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2111" w14:textId="77777777" w:rsidR="00EF2CEC" w:rsidRDefault="00EF2CEC" w:rsidP="00735506">
      <w:pPr>
        <w:pStyle w:val="Heading1"/>
      </w:pPr>
      <w:r>
        <w:t>Introduction</w:t>
      </w:r>
    </w:p>
    <w:p w14:paraId="2DDA5142" w14:textId="77777777" w:rsidR="002E4840" w:rsidRPr="00B2128C" w:rsidRDefault="002E4840" w:rsidP="00B2128C">
      <w:r w:rsidRPr="00B2128C">
        <w:t>The Regional Workforce Skills Planning Initiative was launched in April 2017 with the aim of fostering strategic alignment between state and local programs, policies and resources to fuel job growth and address employer demand for talent across the Commonwealth.</w:t>
      </w:r>
    </w:p>
    <w:p w14:paraId="2B6C20C7" w14:textId="77777777" w:rsidR="00C427F4" w:rsidRPr="00B2128C" w:rsidRDefault="00B05DBE" w:rsidP="00B2128C">
      <w:r w:rsidRPr="00B2128C">
        <w:t>The original Regional Labor Market Blueprints</w:t>
      </w:r>
      <w:r w:rsidR="009805DE" w:rsidRPr="00B2128C">
        <w:t xml:space="preserve">—developed </w:t>
      </w:r>
      <w:r w:rsidRPr="00B2128C">
        <w:t>through a comprehensive year-long planning process that involved local, regional, and state leadership from workforce development, education, and economic development, and input from business and community stakeholders</w:t>
      </w:r>
      <w:r w:rsidR="009805DE" w:rsidRPr="00B2128C">
        <w:t>—reflected</w:t>
      </w:r>
      <w:r w:rsidR="0060317F" w:rsidRPr="00B2128C">
        <w:t xml:space="preserve"> a </w:t>
      </w:r>
      <w:r w:rsidR="009805DE" w:rsidRPr="00B2128C">
        <w:t xml:space="preserve">collective </w:t>
      </w:r>
      <w:r w:rsidR="0060317F" w:rsidRPr="00B2128C">
        <w:t>understanding of regional priorities and strategy for investments in seven regions across the Commonwealth: Berkshire, Pioneer Valley, Central, Southeast, Cape, Greater Boston, and Northeast.</w:t>
      </w:r>
      <w:r w:rsidR="009805DE" w:rsidRPr="00B2128C">
        <w:t xml:space="preserve"> </w:t>
      </w:r>
    </w:p>
    <w:p w14:paraId="6E3236ED" w14:textId="77777777" w:rsidR="006A12A6" w:rsidRPr="00B2128C" w:rsidRDefault="00C427F4" w:rsidP="00B2128C">
      <w:r w:rsidRPr="00B2128C">
        <w:rPr>
          <w:rFonts w:eastAsia="Times New Roman"/>
          <w:noProof/>
        </w:rPr>
        <w:drawing>
          <wp:inline distT="0" distB="0" distL="0" distR="0" wp14:anchorId="6C5C7107" wp14:editId="31690B5C">
            <wp:extent cx="5943600" cy="3794760"/>
            <wp:effectExtent l="0" t="0" r="0" b="0"/>
            <wp:docPr id="4" name="Picture 3" descr="C:\Users\marina.r.zhavoronkov\AppData\Local\Microsoft\Windows\Temporary Internet Files\Content.Outlook\T63J9PZC\miou m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marina.r.zhavoronkov\AppData\Local\Microsoft\Windows\Temporary Internet Files\Content.Outlook\T63J9PZC\miou map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94760"/>
                    </a:xfrm>
                    <a:prstGeom prst="rect">
                      <a:avLst/>
                    </a:prstGeom>
                    <a:noFill/>
                  </pic:spPr>
                </pic:pic>
              </a:graphicData>
            </a:graphic>
          </wp:inline>
        </w:drawing>
      </w:r>
    </w:p>
    <w:p w14:paraId="17720AA0" w14:textId="77777777" w:rsidR="002E4840" w:rsidRPr="00B2128C" w:rsidRDefault="002E4840" w:rsidP="00B2128C">
      <w:pPr>
        <w:rPr>
          <w:rFonts w:eastAsia="Times New Roman"/>
        </w:rPr>
      </w:pPr>
      <w:r w:rsidRPr="00B2128C">
        <w:rPr>
          <w:rFonts w:eastAsia="Times New Roman"/>
        </w:rPr>
        <w:t xml:space="preserve">In order to promote a </w:t>
      </w:r>
      <w:r w:rsidR="00EC6208">
        <w:rPr>
          <w:rFonts w:eastAsia="Times New Roman"/>
        </w:rPr>
        <w:t>better</w:t>
      </w:r>
      <w:r w:rsidRPr="00B2128C">
        <w:rPr>
          <w:rFonts w:eastAsia="Times New Roman"/>
        </w:rPr>
        <w:t xml:space="preserve"> understanding of the current and projected needs of the workforce sys</w:t>
      </w:r>
      <w:r w:rsidR="00EC6208">
        <w:rPr>
          <w:rFonts w:eastAsia="Times New Roman"/>
        </w:rPr>
        <w:t xml:space="preserve">tem, a second round of regional </w:t>
      </w:r>
      <w:r w:rsidRPr="00B2128C">
        <w:rPr>
          <w:rFonts w:eastAsia="Times New Roman"/>
        </w:rPr>
        <w:t>labor market data packages was released in 2019.</w:t>
      </w:r>
    </w:p>
    <w:p w14:paraId="0D0E5E97" w14:textId="77777777" w:rsidR="00A800B4" w:rsidRPr="00C427F4" w:rsidRDefault="00A800B4" w:rsidP="00A800B4">
      <w:pPr>
        <w:pStyle w:val="Heading1"/>
      </w:pPr>
      <w:r>
        <w:t>Purpose</w:t>
      </w:r>
    </w:p>
    <w:p w14:paraId="7B4F7EC0" w14:textId="77777777" w:rsidR="00890121" w:rsidRDefault="00C427F4" w:rsidP="00890121">
      <w:pPr>
        <w:rPr>
          <w:rFonts w:eastAsia="Times New Roman" w:cstheme="minorHAnsi"/>
          <w:szCs w:val="22"/>
        </w:rPr>
      </w:pPr>
      <w:r w:rsidRPr="00103E81">
        <w:t xml:space="preserve">This document offers a </w:t>
      </w:r>
      <w:r w:rsidRPr="00103E81">
        <w:rPr>
          <w:b/>
          <w:i/>
        </w:rPr>
        <w:t>guiding template</w:t>
      </w:r>
      <w:r w:rsidRPr="00103E81">
        <w:t xml:space="preserve"> for Regional Teams to provide an update to their Regional Labor Market Blueprint. </w:t>
      </w:r>
      <w:r w:rsidR="00890121">
        <w:rPr>
          <w:rFonts w:eastAsia="Times New Roman" w:cstheme="minorHAnsi"/>
          <w:szCs w:val="22"/>
        </w:rPr>
        <w:t>Intended as a resource for external audiences, the update should illustrate how the Regional Team fosters strategic alignment and ensures that the workforce system is industry-relevant, responding to the changing economic conditions and workforce needs of the region.</w:t>
      </w:r>
    </w:p>
    <w:tbl>
      <w:tblPr>
        <w:tblStyle w:val="TableGrid"/>
        <w:tblW w:w="10350" w:type="dxa"/>
        <w:tblInd w:w="-545" w:type="dxa"/>
        <w:tblLook w:val="04A0" w:firstRow="1" w:lastRow="0" w:firstColumn="1" w:lastColumn="0" w:noHBand="0" w:noVBand="1"/>
      </w:tblPr>
      <w:tblGrid>
        <w:gridCol w:w="5040"/>
        <w:gridCol w:w="5310"/>
      </w:tblGrid>
      <w:tr w:rsidR="00A3033B" w:rsidRPr="00D0661C" w14:paraId="68F56318" w14:textId="77777777" w:rsidTr="00833EC0">
        <w:tc>
          <w:tcPr>
            <w:tcW w:w="10350" w:type="dxa"/>
            <w:gridSpan w:val="2"/>
            <w:shd w:val="clear" w:color="auto" w:fill="5B9BD5" w:themeFill="accent1"/>
          </w:tcPr>
          <w:p w14:paraId="33BE78EC" w14:textId="77777777" w:rsidR="00A3033B" w:rsidRPr="00D0661C" w:rsidRDefault="00A3033B" w:rsidP="00A3033B">
            <w:pPr>
              <w:pStyle w:val="ListParagraph"/>
              <w:numPr>
                <w:ilvl w:val="0"/>
                <w:numId w:val="14"/>
              </w:numPr>
              <w:ind w:left="747"/>
              <w:rPr>
                <w:rFonts w:cstheme="minorHAnsi"/>
                <w:b/>
                <w:szCs w:val="22"/>
              </w:rPr>
            </w:pPr>
            <w:r w:rsidRPr="00D0661C">
              <w:rPr>
                <w:rFonts w:cstheme="minorHAnsi"/>
                <w:b/>
                <w:szCs w:val="22"/>
              </w:rPr>
              <w:lastRenderedPageBreak/>
              <w:t xml:space="preserve">Where are we now? </w:t>
            </w:r>
          </w:p>
          <w:p w14:paraId="2D31C23D" w14:textId="77777777" w:rsidR="00A3033B" w:rsidRPr="00D0661C" w:rsidRDefault="00A3033B" w:rsidP="00A3033B">
            <w:pPr>
              <w:pStyle w:val="ListParagraph"/>
              <w:ind w:left="0"/>
              <w:rPr>
                <w:rFonts w:cstheme="minorHAnsi"/>
                <w:szCs w:val="22"/>
              </w:rPr>
            </w:pPr>
            <w:r w:rsidRPr="00D0661C">
              <w:rPr>
                <w:rFonts w:cstheme="minorHAnsi"/>
                <w:szCs w:val="22"/>
              </w:rPr>
              <w:t>Describe the current state of your region, including a</w:t>
            </w:r>
            <w:r w:rsidR="00054473" w:rsidRPr="00D0661C">
              <w:rPr>
                <w:rFonts w:cstheme="minorHAnsi"/>
                <w:szCs w:val="22"/>
              </w:rPr>
              <w:t xml:space="preserve"> summary</w:t>
            </w:r>
            <w:r w:rsidRPr="00D0661C">
              <w:rPr>
                <w:rFonts w:cstheme="minorHAnsi"/>
                <w:szCs w:val="22"/>
              </w:rPr>
              <w:t xml:space="preserve"> of </w:t>
            </w:r>
            <w:r w:rsidR="00D02E00" w:rsidRPr="00D0661C">
              <w:rPr>
                <w:rFonts w:cstheme="minorHAnsi"/>
                <w:szCs w:val="22"/>
              </w:rPr>
              <w:t xml:space="preserve">regional </w:t>
            </w:r>
            <w:r w:rsidRPr="00D0661C">
              <w:rPr>
                <w:rFonts w:cstheme="minorHAnsi"/>
                <w:szCs w:val="22"/>
              </w:rPr>
              <w:t>industr</w:t>
            </w:r>
            <w:r w:rsidR="00D02E00" w:rsidRPr="00D0661C">
              <w:rPr>
                <w:rFonts w:cstheme="minorHAnsi"/>
                <w:szCs w:val="22"/>
              </w:rPr>
              <w:t xml:space="preserve">y and </w:t>
            </w:r>
            <w:r w:rsidRPr="00D0661C">
              <w:rPr>
                <w:rFonts w:cstheme="minorHAnsi"/>
                <w:szCs w:val="22"/>
              </w:rPr>
              <w:t>occupation</w:t>
            </w:r>
            <w:r w:rsidR="00D02E00" w:rsidRPr="00D0661C">
              <w:rPr>
                <w:rFonts w:cstheme="minorHAnsi"/>
                <w:szCs w:val="22"/>
              </w:rPr>
              <w:t>al priorities</w:t>
            </w:r>
            <w:r w:rsidRPr="00D0661C">
              <w:rPr>
                <w:rFonts w:cstheme="minorHAnsi"/>
                <w:szCs w:val="22"/>
              </w:rPr>
              <w:t>, demographic shifts, and gaps between employer demand and employee supply.</w:t>
            </w:r>
          </w:p>
        </w:tc>
      </w:tr>
      <w:tr w:rsidR="00BA69FA" w:rsidRPr="00D0661C" w14:paraId="788D2B06" w14:textId="77777777" w:rsidTr="00833EC0">
        <w:tblPrEx>
          <w:jc w:val="center"/>
          <w:tblInd w:w="0" w:type="dxa"/>
        </w:tblPrEx>
        <w:trPr>
          <w:trHeight w:val="1178"/>
          <w:jc w:val="center"/>
        </w:trPr>
        <w:tc>
          <w:tcPr>
            <w:tcW w:w="10350" w:type="dxa"/>
            <w:gridSpan w:val="2"/>
            <w:shd w:val="clear" w:color="auto" w:fill="DEEAF6" w:themeFill="accent1" w:themeFillTint="33"/>
          </w:tcPr>
          <w:p w14:paraId="28E76DC1" w14:textId="77777777" w:rsidR="00BA69FA" w:rsidRPr="00D0661C" w:rsidRDefault="00BA69FA" w:rsidP="00F13EBA">
            <w:pPr>
              <w:rPr>
                <w:rFonts w:cstheme="minorHAnsi"/>
                <w:b/>
                <w:szCs w:val="22"/>
                <w:u w:val="single"/>
              </w:rPr>
            </w:pPr>
            <w:r w:rsidRPr="00D0661C">
              <w:rPr>
                <w:rFonts w:cstheme="minorHAnsi"/>
                <w:b/>
                <w:szCs w:val="22"/>
                <w:u w:val="single"/>
              </w:rPr>
              <w:t>Criteria for Priority Industries/Occupations</w:t>
            </w:r>
          </w:p>
          <w:p w14:paraId="516A5D61" w14:textId="77777777" w:rsidR="00BA69FA" w:rsidRPr="00D0661C" w:rsidRDefault="00BA69FA" w:rsidP="00F13EBA">
            <w:pPr>
              <w:rPr>
                <w:rFonts w:cstheme="minorHAnsi"/>
                <w:szCs w:val="22"/>
              </w:rPr>
            </w:pPr>
            <w:r w:rsidRPr="00D0661C">
              <w:rPr>
                <w:rFonts w:cstheme="minorHAnsi"/>
                <w:szCs w:val="22"/>
              </w:rPr>
              <w:t xml:space="preserve">The regional kick-off meetings with the WSC suggested a number of foundational criteria to prioritize industries and occupations, including existing job openings, jobs with low barriers to entry, jobs that lead to career pathways, and occupations with high demand (current openings, short/long term projections), and self-sustaining wages. </w:t>
            </w:r>
          </w:p>
        </w:tc>
      </w:tr>
      <w:tr w:rsidR="00BA69FA" w:rsidRPr="00D0661C" w14:paraId="189EDD23" w14:textId="77777777" w:rsidTr="00833EC0">
        <w:tblPrEx>
          <w:jc w:val="center"/>
          <w:tblInd w:w="0" w:type="dxa"/>
        </w:tblPrEx>
        <w:trPr>
          <w:trHeight w:val="2330"/>
          <w:jc w:val="center"/>
        </w:trPr>
        <w:tc>
          <w:tcPr>
            <w:tcW w:w="5040" w:type="dxa"/>
            <w:shd w:val="clear" w:color="auto" w:fill="FFFFFF" w:themeFill="background1"/>
          </w:tcPr>
          <w:p w14:paraId="5AB88EBF" w14:textId="77777777" w:rsidR="00BA69FA" w:rsidRPr="00D0661C" w:rsidRDefault="00BA69FA" w:rsidP="00F13EBA">
            <w:pPr>
              <w:rPr>
                <w:rFonts w:cstheme="minorHAnsi"/>
                <w:b/>
                <w:szCs w:val="22"/>
                <w:u w:val="single"/>
              </w:rPr>
            </w:pPr>
            <w:r w:rsidRPr="00D0661C">
              <w:rPr>
                <w:rFonts w:cstheme="minorHAnsi"/>
                <w:b/>
                <w:szCs w:val="22"/>
                <w:u w:val="single"/>
              </w:rPr>
              <w:t>STATE CRITERIA</w:t>
            </w:r>
          </w:p>
          <w:p w14:paraId="7549221B" w14:textId="77777777" w:rsidR="00BA69FA" w:rsidRPr="00D0661C" w:rsidRDefault="00BA69FA" w:rsidP="00D0661C">
            <w:pPr>
              <w:pStyle w:val="ListParagraph"/>
              <w:numPr>
                <w:ilvl w:val="0"/>
                <w:numId w:val="20"/>
              </w:numPr>
              <w:rPr>
                <w:rFonts w:cstheme="minorHAnsi"/>
                <w:szCs w:val="22"/>
              </w:rPr>
            </w:pPr>
            <w:r w:rsidRPr="00D0661C">
              <w:rPr>
                <w:rFonts w:cstheme="minorHAnsi"/>
                <w:szCs w:val="22"/>
              </w:rPr>
              <w:t>High employer demand</w:t>
            </w:r>
          </w:p>
          <w:p w14:paraId="11AE5528" w14:textId="77777777" w:rsidR="00BA69FA" w:rsidRPr="009F21BB" w:rsidRDefault="009F21BB" w:rsidP="009F21BB">
            <w:pPr>
              <w:pStyle w:val="ListParagraph"/>
              <w:numPr>
                <w:ilvl w:val="0"/>
                <w:numId w:val="20"/>
              </w:numPr>
              <w:rPr>
                <w:rFonts w:cstheme="minorHAnsi"/>
                <w:szCs w:val="22"/>
              </w:rPr>
            </w:pPr>
            <w:r>
              <w:rPr>
                <w:rFonts w:cstheme="minorHAnsi"/>
                <w:szCs w:val="22"/>
              </w:rPr>
              <w:t>High demand and</w:t>
            </w:r>
            <w:r w:rsidR="00D0661C">
              <w:rPr>
                <w:rFonts w:cstheme="minorHAnsi"/>
                <w:szCs w:val="22"/>
              </w:rPr>
              <w:t xml:space="preserve"> wages</w:t>
            </w:r>
            <w:r>
              <w:rPr>
                <w:rFonts w:cstheme="minorHAnsi"/>
                <w:szCs w:val="22"/>
              </w:rPr>
              <w:t xml:space="preserve"> </w:t>
            </w:r>
            <w:r w:rsidR="00D0661C" w:rsidRPr="009F21BB">
              <w:rPr>
                <w:rFonts w:cstheme="minorHAnsi"/>
                <w:szCs w:val="22"/>
              </w:rPr>
              <w:t>(</w:t>
            </w:r>
            <w:r w:rsidRPr="009F21BB">
              <w:rPr>
                <w:rFonts w:cstheme="minorHAnsi"/>
                <w:szCs w:val="22"/>
              </w:rPr>
              <w:t>4</w:t>
            </w:r>
            <w:r>
              <w:rPr>
                <w:rFonts w:cstheme="minorHAnsi"/>
                <w:szCs w:val="22"/>
              </w:rPr>
              <w:t>+</w:t>
            </w:r>
            <w:r w:rsidR="00D0661C" w:rsidRPr="009F21BB">
              <w:rPr>
                <w:rFonts w:cstheme="minorHAnsi"/>
                <w:szCs w:val="22"/>
              </w:rPr>
              <w:t xml:space="preserve"> star </w:t>
            </w:r>
            <w:r>
              <w:rPr>
                <w:rFonts w:cstheme="minorHAnsi"/>
                <w:szCs w:val="22"/>
              </w:rPr>
              <w:t>ranking</w:t>
            </w:r>
            <w:r w:rsidR="00BA69FA" w:rsidRPr="009F21BB">
              <w:rPr>
                <w:rFonts w:cstheme="minorHAnsi"/>
                <w:szCs w:val="22"/>
              </w:rPr>
              <w:t>)</w:t>
            </w:r>
          </w:p>
          <w:p w14:paraId="68059002" w14:textId="77777777" w:rsidR="00BA69FA" w:rsidRPr="00D0661C" w:rsidRDefault="00D0661C" w:rsidP="00D0661C">
            <w:pPr>
              <w:pStyle w:val="ListParagraph"/>
              <w:numPr>
                <w:ilvl w:val="0"/>
                <w:numId w:val="20"/>
              </w:numPr>
              <w:rPr>
                <w:rFonts w:cstheme="minorHAnsi"/>
                <w:szCs w:val="22"/>
              </w:rPr>
            </w:pPr>
            <w:r>
              <w:rPr>
                <w:rFonts w:cstheme="minorHAnsi"/>
                <w:szCs w:val="22"/>
              </w:rPr>
              <w:t>Talent gaps (</w:t>
            </w:r>
            <w:r w:rsidR="009F21BB">
              <w:rPr>
                <w:rFonts w:cstheme="minorHAnsi"/>
                <w:szCs w:val="22"/>
              </w:rPr>
              <w:t>supply-demand ratio</w:t>
            </w:r>
            <w:r w:rsidR="00BA69FA" w:rsidRPr="00D0661C">
              <w:rPr>
                <w:rFonts w:cstheme="minorHAnsi"/>
                <w:szCs w:val="22"/>
              </w:rPr>
              <w:t>)</w:t>
            </w:r>
          </w:p>
          <w:p w14:paraId="38728A92" w14:textId="77777777" w:rsidR="00BA69FA" w:rsidRPr="00D0661C" w:rsidRDefault="00BA69FA" w:rsidP="00D0661C">
            <w:pPr>
              <w:pStyle w:val="ListParagraph"/>
              <w:numPr>
                <w:ilvl w:val="0"/>
                <w:numId w:val="20"/>
              </w:numPr>
              <w:rPr>
                <w:rFonts w:cstheme="minorHAnsi"/>
                <w:szCs w:val="22"/>
              </w:rPr>
            </w:pPr>
            <w:r w:rsidRPr="00D0661C">
              <w:rPr>
                <w:rFonts w:cstheme="minorHAnsi"/>
                <w:szCs w:val="22"/>
              </w:rPr>
              <w:t xml:space="preserve">Career </w:t>
            </w:r>
            <w:r w:rsidR="00D0661C">
              <w:rPr>
                <w:rFonts w:cstheme="minorHAnsi"/>
                <w:szCs w:val="22"/>
              </w:rPr>
              <w:t>p</w:t>
            </w:r>
            <w:r w:rsidRPr="00D0661C">
              <w:rPr>
                <w:rFonts w:cstheme="minorHAnsi"/>
                <w:szCs w:val="22"/>
              </w:rPr>
              <w:t xml:space="preserve">athways </w:t>
            </w:r>
          </w:p>
        </w:tc>
        <w:tc>
          <w:tcPr>
            <w:tcW w:w="5310" w:type="dxa"/>
            <w:shd w:val="clear" w:color="auto" w:fill="FFFFFF" w:themeFill="background1"/>
          </w:tcPr>
          <w:p w14:paraId="1D3AE7D2" w14:textId="77777777" w:rsidR="00BA69FA" w:rsidRPr="00D0661C" w:rsidRDefault="00BA69FA" w:rsidP="00F13EBA">
            <w:pPr>
              <w:rPr>
                <w:rFonts w:cstheme="minorHAnsi"/>
                <w:b/>
                <w:szCs w:val="22"/>
                <w:u w:val="single"/>
              </w:rPr>
            </w:pPr>
            <w:r w:rsidRPr="00D0661C">
              <w:rPr>
                <w:rFonts w:cstheme="minorHAnsi"/>
                <w:b/>
                <w:szCs w:val="22"/>
                <w:u w:val="single"/>
              </w:rPr>
              <w:t>REGIONAL CRITERIA</w:t>
            </w:r>
          </w:p>
          <w:p w14:paraId="77DC2287" w14:textId="77777777" w:rsidR="00BA69FA" w:rsidRPr="00D0661C" w:rsidRDefault="00BA69FA" w:rsidP="00F13EBA">
            <w:pPr>
              <w:rPr>
                <w:rFonts w:cstheme="minorHAnsi"/>
                <w:i/>
                <w:szCs w:val="22"/>
              </w:rPr>
            </w:pPr>
            <w:r w:rsidRPr="00D0661C">
              <w:rPr>
                <w:rFonts w:cstheme="minorHAnsi"/>
                <w:i/>
                <w:szCs w:val="22"/>
              </w:rPr>
              <w:t xml:space="preserve">What additional criteria </w:t>
            </w:r>
            <w:r w:rsidR="00D0661C">
              <w:rPr>
                <w:rFonts w:cstheme="minorHAnsi"/>
                <w:i/>
                <w:szCs w:val="22"/>
              </w:rPr>
              <w:t>did</w:t>
            </w:r>
            <w:r w:rsidRPr="00D0661C">
              <w:rPr>
                <w:rFonts w:cstheme="minorHAnsi"/>
                <w:i/>
                <w:szCs w:val="22"/>
              </w:rPr>
              <w:t xml:space="preserve"> your Regional Planning Team</w:t>
            </w:r>
            <w:r w:rsidR="00D0661C">
              <w:rPr>
                <w:rFonts w:cstheme="minorHAnsi"/>
                <w:i/>
                <w:szCs w:val="22"/>
              </w:rPr>
              <w:t xml:space="preserve"> elect to prioritize</w:t>
            </w:r>
            <w:r w:rsidRPr="00D0661C">
              <w:rPr>
                <w:rFonts w:cstheme="minorHAnsi"/>
                <w:i/>
                <w:szCs w:val="22"/>
              </w:rPr>
              <w:t>?</w:t>
            </w:r>
          </w:p>
          <w:p w14:paraId="53257A92" w14:textId="5529E67B" w:rsidR="00BA69FA" w:rsidRPr="00D0661C" w:rsidRDefault="00347B8F" w:rsidP="00F13EBA">
            <w:pPr>
              <w:pStyle w:val="ListParagraph"/>
              <w:numPr>
                <w:ilvl w:val="0"/>
                <w:numId w:val="12"/>
              </w:numPr>
              <w:rPr>
                <w:rFonts w:cstheme="minorHAnsi"/>
                <w:szCs w:val="22"/>
              </w:rPr>
            </w:pPr>
            <w:r>
              <w:rPr>
                <w:rFonts w:cstheme="minorHAnsi"/>
                <w:szCs w:val="22"/>
              </w:rPr>
              <w:t>Strengthening Employer Engagement</w:t>
            </w:r>
          </w:p>
          <w:p w14:paraId="5AC4D0C1" w14:textId="0BC2CF75" w:rsidR="00BA69FA" w:rsidRDefault="00347B8F" w:rsidP="00F13EBA">
            <w:pPr>
              <w:pStyle w:val="ListParagraph"/>
              <w:numPr>
                <w:ilvl w:val="0"/>
                <w:numId w:val="12"/>
              </w:numPr>
              <w:rPr>
                <w:rFonts w:cstheme="minorHAnsi"/>
                <w:bCs/>
                <w:szCs w:val="22"/>
              </w:rPr>
            </w:pPr>
            <w:r w:rsidRPr="00347B8F">
              <w:rPr>
                <w:rFonts w:cstheme="minorHAnsi"/>
                <w:bCs/>
                <w:szCs w:val="22"/>
              </w:rPr>
              <w:t xml:space="preserve">Review of </w:t>
            </w:r>
            <w:r>
              <w:rPr>
                <w:rFonts w:cstheme="minorHAnsi"/>
                <w:bCs/>
                <w:szCs w:val="22"/>
              </w:rPr>
              <w:t>the industries and occupations</w:t>
            </w:r>
            <w:r w:rsidR="00FE2E92">
              <w:rPr>
                <w:rFonts w:cstheme="minorHAnsi"/>
                <w:bCs/>
                <w:szCs w:val="22"/>
              </w:rPr>
              <w:t xml:space="preserve"> within region to ensure</w:t>
            </w:r>
            <w:r>
              <w:rPr>
                <w:rFonts w:cstheme="minorHAnsi"/>
                <w:bCs/>
                <w:szCs w:val="22"/>
              </w:rPr>
              <w:t xml:space="preserve"> </w:t>
            </w:r>
            <w:r w:rsidR="0022360B">
              <w:rPr>
                <w:rFonts w:cstheme="minorHAnsi"/>
                <w:bCs/>
                <w:szCs w:val="22"/>
              </w:rPr>
              <w:t xml:space="preserve">there is </w:t>
            </w:r>
            <w:r>
              <w:rPr>
                <w:rFonts w:cstheme="minorHAnsi"/>
                <w:bCs/>
                <w:szCs w:val="22"/>
              </w:rPr>
              <w:t>a career pathway &amp; self-sufficiency</w:t>
            </w:r>
          </w:p>
          <w:p w14:paraId="35C4F6FF" w14:textId="44BD3286" w:rsidR="00347B8F" w:rsidRDefault="0022360B" w:rsidP="00F13EBA">
            <w:pPr>
              <w:pStyle w:val="ListParagraph"/>
              <w:numPr>
                <w:ilvl w:val="0"/>
                <w:numId w:val="12"/>
              </w:numPr>
              <w:rPr>
                <w:rFonts w:cstheme="minorHAnsi"/>
                <w:bCs/>
                <w:szCs w:val="22"/>
              </w:rPr>
            </w:pPr>
            <w:r>
              <w:rPr>
                <w:rFonts w:cstheme="minorHAnsi"/>
                <w:bCs/>
                <w:szCs w:val="22"/>
              </w:rPr>
              <w:t xml:space="preserve">Increase participation within the </w:t>
            </w:r>
            <w:proofErr w:type="spellStart"/>
            <w:r>
              <w:rPr>
                <w:rFonts w:cstheme="minorHAnsi"/>
                <w:bCs/>
                <w:szCs w:val="22"/>
              </w:rPr>
              <w:t>WorkSmart</w:t>
            </w:r>
            <w:proofErr w:type="spellEnd"/>
            <w:r>
              <w:rPr>
                <w:rFonts w:cstheme="minorHAnsi"/>
                <w:bCs/>
                <w:szCs w:val="22"/>
              </w:rPr>
              <w:t xml:space="preserve"> Team</w:t>
            </w:r>
            <w:r w:rsidR="00FE2E92">
              <w:rPr>
                <w:rFonts w:cstheme="minorHAnsi"/>
                <w:bCs/>
                <w:szCs w:val="22"/>
              </w:rPr>
              <w:t>(</w:t>
            </w:r>
            <w:r>
              <w:rPr>
                <w:rFonts w:cstheme="minorHAnsi"/>
                <w:bCs/>
                <w:szCs w:val="22"/>
              </w:rPr>
              <w:t xml:space="preserve"> in hopes of increasing attendance and awareness of project</w:t>
            </w:r>
            <w:r w:rsidR="00FE2E92">
              <w:rPr>
                <w:rFonts w:cstheme="minorHAnsi"/>
                <w:bCs/>
                <w:szCs w:val="22"/>
              </w:rPr>
              <w:t>) as well as community and regional participation and awareness.</w:t>
            </w:r>
          </w:p>
          <w:p w14:paraId="5901F5C1" w14:textId="77777777" w:rsidR="0022360B" w:rsidRDefault="00FE2E92" w:rsidP="00F13EBA">
            <w:pPr>
              <w:pStyle w:val="ListParagraph"/>
              <w:numPr>
                <w:ilvl w:val="0"/>
                <w:numId w:val="12"/>
              </w:numPr>
              <w:rPr>
                <w:rFonts w:cstheme="minorHAnsi"/>
                <w:bCs/>
                <w:szCs w:val="22"/>
              </w:rPr>
            </w:pPr>
            <w:r>
              <w:rPr>
                <w:rFonts w:cstheme="minorHAnsi"/>
                <w:bCs/>
                <w:szCs w:val="22"/>
              </w:rPr>
              <w:t>Identify long and short training goals within priority sectors</w:t>
            </w:r>
          </w:p>
          <w:p w14:paraId="5FDC11AC" w14:textId="180D4A1F" w:rsidR="00CB02E3" w:rsidRPr="00347B8F" w:rsidRDefault="00CB02E3" w:rsidP="00F13EBA">
            <w:pPr>
              <w:pStyle w:val="ListParagraph"/>
              <w:numPr>
                <w:ilvl w:val="0"/>
                <w:numId w:val="12"/>
              </w:numPr>
              <w:rPr>
                <w:rFonts w:cstheme="minorHAnsi"/>
                <w:bCs/>
                <w:szCs w:val="22"/>
              </w:rPr>
            </w:pPr>
            <w:r>
              <w:rPr>
                <w:rFonts w:cstheme="minorHAnsi"/>
                <w:bCs/>
                <w:szCs w:val="22"/>
              </w:rPr>
              <w:t xml:space="preserve">Apply for additional grant funding within a priority sector </w:t>
            </w:r>
          </w:p>
        </w:tc>
      </w:tr>
      <w:tr w:rsidR="00A3033B" w:rsidRPr="00D0661C" w14:paraId="38FF3101" w14:textId="77777777" w:rsidTr="00833EC0">
        <w:tc>
          <w:tcPr>
            <w:tcW w:w="10350" w:type="dxa"/>
            <w:gridSpan w:val="2"/>
            <w:shd w:val="clear" w:color="auto" w:fill="DEEAF6" w:themeFill="accent1" w:themeFillTint="33"/>
          </w:tcPr>
          <w:p w14:paraId="21963F8A" w14:textId="77777777" w:rsidR="00A3033B" w:rsidRPr="00D0661C" w:rsidRDefault="00A3033B" w:rsidP="00A3033B">
            <w:pPr>
              <w:rPr>
                <w:rFonts w:eastAsia="Times New Roman" w:cstheme="minorHAnsi"/>
                <w:szCs w:val="22"/>
                <w:u w:val="single"/>
              </w:rPr>
            </w:pPr>
            <w:r w:rsidRPr="00D0661C">
              <w:rPr>
                <w:rFonts w:eastAsia="Times New Roman" w:cstheme="minorHAnsi"/>
                <w:b/>
                <w:szCs w:val="22"/>
                <w:u w:val="single"/>
              </w:rPr>
              <w:t>Priority Industries and Occupations</w:t>
            </w:r>
          </w:p>
          <w:p w14:paraId="1C1050F9" w14:textId="77777777" w:rsidR="00D02E00" w:rsidRPr="00D0661C" w:rsidRDefault="00D02E00" w:rsidP="00A3033B">
            <w:pPr>
              <w:rPr>
                <w:rFonts w:eastAsia="Times New Roman" w:cstheme="minorHAnsi"/>
                <w:szCs w:val="22"/>
              </w:rPr>
            </w:pPr>
            <w:r w:rsidRPr="00D0661C">
              <w:rPr>
                <w:rFonts w:eastAsia="Times New Roman" w:cstheme="minorHAnsi"/>
                <w:szCs w:val="22"/>
              </w:rPr>
              <w:t>Describe the collectively developed industry and occupation</w:t>
            </w:r>
            <w:r w:rsidR="00537E31" w:rsidRPr="00D0661C">
              <w:rPr>
                <w:rFonts w:eastAsia="Times New Roman" w:cstheme="minorHAnsi"/>
                <w:szCs w:val="22"/>
              </w:rPr>
              <w:t>al</w:t>
            </w:r>
            <w:r w:rsidRPr="00D0661C">
              <w:rPr>
                <w:rFonts w:eastAsia="Times New Roman" w:cstheme="minorHAnsi"/>
                <w:szCs w:val="22"/>
              </w:rPr>
              <w:t xml:space="preserve"> priorities for your region.</w:t>
            </w:r>
          </w:p>
        </w:tc>
      </w:tr>
      <w:tr w:rsidR="00A3033B" w:rsidRPr="00D0661C" w14:paraId="578C6683" w14:textId="77777777" w:rsidTr="00833EC0">
        <w:trPr>
          <w:trHeight w:val="2780"/>
        </w:trPr>
        <w:tc>
          <w:tcPr>
            <w:tcW w:w="10350" w:type="dxa"/>
            <w:gridSpan w:val="2"/>
          </w:tcPr>
          <w:p w14:paraId="3107D752" w14:textId="77777777" w:rsidR="00A3033B" w:rsidRPr="00D0661C" w:rsidRDefault="00A3033B" w:rsidP="00A3033B">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Where you have </w:t>
            </w:r>
            <w:r w:rsidR="00155F46">
              <w:rPr>
                <w:rFonts w:eastAsia="Times New Roman" w:cstheme="minorHAnsi"/>
                <w:szCs w:val="22"/>
              </w:rPr>
              <w:t>prioritized</w:t>
            </w:r>
            <w:r w:rsidRPr="00D0661C">
              <w:rPr>
                <w:rFonts w:eastAsia="Times New Roman" w:cstheme="minorHAnsi"/>
                <w:szCs w:val="22"/>
              </w:rPr>
              <w:t xml:space="preserve"> an industry that does not fit neatly</w:t>
            </w:r>
            <w:r w:rsidRPr="00D0661C">
              <w:rPr>
                <w:rFonts w:eastAsia="Times New Roman" w:cstheme="minorHAnsi"/>
                <w:b/>
                <w:szCs w:val="22"/>
              </w:rPr>
              <w:t xml:space="preserve"> </w:t>
            </w:r>
            <w:r w:rsidRPr="00D0661C">
              <w:rPr>
                <w:rFonts w:eastAsia="Times New Roman" w:cstheme="minorHAnsi"/>
                <w:szCs w:val="22"/>
              </w:rPr>
              <w:t>into a 2-digit NAICS code (i.e. creative economy), note where it would best fit (i.e. Arts and Recreation) and describe the portion of the 2-digit industry</w:t>
            </w:r>
            <w:r w:rsidR="00C941DA">
              <w:rPr>
                <w:rFonts w:eastAsia="Times New Roman" w:cstheme="minorHAnsi"/>
                <w:szCs w:val="22"/>
              </w:rPr>
              <w:t xml:space="preserve"> sector</w:t>
            </w:r>
            <w:r w:rsidRPr="00D0661C">
              <w:rPr>
                <w:rFonts w:eastAsia="Times New Roman" w:cstheme="minorHAnsi"/>
                <w:szCs w:val="22"/>
              </w:rPr>
              <w:t xml:space="preserve"> </w:t>
            </w:r>
            <w:r w:rsidR="00C941DA">
              <w:rPr>
                <w:rFonts w:eastAsia="Times New Roman" w:cstheme="minorHAnsi"/>
                <w:szCs w:val="22"/>
              </w:rPr>
              <w:t xml:space="preserve">that </w:t>
            </w:r>
            <w:r w:rsidRPr="00D0661C">
              <w:rPr>
                <w:rFonts w:eastAsia="Times New Roman" w:cstheme="minorHAnsi"/>
                <w:szCs w:val="22"/>
              </w:rPr>
              <w:t xml:space="preserve">you </w:t>
            </w:r>
            <w:r w:rsidR="00F51137">
              <w:rPr>
                <w:rFonts w:eastAsia="Times New Roman" w:cstheme="minorHAnsi"/>
                <w:szCs w:val="22"/>
              </w:rPr>
              <w:t>prioritized</w:t>
            </w:r>
            <w:r w:rsidRPr="00D0661C">
              <w:rPr>
                <w:rFonts w:eastAsia="Times New Roman" w:cstheme="minorHAnsi"/>
                <w:szCs w:val="22"/>
              </w:rPr>
              <w:t xml:space="preserve">. </w:t>
            </w:r>
          </w:p>
          <w:p w14:paraId="14DC241B" w14:textId="006F9990" w:rsidR="006A0F65" w:rsidRDefault="00FE2E92" w:rsidP="00A3033B">
            <w:pPr>
              <w:rPr>
                <w:rFonts w:eastAsia="Times New Roman" w:cstheme="minorHAnsi"/>
                <w:szCs w:val="22"/>
              </w:rPr>
            </w:pPr>
            <w:r>
              <w:rPr>
                <w:rFonts w:eastAsia="Times New Roman" w:cstheme="minorHAnsi"/>
                <w:szCs w:val="22"/>
              </w:rPr>
              <w:t xml:space="preserve">With the recent retirement of the former CIWB director it was determined by the </w:t>
            </w:r>
            <w:proofErr w:type="spellStart"/>
            <w:r>
              <w:rPr>
                <w:rFonts w:eastAsia="Times New Roman" w:cstheme="minorHAnsi"/>
                <w:szCs w:val="22"/>
              </w:rPr>
              <w:t>WorkSmart</w:t>
            </w:r>
            <w:proofErr w:type="spellEnd"/>
            <w:r>
              <w:rPr>
                <w:rFonts w:eastAsia="Times New Roman" w:cstheme="minorHAnsi"/>
                <w:szCs w:val="22"/>
              </w:rPr>
              <w:t xml:space="preserve"> Team </w:t>
            </w:r>
            <w:r w:rsidR="004B7E6F">
              <w:rPr>
                <w:rFonts w:eastAsia="Times New Roman" w:cstheme="minorHAnsi"/>
                <w:szCs w:val="22"/>
              </w:rPr>
              <w:t xml:space="preserve">that in order to move forward the team must address several issues including reexamining the industry trends within the region to ensure they </w:t>
            </w:r>
            <w:r w:rsidR="00953E3A">
              <w:rPr>
                <w:rFonts w:eastAsia="Times New Roman" w:cstheme="minorHAnsi"/>
                <w:szCs w:val="22"/>
              </w:rPr>
              <w:t xml:space="preserve">align with </w:t>
            </w:r>
            <w:r>
              <w:rPr>
                <w:rFonts w:eastAsia="Times New Roman" w:cstheme="minorHAnsi"/>
                <w:szCs w:val="22"/>
              </w:rPr>
              <w:t>the states criteria</w:t>
            </w:r>
            <w:r w:rsidR="00953E3A">
              <w:rPr>
                <w:rFonts w:eastAsia="Times New Roman" w:cstheme="minorHAnsi"/>
                <w:szCs w:val="22"/>
              </w:rPr>
              <w:t xml:space="preserve">. </w:t>
            </w:r>
            <w:r w:rsidR="004B7E6F">
              <w:rPr>
                <w:rFonts w:eastAsia="Times New Roman" w:cstheme="minorHAnsi"/>
                <w:szCs w:val="22"/>
              </w:rPr>
              <w:t xml:space="preserve">The </w:t>
            </w:r>
            <w:proofErr w:type="spellStart"/>
            <w:r w:rsidR="004B7E6F">
              <w:rPr>
                <w:rFonts w:eastAsia="Times New Roman" w:cstheme="minorHAnsi"/>
                <w:szCs w:val="22"/>
              </w:rPr>
              <w:t>WorkSmart</w:t>
            </w:r>
            <w:proofErr w:type="spellEnd"/>
            <w:r w:rsidR="004B7E6F">
              <w:rPr>
                <w:rFonts w:eastAsia="Times New Roman" w:cstheme="minorHAnsi"/>
                <w:szCs w:val="22"/>
              </w:rPr>
              <w:t xml:space="preserve"> team</w:t>
            </w:r>
            <w:r w:rsidR="00CB02E3">
              <w:rPr>
                <w:rFonts w:eastAsia="Times New Roman" w:cstheme="minorHAnsi"/>
                <w:szCs w:val="22"/>
              </w:rPr>
              <w:t xml:space="preserve"> had set a long term goal</w:t>
            </w:r>
            <w:r w:rsidR="004B7E6F">
              <w:rPr>
                <w:rFonts w:eastAsia="Times New Roman" w:cstheme="minorHAnsi"/>
                <w:szCs w:val="22"/>
              </w:rPr>
              <w:t xml:space="preserve"> our </w:t>
            </w:r>
            <w:r w:rsidR="00CF00A6">
              <w:rPr>
                <w:rFonts w:eastAsia="Times New Roman" w:cstheme="minorHAnsi"/>
                <w:szCs w:val="22"/>
              </w:rPr>
              <w:t xml:space="preserve">of </w:t>
            </w:r>
            <w:r w:rsidR="004B7E6F">
              <w:rPr>
                <w:rFonts w:eastAsia="Times New Roman" w:cstheme="minorHAnsi"/>
                <w:szCs w:val="22"/>
              </w:rPr>
              <w:t>updat</w:t>
            </w:r>
            <w:r w:rsidR="00CF00A6">
              <w:rPr>
                <w:rFonts w:eastAsia="Times New Roman" w:cstheme="minorHAnsi"/>
                <w:szCs w:val="22"/>
              </w:rPr>
              <w:t>ing</w:t>
            </w:r>
            <w:r w:rsidR="004B7E6F">
              <w:rPr>
                <w:rFonts w:eastAsia="Times New Roman" w:cstheme="minorHAnsi"/>
                <w:szCs w:val="22"/>
              </w:rPr>
              <w:t xml:space="preserve"> and revis</w:t>
            </w:r>
            <w:r w:rsidR="00CF00A6">
              <w:rPr>
                <w:rFonts w:eastAsia="Times New Roman" w:cstheme="minorHAnsi"/>
                <w:szCs w:val="22"/>
              </w:rPr>
              <w:t xml:space="preserve">ing </w:t>
            </w:r>
            <w:r w:rsidR="004B7E6F">
              <w:rPr>
                <w:rFonts w:eastAsia="Times New Roman" w:cstheme="minorHAnsi"/>
                <w:szCs w:val="22"/>
              </w:rPr>
              <w:t>the existing blueprint</w:t>
            </w:r>
            <w:r w:rsidR="000C4806">
              <w:rPr>
                <w:rFonts w:eastAsia="Times New Roman" w:cstheme="minorHAnsi"/>
                <w:szCs w:val="22"/>
              </w:rPr>
              <w:t>, however, in order to do so effectively there was much work to be done. Addressing the regional challenges such as</w:t>
            </w:r>
            <w:r w:rsidR="00CF00A6">
              <w:rPr>
                <w:rFonts w:eastAsia="Times New Roman" w:cstheme="minorHAnsi"/>
                <w:szCs w:val="22"/>
              </w:rPr>
              <w:t>:</w:t>
            </w:r>
            <w:r w:rsidR="000C4806">
              <w:rPr>
                <w:rFonts w:eastAsia="Times New Roman" w:cstheme="minorHAnsi"/>
                <w:szCs w:val="22"/>
              </w:rPr>
              <w:t xml:space="preserve"> housing, wastewater treatment, the large aging population, and the limited broadband service</w:t>
            </w:r>
            <w:r w:rsidR="00CF00A6">
              <w:rPr>
                <w:rFonts w:eastAsia="Times New Roman" w:cstheme="minorHAnsi"/>
                <w:szCs w:val="22"/>
              </w:rPr>
              <w:t xml:space="preserve"> were regional issues /concerns </w:t>
            </w:r>
            <w:r w:rsidR="00CF00A6">
              <w:rPr>
                <w:rFonts w:eastAsia="Times New Roman" w:cstheme="minorHAnsi"/>
                <w:szCs w:val="22"/>
              </w:rPr>
              <w:lastRenderedPageBreak/>
              <w:t xml:space="preserve">that although can’t be resolved by our work, but can be and should be aligned. </w:t>
            </w:r>
            <w:r w:rsidR="000C4806">
              <w:rPr>
                <w:rFonts w:eastAsia="Times New Roman" w:cstheme="minorHAnsi"/>
                <w:szCs w:val="22"/>
              </w:rPr>
              <w:t>The</w:t>
            </w:r>
            <w:r w:rsidR="004B7E6F">
              <w:rPr>
                <w:rFonts w:eastAsia="Times New Roman" w:cstheme="minorHAnsi"/>
                <w:szCs w:val="22"/>
              </w:rPr>
              <w:t xml:space="preserve"> </w:t>
            </w:r>
            <w:proofErr w:type="spellStart"/>
            <w:r w:rsidR="004B7E6F">
              <w:rPr>
                <w:rFonts w:eastAsia="Times New Roman" w:cstheme="minorHAnsi"/>
                <w:szCs w:val="22"/>
              </w:rPr>
              <w:t>WorkSmart</w:t>
            </w:r>
            <w:proofErr w:type="spellEnd"/>
            <w:r w:rsidR="004B7E6F">
              <w:rPr>
                <w:rFonts w:eastAsia="Times New Roman" w:cstheme="minorHAnsi"/>
                <w:szCs w:val="22"/>
              </w:rPr>
              <w:t xml:space="preserve"> team </w:t>
            </w:r>
            <w:r w:rsidR="00F83C6C">
              <w:rPr>
                <w:rFonts w:eastAsia="Times New Roman" w:cstheme="minorHAnsi"/>
                <w:szCs w:val="22"/>
              </w:rPr>
              <w:t xml:space="preserve">along with UMDI reviewed the previously designated top growing occupations within the region, we were surprised that many did </w:t>
            </w:r>
            <w:r w:rsidR="000C4806">
              <w:rPr>
                <w:rFonts w:eastAsia="Times New Roman" w:cstheme="minorHAnsi"/>
                <w:szCs w:val="22"/>
              </w:rPr>
              <w:t xml:space="preserve">not support a </w:t>
            </w:r>
            <w:r w:rsidR="00F83C6C">
              <w:rPr>
                <w:rFonts w:eastAsia="Times New Roman" w:cstheme="minorHAnsi"/>
                <w:szCs w:val="22"/>
              </w:rPr>
              <w:t>career pathway</w:t>
            </w:r>
            <w:r w:rsidR="000C4806">
              <w:rPr>
                <w:rFonts w:eastAsia="Times New Roman" w:cstheme="minorHAnsi"/>
                <w:szCs w:val="22"/>
              </w:rPr>
              <w:t xml:space="preserve"> (or limited) </w:t>
            </w:r>
            <w:r w:rsidR="00CF00A6">
              <w:rPr>
                <w:rFonts w:eastAsia="Times New Roman" w:cstheme="minorHAnsi"/>
                <w:szCs w:val="22"/>
              </w:rPr>
              <w:t xml:space="preserve">or self-sufficiency. </w:t>
            </w:r>
          </w:p>
          <w:p w14:paraId="282E7737" w14:textId="19A04915" w:rsidR="00F83C6C" w:rsidRDefault="00F83C6C" w:rsidP="00A3033B">
            <w:pPr>
              <w:rPr>
                <w:rFonts w:eastAsia="Times New Roman" w:cstheme="minorHAnsi"/>
                <w:szCs w:val="22"/>
              </w:rPr>
            </w:pPr>
          </w:p>
          <w:tbl>
            <w:tblPr>
              <w:tblStyle w:val="TableGrid"/>
              <w:tblW w:w="0" w:type="auto"/>
              <w:tblLook w:val="04A0" w:firstRow="1" w:lastRow="0" w:firstColumn="1" w:lastColumn="0" w:noHBand="0" w:noVBand="1"/>
            </w:tblPr>
            <w:tblGrid>
              <w:gridCol w:w="5062"/>
              <w:gridCol w:w="1303"/>
              <w:gridCol w:w="1662"/>
            </w:tblGrid>
            <w:tr w:rsidR="000C4806" w14:paraId="35833DC8" w14:textId="6EDC0EC4" w:rsidTr="00BE2B0F">
              <w:tc>
                <w:tcPr>
                  <w:tcW w:w="5062" w:type="dxa"/>
                </w:tcPr>
                <w:p w14:paraId="0632706A" w14:textId="77777777" w:rsidR="000C4806" w:rsidRDefault="000C4806" w:rsidP="000C4806">
                  <w:pPr>
                    <w:jc w:val="center"/>
                    <w:rPr>
                      <w:rFonts w:eastAsia="Times New Roman" w:cstheme="minorHAnsi"/>
                      <w:b/>
                      <w:bCs/>
                      <w:szCs w:val="22"/>
                    </w:rPr>
                  </w:pPr>
                  <w:r w:rsidRPr="000C4806">
                    <w:rPr>
                      <w:rFonts w:eastAsia="Times New Roman" w:cstheme="minorHAnsi"/>
                      <w:b/>
                      <w:bCs/>
                      <w:szCs w:val="22"/>
                    </w:rPr>
                    <w:t>Occupation</w:t>
                  </w:r>
                </w:p>
                <w:p w14:paraId="624627D6" w14:textId="5A5769A3" w:rsidR="00BE2B0F" w:rsidRPr="00BE2B0F" w:rsidRDefault="00BE2B0F" w:rsidP="000C4806">
                  <w:pPr>
                    <w:jc w:val="center"/>
                    <w:rPr>
                      <w:rFonts w:eastAsia="Times New Roman" w:cstheme="minorHAnsi"/>
                      <w:i/>
                      <w:iCs/>
                      <w:sz w:val="20"/>
                    </w:rPr>
                  </w:pPr>
                  <w:r w:rsidRPr="00BE2B0F">
                    <w:rPr>
                      <w:rFonts w:eastAsia="Times New Roman" w:cstheme="minorHAnsi"/>
                      <w:i/>
                      <w:iCs/>
                      <w:sz w:val="20"/>
                    </w:rPr>
                    <w:t>Identified in 201</w:t>
                  </w:r>
                  <w:r>
                    <w:rPr>
                      <w:rFonts w:eastAsia="Times New Roman" w:cstheme="minorHAnsi"/>
                      <w:i/>
                      <w:iCs/>
                      <w:sz w:val="20"/>
                    </w:rPr>
                    <w:t>8</w:t>
                  </w:r>
                </w:p>
              </w:tc>
              <w:tc>
                <w:tcPr>
                  <w:tcW w:w="1303" w:type="dxa"/>
                </w:tcPr>
                <w:p w14:paraId="2EE1E945" w14:textId="77777777" w:rsidR="000C4806" w:rsidRPr="00BE2B0F" w:rsidRDefault="00A56AFD" w:rsidP="00A3033B">
                  <w:pPr>
                    <w:rPr>
                      <w:rFonts w:eastAsia="Times New Roman" w:cstheme="minorHAnsi"/>
                      <w:b/>
                      <w:bCs/>
                      <w:sz w:val="20"/>
                    </w:rPr>
                  </w:pPr>
                  <w:r w:rsidRPr="00BE2B0F">
                    <w:rPr>
                      <w:rFonts w:eastAsia="Times New Roman" w:cstheme="minorHAnsi"/>
                      <w:b/>
                      <w:bCs/>
                      <w:sz w:val="20"/>
                    </w:rPr>
                    <w:t>Salary</w:t>
                  </w:r>
                </w:p>
                <w:p w14:paraId="38732C9C" w14:textId="1A4EE097" w:rsidR="00A56AFD" w:rsidRPr="00BE2B0F" w:rsidRDefault="00A56AFD" w:rsidP="00A3033B">
                  <w:pPr>
                    <w:rPr>
                      <w:rFonts w:eastAsia="Times New Roman" w:cstheme="minorHAnsi"/>
                      <w:sz w:val="16"/>
                      <w:szCs w:val="16"/>
                    </w:rPr>
                  </w:pPr>
                  <w:r w:rsidRPr="00BE2B0F">
                    <w:rPr>
                      <w:rFonts w:eastAsia="Times New Roman" w:cstheme="minorHAnsi"/>
                      <w:sz w:val="16"/>
                      <w:szCs w:val="16"/>
                    </w:rPr>
                    <w:t xml:space="preserve">*EMSI </w:t>
                  </w:r>
                  <w:r w:rsidR="00BE2B0F" w:rsidRPr="00BE2B0F">
                    <w:rPr>
                      <w:rFonts w:eastAsia="Times New Roman" w:cstheme="minorHAnsi"/>
                      <w:sz w:val="16"/>
                      <w:szCs w:val="16"/>
                    </w:rPr>
                    <w:t>2019-2020</w:t>
                  </w:r>
                </w:p>
              </w:tc>
              <w:tc>
                <w:tcPr>
                  <w:tcW w:w="1662" w:type="dxa"/>
                </w:tcPr>
                <w:p w14:paraId="0B2F7975" w14:textId="24BA0DF7" w:rsidR="000C4806" w:rsidRPr="00BE2B0F" w:rsidRDefault="00BE2B0F" w:rsidP="00A3033B">
                  <w:pPr>
                    <w:rPr>
                      <w:rFonts w:eastAsia="Times New Roman" w:cstheme="minorHAnsi"/>
                      <w:b/>
                      <w:bCs/>
                      <w:sz w:val="20"/>
                    </w:rPr>
                  </w:pPr>
                  <w:proofErr w:type="spellStart"/>
                  <w:r w:rsidRPr="00BE2B0F">
                    <w:rPr>
                      <w:rFonts w:eastAsia="Times New Roman" w:cstheme="minorHAnsi"/>
                      <w:b/>
                      <w:bCs/>
                      <w:sz w:val="20"/>
                    </w:rPr>
                    <w:t>CareerPathway</w:t>
                  </w:r>
                  <w:proofErr w:type="spellEnd"/>
                </w:p>
              </w:tc>
            </w:tr>
            <w:tr w:rsidR="000C4806" w14:paraId="363707D4" w14:textId="3753218C" w:rsidTr="00BE2B0F">
              <w:tc>
                <w:tcPr>
                  <w:tcW w:w="5062" w:type="dxa"/>
                </w:tcPr>
                <w:p w14:paraId="06E5E4B9" w14:textId="74383E28" w:rsidR="000C4806" w:rsidRDefault="000C4806" w:rsidP="00A3033B">
                  <w:pPr>
                    <w:rPr>
                      <w:rFonts w:eastAsia="Times New Roman" w:cstheme="minorHAnsi"/>
                      <w:szCs w:val="22"/>
                    </w:rPr>
                  </w:pPr>
                  <w:r>
                    <w:rPr>
                      <w:rFonts w:eastAsia="Times New Roman" w:cstheme="minorHAnsi"/>
                      <w:szCs w:val="22"/>
                    </w:rPr>
                    <w:t xml:space="preserve">Waiters &amp; Waitresses </w:t>
                  </w:r>
                </w:p>
              </w:tc>
              <w:tc>
                <w:tcPr>
                  <w:tcW w:w="1303" w:type="dxa"/>
                </w:tcPr>
                <w:p w14:paraId="3C843020" w14:textId="48B486D1" w:rsidR="000C4806" w:rsidRDefault="00BE2B0F" w:rsidP="00BE2B0F">
                  <w:pPr>
                    <w:jc w:val="center"/>
                    <w:rPr>
                      <w:rFonts w:eastAsia="Times New Roman" w:cstheme="minorHAnsi"/>
                      <w:szCs w:val="22"/>
                    </w:rPr>
                  </w:pPr>
                  <w:r>
                    <w:rPr>
                      <w:rFonts w:eastAsia="Times New Roman" w:cstheme="minorHAnsi"/>
                      <w:szCs w:val="22"/>
                    </w:rPr>
                    <w:t>$29,614</w:t>
                  </w:r>
                </w:p>
              </w:tc>
              <w:tc>
                <w:tcPr>
                  <w:tcW w:w="1662" w:type="dxa"/>
                </w:tcPr>
                <w:p w14:paraId="0B3AB980" w14:textId="6E4A33BD" w:rsidR="000C4806" w:rsidRDefault="00CF00A6" w:rsidP="00CF00A6">
                  <w:pPr>
                    <w:jc w:val="center"/>
                    <w:rPr>
                      <w:rFonts w:eastAsia="Times New Roman" w:cstheme="minorHAnsi"/>
                      <w:szCs w:val="22"/>
                    </w:rPr>
                  </w:pPr>
                  <w:r>
                    <w:rPr>
                      <w:rFonts w:eastAsia="Times New Roman" w:cstheme="minorHAnsi"/>
                      <w:szCs w:val="22"/>
                    </w:rPr>
                    <w:t>NO</w:t>
                  </w:r>
                </w:p>
              </w:tc>
            </w:tr>
            <w:tr w:rsidR="000C4806" w14:paraId="5AD99A18" w14:textId="66EB1B78" w:rsidTr="00BE2B0F">
              <w:tc>
                <w:tcPr>
                  <w:tcW w:w="5062" w:type="dxa"/>
                </w:tcPr>
                <w:p w14:paraId="78341F70" w14:textId="144446E9" w:rsidR="000C4806" w:rsidRDefault="000C4806" w:rsidP="00A3033B">
                  <w:pPr>
                    <w:rPr>
                      <w:rFonts w:eastAsia="Times New Roman" w:cstheme="minorHAnsi"/>
                      <w:szCs w:val="22"/>
                    </w:rPr>
                  </w:pPr>
                  <w:r>
                    <w:rPr>
                      <w:rFonts w:eastAsia="Times New Roman" w:cstheme="minorHAnsi"/>
                      <w:szCs w:val="22"/>
                    </w:rPr>
                    <w:t xml:space="preserve">Construction Laborers </w:t>
                  </w:r>
                </w:p>
              </w:tc>
              <w:tc>
                <w:tcPr>
                  <w:tcW w:w="1303" w:type="dxa"/>
                </w:tcPr>
                <w:p w14:paraId="02A6FA36" w14:textId="600F30E2" w:rsidR="000C4806" w:rsidRDefault="00BE2B0F" w:rsidP="00BE2B0F">
                  <w:pPr>
                    <w:jc w:val="center"/>
                    <w:rPr>
                      <w:rFonts w:eastAsia="Times New Roman" w:cstheme="minorHAnsi"/>
                      <w:szCs w:val="22"/>
                    </w:rPr>
                  </w:pPr>
                  <w:r>
                    <w:rPr>
                      <w:rFonts w:eastAsia="Times New Roman" w:cstheme="minorHAnsi"/>
                      <w:szCs w:val="22"/>
                    </w:rPr>
                    <w:t>$44,455</w:t>
                  </w:r>
                </w:p>
              </w:tc>
              <w:tc>
                <w:tcPr>
                  <w:tcW w:w="1662" w:type="dxa"/>
                </w:tcPr>
                <w:p w14:paraId="6489BEBB" w14:textId="10FB90E1" w:rsidR="000C4806" w:rsidRDefault="00CF00A6" w:rsidP="00CF00A6">
                  <w:pPr>
                    <w:jc w:val="center"/>
                    <w:rPr>
                      <w:rFonts w:eastAsia="Times New Roman" w:cstheme="minorHAnsi"/>
                      <w:szCs w:val="22"/>
                    </w:rPr>
                  </w:pPr>
                  <w:r>
                    <w:rPr>
                      <w:rFonts w:eastAsia="Times New Roman" w:cstheme="minorHAnsi"/>
                      <w:szCs w:val="22"/>
                    </w:rPr>
                    <w:t>NO</w:t>
                  </w:r>
                </w:p>
              </w:tc>
            </w:tr>
            <w:tr w:rsidR="000C4806" w14:paraId="3975FD42" w14:textId="1366FA9B" w:rsidTr="00BE2B0F">
              <w:tc>
                <w:tcPr>
                  <w:tcW w:w="5062" w:type="dxa"/>
                </w:tcPr>
                <w:p w14:paraId="68F97890" w14:textId="0722BFD2" w:rsidR="000C4806" w:rsidRDefault="000C4806" w:rsidP="00A3033B">
                  <w:pPr>
                    <w:rPr>
                      <w:rFonts w:eastAsia="Times New Roman" w:cstheme="minorHAnsi"/>
                      <w:szCs w:val="22"/>
                    </w:rPr>
                  </w:pPr>
                  <w:r>
                    <w:rPr>
                      <w:rFonts w:eastAsia="Times New Roman" w:cstheme="minorHAnsi"/>
                      <w:szCs w:val="22"/>
                    </w:rPr>
                    <w:t>Janitors &amp; Cleaners, Except Maids &amp; Housekeeping</w:t>
                  </w:r>
                </w:p>
              </w:tc>
              <w:tc>
                <w:tcPr>
                  <w:tcW w:w="1303" w:type="dxa"/>
                </w:tcPr>
                <w:p w14:paraId="45932818" w14:textId="43AD07C0" w:rsidR="000C4806" w:rsidRDefault="00BE2B0F" w:rsidP="00BE2B0F">
                  <w:pPr>
                    <w:jc w:val="center"/>
                    <w:rPr>
                      <w:rFonts w:eastAsia="Times New Roman" w:cstheme="minorHAnsi"/>
                      <w:szCs w:val="22"/>
                    </w:rPr>
                  </w:pPr>
                  <w:r>
                    <w:rPr>
                      <w:rFonts w:eastAsia="Times New Roman" w:cstheme="minorHAnsi"/>
                      <w:szCs w:val="22"/>
                    </w:rPr>
                    <w:t>$31,210</w:t>
                  </w:r>
                </w:p>
              </w:tc>
              <w:tc>
                <w:tcPr>
                  <w:tcW w:w="1662" w:type="dxa"/>
                </w:tcPr>
                <w:p w14:paraId="70A8CAA5" w14:textId="1DF1BD9D" w:rsidR="000C4806" w:rsidRDefault="00CF00A6" w:rsidP="00CF00A6">
                  <w:pPr>
                    <w:jc w:val="center"/>
                    <w:rPr>
                      <w:rFonts w:eastAsia="Times New Roman" w:cstheme="minorHAnsi"/>
                      <w:szCs w:val="22"/>
                    </w:rPr>
                  </w:pPr>
                  <w:r>
                    <w:rPr>
                      <w:rFonts w:eastAsia="Times New Roman" w:cstheme="minorHAnsi"/>
                      <w:szCs w:val="22"/>
                    </w:rPr>
                    <w:t>NO</w:t>
                  </w:r>
                </w:p>
              </w:tc>
            </w:tr>
            <w:tr w:rsidR="000C4806" w14:paraId="4FD31FC4" w14:textId="167320F1" w:rsidTr="00BE2B0F">
              <w:tc>
                <w:tcPr>
                  <w:tcW w:w="5062" w:type="dxa"/>
                </w:tcPr>
                <w:p w14:paraId="7E818CF6" w14:textId="03946F14" w:rsidR="000C4806" w:rsidRDefault="000C4806" w:rsidP="00A3033B">
                  <w:pPr>
                    <w:rPr>
                      <w:rFonts w:eastAsia="Times New Roman" w:cstheme="minorHAnsi"/>
                      <w:szCs w:val="22"/>
                    </w:rPr>
                  </w:pPr>
                  <w:r>
                    <w:rPr>
                      <w:rFonts w:eastAsia="Times New Roman" w:cstheme="minorHAnsi"/>
                      <w:szCs w:val="22"/>
                    </w:rPr>
                    <w:t xml:space="preserve">Combined Food Preparation &amp; Serving Workers, Including Fast Food </w:t>
                  </w:r>
                </w:p>
              </w:tc>
              <w:tc>
                <w:tcPr>
                  <w:tcW w:w="1303" w:type="dxa"/>
                </w:tcPr>
                <w:p w14:paraId="4B09BE37" w14:textId="5376722B" w:rsidR="000C4806" w:rsidRDefault="00BE2B0F" w:rsidP="00BE2B0F">
                  <w:pPr>
                    <w:jc w:val="center"/>
                    <w:rPr>
                      <w:rFonts w:eastAsia="Times New Roman" w:cstheme="minorHAnsi"/>
                      <w:szCs w:val="22"/>
                    </w:rPr>
                  </w:pPr>
                  <w:r>
                    <w:rPr>
                      <w:rFonts w:eastAsia="Times New Roman" w:cstheme="minorHAnsi"/>
                      <w:szCs w:val="22"/>
                    </w:rPr>
                    <w:t>$26,428</w:t>
                  </w:r>
                </w:p>
              </w:tc>
              <w:tc>
                <w:tcPr>
                  <w:tcW w:w="1662" w:type="dxa"/>
                </w:tcPr>
                <w:p w14:paraId="59C380E9" w14:textId="5E03FA83" w:rsidR="000C4806" w:rsidRDefault="00CF00A6" w:rsidP="00CF00A6">
                  <w:pPr>
                    <w:jc w:val="center"/>
                    <w:rPr>
                      <w:rFonts w:eastAsia="Times New Roman" w:cstheme="minorHAnsi"/>
                      <w:szCs w:val="22"/>
                    </w:rPr>
                  </w:pPr>
                  <w:r>
                    <w:rPr>
                      <w:rFonts w:eastAsia="Times New Roman" w:cstheme="minorHAnsi"/>
                      <w:szCs w:val="22"/>
                    </w:rPr>
                    <w:t>No</w:t>
                  </w:r>
                </w:p>
              </w:tc>
            </w:tr>
            <w:tr w:rsidR="000C4806" w14:paraId="409B3992" w14:textId="77777777" w:rsidTr="00BE2B0F">
              <w:tc>
                <w:tcPr>
                  <w:tcW w:w="5062" w:type="dxa"/>
                </w:tcPr>
                <w:p w14:paraId="54EFC0A4" w14:textId="50C08535" w:rsidR="000C4806" w:rsidRDefault="000C4806" w:rsidP="00A3033B">
                  <w:pPr>
                    <w:rPr>
                      <w:rFonts w:eastAsia="Times New Roman" w:cstheme="minorHAnsi"/>
                      <w:szCs w:val="22"/>
                    </w:rPr>
                  </w:pPr>
                  <w:r>
                    <w:rPr>
                      <w:rFonts w:eastAsia="Times New Roman" w:cstheme="minorHAnsi"/>
                      <w:szCs w:val="22"/>
                    </w:rPr>
                    <w:t xml:space="preserve">Landscaping </w:t>
                  </w:r>
                  <w:r w:rsidR="00A56AFD">
                    <w:rPr>
                      <w:rFonts w:eastAsia="Times New Roman" w:cstheme="minorHAnsi"/>
                      <w:szCs w:val="22"/>
                    </w:rPr>
                    <w:t xml:space="preserve">&amp; Groundskeeping Workers </w:t>
                  </w:r>
                </w:p>
              </w:tc>
              <w:tc>
                <w:tcPr>
                  <w:tcW w:w="1303" w:type="dxa"/>
                </w:tcPr>
                <w:p w14:paraId="0CBE24BB" w14:textId="31097912" w:rsidR="000C4806" w:rsidRDefault="00BE2B0F" w:rsidP="00BE2B0F">
                  <w:pPr>
                    <w:jc w:val="center"/>
                    <w:rPr>
                      <w:rFonts w:eastAsia="Times New Roman" w:cstheme="minorHAnsi"/>
                      <w:szCs w:val="22"/>
                    </w:rPr>
                  </w:pPr>
                  <w:r>
                    <w:rPr>
                      <w:rFonts w:eastAsia="Times New Roman" w:cstheme="minorHAnsi"/>
                      <w:szCs w:val="22"/>
                    </w:rPr>
                    <w:t>$33,473</w:t>
                  </w:r>
                </w:p>
              </w:tc>
              <w:tc>
                <w:tcPr>
                  <w:tcW w:w="1662" w:type="dxa"/>
                </w:tcPr>
                <w:p w14:paraId="7593C28B" w14:textId="59AE628F" w:rsidR="000C4806" w:rsidRDefault="00CF00A6" w:rsidP="00CF00A6">
                  <w:pPr>
                    <w:jc w:val="center"/>
                    <w:rPr>
                      <w:rFonts w:eastAsia="Times New Roman" w:cstheme="minorHAnsi"/>
                      <w:szCs w:val="22"/>
                    </w:rPr>
                  </w:pPr>
                  <w:r>
                    <w:rPr>
                      <w:rFonts w:eastAsia="Times New Roman" w:cstheme="minorHAnsi"/>
                      <w:szCs w:val="22"/>
                    </w:rPr>
                    <w:t>NO</w:t>
                  </w:r>
                </w:p>
              </w:tc>
            </w:tr>
            <w:tr w:rsidR="000C4806" w14:paraId="51285948" w14:textId="77777777" w:rsidTr="00BE2B0F">
              <w:tc>
                <w:tcPr>
                  <w:tcW w:w="5062" w:type="dxa"/>
                </w:tcPr>
                <w:p w14:paraId="3CCAD591" w14:textId="77777777" w:rsidR="000C4806" w:rsidRDefault="000C4806" w:rsidP="00A3033B">
                  <w:pPr>
                    <w:rPr>
                      <w:rFonts w:eastAsia="Times New Roman" w:cstheme="minorHAnsi"/>
                      <w:szCs w:val="22"/>
                    </w:rPr>
                  </w:pPr>
                </w:p>
              </w:tc>
              <w:tc>
                <w:tcPr>
                  <w:tcW w:w="1303" w:type="dxa"/>
                </w:tcPr>
                <w:p w14:paraId="4C6FF9C9" w14:textId="77777777" w:rsidR="000C4806" w:rsidRDefault="000C4806" w:rsidP="00A3033B">
                  <w:pPr>
                    <w:rPr>
                      <w:rFonts w:eastAsia="Times New Roman" w:cstheme="minorHAnsi"/>
                      <w:szCs w:val="22"/>
                    </w:rPr>
                  </w:pPr>
                </w:p>
              </w:tc>
              <w:tc>
                <w:tcPr>
                  <w:tcW w:w="1662" w:type="dxa"/>
                </w:tcPr>
                <w:p w14:paraId="7ECE7340" w14:textId="77777777" w:rsidR="000C4806" w:rsidRDefault="000C4806" w:rsidP="00CF00A6">
                  <w:pPr>
                    <w:jc w:val="center"/>
                    <w:rPr>
                      <w:rFonts w:eastAsia="Times New Roman" w:cstheme="minorHAnsi"/>
                      <w:szCs w:val="22"/>
                    </w:rPr>
                  </w:pPr>
                </w:p>
              </w:tc>
            </w:tr>
          </w:tbl>
          <w:p w14:paraId="352064C6" w14:textId="0BA3D59C" w:rsidR="00F83C6C" w:rsidRDefault="00F83C6C" w:rsidP="00A3033B">
            <w:pPr>
              <w:rPr>
                <w:rFonts w:eastAsia="Times New Roman" w:cstheme="minorHAnsi"/>
                <w:szCs w:val="22"/>
              </w:rPr>
            </w:pPr>
          </w:p>
          <w:p w14:paraId="274689AE" w14:textId="0DB3D411" w:rsidR="00BE2B0F" w:rsidRDefault="00BE2B0F" w:rsidP="00A3033B">
            <w:pPr>
              <w:rPr>
                <w:rFonts w:eastAsia="Times New Roman" w:cstheme="minorHAnsi"/>
                <w:szCs w:val="22"/>
              </w:rPr>
            </w:pPr>
            <w:r>
              <w:rPr>
                <w:rFonts w:eastAsia="Times New Roman" w:cstheme="minorHAnsi"/>
                <w:szCs w:val="22"/>
              </w:rPr>
              <w:t xml:space="preserve">In a regional data </w:t>
            </w:r>
            <w:r w:rsidR="00490914">
              <w:rPr>
                <w:rFonts w:eastAsia="Times New Roman" w:cstheme="minorHAnsi"/>
                <w:szCs w:val="22"/>
              </w:rPr>
              <w:t>presentation by UMDI</w:t>
            </w:r>
            <w:r w:rsidR="00CF00A6">
              <w:rPr>
                <w:rFonts w:eastAsia="Times New Roman" w:cstheme="minorHAnsi"/>
                <w:szCs w:val="22"/>
              </w:rPr>
              <w:t xml:space="preserve"> in April it was noted</w:t>
            </w:r>
            <w:r w:rsidR="00490914">
              <w:rPr>
                <w:rFonts w:eastAsia="Times New Roman" w:cstheme="minorHAnsi"/>
                <w:szCs w:val="22"/>
              </w:rPr>
              <w:t xml:space="preserve"> that the population characteristics have not changed much.  The region has 34,049 millennials (ages 25-39),</w:t>
            </w:r>
            <w:r w:rsidR="00CF00A6">
              <w:rPr>
                <w:rFonts w:eastAsia="Times New Roman" w:cstheme="minorHAnsi"/>
                <w:szCs w:val="22"/>
              </w:rPr>
              <w:t xml:space="preserve"> which is far below the</w:t>
            </w:r>
            <w:r w:rsidR="00490914">
              <w:rPr>
                <w:rFonts w:eastAsia="Times New Roman" w:cstheme="minorHAnsi"/>
                <w:szCs w:val="22"/>
              </w:rPr>
              <w:t xml:space="preserve"> national average is 47,769.  </w:t>
            </w:r>
            <w:r w:rsidR="00CF00A6">
              <w:rPr>
                <w:rFonts w:eastAsia="Times New Roman" w:cstheme="minorHAnsi"/>
                <w:szCs w:val="22"/>
              </w:rPr>
              <w:t xml:space="preserve">The Cape &amp; Islands region also has </w:t>
            </w:r>
            <w:r w:rsidR="00490914">
              <w:rPr>
                <w:rFonts w:eastAsia="Times New Roman" w:cstheme="minorHAnsi"/>
                <w:szCs w:val="22"/>
              </w:rPr>
              <w:t xml:space="preserve">113,109 </w:t>
            </w:r>
            <w:r w:rsidR="00CF00A6">
              <w:rPr>
                <w:rFonts w:eastAsia="Times New Roman" w:cstheme="minorHAnsi"/>
                <w:szCs w:val="22"/>
              </w:rPr>
              <w:t>people who are</w:t>
            </w:r>
            <w:r w:rsidR="00490914">
              <w:rPr>
                <w:rFonts w:eastAsia="Times New Roman" w:cstheme="minorHAnsi"/>
                <w:szCs w:val="22"/>
              </w:rPr>
              <w:t xml:space="preserve"> 55 or older which is quite large compared to a similar area with the national average </w:t>
            </w:r>
            <w:r w:rsidR="00CF00A6">
              <w:rPr>
                <w:rFonts w:eastAsia="Times New Roman" w:cstheme="minorHAnsi"/>
                <w:szCs w:val="22"/>
              </w:rPr>
              <w:t xml:space="preserve">of </w:t>
            </w:r>
            <w:r w:rsidR="00490914">
              <w:rPr>
                <w:rFonts w:eastAsia="Times New Roman" w:cstheme="minorHAnsi"/>
                <w:szCs w:val="22"/>
              </w:rPr>
              <w:t>70,075.  The fastest growing industry sectors from 2019-2029</w:t>
            </w:r>
            <w:r w:rsidR="00CF00A6">
              <w:rPr>
                <w:rFonts w:eastAsia="Times New Roman" w:cstheme="minorHAnsi"/>
                <w:szCs w:val="22"/>
              </w:rPr>
              <w:t xml:space="preserve"> (pre-COVID)</w:t>
            </w:r>
          </w:p>
          <w:p w14:paraId="4368CD2D" w14:textId="69C1957E" w:rsidR="00490914" w:rsidRDefault="00490914" w:rsidP="00490914">
            <w:pPr>
              <w:pStyle w:val="ListParagraph"/>
              <w:numPr>
                <w:ilvl w:val="0"/>
                <w:numId w:val="28"/>
              </w:numPr>
              <w:rPr>
                <w:rFonts w:eastAsia="Times New Roman" w:cstheme="minorHAnsi"/>
                <w:szCs w:val="22"/>
              </w:rPr>
            </w:pPr>
            <w:r>
              <w:rPr>
                <w:rFonts w:eastAsia="Times New Roman" w:cstheme="minorHAnsi"/>
                <w:szCs w:val="22"/>
              </w:rPr>
              <w:t>Health Care &amp; Social Assistance (62)</w:t>
            </w:r>
          </w:p>
          <w:p w14:paraId="42910287" w14:textId="094B1799" w:rsidR="00490914" w:rsidRDefault="00490914" w:rsidP="00490914">
            <w:pPr>
              <w:pStyle w:val="ListParagraph"/>
              <w:numPr>
                <w:ilvl w:val="0"/>
                <w:numId w:val="28"/>
              </w:numPr>
              <w:rPr>
                <w:rFonts w:eastAsia="Times New Roman" w:cstheme="minorHAnsi"/>
                <w:szCs w:val="22"/>
              </w:rPr>
            </w:pPr>
            <w:r>
              <w:rPr>
                <w:rFonts w:eastAsia="Times New Roman" w:cstheme="minorHAnsi"/>
                <w:szCs w:val="22"/>
              </w:rPr>
              <w:t xml:space="preserve">Accommodation &amp; Food Service (72) </w:t>
            </w:r>
          </w:p>
          <w:p w14:paraId="20D50F8B" w14:textId="62AFFFC5" w:rsidR="00490914" w:rsidRDefault="00490914" w:rsidP="00490914">
            <w:pPr>
              <w:pStyle w:val="ListParagraph"/>
              <w:numPr>
                <w:ilvl w:val="0"/>
                <w:numId w:val="28"/>
              </w:numPr>
              <w:rPr>
                <w:rFonts w:eastAsia="Times New Roman" w:cstheme="minorHAnsi"/>
                <w:szCs w:val="22"/>
              </w:rPr>
            </w:pPr>
            <w:r>
              <w:rPr>
                <w:rFonts w:eastAsia="Times New Roman" w:cstheme="minorHAnsi"/>
                <w:szCs w:val="22"/>
              </w:rPr>
              <w:t>Construction (23)</w:t>
            </w:r>
          </w:p>
          <w:p w14:paraId="5B72C403" w14:textId="5B118E96" w:rsidR="00CA2684" w:rsidRPr="00CA2684" w:rsidRDefault="00CA2684" w:rsidP="00CB02E3">
            <w:pPr>
              <w:pStyle w:val="ListParagraph"/>
              <w:numPr>
                <w:ilvl w:val="0"/>
                <w:numId w:val="28"/>
              </w:numPr>
              <w:rPr>
                <w:rFonts w:eastAsia="Times New Roman" w:cstheme="minorHAnsi"/>
                <w:szCs w:val="22"/>
              </w:rPr>
            </w:pPr>
            <w:r w:rsidRPr="00CA2684">
              <w:rPr>
                <w:rFonts w:eastAsia="Times New Roman" w:cstheme="minorHAnsi"/>
                <w:szCs w:val="22"/>
              </w:rPr>
              <w:t>Arts, Entertainment (71)</w:t>
            </w:r>
          </w:p>
          <w:p w14:paraId="025F74AD" w14:textId="4B97ED1A" w:rsidR="00CA2684" w:rsidRDefault="00CA2684" w:rsidP="00CA2684">
            <w:pPr>
              <w:rPr>
                <w:rFonts w:eastAsia="Times New Roman" w:cstheme="minorHAnsi"/>
                <w:szCs w:val="22"/>
              </w:rPr>
            </w:pPr>
            <w:r>
              <w:rPr>
                <w:rFonts w:eastAsia="Times New Roman" w:cstheme="minorHAnsi"/>
                <w:szCs w:val="22"/>
              </w:rPr>
              <w:t xml:space="preserve">New projections reveal that by 2029, Educational Services and Retail Trade, will decline by 4% and 3% respectively. </w:t>
            </w:r>
          </w:p>
          <w:p w14:paraId="4E3143F6" w14:textId="183585C1" w:rsidR="00C1559E" w:rsidRDefault="00CA2684" w:rsidP="00CA2684">
            <w:pPr>
              <w:rPr>
                <w:rFonts w:eastAsia="Times New Roman" w:cstheme="minorHAnsi"/>
                <w:szCs w:val="22"/>
              </w:rPr>
            </w:pPr>
            <w:r>
              <w:rPr>
                <w:rFonts w:eastAsia="Times New Roman" w:cstheme="minorHAnsi"/>
                <w:szCs w:val="22"/>
              </w:rPr>
              <w:t xml:space="preserve">The creative economy is essential </w:t>
            </w:r>
            <w:r w:rsidR="00C1559E">
              <w:rPr>
                <w:rFonts w:eastAsia="Times New Roman" w:cstheme="minorHAnsi"/>
                <w:szCs w:val="22"/>
              </w:rPr>
              <w:t xml:space="preserve">to the Cape &amp; Islands </w:t>
            </w:r>
            <w:r>
              <w:rPr>
                <w:rFonts w:eastAsia="Times New Roman" w:cstheme="minorHAnsi"/>
                <w:szCs w:val="22"/>
              </w:rPr>
              <w:t>region, it is a vital strategic sector which boosts productivity a</w:t>
            </w:r>
            <w:r w:rsidR="00C1559E">
              <w:rPr>
                <w:rFonts w:eastAsia="Times New Roman" w:cstheme="minorHAnsi"/>
                <w:szCs w:val="22"/>
              </w:rPr>
              <w:t xml:space="preserve">s well as </w:t>
            </w:r>
            <w:r>
              <w:rPr>
                <w:rFonts w:eastAsia="Times New Roman" w:cstheme="minorHAnsi"/>
                <w:szCs w:val="22"/>
              </w:rPr>
              <w:t>employment</w:t>
            </w:r>
            <w:r w:rsidR="00C1559E">
              <w:rPr>
                <w:rFonts w:eastAsia="Times New Roman" w:cstheme="minorHAnsi"/>
                <w:szCs w:val="22"/>
              </w:rPr>
              <w:t>, while successfully</w:t>
            </w:r>
            <w:r>
              <w:rPr>
                <w:rFonts w:eastAsia="Times New Roman" w:cstheme="minorHAnsi"/>
                <w:szCs w:val="22"/>
              </w:rPr>
              <w:t xml:space="preserve"> </w:t>
            </w:r>
            <w:r w:rsidR="00FC0B23">
              <w:rPr>
                <w:rFonts w:eastAsia="Times New Roman" w:cstheme="minorHAnsi"/>
                <w:szCs w:val="22"/>
              </w:rPr>
              <w:t>promoting</w:t>
            </w:r>
            <w:r>
              <w:rPr>
                <w:rFonts w:eastAsia="Times New Roman" w:cstheme="minorHAnsi"/>
                <w:szCs w:val="22"/>
              </w:rPr>
              <w:t xml:space="preserve"> economic growth </w:t>
            </w:r>
            <w:r w:rsidR="00FC0B23">
              <w:rPr>
                <w:rFonts w:eastAsia="Times New Roman" w:cstheme="minorHAnsi"/>
                <w:szCs w:val="22"/>
              </w:rPr>
              <w:t xml:space="preserve">within </w:t>
            </w:r>
            <w:r w:rsidR="00C1559E">
              <w:rPr>
                <w:rFonts w:eastAsia="Times New Roman" w:cstheme="minorHAnsi"/>
                <w:szCs w:val="22"/>
              </w:rPr>
              <w:t>other priority</w:t>
            </w:r>
            <w:r w:rsidR="00FC0B23">
              <w:rPr>
                <w:rFonts w:eastAsia="Times New Roman" w:cstheme="minorHAnsi"/>
                <w:szCs w:val="22"/>
              </w:rPr>
              <w:t xml:space="preserve"> sectors such as hospitality.  The creative economy continues to be the driving force behind entrepreneurship and innovation. </w:t>
            </w:r>
            <w:r w:rsidR="00F11C53">
              <w:rPr>
                <w:rFonts w:eastAsia="Times New Roman" w:cstheme="minorHAnsi"/>
                <w:szCs w:val="22"/>
              </w:rPr>
              <w:t xml:space="preserve">Due to our </w:t>
            </w:r>
            <w:r w:rsidR="00C1559E">
              <w:rPr>
                <w:rFonts w:eastAsia="Times New Roman" w:cstheme="minorHAnsi"/>
                <w:szCs w:val="22"/>
              </w:rPr>
              <w:t>location</w:t>
            </w:r>
            <w:r w:rsidR="00F11C53">
              <w:rPr>
                <w:rFonts w:eastAsia="Times New Roman" w:cstheme="minorHAnsi"/>
                <w:szCs w:val="22"/>
              </w:rPr>
              <w:t xml:space="preserve">, there is an indirect </w:t>
            </w:r>
            <w:r w:rsidR="00C1559E">
              <w:rPr>
                <w:rFonts w:eastAsia="Times New Roman" w:cstheme="minorHAnsi"/>
                <w:szCs w:val="22"/>
              </w:rPr>
              <w:t xml:space="preserve">link between the creative </w:t>
            </w:r>
            <w:r w:rsidR="00C1559E">
              <w:rPr>
                <w:rFonts w:eastAsia="Times New Roman" w:cstheme="minorHAnsi"/>
                <w:szCs w:val="22"/>
              </w:rPr>
              <w:lastRenderedPageBreak/>
              <w:t>economy and the blue economy. With the demonstrated employment change within Arts, Entertainment &amp; Recreation (71</w:t>
            </w:r>
            <w:r w:rsidR="005D63C4">
              <w:rPr>
                <w:rFonts w:eastAsia="Times New Roman" w:cstheme="minorHAnsi"/>
                <w:szCs w:val="22"/>
              </w:rPr>
              <w:t>) sector</w:t>
            </w:r>
            <w:r w:rsidR="00C1559E">
              <w:rPr>
                <w:rFonts w:eastAsia="Times New Roman" w:cstheme="minorHAnsi"/>
                <w:szCs w:val="22"/>
              </w:rPr>
              <w:t>,</w:t>
            </w:r>
            <w:r w:rsidR="005D63C4">
              <w:rPr>
                <w:rFonts w:eastAsia="Times New Roman" w:cstheme="minorHAnsi"/>
                <w:szCs w:val="22"/>
              </w:rPr>
              <w:t xml:space="preserve"> many within the Cape &amp; Islands will benefit, this will include many small businesses which include artists and entrepreneurs.</w:t>
            </w:r>
            <w:r w:rsidR="00C1559E">
              <w:rPr>
                <w:rFonts w:eastAsia="Times New Roman" w:cstheme="minorHAnsi"/>
                <w:szCs w:val="22"/>
              </w:rPr>
              <w:t xml:space="preserve"> </w:t>
            </w:r>
          </w:p>
          <w:p w14:paraId="1E6FEBC5" w14:textId="20C02533" w:rsidR="00CA2684" w:rsidRPr="005D63C4" w:rsidRDefault="00C1559E" w:rsidP="00CA2684">
            <w:pPr>
              <w:rPr>
                <w:rFonts w:eastAsia="Times New Roman" w:cstheme="minorHAnsi"/>
                <w:b/>
                <w:bCs/>
                <w:sz w:val="20"/>
              </w:rPr>
            </w:pPr>
            <w:r w:rsidRPr="005D63C4">
              <w:rPr>
                <w:rFonts w:eastAsia="Times New Roman" w:cstheme="minorHAnsi"/>
                <w:b/>
                <w:bCs/>
                <w:sz w:val="20"/>
              </w:rPr>
              <w:t>**COVID-19 has devasted the arts and cultural sector within the region.  Many shows have been cancelled for the season</w:t>
            </w:r>
            <w:r w:rsidR="008D0F15" w:rsidRPr="005D63C4">
              <w:rPr>
                <w:rFonts w:eastAsia="Times New Roman" w:cstheme="minorHAnsi"/>
                <w:b/>
                <w:bCs/>
                <w:sz w:val="20"/>
              </w:rPr>
              <w:t xml:space="preserve"> as have gallery showings.  Artists are finding other ways to promote their creativity such as teaching via Zoom.  In April 18% of the initial Unemployment claims were within the Arts, Entertainment &amp; Recreation (source Mass DUA)**</w:t>
            </w:r>
            <w:r w:rsidRPr="005D63C4">
              <w:rPr>
                <w:rFonts w:eastAsia="Times New Roman" w:cstheme="minorHAnsi"/>
                <w:b/>
                <w:bCs/>
                <w:sz w:val="20"/>
              </w:rPr>
              <w:t xml:space="preserve"> </w:t>
            </w:r>
          </w:p>
          <w:p w14:paraId="194DCEC4" w14:textId="4E31B3F9" w:rsidR="00CA2684" w:rsidRPr="00CA2684" w:rsidRDefault="00CA2684" w:rsidP="00CA2684">
            <w:pPr>
              <w:rPr>
                <w:rFonts w:eastAsia="Times New Roman" w:cstheme="minorHAnsi"/>
                <w:i/>
                <w:iCs/>
                <w:sz w:val="20"/>
              </w:rPr>
            </w:pPr>
            <w:r w:rsidRPr="00CA2684">
              <w:rPr>
                <w:rFonts w:eastAsia="Times New Roman" w:cstheme="minorHAnsi"/>
                <w:i/>
                <w:iCs/>
                <w:sz w:val="20"/>
              </w:rPr>
              <w:t>Source: EMSI Industry Projections</w:t>
            </w:r>
          </w:p>
          <w:p w14:paraId="5C61E5F1" w14:textId="77777777" w:rsidR="00D0661C" w:rsidRPr="00D0661C" w:rsidRDefault="00D0661C" w:rsidP="00A3033B">
            <w:pPr>
              <w:rPr>
                <w:rFonts w:eastAsia="Times New Roman" w:cstheme="minorHAnsi"/>
                <w:szCs w:val="22"/>
              </w:rPr>
            </w:pPr>
          </w:p>
          <w:p w14:paraId="32BF28FE" w14:textId="77777777" w:rsidR="00BA69FA" w:rsidRPr="00D0661C" w:rsidRDefault="00BA69FA" w:rsidP="00A3033B">
            <w:pPr>
              <w:rPr>
                <w:rFonts w:eastAsia="Times New Roman" w:cstheme="minorHAnsi"/>
                <w:szCs w:val="22"/>
              </w:rPr>
            </w:pPr>
          </w:p>
          <w:p w14:paraId="6A9454F7" w14:textId="77777777" w:rsidR="00BA69FA" w:rsidRPr="00D0661C" w:rsidRDefault="00BA69FA" w:rsidP="00A3033B">
            <w:pPr>
              <w:rPr>
                <w:rFonts w:eastAsia="Times New Roman" w:cstheme="minorHAnsi"/>
                <w:szCs w:val="22"/>
              </w:rPr>
            </w:pPr>
          </w:p>
        </w:tc>
      </w:tr>
      <w:tr w:rsidR="00A3033B" w:rsidRPr="00D0661C" w14:paraId="0C02B9B3" w14:textId="77777777" w:rsidTr="00833EC0">
        <w:trPr>
          <w:trHeight w:val="2258"/>
        </w:trPr>
        <w:tc>
          <w:tcPr>
            <w:tcW w:w="10350" w:type="dxa"/>
            <w:gridSpan w:val="2"/>
          </w:tcPr>
          <w:p w14:paraId="4045A72D" w14:textId="77777777" w:rsidR="00A3033B" w:rsidRPr="00D0661C" w:rsidRDefault="00A3033B" w:rsidP="00A3033B">
            <w:pPr>
              <w:rPr>
                <w:rFonts w:eastAsia="Times New Roman" w:cstheme="minorHAnsi"/>
                <w:szCs w:val="22"/>
              </w:rPr>
            </w:pPr>
            <w:r w:rsidRPr="00D0661C">
              <w:rPr>
                <w:rFonts w:eastAsia="Times New Roman" w:cstheme="minorHAnsi"/>
                <w:b/>
                <w:szCs w:val="22"/>
              </w:rPr>
              <w:lastRenderedPageBreak/>
              <w:t xml:space="preserve">List 3 to 5 priority occupations or occupational groups by SOC code (4-8 digit, as necessary). </w:t>
            </w:r>
          </w:p>
          <w:p w14:paraId="4B2B3F4A" w14:textId="65BFFDBE" w:rsidR="00BA69FA" w:rsidRDefault="008D0F15" w:rsidP="00A3033B">
            <w:pPr>
              <w:rPr>
                <w:rFonts w:eastAsia="Times New Roman" w:cstheme="minorHAnsi"/>
                <w:szCs w:val="22"/>
              </w:rPr>
            </w:pPr>
            <w:r>
              <w:rPr>
                <w:rFonts w:eastAsia="Times New Roman" w:cstheme="minorHAnsi"/>
                <w:szCs w:val="22"/>
              </w:rPr>
              <w:t xml:space="preserve">As the </w:t>
            </w:r>
            <w:proofErr w:type="spellStart"/>
            <w:r>
              <w:rPr>
                <w:rFonts w:eastAsia="Times New Roman" w:cstheme="minorHAnsi"/>
                <w:szCs w:val="22"/>
              </w:rPr>
              <w:t>WorkSmart</w:t>
            </w:r>
            <w:proofErr w:type="spellEnd"/>
            <w:r w:rsidR="00BE792C">
              <w:rPr>
                <w:rFonts w:eastAsia="Times New Roman" w:cstheme="minorHAnsi"/>
                <w:szCs w:val="22"/>
              </w:rPr>
              <w:t xml:space="preserve"> Team</w:t>
            </w:r>
            <w:r>
              <w:rPr>
                <w:rFonts w:eastAsia="Times New Roman" w:cstheme="minorHAnsi"/>
                <w:szCs w:val="22"/>
              </w:rPr>
              <w:t xml:space="preserve"> continue</w:t>
            </w:r>
            <w:r w:rsidR="00BE792C">
              <w:rPr>
                <w:rFonts w:eastAsia="Times New Roman" w:cstheme="minorHAnsi"/>
                <w:szCs w:val="22"/>
              </w:rPr>
              <w:t>s</w:t>
            </w:r>
            <w:r>
              <w:rPr>
                <w:rFonts w:eastAsia="Times New Roman" w:cstheme="minorHAnsi"/>
                <w:szCs w:val="22"/>
              </w:rPr>
              <w:t xml:space="preserve"> to review and </w:t>
            </w:r>
            <w:r w:rsidR="00BE792C">
              <w:rPr>
                <w:rFonts w:eastAsia="Times New Roman" w:cstheme="minorHAnsi"/>
                <w:szCs w:val="22"/>
              </w:rPr>
              <w:t>analyze the</w:t>
            </w:r>
            <w:r>
              <w:rPr>
                <w:rFonts w:eastAsia="Times New Roman" w:cstheme="minorHAnsi"/>
                <w:szCs w:val="22"/>
              </w:rPr>
              <w:t xml:space="preserve"> occupational data they have proposed </w:t>
            </w:r>
            <w:r w:rsidR="00BE792C">
              <w:rPr>
                <w:rFonts w:eastAsia="Times New Roman" w:cstheme="minorHAnsi"/>
                <w:szCs w:val="22"/>
              </w:rPr>
              <w:t>several new occupations. Yet, the team</w:t>
            </w:r>
            <w:r>
              <w:rPr>
                <w:rFonts w:eastAsia="Times New Roman" w:cstheme="minorHAnsi"/>
                <w:szCs w:val="22"/>
              </w:rPr>
              <w:t xml:space="preserve"> </w:t>
            </w:r>
            <w:r w:rsidR="00BE792C">
              <w:rPr>
                <w:rFonts w:eastAsia="Times New Roman" w:cstheme="minorHAnsi"/>
                <w:szCs w:val="22"/>
              </w:rPr>
              <w:t xml:space="preserve">is </w:t>
            </w:r>
            <w:r>
              <w:rPr>
                <w:rFonts w:eastAsia="Times New Roman" w:cstheme="minorHAnsi"/>
                <w:szCs w:val="22"/>
              </w:rPr>
              <w:t>cognizant of the long term effects of the recession within region and would like to ensure that we are selecting occupations that will align with training opportunities</w:t>
            </w:r>
            <w:r w:rsidR="00BE792C">
              <w:rPr>
                <w:rFonts w:eastAsia="Times New Roman" w:cstheme="minorHAnsi"/>
                <w:szCs w:val="22"/>
              </w:rPr>
              <w:t xml:space="preserve"> within the region</w:t>
            </w:r>
            <w:r>
              <w:rPr>
                <w:rFonts w:eastAsia="Times New Roman" w:cstheme="minorHAnsi"/>
                <w:szCs w:val="22"/>
              </w:rPr>
              <w:t xml:space="preserve"> for both young adults and adult learns as well as meet the demands of employer</w:t>
            </w:r>
            <w:r w:rsidR="005D63C4">
              <w:rPr>
                <w:rFonts w:eastAsia="Times New Roman" w:cstheme="minorHAnsi"/>
                <w:szCs w:val="22"/>
              </w:rPr>
              <w:t xml:space="preserve">s.  With the large numbers of job seekers expected to access training at the career center, it is essential to ensure </w:t>
            </w:r>
            <w:r w:rsidR="000F6A99">
              <w:rPr>
                <w:rFonts w:eastAsia="Times New Roman" w:cstheme="minorHAnsi"/>
                <w:szCs w:val="22"/>
              </w:rPr>
              <w:t xml:space="preserve">that the occupations, training and employment needs all align with the performance outcomes. </w:t>
            </w:r>
          </w:p>
          <w:p w14:paraId="11766168" w14:textId="4056D684" w:rsidR="000F6A99" w:rsidRDefault="000F6A99" w:rsidP="00A3033B">
            <w:pPr>
              <w:rPr>
                <w:rFonts w:eastAsia="Times New Roman" w:cstheme="minorHAnsi"/>
                <w:szCs w:val="22"/>
              </w:rPr>
            </w:pPr>
            <w:r>
              <w:rPr>
                <w:rFonts w:eastAsia="Times New Roman" w:cstheme="minorHAnsi"/>
                <w:szCs w:val="22"/>
              </w:rPr>
              <w:t xml:space="preserve">The occupations the </w:t>
            </w:r>
            <w:proofErr w:type="spellStart"/>
            <w:r>
              <w:rPr>
                <w:rFonts w:eastAsia="Times New Roman" w:cstheme="minorHAnsi"/>
                <w:szCs w:val="22"/>
              </w:rPr>
              <w:t>WorkSmart</w:t>
            </w:r>
            <w:proofErr w:type="spellEnd"/>
            <w:r>
              <w:rPr>
                <w:rFonts w:eastAsia="Times New Roman" w:cstheme="minorHAnsi"/>
                <w:szCs w:val="22"/>
              </w:rPr>
              <w:t xml:space="preserve"> team has select: </w:t>
            </w:r>
          </w:p>
          <w:p w14:paraId="7044F635" w14:textId="60BFA0D4" w:rsidR="00BE792C" w:rsidRPr="00BE792C" w:rsidRDefault="00BE792C" w:rsidP="00A3033B">
            <w:pPr>
              <w:rPr>
                <w:rFonts w:eastAsia="Times New Roman" w:cstheme="minorHAnsi"/>
                <w:b/>
                <w:bCs/>
                <w:szCs w:val="22"/>
              </w:rPr>
            </w:pPr>
            <w:r w:rsidRPr="00BE792C">
              <w:rPr>
                <w:rFonts w:eastAsia="Times New Roman" w:cstheme="minorHAnsi"/>
                <w:b/>
                <w:bCs/>
                <w:szCs w:val="22"/>
              </w:rPr>
              <w:t xml:space="preserve">Healthcare (62): </w:t>
            </w:r>
          </w:p>
          <w:p w14:paraId="3289E226" w14:textId="224FD0B0" w:rsidR="00BE792C" w:rsidRDefault="00BE792C" w:rsidP="00A3033B">
            <w:pPr>
              <w:rPr>
                <w:rFonts w:eastAsia="Times New Roman" w:cstheme="minorHAnsi"/>
                <w:szCs w:val="22"/>
              </w:rPr>
            </w:pPr>
            <w:r>
              <w:rPr>
                <w:rFonts w:eastAsia="Times New Roman" w:cstheme="minorHAnsi"/>
                <w:szCs w:val="22"/>
              </w:rPr>
              <w:t xml:space="preserve">Registered Nurses - 29-1140 </w:t>
            </w:r>
          </w:p>
          <w:p w14:paraId="249CDD4E" w14:textId="2CAA74CE" w:rsidR="00BE792C" w:rsidRDefault="00BE792C" w:rsidP="00A3033B">
            <w:pPr>
              <w:rPr>
                <w:rFonts w:eastAsia="Times New Roman" w:cstheme="minorHAnsi"/>
                <w:szCs w:val="22"/>
              </w:rPr>
            </w:pPr>
            <w:r>
              <w:rPr>
                <w:rFonts w:eastAsia="Times New Roman" w:cstheme="minorHAnsi"/>
                <w:szCs w:val="22"/>
              </w:rPr>
              <w:t xml:space="preserve">Emergency Medical Technicians &amp; Paramedic  - 29-2040 </w:t>
            </w:r>
          </w:p>
          <w:p w14:paraId="316F0E90" w14:textId="5508929C" w:rsidR="00BE792C" w:rsidRDefault="00BE792C" w:rsidP="00A3033B">
            <w:pPr>
              <w:rPr>
                <w:rFonts w:eastAsia="Times New Roman" w:cstheme="minorHAnsi"/>
                <w:szCs w:val="22"/>
              </w:rPr>
            </w:pPr>
            <w:r>
              <w:rPr>
                <w:rFonts w:eastAsia="Times New Roman" w:cstheme="minorHAnsi"/>
                <w:szCs w:val="22"/>
              </w:rPr>
              <w:t>Home Health &amp; Personnel Care Aides &amp; Nursing Assistants - 31-1100</w:t>
            </w:r>
          </w:p>
          <w:p w14:paraId="44ED57C4" w14:textId="463DA2F8" w:rsidR="00BE792C" w:rsidRPr="00A130A6" w:rsidRDefault="00BE792C" w:rsidP="00A3033B">
            <w:pPr>
              <w:rPr>
                <w:rFonts w:eastAsia="Times New Roman" w:cstheme="minorHAnsi"/>
                <w:b/>
                <w:bCs/>
                <w:szCs w:val="22"/>
              </w:rPr>
            </w:pPr>
            <w:r w:rsidRPr="00A130A6">
              <w:rPr>
                <w:rFonts w:eastAsia="Times New Roman" w:cstheme="minorHAnsi"/>
                <w:b/>
                <w:bCs/>
                <w:szCs w:val="22"/>
              </w:rPr>
              <w:t xml:space="preserve">Construction &amp; Extraction Occupations </w:t>
            </w:r>
            <w:r w:rsidR="00A130A6">
              <w:rPr>
                <w:rFonts w:eastAsia="Times New Roman" w:cstheme="minorHAnsi"/>
                <w:b/>
                <w:bCs/>
                <w:szCs w:val="22"/>
              </w:rPr>
              <w:t>(</w:t>
            </w:r>
            <w:r w:rsidRPr="00A130A6">
              <w:rPr>
                <w:rFonts w:eastAsia="Times New Roman" w:cstheme="minorHAnsi"/>
                <w:b/>
                <w:bCs/>
                <w:szCs w:val="22"/>
              </w:rPr>
              <w:t>23</w:t>
            </w:r>
            <w:r w:rsidR="00A130A6">
              <w:rPr>
                <w:rFonts w:eastAsia="Times New Roman" w:cstheme="minorHAnsi"/>
                <w:b/>
                <w:bCs/>
                <w:szCs w:val="22"/>
              </w:rPr>
              <w:t>)</w:t>
            </w:r>
            <w:r w:rsidRPr="00A130A6">
              <w:rPr>
                <w:rFonts w:eastAsia="Times New Roman" w:cstheme="minorHAnsi"/>
                <w:b/>
                <w:bCs/>
                <w:szCs w:val="22"/>
              </w:rPr>
              <w:t xml:space="preserve"> </w:t>
            </w:r>
          </w:p>
          <w:p w14:paraId="02F5F9EE" w14:textId="2B20641E" w:rsidR="00BE792C" w:rsidRDefault="00BE792C" w:rsidP="00A3033B">
            <w:pPr>
              <w:rPr>
                <w:rFonts w:eastAsia="Times New Roman" w:cstheme="minorHAnsi"/>
                <w:szCs w:val="22"/>
              </w:rPr>
            </w:pPr>
            <w:r>
              <w:rPr>
                <w:rFonts w:eastAsia="Times New Roman" w:cstheme="minorHAnsi"/>
                <w:szCs w:val="22"/>
              </w:rPr>
              <w:t xml:space="preserve">Electricians – 47-2110 </w:t>
            </w:r>
          </w:p>
          <w:p w14:paraId="14AD9224" w14:textId="3DDC2B69" w:rsidR="00BE792C" w:rsidRPr="00A130A6" w:rsidRDefault="00A130A6" w:rsidP="00A3033B">
            <w:pPr>
              <w:rPr>
                <w:rFonts w:eastAsia="Times New Roman" w:cstheme="minorHAnsi"/>
                <w:b/>
                <w:bCs/>
                <w:szCs w:val="22"/>
              </w:rPr>
            </w:pPr>
            <w:r w:rsidRPr="00A130A6">
              <w:rPr>
                <w:rFonts w:eastAsia="Times New Roman" w:cstheme="minorHAnsi"/>
                <w:b/>
                <w:bCs/>
                <w:szCs w:val="22"/>
              </w:rPr>
              <w:t xml:space="preserve">Tourism (71) </w:t>
            </w:r>
          </w:p>
          <w:p w14:paraId="427A2267" w14:textId="31FA6418" w:rsidR="00A130A6" w:rsidRDefault="00A130A6" w:rsidP="00A3033B">
            <w:pPr>
              <w:rPr>
                <w:rFonts w:eastAsia="Times New Roman" w:cstheme="minorHAnsi"/>
                <w:szCs w:val="22"/>
              </w:rPr>
            </w:pPr>
            <w:r>
              <w:rPr>
                <w:rFonts w:eastAsia="Times New Roman" w:cstheme="minorHAnsi"/>
                <w:szCs w:val="22"/>
              </w:rPr>
              <w:t>Food Service Manager – 11-9051</w:t>
            </w:r>
          </w:p>
          <w:p w14:paraId="6DDEBAB7" w14:textId="63405A25" w:rsidR="00A130A6" w:rsidRDefault="00A130A6" w:rsidP="00A3033B">
            <w:pPr>
              <w:rPr>
                <w:rFonts w:eastAsia="Times New Roman" w:cstheme="minorHAnsi"/>
                <w:szCs w:val="22"/>
              </w:rPr>
            </w:pPr>
            <w:r>
              <w:rPr>
                <w:rFonts w:eastAsia="Times New Roman" w:cstheme="minorHAnsi"/>
                <w:szCs w:val="22"/>
              </w:rPr>
              <w:t>Chefs and Head Cooks – 35-1011</w:t>
            </w:r>
          </w:p>
          <w:p w14:paraId="7116DF15" w14:textId="77777777" w:rsidR="00BE792C" w:rsidRDefault="00BE792C" w:rsidP="00A3033B">
            <w:pPr>
              <w:rPr>
                <w:rFonts w:eastAsia="Times New Roman" w:cstheme="minorHAnsi"/>
                <w:szCs w:val="22"/>
              </w:rPr>
            </w:pPr>
          </w:p>
          <w:p w14:paraId="5527E0D5" w14:textId="77777777" w:rsidR="00890121" w:rsidRDefault="00890121" w:rsidP="00A3033B">
            <w:pPr>
              <w:rPr>
                <w:rFonts w:eastAsia="Times New Roman" w:cstheme="minorHAnsi"/>
                <w:szCs w:val="22"/>
              </w:rPr>
            </w:pPr>
          </w:p>
          <w:p w14:paraId="75E93B3E" w14:textId="77777777" w:rsidR="00890121" w:rsidRDefault="00890121" w:rsidP="00A3033B">
            <w:pPr>
              <w:rPr>
                <w:rFonts w:eastAsia="Times New Roman" w:cstheme="minorHAnsi"/>
                <w:szCs w:val="22"/>
              </w:rPr>
            </w:pPr>
          </w:p>
          <w:p w14:paraId="0F92C0FF" w14:textId="77777777" w:rsidR="00447E8E" w:rsidRPr="00D0661C" w:rsidRDefault="00447E8E" w:rsidP="00A3033B">
            <w:pPr>
              <w:rPr>
                <w:rFonts w:eastAsia="Times New Roman" w:cstheme="minorHAnsi"/>
                <w:szCs w:val="22"/>
              </w:rPr>
            </w:pPr>
          </w:p>
        </w:tc>
      </w:tr>
    </w:tbl>
    <w:p w14:paraId="5F9AD14E" w14:textId="77777777" w:rsidR="00BA69FA" w:rsidRDefault="00BA69FA" w:rsidP="00103E81">
      <w:pPr>
        <w:rPr>
          <w:rFonts w:cstheme="minorHAnsi"/>
          <w:szCs w:val="22"/>
        </w:rPr>
      </w:pPr>
    </w:p>
    <w:tbl>
      <w:tblPr>
        <w:tblStyle w:val="TableGrid"/>
        <w:tblW w:w="10350" w:type="dxa"/>
        <w:tblInd w:w="-545" w:type="dxa"/>
        <w:tblLook w:val="04A0" w:firstRow="1" w:lastRow="0" w:firstColumn="1" w:lastColumn="0" w:noHBand="0" w:noVBand="1"/>
      </w:tblPr>
      <w:tblGrid>
        <w:gridCol w:w="10350"/>
      </w:tblGrid>
      <w:tr w:rsidR="00087430" w:rsidRPr="00D0661C" w14:paraId="6DC1D81F" w14:textId="77777777" w:rsidTr="00447E8E">
        <w:tc>
          <w:tcPr>
            <w:tcW w:w="10350" w:type="dxa"/>
            <w:shd w:val="clear" w:color="auto" w:fill="DEEAF6" w:themeFill="accent1" w:themeFillTint="33"/>
          </w:tcPr>
          <w:p w14:paraId="515C8FE7" w14:textId="77777777" w:rsidR="00087430" w:rsidRPr="00D0661C" w:rsidRDefault="00087430" w:rsidP="0022360B">
            <w:pPr>
              <w:rPr>
                <w:rFonts w:eastAsia="Times New Roman" w:cstheme="minorHAnsi"/>
                <w:b/>
                <w:i/>
                <w:szCs w:val="22"/>
                <w:u w:val="single"/>
              </w:rPr>
            </w:pPr>
            <w:r w:rsidRPr="00D0661C">
              <w:rPr>
                <w:rFonts w:cstheme="minorHAnsi"/>
                <w:b/>
                <w:szCs w:val="22"/>
                <w:u w:val="single"/>
              </w:rPr>
              <w:t>Regional Context</w:t>
            </w:r>
          </w:p>
          <w:p w14:paraId="67096057" w14:textId="77777777" w:rsidR="00087430" w:rsidRPr="00087430" w:rsidRDefault="00253583" w:rsidP="00253583">
            <w:pPr>
              <w:rPr>
                <w:rFonts w:eastAsia="Times New Roman" w:cstheme="minorHAnsi"/>
                <w:szCs w:val="22"/>
              </w:rPr>
            </w:pPr>
            <w:r w:rsidRPr="00D0661C">
              <w:rPr>
                <w:rFonts w:eastAsia="Times New Roman" w:cstheme="minorHAnsi"/>
                <w:szCs w:val="22"/>
              </w:rPr>
              <w:t xml:space="preserve">Use the information provided through state data sets (i.e. data packages and dynamic data tools) and additional local analysis to </w:t>
            </w:r>
            <w:r w:rsidR="00087430" w:rsidRPr="00D0661C">
              <w:rPr>
                <w:rFonts w:eastAsia="Times New Roman" w:cstheme="minorHAnsi"/>
                <w:szCs w:val="22"/>
              </w:rPr>
              <w:t>explore the following questions and develop consensus for each section.</w:t>
            </w:r>
          </w:p>
        </w:tc>
      </w:tr>
      <w:tr w:rsidR="00087430" w:rsidRPr="00D0661C" w14:paraId="239A6E84" w14:textId="77777777" w:rsidTr="00447E8E">
        <w:tc>
          <w:tcPr>
            <w:tcW w:w="10350" w:type="dxa"/>
          </w:tcPr>
          <w:p w14:paraId="408D1A64" w14:textId="45A1DA90" w:rsidR="00087430" w:rsidRDefault="00087430" w:rsidP="00087430">
            <w:pPr>
              <w:rPr>
                <w:rFonts w:cstheme="minorHAnsi"/>
                <w:i/>
                <w:szCs w:val="22"/>
              </w:rPr>
            </w:pPr>
            <w:r>
              <w:rPr>
                <w:rFonts w:cstheme="minorHAnsi"/>
                <w:b/>
                <w:szCs w:val="22"/>
              </w:rPr>
              <w:t xml:space="preserve">Are there any new demographic, labor pool or talent pipeline considerations that will have an impact on labor supply in your region? </w:t>
            </w:r>
            <w:r w:rsidRPr="00D0661C">
              <w:rPr>
                <w:rFonts w:cstheme="minorHAnsi"/>
                <w:i/>
                <w:szCs w:val="22"/>
              </w:rPr>
              <w:t>Age, education, worker mobility, etc.</w:t>
            </w:r>
          </w:p>
          <w:p w14:paraId="334C3025" w14:textId="7237EA00" w:rsidR="00A130A6" w:rsidRPr="003107E3" w:rsidRDefault="00A130A6" w:rsidP="00087430">
            <w:pPr>
              <w:rPr>
                <w:rFonts w:cstheme="minorHAnsi"/>
                <w:iCs/>
                <w:szCs w:val="22"/>
              </w:rPr>
            </w:pPr>
            <w:r w:rsidRPr="003107E3">
              <w:rPr>
                <w:rFonts w:cstheme="minorHAnsi"/>
                <w:iCs/>
                <w:szCs w:val="22"/>
              </w:rPr>
              <w:t xml:space="preserve">As previously stated the Cape &amp; Islands region has a much lower number of millennial residents, as defined by young adults aged 25-39). </w:t>
            </w:r>
            <w:r w:rsidR="003107E3" w:rsidRPr="003107E3">
              <w:rPr>
                <w:rFonts w:cstheme="minorHAnsi"/>
                <w:iCs/>
                <w:szCs w:val="22"/>
              </w:rPr>
              <w:t xml:space="preserve"> Young</w:t>
            </w:r>
            <w:r w:rsidRPr="003107E3">
              <w:rPr>
                <w:rFonts w:cstheme="minorHAnsi"/>
                <w:iCs/>
                <w:szCs w:val="22"/>
              </w:rPr>
              <w:t xml:space="preserve"> adults </w:t>
            </w:r>
            <w:r w:rsidR="000F6A99">
              <w:rPr>
                <w:rFonts w:cstheme="minorHAnsi"/>
                <w:iCs/>
                <w:szCs w:val="22"/>
              </w:rPr>
              <w:t xml:space="preserve">and families </w:t>
            </w:r>
            <w:r w:rsidR="003107E3" w:rsidRPr="003107E3">
              <w:rPr>
                <w:rFonts w:cstheme="minorHAnsi"/>
                <w:iCs/>
                <w:szCs w:val="22"/>
              </w:rPr>
              <w:t>within the region face many challenges, the cost of housing and the lack of inventory</w:t>
            </w:r>
            <w:r w:rsidR="000F6A99">
              <w:rPr>
                <w:rFonts w:cstheme="minorHAnsi"/>
                <w:iCs/>
                <w:szCs w:val="22"/>
              </w:rPr>
              <w:t xml:space="preserve">, as well broadband connectivity as this often makes working from home difficult. Attracting young families to the region, is a priority for many within the region.  Through our collaboration with Cape Cod Young Professionals, we have begun to do podcasts to ensure ALL adults are aware of the services offered within the region. </w:t>
            </w:r>
            <w:r w:rsidR="003107E3">
              <w:rPr>
                <w:rFonts w:cstheme="minorHAnsi"/>
                <w:iCs/>
                <w:szCs w:val="22"/>
              </w:rPr>
              <w:t xml:space="preserve"> The Cape &amp; Islands region does have a large aging population, </w:t>
            </w:r>
            <w:r w:rsidR="000F6A99">
              <w:rPr>
                <w:rFonts w:cstheme="minorHAnsi"/>
                <w:iCs/>
                <w:szCs w:val="22"/>
              </w:rPr>
              <w:t xml:space="preserve">individuals who are near or at retirement age. The CIWB has a very active Age Forward Committee, which is committed to addressing the needs of the mature worker. </w:t>
            </w:r>
            <w:r w:rsidR="00893442">
              <w:rPr>
                <w:rFonts w:cstheme="minorHAnsi"/>
                <w:iCs/>
                <w:szCs w:val="22"/>
              </w:rPr>
              <w:t xml:space="preserve">The region is also unique in the fact that we continue to have a large seasonal workforce.  Prior to COVID-19, UI claimants were reflective to the seasonality of the work within the region.  </w:t>
            </w:r>
          </w:p>
          <w:p w14:paraId="003A555C" w14:textId="77777777" w:rsidR="001A1BCC" w:rsidRDefault="001A1BCC" w:rsidP="00087430">
            <w:pPr>
              <w:rPr>
                <w:rFonts w:cstheme="minorHAnsi"/>
                <w:b/>
                <w:szCs w:val="22"/>
              </w:rPr>
            </w:pPr>
          </w:p>
          <w:p w14:paraId="58E95488" w14:textId="77777777" w:rsidR="00833EC0" w:rsidRDefault="00833EC0" w:rsidP="00087430">
            <w:pPr>
              <w:rPr>
                <w:rFonts w:cstheme="minorHAnsi"/>
                <w:b/>
                <w:szCs w:val="22"/>
              </w:rPr>
            </w:pPr>
          </w:p>
          <w:p w14:paraId="0A5CC266" w14:textId="77777777" w:rsidR="00833EC0" w:rsidRPr="00D0661C" w:rsidRDefault="00833EC0" w:rsidP="00087430">
            <w:pPr>
              <w:rPr>
                <w:rFonts w:cstheme="minorHAnsi"/>
                <w:b/>
                <w:szCs w:val="22"/>
              </w:rPr>
            </w:pPr>
          </w:p>
        </w:tc>
      </w:tr>
      <w:tr w:rsidR="00087430" w:rsidRPr="00D0661C" w14:paraId="74A66DB3" w14:textId="77777777" w:rsidTr="00447E8E">
        <w:tc>
          <w:tcPr>
            <w:tcW w:w="10350" w:type="dxa"/>
          </w:tcPr>
          <w:p w14:paraId="768E7EEA" w14:textId="544EE4D7" w:rsidR="00087430" w:rsidRDefault="00087430" w:rsidP="0022360B">
            <w:pPr>
              <w:rPr>
                <w:rFonts w:cstheme="minorHAnsi"/>
                <w:i/>
                <w:szCs w:val="22"/>
              </w:rPr>
            </w:pPr>
            <w:r w:rsidRPr="00087430">
              <w:rPr>
                <w:rFonts w:cstheme="minorHAnsi"/>
                <w:b/>
                <w:szCs w:val="22"/>
              </w:rPr>
              <w:t>Have there been any developments related to business and industry that will have an impact on workforce demand</w:t>
            </w:r>
            <w:r w:rsidR="001A1BCC">
              <w:rPr>
                <w:rFonts w:cstheme="minorHAnsi"/>
                <w:b/>
                <w:szCs w:val="22"/>
              </w:rPr>
              <w:t xml:space="preserve"> in your region</w:t>
            </w:r>
            <w:r w:rsidRPr="00087430">
              <w:rPr>
                <w:rFonts w:cstheme="minorHAnsi"/>
                <w:b/>
                <w:szCs w:val="22"/>
              </w:rPr>
              <w:t>?</w:t>
            </w:r>
            <w:r>
              <w:rPr>
                <w:rFonts w:cstheme="minorHAnsi"/>
                <w:b/>
                <w:szCs w:val="22"/>
              </w:rPr>
              <w:t xml:space="preserve"> </w:t>
            </w:r>
            <w:r>
              <w:rPr>
                <w:rFonts w:cstheme="minorHAnsi"/>
                <w:i/>
                <w:szCs w:val="22"/>
              </w:rPr>
              <w:t>New employers, policies/regulations, etc.</w:t>
            </w:r>
          </w:p>
          <w:p w14:paraId="13E9D9E6" w14:textId="6A40FA40" w:rsidR="009B7121" w:rsidRPr="000F6A99" w:rsidRDefault="00AD46C1" w:rsidP="0022360B">
            <w:pPr>
              <w:rPr>
                <w:rFonts w:cstheme="minorHAnsi"/>
                <w:iCs/>
                <w:szCs w:val="22"/>
              </w:rPr>
            </w:pPr>
            <w:r w:rsidRPr="000F6A99">
              <w:rPr>
                <w:rFonts w:cstheme="minorHAnsi"/>
                <w:iCs/>
                <w:szCs w:val="22"/>
              </w:rPr>
              <w:t>Across the Commonwealth the effects of COVID are being felt</w:t>
            </w:r>
            <w:r w:rsidR="00720AA8" w:rsidRPr="000F6A99">
              <w:rPr>
                <w:rFonts w:cstheme="minorHAnsi"/>
                <w:iCs/>
                <w:szCs w:val="22"/>
              </w:rPr>
              <w:t xml:space="preserve">, especially within the Hospitality sector, the Cape &amp; Islands are no exception. </w:t>
            </w:r>
            <w:r w:rsidR="00893442" w:rsidRPr="000F6A99">
              <w:rPr>
                <w:rFonts w:cstheme="minorHAnsi"/>
                <w:iCs/>
                <w:szCs w:val="22"/>
              </w:rPr>
              <w:t xml:space="preserve">The Cape &amp; Islands rely heavily on the 15/16 weeks between Memorial Day and Labor Day, </w:t>
            </w:r>
            <w:r w:rsidR="00720AA8" w:rsidRPr="000F6A99">
              <w:rPr>
                <w:rFonts w:cstheme="minorHAnsi"/>
                <w:iCs/>
                <w:szCs w:val="22"/>
              </w:rPr>
              <w:t>as well as the</w:t>
            </w:r>
            <w:r w:rsidR="00893442" w:rsidRPr="000F6A99">
              <w:rPr>
                <w:rFonts w:cstheme="minorHAnsi"/>
                <w:iCs/>
                <w:szCs w:val="22"/>
              </w:rPr>
              <w:t xml:space="preserve"> “shoulder season”</w:t>
            </w:r>
            <w:r w:rsidR="00720AA8" w:rsidRPr="000F6A99">
              <w:rPr>
                <w:rFonts w:cstheme="minorHAnsi"/>
                <w:iCs/>
                <w:szCs w:val="22"/>
              </w:rPr>
              <w:t xml:space="preserve">(fall). </w:t>
            </w:r>
            <w:r w:rsidR="00893442" w:rsidRPr="000F6A99">
              <w:rPr>
                <w:rFonts w:cstheme="minorHAnsi"/>
                <w:iCs/>
                <w:szCs w:val="22"/>
              </w:rPr>
              <w:t xml:space="preserve"> </w:t>
            </w:r>
            <w:r w:rsidR="00934E84" w:rsidRPr="000F6A99">
              <w:rPr>
                <w:rFonts w:cstheme="minorHAnsi"/>
                <w:iCs/>
                <w:szCs w:val="22"/>
              </w:rPr>
              <w:t xml:space="preserve">Even with </w:t>
            </w:r>
            <w:r w:rsidR="00720AA8" w:rsidRPr="000F6A99">
              <w:rPr>
                <w:rFonts w:cstheme="minorHAnsi"/>
                <w:iCs/>
                <w:szCs w:val="22"/>
              </w:rPr>
              <w:t xml:space="preserve">a later Labor Day, the impact is being felt across the region in many ways. Many of the businesses have had to modify the way in which they operate due to severe staffing shortages. </w:t>
            </w:r>
            <w:r w:rsidR="009B7121" w:rsidRPr="000F6A99">
              <w:rPr>
                <w:rFonts w:cstheme="minorHAnsi"/>
                <w:iCs/>
                <w:szCs w:val="22"/>
              </w:rPr>
              <w:t xml:space="preserve">Many of the resorts and hotels within the region are experiencing difficulty in hiring both seasonal and year-round positions (entry level -management level). Through collaborative efforts with </w:t>
            </w:r>
            <w:proofErr w:type="spellStart"/>
            <w:r w:rsidR="009B7121" w:rsidRPr="000F6A99">
              <w:rPr>
                <w:rFonts w:cstheme="minorHAnsi"/>
                <w:iCs/>
                <w:szCs w:val="22"/>
              </w:rPr>
              <w:t>MassHire</w:t>
            </w:r>
            <w:proofErr w:type="spellEnd"/>
            <w:r w:rsidR="009B7121" w:rsidRPr="000F6A99">
              <w:rPr>
                <w:rFonts w:cstheme="minorHAnsi"/>
                <w:iCs/>
                <w:szCs w:val="22"/>
              </w:rPr>
              <w:t xml:space="preserve"> Cape &amp; Islands Workforce Board and</w:t>
            </w:r>
            <w:r w:rsidR="009B7121">
              <w:rPr>
                <w:rFonts w:cstheme="minorHAnsi"/>
                <w:i/>
                <w:szCs w:val="22"/>
              </w:rPr>
              <w:t xml:space="preserve"> </w:t>
            </w:r>
            <w:proofErr w:type="spellStart"/>
            <w:r w:rsidR="009B7121" w:rsidRPr="000F6A99">
              <w:rPr>
                <w:rFonts w:cstheme="minorHAnsi"/>
                <w:iCs/>
                <w:szCs w:val="22"/>
              </w:rPr>
              <w:lastRenderedPageBreak/>
              <w:t>MassHire</w:t>
            </w:r>
            <w:proofErr w:type="spellEnd"/>
            <w:r w:rsidR="009B7121" w:rsidRPr="000F6A99">
              <w:rPr>
                <w:rFonts w:cstheme="minorHAnsi"/>
                <w:iCs/>
                <w:szCs w:val="22"/>
              </w:rPr>
              <w:t xml:space="preserve"> Cape &amp; Islands Career Center, the hiring needs are being addressed and recruitment </w:t>
            </w:r>
            <w:r w:rsidR="00934E84" w:rsidRPr="000F6A99">
              <w:rPr>
                <w:rFonts w:cstheme="minorHAnsi"/>
                <w:iCs/>
                <w:szCs w:val="22"/>
              </w:rPr>
              <w:t>efforts have been implemented. In speaking with employers, the overall impression is that the additional $600 dollars job seekers are receiving is impacting their recruiting efforts.  Cape Cod businesses,</w:t>
            </w:r>
            <w:r w:rsidR="002D33A2" w:rsidRPr="000F6A99">
              <w:rPr>
                <w:rFonts w:cstheme="minorHAnsi"/>
                <w:iCs/>
                <w:szCs w:val="22"/>
              </w:rPr>
              <w:t>())</w:t>
            </w:r>
            <w:r w:rsidR="00934E84" w:rsidRPr="000F6A99">
              <w:rPr>
                <w:rFonts w:cstheme="minorHAnsi"/>
                <w:iCs/>
                <w:szCs w:val="22"/>
              </w:rPr>
              <w:t xml:space="preserve"> primarily hospitality and rest</w:t>
            </w:r>
            <w:r w:rsidR="002D33A2" w:rsidRPr="000F6A99">
              <w:rPr>
                <w:rFonts w:cstheme="minorHAnsi"/>
                <w:iCs/>
                <w:szCs w:val="22"/>
              </w:rPr>
              <w:t>aurants)</w:t>
            </w:r>
            <w:r w:rsidR="00934E84" w:rsidRPr="000F6A99">
              <w:rPr>
                <w:rFonts w:cstheme="minorHAnsi"/>
                <w:iCs/>
                <w:szCs w:val="22"/>
              </w:rPr>
              <w:t xml:space="preserve"> rely on the J-I and H-2B programs during the summer to assist </w:t>
            </w:r>
            <w:r w:rsidR="002D33A2" w:rsidRPr="000F6A99">
              <w:rPr>
                <w:rFonts w:cstheme="minorHAnsi"/>
                <w:iCs/>
                <w:szCs w:val="22"/>
              </w:rPr>
              <w:t xml:space="preserve">with staffing levels. </w:t>
            </w:r>
          </w:p>
          <w:p w14:paraId="71ADEA83" w14:textId="59CD512D" w:rsidR="00893442" w:rsidRDefault="00720AA8" w:rsidP="0022360B">
            <w:pPr>
              <w:rPr>
                <w:rFonts w:cstheme="minorHAnsi"/>
                <w:i/>
                <w:szCs w:val="22"/>
              </w:rPr>
            </w:pPr>
            <w:r w:rsidRPr="000F6A99">
              <w:rPr>
                <w:rFonts w:cstheme="minorHAnsi"/>
                <w:iCs/>
                <w:szCs w:val="22"/>
              </w:rPr>
              <w:t xml:space="preserve"> During a summer tourism season, 1.2 billion is typically spent directly </w:t>
            </w:r>
            <w:r w:rsidR="009B7121" w:rsidRPr="000F6A99">
              <w:rPr>
                <w:rFonts w:cstheme="minorHAnsi"/>
                <w:iCs/>
                <w:szCs w:val="22"/>
              </w:rPr>
              <w:t>on Cape Cod, which in turn cycles through the economy during the fiscal year. Due to the fact that the region is a summer-driven economy, the pandemic has severely impacted seasonal businesses</w:t>
            </w:r>
            <w:r w:rsidR="009B7121">
              <w:rPr>
                <w:rFonts w:cstheme="minorHAnsi"/>
                <w:i/>
                <w:szCs w:val="22"/>
              </w:rPr>
              <w:t xml:space="preserve">.  </w:t>
            </w:r>
          </w:p>
          <w:p w14:paraId="34B002B7" w14:textId="2F8C490F" w:rsidR="002D33A2" w:rsidRPr="000F6A99" w:rsidRDefault="002D33A2" w:rsidP="0022360B">
            <w:pPr>
              <w:rPr>
                <w:rFonts w:cstheme="minorHAnsi"/>
                <w:iCs/>
                <w:szCs w:val="22"/>
              </w:rPr>
            </w:pPr>
            <w:r w:rsidRPr="000F6A99">
              <w:rPr>
                <w:rFonts w:cstheme="minorHAnsi"/>
                <w:iCs/>
                <w:szCs w:val="22"/>
              </w:rPr>
              <w:t>Hospitality is not the only industry within the region that has felt the impact. In early May Cape Cod Healthcare, furloughed 600 employees. The furloughs were prompted by the unprecedented pandemic.</w:t>
            </w:r>
            <w:r w:rsidR="000F6A99">
              <w:rPr>
                <w:rFonts w:cstheme="minorHAnsi"/>
                <w:iCs/>
                <w:szCs w:val="22"/>
              </w:rPr>
              <w:t xml:space="preserve"> There are also retailers who will be closing as a result of the pandemic. </w:t>
            </w:r>
            <w:r w:rsidRPr="000F6A99">
              <w:rPr>
                <w:rFonts w:cstheme="minorHAnsi"/>
                <w:iCs/>
                <w:szCs w:val="22"/>
              </w:rPr>
              <w:t xml:space="preserve">  </w:t>
            </w:r>
          </w:p>
          <w:p w14:paraId="0A76FD4A" w14:textId="77777777" w:rsidR="00893442" w:rsidRPr="000F6A99" w:rsidRDefault="00893442" w:rsidP="0022360B">
            <w:pPr>
              <w:rPr>
                <w:rFonts w:cstheme="minorHAnsi"/>
                <w:iCs/>
                <w:szCs w:val="22"/>
              </w:rPr>
            </w:pPr>
          </w:p>
          <w:p w14:paraId="53A7C35A" w14:textId="77777777" w:rsidR="001A1BCC" w:rsidRDefault="001A1BCC" w:rsidP="0022360B">
            <w:pPr>
              <w:rPr>
                <w:rFonts w:cstheme="minorHAnsi"/>
                <w:b/>
                <w:szCs w:val="22"/>
              </w:rPr>
            </w:pPr>
          </w:p>
          <w:p w14:paraId="65FE46B5" w14:textId="77777777" w:rsidR="00833EC0" w:rsidRDefault="00833EC0" w:rsidP="0022360B">
            <w:pPr>
              <w:rPr>
                <w:rFonts w:cstheme="minorHAnsi"/>
                <w:b/>
                <w:szCs w:val="22"/>
              </w:rPr>
            </w:pPr>
          </w:p>
          <w:p w14:paraId="66EB86FC" w14:textId="010720EA" w:rsidR="001A1BCC" w:rsidRDefault="001A1BCC" w:rsidP="0022360B">
            <w:pPr>
              <w:rPr>
                <w:rFonts w:cstheme="minorHAnsi"/>
                <w:b/>
                <w:szCs w:val="22"/>
              </w:rPr>
            </w:pPr>
          </w:p>
        </w:tc>
      </w:tr>
      <w:tr w:rsidR="00833EC0" w:rsidRPr="00D0661C" w14:paraId="35728967" w14:textId="77777777" w:rsidTr="0022360B">
        <w:tc>
          <w:tcPr>
            <w:tcW w:w="10350" w:type="dxa"/>
            <w:shd w:val="clear" w:color="auto" w:fill="DEEAF6" w:themeFill="accent1" w:themeFillTint="33"/>
          </w:tcPr>
          <w:p w14:paraId="2FCB6B68" w14:textId="77777777" w:rsidR="00833EC0" w:rsidRPr="004C6FC7" w:rsidRDefault="00833EC0" w:rsidP="00833EC0">
            <w:pPr>
              <w:rPr>
                <w:rFonts w:eastAsia="Times New Roman" w:cstheme="minorHAnsi"/>
                <w:szCs w:val="22"/>
                <w:u w:val="single"/>
              </w:rPr>
            </w:pPr>
            <w:r w:rsidRPr="004C6FC7">
              <w:rPr>
                <w:rFonts w:eastAsia="Times New Roman" w:cstheme="minorHAnsi"/>
                <w:b/>
                <w:szCs w:val="22"/>
                <w:u w:val="single"/>
              </w:rPr>
              <w:lastRenderedPageBreak/>
              <w:t>New Priority Industries and Occupations</w:t>
            </w:r>
            <w:r w:rsidRPr="004C6FC7">
              <w:rPr>
                <w:rFonts w:eastAsia="Times New Roman" w:cstheme="minorHAnsi"/>
                <w:b/>
                <w:szCs w:val="22"/>
              </w:rPr>
              <w:t xml:space="preserve"> (Optional)</w:t>
            </w:r>
          </w:p>
          <w:p w14:paraId="29E44688" w14:textId="77777777" w:rsidR="00833EC0" w:rsidRPr="00D0661C" w:rsidRDefault="00833EC0" w:rsidP="00833EC0">
            <w:pPr>
              <w:rPr>
                <w:rFonts w:eastAsia="Times New Roman" w:cstheme="minorHAnsi"/>
                <w:szCs w:val="22"/>
              </w:rPr>
            </w:pPr>
            <w:r>
              <w:rPr>
                <w:rFonts w:eastAsia="Times New Roman" w:cstheme="minorHAnsi"/>
                <w:szCs w:val="22"/>
              </w:rPr>
              <w:t>If the team would like to propose</w:t>
            </w:r>
            <w:r w:rsidRPr="00D0661C">
              <w:rPr>
                <w:rFonts w:eastAsia="Times New Roman" w:cstheme="minorHAnsi"/>
                <w:szCs w:val="22"/>
              </w:rPr>
              <w:t xml:space="preserve"> any changes to the articulated list of priority industry sectors and occupations or occupational groups, please use this space to provide an updated list. Include a justification of any changes based on your regional context and mutually agreed upon regional criteria.</w:t>
            </w:r>
          </w:p>
        </w:tc>
      </w:tr>
      <w:tr w:rsidR="00833EC0" w:rsidRPr="00D0661C" w14:paraId="13634850" w14:textId="77777777" w:rsidTr="0022360B">
        <w:tc>
          <w:tcPr>
            <w:tcW w:w="10350" w:type="dxa"/>
            <w:shd w:val="clear" w:color="auto" w:fill="auto"/>
          </w:tcPr>
          <w:p w14:paraId="060DFE87" w14:textId="34CE0BFC" w:rsidR="00833EC0" w:rsidRDefault="00833EC0" w:rsidP="00833EC0">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For </w:t>
            </w:r>
            <w:r>
              <w:rPr>
                <w:rFonts w:eastAsia="Times New Roman" w:cstheme="minorHAnsi"/>
                <w:szCs w:val="22"/>
              </w:rPr>
              <w:t>any proposed changes</w:t>
            </w:r>
            <w:r w:rsidRPr="00D0661C">
              <w:rPr>
                <w:rFonts w:eastAsia="Times New Roman" w:cstheme="minorHAnsi"/>
                <w:szCs w:val="22"/>
              </w:rPr>
              <w:t>, write a brief justification of your choice.</w:t>
            </w:r>
          </w:p>
          <w:p w14:paraId="5FAE9604" w14:textId="022989BD" w:rsidR="002B4BA1" w:rsidRDefault="002B4BA1" w:rsidP="00833EC0">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as well community members and member of the BOD’s spent considerable amount of time analyzing the data which UMDI presented</w:t>
            </w:r>
            <w:r w:rsidR="00163697">
              <w:rPr>
                <w:rFonts w:eastAsia="Times New Roman" w:cstheme="minorHAnsi"/>
                <w:szCs w:val="22"/>
              </w:rPr>
              <w:t xml:space="preserve"> (EMSI Industry Projections).</w:t>
            </w:r>
            <w:r>
              <w:rPr>
                <w:rFonts w:eastAsia="Times New Roman" w:cstheme="minorHAnsi"/>
                <w:szCs w:val="22"/>
              </w:rPr>
              <w:t xml:space="preserve"> Break-out sessions were  held to gain perspective from those within the workforce skills sectors. </w:t>
            </w:r>
            <w:r w:rsidR="00AC4D7E">
              <w:rPr>
                <w:rFonts w:eastAsia="Times New Roman" w:cstheme="minorHAnsi"/>
                <w:szCs w:val="22"/>
              </w:rPr>
              <w:t xml:space="preserve">The following are what is being proposed by the </w:t>
            </w:r>
            <w:proofErr w:type="spellStart"/>
            <w:r w:rsidR="00AC4D7E">
              <w:rPr>
                <w:rFonts w:eastAsia="Times New Roman" w:cstheme="minorHAnsi"/>
                <w:szCs w:val="22"/>
              </w:rPr>
              <w:t>WorkSmart</w:t>
            </w:r>
            <w:proofErr w:type="spellEnd"/>
            <w:r w:rsidR="00AC4D7E">
              <w:rPr>
                <w:rFonts w:eastAsia="Times New Roman" w:cstheme="minorHAnsi"/>
                <w:szCs w:val="22"/>
              </w:rPr>
              <w:t xml:space="preserve"> Team</w:t>
            </w:r>
            <w:r w:rsidR="008949D7">
              <w:rPr>
                <w:rFonts w:eastAsia="Times New Roman" w:cstheme="minorHAnsi"/>
                <w:szCs w:val="22"/>
              </w:rPr>
              <w:t xml:space="preserve"> in regards to industries:</w:t>
            </w:r>
            <w:r w:rsidR="00AC4D7E">
              <w:rPr>
                <w:rFonts w:eastAsia="Times New Roman" w:cstheme="minorHAnsi"/>
                <w:szCs w:val="22"/>
              </w:rPr>
              <w:t xml:space="preserve"> </w:t>
            </w:r>
          </w:p>
          <w:p w14:paraId="60DB8D90" w14:textId="2A6A87EA" w:rsidR="00AC4D7E" w:rsidRDefault="00AC4D7E" w:rsidP="00AC4D7E">
            <w:pPr>
              <w:pStyle w:val="ListParagraph"/>
              <w:numPr>
                <w:ilvl w:val="0"/>
                <w:numId w:val="28"/>
              </w:numPr>
              <w:rPr>
                <w:rFonts w:eastAsia="Times New Roman" w:cstheme="minorHAnsi"/>
                <w:szCs w:val="22"/>
              </w:rPr>
            </w:pPr>
            <w:r>
              <w:rPr>
                <w:rFonts w:eastAsia="Times New Roman" w:cstheme="minorHAnsi"/>
                <w:szCs w:val="22"/>
              </w:rPr>
              <w:t xml:space="preserve">Healthcare </w:t>
            </w:r>
            <w:r w:rsidRPr="00AC4D7E">
              <w:rPr>
                <w:rFonts w:eastAsia="Times New Roman" w:cstheme="minorHAnsi"/>
                <w:b/>
                <w:bCs/>
                <w:szCs w:val="22"/>
              </w:rPr>
              <w:t>(62)</w:t>
            </w:r>
            <w:r>
              <w:rPr>
                <w:rFonts w:eastAsia="Times New Roman" w:cstheme="minorHAnsi"/>
                <w:b/>
                <w:bCs/>
                <w:szCs w:val="22"/>
              </w:rPr>
              <w:t xml:space="preserve"> </w:t>
            </w:r>
          </w:p>
          <w:p w14:paraId="5BE6D59D" w14:textId="5CE925D0" w:rsidR="00AC4D7E" w:rsidRDefault="00AC4D7E" w:rsidP="00AC4D7E">
            <w:pPr>
              <w:pStyle w:val="ListParagraph"/>
              <w:numPr>
                <w:ilvl w:val="0"/>
                <w:numId w:val="28"/>
              </w:numPr>
              <w:rPr>
                <w:rFonts w:eastAsia="Times New Roman" w:cstheme="minorHAnsi"/>
                <w:szCs w:val="22"/>
              </w:rPr>
            </w:pPr>
            <w:r>
              <w:rPr>
                <w:rFonts w:eastAsia="Times New Roman" w:cstheme="minorHAnsi"/>
                <w:szCs w:val="22"/>
              </w:rPr>
              <w:t xml:space="preserve">Construction </w:t>
            </w:r>
            <w:r w:rsidRPr="00AC4D7E">
              <w:rPr>
                <w:rFonts w:eastAsia="Times New Roman" w:cstheme="minorHAnsi"/>
                <w:b/>
                <w:bCs/>
                <w:szCs w:val="22"/>
              </w:rPr>
              <w:t>(23)</w:t>
            </w:r>
          </w:p>
          <w:p w14:paraId="47094022" w14:textId="07A6196C" w:rsidR="00AC4D7E" w:rsidRDefault="00AC4D7E" w:rsidP="00AC4D7E">
            <w:pPr>
              <w:pStyle w:val="ListParagraph"/>
              <w:numPr>
                <w:ilvl w:val="0"/>
                <w:numId w:val="28"/>
              </w:numPr>
              <w:rPr>
                <w:rFonts w:eastAsia="Times New Roman" w:cstheme="minorHAnsi"/>
                <w:szCs w:val="22"/>
              </w:rPr>
            </w:pPr>
            <w:r>
              <w:rPr>
                <w:rFonts w:eastAsia="Times New Roman" w:cstheme="minorHAnsi"/>
                <w:szCs w:val="22"/>
              </w:rPr>
              <w:t xml:space="preserve">Technology </w:t>
            </w:r>
            <w:r w:rsidRPr="00AC4D7E">
              <w:rPr>
                <w:rFonts w:eastAsia="Times New Roman" w:cstheme="minorHAnsi"/>
                <w:b/>
                <w:bCs/>
                <w:szCs w:val="22"/>
              </w:rPr>
              <w:t>(</w:t>
            </w:r>
            <w:r w:rsidR="00FC7357">
              <w:rPr>
                <w:rFonts w:eastAsia="Times New Roman" w:cstheme="minorHAnsi"/>
                <w:b/>
                <w:bCs/>
                <w:szCs w:val="22"/>
              </w:rPr>
              <w:t>31-33</w:t>
            </w:r>
            <w:r w:rsidRPr="00AC4D7E">
              <w:rPr>
                <w:rFonts w:eastAsia="Times New Roman" w:cstheme="minorHAnsi"/>
                <w:b/>
                <w:bCs/>
                <w:szCs w:val="22"/>
              </w:rPr>
              <w:t>)</w:t>
            </w:r>
          </w:p>
          <w:p w14:paraId="40E60271" w14:textId="39E703B7" w:rsidR="00AC4D7E" w:rsidRPr="00163697" w:rsidRDefault="00AC4D7E" w:rsidP="00AC4D7E">
            <w:pPr>
              <w:pStyle w:val="ListParagraph"/>
              <w:numPr>
                <w:ilvl w:val="0"/>
                <w:numId w:val="28"/>
              </w:numPr>
              <w:rPr>
                <w:rFonts w:eastAsia="Times New Roman" w:cstheme="minorHAnsi"/>
                <w:szCs w:val="22"/>
              </w:rPr>
            </w:pPr>
            <w:r>
              <w:rPr>
                <w:rFonts w:eastAsia="Times New Roman" w:cstheme="minorHAnsi"/>
                <w:szCs w:val="22"/>
              </w:rPr>
              <w:t xml:space="preserve">Tourism </w:t>
            </w:r>
            <w:r w:rsidRPr="00AC4D7E">
              <w:rPr>
                <w:rFonts w:eastAsia="Times New Roman" w:cstheme="minorHAnsi"/>
                <w:b/>
                <w:bCs/>
                <w:szCs w:val="22"/>
              </w:rPr>
              <w:t>(71)</w:t>
            </w:r>
          </w:p>
          <w:p w14:paraId="6E86474A" w14:textId="7D63AFEC" w:rsidR="00163697" w:rsidRPr="00163697" w:rsidRDefault="00163697" w:rsidP="00163697">
            <w:pPr>
              <w:rPr>
                <w:rFonts w:eastAsia="Times New Roman" w:cstheme="minorHAnsi"/>
                <w:szCs w:val="22"/>
              </w:rPr>
            </w:pPr>
            <w:r>
              <w:rPr>
                <w:rFonts w:eastAsia="Times New Roman" w:cstheme="minorHAnsi"/>
                <w:szCs w:val="22"/>
              </w:rPr>
              <w:t xml:space="preserve">Healthcare &amp; Construction are industries within the region that promote a sustainable living wage and a career pathway. The </w:t>
            </w:r>
            <w:proofErr w:type="spellStart"/>
            <w:r>
              <w:rPr>
                <w:rFonts w:eastAsia="Times New Roman" w:cstheme="minorHAnsi"/>
                <w:szCs w:val="22"/>
              </w:rPr>
              <w:t>WorkSmart</w:t>
            </w:r>
            <w:proofErr w:type="spellEnd"/>
            <w:r>
              <w:rPr>
                <w:rFonts w:eastAsia="Times New Roman" w:cstheme="minorHAnsi"/>
                <w:szCs w:val="22"/>
              </w:rPr>
              <w:t xml:space="preserve"> Team felt it was important to capitalize on the strong foundation of  innovation and technology our young adults are receiving at the high school level. Employers like </w:t>
            </w:r>
            <w:proofErr w:type="spellStart"/>
            <w:r>
              <w:rPr>
                <w:rFonts w:eastAsia="Times New Roman" w:cstheme="minorHAnsi"/>
                <w:szCs w:val="22"/>
              </w:rPr>
              <w:t>SenCorp</w:t>
            </w:r>
            <w:proofErr w:type="spellEnd"/>
            <w:r>
              <w:rPr>
                <w:rFonts w:eastAsia="Times New Roman" w:cstheme="minorHAnsi"/>
                <w:szCs w:val="22"/>
              </w:rPr>
              <w:t xml:space="preserve"> White, Onset Corp &amp; Hydroid have a continual need for </w:t>
            </w:r>
            <w:r w:rsidR="00331A21">
              <w:rPr>
                <w:rFonts w:eastAsia="Times New Roman" w:cstheme="minorHAnsi"/>
                <w:szCs w:val="22"/>
              </w:rPr>
              <w:t>well-trained individuals</w:t>
            </w:r>
            <w:r w:rsidR="008949D7">
              <w:rPr>
                <w:rFonts w:eastAsia="Times New Roman" w:cstheme="minorHAnsi"/>
                <w:szCs w:val="22"/>
              </w:rPr>
              <w:t>.</w:t>
            </w:r>
            <w:r w:rsidR="00331A21">
              <w:rPr>
                <w:rFonts w:eastAsia="Times New Roman" w:cstheme="minorHAnsi"/>
                <w:szCs w:val="22"/>
              </w:rPr>
              <w:t xml:space="preserve">  </w:t>
            </w:r>
            <w:r w:rsidR="00FA7BB9">
              <w:rPr>
                <w:rFonts w:eastAsia="Times New Roman" w:cstheme="minorHAnsi"/>
                <w:szCs w:val="22"/>
              </w:rPr>
              <w:t>Cape &amp; Islands are well-known for being a vacation destination,</w:t>
            </w:r>
            <w:r w:rsidR="008949D7">
              <w:rPr>
                <w:rFonts w:eastAsia="Times New Roman" w:cstheme="minorHAnsi"/>
                <w:szCs w:val="22"/>
              </w:rPr>
              <w:t xml:space="preserve"> the </w:t>
            </w:r>
            <w:r w:rsidR="00FA7BB9">
              <w:rPr>
                <w:rFonts w:eastAsia="Times New Roman" w:cstheme="minorHAnsi"/>
                <w:szCs w:val="22"/>
              </w:rPr>
              <w:t xml:space="preserve">region has a high variety of resorts, hotels, </w:t>
            </w:r>
            <w:r w:rsidR="00FA7BB9">
              <w:rPr>
                <w:rFonts w:eastAsia="Times New Roman" w:cstheme="minorHAnsi"/>
                <w:szCs w:val="22"/>
              </w:rPr>
              <w:lastRenderedPageBreak/>
              <w:t xml:space="preserve">cultural venues, and recreation destinations that </w:t>
            </w:r>
            <w:r w:rsidR="008949D7">
              <w:rPr>
                <w:rFonts w:eastAsia="Times New Roman" w:cstheme="minorHAnsi"/>
                <w:szCs w:val="22"/>
              </w:rPr>
              <w:t xml:space="preserve">are essential to driving traffic during the summer, which is why the </w:t>
            </w:r>
            <w:proofErr w:type="spellStart"/>
            <w:r w:rsidR="008949D7">
              <w:rPr>
                <w:rFonts w:eastAsia="Times New Roman" w:cstheme="minorHAnsi"/>
                <w:szCs w:val="22"/>
              </w:rPr>
              <w:t>WorkSmart</w:t>
            </w:r>
            <w:proofErr w:type="spellEnd"/>
            <w:r w:rsidR="008949D7">
              <w:rPr>
                <w:rFonts w:eastAsia="Times New Roman" w:cstheme="minorHAnsi"/>
                <w:szCs w:val="22"/>
              </w:rPr>
              <w:t xml:space="preserve"> Team felt Tourism should be included, however the,</w:t>
            </w:r>
            <w:r w:rsidR="00331A21">
              <w:rPr>
                <w:rFonts w:eastAsia="Times New Roman" w:cstheme="minorHAnsi"/>
                <w:szCs w:val="22"/>
              </w:rPr>
              <w:t xml:space="preserve"> </w:t>
            </w:r>
            <w:proofErr w:type="spellStart"/>
            <w:r w:rsidR="00331A21">
              <w:rPr>
                <w:rFonts w:eastAsia="Times New Roman" w:cstheme="minorHAnsi"/>
                <w:szCs w:val="22"/>
              </w:rPr>
              <w:t>WorkSmart</w:t>
            </w:r>
            <w:proofErr w:type="spellEnd"/>
            <w:r w:rsidR="00331A21">
              <w:rPr>
                <w:rFonts w:eastAsia="Times New Roman" w:cstheme="minorHAnsi"/>
                <w:szCs w:val="22"/>
              </w:rPr>
              <w:t xml:space="preserve"> Team w</w:t>
            </w:r>
            <w:r w:rsidR="00FA7BB9">
              <w:rPr>
                <w:rFonts w:eastAsia="Times New Roman" w:cstheme="minorHAnsi"/>
                <w:szCs w:val="22"/>
              </w:rPr>
              <w:t xml:space="preserve">ould like to ensure </w:t>
            </w:r>
            <w:r w:rsidR="00331A21">
              <w:rPr>
                <w:rFonts w:eastAsia="Times New Roman" w:cstheme="minorHAnsi"/>
                <w:szCs w:val="22"/>
              </w:rPr>
              <w:t xml:space="preserve"> that as we move ahead in selecting occupations within this designated industry that the occupations represent a career pathway and self-sufficiency. </w:t>
            </w:r>
            <w:r w:rsidR="00FA7BB9">
              <w:rPr>
                <w:rFonts w:eastAsia="Times New Roman" w:cstheme="minorHAnsi"/>
                <w:szCs w:val="22"/>
              </w:rPr>
              <w:t>In addition to data, the CIWB and UMDI have reviewing the current open positions across the region</w:t>
            </w:r>
            <w:r w:rsidR="008949D7">
              <w:rPr>
                <w:rFonts w:eastAsia="Times New Roman" w:cstheme="minorHAnsi"/>
                <w:szCs w:val="22"/>
              </w:rPr>
              <w:t xml:space="preserve"> as we felt this provided a “real time” view of the needs of our employer partners. </w:t>
            </w:r>
            <w:r w:rsidR="00FA7BB9">
              <w:rPr>
                <w:rFonts w:eastAsia="Times New Roman" w:cstheme="minorHAnsi"/>
                <w:szCs w:val="22"/>
              </w:rPr>
              <w:t xml:space="preserve"> </w:t>
            </w:r>
          </w:p>
          <w:p w14:paraId="61EA26CE" w14:textId="77777777" w:rsidR="00155F46" w:rsidRPr="00D0661C" w:rsidRDefault="00155F46" w:rsidP="00833EC0">
            <w:pPr>
              <w:rPr>
                <w:rFonts w:eastAsia="Times New Roman" w:cstheme="minorHAnsi"/>
                <w:szCs w:val="22"/>
              </w:rPr>
            </w:pPr>
          </w:p>
          <w:p w14:paraId="6EDF9BA7" w14:textId="77777777" w:rsidR="00833EC0" w:rsidRPr="00D0661C" w:rsidRDefault="00833EC0" w:rsidP="00833EC0">
            <w:pPr>
              <w:rPr>
                <w:rFonts w:eastAsia="Times New Roman" w:cstheme="minorHAnsi"/>
                <w:szCs w:val="22"/>
              </w:rPr>
            </w:pPr>
          </w:p>
        </w:tc>
      </w:tr>
      <w:tr w:rsidR="00833EC0" w:rsidRPr="00D0661C" w14:paraId="232A46EE" w14:textId="77777777" w:rsidTr="0022360B">
        <w:tc>
          <w:tcPr>
            <w:tcW w:w="10350" w:type="dxa"/>
            <w:shd w:val="clear" w:color="auto" w:fill="auto"/>
          </w:tcPr>
          <w:p w14:paraId="62D9D53D" w14:textId="77777777" w:rsidR="00833EC0" w:rsidRPr="00D0661C" w:rsidRDefault="00833EC0" w:rsidP="00833EC0">
            <w:pPr>
              <w:rPr>
                <w:rFonts w:eastAsia="Times New Roman" w:cstheme="minorHAnsi"/>
                <w:szCs w:val="22"/>
              </w:rPr>
            </w:pPr>
            <w:r w:rsidRPr="00D0661C">
              <w:rPr>
                <w:rFonts w:eastAsia="Times New Roman" w:cstheme="minorHAnsi"/>
                <w:b/>
                <w:szCs w:val="22"/>
              </w:rPr>
              <w:lastRenderedPageBreak/>
              <w:t xml:space="preserve">List 3 to 5 priority occupations or occupational groups by SOC code (4-8 digit, as necessary). </w:t>
            </w:r>
            <w:r w:rsidRPr="00D0661C">
              <w:rPr>
                <w:rFonts w:eastAsia="Times New Roman" w:cstheme="minorHAnsi"/>
                <w:szCs w:val="22"/>
              </w:rPr>
              <w:t xml:space="preserve">Include a short description justifying any </w:t>
            </w:r>
            <w:r>
              <w:rPr>
                <w:rFonts w:eastAsia="Times New Roman" w:cstheme="minorHAnsi"/>
                <w:szCs w:val="22"/>
              </w:rPr>
              <w:t>proposed changes</w:t>
            </w:r>
            <w:r w:rsidRPr="00D0661C">
              <w:rPr>
                <w:rFonts w:eastAsia="Times New Roman" w:cstheme="minorHAnsi"/>
                <w:szCs w:val="22"/>
              </w:rPr>
              <w:t xml:space="preserve">. In building the list regions should consider: </w:t>
            </w:r>
          </w:p>
          <w:p w14:paraId="59D67D7E" w14:textId="77777777" w:rsidR="00833EC0" w:rsidRDefault="00833EC0" w:rsidP="00833EC0">
            <w:pPr>
              <w:pStyle w:val="ListParagraph"/>
              <w:numPr>
                <w:ilvl w:val="0"/>
                <w:numId w:val="15"/>
              </w:numPr>
              <w:rPr>
                <w:rFonts w:eastAsia="Times New Roman" w:cstheme="minorHAnsi"/>
                <w:szCs w:val="22"/>
              </w:rPr>
            </w:pPr>
            <w:r>
              <w:rPr>
                <w:rFonts w:eastAsia="Times New Roman" w:cstheme="minorHAnsi"/>
                <w:szCs w:val="22"/>
              </w:rPr>
              <w:t>only occupations linked to one or more priority or critical industries;</w:t>
            </w:r>
          </w:p>
          <w:p w14:paraId="1499400A" w14:textId="77777777" w:rsidR="00833EC0" w:rsidRPr="00D0661C" w:rsidRDefault="00833EC0" w:rsidP="00833EC0">
            <w:pPr>
              <w:pStyle w:val="ListParagraph"/>
              <w:numPr>
                <w:ilvl w:val="0"/>
                <w:numId w:val="15"/>
              </w:numPr>
              <w:rPr>
                <w:rFonts w:eastAsia="Times New Roman" w:cstheme="minorHAnsi"/>
                <w:szCs w:val="22"/>
              </w:rPr>
            </w:pPr>
            <w:r>
              <w:rPr>
                <w:rFonts w:eastAsia="Times New Roman" w:cstheme="minorHAnsi"/>
                <w:szCs w:val="22"/>
              </w:rPr>
              <w:t>occupations ranked 4- or</w:t>
            </w:r>
            <w:r w:rsidRPr="00D0661C">
              <w:rPr>
                <w:rFonts w:eastAsia="Times New Roman" w:cstheme="minorHAnsi"/>
                <w:szCs w:val="22"/>
              </w:rPr>
              <w:t xml:space="preserve"> 5-star</w:t>
            </w:r>
            <w:r>
              <w:rPr>
                <w:rFonts w:eastAsia="Times New Roman" w:cstheme="minorHAnsi"/>
                <w:szCs w:val="22"/>
              </w:rPr>
              <w:t>s</w:t>
            </w:r>
            <w:r w:rsidRPr="00D0661C">
              <w:rPr>
                <w:rFonts w:eastAsia="Times New Roman" w:cstheme="minorHAnsi"/>
                <w:szCs w:val="22"/>
              </w:rPr>
              <w:t>;</w:t>
            </w:r>
          </w:p>
          <w:p w14:paraId="563A7D5F" w14:textId="77777777" w:rsidR="00833EC0" w:rsidRPr="00D0661C" w:rsidRDefault="00833EC0" w:rsidP="00833EC0">
            <w:pPr>
              <w:pStyle w:val="ListParagraph"/>
              <w:numPr>
                <w:ilvl w:val="0"/>
                <w:numId w:val="15"/>
              </w:numPr>
              <w:rPr>
                <w:rFonts w:eastAsia="Times New Roman" w:cstheme="minorHAnsi"/>
                <w:szCs w:val="22"/>
              </w:rPr>
            </w:pPr>
            <w:r w:rsidRPr="00D0661C">
              <w:rPr>
                <w:rFonts w:eastAsia="Times New Roman" w:cstheme="minorHAnsi"/>
                <w:szCs w:val="22"/>
              </w:rPr>
              <w:t>occupations that are part of a career pathway;</w:t>
            </w:r>
            <w:r>
              <w:rPr>
                <w:rFonts w:eastAsia="Times New Roman" w:cstheme="minorHAnsi"/>
                <w:szCs w:val="22"/>
              </w:rPr>
              <w:t xml:space="preserve"> and</w:t>
            </w:r>
          </w:p>
          <w:p w14:paraId="1CE89921" w14:textId="0C4542D7" w:rsidR="00833EC0" w:rsidRDefault="00833EC0" w:rsidP="00155F46">
            <w:pPr>
              <w:pStyle w:val="ListParagraph"/>
              <w:numPr>
                <w:ilvl w:val="0"/>
                <w:numId w:val="15"/>
              </w:numPr>
              <w:rPr>
                <w:rFonts w:eastAsia="Times New Roman" w:cstheme="minorHAnsi"/>
                <w:szCs w:val="22"/>
              </w:rPr>
            </w:pPr>
            <w:r w:rsidRPr="00D0661C">
              <w:rPr>
                <w:rFonts w:eastAsia="Times New Roman" w:cstheme="minorHAnsi"/>
                <w:szCs w:val="22"/>
              </w:rPr>
              <w:t xml:space="preserve">occupations </w:t>
            </w:r>
            <w:r w:rsidR="00155F46">
              <w:rPr>
                <w:rFonts w:eastAsia="Times New Roman" w:cstheme="minorHAnsi"/>
                <w:szCs w:val="22"/>
              </w:rPr>
              <w:t>with a restricted</w:t>
            </w:r>
            <w:r w:rsidRPr="00D0661C">
              <w:rPr>
                <w:rFonts w:eastAsia="Times New Roman" w:cstheme="minorHAnsi"/>
                <w:szCs w:val="22"/>
              </w:rPr>
              <w:t xml:space="preserve"> “supply” of qualified workers or </w:t>
            </w:r>
            <w:r w:rsidR="00155F46">
              <w:rPr>
                <w:rFonts w:eastAsia="Times New Roman" w:cstheme="minorHAnsi"/>
                <w:szCs w:val="22"/>
              </w:rPr>
              <w:t>skilled new graduates</w:t>
            </w:r>
          </w:p>
          <w:tbl>
            <w:tblPr>
              <w:tblStyle w:val="TableGrid"/>
              <w:tblW w:w="0" w:type="auto"/>
              <w:tblLook w:val="04A0" w:firstRow="1" w:lastRow="0" w:firstColumn="1" w:lastColumn="0" w:noHBand="0" w:noVBand="1"/>
            </w:tblPr>
            <w:tblGrid>
              <w:gridCol w:w="3269"/>
              <w:gridCol w:w="3265"/>
              <w:gridCol w:w="1821"/>
              <w:gridCol w:w="1769"/>
            </w:tblGrid>
            <w:tr w:rsidR="0035741C" w14:paraId="30E155C2" w14:textId="7FB8CCEE" w:rsidTr="0035741C">
              <w:tc>
                <w:tcPr>
                  <w:tcW w:w="3269" w:type="dxa"/>
                </w:tcPr>
                <w:p w14:paraId="25F7F8DF" w14:textId="25433310" w:rsidR="0035741C" w:rsidRPr="00FC7357" w:rsidRDefault="0035741C" w:rsidP="00FC7357">
                  <w:pPr>
                    <w:jc w:val="center"/>
                    <w:rPr>
                      <w:rFonts w:eastAsia="Times New Roman" w:cstheme="minorHAnsi"/>
                      <w:b/>
                      <w:bCs/>
                      <w:szCs w:val="22"/>
                    </w:rPr>
                  </w:pPr>
                  <w:r w:rsidRPr="00FC7357">
                    <w:rPr>
                      <w:rFonts w:eastAsia="Times New Roman" w:cstheme="minorHAnsi"/>
                      <w:b/>
                      <w:bCs/>
                      <w:szCs w:val="22"/>
                    </w:rPr>
                    <w:t>Industry</w:t>
                  </w:r>
                </w:p>
              </w:tc>
              <w:tc>
                <w:tcPr>
                  <w:tcW w:w="3265" w:type="dxa"/>
                </w:tcPr>
                <w:p w14:paraId="35135A4E" w14:textId="50941F1A" w:rsidR="0035741C" w:rsidRPr="00FC7357" w:rsidRDefault="0035741C" w:rsidP="00FC7357">
                  <w:pPr>
                    <w:jc w:val="center"/>
                    <w:rPr>
                      <w:rFonts w:eastAsia="Times New Roman" w:cstheme="minorHAnsi"/>
                      <w:b/>
                      <w:bCs/>
                      <w:szCs w:val="22"/>
                    </w:rPr>
                  </w:pPr>
                  <w:r>
                    <w:rPr>
                      <w:rFonts w:eastAsia="Times New Roman" w:cstheme="minorHAnsi"/>
                      <w:b/>
                      <w:bCs/>
                      <w:szCs w:val="22"/>
                    </w:rPr>
                    <w:t>Occupation</w:t>
                  </w:r>
                </w:p>
              </w:tc>
              <w:tc>
                <w:tcPr>
                  <w:tcW w:w="1821" w:type="dxa"/>
                </w:tcPr>
                <w:p w14:paraId="427C2D44" w14:textId="63447D22" w:rsidR="0035741C" w:rsidRPr="00FC7357" w:rsidRDefault="0035741C" w:rsidP="00FC7357">
                  <w:pPr>
                    <w:jc w:val="center"/>
                    <w:rPr>
                      <w:rFonts w:eastAsia="Times New Roman" w:cstheme="minorHAnsi"/>
                      <w:b/>
                      <w:bCs/>
                      <w:szCs w:val="22"/>
                    </w:rPr>
                  </w:pPr>
                  <w:r>
                    <w:rPr>
                      <w:rFonts w:eastAsia="Times New Roman" w:cstheme="minorHAnsi"/>
                      <w:b/>
                      <w:bCs/>
                      <w:szCs w:val="22"/>
                    </w:rPr>
                    <w:t>Career Pathway</w:t>
                  </w:r>
                </w:p>
              </w:tc>
              <w:tc>
                <w:tcPr>
                  <w:tcW w:w="1769" w:type="dxa"/>
                </w:tcPr>
                <w:p w14:paraId="6F9AD26D" w14:textId="4B8FF603" w:rsidR="0035741C" w:rsidRDefault="0035741C" w:rsidP="00FC7357">
                  <w:pPr>
                    <w:jc w:val="center"/>
                    <w:rPr>
                      <w:rFonts w:eastAsia="Times New Roman" w:cstheme="minorHAnsi"/>
                      <w:b/>
                      <w:bCs/>
                      <w:szCs w:val="22"/>
                    </w:rPr>
                  </w:pPr>
                  <w:r>
                    <w:rPr>
                      <w:rFonts w:eastAsia="Times New Roman" w:cstheme="minorHAnsi"/>
                      <w:b/>
                      <w:bCs/>
                      <w:szCs w:val="22"/>
                    </w:rPr>
                    <w:t xml:space="preserve">Training </w:t>
                  </w:r>
                </w:p>
              </w:tc>
            </w:tr>
            <w:tr w:rsidR="0035741C" w14:paraId="32A8B449" w14:textId="21878521" w:rsidTr="0035741C">
              <w:tc>
                <w:tcPr>
                  <w:tcW w:w="3269" w:type="dxa"/>
                </w:tcPr>
                <w:p w14:paraId="4FA3B4F7" w14:textId="7827F1D0" w:rsidR="0035741C" w:rsidRPr="00193E3F" w:rsidRDefault="0035741C" w:rsidP="00FA7BB9">
                  <w:pPr>
                    <w:rPr>
                      <w:rFonts w:eastAsia="Times New Roman" w:cstheme="minorHAnsi"/>
                      <w:b/>
                      <w:bCs/>
                      <w:szCs w:val="22"/>
                    </w:rPr>
                  </w:pPr>
                  <w:r w:rsidRPr="00193E3F">
                    <w:rPr>
                      <w:rFonts w:eastAsia="Times New Roman" w:cstheme="minorHAnsi"/>
                      <w:b/>
                      <w:bCs/>
                      <w:szCs w:val="22"/>
                    </w:rPr>
                    <w:t xml:space="preserve">Healthcare (62) </w:t>
                  </w:r>
                </w:p>
              </w:tc>
              <w:tc>
                <w:tcPr>
                  <w:tcW w:w="3265" w:type="dxa"/>
                </w:tcPr>
                <w:p w14:paraId="56623821" w14:textId="69A21134" w:rsidR="0035741C" w:rsidRDefault="0035741C" w:rsidP="00FA7BB9">
                  <w:pPr>
                    <w:rPr>
                      <w:rFonts w:eastAsia="Times New Roman" w:cstheme="minorHAnsi"/>
                      <w:szCs w:val="22"/>
                    </w:rPr>
                  </w:pPr>
                  <w:r>
                    <w:rPr>
                      <w:rFonts w:eastAsia="Times New Roman" w:cstheme="minorHAnsi"/>
                      <w:szCs w:val="22"/>
                    </w:rPr>
                    <w:t>Registered Nurses  29-1140</w:t>
                  </w:r>
                </w:p>
              </w:tc>
              <w:tc>
                <w:tcPr>
                  <w:tcW w:w="1821" w:type="dxa"/>
                </w:tcPr>
                <w:p w14:paraId="11102002" w14:textId="38FEE532" w:rsidR="0035741C" w:rsidRDefault="008949D7" w:rsidP="00FA7BB9">
                  <w:pPr>
                    <w:rPr>
                      <w:rFonts w:eastAsia="Times New Roman" w:cstheme="minorHAnsi"/>
                      <w:szCs w:val="22"/>
                    </w:rPr>
                  </w:pPr>
                  <w:r>
                    <w:rPr>
                      <w:rFonts w:eastAsia="Times New Roman" w:cstheme="minorHAnsi"/>
                      <w:szCs w:val="22"/>
                    </w:rPr>
                    <w:t>yes</w:t>
                  </w:r>
                </w:p>
              </w:tc>
              <w:tc>
                <w:tcPr>
                  <w:tcW w:w="1769" w:type="dxa"/>
                </w:tcPr>
                <w:p w14:paraId="670AFB42" w14:textId="71F9E839" w:rsidR="0035741C" w:rsidRDefault="0035741C" w:rsidP="00FA7BB9">
                  <w:pPr>
                    <w:rPr>
                      <w:rFonts w:eastAsia="Times New Roman" w:cstheme="minorHAnsi"/>
                      <w:szCs w:val="22"/>
                    </w:rPr>
                  </w:pPr>
                  <w:r>
                    <w:rPr>
                      <w:rFonts w:eastAsia="Times New Roman" w:cstheme="minorHAnsi"/>
                      <w:szCs w:val="22"/>
                    </w:rPr>
                    <w:t>Cape Cod Community College (CCCC)</w:t>
                  </w:r>
                </w:p>
              </w:tc>
            </w:tr>
            <w:tr w:rsidR="0035741C" w14:paraId="45557C0B" w14:textId="2B55FCA1" w:rsidTr="0035741C">
              <w:tc>
                <w:tcPr>
                  <w:tcW w:w="3269" w:type="dxa"/>
                </w:tcPr>
                <w:p w14:paraId="0D1919E8" w14:textId="77777777" w:rsidR="0035741C" w:rsidRDefault="0035741C" w:rsidP="00FA7BB9">
                  <w:pPr>
                    <w:rPr>
                      <w:rFonts w:eastAsia="Times New Roman" w:cstheme="minorHAnsi"/>
                      <w:szCs w:val="22"/>
                    </w:rPr>
                  </w:pPr>
                </w:p>
              </w:tc>
              <w:tc>
                <w:tcPr>
                  <w:tcW w:w="3265" w:type="dxa"/>
                </w:tcPr>
                <w:p w14:paraId="17039467" w14:textId="2DCF5744" w:rsidR="0035741C" w:rsidRDefault="0035741C" w:rsidP="00FA7BB9">
                  <w:pPr>
                    <w:rPr>
                      <w:rFonts w:eastAsia="Times New Roman" w:cstheme="minorHAnsi"/>
                      <w:szCs w:val="22"/>
                    </w:rPr>
                  </w:pPr>
                  <w:r>
                    <w:rPr>
                      <w:rFonts w:eastAsia="Times New Roman" w:cstheme="minorHAnsi"/>
                      <w:szCs w:val="22"/>
                    </w:rPr>
                    <w:t>Medial Assistants 31-9092</w:t>
                  </w:r>
                </w:p>
              </w:tc>
              <w:tc>
                <w:tcPr>
                  <w:tcW w:w="1821" w:type="dxa"/>
                </w:tcPr>
                <w:p w14:paraId="7F60F2F4" w14:textId="5AB70221" w:rsidR="0035741C" w:rsidRDefault="008949D7" w:rsidP="00FA7BB9">
                  <w:pPr>
                    <w:rPr>
                      <w:rFonts w:eastAsia="Times New Roman" w:cstheme="minorHAnsi"/>
                      <w:szCs w:val="22"/>
                    </w:rPr>
                  </w:pPr>
                  <w:r>
                    <w:rPr>
                      <w:rFonts w:eastAsia="Times New Roman" w:cstheme="minorHAnsi"/>
                      <w:szCs w:val="22"/>
                    </w:rPr>
                    <w:t>yes</w:t>
                  </w:r>
                </w:p>
              </w:tc>
              <w:tc>
                <w:tcPr>
                  <w:tcW w:w="1769" w:type="dxa"/>
                </w:tcPr>
                <w:p w14:paraId="1CC96450" w14:textId="2811C57B" w:rsidR="0035741C" w:rsidRDefault="0035741C" w:rsidP="00FA7BB9">
                  <w:pPr>
                    <w:rPr>
                      <w:rFonts w:eastAsia="Times New Roman" w:cstheme="minorHAnsi"/>
                      <w:szCs w:val="22"/>
                    </w:rPr>
                  </w:pPr>
                  <w:r>
                    <w:rPr>
                      <w:rFonts w:eastAsia="Times New Roman" w:cstheme="minorHAnsi"/>
                      <w:szCs w:val="22"/>
                    </w:rPr>
                    <w:t>CCCC</w:t>
                  </w:r>
                </w:p>
              </w:tc>
            </w:tr>
            <w:tr w:rsidR="0035741C" w14:paraId="13EA06E5" w14:textId="751A10E6" w:rsidTr="0035741C">
              <w:tc>
                <w:tcPr>
                  <w:tcW w:w="3269" w:type="dxa"/>
                </w:tcPr>
                <w:p w14:paraId="7B848025" w14:textId="77777777" w:rsidR="0035741C" w:rsidRDefault="0035741C" w:rsidP="00FA7BB9">
                  <w:pPr>
                    <w:rPr>
                      <w:rFonts w:eastAsia="Times New Roman" w:cstheme="minorHAnsi"/>
                      <w:szCs w:val="22"/>
                    </w:rPr>
                  </w:pPr>
                </w:p>
              </w:tc>
              <w:tc>
                <w:tcPr>
                  <w:tcW w:w="3265" w:type="dxa"/>
                </w:tcPr>
                <w:p w14:paraId="2534F697" w14:textId="71D76467" w:rsidR="0035741C" w:rsidRDefault="0035741C" w:rsidP="00FA7BB9">
                  <w:pPr>
                    <w:rPr>
                      <w:rFonts w:eastAsia="Times New Roman" w:cstheme="minorHAnsi"/>
                      <w:szCs w:val="22"/>
                    </w:rPr>
                  </w:pPr>
                  <w:r>
                    <w:rPr>
                      <w:rFonts w:eastAsia="Times New Roman" w:cstheme="minorHAnsi"/>
                      <w:szCs w:val="22"/>
                    </w:rPr>
                    <w:t xml:space="preserve">HHA/Nursing Assistants </w:t>
                  </w:r>
                  <w:r w:rsidRPr="00193E3F">
                    <w:rPr>
                      <w:rFonts w:eastAsia="Times New Roman" w:cstheme="minorHAnsi"/>
                      <w:sz w:val="20"/>
                    </w:rPr>
                    <w:t>31-1100</w:t>
                  </w:r>
                </w:p>
              </w:tc>
              <w:tc>
                <w:tcPr>
                  <w:tcW w:w="1821" w:type="dxa"/>
                </w:tcPr>
                <w:p w14:paraId="7BE4CF1A" w14:textId="16D0E7B8" w:rsidR="0035741C" w:rsidRDefault="008949D7" w:rsidP="00FA7BB9">
                  <w:pPr>
                    <w:rPr>
                      <w:rFonts w:eastAsia="Times New Roman" w:cstheme="minorHAnsi"/>
                      <w:szCs w:val="22"/>
                    </w:rPr>
                  </w:pPr>
                  <w:r>
                    <w:rPr>
                      <w:rFonts w:eastAsia="Times New Roman" w:cstheme="minorHAnsi"/>
                      <w:szCs w:val="22"/>
                    </w:rPr>
                    <w:t>yes</w:t>
                  </w:r>
                </w:p>
              </w:tc>
              <w:tc>
                <w:tcPr>
                  <w:tcW w:w="1769" w:type="dxa"/>
                </w:tcPr>
                <w:p w14:paraId="04073E78" w14:textId="141614B8" w:rsidR="0035741C" w:rsidRDefault="0035741C" w:rsidP="00FA7BB9">
                  <w:pPr>
                    <w:rPr>
                      <w:rFonts w:eastAsia="Times New Roman" w:cstheme="minorHAnsi"/>
                      <w:szCs w:val="22"/>
                    </w:rPr>
                  </w:pPr>
                  <w:r>
                    <w:rPr>
                      <w:rFonts w:eastAsia="Times New Roman" w:cstheme="minorHAnsi"/>
                      <w:szCs w:val="22"/>
                    </w:rPr>
                    <w:t xml:space="preserve">CCCC, Upper Cape Tech, Cape Cod, Tech, </w:t>
                  </w:r>
                </w:p>
              </w:tc>
            </w:tr>
            <w:tr w:rsidR="0035741C" w14:paraId="4D30DC33" w14:textId="24F43F43" w:rsidTr="0035741C">
              <w:tc>
                <w:tcPr>
                  <w:tcW w:w="3269" w:type="dxa"/>
                </w:tcPr>
                <w:p w14:paraId="57480D3F" w14:textId="77777777" w:rsidR="0035741C" w:rsidRDefault="0035741C" w:rsidP="00FA7BB9">
                  <w:pPr>
                    <w:rPr>
                      <w:rFonts w:eastAsia="Times New Roman" w:cstheme="minorHAnsi"/>
                      <w:szCs w:val="22"/>
                    </w:rPr>
                  </w:pPr>
                </w:p>
              </w:tc>
              <w:tc>
                <w:tcPr>
                  <w:tcW w:w="3265" w:type="dxa"/>
                </w:tcPr>
                <w:p w14:paraId="02310647" w14:textId="77777777" w:rsidR="0035741C" w:rsidRDefault="0035741C" w:rsidP="00FA7BB9">
                  <w:pPr>
                    <w:rPr>
                      <w:rFonts w:eastAsia="Times New Roman" w:cstheme="minorHAnsi"/>
                      <w:szCs w:val="22"/>
                    </w:rPr>
                  </w:pPr>
                </w:p>
              </w:tc>
              <w:tc>
                <w:tcPr>
                  <w:tcW w:w="1821" w:type="dxa"/>
                </w:tcPr>
                <w:p w14:paraId="2DCA83D9" w14:textId="77777777" w:rsidR="0035741C" w:rsidRDefault="0035741C" w:rsidP="00FA7BB9">
                  <w:pPr>
                    <w:rPr>
                      <w:rFonts w:eastAsia="Times New Roman" w:cstheme="minorHAnsi"/>
                      <w:szCs w:val="22"/>
                    </w:rPr>
                  </w:pPr>
                </w:p>
              </w:tc>
              <w:tc>
                <w:tcPr>
                  <w:tcW w:w="1769" w:type="dxa"/>
                </w:tcPr>
                <w:p w14:paraId="492BB39F" w14:textId="77777777" w:rsidR="0035741C" w:rsidRDefault="0035741C" w:rsidP="00FA7BB9">
                  <w:pPr>
                    <w:rPr>
                      <w:rFonts w:eastAsia="Times New Roman" w:cstheme="minorHAnsi"/>
                      <w:szCs w:val="22"/>
                    </w:rPr>
                  </w:pPr>
                </w:p>
              </w:tc>
            </w:tr>
            <w:tr w:rsidR="0035741C" w14:paraId="1947A661" w14:textId="2C96C323" w:rsidTr="0035741C">
              <w:tc>
                <w:tcPr>
                  <w:tcW w:w="3269" w:type="dxa"/>
                </w:tcPr>
                <w:p w14:paraId="2A8B38E9" w14:textId="1D62D1A3" w:rsidR="0035741C" w:rsidRPr="00193E3F" w:rsidRDefault="0035741C" w:rsidP="00FA7BB9">
                  <w:pPr>
                    <w:rPr>
                      <w:rFonts w:eastAsia="Times New Roman" w:cstheme="minorHAnsi"/>
                      <w:b/>
                      <w:bCs/>
                      <w:szCs w:val="22"/>
                    </w:rPr>
                  </w:pPr>
                  <w:r w:rsidRPr="00193E3F">
                    <w:rPr>
                      <w:rFonts w:eastAsia="Times New Roman" w:cstheme="minorHAnsi"/>
                      <w:b/>
                      <w:bCs/>
                      <w:szCs w:val="22"/>
                    </w:rPr>
                    <w:t>Construction (23)</w:t>
                  </w:r>
                </w:p>
              </w:tc>
              <w:tc>
                <w:tcPr>
                  <w:tcW w:w="3265" w:type="dxa"/>
                </w:tcPr>
                <w:p w14:paraId="3A131F55" w14:textId="706E80BA" w:rsidR="0035741C" w:rsidRDefault="0035741C" w:rsidP="00FA7BB9">
                  <w:pPr>
                    <w:rPr>
                      <w:rFonts w:eastAsia="Times New Roman" w:cstheme="minorHAnsi"/>
                      <w:szCs w:val="22"/>
                    </w:rPr>
                  </w:pPr>
                  <w:r>
                    <w:rPr>
                      <w:rFonts w:eastAsia="Times New Roman" w:cstheme="minorHAnsi"/>
                      <w:szCs w:val="22"/>
                    </w:rPr>
                    <w:t>Electrician 47-2110</w:t>
                  </w:r>
                </w:p>
              </w:tc>
              <w:tc>
                <w:tcPr>
                  <w:tcW w:w="1821" w:type="dxa"/>
                </w:tcPr>
                <w:p w14:paraId="0AA5E4D0" w14:textId="3AB6F2F3" w:rsidR="0035741C" w:rsidRDefault="008949D7" w:rsidP="00FA7BB9">
                  <w:pPr>
                    <w:rPr>
                      <w:rFonts w:eastAsia="Times New Roman" w:cstheme="minorHAnsi"/>
                      <w:szCs w:val="22"/>
                    </w:rPr>
                  </w:pPr>
                  <w:r>
                    <w:rPr>
                      <w:rFonts w:eastAsia="Times New Roman" w:cstheme="minorHAnsi"/>
                      <w:szCs w:val="22"/>
                    </w:rPr>
                    <w:t xml:space="preserve">Limited </w:t>
                  </w:r>
                </w:p>
              </w:tc>
              <w:tc>
                <w:tcPr>
                  <w:tcW w:w="1769" w:type="dxa"/>
                </w:tcPr>
                <w:p w14:paraId="2EC8F088" w14:textId="23458A73" w:rsidR="0035741C" w:rsidRDefault="008949D7" w:rsidP="00FA7BB9">
                  <w:pPr>
                    <w:rPr>
                      <w:rFonts w:eastAsia="Times New Roman" w:cstheme="minorHAnsi"/>
                      <w:szCs w:val="22"/>
                    </w:rPr>
                  </w:pPr>
                  <w:r>
                    <w:rPr>
                      <w:rFonts w:eastAsia="Times New Roman" w:cstheme="minorHAnsi"/>
                      <w:szCs w:val="22"/>
                    </w:rPr>
                    <w:t>UCT</w:t>
                  </w:r>
                  <w:r w:rsidR="00332A6D">
                    <w:rPr>
                      <w:rFonts w:eastAsia="Times New Roman" w:cstheme="minorHAnsi"/>
                      <w:szCs w:val="22"/>
                    </w:rPr>
                    <w:t>, CCCC, Cape Cod Tech</w:t>
                  </w:r>
                </w:p>
              </w:tc>
            </w:tr>
          </w:tbl>
          <w:p w14:paraId="485357B0" w14:textId="7E04A86E" w:rsidR="00FA7BB9" w:rsidRDefault="00990717" w:rsidP="00FA7BB9">
            <w:pPr>
              <w:rPr>
                <w:rFonts w:eastAsia="Times New Roman" w:cstheme="minorHAnsi"/>
                <w:szCs w:val="22"/>
              </w:rPr>
            </w:pPr>
            <w:r>
              <w:rPr>
                <w:rFonts w:eastAsia="Times New Roman" w:cstheme="minorHAnsi"/>
                <w:szCs w:val="22"/>
              </w:rPr>
              <w:t xml:space="preserve">With a large aging population within the region, </w:t>
            </w:r>
            <w:r w:rsidR="00332A6D">
              <w:rPr>
                <w:rFonts w:eastAsia="Times New Roman" w:cstheme="minorHAnsi"/>
                <w:szCs w:val="22"/>
              </w:rPr>
              <w:t>1</w:t>
            </w:r>
            <w:r>
              <w:rPr>
                <w:rFonts w:eastAsia="Times New Roman" w:cstheme="minorHAnsi"/>
                <w:szCs w:val="22"/>
              </w:rPr>
              <w:t xml:space="preserve">13,109 individuals over 55 the healthcare sector is critical </w:t>
            </w:r>
            <w:r w:rsidR="00332A6D">
              <w:rPr>
                <w:rFonts w:eastAsia="Times New Roman" w:cstheme="minorHAnsi"/>
                <w:szCs w:val="22"/>
              </w:rPr>
              <w:t>for</w:t>
            </w:r>
            <w:r>
              <w:rPr>
                <w:rFonts w:eastAsia="Times New Roman" w:cstheme="minorHAnsi"/>
                <w:szCs w:val="22"/>
              </w:rPr>
              <w:t xml:space="preserve"> both year-round and seasonal residents.  </w:t>
            </w:r>
            <w:r w:rsidR="00332A6D">
              <w:rPr>
                <w:rFonts w:eastAsia="Times New Roman" w:cstheme="minorHAnsi"/>
                <w:szCs w:val="22"/>
              </w:rPr>
              <w:t xml:space="preserve">The demand for healthcare services will continue to increase due to our aging population and the necessary medical services. Hospitals often discharge patients very quickly this may result in more individuals being admitted to long-term care facilities or </w:t>
            </w:r>
            <w:r w:rsidR="00332A6D">
              <w:rPr>
                <w:rFonts w:eastAsia="Times New Roman" w:cstheme="minorHAnsi"/>
                <w:szCs w:val="22"/>
              </w:rPr>
              <w:lastRenderedPageBreak/>
              <w:t>being treated at home, thus increasing the need of both Medical Assistants and Home Health Aides and Certified nursing assistants.</w:t>
            </w:r>
            <w:r w:rsidR="00EC171A">
              <w:rPr>
                <w:rFonts w:eastAsia="Times New Roman" w:cstheme="minorHAnsi"/>
                <w:szCs w:val="22"/>
              </w:rPr>
              <w:t xml:space="preserve"> Job Prospects within the healthcare sector </w:t>
            </w:r>
            <w:r w:rsidR="00F16F94">
              <w:rPr>
                <w:rFonts w:eastAsia="Times New Roman" w:cstheme="minorHAnsi"/>
                <w:szCs w:val="22"/>
              </w:rPr>
              <w:t>remain strong.  Registered Nurses, within the region tend to make on average $82,880 (ONET)</w:t>
            </w:r>
            <w:r w:rsidR="007F4425">
              <w:rPr>
                <w:rFonts w:eastAsia="Times New Roman" w:cstheme="minorHAnsi"/>
                <w:szCs w:val="22"/>
              </w:rPr>
              <w:t xml:space="preserve">.  Cape Cod Community College has a program with UMass Boston which offers the convenience and flexibility of working and completing the RN-BS program.  Medical Assistants within region make an average of $44,860 (ONET) promoting self-sufficiency and a career pathway.  Despite a lower salary, HHA &amp; CNA do have a demonstrated career pathway, within the region both of our vocational schools offer this training to high school students and adult learners. The career pathway is evident and often both experience and education will be beneficial to the individual. </w:t>
            </w:r>
          </w:p>
          <w:p w14:paraId="13BE6DD6" w14:textId="49A47DD1" w:rsidR="000E0A22" w:rsidRPr="00FA7BB9" w:rsidRDefault="000E0A22" w:rsidP="00FA7BB9">
            <w:pPr>
              <w:rPr>
                <w:rFonts w:eastAsia="Times New Roman" w:cstheme="minorHAnsi"/>
                <w:szCs w:val="22"/>
              </w:rPr>
            </w:pPr>
            <w:r>
              <w:rPr>
                <w:rFonts w:eastAsia="Times New Roman" w:cstheme="minorHAnsi"/>
                <w:szCs w:val="22"/>
              </w:rPr>
              <w:t xml:space="preserve">Construction has always been a vital sector within the region, Electricians earn on average $ 42,000 – 62,000 (ONET) within the region.  Despite a limited career pathway, this occupation often offers year-round employment and self-sufficient wages which is critical </w:t>
            </w:r>
          </w:p>
          <w:p w14:paraId="224744E2" w14:textId="77777777" w:rsidR="00155F46" w:rsidRPr="007934F7" w:rsidRDefault="00155F46" w:rsidP="00155F46">
            <w:pPr>
              <w:pStyle w:val="ListParagraph"/>
              <w:rPr>
                <w:rFonts w:eastAsia="Times New Roman" w:cstheme="minorHAnsi"/>
                <w:szCs w:val="22"/>
              </w:rPr>
            </w:pPr>
          </w:p>
        </w:tc>
      </w:tr>
      <w:tr w:rsidR="00193E3F" w:rsidRPr="00D0661C" w14:paraId="34509887" w14:textId="77777777" w:rsidTr="0022360B">
        <w:tc>
          <w:tcPr>
            <w:tcW w:w="10350" w:type="dxa"/>
            <w:shd w:val="clear" w:color="auto" w:fill="auto"/>
          </w:tcPr>
          <w:p w14:paraId="18489A35" w14:textId="77777777" w:rsidR="00193E3F" w:rsidRPr="00D0661C" w:rsidRDefault="00193E3F" w:rsidP="00833EC0">
            <w:pPr>
              <w:rPr>
                <w:rFonts w:eastAsia="Times New Roman" w:cstheme="minorHAnsi"/>
                <w:b/>
                <w:szCs w:val="22"/>
              </w:rPr>
            </w:pPr>
          </w:p>
        </w:tc>
      </w:tr>
    </w:tbl>
    <w:p w14:paraId="27EFCE1D" w14:textId="77777777" w:rsidR="00087430" w:rsidRDefault="00087430" w:rsidP="00103E81">
      <w:pPr>
        <w:rPr>
          <w:rFonts w:cstheme="minorHAnsi"/>
          <w:szCs w:val="22"/>
        </w:rPr>
      </w:pPr>
    </w:p>
    <w:tbl>
      <w:tblPr>
        <w:tblStyle w:val="TableGrid1"/>
        <w:tblW w:w="10530" w:type="dxa"/>
        <w:jc w:val="center"/>
        <w:tblLook w:val="04A0" w:firstRow="1" w:lastRow="0" w:firstColumn="1" w:lastColumn="0" w:noHBand="0" w:noVBand="1"/>
      </w:tblPr>
      <w:tblGrid>
        <w:gridCol w:w="10530"/>
      </w:tblGrid>
      <w:tr w:rsidR="00A800B4" w:rsidRPr="00D0661C" w14:paraId="2BA4CD2B" w14:textId="77777777" w:rsidTr="00F13EBA">
        <w:trPr>
          <w:trHeight w:val="1178"/>
          <w:jc w:val="center"/>
        </w:trPr>
        <w:tc>
          <w:tcPr>
            <w:tcW w:w="10530" w:type="dxa"/>
            <w:shd w:val="clear" w:color="auto" w:fill="5B9BD5" w:themeFill="accent1"/>
          </w:tcPr>
          <w:p w14:paraId="35C2E41C" w14:textId="77777777" w:rsidR="00A800B4" w:rsidRPr="00631C29" w:rsidRDefault="00A800B4" w:rsidP="00F13EBA">
            <w:pPr>
              <w:pStyle w:val="ListParagraph"/>
              <w:numPr>
                <w:ilvl w:val="0"/>
                <w:numId w:val="14"/>
              </w:numPr>
              <w:rPr>
                <w:rFonts w:eastAsia="Times New Roman" w:cstheme="minorHAnsi"/>
                <w:b/>
                <w:szCs w:val="22"/>
              </w:rPr>
            </w:pPr>
            <w:r w:rsidRPr="00631C29">
              <w:rPr>
                <w:rFonts w:eastAsia="Times New Roman" w:cstheme="minorHAnsi"/>
                <w:b/>
                <w:szCs w:val="22"/>
              </w:rPr>
              <w:t>How are we doing?</w:t>
            </w:r>
          </w:p>
          <w:p w14:paraId="10B5DB25" w14:textId="77777777" w:rsidR="00A800B4" w:rsidRPr="00D0661C" w:rsidRDefault="00C20B63" w:rsidP="00F13EBA">
            <w:pPr>
              <w:pStyle w:val="ListParagraph"/>
              <w:ind w:left="0"/>
              <w:rPr>
                <w:rFonts w:eastAsia="Times New Roman" w:cstheme="minorHAnsi"/>
                <w:szCs w:val="22"/>
              </w:rPr>
            </w:pPr>
            <w:r w:rsidRPr="00D0661C">
              <w:rPr>
                <w:rFonts w:eastAsia="Times New Roman" w:cstheme="minorHAnsi"/>
                <w:szCs w:val="22"/>
              </w:rPr>
              <w:t xml:space="preserve">Evaluate </w:t>
            </w:r>
            <w:r w:rsidR="00A800B4" w:rsidRPr="00D0661C">
              <w:rPr>
                <w:rFonts w:eastAsia="Times New Roman" w:cstheme="minorHAnsi"/>
                <w:szCs w:val="22"/>
              </w:rPr>
              <w:t xml:space="preserve">the strategies you </w:t>
            </w:r>
            <w:r w:rsidR="00726E7E" w:rsidRPr="00D0661C">
              <w:rPr>
                <w:rFonts w:eastAsia="Times New Roman" w:cstheme="minorHAnsi"/>
                <w:szCs w:val="22"/>
              </w:rPr>
              <w:t>have jointly</w:t>
            </w:r>
            <w:r w:rsidR="00A800B4" w:rsidRPr="00D0661C">
              <w:rPr>
                <w:rFonts w:eastAsia="Times New Roman" w:cstheme="minorHAnsi"/>
                <w:szCs w:val="22"/>
              </w:rPr>
              <w:t xml:space="preserve"> employ</w:t>
            </w:r>
            <w:r w:rsidR="00726E7E" w:rsidRPr="00D0661C">
              <w:rPr>
                <w:rFonts w:eastAsia="Times New Roman" w:cstheme="minorHAnsi"/>
                <w:szCs w:val="22"/>
              </w:rPr>
              <w:t>ed t</w:t>
            </w:r>
            <w:r w:rsidR="00A800B4" w:rsidRPr="00D0661C">
              <w:rPr>
                <w:rFonts w:eastAsia="Times New Roman" w:cstheme="minorHAnsi"/>
                <w:szCs w:val="22"/>
              </w:rPr>
              <w:t>o align the work of multiple systems around your shared vision, mission and goals</w:t>
            </w:r>
            <w:r w:rsidRPr="00D0661C">
              <w:rPr>
                <w:rFonts w:eastAsia="Times New Roman" w:cstheme="minorHAnsi"/>
                <w:szCs w:val="22"/>
              </w:rPr>
              <w:t>.</w:t>
            </w:r>
          </w:p>
        </w:tc>
      </w:tr>
      <w:tr w:rsidR="00A800B4" w:rsidRPr="00D0661C" w14:paraId="0CFAB73E" w14:textId="77777777" w:rsidTr="00F13EBA">
        <w:trPr>
          <w:trHeight w:val="1178"/>
          <w:jc w:val="center"/>
        </w:trPr>
        <w:tc>
          <w:tcPr>
            <w:tcW w:w="10530" w:type="dxa"/>
            <w:shd w:val="clear" w:color="auto" w:fill="DEEAF6" w:themeFill="accent1" w:themeFillTint="33"/>
          </w:tcPr>
          <w:p w14:paraId="6C5FC355" w14:textId="77777777" w:rsidR="00A800B4" w:rsidRPr="00D0661C" w:rsidRDefault="007F4B76" w:rsidP="00F13EBA">
            <w:pPr>
              <w:rPr>
                <w:rFonts w:eastAsia="Times New Roman" w:cstheme="minorHAnsi"/>
                <w:b/>
                <w:szCs w:val="22"/>
                <w:u w:val="single"/>
              </w:rPr>
            </w:pPr>
            <w:r w:rsidRPr="00D0661C">
              <w:rPr>
                <w:rFonts w:eastAsia="Times New Roman" w:cstheme="minorHAnsi"/>
                <w:b/>
                <w:szCs w:val="22"/>
                <w:u w:val="single"/>
              </w:rPr>
              <w:t>Focusing Resources</w:t>
            </w:r>
          </w:p>
          <w:p w14:paraId="30D5967B" w14:textId="77777777" w:rsidR="00A800B4" w:rsidRPr="00D0661C" w:rsidRDefault="004834C2" w:rsidP="004834C2">
            <w:pPr>
              <w:rPr>
                <w:rFonts w:eastAsia="Times New Roman" w:cstheme="minorHAnsi"/>
                <w:szCs w:val="22"/>
              </w:rPr>
            </w:pPr>
            <w:r>
              <w:rPr>
                <w:rFonts w:eastAsia="Times New Roman" w:cstheme="minorHAnsi"/>
                <w:szCs w:val="22"/>
              </w:rPr>
              <w:t>Summarize</w:t>
            </w:r>
            <w:r w:rsidR="002C68EC" w:rsidRPr="00D0661C">
              <w:rPr>
                <w:rFonts w:eastAsia="Times New Roman" w:cstheme="minorHAnsi"/>
                <w:szCs w:val="22"/>
              </w:rPr>
              <w:t xml:space="preserve"> your efforts to align resources that support and meet training and employment needs of priority industry sectors and occupations in your region.</w:t>
            </w:r>
            <w:r w:rsidR="006D3D60">
              <w:rPr>
                <w:rFonts w:eastAsia="Times New Roman" w:cstheme="minorHAnsi"/>
                <w:szCs w:val="22"/>
              </w:rPr>
              <w:t xml:space="preserve"> (See Appendix D</w:t>
            </w:r>
            <w:r>
              <w:rPr>
                <w:rFonts w:eastAsia="Times New Roman" w:cstheme="minorHAnsi"/>
                <w:szCs w:val="22"/>
              </w:rPr>
              <w:t xml:space="preserve"> for additional detail.)</w:t>
            </w:r>
          </w:p>
        </w:tc>
      </w:tr>
      <w:tr w:rsidR="00A800B4" w:rsidRPr="00D0661C" w14:paraId="4EE6D625" w14:textId="77777777" w:rsidTr="00F13EBA">
        <w:trPr>
          <w:trHeight w:val="1178"/>
          <w:jc w:val="center"/>
        </w:trPr>
        <w:tc>
          <w:tcPr>
            <w:tcW w:w="10530" w:type="dxa"/>
            <w:shd w:val="clear" w:color="auto" w:fill="auto"/>
          </w:tcPr>
          <w:p w14:paraId="09546EBD" w14:textId="63F89B80" w:rsidR="00A800B4" w:rsidRDefault="00A800B4" w:rsidP="00F13EBA">
            <w:pPr>
              <w:rPr>
                <w:rFonts w:eastAsia="Times New Roman" w:cstheme="minorHAnsi"/>
                <w:bCs/>
                <w:szCs w:val="22"/>
              </w:rPr>
            </w:pPr>
            <w:r w:rsidRPr="00D0661C">
              <w:rPr>
                <w:rFonts w:eastAsia="Times New Roman" w:cstheme="minorHAnsi"/>
                <w:b/>
                <w:szCs w:val="22"/>
              </w:rPr>
              <w:t xml:space="preserve">Resource Acquisition. </w:t>
            </w:r>
            <w:r w:rsidRPr="00D0661C">
              <w:rPr>
                <w:rFonts w:eastAsia="Times New Roman" w:cstheme="minorHAnsi"/>
                <w:bCs/>
                <w:szCs w:val="22"/>
              </w:rPr>
              <w:t>Provide a summary of new resources secured to support priority industries and occupations (state, federal, private, etc.).</w:t>
            </w:r>
          </w:p>
          <w:p w14:paraId="53727948" w14:textId="0BECD87E" w:rsidR="0035026B" w:rsidRDefault="000B4ACE" w:rsidP="00F13EBA">
            <w:pPr>
              <w:rPr>
                <w:rFonts w:eastAsia="Times New Roman" w:cstheme="minorHAnsi"/>
                <w:bCs/>
                <w:szCs w:val="22"/>
              </w:rPr>
            </w:pPr>
            <w:r>
              <w:rPr>
                <w:rFonts w:eastAsia="Times New Roman" w:cstheme="minorHAnsi"/>
                <w:bCs/>
                <w:szCs w:val="22"/>
              </w:rPr>
              <w:t>One of the goals the</w:t>
            </w:r>
            <w:r w:rsidR="0035026B">
              <w:rPr>
                <w:rFonts w:eastAsia="Times New Roman" w:cstheme="minorHAnsi"/>
                <w:bCs/>
                <w:szCs w:val="22"/>
              </w:rPr>
              <w:t xml:space="preserve"> </w:t>
            </w:r>
            <w:proofErr w:type="spellStart"/>
            <w:r w:rsidR="0035026B">
              <w:rPr>
                <w:rFonts w:eastAsia="Times New Roman" w:cstheme="minorHAnsi"/>
                <w:bCs/>
                <w:szCs w:val="22"/>
              </w:rPr>
              <w:t>WorkSmart</w:t>
            </w:r>
            <w:proofErr w:type="spellEnd"/>
            <w:r w:rsidR="0035026B">
              <w:rPr>
                <w:rFonts w:eastAsia="Times New Roman" w:cstheme="minorHAnsi"/>
                <w:bCs/>
                <w:szCs w:val="22"/>
              </w:rPr>
              <w:t xml:space="preserve"> Team set </w:t>
            </w:r>
            <w:r>
              <w:rPr>
                <w:rFonts w:eastAsia="Times New Roman" w:cstheme="minorHAnsi"/>
                <w:bCs/>
                <w:szCs w:val="22"/>
              </w:rPr>
              <w:t>was a</w:t>
            </w:r>
            <w:r w:rsidR="0035026B">
              <w:rPr>
                <w:rFonts w:eastAsia="Times New Roman" w:cstheme="minorHAnsi"/>
                <w:bCs/>
                <w:szCs w:val="22"/>
              </w:rPr>
              <w:t xml:space="preserve"> training</w:t>
            </w:r>
            <w:r>
              <w:rPr>
                <w:rFonts w:eastAsia="Times New Roman" w:cstheme="minorHAnsi"/>
                <w:bCs/>
                <w:szCs w:val="22"/>
              </w:rPr>
              <w:t xml:space="preserve"> goal. </w:t>
            </w:r>
            <w:r w:rsidR="0035026B">
              <w:rPr>
                <w:rFonts w:eastAsia="Times New Roman" w:cstheme="minorHAnsi"/>
                <w:bCs/>
                <w:szCs w:val="22"/>
              </w:rPr>
              <w:t xml:space="preserve"> </w:t>
            </w:r>
            <w:r>
              <w:rPr>
                <w:rFonts w:eastAsia="Times New Roman" w:cstheme="minorHAnsi"/>
                <w:bCs/>
                <w:szCs w:val="22"/>
              </w:rPr>
              <w:t>The CIWB along with multiple partners</w:t>
            </w:r>
            <w:r w:rsidR="0035026B">
              <w:rPr>
                <w:rFonts w:eastAsia="Times New Roman" w:cstheme="minorHAnsi"/>
                <w:bCs/>
                <w:szCs w:val="22"/>
              </w:rPr>
              <w:t xml:space="preserve"> applied for </w:t>
            </w:r>
            <w:r>
              <w:rPr>
                <w:rFonts w:eastAsia="Times New Roman" w:cstheme="minorHAnsi"/>
                <w:bCs/>
                <w:szCs w:val="22"/>
              </w:rPr>
              <w:t xml:space="preserve">Commonwealth Corporations Healthcare </w:t>
            </w:r>
            <w:r w:rsidR="0035026B">
              <w:rPr>
                <w:rFonts w:eastAsia="Times New Roman" w:cstheme="minorHAnsi"/>
                <w:bCs/>
                <w:szCs w:val="22"/>
              </w:rPr>
              <w:t xml:space="preserve">grant, as it fits the needs of our region, the application was due on June 29.  We are awaiting confirmation.  We opted for the planning grant, as this will the team to further assess the needs of the region while working with our healthcare employers.  The research and data analysis that the </w:t>
            </w:r>
            <w:proofErr w:type="spellStart"/>
            <w:r w:rsidR="0035026B">
              <w:rPr>
                <w:rFonts w:eastAsia="Times New Roman" w:cstheme="minorHAnsi"/>
                <w:bCs/>
                <w:szCs w:val="22"/>
              </w:rPr>
              <w:t>WorkSmart</w:t>
            </w:r>
            <w:proofErr w:type="spellEnd"/>
            <w:r w:rsidR="0035026B">
              <w:rPr>
                <w:rFonts w:eastAsia="Times New Roman" w:cstheme="minorHAnsi"/>
                <w:bCs/>
                <w:szCs w:val="22"/>
              </w:rPr>
              <w:t xml:space="preserve"> team</w:t>
            </w:r>
            <w:r>
              <w:rPr>
                <w:rFonts w:eastAsia="Times New Roman" w:cstheme="minorHAnsi"/>
                <w:bCs/>
                <w:szCs w:val="22"/>
              </w:rPr>
              <w:t xml:space="preserve"> has conducted (along with UMDI), was helpful in guiding this effort. </w:t>
            </w:r>
            <w:r w:rsidR="0035026B">
              <w:rPr>
                <w:rFonts w:eastAsia="Times New Roman" w:cstheme="minorHAnsi"/>
                <w:bCs/>
                <w:szCs w:val="22"/>
              </w:rPr>
              <w:t xml:space="preserve"> </w:t>
            </w:r>
          </w:p>
          <w:p w14:paraId="467C5471" w14:textId="1557CE11" w:rsidR="0035026B" w:rsidRPr="00D0661C" w:rsidRDefault="0035026B" w:rsidP="00F13EBA">
            <w:pPr>
              <w:rPr>
                <w:rFonts w:eastAsia="Times New Roman" w:cstheme="minorHAnsi"/>
                <w:bCs/>
                <w:szCs w:val="22"/>
              </w:rPr>
            </w:pPr>
            <w:r>
              <w:rPr>
                <w:rFonts w:eastAsia="Times New Roman" w:cstheme="minorHAnsi"/>
                <w:bCs/>
                <w:szCs w:val="22"/>
              </w:rPr>
              <w:t xml:space="preserve">FY20 was most definitely viewed as a rebuilding year, not only within the </w:t>
            </w:r>
            <w:proofErr w:type="spellStart"/>
            <w:r>
              <w:rPr>
                <w:rFonts w:eastAsia="Times New Roman" w:cstheme="minorHAnsi"/>
                <w:bCs/>
                <w:szCs w:val="22"/>
              </w:rPr>
              <w:t>WorkSmart</w:t>
            </w:r>
            <w:proofErr w:type="spellEnd"/>
            <w:r>
              <w:rPr>
                <w:rFonts w:eastAsia="Times New Roman" w:cstheme="minorHAnsi"/>
                <w:bCs/>
                <w:szCs w:val="22"/>
              </w:rPr>
              <w:t xml:space="preserve"> team, but also within the CIWB organization.  </w:t>
            </w:r>
            <w:r w:rsidR="000B4ACE">
              <w:rPr>
                <w:rFonts w:eastAsia="Times New Roman" w:cstheme="minorHAnsi"/>
                <w:bCs/>
                <w:szCs w:val="22"/>
              </w:rPr>
              <w:t xml:space="preserve">It is the intent of the CIWB and the </w:t>
            </w:r>
            <w:proofErr w:type="spellStart"/>
            <w:r w:rsidR="000B4ACE">
              <w:rPr>
                <w:rFonts w:eastAsia="Times New Roman" w:cstheme="minorHAnsi"/>
                <w:bCs/>
                <w:szCs w:val="22"/>
              </w:rPr>
              <w:t>WorkSmart</w:t>
            </w:r>
            <w:proofErr w:type="spellEnd"/>
            <w:r w:rsidR="000B4ACE">
              <w:rPr>
                <w:rFonts w:eastAsia="Times New Roman" w:cstheme="minorHAnsi"/>
                <w:bCs/>
                <w:szCs w:val="22"/>
              </w:rPr>
              <w:t xml:space="preserve"> team that we will continue to pursue additional funding opportunities as they align with the blueprint as well as the workforce needs of our region.</w:t>
            </w:r>
          </w:p>
          <w:p w14:paraId="0728F865" w14:textId="77777777" w:rsidR="005421E4" w:rsidRDefault="005421E4" w:rsidP="00F13EBA">
            <w:pPr>
              <w:rPr>
                <w:rFonts w:eastAsia="Times New Roman" w:cstheme="minorHAnsi"/>
                <w:szCs w:val="22"/>
              </w:rPr>
            </w:pPr>
          </w:p>
          <w:p w14:paraId="49CDE2DA" w14:textId="77777777" w:rsidR="00A800B4" w:rsidRDefault="00A800B4" w:rsidP="00F13EBA">
            <w:pPr>
              <w:rPr>
                <w:rFonts w:eastAsia="Times New Roman" w:cstheme="minorHAnsi"/>
                <w:szCs w:val="22"/>
              </w:rPr>
            </w:pPr>
          </w:p>
          <w:p w14:paraId="7A84ACD1" w14:textId="77777777" w:rsidR="00FA61BA" w:rsidRPr="00D0661C" w:rsidRDefault="00FA61BA" w:rsidP="00F13EBA">
            <w:pPr>
              <w:rPr>
                <w:rFonts w:eastAsia="Times New Roman" w:cstheme="minorHAnsi"/>
                <w:szCs w:val="22"/>
              </w:rPr>
            </w:pPr>
          </w:p>
        </w:tc>
      </w:tr>
      <w:tr w:rsidR="00A800B4" w:rsidRPr="00D0661C" w14:paraId="20248388" w14:textId="77777777" w:rsidTr="00F13EBA">
        <w:trPr>
          <w:trHeight w:val="1178"/>
          <w:jc w:val="center"/>
        </w:trPr>
        <w:tc>
          <w:tcPr>
            <w:tcW w:w="10530" w:type="dxa"/>
            <w:shd w:val="clear" w:color="auto" w:fill="auto"/>
          </w:tcPr>
          <w:p w14:paraId="364DC3D4" w14:textId="7910A4D9" w:rsidR="005421E4" w:rsidRPr="000B4ACE" w:rsidRDefault="00A800B4" w:rsidP="00F13EBA">
            <w:pPr>
              <w:rPr>
                <w:rFonts w:eastAsia="Times New Roman" w:cstheme="minorHAnsi"/>
                <w:bCs/>
                <w:szCs w:val="22"/>
              </w:rPr>
            </w:pPr>
            <w:r w:rsidRPr="00D0661C">
              <w:rPr>
                <w:rFonts w:eastAsia="Times New Roman" w:cstheme="minorHAnsi"/>
                <w:b/>
                <w:szCs w:val="22"/>
              </w:rPr>
              <w:lastRenderedPageBreak/>
              <w:t xml:space="preserve">Resource Allocation. </w:t>
            </w:r>
            <w:r w:rsidRPr="00D0661C">
              <w:rPr>
                <w:rFonts w:eastAsia="Times New Roman" w:cstheme="minorHAnsi"/>
                <w:bCs/>
                <w:szCs w:val="22"/>
              </w:rPr>
              <w:t>Provide a summary of existing resources re-allocated to support priority industries and occupations.</w:t>
            </w:r>
            <w:r w:rsidR="000511B0">
              <w:rPr>
                <w:rFonts w:eastAsia="Times New Roman" w:cstheme="minorHAnsi"/>
                <w:szCs w:val="22"/>
              </w:rPr>
              <w:t xml:space="preserve">.  </w:t>
            </w:r>
          </w:p>
          <w:p w14:paraId="605E63B8" w14:textId="77777777" w:rsidR="00FA61BA" w:rsidRPr="00D0661C" w:rsidRDefault="00FA61BA" w:rsidP="00F13EBA">
            <w:pPr>
              <w:rPr>
                <w:rFonts w:eastAsia="Times New Roman" w:cstheme="minorHAnsi"/>
                <w:szCs w:val="22"/>
              </w:rPr>
            </w:pPr>
          </w:p>
        </w:tc>
      </w:tr>
      <w:tr w:rsidR="00FA61BA" w:rsidRPr="00D0661C" w14:paraId="3BB20C32" w14:textId="77777777" w:rsidTr="0022360B">
        <w:trPr>
          <w:trHeight w:val="1178"/>
          <w:jc w:val="center"/>
        </w:trPr>
        <w:tc>
          <w:tcPr>
            <w:tcW w:w="10530" w:type="dxa"/>
            <w:shd w:val="clear" w:color="auto" w:fill="DEEAF6" w:themeFill="accent1" w:themeFillTint="33"/>
          </w:tcPr>
          <w:p w14:paraId="33D6AB49" w14:textId="77777777" w:rsidR="00FA61BA" w:rsidRPr="00D0661C" w:rsidRDefault="00FA61BA" w:rsidP="00FA61BA">
            <w:pPr>
              <w:rPr>
                <w:rFonts w:eastAsia="Times New Roman" w:cstheme="minorHAnsi"/>
                <w:b/>
                <w:szCs w:val="22"/>
                <w:u w:val="single"/>
              </w:rPr>
            </w:pPr>
            <w:r>
              <w:rPr>
                <w:rFonts w:eastAsia="Times New Roman" w:cstheme="minorHAnsi"/>
                <w:b/>
                <w:szCs w:val="22"/>
                <w:u w:val="single"/>
              </w:rPr>
              <w:t>Expanding Pipeline</w:t>
            </w:r>
            <w:r w:rsidR="004834C2">
              <w:rPr>
                <w:rFonts w:eastAsia="Times New Roman" w:cstheme="minorHAnsi"/>
                <w:b/>
                <w:szCs w:val="22"/>
                <w:u w:val="single"/>
              </w:rPr>
              <w:t>s</w:t>
            </w:r>
          </w:p>
          <w:p w14:paraId="4D75CFCF" w14:textId="77777777" w:rsidR="00FA61BA" w:rsidRPr="00D0661C" w:rsidRDefault="00FA61BA" w:rsidP="00027B83">
            <w:pPr>
              <w:rPr>
                <w:rFonts w:eastAsia="Times New Roman" w:cstheme="minorHAnsi"/>
                <w:szCs w:val="22"/>
              </w:rPr>
            </w:pPr>
            <w:r>
              <w:rPr>
                <w:rFonts w:eastAsia="Times New Roman" w:cstheme="minorHAnsi"/>
                <w:szCs w:val="22"/>
              </w:rPr>
              <w:t>Identify your efforts to</w:t>
            </w:r>
            <w:r w:rsidRPr="00D0661C">
              <w:rPr>
                <w:rFonts w:eastAsia="Times New Roman" w:cstheme="minorHAnsi"/>
                <w:szCs w:val="22"/>
              </w:rPr>
              <w:t xml:space="preserve"> meet training and employment needs of priority industry sectors and occupations in your region.</w:t>
            </w:r>
            <w:r w:rsidR="00027B83">
              <w:rPr>
                <w:rFonts w:eastAsia="Times New Roman" w:cstheme="minorHAnsi"/>
                <w:szCs w:val="22"/>
              </w:rPr>
              <w:t xml:space="preserve"> (See Appendix </w:t>
            </w:r>
            <w:r w:rsidR="006D3D60">
              <w:rPr>
                <w:rFonts w:eastAsia="Times New Roman" w:cstheme="minorHAnsi"/>
                <w:szCs w:val="22"/>
              </w:rPr>
              <w:t>E</w:t>
            </w:r>
            <w:r w:rsidR="00027B83">
              <w:rPr>
                <w:rFonts w:eastAsia="Times New Roman" w:cstheme="minorHAnsi"/>
                <w:szCs w:val="22"/>
              </w:rPr>
              <w:t xml:space="preserve"> for additional detail.)</w:t>
            </w:r>
          </w:p>
        </w:tc>
      </w:tr>
      <w:tr w:rsidR="00FA61BA" w:rsidRPr="00D0661C" w14:paraId="24199DA3" w14:textId="77777777" w:rsidTr="00F13EBA">
        <w:trPr>
          <w:trHeight w:val="1178"/>
          <w:jc w:val="center"/>
        </w:trPr>
        <w:tc>
          <w:tcPr>
            <w:tcW w:w="10530" w:type="dxa"/>
            <w:shd w:val="clear" w:color="auto" w:fill="auto"/>
          </w:tcPr>
          <w:p w14:paraId="388AA565" w14:textId="0E9107BB" w:rsidR="00FA61BA" w:rsidRDefault="00FA61BA" w:rsidP="00FA61BA">
            <w:pPr>
              <w:rPr>
                <w:rFonts w:eastAsia="Times New Roman" w:cstheme="minorHAnsi"/>
                <w:bCs/>
                <w:szCs w:val="22"/>
              </w:rPr>
            </w:pPr>
            <w:r>
              <w:rPr>
                <w:rFonts w:eastAsia="Times New Roman" w:cstheme="minorHAnsi"/>
                <w:b/>
                <w:szCs w:val="22"/>
              </w:rPr>
              <w:t>Pipeline Expansion</w:t>
            </w:r>
            <w:r w:rsidRPr="00D0661C">
              <w:rPr>
                <w:rFonts w:eastAsia="Times New Roman" w:cstheme="minorHAnsi"/>
                <w:b/>
                <w:szCs w:val="22"/>
              </w:rPr>
              <w:t xml:space="preserve">. </w:t>
            </w:r>
            <w:r w:rsidRPr="00D0661C">
              <w:rPr>
                <w:rFonts w:eastAsia="Times New Roman" w:cstheme="minorHAnsi"/>
                <w:bCs/>
                <w:szCs w:val="22"/>
              </w:rPr>
              <w:t xml:space="preserve">Provide a summary of new </w:t>
            </w:r>
            <w:r>
              <w:rPr>
                <w:rFonts w:eastAsia="Times New Roman" w:cstheme="minorHAnsi"/>
                <w:bCs/>
                <w:szCs w:val="22"/>
              </w:rPr>
              <w:t>seats added in programs related to</w:t>
            </w:r>
            <w:r w:rsidRPr="00D0661C">
              <w:rPr>
                <w:rFonts w:eastAsia="Times New Roman" w:cstheme="minorHAnsi"/>
                <w:bCs/>
                <w:szCs w:val="22"/>
              </w:rPr>
              <w:t xml:space="preserve"> priority industries and occupations</w:t>
            </w:r>
            <w:r>
              <w:rPr>
                <w:rFonts w:eastAsia="Times New Roman" w:cstheme="minorHAnsi"/>
                <w:bCs/>
                <w:szCs w:val="22"/>
              </w:rPr>
              <w:t>.</w:t>
            </w:r>
          </w:p>
          <w:p w14:paraId="4C1D6076" w14:textId="77777777" w:rsidR="005A5E20" w:rsidRDefault="000B4ACE" w:rsidP="00FA61BA">
            <w:pPr>
              <w:rPr>
                <w:rFonts w:eastAsia="Times New Roman" w:cstheme="minorHAnsi"/>
                <w:bCs/>
                <w:szCs w:val="22"/>
              </w:rPr>
            </w:pPr>
            <w:r>
              <w:rPr>
                <w:rFonts w:eastAsia="Times New Roman" w:cstheme="minorHAnsi"/>
                <w:bCs/>
                <w:szCs w:val="22"/>
              </w:rPr>
              <w:t xml:space="preserve">As we secure our occupations the </w:t>
            </w:r>
            <w:proofErr w:type="spellStart"/>
            <w:r>
              <w:rPr>
                <w:rFonts w:eastAsia="Times New Roman" w:cstheme="minorHAnsi"/>
                <w:bCs/>
                <w:szCs w:val="22"/>
              </w:rPr>
              <w:t>WorkSmart</w:t>
            </w:r>
            <w:proofErr w:type="spellEnd"/>
            <w:r>
              <w:rPr>
                <w:rFonts w:eastAsia="Times New Roman" w:cstheme="minorHAnsi"/>
                <w:bCs/>
                <w:szCs w:val="22"/>
              </w:rPr>
              <w:t xml:space="preserve"> Team/CIWB will continue to facilitate conversations with Cape Cod Community College, Upper Cape Tech HS &amp; Cape Cod Tech HS to ensure the occupations align with the existing training programs that are being offered</w:t>
            </w:r>
            <w:r w:rsidR="005A5E20">
              <w:rPr>
                <w:rFonts w:eastAsia="Times New Roman" w:cstheme="minorHAnsi"/>
                <w:bCs/>
                <w:szCs w:val="22"/>
              </w:rPr>
              <w:t xml:space="preserve">, but also explore the idea of new and innovative training.  We will also engage in discussions with </w:t>
            </w:r>
            <w:proofErr w:type="spellStart"/>
            <w:r w:rsidR="005A5E20">
              <w:rPr>
                <w:rFonts w:eastAsia="Times New Roman" w:cstheme="minorHAnsi"/>
                <w:bCs/>
                <w:szCs w:val="22"/>
              </w:rPr>
              <w:t>UMassOnline</w:t>
            </w:r>
            <w:proofErr w:type="spellEnd"/>
            <w:r w:rsidR="005A5E20">
              <w:rPr>
                <w:rFonts w:eastAsia="Times New Roman" w:cstheme="minorHAnsi"/>
                <w:bCs/>
                <w:szCs w:val="22"/>
              </w:rPr>
              <w:t>.  The University of Massachusetts, is renowned for quality academic programs.</w:t>
            </w:r>
          </w:p>
          <w:p w14:paraId="6CE23DD0" w14:textId="18333D32" w:rsidR="000B4ACE" w:rsidRDefault="005A5E20" w:rsidP="00FA61BA">
            <w:pPr>
              <w:rPr>
                <w:rFonts w:eastAsia="Times New Roman" w:cstheme="minorHAnsi"/>
                <w:bCs/>
                <w:szCs w:val="22"/>
              </w:rPr>
            </w:pPr>
            <w:r>
              <w:rPr>
                <w:rFonts w:eastAsia="Times New Roman" w:cstheme="minorHAnsi"/>
                <w:bCs/>
                <w:szCs w:val="22"/>
              </w:rPr>
              <w:t xml:space="preserve"> With a region that spans from Buzzards Bay to Provincetown as well as two islands having an array of approved vendors who provide quality online training is essential for our adult learners. </w:t>
            </w:r>
          </w:p>
          <w:p w14:paraId="00BF5852" w14:textId="1A5D5A0A" w:rsidR="005A5E20" w:rsidRPr="00D0661C" w:rsidRDefault="005A5E20" w:rsidP="00FA61BA">
            <w:pPr>
              <w:rPr>
                <w:rFonts w:eastAsia="Times New Roman" w:cstheme="minorHAnsi"/>
                <w:bCs/>
                <w:szCs w:val="22"/>
              </w:rPr>
            </w:pPr>
            <w:r>
              <w:rPr>
                <w:rFonts w:eastAsia="Times New Roman" w:cstheme="minorHAnsi"/>
                <w:bCs/>
                <w:szCs w:val="22"/>
              </w:rPr>
              <w:t xml:space="preserve">The </w:t>
            </w:r>
            <w:proofErr w:type="spellStart"/>
            <w:r>
              <w:rPr>
                <w:rFonts w:eastAsia="Times New Roman" w:cstheme="minorHAnsi"/>
                <w:bCs/>
                <w:szCs w:val="22"/>
              </w:rPr>
              <w:t>WorkSmart</w:t>
            </w:r>
            <w:proofErr w:type="spellEnd"/>
            <w:r>
              <w:rPr>
                <w:rFonts w:eastAsia="Times New Roman" w:cstheme="minorHAnsi"/>
                <w:bCs/>
                <w:szCs w:val="22"/>
              </w:rPr>
              <w:t xml:space="preserve"> Team will continue to identify programs and needs as we move into FY21.</w:t>
            </w:r>
          </w:p>
          <w:p w14:paraId="39F7D541" w14:textId="77777777" w:rsidR="00FA61BA" w:rsidRDefault="00FA61BA" w:rsidP="00FA61BA">
            <w:pPr>
              <w:rPr>
                <w:rFonts w:eastAsia="Times New Roman" w:cstheme="minorHAnsi"/>
                <w:szCs w:val="22"/>
              </w:rPr>
            </w:pPr>
          </w:p>
          <w:p w14:paraId="73BCF5FA" w14:textId="77777777" w:rsidR="00FA61BA" w:rsidRDefault="00FA61BA" w:rsidP="00FA61BA">
            <w:pPr>
              <w:rPr>
                <w:rFonts w:eastAsia="Times New Roman" w:cstheme="minorHAnsi"/>
                <w:szCs w:val="22"/>
              </w:rPr>
            </w:pPr>
          </w:p>
          <w:p w14:paraId="33357015" w14:textId="77777777" w:rsidR="00FA61BA" w:rsidRPr="00D0661C" w:rsidRDefault="00FA61BA" w:rsidP="00FA61BA">
            <w:pPr>
              <w:rPr>
                <w:rFonts w:eastAsia="Times New Roman" w:cstheme="minorHAnsi"/>
                <w:szCs w:val="22"/>
              </w:rPr>
            </w:pPr>
          </w:p>
        </w:tc>
      </w:tr>
      <w:tr w:rsidR="00FA61BA" w:rsidRPr="00D0661C" w14:paraId="305D9DD9" w14:textId="77777777" w:rsidTr="00F13EBA">
        <w:trPr>
          <w:trHeight w:val="1178"/>
          <w:jc w:val="center"/>
        </w:trPr>
        <w:tc>
          <w:tcPr>
            <w:tcW w:w="10530" w:type="dxa"/>
            <w:shd w:val="clear" w:color="auto" w:fill="auto"/>
          </w:tcPr>
          <w:p w14:paraId="05C13F0D" w14:textId="0A53F2C0" w:rsidR="00FA61BA" w:rsidRDefault="00FA61BA" w:rsidP="00FA61BA">
            <w:pPr>
              <w:rPr>
                <w:rFonts w:eastAsia="Times New Roman" w:cstheme="minorHAnsi"/>
                <w:bCs/>
                <w:szCs w:val="22"/>
              </w:rPr>
            </w:pPr>
            <w:r>
              <w:rPr>
                <w:rFonts w:eastAsia="Times New Roman" w:cstheme="minorHAnsi"/>
                <w:b/>
                <w:szCs w:val="22"/>
              </w:rPr>
              <w:t>Pipeline Improvement</w:t>
            </w:r>
            <w:r w:rsidRPr="00D0661C">
              <w:rPr>
                <w:rFonts w:eastAsia="Times New Roman" w:cstheme="minorHAnsi"/>
                <w:b/>
                <w:szCs w:val="22"/>
              </w:rPr>
              <w:t xml:space="preserve">. </w:t>
            </w:r>
            <w:r w:rsidRPr="00D0661C">
              <w:rPr>
                <w:rFonts w:eastAsia="Times New Roman" w:cstheme="minorHAnsi"/>
                <w:bCs/>
                <w:szCs w:val="22"/>
              </w:rPr>
              <w:t xml:space="preserve">Provide a </w:t>
            </w:r>
            <w:r w:rsidR="004B1EF9">
              <w:rPr>
                <w:rFonts w:eastAsia="Times New Roman" w:cstheme="minorHAnsi"/>
                <w:bCs/>
                <w:szCs w:val="22"/>
              </w:rPr>
              <w:t>summary</w:t>
            </w:r>
            <w:r w:rsidR="004834C2">
              <w:rPr>
                <w:rFonts w:eastAsia="Times New Roman" w:cstheme="minorHAnsi"/>
                <w:bCs/>
                <w:szCs w:val="22"/>
              </w:rPr>
              <w:t xml:space="preserve"> of upgraded</w:t>
            </w:r>
            <w:r w:rsidRPr="00D0661C">
              <w:rPr>
                <w:rFonts w:eastAsia="Times New Roman" w:cstheme="minorHAnsi"/>
                <w:bCs/>
                <w:szCs w:val="22"/>
              </w:rPr>
              <w:t xml:space="preserve"> </w:t>
            </w:r>
            <w:r w:rsidR="004834C2">
              <w:rPr>
                <w:rFonts w:eastAsia="Times New Roman" w:cstheme="minorHAnsi"/>
                <w:bCs/>
                <w:szCs w:val="22"/>
              </w:rPr>
              <w:t>seats r</w:t>
            </w:r>
            <w:r>
              <w:rPr>
                <w:rFonts w:eastAsia="Times New Roman" w:cstheme="minorHAnsi"/>
                <w:bCs/>
                <w:szCs w:val="22"/>
              </w:rPr>
              <w:t>elated to</w:t>
            </w:r>
            <w:r w:rsidRPr="00D0661C">
              <w:rPr>
                <w:rFonts w:eastAsia="Times New Roman" w:cstheme="minorHAnsi"/>
                <w:bCs/>
                <w:szCs w:val="22"/>
              </w:rPr>
              <w:t xml:space="preserve"> priority industries and occupations</w:t>
            </w:r>
            <w:r>
              <w:rPr>
                <w:rFonts w:eastAsia="Times New Roman" w:cstheme="minorHAnsi"/>
                <w:bCs/>
                <w:szCs w:val="22"/>
              </w:rPr>
              <w:t>.</w:t>
            </w:r>
          </w:p>
          <w:p w14:paraId="51945D4E" w14:textId="43CC63F6" w:rsidR="005A5E20" w:rsidRDefault="005A5E20" w:rsidP="00FA61BA">
            <w:pPr>
              <w:rPr>
                <w:rFonts w:eastAsia="Times New Roman" w:cstheme="minorHAnsi"/>
                <w:bCs/>
                <w:szCs w:val="22"/>
              </w:rPr>
            </w:pPr>
          </w:p>
          <w:p w14:paraId="13239A0E" w14:textId="570330E6" w:rsidR="005A5E20" w:rsidRPr="00D0661C" w:rsidRDefault="005A5E20" w:rsidP="00FA61BA">
            <w:pPr>
              <w:rPr>
                <w:rFonts w:eastAsia="Times New Roman" w:cstheme="minorHAnsi"/>
                <w:bCs/>
                <w:szCs w:val="22"/>
              </w:rPr>
            </w:pPr>
            <w:r>
              <w:rPr>
                <w:rFonts w:eastAsia="Times New Roman" w:cstheme="minorHAnsi"/>
                <w:bCs/>
                <w:szCs w:val="22"/>
              </w:rPr>
              <w:t>NA</w:t>
            </w:r>
          </w:p>
          <w:p w14:paraId="619C781D" w14:textId="77777777" w:rsidR="00FA61BA" w:rsidRDefault="00FA61BA" w:rsidP="00FA61BA">
            <w:pPr>
              <w:rPr>
                <w:rFonts w:eastAsia="Times New Roman" w:cstheme="minorHAnsi"/>
                <w:szCs w:val="22"/>
              </w:rPr>
            </w:pPr>
          </w:p>
          <w:p w14:paraId="4AB8D8AF" w14:textId="77777777" w:rsidR="004B1EF9" w:rsidRPr="00D0661C" w:rsidRDefault="004B1EF9" w:rsidP="00FA61BA">
            <w:pPr>
              <w:rPr>
                <w:rFonts w:eastAsia="Times New Roman" w:cstheme="minorHAnsi"/>
                <w:szCs w:val="22"/>
              </w:rPr>
            </w:pPr>
          </w:p>
        </w:tc>
      </w:tr>
      <w:tr w:rsidR="00FA61BA" w:rsidRPr="00D0661C" w14:paraId="689ED68D" w14:textId="77777777" w:rsidTr="0022360B">
        <w:trPr>
          <w:trHeight w:val="1178"/>
          <w:jc w:val="center"/>
        </w:trPr>
        <w:tc>
          <w:tcPr>
            <w:tcW w:w="10530" w:type="dxa"/>
            <w:shd w:val="clear" w:color="auto" w:fill="DEEAF6" w:themeFill="accent1" w:themeFillTint="33"/>
          </w:tcPr>
          <w:p w14:paraId="127D535E" w14:textId="77777777" w:rsidR="00FA61BA" w:rsidRPr="00D0661C" w:rsidRDefault="00FA61BA" w:rsidP="0022360B">
            <w:pPr>
              <w:rPr>
                <w:rFonts w:eastAsia="Times New Roman" w:cstheme="minorHAnsi"/>
                <w:b/>
                <w:szCs w:val="22"/>
                <w:u w:val="single"/>
              </w:rPr>
            </w:pPr>
            <w:r w:rsidRPr="00D0661C">
              <w:rPr>
                <w:rFonts w:eastAsia="Times New Roman" w:cstheme="minorHAnsi"/>
                <w:b/>
                <w:szCs w:val="22"/>
                <w:u w:val="single"/>
              </w:rPr>
              <w:lastRenderedPageBreak/>
              <w:t>Shared Strategies</w:t>
            </w:r>
          </w:p>
          <w:p w14:paraId="6CF40633" w14:textId="77777777" w:rsidR="00FA61BA" w:rsidRPr="00D0661C" w:rsidRDefault="00FA61BA" w:rsidP="0022360B">
            <w:pPr>
              <w:rPr>
                <w:rFonts w:eastAsia="Times New Roman" w:cstheme="minorHAnsi"/>
                <w:szCs w:val="22"/>
              </w:rPr>
            </w:pPr>
            <w:r w:rsidRPr="00D0661C">
              <w:rPr>
                <w:rFonts w:eastAsia="Times New Roman" w:cstheme="minorHAnsi"/>
                <w:szCs w:val="22"/>
              </w:rPr>
              <w:t>While each system may make changes in individual programming to align with the region’s priorities, all systems must commit to shared changes in the following areas, stated below. Describe how your region has worked collaboratively in the following two areas.</w:t>
            </w:r>
          </w:p>
        </w:tc>
      </w:tr>
      <w:tr w:rsidR="00FA61BA" w:rsidRPr="00D0661C" w14:paraId="03A35A34" w14:textId="77777777" w:rsidTr="0022360B">
        <w:trPr>
          <w:trHeight w:val="1178"/>
          <w:jc w:val="center"/>
        </w:trPr>
        <w:tc>
          <w:tcPr>
            <w:tcW w:w="10530" w:type="dxa"/>
            <w:shd w:val="clear" w:color="auto" w:fill="auto"/>
          </w:tcPr>
          <w:p w14:paraId="3099BB29" w14:textId="5569369E" w:rsidR="00FA61BA" w:rsidRPr="00D0661C" w:rsidRDefault="00FA61BA" w:rsidP="0022360B">
            <w:pPr>
              <w:rPr>
                <w:rFonts w:eastAsia="Times New Roman" w:cstheme="minorHAnsi"/>
                <w:szCs w:val="22"/>
              </w:rPr>
            </w:pPr>
            <w:r w:rsidRPr="00D0661C">
              <w:rPr>
                <w:rFonts w:eastAsia="Times New Roman" w:cstheme="minorHAnsi"/>
                <w:b/>
                <w:szCs w:val="22"/>
              </w:rPr>
              <w:t xml:space="preserve">Continuous Communication. </w:t>
            </w:r>
            <w:r w:rsidR="006F0CEE">
              <w:rPr>
                <w:rFonts w:eastAsia="Times New Roman" w:cstheme="minorHAnsi"/>
                <w:szCs w:val="22"/>
              </w:rPr>
              <w:t xml:space="preserve">How often and in what way do </w:t>
            </w:r>
            <w:r w:rsidRPr="00D0661C">
              <w:rPr>
                <w:rFonts w:eastAsia="Times New Roman" w:cstheme="minorHAnsi"/>
                <w:szCs w:val="22"/>
              </w:rPr>
              <w:t>you meet to review progress towards shared goals and make course corrections?</w:t>
            </w:r>
            <w:r w:rsidR="000511B0">
              <w:rPr>
                <w:rFonts w:eastAsia="Times New Roman" w:cstheme="minorHAnsi"/>
                <w:szCs w:val="22"/>
              </w:rPr>
              <w:t xml:space="preserve"> </w:t>
            </w:r>
          </w:p>
          <w:p w14:paraId="56E08834" w14:textId="77777777" w:rsidR="000511B0" w:rsidRDefault="000511B0" w:rsidP="0022360B">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has developed a very strong and collaborative approach to moving ahead with the Regional Blueprint initiative. During FY20 we met during the following months: </w:t>
            </w:r>
          </w:p>
          <w:p w14:paraId="74B4F4A7" w14:textId="1BBC2BC6" w:rsidR="000511B0" w:rsidRDefault="000511B0" w:rsidP="0022360B">
            <w:pPr>
              <w:rPr>
                <w:rFonts w:eastAsia="Times New Roman" w:cstheme="minorHAnsi"/>
                <w:szCs w:val="22"/>
              </w:rPr>
            </w:pPr>
            <w:r>
              <w:rPr>
                <w:rFonts w:eastAsia="Times New Roman" w:cstheme="minorHAnsi"/>
                <w:szCs w:val="22"/>
              </w:rPr>
              <w:t xml:space="preserve">September          April </w:t>
            </w:r>
            <w:r w:rsidR="006F04F1">
              <w:rPr>
                <w:rFonts w:eastAsia="Times New Roman" w:cstheme="minorHAnsi"/>
                <w:szCs w:val="22"/>
              </w:rPr>
              <w:t xml:space="preserve">   </w:t>
            </w:r>
          </w:p>
          <w:p w14:paraId="455D63B9" w14:textId="1DCB5AFC" w:rsidR="000511B0" w:rsidRDefault="000511B0" w:rsidP="0022360B">
            <w:pPr>
              <w:rPr>
                <w:rFonts w:eastAsia="Times New Roman" w:cstheme="minorHAnsi"/>
                <w:szCs w:val="22"/>
              </w:rPr>
            </w:pPr>
            <w:r>
              <w:rPr>
                <w:rFonts w:eastAsia="Times New Roman" w:cstheme="minorHAnsi"/>
                <w:szCs w:val="22"/>
              </w:rPr>
              <w:t xml:space="preserve">October               May </w:t>
            </w:r>
          </w:p>
          <w:p w14:paraId="5A68399A" w14:textId="5ED31E1D" w:rsidR="000511B0" w:rsidRDefault="000511B0" w:rsidP="0022360B">
            <w:pPr>
              <w:rPr>
                <w:rFonts w:eastAsia="Times New Roman" w:cstheme="minorHAnsi"/>
                <w:szCs w:val="22"/>
              </w:rPr>
            </w:pPr>
            <w:r>
              <w:rPr>
                <w:rFonts w:eastAsia="Times New Roman" w:cstheme="minorHAnsi"/>
                <w:szCs w:val="22"/>
              </w:rPr>
              <w:t>December           June</w:t>
            </w:r>
          </w:p>
          <w:p w14:paraId="643714A0" w14:textId="301F3304" w:rsidR="000511B0" w:rsidRDefault="000511B0" w:rsidP="0022360B">
            <w:pPr>
              <w:rPr>
                <w:rFonts w:eastAsia="Times New Roman" w:cstheme="minorHAnsi"/>
                <w:szCs w:val="22"/>
              </w:rPr>
            </w:pPr>
          </w:p>
          <w:p w14:paraId="37F4E1B7" w14:textId="5C5BA0A7" w:rsidR="000511B0" w:rsidRDefault="000511B0" w:rsidP="0022360B">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also opened our meetings in April, May &amp; June to BOD members and Community/Academic Partners</w:t>
            </w:r>
            <w:r w:rsidR="006F04F1">
              <w:rPr>
                <w:rFonts w:eastAsia="Times New Roman" w:cstheme="minorHAnsi"/>
                <w:szCs w:val="22"/>
              </w:rPr>
              <w:t xml:space="preserve"> and local legislators.(both Senator Cyr and Representative Crocker both attended and spoke at our meeting in April) </w:t>
            </w:r>
            <w:r>
              <w:rPr>
                <w:rFonts w:eastAsia="Times New Roman" w:cstheme="minorHAnsi"/>
                <w:szCs w:val="22"/>
              </w:rPr>
              <w:t>This was done in an strategic attempt to ensure we strengthen our work with</w:t>
            </w:r>
            <w:r w:rsidR="006F04F1">
              <w:rPr>
                <w:rFonts w:eastAsia="Times New Roman" w:cstheme="minorHAnsi"/>
                <w:szCs w:val="22"/>
              </w:rPr>
              <w:t xml:space="preserve">in the </w:t>
            </w:r>
            <w:r>
              <w:rPr>
                <w:rFonts w:eastAsia="Times New Roman" w:cstheme="minorHAnsi"/>
                <w:szCs w:val="22"/>
              </w:rPr>
              <w:t>community</w:t>
            </w:r>
            <w:r w:rsidR="006F04F1">
              <w:rPr>
                <w:rFonts w:eastAsia="Times New Roman" w:cstheme="minorHAnsi"/>
                <w:szCs w:val="22"/>
              </w:rPr>
              <w:t xml:space="preserve"> and with community</w:t>
            </w:r>
            <w:r>
              <w:rPr>
                <w:rFonts w:eastAsia="Times New Roman" w:cstheme="minorHAnsi"/>
                <w:szCs w:val="22"/>
              </w:rPr>
              <w:t xml:space="preserve"> partners such as Cape Cod Commission, Housing Assistance Corporation, Cape Cod Young Professionals </w:t>
            </w:r>
            <w:r w:rsidR="006F04F1">
              <w:rPr>
                <w:rFonts w:eastAsia="Times New Roman" w:cstheme="minorHAnsi"/>
                <w:szCs w:val="22"/>
              </w:rPr>
              <w:t xml:space="preserve">and local legislators. </w:t>
            </w:r>
          </w:p>
          <w:p w14:paraId="14949304" w14:textId="64437CF7" w:rsidR="006F04F1" w:rsidRDefault="006F04F1" w:rsidP="0022360B">
            <w:pPr>
              <w:rPr>
                <w:rFonts w:eastAsia="Times New Roman" w:cstheme="minorHAnsi"/>
                <w:szCs w:val="22"/>
              </w:rPr>
            </w:pPr>
            <w:r>
              <w:rPr>
                <w:rFonts w:eastAsia="Times New Roman" w:cstheme="minorHAnsi"/>
                <w:szCs w:val="22"/>
              </w:rPr>
              <w:t xml:space="preserve">Prior to COVID the </w:t>
            </w:r>
            <w:proofErr w:type="spellStart"/>
            <w:r>
              <w:rPr>
                <w:rFonts w:eastAsia="Times New Roman" w:cstheme="minorHAnsi"/>
                <w:szCs w:val="22"/>
              </w:rPr>
              <w:t>WorkSmart</w:t>
            </w:r>
            <w:proofErr w:type="spellEnd"/>
            <w:r>
              <w:rPr>
                <w:rFonts w:eastAsia="Times New Roman" w:cstheme="minorHAnsi"/>
                <w:szCs w:val="22"/>
              </w:rPr>
              <w:t xml:space="preserve"> Team, was meeting at the CIWB office, since the pandemic all meetings have taken place via Zoom.  UMDI has been diligent in sending out reminders of our meetings, follow-up notes, and all slide-decks that were utilized.  Additionally, the CIWB is working diligently to update our website and launched a new newsletter format, which allows us to track the effectiveness of each tool.  The CIWB has also updated their social media platforms which also serve as an avenue for communication and updates on the initiatives within the region. </w:t>
            </w:r>
          </w:p>
          <w:p w14:paraId="7C052628" w14:textId="1992BC99" w:rsidR="000511B0" w:rsidRDefault="000511B0" w:rsidP="0022360B">
            <w:pPr>
              <w:rPr>
                <w:rFonts w:eastAsia="Times New Roman" w:cstheme="minorHAnsi"/>
                <w:szCs w:val="22"/>
              </w:rPr>
            </w:pPr>
          </w:p>
          <w:p w14:paraId="3EE035A1" w14:textId="7C66FB19" w:rsidR="000511B0" w:rsidRDefault="000511B0" w:rsidP="0022360B">
            <w:pPr>
              <w:rPr>
                <w:rFonts w:eastAsia="Times New Roman" w:cstheme="minorHAnsi"/>
                <w:szCs w:val="22"/>
              </w:rPr>
            </w:pPr>
          </w:p>
          <w:p w14:paraId="14ADE8DE" w14:textId="6E654A4C" w:rsidR="00FA61BA" w:rsidRPr="00D0661C" w:rsidRDefault="000511B0" w:rsidP="0022360B">
            <w:pPr>
              <w:rPr>
                <w:rFonts w:eastAsia="Times New Roman" w:cstheme="minorHAnsi"/>
                <w:szCs w:val="22"/>
              </w:rPr>
            </w:pPr>
            <w:r>
              <w:rPr>
                <w:rFonts w:eastAsia="Times New Roman" w:cstheme="minorHAnsi"/>
                <w:szCs w:val="22"/>
              </w:rPr>
              <w:t xml:space="preserve"> </w:t>
            </w:r>
          </w:p>
          <w:p w14:paraId="6ECB3F5F" w14:textId="77777777" w:rsidR="00FA61BA" w:rsidRDefault="00FA61BA" w:rsidP="0022360B">
            <w:pPr>
              <w:rPr>
                <w:rFonts w:eastAsia="Times New Roman" w:cstheme="minorHAnsi"/>
                <w:szCs w:val="22"/>
              </w:rPr>
            </w:pPr>
          </w:p>
          <w:p w14:paraId="064B1E98" w14:textId="77777777" w:rsidR="00FA61BA" w:rsidRPr="00D0661C" w:rsidRDefault="00FA61BA" w:rsidP="0022360B">
            <w:pPr>
              <w:rPr>
                <w:rFonts w:eastAsia="Times New Roman" w:cstheme="minorHAnsi"/>
                <w:szCs w:val="22"/>
              </w:rPr>
            </w:pPr>
          </w:p>
          <w:p w14:paraId="0AE16319" w14:textId="77777777" w:rsidR="00FA61BA" w:rsidRPr="00D0661C" w:rsidRDefault="00FA61BA" w:rsidP="0022360B">
            <w:pPr>
              <w:rPr>
                <w:rFonts w:eastAsia="Times New Roman" w:cstheme="minorHAnsi"/>
                <w:szCs w:val="22"/>
              </w:rPr>
            </w:pPr>
          </w:p>
        </w:tc>
      </w:tr>
      <w:tr w:rsidR="00FA61BA" w:rsidRPr="00D0661C" w14:paraId="087A34B3" w14:textId="77777777" w:rsidTr="0022360B">
        <w:trPr>
          <w:trHeight w:val="1178"/>
          <w:jc w:val="center"/>
        </w:trPr>
        <w:tc>
          <w:tcPr>
            <w:tcW w:w="10530" w:type="dxa"/>
            <w:shd w:val="clear" w:color="auto" w:fill="auto"/>
          </w:tcPr>
          <w:p w14:paraId="2CC81F22" w14:textId="0C1DF9FB" w:rsidR="00FA61BA" w:rsidRDefault="00FA61BA" w:rsidP="0022360B">
            <w:pPr>
              <w:rPr>
                <w:rFonts w:eastAsia="Times New Roman" w:cstheme="minorHAnsi"/>
                <w:szCs w:val="22"/>
              </w:rPr>
            </w:pPr>
            <w:r w:rsidRPr="00D0661C">
              <w:rPr>
                <w:rFonts w:eastAsia="Times New Roman" w:cstheme="minorHAnsi"/>
                <w:b/>
                <w:szCs w:val="22"/>
              </w:rPr>
              <w:lastRenderedPageBreak/>
              <w:t xml:space="preserve">Shared Measurement Systems. </w:t>
            </w:r>
            <w:r w:rsidRPr="00D0661C">
              <w:rPr>
                <w:rFonts w:eastAsia="Times New Roman" w:cstheme="minorHAnsi"/>
                <w:szCs w:val="22"/>
              </w:rPr>
              <w:t xml:space="preserve">What data and measurement systems </w:t>
            </w:r>
            <w:r w:rsidR="006F0CEE">
              <w:rPr>
                <w:rFonts w:eastAsia="Times New Roman" w:cstheme="minorHAnsi"/>
                <w:szCs w:val="22"/>
              </w:rPr>
              <w:t>do you use</w:t>
            </w:r>
            <w:r w:rsidRPr="00D0661C">
              <w:rPr>
                <w:rFonts w:eastAsia="Times New Roman" w:cstheme="minorHAnsi"/>
                <w:szCs w:val="22"/>
              </w:rPr>
              <w:t xml:space="preserve"> to support shared understanding of how well you are meeting your goals and making progress towards a shared vision?</w:t>
            </w:r>
          </w:p>
          <w:p w14:paraId="750BDB63" w14:textId="6486E7A9" w:rsidR="006F04F1" w:rsidRPr="00D0661C" w:rsidRDefault="000E569E" w:rsidP="0022360B">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w:t>
            </w:r>
            <w:r w:rsidR="005A5E20">
              <w:rPr>
                <w:rFonts w:eastAsia="Times New Roman" w:cstheme="minorHAnsi"/>
                <w:szCs w:val="22"/>
              </w:rPr>
              <w:t xml:space="preserve">as received a </w:t>
            </w:r>
            <w:r w:rsidR="00E72357">
              <w:rPr>
                <w:rFonts w:eastAsia="Times New Roman" w:cstheme="minorHAnsi"/>
                <w:szCs w:val="22"/>
              </w:rPr>
              <w:t>great deal of assistance from</w:t>
            </w:r>
            <w:r>
              <w:rPr>
                <w:rFonts w:eastAsia="Times New Roman" w:cstheme="minorHAnsi"/>
                <w:szCs w:val="22"/>
              </w:rPr>
              <w:t xml:space="preserve"> UMDI with the Regional Blueprint initiative. Dana Henry and Kim McLaughlin, along with members of the </w:t>
            </w:r>
            <w:r w:rsidR="00314584">
              <w:rPr>
                <w:rFonts w:eastAsia="Times New Roman" w:cstheme="minorHAnsi"/>
                <w:szCs w:val="22"/>
              </w:rPr>
              <w:t>Economic &amp; Public Policy Research team</w:t>
            </w:r>
            <w:r>
              <w:rPr>
                <w:rFonts w:eastAsia="Times New Roman" w:cstheme="minorHAnsi"/>
                <w:szCs w:val="22"/>
              </w:rPr>
              <w:t xml:space="preserve"> have ensured we are on-track and making progress with the ultimate goal of updating the regional blueprint</w:t>
            </w:r>
            <w:r w:rsidR="00314584">
              <w:rPr>
                <w:rFonts w:eastAsia="Times New Roman" w:cstheme="minorHAnsi"/>
                <w:szCs w:val="22"/>
              </w:rPr>
              <w:t xml:space="preserve"> (FY21). </w:t>
            </w:r>
            <w:r>
              <w:rPr>
                <w:rFonts w:eastAsia="Times New Roman" w:cstheme="minorHAnsi"/>
                <w:szCs w:val="22"/>
              </w:rPr>
              <w:t xml:space="preserve">  Dana Henry, has acted as the project manager, which has assisted in keeping both the </w:t>
            </w:r>
            <w:proofErr w:type="spellStart"/>
            <w:r>
              <w:rPr>
                <w:rFonts w:eastAsia="Times New Roman" w:cstheme="minorHAnsi"/>
                <w:szCs w:val="22"/>
              </w:rPr>
              <w:t>WorkSmart</w:t>
            </w:r>
            <w:proofErr w:type="spellEnd"/>
            <w:r>
              <w:rPr>
                <w:rFonts w:eastAsia="Times New Roman" w:cstheme="minorHAnsi"/>
                <w:szCs w:val="22"/>
              </w:rPr>
              <w:t xml:space="preserve"> team and the CIWB on task, as a small organization with limited capacity this assistance has been critical. Not only did we meet during the above referenced times, Dana Henry, Kim McLaughlin and the Executive Director of CIWB met consistently to review data, to brainstorm and to formulate agenda</w:t>
            </w:r>
            <w:r w:rsidR="00E72357">
              <w:rPr>
                <w:rFonts w:eastAsia="Times New Roman" w:cstheme="minorHAnsi"/>
                <w:szCs w:val="22"/>
              </w:rPr>
              <w:t>s,</w:t>
            </w:r>
            <w:r>
              <w:rPr>
                <w:rFonts w:eastAsia="Times New Roman" w:cstheme="minorHAnsi"/>
                <w:szCs w:val="22"/>
              </w:rPr>
              <w:t xml:space="preserve"> goals</w:t>
            </w:r>
            <w:r w:rsidR="00E72357">
              <w:rPr>
                <w:rFonts w:eastAsia="Times New Roman" w:cstheme="minorHAnsi"/>
                <w:szCs w:val="22"/>
              </w:rPr>
              <w:t xml:space="preserve"> and ideas for each</w:t>
            </w:r>
            <w:r>
              <w:rPr>
                <w:rFonts w:eastAsia="Times New Roman" w:cstheme="minorHAnsi"/>
                <w:szCs w:val="22"/>
              </w:rPr>
              <w:t xml:space="preserve"> meeting</w:t>
            </w:r>
            <w:r w:rsidR="00E72357">
              <w:rPr>
                <w:rFonts w:eastAsia="Times New Roman" w:cstheme="minorHAnsi"/>
                <w:szCs w:val="22"/>
              </w:rPr>
              <w:t xml:space="preserve"> as well as the future of the initiative.</w:t>
            </w:r>
            <w:r>
              <w:rPr>
                <w:rFonts w:eastAsia="Times New Roman" w:cstheme="minorHAnsi"/>
                <w:szCs w:val="22"/>
              </w:rPr>
              <w:t xml:space="preserve"> </w:t>
            </w:r>
            <w:r w:rsidR="00314584">
              <w:rPr>
                <w:rFonts w:eastAsia="Times New Roman" w:cstheme="minorHAnsi"/>
                <w:szCs w:val="22"/>
              </w:rPr>
              <w:t>EPPR members</w:t>
            </w:r>
            <w:r w:rsidR="00E72357">
              <w:rPr>
                <w:rFonts w:eastAsia="Times New Roman" w:cstheme="minorHAnsi"/>
                <w:szCs w:val="22"/>
              </w:rPr>
              <w:t xml:space="preserve"> would join</w:t>
            </w:r>
            <w:r w:rsidR="00314584">
              <w:rPr>
                <w:rFonts w:eastAsia="Times New Roman" w:cstheme="minorHAnsi"/>
                <w:szCs w:val="22"/>
              </w:rPr>
              <w:t xml:space="preserve"> us for these strategy sessions as their expertise with data and labor market information </w:t>
            </w:r>
            <w:r w:rsidR="00E72357">
              <w:rPr>
                <w:rFonts w:eastAsia="Times New Roman" w:cstheme="minorHAnsi"/>
                <w:szCs w:val="22"/>
              </w:rPr>
              <w:t xml:space="preserve">has helped influence many of our sessions. </w:t>
            </w:r>
          </w:p>
          <w:p w14:paraId="145F3591" w14:textId="77777777" w:rsidR="00FA61BA" w:rsidRDefault="00FA61BA" w:rsidP="0022360B">
            <w:pPr>
              <w:rPr>
                <w:rFonts w:eastAsia="Times New Roman" w:cstheme="minorHAnsi"/>
                <w:b/>
                <w:szCs w:val="22"/>
              </w:rPr>
            </w:pPr>
          </w:p>
          <w:p w14:paraId="6AC98ECC" w14:textId="77777777" w:rsidR="00FA61BA" w:rsidRDefault="00FA61BA" w:rsidP="0022360B">
            <w:pPr>
              <w:rPr>
                <w:rFonts w:eastAsia="Times New Roman" w:cstheme="minorHAnsi"/>
                <w:szCs w:val="22"/>
              </w:rPr>
            </w:pPr>
          </w:p>
          <w:p w14:paraId="51781E92" w14:textId="77777777" w:rsidR="00FA61BA" w:rsidRDefault="00FA61BA" w:rsidP="0022360B">
            <w:pPr>
              <w:rPr>
                <w:rFonts w:eastAsia="Times New Roman" w:cstheme="minorHAnsi"/>
                <w:szCs w:val="22"/>
              </w:rPr>
            </w:pPr>
          </w:p>
          <w:p w14:paraId="0839A7A0" w14:textId="77777777" w:rsidR="00FA61BA" w:rsidRDefault="00FA61BA" w:rsidP="0022360B">
            <w:pPr>
              <w:rPr>
                <w:rFonts w:eastAsia="Times New Roman" w:cstheme="minorHAnsi"/>
                <w:szCs w:val="22"/>
              </w:rPr>
            </w:pPr>
          </w:p>
          <w:p w14:paraId="26E05DC6" w14:textId="77777777" w:rsidR="00FA61BA" w:rsidRPr="00D0661C" w:rsidRDefault="00FA61BA" w:rsidP="0022360B">
            <w:pPr>
              <w:rPr>
                <w:rFonts w:eastAsia="Times New Roman" w:cstheme="minorHAnsi"/>
                <w:szCs w:val="22"/>
              </w:rPr>
            </w:pPr>
          </w:p>
        </w:tc>
      </w:tr>
      <w:tr w:rsidR="00FA61BA" w:rsidRPr="00D0661C" w14:paraId="6A6A1F89" w14:textId="77777777" w:rsidTr="0022360B">
        <w:trPr>
          <w:trHeight w:val="1178"/>
          <w:jc w:val="center"/>
        </w:trPr>
        <w:tc>
          <w:tcPr>
            <w:tcW w:w="10530" w:type="dxa"/>
            <w:shd w:val="clear" w:color="auto" w:fill="auto"/>
          </w:tcPr>
          <w:p w14:paraId="53445A3E" w14:textId="06B811CF" w:rsidR="00FA61BA" w:rsidRDefault="00FA61BA" w:rsidP="0022360B">
            <w:pPr>
              <w:rPr>
                <w:rFonts w:eastAsia="Times New Roman" w:cstheme="minorHAnsi"/>
                <w:szCs w:val="22"/>
              </w:rPr>
            </w:pPr>
            <w:r w:rsidRPr="00D0661C">
              <w:rPr>
                <w:rFonts w:eastAsia="Times New Roman" w:cstheme="minorHAnsi"/>
                <w:b/>
                <w:szCs w:val="22"/>
              </w:rPr>
              <w:t xml:space="preserve">Other Shared Strategies. </w:t>
            </w:r>
            <w:r w:rsidRPr="00D0661C">
              <w:rPr>
                <w:rFonts w:eastAsia="Times New Roman" w:cstheme="minorHAnsi"/>
                <w:szCs w:val="22"/>
              </w:rPr>
              <w:t xml:space="preserve">What other shared strategies </w:t>
            </w:r>
            <w:r w:rsidR="006F0CEE">
              <w:rPr>
                <w:rFonts w:eastAsia="Times New Roman" w:cstheme="minorHAnsi"/>
                <w:szCs w:val="22"/>
              </w:rPr>
              <w:t>do you employ</w:t>
            </w:r>
            <w:r w:rsidRPr="00D0661C">
              <w:rPr>
                <w:rFonts w:eastAsia="Times New Roman" w:cstheme="minorHAnsi"/>
                <w:szCs w:val="22"/>
              </w:rPr>
              <w:t xml:space="preserve"> to promote collaboration and strategic alignment among your region’s core partners? </w:t>
            </w:r>
          </w:p>
          <w:p w14:paraId="5E8FD7BD" w14:textId="2746D2C5" w:rsidR="00314584" w:rsidRDefault="00314584" w:rsidP="0022360B">
            <w:pPr>
              <w:rPr>
                <w:rFonts w:eastAsia="Times New Roman" w:cstheme="minorHAnsi"/>
                <w:szCs w:val="22"/>
              </w:rPr>
            </w:pPr>
            <w:r>
              <w:rPr>
                <w:rFonts w:eastAsia="Times New Roman" w:cstheme="minorHAnsi"/>
                <w:szCs w:val="22"/>
              </w:rPr>
              <w:t xml:space="preserve">When the </w:t>
            </w:r>
            <w:proofErr w:type="spellStart"/>
            <w:r>
              <w:rPr>
                <w:rFonts w:eastAsia="Times New Roman" w:cstheme="minorHAnsi"/>
                <w:szCs w:val="22"/>
              </w:rPr>
              <w:t>WorkSmart</w:t>
            </w:r>
            <w:proofErr w:type="spellEnd"/>
            <w:r>
              <w:rPr>
                <w:rFonts w:eastAsia="Times New Roman" w:cstheme="minorHAnsi"/>
                <w:szCs w:val="22"/>
              </w:rPr>
              <w:t xml:space="preserve"> Team</w:t>
            </w:r>
            <w:r w:rsidR="00602D44">
              <w:rPr>
                <w:rFonts w:eastAsia="Times New Roman" w:cstheme="minorHAnsi"/>
                <w:szCs w:val="22"/>
              </w:rPr>
              <w:t xml:space="preserve"> convened </w:t>
            </w:r>
            <w:r>
              <w:rPr>
                <w:rFonts w:eastAsia="Times New Roman" w:cstheme="minorHAnsi"/>
                <w:szCs w:val="22"/>
              </w:rPr>
              <w:t>in December with Secretary Acosta it was recommended to have core members of our community involved within the regional blueprint initiative.</w:t>
            </w:r>
            <w:r w:rsidR="00602D44">
              <w:rPr>
                <w:rFonts w:eastAsia="Times New Roman" w:cstheme="minorHAnsi"/>
                <w:szCs w:val="22"/>
              </w:rPr>
              <w:t xml:space="preserve"> Especially within the sectors of housing (as this is a critical problem within the region), economic</w:t>
            </w:r>
            <w:r w:rsidR="00E72357">
              <w:rPr>
                <w:rFonts w:eastAsia="Times New Roman" w:cstheme="minorHAnsi"/>
                <w:szCs w:val="22"/>
              </w:rPr>
              <w:t xml:space="preserve"> and workforce</w:t>
            </w:r>
            <w:r w:rsidR="00602D44">
              <w:rPr>
                <w:rFonts w:eastAsia="Times New Roman" w:cstheme="minorHAnsi"/>
                <w:szCs w:val="22"/>
              </w:rPr>
              <w:t xml:space="preserve"> development and with Cape Cod Young Professionals</w:t>
            </w:r>
            <w:r w:rsidR="00343521">
              <w:rPr>
                <w:rFonts w:eastAsia="Times New Roman" w:cstheme="minorHAnsi"/>
                <w:szCs w:val="22"/>
              </w:rPr>
              <w:t xml:space="preserve"> (CCYP)</w:t>
            </w:r>
            <w:r w:rsidR="00602D44">
              <w:rPr>
                <w:rFonts w:eastAsia="Times New Roman" w:cstheme="minorHAnsi"/>
                <w:szCs w:val="22"/>
              </w:rPr>
              <w:t xml:space="preserve">, as our demographic indicates the number of millennials in the region is significantly lower than that for comparably sized areas. </w:t>
            </w:r>
            <w:r>
              <w:rPr>
                <w:rFonts w:eastAsia="Times New Roman" w:cstheme="minorHAnsi"/>
                <w:szCs w:val="22"/>
              </w:rPr>
              <w:t xml:space="preserve"> </w:t>
            </w:r>
            <w:r w:rsidR="00343521">
              <w:rPr>
                <w:rFonts w:eastAsia="Times New Roman" w:cstheme="minorHAnsi"/>
                <w:szCs w:val="22"/>
              </w:rPr>
              <w:t>Based on these recommendations the following have occurred: the Executive Director of the CIWB is now a member of the Barnstable</w:t>
            </w:r>
            <w:r w:rsidR="00590611">
              <w:rPr>
                <w:rFonts w:eastAsia="Times New Roman" w:cstheme="minorHAnsi"/>
                <w:szCs w:val="22"/>
              </w:rPr>
              <w:t xml:space="preserve"> County</w:t>
            </w:r>
            <w:r w:rsidR="00343521">
              <w:rPr>
                <w:rFonts w:eastAsia="Times New Roman" w:cstheme="minorHAnsi"/>
                <w:szCs w:val="22"/>
              </w:rPr>
              <w:t xml:space="preserve"> Economic</w:t>
            </w:r>
            <w:r w:rsidR="00590611">
              <w:rPr>
                <w:rFonts w:eastAsia="Times New Roman" w:cstheme="minorHAnsi"/>
                <w:szCs w:val="22"/>
              </w:rPr>
              <w:t xml:space="preserve"> Development</w:t>
            </w:r>
            <w:r w:rsidR="00343521">
              <w:rPr>
                <w:rFonts w:eastAsia="Times New Roman" w:cstheme="minorHAnsi"/>
                <w:szCs w:val="22"/>
              </w:rPr>
              <w:t xml:space="preserve"> Council which </w:t>
            </w:r>
            <w:r w:rsidR="00590611">
              <w:rPr>
                <w:rFonts w:eastAsia="Times New Roman" w:cstheme="minorHAnsi"/>
                <w:szCs w:val="22"/>
              </w:rPr>
              <w:t xml:space="preserve">is an advisory board to the Barnstable County Commissioners. </w:t>
            </w:r>
            <w:r w:rsidR="00343521">
              <w:rPr>
                <w:rFonts w:eastAsia="Times New Roman" w:cstheme="minorHAnsi"/>
                <w:szCs w:val="22"/>
              </w:rPr>
              <w:t>These meetings convene member of the academic, workforce, arts, economic, entrepreneur, and housing communities and have served as a platform for sharing information and updates. The CIWB has also leveraged our membership with CCYP</w:t>
            </w:r>
            <w:r>
              <w:rPr>
                <w:rFonts w:eastAsia="Times New Roman" w:cstheme="minorHAnsi"/>
                <w:szCs w:val="22"/>
              </w:rPr>
              <w:t xml:space="preserve"> </w:t>
            </w:r>
            <w:r w:rsidR="00343521">
              <w:rPr>
                <w:rFonts w:eastAsia="Times New Roman" w:cstheme="minorHAnsi"/>
                <w:szCs w:val="22"/>
              </w:rPr>
              <w:t>and their Executive Director Lauren Barker, prior to the cancellation the CIWB Director was to be a panelist on the Shape the Cape Summit, which is a one-day</w:t>
            </w:r>
            <w:r w:rsidR="00E72357">
              <w:rPr>
                <w:rFonts w:eastAsia="Times New Roman" w:cstheme="minorHAnsi"/>
                <w:szCs w:val="22"/>
              </w:rPr>
              <w:t xml:space="preserve"> annual</w:t>
            </w:r>
            <w:r w:rsidR="00343521">
              <w:rPr>
                <w:rFonts w:eastAsia="Times New Roman" w:cstheme="minorHAnsi"/>
                <w:szCs w:val="22"/>
              </w:rPr>
              <w:t xml:space="preserve"> event that brings people together to facilitate forward-thinking conversations by the Cape’s workforce community.  Despite the cancellation</w:t>
            </w:r>
            <w:r w:rsidR="00655918">
              <w:rPr>
                <w:rFonts w:eastAsia="Times New Roman" w:cstheme="minorHAnsi"/>
                <w:szCs w:val="22"/>
              </w:rPr>
              <w:t xml:space="preserve"> of this event</w:t>
            </w:r>
            <w:r w:rsidR="00E72357">
              <w:rPr>
                <w:rFonts w:eastAsia="Times New Roman" w:cstheme="minorHAnsi"/>
                <w:szCs w:val="22"/>
              </w:rPr>
              <w:t xml:space="preserve"> and</w:t>
            </w:r>
            <w:r w:rsidR="00655918">
              <w:rPr>
                <w:rFonts w:eastAsia="Times New Roman" w:cstheme="minorHAnsi"/>
                <w:szCs w:val="22"/>
              </w:rPr>
              <w:t xml:space="preserve"> </w:t>
            </w:r>
            <w:r w:rsidR="00343521">
              <w:rPr>
                <w:rFonts w:eastAsia="Times New Roman" w:cstheme="minorHAnsi"/>
                <w:szCs w:val="22"/>
              </w:rPr>
              <w:t>the necessary move to technology</w:t>
            </w:r>
            <w:r w:rsidR="00655918">
              <w:rPr>
                <w:rFonts w:eastAsia="Times New Roman" w:cstheme="minorHAnsi"/>
                <w:szCs w:val="22"/>
              </w:rPr>
              <w:t xml:space="preserve"> </w:t>
            </w:r>
            <w:r w:rsidR="00E72357">
              <w:rPr>
                <w:rFonts w:eastAsia="Times New Roman" w:cstheme="minorHAnsi"/>
                <w:szCs w:val="22"/>
              </w:rPr>
              <w:t xml:space="preserve">based events and meetings, the </w:t>
            </w:r>
            <w:r w:rsidR="00655918">
              <w:rPr>
                <w:rFonts w:eastAsia="Times New Roman" w:cstheme="minorHAnsi"/>
                <w:szCs w:val="22"/>
              </w:rPr>
              <w:t xml:space="preserve">CIWB &amp; </w:t>
            </w:r>
            <w:r w:rsidR="00343521">
              <w:rPr>
                <w:rFonts w:eastAsia="Times New Roman" w:cstheme="minorHAnsi"/>
                <w:szCs w:val="22"/>
              </w:rPr>
              <w:t xml:space="preserve">CCYP </w:t>
            </w:r>
            <w:r w:rsidR="00655918">
              <w:rPr>
                <w:rFonts w:eastAsia="Times New Roman" w:cstheme="minorHAnsi"/>
                <w:szCs w:val="22"/>
              </w:rPr>
              <w:t xml:space="preserve"> continue to partner on local initiatives such as a recent</w:t>
            </w:r>
            <w:r w:rsidR="00E72357">
              <w:rPr>
                <w:rFonts w:eastAsia="Times New Roman" w:cstheme="minorHAnsi"/>
                <w:szCs w:val="22"/>
              </w:rPr>
              <w:t xml:space="preserve"> podcast</w:t>
            </w:r>
            <w:r w:rsidR="00655918">
              <w:rPr>
                <w:rFonts w:eastAsia="Times New Roman" w:cstheme="minorHAnsi"/>
                <w:szCs w:val="22"/>
              </w:rPr>
              <w:t xml:space="preserve"> series specific for families impacted by COVID. </w:t>
            </w:r>
          </w:p>
          <w:p w14:paraId="7E705F9D" w14:textId="2C74A65D" w:rsidR="00655918" w:rsidRPr="00D0661C" w:rsidRDefault="00655918" w:rsidP="0022360B">
            <w:pPr>
              <w:rPr>
                <w:rFonts w:eastAsia="Times New Roman" w:cstheme="minorHAnsi"/>
                <w:szCs w:val="22"/>
              </w:rPr>
            </w:pPr>
            <w:r>
              <w:rPr>
                <w:rFonts w:eastAsia="Times New Roman" w:cstheme="minorHAnsi"/>
                <w:szCs w:val="22"/>
              </w:rPr>
              <w:t xml:space="preserve">If there </w:t>
            </w:r>
            <w:r w:rsidR="00D34CFD">
              <w:rPr>
                <w:rFonts w:eastAsia="Times New Roman" w:cstheme="minorHAnsi"/>
                <w:szCs w:val="22"/>
              </w:rPr>
              <w:t xml:space="preserve">was to be a </w:t>
            </w:r>
            <w:r>
              <w:rPr>
                <w:rFonts w:eastAsia="Times New Roman" w:cstheme="minorHAnsi"/>
                <w:szCs w:val="22"/>
              </w:rPr>
              <w:t xml:space="preserve">silver lining </w:t>
            </w:r>
            <w:r w:rsidR="00E72357">
              <w:rPr>
                <w:rFonts w:eastAsia="Times New Roman" w:cstheme="minorHAnsi"/>
                <w:szCs w:val="22"/>
              </w:rPr>
              <w:t>produced by the</w:t>
            </w:r>
            <w:r>
              <w:rPr>
                <w:rFonts w:eastAsia="Times New Roman" w:cstheme="minorHAnsi"/>
                <w:szCs w:val="22"/>
              </w:rPr>
              <w:t xml:space="preserve"> pandemic, it is the strengthening of collaboration within the region</w:t>
            </w:r>
            <w:r w:rsidR="00D34CFD">
              <w:rPr>
                <w:rFonts w:eastAsia="Times New Roman" w:cstheme="minorHAnsi"/>
                <w:szCs w:val="22"/>
              </w:rPr>
              <w:t xml:space="preserve"> amongst many of our sector partners.</w:t>
            </w:r>
            <w:r>
              <w:rPr>
                <w:rFonts w:eastAsia="Times New Roman" w:cstheme="minorHAnsi"/>
                <w:szCs w:val="22"/>
              </w:rPr>
              <w:t xml:space="preserve">  The CIWB has been able to serve our region with all of </w:t>
            </w:r>
            <w:r>
              <w:rPr>
                <w:rFonts w:eastAsia="Times New Roman" w:cstheme="minorHAnsi"/>
                <w:szCs w:val="22"/>
              </w:rPr>
              <w:lastRenderedPageBreak/>
              <w:t xml:space="preserve">the important updates regarding COVID-19, including Unemployment information and data as it has been released.  This information has proven beneficial and also served as the basis for several </w:t>
            </w:r>
            <w:r w:rsidR="00AF5AF1">
              <w:rPr>
                <w:rFonts w:eastAsia="Times New Roman" w:cstheme="minorHAnsi"/>
                <w:szCs w:val="22"/>
              </w:rPr>
              <w:t>podcast</w:t>
            </w:r>
            <w:r w:rsidR="00D34CFD">
              <w:rPr>
                <w:rFonts w:eastAsia="Times New Roman" w:cstheme="minorHAnsi"/>
                <w:szCs w:val="22"/>
              </w:rPr>
              <w:t xml:space="preserve">/panel </w:t>
            </w:r>
            <w:r w:rsidR="00AF5AF1">
              <w:rPr>
                <w:rFonts w:eastAsia="Times New Roman" w:cstheme="minorHAnsi"/>
                <w:szCs w:val="22"/>
              </w:rPr>
              <w:t xml:space="preserve"> discussions</w:t>
            </w:r>
            <w:r w:rsidR="00D34CFD">
              <w:rPr>
                <w:rFonts w:eastAsia="Times New Roman" w:cstheme="minorHAnsi"/>
                <w:szCs w:val="22"/>
              </w:rPr>
              <w:t xml:space="preserve"> within the region. </w:t>
            </w:r>
          </w:p>
          <w:p w14:paraId="0046E49A" w14:textId="77777777" w:rsidR="00FA61BA" w:rsidRPr="00D0661C" w:rsidRDefault="00FA61BA" w:rsidP="0022360B">
            <w:pPr>
              <w:rPr>
                <w:rFonts w:eastAsia="Times New Roman" w:cstheme="minorHAnsi"/>
                <w:szCs w:val="22"/>
              </w:rPr>
            </w:pPr>
          </w:p>
          <w:p w14:paraId="421FEDD8" w14:textId="6F10A774" w:rsidR="00AF5AF1" w:rsidRDefault="00FA61BA" w:rsidP="0022360B">
            <w:pPr>
              <w:rPr>
                <w:rFonts w:eastAsia="Times New Roman" w:cstheme="minorHAnsi"/>
                <w:i/>
                <w:szCs w:val="22"/>
              </w:rPr>
            </w:pPr>
            <w:r w:rsidRPr="00D0661C">
              <w:rPr>
                <w:rFonts w:eastAsia="Times New Roman" w:cstheme="minorHAnsi"/>
                <w:i/>
                <w:szCs w:val="22"/>
              </w:rPr>
              <w:t>Describe specific steps taken to coordinate workforce development, education, and economic development programs/initiatives.</w:t>
            </w:r>
          </w:p>
          <w:p w14:paraId="15AF8597" w14:textId="77777777" w:rsidR="00D34CFD" w:rsidRDefault="00AF5AF1" w:rsidP="0022360B">
            <w:pPr>
              <w:rPr>
                <w:rFonts w:eastAsia="Times New Roman" w:cstheme="minorHAnsi"/>
                <w:i/>
                <w:szCs w:val="22"/>
              </w:rPr>
            </w:pPr>
            <w:r>
              <w:rPr>
                <w:rFonts w:eastAsia="Times New Roman" w:cstheme="minorHAnsi"/>
                <w:i/>
                <w:szCs w:val="22"/>
              </w:rPr>
              <w:t xml:space="preserve">The </w:t>
            </w:r>
            <w:proofErr w:type="spellStart"/>
            <w:r>
              <w:rPr>
                <w:rFonts w:eastAsia="Times New Roman" w:cstheme="minorHAnsi"/>
                <w:i/>
                <w:szCs w:val="22"/>
              </w:rPr>
              <w:t>WorkSmart</w:t>
            </w:r>
            <w:proofErr w:type="spellEnd"/>
            <w:r>
              <w:rPr>
                <w:rFonts w:eastAsia="Times New Roman" w:cstheme="minorHAnsi"/>
                <w:i/>
                <w:szCs w:val="22"/>
              </w:rPr>
              <w:t xml:space="preserve"> Team and the CIWB have developed strong collaborative </w:t>
            </w:r>
            <w:r w:rsidR="0095042D">
              <w:rPr>
                <w:rFonts w:eastAsia="Times New Roman" w:cstheme="minorHAnsi"/>
                <w:i/>
                <w:szCs w:val="22"/>
              </w:rPr>
              <w:t>partnerships with our academic colleagues, this stems from work that was previously done within the Connecting Activities Program.  The development of strong</w:t>
            </w:r>
            <w:r w:rsidR="00D34CFD">
              <w:rPr>
                <w:rFonts w:eastAsia="Times New Roman" w:cstheme="minorHAnsi"/>
                <w:i/>
                <w:szCs w:val="22"/>
              </w:rPr>
              <w:t xml:space="preserve"> working</w:t>
            </w:r>
            <w:r w:rsidR="0095042D">
              <w:rPr>
                <w:rFonts w:eastAsia="Times New Roman" w:cstheme="minorHAnsi"/>
                <w:i/>
                <w:szCs w:val="22"/>
              </w:rPr>
              <w:t xml:space="preserve"> relationships with superintendents and principals have helped guide the </w:t>
            </w:r>
            <w:r w:rsidR="00D34CFD">
              <w:rPr>
                <w:rFonts w:eastAsia="Times New Roman" w:cstheme="minorHAnsi"/>
                <w:i/>
                <w:szCs w:val="22"/>
              </w:rPr>
              <w:t xml:space="preserve">regional </w:t>
            </w:r>
            <w:r w:rsidR="0095042D">
              <w:rPr>
                <w:rFonts w:eastAsia="Times New Roman" w:cstheme="minorHAnsi"/>
                <w:i/>
                <w:szCs w:val="22"/>
              </w:rPr>
              <w:t xml:space="preserve">work of several academic initiatives such as the </w:t>
            </w:r>
            <w:proofErr w:type="spellStart"/>
            <w:r w:rsidR="0095042D">
              <w:rPr>
                <w:rFonts w:eastAsia="Times New Roman" w:cstheme="minorHAnsi"/>
                <w:i/>
                <w:szCs w:val="22"/>
              </w:rPr>
              <w:t>STEM@Work</w:t>
            </w:r>
            <w:proofErr w:type="spellEnd"/>
            <w:r w:rsidR="0095042D">
              <w:rPr>
                <w:rFonts w:eastAsia="Times New Roman" w:cstheme="minorHAnsi"/>
                <w:i/>
                <w:szCs w:val="22"/>
              </w:rPr>
              <w:t xml:space="preserve"> Grant, Innovation Pathway Grant and Skills Capital Grants. The support from the superintendents has been evident as we continue to move the </w:t>
            </w:r>
            <w:proofErr w:type="spellStart"/>
            <w:r w:rsidR="0095042D">
              <w:rPr>
                <w:rFonts w:eastAsia="Times New Roman" w:cstheme="minorHAnsi"/>
                <w:i/>
                <w:szCs w:val="22"/>
              </w:rPr>
              <w:t>WorkSmart</w:t>
            </w:r>
            <w:proofErr w:type="spellEnd"/>
            <w:r w:rsidR="0095042D">
              <w:rPr>
                <w:rFonts w:eastAsia="Times New Roman" w:cstheme="minorHAnsi"/>
                <w:i/>
                <w:szCs w:val="22"/>
              </w:rPr>
              <w:t xml:space="preserve"> Team forward.  Currently we have representation from: Barnstable Public Schools, Dennis-Yarmouth Public Schools, Cape Cod Tech, </w:t>
            </w:r>
            <w:r w:rsidR="0064088E">
              <w:rPr>
                <w:rFonts w:eastAsia="Times New Roman" w:cstheme="minorHAnsi"/>
                <w:i/>
                <w:szCs w:val="22"/>
              </w:rPr>
              <w:t>Upper Cape Tech, and Mashpee Public Schools</w:t>
            </w:r>
            <w:r w:rsidR="00D34CFD">
              <w:rPr>
                <w:rFonts w:eastAsia="Times New Roman" w:cstheme="minorHAnsi"/>
                <w:i/>
                <w:szCs w:val="22"/>
              </w:rPr>
              <w:t xml:space="preserve"> </w:t>
            </w:r>
            <w:r w:rsidR="0064088E">
              <w:rPr>
                <w:rFonts w:eastAsia="Times New Roman" w:cstheme="minorHAnsi"/>
                <w:i/>
                <w:szCs w:val="22"/>
              </w:rPr>
              <w:t xml:space="preserve">on our </w:t>
            </w:r>
            <w:proofErr w:type="spellStart"/>
            <w:r w:rsidR="0064088E">
              <w:rPr>
                <w:rFonts w:eastAsia="Times New Roman" w:cstheme="minorHAnsi"/>
                <w:i/>
                <w:szCs w:val="22"/>
              </w:rPr>
              <w:t>WorkSmart</w:t>
            </w:r>
            <w:proofErr w:type="spellEnd"/>
            <w:r w:rsidR="0064088E">
              <w:rPr>
                <w:rFonts w:eastAsia="Times New Roman" w:cstheme="minorHAnsi"/>
                <w:i/>
                <w:szCs w:val="22"/>
              </w:rPr>
              <w:t xml:space="preserve"> Team</w:t>
            </w:r>
            <w:r w:rsidR="00D34CFD">
              <w:rPr>
                <w:rFonts w:eastAsia="Times New Roman" w:cstheme="minorHAnsi"/>
                <w:i/>
                <w:szCs w:val="22"/>
              </w:rPr>
              <w:t xml:space="preserve">. Additionally, several of these districts also have representation on several of the CIWB’s boards/committees.  This is also true with our partnership with Cape Cod Community College.  Dr. John Cox is a committed member of our </w:t>
            </w:r>
            <w:proofErr w:type="spellStart"/>
            <w:r w:rsidR="00D34CFD">
              <w:rPr>
                <w:rFonts w:eastAsia="Times New Roman" w:cstheme="minorHAnsi"/>
                <w:i/>
                <w:szCs w:val="22"/>
              </w:rPr>
              <w:t>WorkSmart</w:t>
            </w:r>
            <w:proofErr w:type="spellEnd"/>
            <w:r w:rsidR="00D34CFD">
              <w:rPr>
                <w:rFonts w:eastAsia="Times New Roman" w:cstheme="minorHAnsi"/>
                <w:i/>
                <w:szCs w:val="22"/>
              </w:rPr>
              <w:t xml:space="preserve"> Team as well as a member of our board of directors.  Dr. Cox’s support and influence has helped encourage other staff members at CCCC to participate in the blueprint initiative.</w:t>
            </w:r>
          </w:p>
          <w:p w14:paraId="725B1C1E" w14:textId="42120096" w:rsidR="00FA61BA" w:rsidRPr="00D0661C" w:rsidRDefault="00D34CFD" w:rsidP="0022360B">
            <w:pPr>
              <w:rPr>
                <w:rFonts w:eastAsia="Times New Roman" w:cstheme="minorHAnsi"/>
                <w:b/>
                <w:szCs w:val="22"/>
              </w:rPr>
            </w:pPr>
            <w:r>
              <w:rPr>
                <w:rFonts w:eastAsia="Times New Roman" w:cstheme="minorHAnsi"/>
                <w:i/>
                <w:szCs w:val="22"/>
              </w:rPr>
              <w:t xml:space="preserve">Many of the initiatives that the </w:t>
            </w:r>
            <w:proofErr w:type="spellStart"/>
            <w:r>
              <w:rPr>
                <w:rFonts w:eastAsia="Times New Roman" w:cstheme="minorHAnsi"/>
                <w:i/>
                <w:szCs w:val="22"/>
              </w:rPr>
              <w:t>WorkSmart</w:t>
            </w:r>
            <w:proofErr w:type="spellEnd"/>
            <w:r>
              <w:rPr>
                <w:rFonts w:eastAsia="Times New Roman" w:cstheme="minorHAnsi"/>
                <w:i/>
                <w:szCs w:val="22"/>
              </w:rPr>
              <w:t xml:space="preserve"> Team/CIWB </w:t>
            </w:r>
            <w:r w:rsidR="00590611">
              <w:rPr>
                <w:rFonts w:eastAsia="Times New Roman" w:cstheme="minorHAnsi"/>
                <w:i/>
                <w:szCs w:val="22"/>
              </w:rPr>
              <w:t xml:space="preserve">is involved in such as the above referenced: </w:t>
            </w:r>
            <w:proofErr w:type="spellStart"/>
            <w:r w:rsidR="00590611">
              <w:rPr>
                <w:rFonts w:eastAsia="Times New Roman" w:cstheme="minorHAnsi"/>
                <w:i/>
                <w:szCs w:val="22"/>
              </w:rPr>
              <w:t>STEM@Work</w:t>
            </w:r>
            <w:proofErr w:type="spellEnd"/>
            <w:r w:rsidR="00590611">
              <w:rPr>
                <w:rFonts w:eastAsia="Times New Roman" w:cstheme="minorHAnsi"/>
                <w:i/>
                <w:szCs w:val="22"/>
              </w:rPr>
              <w:t xml:space="preserve"> Grant, Innovation Pathway Grant and Skills Capital Grants require an employer partner</w:t>
            </w:r>
            <w:r w:rsidR="00247D0B">
              <w:rPr>
                <w:rFonts w:eastAsia="Times New Roman" w:cstheme="minorHAnsi"/>
                <w:i/>
                <w:szCs w:val="22"/>
              </w:rPr>
              <w:t xml:space="preserve">.  Leveraging employer partners which have been previously established throughout the region has proven to beneficial. The </w:t>
            </w:r>
            <w:proofErr w:type="spellStart"/>
            <w:r w:rsidR="00247D0B">
              <w:rPr>
                <w:rFonts w:eastAsia="Times New Roman" w:cstheme="minorHAnsi"/>
                <w:i/>
                <w:szCs w:val="22"/>
              </w:rPr>
              <w:t>MassHire</w:t>
            </w:r>
            <w:proofErr w:type="spellEnd"/>
            <w:r w:rsidR="00247D0B">
              <w:rPr>
                <w:rFonts w:eastAsia="Times New Roman" w:cstheme="minorHAnsi"/>
                <w:i/>
                <w:szCs w:val="22"/>
              </w:rPr>
              <w:t xml:space="preserve"> Cape &amp; Islands Career Center, Community Development Partnership, Cape Cod Commission are all organizations that have helped guide conversations to advance economic development across the region. </w:t>
            </w:r>
          </w:p>
          <w:p w14:paraId="2C52A854" w14:textId="77777777" w:rsidR="00FA61BA" w:rsidRDefault="00FA61BA" w:rsidP="0022360B">
            <w:pPr>
              <w:rPr>
                <w:rFonts w:eastAsia="Times New Roman" w:cstheme="minorHAnsi"/>
                <w:b/>
                <w:szCs w:val="22"/>
              </w:rPr>
            </w:pPr>
          </w:p>
          <w:p w14:paraId="7A107B0D" w14:textId="77777777" w:rsidR="00FA61BA" w:rsidRDefault="00FA61BA" w:rsidP="0022360B">
            <w:pPr>
              <w:rPr>
                <w:rFonts w:eastAsia="Times New Roman" w:cstheme="minorHAnsi"/>
                <w:b/>
                <w:szCs w:val="22"/>
              </w:rPr>
            </w:pPr>
          </w:p>
          <w:p w14:paraId="654D8813" w14:textId="77777777" w:rsidR="00FA61BA" w:rsidRPr="00D0661C" w:rsidRDefault="00FA61BA" w:rsidP="0022360B">
            <w:pPr>
              <w:rPr>
                <w:rFonts w:eastAsia="Times New Roman" w:cstheme="minorHAnsi"/>
                <w:b/>
                <w:szCs w:val="22"/>
              </w:rPr>
            </w:pPr>
          </w:p>
        </w:tc>
      </w:tr>
      <w:tr w:rsidR="00FA61BA" w:rsidRPr="00D0661C" w14:paraId="14D23E4B" w14:textId="77777777" w:rsidTr="0022360B">
        <w:trPr>
          <w:trHeight w:val="782"/>
          <w:jc w:val="center"/>
        </w:trPr>
        <w:tc>
          <w:tcPr>
            <w:tcW w:w="10530" w:type="dxa"/>
            <w:shd w:val="clear" w:color="auto" w:fill="5B9BD5" w:themeFill="accent1"/>
          </w:tcPr>
          <w:p w14:paraId="0448B46C" w14:textId="77777777" w:rsidR="00FA61BA" w:rsidRPr="00631C29" w:rsidRDefault="00FA61BA" w:rsidP="00FA61BA">
            <w:pPr>
              <w:pStyle w:val="ListParagraph"/>
              <w:numPr>
                <w:ilvl w:val="0"/>
                <w:numId w:val="14"/>
              </w:numPr>
              <w:rPr>
                <w:rFonts w:eastAsia="Times New Roman" w:cstheme="minorHAnsi"/>
                <w:b/>
                <w:szCs w:val="22"/>
              </w:rPr>
            </w:pPr>
            <w:r>
              <w:rPr>
                <w:rFonts w:eastAsia="Times New Roman" w:cstheme="minorHAnsi"/>
                <w:szCs w:val="22"/>
              </w:rPr>
              <w:lastRenderedPageBreak/>
              <w:br w:type="page"/>
            </w:r>
            <w:r w:rsidRPr="00631C29">
              <w:rPr>
                <w:rFonts w:eastAsia="Times New Roman" w:cstheme="minorHAnsi"/>
                <w:b/>
                <w:szCs w:val="22"/>
              </w:rPr>
              <w:t xml:space="preserve">Where </w:t>
            </w:r>
            <w:r>
              <w:rPr>
                <w:rFonts w:eastAsia="Times New Roman" w:cstheme="minorHAnsi"/>
                <w:b/>
                <w:szCs w:val="22"/>
              </w:rPr>
              <w:t>do we want to go</w:t>
            </w:r>
            <w:r w:rsidRPr="00631C29">
              <w:rPr>
                <w:rFonts w:eastAsia="Times New Roman" w:cstheme="minorHAnsi"/>
                <w:b/>
                <w:szCs w:val="22"/>
              </w:rPr>
              <w:t xml:space="preserve">? </w:t>
            </w:r>
          </w:p>
          <w:p w14:paraId="743E4B0E" w14:textId="77777777" w:rsidR="00FA61BA" w:rsidRPr="00D0661C" w:rsidRDefault="00FA61BA" w:rsidP="0022360B">
            <w:pPr>
              <w:rPr>
                <w:rFonts w:cstheme="minorHAnsi"/>
                <w:b/>
                <w:szCs w:val="22"/>
              </w:rPr>
            </w:pPr>
            <w:r w:rsidRPr="00D0661C">
              <w:rPr>
                <w:rFonts w:eastAsia="Times New Roman" w:cstheme="minorHAnsi"/>
                <w:szCs w:val="22"/>
              </w:rPr>
              <w:t>Summarize your upcoming plans to address the priority industries and occupations identified in the Blueprint.</w:t>
            </w:r>
          </w:p>
        </w:tc>
      </w:tr>
      <w:tr w:rsidR="00FA61BA" w:rsidRPr="00D0661C" w14:paraId="1D6B51E1" w14:textId="77777777" w:rsidTr="0022360B">
        <w:trPr>
          <w:trHeight w:val="782"/>
          <w:jc w:val="center"/>
        </w:trPr>
        <w:tc>
          <w:tcPr>
            <w:tcW w:w="10530" w:type="dxa"/>
            <w:shd w:val="clear" w:color="auto" w:fill="auto"/>
          </w:tcPr>
          <w:p w14:paraId="60AC6D6E" w14:textId="77777777" w:rsidR="00FA61BA" w:rsidRPr="00D0661C" w:rsidRDefault="00FA61BA" w:rsidP="0022360B">
            <w:pPr>
              <w:rPr>
                <w:rFonts w:eastAsia="Times New Roman" w:cstheme="minorHAnsi"/>
                <w:szCs w:val="22"/>
              </w:rPr>
            </w:pPr>
            <w:r w:rsidRPr="00D0661C">
              <w:rPr>
                <w:rFonts w:eastAsia="Times New Roman" w:cstheme="minorHAnsi"/>
                <w:b/>
                <w:szCs w:val="22"/>
              </w:rPr>
              <w:t xml:space="preserve">Priorities. </w:t>
            </w:r>
            <w:r w:rsidRPr="00D0661C">
              <w:rPr>
                <w:rFonts w:eastAsia="Times New Roman" w:cstheme="minorHAnsi"/>
                <w:szCs w:val="22"/>
              </w:rPr>
              <w:t>Describe your priorities for 2020. Note that the priorities listed here should be those that need participation of players from multiple entities and across two or three of the systems for accomplishment.</w:t>
            </w:r>
          </w:p>
          <w:p w14:paraId="51EEF8EA" w14:textId="77777777" w:rsidR="00FA61BA" w:rsidRPr="00D0661C" w:rsidRDefault="00FA61BA" w:rsidP="0022360B">
            <w:pPr>
              <w:rPr>
                <w:rFonts w:eastAsia="Times New Roman" w:cstheme="minorHAnsi"/>
                <w:szCs w:val="22"/>
              </w:rPr>
            </w:pPr>
          </w:p>
          <w:p w14:paraId="57D00EAF" w14:textId="77777777" w:rsidR="00FA61BA" w:rsidRPr="00D0661C" w:rsidRDefault="00FA61BA" w:rsidP="0022360B">
            <w:pPr>
              <w:rPr>
                <w:rFonts w:eastAsia="Times New Roman" w:cstheme="minorHAnsi"/>
                <w:i/>
                <w:szCs w:val="22"/>
              </w:rPr>
            </w:pPr>
            <w:r w:rsidRPr="00D0661C">
              <w:rPr>
                <w:rFonts w:eastAsia="Times New Roman" w:cstheme="minorHAnsi"/>
                <w:i/>
                <w:szCs w:val="22"/>
              </w:rPr>
              <w:lastRenderedPageBreak/>
              <w:t>What new programs, initiatives, or policies would you like your team to enact or create related to your priority industries and occupations? What processes would you like to improve?</w:t>
            </w:r>
          </w:p>
          <w:p w14:paraId="63D03C12" w14:textId="2121F681" w:rsidR="00FA61BA" w:rsidRDefault="00F11C02" w:rsidP="0022360B">
            <w:pPr>
              <w:rPr>
                <w:rFonts w:eastAsia="Times New Roman" w:cstheme="minorHAnsi"/>
                <w:i/>
                <w:szCs w:val="22"/>
              </w:rPr>
            </w:pPr>
            <w:r>
              <w:rPr>
                <w:rFonts w:eastAsia="Times New Roman" w:cstheme="minorHAnsi"/>
                <w:i/>
                <w:szCs w:val="22"/>
              </w:rPr>
              <w:t xml:space="preserve">As we look ahead to FY21 the CIWB would like to pursue additional funding opportunities that will be beneficial within the region.  We have already spoken with both Dennis-Yarmouth &amp; Bourne schools districts regarding their potential interest in applying for a Innovation Pathway Grant.  </w:t>
            </w:r>
          </w:p>
          <w:p w14:paraId="2EFA7B9F" w14:textId="4513A233" w:rsidR="00F11C02" w:rsidRDefault="00F11C02" w:rsidP="0022360B">
            <w:pPr>
              <w:rPr>
                <w:rFonts w:eastAsia="Times New Roman" w:cstheme="minorHAnsi"/>
                <w:i/>
                <w:szCs w:val="22"/>
              </w:rPr>
            </w:pPr>
            <w:r>
              <w:rPr>
                <w:rFonts w:eastAsia="Times New Roman" w:cstheme="minorHAnsi"/>
                <w:i/>
                <w:szCs w:val="22"/>
              </w:rPr>
              <w:t>We are also in the midst collaborating with</w:t>
            </w:r>
            <w:r w:rsidR="00D87D21">
              <w:rPr>
                <w:rFonts w:eastAsia="Times New Roman" w:cstheme="minorHAnsi"/>
                <w:i/>
                <w:szCs w:val="22"/>
              </w:rPr>
              <w:t xml:space="preserve"> several</w:t>
            </w:r>
            <w:r>
              <w:rPr>
                <w:rFonts w:eastAsia="Times New Roman" w:cstheme="minorHAnsi"/>
                <w:i/>
                <w:szCs w:val="22"/>
              </w:rPr>
              <w:t xml:space="preserve"> potential partners for a </w:t>
            </w:r>
            <w:r w:rsidR="00D87D21">
              <w:rPr>
                <w:rFonts w:eastAsia="Times New Roman" w:cstheme="minorHAnsi"/>
                <w:i/>
                <w:szCs w:val="22"/>
              </w:rPr>
              <w:t xml:space="preserve">Learn to Earn grant. The upcoming application is due in September and we feel this initiative will benefit our region, as we have been impacted significantly by COVID19. Providing opportunities for unemployed and underemployed individuals with the region will promote career pathway education via sector-based training. </w:t>
            </w:r>
          </w:p>
          <w:p w14:paraId="469D58FA" w14:textId="77777777" w:rsidR="00513710" w:rsidRPr="00D0661C" w:rsidRDefault="00513710" w:rsidP="0022360B">
            <w:pPr>
              <w:rPr>
                <w:rFonts w:eastAsia="Times New Roman" w:cstheme="minorHAnsi"/>
                <w:i/>
                <w:szCs w:val="22"/>
              </w:rPr>
            </w:pPr>
          </w:p>
        </w:tc>
      </w:tr>
      <w:tr w:rsidR="00FA61BA" w:rsidRPr="00D0661C" w14:paraId="451BC3BF" w14:textId="77777777" w:rsidTr="0022360B">
        <w:trPr>
          <w:trHeight w:val="782"/>
          <w:jc w:val="center"/>
        </w:trPr>
        <w:tc>
          <w:tcPr>
            <w:tcW w:w="10530" w:type="dxa"/>
            <w:shd w:val="clear" w:color="auto" w:fill="auto"/>
          </w:tcPr>
          <w:p w14:paraId="3930DD29" w14:textId="47AD4D70" w:rsidR="00FA61BA" w:rsidRDefault="00FA61BA" w:rsidP="0022360B">
            <w:pPr>
              <w:rPr>
                <w:rFonts w:eastAsia="Times New Roman" w:cstheme="minorHAnsi"/>
                <w:bCs/>
                <w:szCs w:val="22"/>
              </w:rPr>
            </w:pPr>
            <w:r w:rsidRPr="00D0661C">
              <w:rPr>
                <w:rFonts w:eastAsia="Times New Roman" w:cstheme="minorHAnsi"/>
                <w:b/>
                <w:szCs w:val="22"/>
              </w:rPr>
              <w:lastRenderedPageBreak/>
              <w:t>Partnerships.</w:t>
            </w:r>
            <w:r w:rsidRPr="00D0661C">
              <w:rPr>
                <w:rFonts w:eastAsia="Times New Roman" w:cstheme="minorHAnsi"/>
                <w:bCs/>
                <w:szCs w:val="22"/>
              </w:rPr>
              <w:t xml:space="preserve"> Describe your plans for developing additional strategic partnerships.</w:t>
            </w:r>
          </w:p>
          <w:p w14:paraId="22A13F1E" w14:textId="74D5A77E" w:rsidR="00FA61BA" w:rsidRDefault="00D87D21" w:rsidP="0022360B">
            <w:pPr>
              <w:rPr>
                <w:rFonts w:eastAsia="Times New Roman" w:cstheme="minorHAnsi"/>
                <w:bCs/>
                <w:szCs w:val="22"/>
              </w:rPr>
            </w:pPr>
            <w:r>
              <w:rPr>
                <w:rFonts w:eastAsia="Times New Roman" w:cstheme="minorHAnsi"/>
                <w:bCs/>
                <w:szCs w:val="22"/>
              </w:rPr>
              <w:t>Utilizing our established partnership with UMDI/</w:t>
            </w:r>
            <w:proofErr w:type="spellStart"/>
            <w:r>
              <w:rPr>
                <w:rFonts w:eastAsia="Times New Roman" w:cstheme="minorHAnsi"/>
                <w:bCs/>
                <w:szCs w:val="22"/>
              </w:rPr>
              <w:t>UMassOnline</w:t>
            </w:r>
            <w:proofErr w:type="spellEnd"/>
            <w:r>
              <w:rPr>
                <w:rFonts w:eastAsia="Times New Roman" w:cstheme="minorHAnsi"/>
                <w:bCs/>
                <w:szCs w:val="22"/>
              </w:rPr>
              <w:t xml:space="preserve"> the CIWB would like to </w:t>
            </w:r>
            <w:r w:rsidR="00D32627">
              <w:rPr>
                <w:rFonts w:eastAsia="Times New Roman" w:cstheme="minorHAnsi"/>
                <w:bCs/>
                <w:szCs w:val="22"/>
              </w:rPr>
              <w:t xml:space="preserve">continue to </w:t>
            </w:r>
            <w:r>
              <w:rPr>
                <w:rFonts w:eastAsia="Times New Roman" w:cstheme="minorHAnsi"/>
                <w:bCs/>
                <w:szCs w:val="22"/>
              </w:rPr>
              <w:t>leverage this existing partnership</w:t>
            </w:r>
            <w:r w:rsidR="00D32627">
              <w:rPr>
                <w:rFonts w:eastAsia="Times New Roman" w:cstheme="minorHAnsi"/>
                <w:bCs/>
                <w:szCs w:val="22"/>
              </w:rPr>
              <w:t xml:space="preserve"> to help address the</w:t>
            </w:r>
            <w:r>
              <w:rPr>
                <w:rFonts w:eastAsia="Times New Roman" w:cstheme="minorHAnsi"/>
                <w:bCs/>
                <w:szCs w:val="22"/>
              </w:rPr>
              <w:t xml:space="preserve"> </w:t>
            </w:r>
            <w:r w:rsidR="00D32627">
              <w:rPr>
                <w:rFonts w:eastAsia="Times New Roman" w:cstheme="minorHAnsi"/>
                <w:bCs/>
                <w:szCs w:val="22"/>
              </w:rPr>
              <w:t>regional workforce needs. The CIWB/</w:t>
            </w:r>
            <w:proofErr w:type="spellStart"/>
            <w:r w:rsidR="00D32627">
              <w:rPr>
                <w:rFonts w:eastAsia="Times New Roman" w:cstheme="minorHAnsi"/>
                <w:bCs/>
                <w:szCs w:val="22"/>
              </w:rPr>
              <w:t>WorkSmart</w:t>
            </w:r>
            <w:proofErr w:type="spellEnd"/>
            <w:r w:rsidR="00D32627">
              <w:rPr>
                <w:rFonts w:eastAsia="Times New Roman" w:cstheme="minorHAnsi"/>
                <w:bCs/>
                <w:szCs w:val="22"/>
              </w:rPr>
              <w:t xml:space="preserve"> team will benefit from the partnerships that can be brought to the table by </w:t>
            </w:r>
            <w:proofErr w:type="spellStart"/>
            <w:r w:rsidR="00D32627">
              <w:rPr>
                <w:rFonts w:eastAsia="Times New Roman" w:cstheme="minorHAnsi"/>
                <w:bCs/>
                <w:szCs w:val="22"/>
              </w:rPr>
              <w:t>UMassOnline</w:t>
            </w:r>
            <w:proofErr w:type="spellEnd"/>
            <w:r w:rsidR="00D32627">
              <w:rPr>
                <w:rFonts w:eastAsia="Times New Roman" w:cstheme="minorHAnsi"/>
                <w:bCs/>
                <w:szCs w:val="22"/>
              </w:rPr>
              <w:t xml:space="preserve"> and UMDI.</w:t>
            </w:r>
          </w:p>
          <w:p w14:paraId="43877FA3" w14:textId="2C3EF7B7" w:rsidR="00D32627" w:rsidRDefault="00D32627" w:rsidP="0022360B">
            <w:pPr>
              <w:rPr>
                <w:rFonts w:eastAsia="Times New Roman" w:cstheme="minorHAnsi"/>
                <w:bCs/>
                <w:szCs w:val="22"/>
              </w:rPr>
            </w:pPr>
            <w:r>
              <w:rPr>
                <w:rFonts w:eastAsia="Times New Roman" w:cstheme="minorHAnsi"/>
                <w:bCs/>
                <w:szCs w:val="22"/>
              </w:rPr>
              <w:t xml:space="preserve">As the </w:t>
            </w:r>
            <w:proofErr w:type="spellStart"/>
            <w:r>
              <w:rPr>
                <w:rFonts w:eastAsia="Times New Roman" w:cstheme="minorHAnsi"/>
                <w:bCs/>
                <w:szCs w:val="22"/>
              </w:rPr>
              <w:t>WorkSmart</w:t>
            </w:r>
            <w:proofErr w:type="spellEnd"/>
            <w:r>
              <w:rPr>
                <w:rFonts w:eastAsia="Times New Roman" w:cstheme="minorHAnsi"/>
                <w:bCs/>
                <w:szCs w:val="22"/>
              </w:rPr>
              <w:t xml:space="preserve"> Team continues to move forward with our revision of the blueprint, which will include the new industries and occupations the team will continue access resources within the community to help </w:t>
            </w:r>
            <w:r w:rsidR="00C652F3">
              <w:rPr>
                <w:rFonts w:eastAsia="Times New Roman" w:cstheme="minorHAnsi"/>
                <w:bCs/>
                <w:szCs w:val="22"/>
              </w:rPr>
              <w:t>gauge</w:t>
            </w:r>
            <w:r>
              <w:rPr>
                <w:rFonts w:eastAsia="Times New Roman" w:cstheme="minorHAnsi"/>
                <w:bCs/>
                <w:szCs w:val="22"/>
              </w:rPr>
              <w:t xml:space="preserve"> employer interest</w:t>
            </w:r>
            <w:r w:rsidR="00C652F3">
              <w:rPr>
                <w:rFonts w:eastAsia="Times New Roman" w:cstheme="minorHAnsi"/>
                <w:bCs/>
                <w:szCs w:val="22"/>
              </w:rPr>
              <w:t xml:space="preserve">. This will include the review of the recent business survey the  Cape Cod Commission and the Cape Cod Chamber released.  This impact survey evaluated the impact of COVID-19 on the local business community. The results can be viewed at </w:t>
            </w:r>
            <w:hyperlink r:id="rId9" w:history="1">
              <w:r w:rsidR="00C652F3" w:rsidRPr="00275988">
                <w:rPr>
                  <w:rStyle w:val="Hyperlink"/>
                  <w:rFonts w:eastAsia="Times New Roman" w:cstheme="minorHAnsi"/>
                  <w:bCs/>
                  <w:szCs w:val="22"/>
                </w:rPr>
                <w:t>www.datacapecod.com</w:t>
              </w:r>
            </w:hyperlink>
            <w:r w:rsidR="00C652F3">
              <w:rPr>
                <w:rFonts w:eastAsia="Times New Roman" w:cstheme="minorHAnsi"/>
                <w:bCs/>
                <w:szCs w:val="22"/>
              </w:rPr>
              <w:t xml:space="preserve">. </w:t>
            </w:r>
          </w:p>
          <w:p w14:paraId="06B1FB1B" w14:textId="77777777" w:rsidR="00C652F3" w:rsidRDefault="00C652F3" w:rsidP="0022360B">
            <w:pPr>
              <w:rPr>
                <w:rFonts w:eastAsia="Times New Roman" w:cstheme="minorHAnsi"/>
                <w:bCs/>
                <w:szCs w:val="22"/>
              </w:rPr>
            </w:pPr>
          </w:p>
          <w:p w14:paraId="4822BAF8" w14:textId="77777777" w:rsidR="00C652F3" w:rsidRDefault="00C652F3" w:rsidP="0022360B">
            <w:pPr>
              <w:rPr>
                <w:rFonts w:eastAsia="Times New Roman" w:cstheme="minorHAnsi"/>
                <w:bCs/>
                <w:szCs w:val="22"/>
              </w:rPr>
            </w:pPr>
          </w:p>
          <w:p w14:paraId="78654EBF" w14:textId="77777777" w:rsidR="00C652F3" w:rsidRPr="00D0661C" w:rsidRDefault="00C652F3" w:rsidP="0022360B">
            <w:pPr>
              <w:rPr>
                <w:rFonts w:eastAsia="Times New Roman" w:cstheme="minorHAnsi"/>
                <w:bCs/>
                <w:szCs w:val="22"/>
              </w:rPr>
            </w:pPr>
          </w:p>
          <w:p w14:paraId="780A7AF3" w14:textId="77777777" w:rsidR="00513710" w:rsidRPr="00D0661C" w:rsidRDefault="00513710" w:rsidP="00C652F3">
            <w:pPr>
              <w:rPr>
                <w:rFonts w:eastAsia="Times New Roman" w:cstheme="minorHAnsi"/>
                <w:bCs/>
                <w:i/>
                <w:iCs/>
                <w:szCs w:val="22"/>
              </w:rPr>
            </w:pPr>
          </w:p>
        </w:tc>
      </w:tr>
      <w:tr w:rsidR="00C96D3A" w:rsidRPr="00D0661C" w14:paraId="7BCD20CC" w14:textId="77777777" w:rsidTr="0022360B">
        <w:trPr>
          <w:trHeight w:val="782"/>
          <w:jc w:val="center"/>
        </w:trPr>
        <w:tc>
          <w:tcPr>
            <w:tcW w:w="10530" w:type="dxa"/>
            <w:shd w:val="clear" w:color="auto" w:fill="auto"/>
          </w:tcPr>
          <w:p w14:paraId="55315FCF" w14:textId="3B57F5CE" w:rsidR="00C96D3A" w:rsidRDefault="00C96D3A" w:rsidP="00C96D3A">
            <w:pPr>
              <w:rPr>
                <w:rFonts w:eastAsia="Times New Roman" w:cstheme="minorHAnsi"/>
                <w:bCs/>
                <w:szCs w:val="22"/>
              </w:rPr>
            </w:pPr>
            <w:r>
              <w:rPr>
                <w:rFonts w:eastAsia="Times New Roman" w:cstheme="minorHAnsi"/>
                <w:b/>
                <w:szCs w:val="22"/>
              </w:rPr>
              <w:t>Employer Engagement</w:t>
            </w:r>
            <w:r w:rsidRPr="00D0661C">
              <w:rPr>
                <w:rFonts w:eastAsia="Times New Roman" w:cstheme="minorHAnsi"/>
                <w:b/>
                <w:szCs w:val="22"/>
              </w:rPr>
              <w:t>.</w:t>
            </w:r>
            <w:r>
              <w:rPr>
                <w:rFonts w:eastAsia="Times New Roman" w:cstheme="minorHAnsi"/>
                <w:bCs/>
                <w:szCs w:val="22"/>
              </w:rPr>
              <w:t xml:space="preserve"> Describe your plans for maintaining or strengthening employer engagement.</w:t>
            </w:r>
          </w:p>
          <w:p w14:paraId="387DAAC4" w14:textId="5FEFCE92" w:rsidR="00E70B5E" w:rsidRDefault="00E70B5E" w:rsidP="00C96D3A">
            <w:pPr>
              <w:rPr>
                <w:rFonts w:eastAsia="Times New Roman" w:cstheme="minorHAnsi"/>
                <w:bCs/>
                <w:szCs w:val="22"/>
              </w:rPr>
            </w:pPr>
            <w:r>
              <w:rPr>
                <w:rFonts w:eastAsia="Times New Roman" w:cstheme="minorHAnsi"/>
                <w:bCs/>
                <w:szCs w:val="22"/>
              </w:rPr>
              <w:t xml:space="preserve">Employer Engagement was an area in which the CIWB </w:t>
            </w:r>
            <w:r w:rsidR="00E66197">
              <w:rPr>
                <w:rFonts w:eastAsia="Times New Roman" w:cstheme="minorHAnsi"/>
                <w:bCs/>
                <w:szCs w:val="22"/>
              </w:rPr>
              <w:t>had previously struggled.</w:t>
            </w:r>
            <w:r>
              <w:rPr>
                <w:rFonts w:eastAsia="Times New Roman" w:cstheme="minorHAnsi"/>
                <w:bCs/>
                <w:szCs w:val="22"/>
              </w:rPr>
              <w:t xml:space="preserve">  Inconsistent meeting attendance</w:t>
            </w:r>
            <w:r w:rsidR="00E66197">
              <w:rPr>
                <w:rFonts w:eastAsia="Times New Roman" w:cstheme="minorHAnsi"/>
                <w:bCs/>
                <w:szCs w:val="22"/>
              </w:rPr>
              <w:t xml:space="preserve">, coupled were with lack of participation </w:t>
            </w:r>
            <w:r w:rsidR="00893DE8">
              <w:rPr>
                <w:rFonts w:eastAsia="Times New Roman" w:cstheme="minorHAnsi"/>
                <w:bCs/>
                <w:szCs w:val="22"/>
              </w:rPr>
              <w:t>were several of the reasons why the</w:t>
            </w:r>
            <w:r>
              <w:rPr>
                <w:rFonts w:eastAsia="Times New Roman" w:cstheme="minorHAnsi"/>
                <w:bCs/>
                <w:szCs w:val="22"/>
              </w:rPr>
              <w:t xml:space="preserve"> initiative</w:t>
            </w:r>
            <w:r w:rsidR="00893DE8">
              <w:rPr>
                <w:rFonts w:eastAsia="Times New Roman" w:cstheme="minorHAnsi"/>
                <w:bCs/>
                <w:szCs w:val="22"/>
              </w:rPr>
              <w:t xml:space="preserve"> failed to gain momentum. The </w:t>
            </w:r>
            <w:proofErr w:type="spellStart"/>
            <w:r w:rsidR="00893DE8">
              <w:rPr>
                <w:rFonts w:eastAsia="Times New Roman" w:cstheme="minorHAnsi"/>
                <w:bCs/>
                <w:szCs w:val="22"/>
              </w:rPr>
              <w:t>WorkSmart</w:t>
            </w:r>
            <w:proofErr w:type="spellEnd"/>
            <w:r w:rsidR="00893DE8">
              <w:rPr>
                <w:rFonts w:eastAsia="Times New Roman" w:cstheme="minorHAnsi"/>
                <w:bCs/>
                <w:szCs w:val="22"/>
              </w:rPr>
              <w:t xml:space="preserve"> Team felt </w:t>
            </w:r>
            <w:proofErr w:type="spellStart"/>
            <w:r w:rsidR="00893DE8">
              <w:rPr>
                <w:rFonts w:eastAsia="Times New Roman" w:cstheme="minorHAnsi"/>
                <w:bCs/>
                <w:szCs w:val="22"/>
              </w:rPr>
              <w:t>is</w:t>
            </w:r>
            <w:proofErr w:type="spellEnd"/>
            <w:r w:rsidR="00893DE8">
              <w:rPr>
                <w:rFonts w:eastAsia="Times New Roman" w:cstheme="minorHAnsi"/>
                <w:bCs/>
                <w:szCs w:val="22"/>
              </w:rPr>
              <w:t xml:space="preserve"> was critical to</w:t>
            </w:r>
            <w:r>
              <w:rPr>
                <w:rFonts w:eastAsia="Times New Roman" w:cstheme="minorHAnsi"/>
                <w:bCs/>
                <w:szCs w:val="22"/>
              </w:rPr>
              <w:t xml:space="preserve"> convene a group of stalk holders that believed in both the initiative, but also supported the CIWB. In doing so, we have added several members to our </w:t>
            </w:r>
            <w:proofErr w:type="spellStart"/>
            <w:r>
              <w:rPr>
                <w:rFonts w:eastAsia="Times New Roman" w:cstheme="minorHAnsi"/>
                <w:bCs/>
                <w:szCs w:val="22"/>
              </w:rPr>
              <w:t>WorkSmart</w:t>
            </w:r>
            <w:proofErr w:type="spellEnd"/>
            <w:r>
              <w:rPr>
                <w:rFonts w:eastAsia="Times New Roman" w:cstheme="minorHAnsi"/>
                <w:bCs/>
                <w:szCs w:val="22"/>
              </w:rPr>
              <w:t xml:space="preserve"> </w:t>
            </w:r>
            <w:r w:rsidR="00893DE8">
              <w:rPr>
                <w:rFonts w:eastAsia="Times New Roman" w:cstheme="minorHAnsi"/>
                <w:bCs/>
                <w:szCs w:val="22"/>
              </w:rPr>
              <w:t>Team</w:t>
            </w:r>
            <w:r>
              <w:rPr>
                <w:rFonts w:eastAsia="Times New Roman" w:cstheme="minorHAnsi"/>
                <w:bCs/>
                <w:szCs w:val="22"/>
              </w:rPr>
              <w:t>, who</w:t>
            </w:r>
            <w:r w:rsidR="00893DE8">
              <w:rPr>
                <w:rFonts w:eastAsia="Times New Roman" w:cstheme="minorHAnsi"/>
                <w:bCs/>
                <w:szCs w:val="22"/>
              </w:rPr>
              <w:t>se contributions and expertise  have proven to be exceedingly valuable.</w:t>
            </w:r>
            <w:r>
              <w:rPr>
                <w:rFonts w:eastAsia="Times New Roman" w:cstheme="minorHAnsi"/>
                <w:bCs/>
                <w:szCs w:val="22"/>
              </w:rPr>
              <w:t xml:space="preserve"> During FY20 </w:t>
            </w:r>
            <w:r w:rsidR="00893DE8">
              <w:rPr>
                <w:rFonts w:eastAsia="Times New Roman" w:cstheme="minorHAnsi"/>
                <w:bCs/>
                <w:szCs w:val="22"/>
              </w:rPr>
              <w:t xml:space="preserve">the </w:t>
            </w:r>
            <w:proofErr w:type="spellStart"/>
            <w:r w:rsidR="00893DE8">
              <w:rPr>
                <w:rFonts w:eastAsia="Times New Roman" w:cstheme="minorHAnsi"/>
                <w:bCs/>
                <w:szCs w:val="22"/>
              </w:rPr>
              <w:t>WorkSmart</w:t>
            </w:r>
            <w:proofErr w:type="spellEnd"/>
            <w:r w:rsidR="00893DE8">
              <w:rPr>
                <w:rFonts w:eastAsia="Times New Roman" w:cstheme="minorHAnsi"/>
                <w:bCs/>
                <w:szCs w:val="22"/>
              </w:rPr>
              <w:t xml:space="preserve"> Team added</w:t>
            </w:r>
            <w:r>
              <w:rPr>
                <w:rFonts w:eastAsia="Times New Roman" w:cstheme="minorHAnsi"/>
                <w:bCs/>
                <w:szCs w:val="22"/>
              </w:rPr>
              <w:t>: Christopher Flanagan (Home Builders &amp; Remodelers Association of Cape Cod), Patricia DeBoer (Superintendent, Mashpee Public Schools), Heidi Nelson (Duffey Heal</w:t>
            </w:r>
            <w:r w:rsidR="00A427F6">
              <w:rPr>
                <w:rFonts w:eastAsia="Times New Roman" w:cstheme="minorHAnsi"/>
                <w:bCs/>
                <w:szCs w:val="22"/>
              </w:rPr>
              <w:t xml:space="preserve">th Center).  It is also important to note, </w:t>
            </w:r>
            <w:r w:rsidR="00893DE8">
              <w:rPr>
                <w:rFonts w:eastAsia="Times New Roman" w:cstheme="minorHAnsi"/>
                <w:bCs/>
                <w:szCs w:val="22"/>
              </w:rPr>
              <w:t xml:space="preserve">our </w:t>
            </w:r>
            <w:r w:rsidR="00A427F6">
              <w:rPr>
                <w:rFonts w:eastAsia="Times New Roman" w:cstheme="minorHAnsi"/>
                <w:bCs/>
                <w:szCs w:val="22"/>
              </w:rPr>
              <w:t xml:space="preserve">meetings with UMass Donahue Institute </w:t>
            </w:r>
            <w:r w:rsidR="00893DE8">
              <w:rPr>
                <w:rFonts w:eastAsia="Times New Roman" w:cstheme="minorHAnsi"/>
                <w:bCs/>
                <w:szCs w:val="22"/>
              </w:rPr>
              <w:t>also</w:t>
            </w:r>
            <w:r w:rsidR="00A427F6">
              <w:rPr>
                <w:rFonts w:eastAsia="Times New Roman" w:cstheme="minorHAnsi"/>
                <w:bCs/>
                <w:szCs w:val="22"/>
              </w:rPr>
              <w:t xml:space="preserve"> included our Board of Directors,</w:t>
            </w:r>
            <w:r w:rsidR="00893DE8">
              <w:rPr>
                <w:rFonts w:eastAsia="Times New Roman" w:cstheme="minorHAnsi"/>
                <w:bCs/>
                <w:szCs w:val="22"/>
              </w:rPr>
              <w:t xml:space="preserve"> the</w:t>
            </w:r>
            <w:r w:rsidR="00A427F6">
              <w:rPr>
                <w:rFonts w:eastAsia="Times New Roman" w:cstheme="minorHAnsi"/>
                <w:bCs/>
                <w:szCs w:val="22"/>
              </w:rPr>
              <w:t xml:space="preserve"> </w:t>
            </w:r>
            <w:proofErr w:type="spellStart"/>
            <w:r w:rsidR="00A427F6">
              <w:rPr>
                <w:rFonts w:eastAsia="Times New Roman" w:cstheme="minorHAnsi"/>
                <w:bCs/>
                <w:szCs w:val="22"/>
              </w:rPr>
              <w:t>WorkSmart</w:t>
            </w:r>
            <w:proofErr w:type="spellEnd"/>
            <w:r w:rsidR="00A427F6">
              <w:rPr>
                <w:rFonts w:eastAsia="Times New Roman" w:cstheme="minorHAnsi"/>
                <w:bCs/>
                <w:szCs w:val="22"/>
              </w:rPr>
              <w:t xml:space="preserve"> </w:t>
            </w:r>
            <w:r w:rsidR="00893DE8">
              <w:rPr>
                <w:rFonts w:eastAsia="Times New Roman" w:cstheme="minorHAnsi"/>
                <w:bCs/>
                <w:szCs w:val="22"/>
              </w:rPr>
              <w:t>Team,</w:t>
            </w:r>
            <w:r w:rsidR="00A427F6">
              <w:rPr>
                <w:rFonts w:eastAsia="Times New Roman" w:cstheme="minorHAnsi"/>
                <w:bCs/>
                <w:szCs w:val="22"/>
              </w:rPr>
              <w:t xml:space="preserve"> and community and academic partners.  Community partners such as Cape Cod Young Professionals, Cape Cod Commission, Housing </w:t>
            </w:r>
            <w:r w:rsidR="00A427F6">
              <w:rPr>
                <w:rFonts w:eastAsia="Times New Roman" w:cstheme="minorHAnsi"/>
                <w:bCs/>
                <w:szCs w:val="22"/>
              </w:rPr>
              <w:lastRenderedPageBreak/>
              <w:t xml:space="preserve">Assistance Corp have become involved in the process of updating our regional blueprint.  The CIWB feels very passionately that the Cape &amp; Islands Regional Blueprint needs to be a document in which there is agreement amongst our partners to ensure moving ahead there is measurable value in the work being produced. </w:t>
            </w:r>
          </w:p>
          <w:p w14:paraId="54975E61" w14:textId="08CA2871" w:rsidR="00A427F6" w:rsidRDefault="00A427F6" w:rsidP="00C96D3A">
            <w:pPr>
              <w:rPr>
                <w:rFonts w:eastAsia="Times New Roman" w:cstheme="minorHAnsi"/>
                <w:bCs/>
                <w:szCs w:val="22"/>
              </w:rPr>
            </w:pPr>
            <w:r>
              <w:rPr>
                <w:rFonts w:eastAsia="Times New Roman" w:cstheme="minorHAnsi"/>
                <w:bCs/>
                <w:szCs w:val="22"/>
              </w:rPr>
              <w:t xml:space="preserve">The participation in meeting during FY20 has been exceedingly strong.  This was evident not only in December at our convening with Secretary Acosta, but throughout the duration of the year. Even as COVID took hold of the region, our partners were very interested in </w:t>
            </w:r>
            <w:r w:rsidR="00C26428">
              <w:rPr>
                <w:rFonts w:eastAsia="Times New Roman" w:cstheme="minorHAnsi"/>
                <w:bCs/>
                <w:szCs w:val="22"/>
              </w:rPr>
              <w:t xml:space="preserve">meeting and discussing the data in which UMDI presented.  We held meetings with UMDI and our team members  in December 2019, March (postponed due to COVID), April, May and June. </w:t>
            </w:r>
          </w:p>
          <w:p w14:paraId="32F6BE77" w14:textId="77777777" w:rsidR="00E70B5E" w:rsidRPr="00D0661C" w:rsidRDefault="00E70B5E" w:rsidP="00C96D3A">
            <w:pPr>
              <w:rPr>
                <w:rFonts w:eastAsia="Times New Roman" w:cstheme="minorHAnsi"/>
                <w:bCs/>
                <w:szCs w:val="22"/>
              </w:rPr>
            </w:pPr>
          </w:p>
          <w:p w14:paraId="623577D7" w14:textId="77777777" w:rsidR="00C96D3A" w:rsidRPr="00D0661C" w:rsidRDefault="00C96D3A" w:rsidP="00C96D3A">
            <w:pPr>
              <w:rPr>
                <w:rFonts w:eastAsia="Times New Roman" w:cstheme="minorHAnsi"/>
                <w:bCs/>
                <w:szCs w:val="22"/>
              </w:rPr>
            </w:pPr>
          </w:p>
          <w:p w14:paraId="384365AC" w14:textId="4E7E1FA9" w:rsidR="00C96D3A" w:rsidRDefault="00C96D3A" w:rsidP="0022360B">
            <w:pPr>
              <w:rPr>
                <w:rFonts w:eastAsia="Times New Roman" w:cstheme="minorHAnsi"/>
                <w:bCs/>
                <w:i/>
                <w:iCs/>
                <w:szCs w:val="22"/>
              </w:rPr>
            </w:pPr>
            <w:r w:rsidRPr="00C96D3A">
              <w:rPr>
                <w:rFonts w:eastAsia="Times New Roman" w:cstheme="minorHAnsi"/>
                <w:bCs/>
                <w:i/>
                <w:iCs/>
                <w:szCs w:val="22"/>
              </w:rPr>
              <w:t>How have you continued to engage employers in the implementation of your</w:t>
            </w:r>
            <w:r>
              <w:rPr>
                <w:rFonts w:eastAsia="Times New Roman" w:cstheme="minorHAnsi"/>
                <w:bCs/>
                <w:i/>
                <w:iCs/>
                <w:szCs w:val="22"/>
              </w:rPr>
              <w:t xml:space="preserve"> region’s blueprint strategies?</w:t>
            </w:r>
          </w:p>
          <w:p w14:paraId="0CA046E9" w14:textId="1595014E" w:rsidR="00513710" w:rsidRPr="00723BA4" w:rsidRDefault="00723BA4" w:rsidP="00723BA4">
            <w:pPr>
              <w:rPr>
                <w:rFonts w:eastAsia="Times New Roman" w:cstheme="minorHAnsi"/>
                <w:bCs/>
                <w:szCs w:val="22"/>
              </w:rPr>
            </w:pPr>
            <w:r>
              <w:rPr>
                <w:rFonts w:eastAsia="Times New Roman" w:cstheme="minorHAnsi"/>
                <w:bCs/>
                <w:szCs w:val="22"/>
              </w:rPr>
              <w:t>FY20</w:t>
            </w:r>
            <w:r w:rsidR="00347B8F">
              <w:rPr>
                <w:rFonts w:eastAsia="Times New Roman" w:cstheme="minorHAnsi"/>
                <w:bCs/>
                <w:szCs w:val="22"/>
              </w:rPr>
              <w:t xml:space="preserve"> has enabled the CIWB reevaluate the needs of our employers through the use of data management tools, such as EMSI</w:t>
            </w:r>
            <w:r w:rsidR="00503310">
              <w:rPr>
                <w:rFonts w:eastAsia="Times New Roman" w:cstheme="minorHAnsi"/>
                <w:bCs/>
                <w:szCs w:val="22"/>
              </w:rPr>
              <w:t xml:space="preserve"> and Tableau. These data management tools have provided the CIWB and the </w:t>
            </w:r>
            <w:proofErr w:type="spellStart"/>
            <w:r w:rsidR="00503310">
              <w:rPr>
                <w:rFonts w:eastAsia="Times New Roman" w:cstheme="minorHAnsi"/>
                <w:bCs/>
                <w:szCs w:val="22"/>
              </w:rPr>
              <w:t>WorkSmart</w:t>
            </w:r>
            <w:proofErr w:type="spellEnd"/>
            <w:r w:rsidR="00503310">
              <w:rPr>
                <w:rFonts w:eastAsia="Times New Roman" w:cstheme="minorHAnsi"/>
                <w:bCs/>
                <w:szCs w:val="22"/>
              </w:rPr>
              <w:t xml:space="preserve"> Team the ability to</w:t>
            </w:r>
            <w:r w:rsidR="00347B8F">
              <w:rPr>
                <w:rFonts w:eastAsia="Times New Roman" w:cstheme="minorHAnsi"/>
                <w:bCs/>
                <w:szCs w:val="22"/>
              </w:rPr>
              <w:t xml:space="preserve">  analyze the workforce needs across the region. </w:t>
            </w:r>
            <w:r w:rsidR="00503310">
              <w:rPr>
                <w:rFonts w:eastAsia="Times New Roman" w:cstheme="minorHAnsi"/>
                <w:bCs/>
                <w:szCs w:val="22"/>
              </w:rPr>
              <w:t xml:space="preserve">To further meet the needs of employers and continue strengthening business engagement within the region, the CIWB </w:t>
            </w:r>
            <w:r>
              <w:rPr>
                <w:rFonts w:eastAsia="Times New Roman" w:cstheme="minorHAnsi"/>
                <w:bCs/>
                <w:szCs w:val="22"/>
              </w:rPr>
              <w:t xml:space="preserve"> </w:t>
            </w:r>
            <w:r w:rsidR="00503310">
              <w:rPr>
                <w:rFonts w:eastAsia="Times New Roman" w:cstheme="minorHAnsi"/>
                <w:bCs/>
                <w:szCs w:val="22"/>
              </w:rPr>
              <w:t xml:space="preserve">has leveraged the use of new marketing tools. </w:t>
            </w:r>
          </w:p>
        </w:tc>
      </w:tr>
      <w:tr w:rsidR="00FA61BA" w:rsidRPr="00631C29" w14:paraId="75D11E2F" w14:textId="77777777" w:rsidTr="0022360B">
        <w:trPr>
          <w:trHeight w:val="377"/>
          <w:jc w:val="center"/>
        </w:trPr>
        <w:tc>
          <w:tcPr>
            <w:tcW w:w="10530" w:type="dxa"/>
            <w:shd w:val="clear" w:color="auto" w:fill="5B9BD5" w:themeFill="accent1"/>
          </w:tcPr>
          <w:p w14:paraId="07702F3E" w14:textId="77777777" w:rsidR="00FA61BA" w:rsidRPr="00631C29" w:rsidRDefault="00FA61BA" w:rsidP="00FA61BA">
            <w:pPr>
              <w:pStyle w:val="ListParagraph"/>
              <w:numPr>
                <w:ilvl w:val="0"/>
                <w:numId w:val="14"/>
              </w:numPr>
              <w:rPr>
                <w:rFonts w:eastAsia="Times New Roman" w:cstheme="minorHAnsi"/>
                <w:b/>
                <w:szCs w:val="22"/>
              </w:rPr>
            </w:pPr>
            <w:r w:rsidRPr="00631C29">
              <w:rPr>
                <w:rFonts w:eastAsia="Times New Roman" w:cstheme="minorHAnsi"/>
                <w:b/>
                <w:szCs w:val="22"/>
              </w:rPr>
              <w:lastRenderedPageBreak/>
              <w:t>Conclusion</w:t>
            </w:r>
          </w:p>
        </w:tc>
      </w:tr>
      <w:tr w:rsidR="00FA61BA" w:rsidRPr="00D0661C" w14:paraId="4191BBD6" w14:textId="77777777" w:rsidTr="0022360B">
        <w:trPr>
          <w:trHeight w:val="2249"/>
          <w:jc w:val="center"/>
        </w:trPr>
        <w:tc>
          <w:tcPr>
            <w:tcW w:w="10530" w:type="dxa"/>
            <w:shd w:val="clear" w:color="auto" w:fill="auto"/>
          </w:tcPr>
          <w:p w14:paraId="727FE7E8" w14:textId="77777777" w:rsidR="00FA61BA" w:rsidRPr="00D0661C" w:rsidRDefault="00FA61BA" w:rsidP="0022360B">
            <w:pPr>
              <w:rPr>
                <w:rFonts w:eastAsia="Times New Roman" w:cstheme="minorHAnsi"/>
                <w:szCs w:val="22"/>
              </w:rPr>
            </w:pPr>
            <w:r w:rsidRPr="00D0661C">
              <w:rPr>
                <w:rFonts w:eastAsia="Times New Roman" w:cstheme="minorHAnsi"/>
                <w:b/>
                <w:szCs w:val="22"/>
              </w:rPr>
              <w:t xml:space="preserve">Conclusion. </w:t>
            </w:r>
            <w:r>
              <w:rPr>
                <w:rFonts w:eastAsia="Times New Roman" w:cstheme="minorHAnsi"/>
                <w:szCs w:val="22"/>
              </w:rPr>
              <w:t>Provide</w:t>
            </w:r>
            <w:r w:rsidRPr="00D0661C">
              <w:rPr>
                <w:rFonts w:eastAsia="Times New Roman" w:cstheme="minorHAnsi"/>
                <w:szCs w:val="22"/>
              </w:rPr>
              <w:t xml:space="preserve"> any closing remarks, next steps, or considerations. </w:t>
            </w:r>
          </w:p>
          <w:p w14:paraId="18DE103B" w14:textId="63EC88E5" w:rsidR="00C54E97" w:rsidRDefault="00247F6F" w:rsidP="0022360B">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has</w:t>
            </w:r>
            <w:r w:rsidR="00503310">
              <w:rPr>
                <w:rFonts w:eastAsia="Times New Roman" w:cstheme="minorHAnsi"/>
                <w:szCs w:val="22"/>
              </w:rPr>
              <w:t xml:space="preserve"> </w:t>
            </w:r>
            <w:r w:rsidR="00F1799E">
              <w:rPr>
                <w:rFonts w:eastAsia="Times New Roman" w:cstheme="minorHAnsi"/>
                <w:szCs w:val="22"/>
              </w:rPr>
              <w:t>made significant s</w:t>
            </w:r>
            <w:r w:rsidR="00C54E97">
              <w:rPr>
                <w:rFonts w:eastAsia="Times New Roman" w:cstheme="minorHAnsi"/>
                <w:szCs w:val="22"/>
              </w:rPr>
              <w:t>trides</w:t>
            </w:r>
            <w:r>
              <w:rPr>
                <w:rFonts w:eastAsia="Times New Roman" w:cstheme="minorHAnsi"/>
                <w:szCs w:val="22"/>
              </w:rPr>
              <w:t xml:space="preserve"> during FY20, however, admittedly, there is much work to be done. The progress we had made wil</w:t>
            </w:r>
            <w:r w:rsidR="00F1799E">
              <w:rPr>
                <w:rFonts w:eastAsia="Times New Roman" w:cstheme="minorHAnsi"/>
                <w:szCs w:val="22"/>
              </w:rPr>
              <w:t xml:space="preserve">l allow us to </w:t>
            </w:r>
            <w:r w:rsidR="00C54E97">
              <w:rPr>
                <w:rFonts w:eastAsia="Times New Roman" w:cstheme="minorHAnsi"/>
                <w:szCs w:val="22"/>
              </w:rPr>
              <w:t xml:space="preserve">continue to move forward on a positive and proactive trajectory in </w:t>
            </w:r>
            <w:r w:rsidR="00E54DCE">
              <w:rPr>
                <w:rFonts w:eastAsia="Times New Roman" w:cstheme="minorHAnsi"/>
                <w:szCs w:val="22"/>
              </w:rPr>
              <w:t>FY21.  One of the important activities that occurred in FY20 with the</w:t>
            </w:r>
            <w:r w:rsidR="00F1799E">
              <w:rPr>
                <w:rFonts w:eastAsia="Times New Roman" w:cstheme="minorHAnsi"/>
                <w:szCs w:val="22"/>
              </w:rPr>
              <w:t xml:space="preserve"> </w:t>
            </w:r>
            <w:proofErr w:type="spellStart"/>
            <w:r w:rsidR="00F1799E">
              <w:rPr>
                <w:rFonts w:eastAsia="Times New Roman" w:cstheme="minorHAnsi"/>
                <w:szCs w:val="22"/>
              </w:rPr>
              <w:t>WorkSmart</w:t>
            </w:r>
            <w:proofErr w:type="spellEnd"/>
            <w:r w:rsidR="00F1799E">
              <w:rPr>
                <w:rFonts w:eastAsia="Times New Roman" w:cstheme="minorHAnsi"/>
                <w:szCs w:val="22"/>
              </w:rPr>
              <w:t xml:space="preserve"> Team</w:t>
            </w:r>
            <w:r w:rsidR="00E54DCE">
              <w:rPr>
                <w:rFonts w:eastAsia="Times New Roman" w:cstheme="minorHAnsi"/>
                <w:szCs w:val="22"/>
              </w:rPr>
              <w:t xml:space="preserve"> and UMDI</w:t>
            </w:r>
            <w:r w:rsidR="00F1799E">
              <w:rPr>
                <w:rFonts w:eastAsia="Times New Roman" w:cstheme="minorHAnsi"/>
                <w:szCs w:val="22"/>
              </w:rPr>
              <w:t xml:space="preserve"> </w:t>
            </w:r>
            <w:r w:rsidR="00E54DCE">
              <w:rPr>
                <w:rFonts w:eastAsia="Times New Roman" w:cstheme="minorHAnsi"/>
                <w:szCs w:val="22"/>
              </w:rPr>
              <w:t>was a</w:t>
            </w:r>
            <w:r w:rsidR="00C652F3">
              <w:rPr>
                <w:rFonts w:eastAsia="Times New Roman" w:cstheme="minorHAnsi"/>
                <w:szCs w:val="22"/>
              </w:rPr>
              <w:t xml:space="preserve"> complete and</w:t>
            </w:r>
            <w:r w:rsidR="00E54DCE">
              <w:rPr>
                <w:rFonts w:eastAsia="Times New Roman" w:cstheme="minorHAnsi"/>
                <w:szCs w:val="22"/>
              </w:rPr>
              <w:t xml:space="preserve"> thorough </w:t>
            </w:r>
            <w:r w:rsidR="00F1799E">
              <w:rPr>
                <w:rFonts w:eastAsia="Times New Roman" w:cstheme="minorHAnsi"/>
                <w:szCs w:val="22"/>
              </w:rPr>
              <w:t>review</w:t>
            </w:r>
            <w:r w:rsidR="00E54DCE">
              <w:rPr>
                <w:rFonts w:eastAsia="Times New Roman" w:cstheme="minorHAnsi"/>
                <w:szCs w:val="22"/>
              </w:rPr>
              <w:t xml:space="preserve"> of</w:t>
            </w:r>
            <w:r w:rsidR="00F1799E">
              <w:rPr>
                <w:rFonts w:eastAsia="Times New Roman" w:cstheme="minorHAnsi"/>
                <w:szCs w:val="22"/>
              </w:rPr>
              <w:t xml:space="preserve"> the existing regional blueprint</w:t>
            </w:r>
            <w:r w:rsidR="00E54DCE">
              <w:rPr>
                <w:rFonts w:eastAsia="Times New Roman" w:cstheme="minorHAnsi"/>
                <w:szCs w:val="22"/>
              </w:rPr>
              <w:t xml:space="preserve"> including the goals and objectives.  </w:t>
            </w:r>
            <w:r w:rsidR="00F1799E">
              <w:rPr>
                <w:rFonts w:eastAsia="Times New Roman" w:cstheme="minorHAnsi"/>
                <w:szCs w:val="22"/>
              </w:rPr>
              <w:t xml:space="preserve"> </w:t>
            </w:r>
            <w:r w:rsidR="00C54E97">
              <w:rPr>
                <w:rFonts w:eastAsia="Times New Roman" w:cstheme="minorHAnsi"/>
                <w:szCs w:val="22"/>
              </w:rPr>
              <w:t xml:space="preserve">Through this </w:t>
            </w:r>
            <w:r w:rsidR="00E54DCE">
              <w:rPr>
                <w:rFonts w:eastAsia="Times New Roman" w:cstheme="minorHAnsi"/>
                <w:szCs w:val="22"/>
              </w:rPr>
              <w:t xml:space="preserve">comprehensive review the </w:t>
            </w:r>
            <w:proofErr w:type="spellStart"/>
            <w:r w:rsidR="00E54DCE">
              <w:rPr>
                <w:rFonts w:eastAsia="Times New Roman" w:cstheme="minorHAnsi"/>
                <w:szCs w:val="22"/>
              </w:rPr>
              <w:t>Worksmart</w:t>
            </w:r>
            <w:proofErr w:type="spellEnd"/>
            <w:r w:rsidR="00E54DCE">
              <w:rPr>
                <w:rFonts w:eastAsia="Times New Roman" w:cstheme="minorHAnsi"/>
                <w:szCs w:val="22"/>
              </w:rPr>
              <w:t xml:space="preserve"> Team was able to identify strengthens and challenges within the region</w:t>
            </w:r>
            <w:r w:rsidR="00C652F3">
              <w:rPr>
                <w:rFonts w:eastAsia="Times New Roman" w:cstheme="minorHAnsi"/>
                <w:szCs w:val="22"/>
              </w:rPr>
              <w:t xml:space="preserve">. With UMDI providing </w:t>
            </w:r>
            <w:r>
              <w:rPr>
                <w:rFonts w:eastAsia="Times New Roman" w:cstheme="minorHAnsi"/>
                <w:szCs w:val="22"/>
              </w:rPr>
              <w:t xml:space="preserve"> </w:t>
            </w:r>
            <w:r w:rsidR="00E17CC1">
              <w:rPr>
                <w:rFonts w:eastAsia="Times New Roman" w:cstheme="minorHAnsi"/>
                <w:szCs w:val="22"/>
              </w:rPr>
              <w:t>data tools</w:t>
            </w:r>
            <w:r w:rsidR="00C652F3">
              <w:rPr>
                <w:rFonts w:eastAsia="Times New Roman" w:cstheme="minorHAnsi"/>
                <w:szCs w:val="22"/>
              </w:rPr>
              <w:t xml:space="preserve"> and research it is evident we are on the course to better</w:t>
            </w:r>
            <w:r w:rsidR="00E17CC1">
              <w:rPr>
                <w:rFonts w:eastAsia="Times New Roman" w:cstheme="minorHAnsi"/>
                <w:szCs w:val="22"/>
              </w:rPr>
              <w:t xml:space="preserve"> </w:t>
            </w:r>
            <w:r>
              <w:rPr>
                <w:rFonts w:eastAsia="Times New Roman" w:cstheme="minorHAnsi"/>
                <w:szCs w:val="22"/>
              </w:rPr>
              <w:t xml:space="preserve">assess the workforce needs </w:t>
            </w:r>
            <w:r w:rsidR="00C652F3">
              <w:rPr>
                <w:rFonts w:eastAsia="Times New Roman" w:cstheme="minorHAnsi"/>
                <w:szCs w:val="22"/>
              </w:rPr>
              <w:t>of the Cape &amp; Islands</w:t>
            </w:r>
            <w:r>
              <w:rPr>
                <w:rFonts w:eastAsia="Times New Roman" w:cstheme="minorHAnsi"/>
                <w:szCs w:val="22"/>
              </w:rPr>
              <w:t xml:space="preserve"> region. </w:t>
            </w:r>
          </w:p>
          <w:p w14:paraId="17DC97F9" w14:textId="77777777" w:rsidR="00993225" w:rsidRDefault="00C54E97" w:rsidP="0022360B">
            <w:pPr>
              <w:rPr>
                <w:rFonts w:eastAsia="Times New Roman" w:cstheme="minorHAnsi"/>
                <w:szCs w:val="22"/>
              </w:rPr>
            </w:pPr>
            <w:r>
              <w:rPr>
                <w:rFonts w:eastAsia="Times New Roman" w:cstheme="minorHAnsi"/>
                <w:szCs w:val="22"/>
              </w:rPr>
              <w:t xml:space="preserve">The </w:t>
            </w:r>
            <w:proofErr w:type="spellStart"/>
            <w:r>
              <w:rPr>
                <w:rFonts w:eastAsia="Times New Roman" w:cstheme="minorHAnsi"/>
                <w:szCs w:val="22"/>
              </w:rPr>
              <w:t>WorkSmart</w:t>
            </w:r>
            <w:proofErr w:type="spellEnd"/>
            <w:r>
              <w:rPr>
                <w:rFonts w:eastAsia="Times New Roman" w:cstheme="minorHAnsi"/>
                <w:szCs w:val="22"/>
              </w:rPr>
              <w:t xml:space="preserve"> Team felt it was critical to raise awareness </w:t>
            </w:r>
            <w:r w:rsidR="00247F6F">
              <w:rPr>
                <w:rFonts w:eastAsia="Times New Roman" w:cstheme="minorHAnsi"/>
                <w:szCs w:val="22"/>
              </w:rPr>
              <w:t>regarding</w:t>
            </w:r>
            <w:r w:rsidR="00046DD1">
              <w:rPr>
                <w:rFonts w:eastAsia="Times New Roman" w:cstheme="minorHAnsi"/>
                <w:szCs w:val="22"/>
              </w:rPr>
              <w:t xml:space="preserve"> the</w:t>
            </w:r>
            <w:r>
              <w:rPr>
                <w:rFonts w:eastAsia="Times New Roman" w:cstheme="minorHAnsi"/>
                <w:szCs w:val="22"/>
              </w:rPr>
              <w:t xml:space="preserve"> Regional Blueprint</w:t>
            </w:r>
            <w:r w:rsidR="00046DD1">
              <w:rPr>
                <w:rFonts w:eastAsia="Times New Roman" w:cstheme="minorHAnsi"/>
                <w:szCs w:val="22"/>
              </w:rPr>
              <w:t xml:space="preserve"> initiative.</w:t>
            </w:r>
            <w:r w:rsidR="00247F6F">
              <w:rPr>
                <w:rFonts w:eastAsia="Times New Roman" w:cstheme="minorHAnsi"/>
                <w:szCs w:val="22"/>
              </w:rPr>
              <w:t xml:space="preserve"> It was evident to the </w:t>
            </w:r>
            <w:proofErr w:type="spellStart"/>
            <w:r w:rsidR="00247F6F">
              <w:rPr>
                <w:rFonts w:eastAsia="Times New Roman" w:cstheme="minorHAnsi"/>
                <w:szCs w:val="22"/>
              </w:rPr>
              <w:t>WorkSmart</w:t>
            </w:r>
            <w:proofErr w:type="spellEnd"/>
            <w:r w:rsidR="00247F6F">
              <w:rPr>
                <w:rFonts w:eastAsia="Times New Roman" w:cstheme="minorHAnsi"/>
                <w:szCs w:val="22"/>
              </w:rPr>
              <w:t xml:space="preserve"> Team, that our</w:t>
            </w:r>
            <w:r>
              <w:rPr>
                <w:rFonts w:eastAsia="Times New Roman" w:cstheme="minorHAnsi"/>
                <w:szCs w:val="22"/>
              </w:rPr>
              <w:t xml:space="preserve"> academic partners across the region were</w:t>
            </w:r>
            <w:r w:rsidR="00247F6F">
              <w:rPr>
                <w:rFonts w:eastAsia="Times New Roman" w:cstheme="minorHAnsi"/>
                <w:szCs w:val="22"/>
              </w:rPr>
              <w:t xml:space="preserve"> not only</w:t>
            </w:r>
            <w:r>
              <w:rPr>
                <w:rFonts w:eastAsia="Times New Roman" w:cstheme="minorHAnsi"/>
                <w:szCs w:val="22"/>
              </w:rPr>
              <w:t xml:space="preserve"> familiar with the Regional Blueprint,</w:t>
            </w:r>
            <w:r w:rsidR="00C25CF0">
              <w:rPr>
                <w:rFonts w:eastAsia="Times New Roman" w:cstheme="minorHAnsi"/>
                <w:szCs w:val="22"/>
              </w:rPr>
              <w:t xml:space="preserve"> but also utilizing it to promote their initiatives. This can be seen through the success that the </w:t>
            </w:r>
            <w:r>
              <w:rPr>
                <w:rFonts w:eastAsia="Times New Roman" w:cstheme="minorHAnsi"/>
                <w:szCs w:val="22"/>
              </w:rPr>
              <w:t>Cape Cod High Schools</w:t>
            </w:r>
            <w:r w:rsidR="00046DD1">
              <w:rPr>
                <w:rFonts w:eastAsia="Times New Roman" w:cstheme="minorHAnsi"/>
                <w:szCs w:val="22"/>
              </w:rPr>
              <w:t xml:space="preserve"> and  </w:t>
            </w:r>
            <w:r>
              <w:rPr>
                <w:rFonts w:eastAsia="Times New Roman" w:cstheme="minorHAnsi"/>
                <w:szCs w:val="22"/>
              </w:rPr>
              <w:t>Cape Cod Community College</w:t>
            </w:r>
            <w:r w:rsidR="00046DD1">
              <w:rPr>
                <w:rFonts w:eastAsia="Times New Roman" w:cstheme="minorHAnsi"/>
                <w:szCs w:val="22"/>
              </w:rPr>
              <w:t xml:space="preserve">, </w:t>
            </w:r>
            <w:r w:rsidR="00C25CF0">
              <w:rPr>
                <w:rFonts w:eastAsia="Times New Roman" w:cstheme="minorHAnsi"/>
                <w:szCs w:val="22"/>
              </w:rPr>
              <w:t>h</w:t>
            </w:r>
            <w:r w:rsidR="00046DD1">
              <w:rPr>
                <w:rFonts w:eastAsia="Times New Roman" w:cstheme="minorHAnsi"/>
                <w:szCs w:val="22"/>
              </w:rPr>
              <w:t>as</w:t>
            </w:r>
            <w:r w:rsidR="00C25CF0">
              <w:rPr>
                <w:rFonts w:eastAsia="Times New Roman" w:cstheme="minorHAnsi"/>
                <w:szCs w:val="22"/>
              </w:rPr>
              <w:t xml:space="preserve"> had in accessing additional funding. </w:t>
            </w:r>
            <w:r w:rsidR="00046DD1">
              <w:rPr>
                <w:rFonts w:eastAsia="Times New Roman" w:cstheme="minorHAnsi"/>
                <w:szCs w:val="22"/>
              </w:rPr>
              <w:t xml:space="preserve"> </w:t>
            </w:r>
            <w:r w:rsidR="007444D7">
              <w:rPr>
                <w:rFonts w:eastAsia="Times New Roman" w:cstheme="minorHAnsi"/>
                <w:szCs w:val="22"/>
              </w:rPr>
              <w:t>Three of our high schools have secured Innovation Pathway Grants (Nantucket, Mashpee &amp; Barnstable) both Dennis-Yarmouth HS &amp; Bourne HS are exploring the possibility of an Innovation Pathway in FY21.</w:t>
            </w:r>
            <w:r w:rsidR="00C25CF0">
              <w:rPr>
                <w:rFonts w:eastAsia="Times New Roman" w:cstheme="minorHAnsi"/>
                <w:szCs w:val="22"/>
              </w:rPr>
              <w:t xml:space="preserve"> </w:t>
            </w:r>
            <w:r w:rsidR="007444D7">
              <w:rPr>
                <w:rFonts w:eastAsia="Times New Roman" w:cstheme="minorHAnsi"/>
                <w:szCs w:val="22"/>
              </w:rPr>
              <w:t xml:space="preserve">Barnstable HS,  Cape Cod Community College, Mashpee HS and Upper Cape Cod Tech all successfully received Skills Capital Grants. Cape Cod Tech was awarded a two year Workforce Training Fund Grant from Commonwealth Corporation for a HVAC training. Clearly there is a </w:t>
            </w:r>
            <w:r w:rsidR="007444D7">
              <w:rPr>
                <w:rFonts w:eastAsia="Times New Roman" w:cstheme="minorHAnsi"/>
                <w:szCs w:val="22"/>
              </w:rPr>
              <w:lastRenderedPageBreak/>
              <w:t xml:space="preserve">strong partnership amongst our academic community, however, we feel there is room to further develop and establish closer </w:t>
            </w:r>
            <w:r w:rsidR="002A5D2A">
              <w:rPr>
                <w:rFonts w:eastAsia="Times New Roman" w:cstheme="minorHAnsi"/>
                <w:szCs w:val="22"/>
              </w:rPr>
              <w:t xml:space="preserve">collaborative partnerships </w:t>
            </w:r>
            <w:r w:rsidR="007444D7">
              <w:rPr>
                <w:rFonts w:eastAsia="Times New Roman" w:cstheme="minorHAnsi"/>
                <w:szCs w:val="22"/>
              </w:rPr>
              <w:t>with both workforce and economic partners.</w:t>
            </w:r>
          </w:p>
          <w:p w14:paraId="06193FD6" w14:textId="68AEEE65" w:rsidR="00E54DCE" w:rsidRDefault="00993225" w:rsidP="0022360B">
            <w:pPr>
              <w:rPr>
                <w:rFonts w:eastAsia="Times New Roman" w:cstheme="minorHAnsi"/>
                <w:szCs w:val="22"/>
              </w:rPr>
            </w:pPr>
            <w:r>
              <w:rPr>
                <w:rFonts w:eastAsia="Times New Roman" w:cstheme="minorHAnsi"/>
                <w:szCs w:val="22"/>
              </w:rPr>
              <w:t xml:space="preserve">During FY20 it was important to strengthen </w:t>
            </w:r>
            <w:r w:rsidR="00B7469D">
              <w:rPr>
                <w:rFonts w:eastAsia="Times New Roman" w:cstheme="minorHAnsi"/>
                <w:szCs w:val="22"/>
              </w:rPr>
              <w:t xml:space="preserve">our reputation and gain momentum within the </w:t>
            </w:r>
            <w:proofErr w:type="spellStart"/>
            <w:r w:rsidR="00B7469D">
              <w:rPr>
                <w:rFonts w:eastAsia="Times New Roman" w:cstheme="minorHAnsi"/>
                <w:szCs w:val="22"/>
              </w:rPr>
              <w:t>WorkSmart</w:t>
            </w:r>
            <w:proofErr w:type="spellEnd"/>
            <w:r w:rsidR="00B7469D">
              <w:rPr>
                <w:rFonts w:eastAsia="Times New Roman" w:cstheme="minorHAnsi"/>
                <w:szCs w:val="22"/>
              </w:rPr>
              <w:t xml:space="preserve"> team, developing relationships with each member was </w:t>
            </w:r>
            <w:proofErr w:type="spellStart"/>
            <w:r w:rsidR="00B7469D">
              <w:rPr>
                <w:rFonts w:eastAsia="Times New Roman" w:cstheme="minorHAnsi"/>
                <w:szCs w:val="22"/>
              </w:rPr>
              <w:t>execeedingly</w:t>
            </w:r>
            <w:proofErr w:type="spellEnd"/>
            <w:r w:rsidR="00B7469D">
              <w:rPr>
                <w:rFonts w:eastAsia="Times New Roman" w:cstheme="minorHAnsi"/>
                <w:szCs w:val="22"/>
              </w:rPr>
              <w:t xml:space="preserve"> important to help drive forward the initiative. </w:t>
            </w:r>
          </w:p>
          <w:p w14:paraId="0BC88606" w14:textId="6DCE6280" w:rsidR="00247F6F" w:rsidRDefault="002A5D2A" w:rsidP="0022360B">
            <w:pPr>
              <w:rPr>
                <w:rFonts w:eastAsia="Times New Roman" w:cstheme="minorHAnsi"/>
                <w:szCs w:val="22"/>
              </w:rPr>
            </w:pPr>
            <w:r>
              <w:rPr>
                <w:rFonts w:eastAsia="Times New Roman" w:cstheme="minorHAnsi"/>
                <w:szCs w:val="22"/>
              </w:rPr>
              <w:t xml:space="preserve">The CIWB recently applied for the Healthcare Grant </w:t>
            </w:r>
            <w:r w:rsidR="00247F6F">
              <w:rPr>
                <w:rFonts w:eastAsia="Times New Roman" w:cstheme="minorHAnsi"/>
                <w:szCs w:val="22"/>
              </w:rPr>
              <w:t>through</w:t>
            </w:r>
            <w:r>
              <w:rPr>
                <w:rFonts w:eastAsia="Times New Roman" w:cstheme="minorHAnsi"/>
                <w:szCs w:val="22"/>
              </w:rPr>
              <w:t xml:space="preserve"> Commonwealth Corporation, </w:t>
            </w:r>
            <w:r w:rsidR="00372C79">
              <w:rPr>
                <w:rFonts w:eastAsia="Times New Roman" w:cstheme="minorHAnsi"/>
                <w:szCs w:val="22"/>
              </w:rPr>
              <w:t>this application, brought to the table many</w:t>
            </w:r>
            <w:r w:rsidR="00247F6F">
              <w:rPr>
                <w:rFonts w:eastAsia="Times New Roman" w:cstheme="minorHAnsi"/>
                <w:szCs w:val="22"/>
              </w:rPr>
              <w:t xml:space="preserve"> of our</w:t>
            </w:r>
            <w:r w:rsidR="00372C79">
              <w:rPr>
                <w:rFonts w:eastAsia="Times New Roman" w:cstheme="minorHAnsi"/>
                <w:szCs w:val="22"/>
              </w:rPr>
              <w:t xml:space="preserve"> community partners including; the Cape Cod Community College, </w:t>
            </w:r>
            <w:proofErr w:type="spellStart"/>
            <w:r w:rsidR="00372C79">
              <w:rPr>
                <w:rFonts w:eastAsia="Times New Roman" w:cstheme="minorHAnsi"/>
                <w:szCs w:val="22"/>
              </w:rPr>
              <w:t>MassHire</w:t>
            </w:r>
            <w:proofErr w:type="spellEnd"/>
            <w:r w:rsidR="00372C79">
              <w:rPr>
                <w:rFonts w:eastAsia="Times New Roman" w:cstheme="minorHAnsi"/>
                <w:szCs w:val="22"/>
              </w:rPr>
              <w:t xml:space="preserve"> Cape &amp; Islands Career Center, Duffy Community Health Center, Outer Cape Health Services and the </w:t>
            </w:r>
            <w:proofErr w:type="spellStart"/>
            <w:r w:rsidR="00372C79">
              <w:rPr>
                <w:rFonts w:eastAsia="Times New Roman" w:cstheme="minorHAnsi"/>
                <w:szCs w:val="22"/>
              </w:rPr>
              <w:t>MassHire</w:t>
            </w:r>
            <w:proofErr w:type="spellEnd"/>
            <w:r w:rsidR="00372C79">
              <w:rPr>
                <w:rFonts w:eastAsia="Times New Roman" w:cstheme="minorHAnsi"/>
                <w:szCs w:val="22"/>
              </w:rPr>
              <w:t xml:space="preserve"> New Bedford Workforce Board. </w:t>
            </w:r>
            <w:r w:rsidR="00C652F3">
              <w:rPr>
                <w:rFonts w:eastAsia="Times New Roman" w:cstheme="minorHAnsi"/>
                <w:szCs w:val="22"/>
              </w:rPr>
              <w:t xml:space="preserve">The initial application is for a </w:t>
            </w:r>
            <w:r w:rsidR="00247F6F">
              <w:rPr>
                <w:rFonts w:eastAsia="Times New Roman" w:cstheme="minorHAnsi"/>
                <w:szCs w:val="22"/>
              </w:rPr>
              <w:t xml:space="preserve"> planning grant as this will allow us the additional time to bring together our partner team to ensure we are meeting</w:t>
            </w:r>
            <w:r w:rsidR="00B0335A">
              <w:rPr>
                <w:rFonts w:eastAsia="Times New Roman" w:cstheme="minorHAnsi"/>
                <w:szCs w:val="22"/>
              </w:rPr>
              <w:t xml:space="preserve"> and addressing</w:t>
            </w:r>
            <w:r w:rsidR="00247F6F">
              <w:rPr>
                <w:rFonts w:eastAsia="Times New Roman" w:cstheme="minorHAnsi"/>
                <w:szCs w:val="22"/>
              </w:rPr>
              <w:t xml:space="preserve"> their needs</w:t>
            </w:r>
            <w:r w:rsidR="00B0335A">
              <w:rPr>
                <w:rFonts w:eastAsia="Times New Roman" w:cstheme="minorHAnsi"/>
                <w:szCs w:val="22"/>
              </w:rPr>
              <w:t xml:space="preserve"> during and post COVID</w:t>
            </w:r>
            <w:r w:rsidR="00247F6F">
              <w:rPr>
                <w:rFonts w:eastAsia="Times New Roman" w:cstheme="minorHAnsi"/>
                <w:szCs w:val="22"/>
              </w:rPr>
              <w:t>.</w:t>
            </w:r>
          </w:p>
          <w:p w14:paraId="6C0B36D6" w14:textId="03E7BC08" w:rsidR="002A5D2A" w:rsidRDefault="00C25CF0" w:rsidP="0022360B">
            <w:pPr>
              <w:rPr>
                <w:rFonts w:eastAsia="Times New Roman" w:cstheme="minorHAnsi"/>
                <w:szCs w:val="22"/>
              </w:rPr>
            </w:pPr>
            <w:r>
              <w:rPr>
                <w:rFonts w:eastAsia="Times New Roman" w:cstheme="minorHAnsi"/>
                <w:szCs w:val="22"/>
              </w:rPr>
              <w:t>The work that has been completed has helped to secure a solid foundation for which the team would like to utilize as our roadmap for revising and updating the existing</w:t>
            </w:r>
            <w:r w:rsidR="002A5D2A">
              <w:rPr>
                <w:rFonts w:eastAsia="Times New Roman" w:cstheme="minorHAnsi"/>
                <w:szCs w:val="22"/>
              </w:rPr>
              <w:t xml:space="preserve"> blueprint.</w:t>
            </w:r>
            <w:r>
              <w:rPr>
                <w:rFonts w:eastAsia="Times New Roman" w:cstheme="minorHAnsi"/>
                <w:szCs w:val="22"/>
              </w:rPr>
              <w:t xml:space="preserve"> The </w:t>
            </w:r>
            <w:proofErr w:type="spellStart"/>
            <w:r>
              <w:rPr>
                <w:rFonts w:eastAsia="Times New Roman" w:cstheme="minorHAnsi"/>
                <w:szCs w:val="22"/>
              </w:rPr>
              <w:t>WorkSmart</w:t>
            </w:r>
            <w:proofErr w:type="spellEnd"/>
            <w:r>
              <w:rPr>
                <w:rFonts w:eastAsia="Times New Roman" w:cstheme="minorHAnsi"/>
                <w:szCs w:val="22"/>
              </w:rPr>
              <w:t xml:space="preserve"> Team feels with a more</w:t>
            </w:r>
            <w:r w:rsidR="002A5D2A">
              <w:rPr>
                <w:rFonts w:eastAsia="Times New Roman" w:cstheme="minorHAnsi"/>
                <w:szCs w:val="22"/>
              </w:rPr>
              <w:t xml:space="preserve"> comprehensive</w:t>
            </w:r>
            <w:r>
              <w:rPr>
                <w:rFonts w:eastAsia="Times New Roman" w:cstheme="minorHAnsi"/>
                <w:szCs w:val="22"/>
              </w:rPr>
              <w:t xml:space="preserve"> regional </w:t>
            </w:r>
            <w:r w:rsidR="002A5D2A">
              <w:rPr>
                <w:rFonts w:eastAsia="Times New Roman" w:cstheme="minorHAnsi"/>
                <w:szCs w:val="22"/>
              </w:rPr>
              <w:t>blueprint</w:t>
            </w:r>
            <w:r>
              <w:rPr>
                <w:rFonts w:eastAsia="Times New Roman" w:cstheme="minorHAnsi"/>
                <w:szCs w:val="22"/>
              </w:rPr>
              <w:t xml:space="preserve"> the greater the impact within the </w:t>
            </w:r>
            <w:r w:rsidR="002A5D2A">
              <w:rPr>
                <w:rFonts w:eastAsia="Times New Roman" w:cstheme="minorHAnsi"/>
                <w:szCs w:val="22"/>
              </w:rPr>
              <w:t>region</w:t>
            </w:r>
            <w:r>
              <w:rPr>
                <w:rFonts w:eastAsia="Times New Roman" w:cstheme="minorHAnsi"/>
                <w:szCs w:val="22"/>
              </w:rPr>
              <w:t xml:space="preserve">, as we will benefit </w:t>
            </w:r>
            <w:r w:rsidR="002A5D2A">
              <w:rPr>
                <w:rFonts w:eastAsia="Times New Roman" w:cstheme="minorHAnsi"/>
                <w:szCs w:val="22"/>
              </w:rPr>
              <w:t xml:space="preserve"> from leveraging additional funding sources which will be critical in the upcoming fiscal year. </w:t>
            </w:r>
            <w:r>
              <w:rPr>
                <w:rFonts w:eastAsia="Times New Roman" w:cstheme="minorHAnsi"/>
                <w:szCs w:val="22"/>
              </w:rPr>
              <w:t xml:space="preserve"> </w:t>
            </w:r>
          </w:p>
          <w:p w14:paraId="0AE7D1F3" w14:textId="77777777" w:rsidR="007444D7" w:rsidRDefault="007444D7" w:rsidP="0022360B">
            <w:pPr>
              <w:rPr>
                <w:rFonts w:eastAsia="Times New Roman" w:cstheme="minorHAnsi"/>
                <w:szCs w:val="22"/>
              </w:rPr>
            </w:pPr>
          </w:p>
          <w:p w14:paraId="08B5A0EB" w14:textId="77777777" w:rsidR="00C54E97" w:rsidRDefault="00C54E97" w:rsidP="0022360B">
            <w:pPr>
              <w:rPr>
                <w:rFonts w:eastAsia="Times New Roman" w:cstheme="minorHAnsi"/>
                <w:szCs w:val="22"/>
              </w:rPr>
            </w:pPr>
          </w:p>
          <w:p w14:paraId="7BB39CE7" w14:textId="77777777" w:rsidR="00E17CC1" w:rsidRDefault="00E17CC1" w:rsidP="0022360B">
            <w:pPr>
              <w:rPr>
                <w:rFonts w:eastAsia="Times New Roman" w:cstheme="minorHAnsi"/>
                <w:szCs w:val="22"/>
              </w:rPr>
            </w:pPr>
          </w:p>
          <w:p w14:paraId="757AB45D" w14:textId="77777777" w:rsidR="00E54DCE" w:rsidRDefault="00E54DCE" w:rsidP="0022360B">
            <w:pPr>
              <w:rPr>
                <w:rFonts w:eastAsia="Times New Roman" w:cstheme="minorHAnsi"/>
                <w:szCs w:val="22"/>
              </w:rPr>
            </w:pPr>
          </w:p>
          <w:p w14:paraId="0B571BC4" w14:textId="11AE3610" w:rsidR="00E54DCE" w:rsidRDefault="00E54DCE" w:rsidP="0022360B">
            <w:pPr>
              <w:rPr>
                <w:rFonts w:eastAsia="Times New Roman" w:cstheme="minorHAnsi"/>
                <w:szCs w:val="22"/>
              </w:rPr>
            </w:pPr>
          </w:p>
          <w:p w14:paraId="2FF0B2C8" w14:textId="06550123" w:rsidR="00FA61BA" w:rsidRPr="00D0661C" w:rsidRDefault="00E54DCE" w:rsidP="0022360B">
            <w:pPr>
              <w:rPr>
                <w:rFonts w:eastAsia="Times New Roman" w:cstheme="minorHAnsi"/>
                <w:szCs w:val="22"/>
              </w:rPr>
            </w:pPr>
            <w:r>
              <w:rPr>
                <w:rFonts w:eastAsia="Times New Roman" w:cstheme="minorHAnsi"/>
                <w:szCs w:val="22"/>
              </w:rPr>
              <w:t xml:space="preserve"> </w:t>
            </w:r>
          </w:p>
          <w:p w14:paraId="4007741B" w14:textId="77777777" w:rsidR="00FA61BA" w:rsidRPr="00D0661C" w:rsidRDefault="00FA61BA" w:rsidP="0022360B">
            <w:pPr>
              <w:rPr>
                <w:rFonts w:eastAsia="Times New Roman" w:cstheme="minorHAnsi"/>
                <w:szCs w:val="22"/>
              </w:rPr>
            </w:pPr>
          </w:p>
          <w:p w14:paraId="78FDF44A" w14:textId="77777777" w:rsidR="00FA61BA" w:rsidRPr="00D0661C" w:rsidRDefault="00FA61BA" w:rsidP="0022360B">
            <w:pPr>
              <w:rPr>
                <w:rFonts w:eastAsia="Times New Roman" w:cstheme="minorHAnsi"/>
                <w:szCs w:val="22"/>
              </w:rPr>
            </w:pPr>
          </w:p>
        </w:tc>
      </w:tr>
    </w:tbl>
    <w:p w14:paraId="0EDFCB73" w14:textId="202A002A" w:rsidR="005421E4" w:rsidRDefault="005421E4" w:rsidP="005421E4">
      <w:pPr>
        <w:pStyle w:val="Heading5"/>
      </w:pPr>
      <w:r>
        <w:lastRenderedPageBreak/>
        <w:t>Appendix A. Regional Planning Team Organization</w:t>
      </w:r>
    </w:p>
    <w:p w14:paraId="3A8CB1ED" w14:textId="77777777" w:rsidR="005421E4" w:rsidRDefault="005421E4">
      <w:pPr>
        <w:rPr>
          <w:rFonts w:eastAsia="Times New Roman" w:cstheme="minorHAnsi"/>
          <w:szCs w:val="22"/>
        </w:rPr>
      </w:pPr>
    </w:p>
    <w:tbl>
      <w:tblPr>
        <w:tblStyle w:val="TableGrid"/>
        <w:tblW w:w="10530" w:type="dxa"/>
        <w:jc w:val="center"/>
        <w:tblLook w:val="04A0" w:firstRow="1" w:lastRow="0" w:firstColumn="1" w:lastColumn="0" w:noHBand="0" w:noVBand="1"/>
      </w:tblPr>
      <w:tblGrid>
        <w:gridCol w:w="3145"/>
        <w:gridCol w:w="3240"/>
        <w:gridCol w:w="4145"/>
      </w:tblGrid>
      <w:tr w:rsidR="005421E4" w:rsidRPr="005216DD" w14:paraId="0DE89F8E" w14:textId="77777777" w:rsidTr="0022360B">
        <w:trPr>
          <w:trHeight w:val="602"/>
          <w:jc w:val="center"/>
        </w:trPr>
        <w:tc>
          <w:tcPr>
            <w:tcW w:w="10530" w:type="dxa"/>
            <w:gridSpan w:val="3"/>
            <w:shd w:val="clear" w:color="auto" w:fill="5B9BD5" w:themeFill="accent1"/>
          </w:tcPr>
          <w:p w14:paraId="42929EF3" w14:textId="77777777" w:rsidR="005421E4" w:rsidRPr="005421E4" w:rsidRDefault="005421E4" w:rsidP="005421E4">
            <w:pPr>
              <w:rPr>
                <w:rFonts w:eastAsia="Times New Roman" w:cstheme="minorHAnsi"/>
                <w:b/>
                <w:szCs w:val="22"/>
              </w:rPr>
            </w:pPr>
            <w:r w:rsidRPr="005421E4">
              <w:rPr>
                <w:rFonts w:eastAsia="Times New Roman" w:cstheme="minorHAnsi"/>
                <w:b/>
                <w:szCs w:val="22"/>
              </w:rPr>
              <w:t xml:space="preserve">Regional </w:t>
            </w:r>
            <w:r>
              <w:rPr>
                <w:rFonts w:eastAsia="Times New Roman" w:cstheme="minorHAnsi"/>
                <w:b/>
                <w:szCs w:val="22"/>
              </w:rPr>
              <w:t>Planning Team</w:t>
            </w:r>
          </w:p>
        </w:tc>
      </w:tr>
      <w:tr w:rsidR="005421E4" w:rsidRPr="00D0661C" w14:paraId="4CB3F1D8" w14:textId="77777777" w:rsidTr="0022360B">
        <w:trPr>
          <w:jc w:val="center"/>
        </w:trPr>
        <w:tc>
          <w:tcPr>
            <w:tcW w:w="10530" w:type="dxa"/>
            <w:gridSpan w:val="3"/>
            <w:shd w:val="clear" w:color="auto" w:fill="auto"/>
          </w:tcPr>
          <w:p w14:paraId="303DC4CE" w14:textId="77777777" w:rsidR="005421E4" w:rsidRPr="00D0661C" w:rsidRDefault="005421E4" w:rsidP="005421E4">
            <w:pPr>
              <w:rPr>
                <w:rFonts w:eastAsia="Times New Roman" w:cstheme="minorHAnsi"/>
                <w:b/>
                <w:szCs w:val="22"/>
              </w:rPr>
            </w:pPr>
            <w:r w:rsidRPr="00D0661C">
              <w:rPr>
                <w:rFonts w:eastAsia="Times New Roman" w:cstheme="minorHAnsi"/>
                <w:b/>
                <w:szCs w:val="22"/>
              </w:rPr>
              <w:t xml:space="preserve">Regional Planning Team. </w:t>
            </w:r>
            <w:r w:rsidRPr="00D0661C">
              <w:rPr>
                <w:rFonts w:eastAsia="Times New Roman" w:cstheme="minorHAnsi"/>
                <w:szCs w:val="22"/>
              </w:rPr>
              <w:t xml:space="preserve">Describe the different </w:t>
            </w:r>
            <w:r w:rsidRPr="00D0661C">
              <w:rPr>
                <w:rFonts w:eastAsia="Times New Roman" w:cstheme="minorHAnsi"/>
                <w:b/>
                <w:szCs w:val="22"/>
              </w:rPr>
              <w:t>partner organizations</w:t>
            </w:r>
            <w:r w:rsidRPr="00D0661C">
              <w:rPr>
                <w:rFonts w:eastAsia="Times New Roman" w:cstheme="minorHAnsi"/>
                <w:szCs w:val="22"/>
              </w:rPr>
              <w:t xml:space="preserve"> brought together to be a part of the </w:t>
            </w:r>
            <w:r w:rsidRPr="00D0661C">
              <w:rPr>
                <w:rFonts w:eastAsia="Times New Roman" w:cstheme="minorHAnsi"/>
                <w:b/>
                <w:szCs w:val="22"/>
              </w:rPr>
              <w:t>Regional Planning Team</w:t>
            </w:r>
            <w:r w:rsidRPr="00D0661C">
              <w:rPr>
                <w:rFonts w:eastAsia="Times New Roman" w:cstheme="minorHAnsi"/>
                <w:szCs w:val="22"/>
              </w:rPr>
              <w:t xml:space="preserve"> (K-12 District, Vocational Technical School, Community College, State University, Workforce Development Board, Massachusetts Office of Business Development, Regional Economic Development Organization, </w:t>
            </w:r>
            <w:r>
              <w:rPr>
                <w:rFonts w:eastAsia="Times New Roman" w:cstheme="minorHAnsi"/>
                <w:szCs w:val="22"/>
              </w:rPr>
              <w:t>and more) and provide contact information.</w:t>
            </w:r>
          </w:p>
        </w:tc>
      </w:tr>
      <w:tr w:rsidR="005421E4" w:rsidRPr="00D0661C" w14:paraId="10EC2F66" w14:textId="77777777" w:rsidTr="0022360B">
        <w:trPr>
          <w:jc w:val="center"/>
        </w:trPr>
        <w:tc>
          <w:tcPr>
            <w:tcW w:w="3145" w:type="dxa"/>
          </w:tcPr>
          <w:p w14:paraId="2E51D199" w14:textId="77777777" w:rsidR="005421E4" w:rsidRPr="00D0661C" w:rsidRDefault="005421E4" w:rsidP="00CD0305">
            <w:pPr>
              <w:jc w:val="center"/>
              <w:rPr>
                <w:rFonts w:eastAsia="Times New Roman" w:cstheme="minorHAnsi"/>
                <w:b/>
                <w:szCs w:val="22"/>
              </w:rPr>
            </w:pPr>
            <w:r w:rsidRPr="00D0661C">
              <w:rPr>
                <w:rFonts w:eastAsia="Times New Roman" w:cstheme="minorHAnsi"/>
                <w:b/>
                <w:szCs w:val="22"/>
              </w:rPr>
              <w:lastRenderedPageBreak/>
              <w:t>Individual Name</w:t>
            </w:r>
          </w:p>
        </w:tc>
        <w:tc>
          <w:tcPr>
            <w:tcW w:w="3240" w:type="dxa"/>
          </w:tcPr>
          <w:p w14:paraId="13E2A42A" w14:textId="77777777" w:rsidR="005421E4" w:rsidRPr="00D0661C" w:rsidRDefault="005421E4" w:rsidP="00CD0305">
            <w:pPr>
              <w:jc w:val="center"/>
              <w:rPr>
                <w:rFonts w:eastAsia="Times New Roman" w:cstheme="minorHAnsi"/>
                <w:b/>
                <w:szCs w:val="22"/>
              </w:rPr>
            </w:pPr>
            <w:r>
              <w:rPr>
                <w:rFonts w:eastAsia="Times New Roman" w:cstheme="minorHAnsi"/>
                <w:b/>
                <w:szCs w:val="22"/>
              </w:rPr>
              <w:t>Organization Name</w:t>
            </w:r>
          </w:p>
        </w:tc>
        <w:tc>
          <w:tcPr>
            <w:tcW w:w="4145" w:type="dxa"/>
          </w:tcPr>
          <w:p w14:paraId="78C0A0F7" w14:textId="77777777" w:rsidR="005421E4" w:rsidRPr="00D0661C" w:rsidRDefault="005421E4" w:rsidP="00CD0305">
            <w:pPr>
              <w:jc w:val="center"/>
              <w:rPr>
                <w:rFonts w:eastAsia="Times New Roman" w:cstheme="minorHAnsi"/>
                <w:b/>
                <w:szCs w:val="22"/>
              </w:rPr>
            </w:pPr>
            <w:r>
              <w:rPr>
                <w:rFonts w:eastAsia="Times New Roman" w:cstheme="minorHAnsi"/>
                <w:b/>
                <w:szCs w:val="22"/>
              </w:rPr>
              <w:t>Individual Email</w:t>
            </w:r>
          </w:p>
        </w:tc>
      </w:tr>
      <w:tr w:rsidR="005421E4" w:rsidRPr="00D0661C" w14:paraId="47138546" w14:textId="77777777" w:rsidTr="0022360B">
        <w:trPr>
          <w:jc w:val="center"/>
        </w:trPr>
        <w:tc>
          <w:tcPr>
            <w:tcW w:w="3145" w:type="dxa"/>
          </w:tcPr>
          <w:p w14:paraId="4FE325B5" w14:textId="4942046B" w:rsidR="005421E4" w:rsidRPr="00D0661C" w:rsidRDefault="0008239C" w:rsidP="0022360B">
            <w:pPr>
              <w:rPr>
                <w:rFonts w:eastAsia="Times New Roman" w:cstheme="minorHAnsi"/>
                <w:szCs w:val="22"/>
              </w:rPr>
            </w:pPr>
            <w:r>
              <w:rPr>
                <w:rFonts w:eastAsia="Times New Roman" w:cstheme="minorHAnsi"/>
                <w:szCs w:val="22"/>
              </w:rPr>
              <w:t xml:space="preserve">Christopher Richards </w:t>
            </w:r>
          </w:p>
        </w:tc>
        <w:tc>
          <w:tcPr>
            <w:tcW w:w="3240" w:type="dxa"/>
          </w:tcPr>
          <w:p w14:paraId="582A7FCC" w14:textId="2D42E9AC" w:rsidR="005421E4" w:rsidRPr="00D0661C" w:rsidRDefault="0008239C" w:rsidP="0022360B">
            <w:pPr>
              <w:rPr>
                <w:rFonts w:eastAsia="Times New Roman" w:cstheme="minorHAnsi"/>
                <w:szCs w:val="22"/>
              </w:rPr>
            </w:pPr>
            <w:r>
              <w:rPr>
                <w:rFonts w:eastAsia="Times New Roman" w:cstheme="minorHAnsi"/>
                <w:szCs w:val="22"/>
              </w:rPr>
              <w:t>Cape Cod Five Cents Saving Bank</w:t>
            </w:r>
          </w:p>
        </w:tc>
        <w:tc>
          <w:tcPr>
            <w:tcW w:w="4145" w:type="dxa"/>
          </w:tcPr>
          <w:p w14:paraId="7175964A" w14:textId="20554AA5" w:rsidR="005421E4" w:rsidRPr="00D0661C" w:rsidRDefault="00993225" w:rsidP="0022360B">
            <w:pPr>
              <w:rPr>
                <w:rFonts w:eastAsia="Times New Roman" w:cstheme="minorHAnsi"/>
                <w:szCs w:val="22"/>
              </w:rPr>
            </w:pPr>
            <w:r>
              <w:rPr>
                <w:rFonts w:eastAsia="Times New Roman" w:cstheme="minorHAnsi"/>
                <w:szCs w:val="22"/>
              </w:rPr>
              <w:t>crichards@capecodfive.com</w:t>
            </w:r>
          </w:p>
        </w:tc>
      </w:tr>
      <w:tr w:rsidR="005421E4" w:rsidRPr="00D0661C" w14:paraId="4F7B5CCD" w14:textId="77777777" w:rsidTr="0022360B">
        <w:trPr>
          <w:jc w:val="center"/>
        </w:trPr>
        <w:tc>
          <w:tcPr>
            <w:tcW w:w="3145" w:type="dxa"/>
          </w:tcPr>
          <w:p w14:paraId="52ECB9F3" w14:textId="31529539" w:rsidR="005421E4" w:rsidRPr="00D0661C" w:rsidRDefault="0008239C" w:rsidP="0022360B">
            <w:pPr>
              <w:rPr>
                <w:rFonts w:eastAsia="Times New Roman" w:cstheme="minorHAnsi"/>
                <w:szCs w:val="22"/>
              </w:rPr>
            </w:pPr>
            <w:r>
              <w:rPr>
                <w:rFonts w:eastAsia="Times New Roman" w:cstheme="minorHAnsi"/>
                <w:szCs w:val="22"/>
              </w:rPr>
              <w:t xml:space="preserve">Dr. Robert Dutch </w:t>
            </w:r>
          </w:p>
        </w:tc>
        <w:tc>
          <w:tcPr>
            <w:tcW w:w="3240" w:type="dxa"/>
          </w:tcPr>
          <w:p w14:paraId="5EA69237" w14:textId="311F9320" w:rsidR="005421E4" w:rsidRPr="00D0661C" w:rsidRDefault="0008239C" w:rsidP="0022360B">
            <w:pPr>
              <w:rPr>
                <w:rFonts w:eastAsia="Times New Roman" w:cstheme="minorHAnsi"/>
                <w:szCs w:val="22"/>
              </w:rPr>
            </w:pPr>
            <w:r>
              <w:rPr>
                <w:rFonts w:eastAsia="Times New Roman" w:cstheme="minorHAnsi"/>
                <w:szCs w:val="22"/>
              </w:rPr>
              <w:t>Upper Cape Cod Regional Technical HS, Superintendent</w:t>
            </w:r>
          </w:p>
        </w:tc>
        <w:tc>
          <w:tcPr>
            <w:tcW w:w="4145" w:type="dxa"/>
          </w:tcPr>
          <w:p w14:paraId="37443A3F" w14:textId="132DA54C" w:rsidR="005421E4" w:rsidRPr="00D0661C" w:rsidRDefault="00993225" w:rsidP="0022360B">
            <w:pPr>
              <w:rPr>
                <w:rFonts w:eastAsia="Times New Roman" w:cstheme="minorHAnsi"/>
                <w:szCs w:val="22"/>
              </w:rPr>
            </w:pPr>
            <w:r>
              <w:rPr>
                <w:rFonts w:eastAsia="Times New Roman" w:cstheme="minorHAnsi"/>
                <w:szCs w:val="22"/>
              </w:rPr>
              <w:t>bdutch@uppercapetech.org</w:t>
            </w:r>
          </w:p>
        </w:tc>
      </w:tr>
      <w:tr w:rsidR="005421E4" w:rsidRPr="00D0661C" w14:paraId="113AAFEC" w14:textId="77777777" w:rsidTr="0022360B">
        <w:trPr>
          <w:jc w:val="center"/>
        </w:trPr>
        <w:tc>
          <w:tcPr>
            <w:tcW w:w="3145" w:type="dxa"/>
          </w:tcPr>
          <w:p w14:paraId="4AA3FD1D" w14:textId="404B3E19" w:rsidR="005421E4" w:rsidRPr="00D0661C" w:rsidRDefault="0008239C" w:rsidP="0022360B">
            <w:pPr>
              <w:rPr>
                <w:rFonts w:eastAsia="Times New Roman" w:cstheme="minorHAnsi"/>
                <w:szCs w:val="22"/>
              </w:rPr>
            </w:pPr>
            <w:r>
              <w:rPr>
                <w:rFonts w:eastAsia="Times New Roman" w:cstheme="minorHAnsi"/>
                <w:szCs w:val="22"/>
              </w:rPr>
              <w:t xml:space="preserve">Dr. John Cox </w:t>
            </w:r>
          </w:p>
        </w:tc>
        <w:tc>
          <w:tcPr>
            <w:tcW w:w="3240" w:type="dxa"/>
          </w:tcPr>
          <w:p w14:paraId="103216CF" w14:textId="7E98B429" w:rsidR="005421E4" w:rsidRPr="00D0661C" w:rsidRDefault="0008239C" w:rsidP="0022360B">
            <w:pPr>
              <w:rPr>
                <w:rFonts w:eastAsia="Times New Roman" w:cstheme="minorHAnsi"/>
                <w:szCs w:val="22"/>
              </w:rPr>
            </w:pPr>
            <w:r>
              <w:rPr>
                <w:rFonts w:eastAsia="Times New Roman" w:cstheme="minorHAnsi"/>
                <w:szCs w:val="22"/>
              </w:rPr>
              <w:t xml:space="preserve">Cape Cod Community College, President </w:t>
            </w:r>
          </w:p>
        </w:tc>
        <w:tc>
          <w:tcPr>
            <w:tcW w:w="4145" w:type="dxa"/>
          </w:tcPr>
          <w:p w14:paraId="6CA1AB6F" w14:textId="219AD41B" w:rsidR="005421E4" w:rsidRPr="00D0661C" w:rsidRDefault="00993225" w:rsidP="0022360B">
            <w:pPr>
              <w:rPr>
                <w:rFonts w:eastAsia="Times New Roman" w:cstheme="minorHAnsi"/>
                <w:szCs w:val="22"/>
              </w:rPr>
            </w:pPr>
            <w:r>
              <w:rPr>
                <w:rFonts w:eastAsia="Times New Roman" w:cstheme="minorHAnsi"/>
                <w:szCs w:val="22"/>
              </w:rPr>
              <w:t>jcox@capecod.edu</w:t>
            </w:r>
          </w:p>
        </w:tc>
      </w:tr>
      <w:tr w:rsidR="005421E4" w:rsidRPr="00D0661C" w14:paraId="5BE3EB33" w14:textId="77777777" w:rsidTr="0022360B">
        <w:trPr>
          <w:jc w:val="center"/>
        </w:trPr>
        <w:tc>
          <w:tcPr>
            <w:tcW w:w="3145" w:type="dxa"/>
          </w:tcPr>
          <w:p w14:paraId="137BA81C" w14:textId="4CD8EF54" w:rsidR="005421E4" w:rsidRPr="00D0661C" w:rsidRDefault="0008239C" w:rsidP="0022360B">
            <w:pPr>
              <w:rPr>
                <w:rFonts w:eastAsia="Times New Roman" w:cstheme="minorHAnsi"/>
                <w:szCs w:val="22"/>
              </w:rPr>
            </w:pPr>
            <w:r>
              <w:rPr>
                <w:rFonts w:eastAsia="Times New Roman" w:cstheme="minorHAnsi"/>
                <w:szCs w:val="22"/>
              </w:rPr>
              <w:t xml:space="preserve">Robert Sanborn </w:t>
            </w:r>
          </w:p>
        </w:tc>
        <w:tc>
          <w:tcPr>
            <w:tcW w:w="3240" w:type="dxa"/>
          </w:tcPr>
          <w:p w14:paraId="09ECF691" w14:textId="5417F07F" w:rsidR="005421E4" w:rsidRPr="00D0661C" w:rsidRDefault="0008239C" w:rsidP="0022360B">
            <w:pPr>
              <w:rPr>
                <w:rFonts w:eastAsia="Times New Roman" w:cstheme="minorHAnsi"/>
                <w:szCs w:val="22"/>
              </w:rPr>
            </w:pPr>
            <w:r>
              <w:rPr>
                <w:rFonts w:eastAsia="Times New Roman" w:cstheme="minorHAnsi"/>
                <w:szCs w:val="22"/>
              </w:rPr>
              <w:t>Cape Cod Regional Technical High School, Superintendent</w:t>
            </w:r>
          </w:p>
        </w:tc>
        <w:tc>
          <w:tcPr>
            <w:tcW w:w="4145" w:type="dxa"/>
          </w:tcPr>
          <w:p w14:paraId="62BBDB96" w14:textId="12026E18" w:rsidR="005421E4" w:rsidRPr="00D0661C" w:rsidRDefault="00993225" w:rsidP="0022360B">
            <w:pPr>
              <w:rPr>
                <w:rFonts w:eastAsia="Times New Roman" w:cstheme="minorHAnsi"/>
                <w:szCs w:val="22"/>
              </w:rPr>
            </w:pPr>
            <w:r>
              <w:rPr>
                <w:rFonts w:eastAsia="Times New Roman" w:cstheme="minorHAnsi"/>
                <w:szCs w:val="22"/>
              </w:rPr>
              <w:t>bsanborn@capetech.us</w:t>
            </w:r>
          </w:p>
        </w:tc>
      </w:tr>
      <w:tr w:rsidR="005421E4" w:rsidRPr="00D0661C" w14:paraId="1AF06FD7" w14:textId="77777777" w:rsidTr="0022360B">
        <w:trPr>
          <w:jc w:val="center"/>
        </w:trPr>
        <w:tc>
          <w:tcPr>
            <w:tcW w:w="3145" w:type="dxa"/>
          </w:tcPr>
          <w:p w14:paraId="51C2D7F9" w14:textId="4AF43A55" w:rsidR="005421E4" w:rsidRPr="00D0661C" w:rsidRDefault="0008239C" w:rsidP="0022360B">
            <w:pPr>
              <w:rPr>
                <w:rFonts w:eastAsia="Times New Roman" w:cstheme="minorHAnsi"/>
                <w:szCs w:val="22"/>
              </w:rPr>
            </w:pPr>
            <w:r>
              <w:rPr>
                <w:rFonts w:eastAsia="Times New Roman" w:cstheme="minorHAnsi"/>
                <w:szCs w:val="22"/>
              </w:rPr>
              <w:t>Patricia DeBoer *</w:t>
            </w:r>
          </w:p>
        </w:tc>
        <w:tc>
          <w:tcPr>
            <w:tcW w:w="3240" w:type="dxa"/>
          </w:tcPr>
          <w:p w14:paraId="3AE43A22" w14:textId="72B3461C" w:rsidR="005421E4" w:rsidRPr="00D0661C" w:rsidRDefault="0008239C" w:rsidP="0022360B">
            <w:pPr>
              <w:rPr>
                <w:rFonts w:eastAsia="Times New Roman" w:cstheme="minorHAnsi"/>
                <w:szCs w:val="22"/>
              </w:rPr>
            </w:pPr>
            <w:r>
              <w:rPr>
                <w:rFonts w:eastAsia="Times New Roman" w:cstheme="minorHAnsi"/>
                <w:szCs w:val="22"/>
              </w:rPr>
              <w:t xml:space="preserve">Mashpee Public Schools, Superintendent </w:t>
            </w:r>
          </w:p>
        </w:tc>
        <w:tc>
          <w:tcPr>
            <w:tcW w:w="4145" w:type="dxa"/>
          </w:tcPr>
          <w:p w14:paraId="6096F98D" w14:textId="07D7B35C" w:rsidR="005421E4" w:rsidRPr="00D0661C" w:rsidRDefault="00993225" w:rsidP="0022360B">
            <w:pPr>
              <w:rPr>
                <w:rFonts w:eastAsia="Times New Roman" w:cstheme="minorHAnsi"/>
                <w:szCs w:val="22"/>
              </w:rPr>
            </w:pPr>
            <w:r>
              <w:rPr>
                <w:rFonts w:eastAsia="Times New Roman" w:cstheme="minorHAnsi"/>
                <w:szCs w:val="22"/>
              </w:rPr>
              <w:t>pdeboer@mpspk12.org</w:t>
            </w:r>
          </w:p>
        </w:tc>
      </w:tr>
      <w:tr w:rsidR="005421E4" w:rsidRPr="00D0661C" w14:paraId="51D3B5A7" w14:textId="77777777" w:rsidTr="0022360B">
        <w:trPr>
          <w:jc w:val="center"/>
        </w:trPr>
        <w:tc>
          <w:tcPr>
            <w:tcW w:w="3145" w:type="dxa"/>
          </w:tcPr>
          <w:p w14:paraId="14FF47E0" w14:textId="5D68BC35" w:rsidR="005421E4" w:rsidRPr="00D0661C" w:rsidRDefault="0008239C" w:rsidP="0022360B">
            <w:pPr>
              <w:rPr>
                <w:rFonts w:eastAsia="Times New Roman" w:cstheme="minorHAnsi"/>
                <w:szCs w:val="22"/>
              </w:rPr>
            </w:pPr>
            <w:r>
              <w:rPr>
                <w:rFonts w:eastAsia="Times New Roman" w:cstheme="minorHAnsi"/>
                <w:szCs w:val="22"/>
              </w:rPr>
              <w:t xml:space="preserve">Meg Mayo Brown </w:t>
            </w:r>
          </w:p>
        </w:tc>
        <w:tc>
          <w:tcPr>
            <w:tcW w:w="3240" w:type="dxa"/>
          </w:tcPr>
          <w:p w14:paraId="20751BC4" w14:textId="2853B676" w:rsidR="005421E4" w:rsidRPr="00D0661C" w:rsidRDefault="0008239C" w:rsidP="0022360B">
            <w:pPr>
              <w:rPr>
                <w:rFonts w:eastAsia="Times New Roman" w:cstheme="minorHAnsi"/>
                <w:szCs w:val="22"/>
              </w:rPr>
            </w:pPr>
            <w:r>
              <w:rPr>
                <w:rFonts w:eastAsia="Times New Roman" w:cstheme="minorHAnsi"/>
                <w:szCs w:val="22"/>
              </w:rPr>
              <w:t xml:space="preserve">Barnstable Public Schools, Superintendent </w:t>
            </w:r>
          </w:p>
        </w:tc>
        <w:tc>
          <w:tcPr>
            <w:tcW w:w="4145" w:type="dxa"/>
          </w:tcPr>
          <w:p w14:paraId="47B6FB4E" w14:textId="213BFBB6" w:rsidR="005421E4" w:rsidRPr="00D0661C" w:rsidRDefault="00993225" w:rsidP="0022360B">
            <w:pPr>
              <w:rPr>
                <w:rFonts w:eastAsia="Times New Roman" w:cstheme="minorHAnsi"/>
                <w:szCs w:val="22"/>
              </w:rPr>
            </w:pPr>
            <w:r>
              <w:rPr>
                <w:rFonts w:eastAsia="Times New Roman" w:cstheme="minorHAnsi"/>
                <w:szCs w:val="22"/>
              </w:rPr>
              <w:t>meg@barnstable.12.ma.us</w:t>
            </w:r>
          </w:p>
        </w:tc>
      </w:tr>
      <w:tr w:rsidR="005421E4" w:rsidRPr="00D0661C" w14:paraId="5A480D18" w14:textId="77777777" w:rsidTr="0022360B">
        <w:trPr>
          <w:jc w:val="center"/>
        </w:trPr>
        <w:tc>
          <w:tcPr>
            <w:tcW w:w="3145" w:type="dxa"/>
          </w:tcPr>
          <w:p w14:paraId="41ECAB19" w14:textId="34F33612" w:rsidR="005421E4" w:rsidRPr="00D0661C" w:rsidRDefault="0008239C" w:rsidP="0022360B">
            <w:pPr>
              <w:rPr>
                <w:rFonts w:eastAsia="Times New Roman" w:cstheme="minorHAnsi"/>
                <w:szCs w:val="22"/>
              </w:rPr>
            </w:pPr>
            <w:r>
              <w:rPr>
                <w:rFonts w:eastAsia="Times New Roman" w:cstheme="minorHAnsi"/>
                <w:szCs w:val="22"/>
              </w:rPr>
              <w:t>Tammi Jacobsen</w:t>
            </w:r>
          </w:p>
        </w:tc>
        <w:tc>
          <w:tcPr>
            <w:tcW w:w="3240" w:type="dxa"/>
          </w:tcPr>
          <w:p w14:paraId="2F6CB959" w14:textId="4CFA069C" w:rsidR="005421E4" w:rsidRPr="00D0661C" w:rsidRDefault="0008239C" w:rsidP="0022360B">
            <w:pPr>
              <w:rPr>
                <w:rFonts w:eastAsia="Times New Roman" w:cstheme="minorHAnsi"/>
                <w:szCs w:val="22"/>
              </w:rPr>
            </w:pPr>
            <w:r>
              <w:rPr>
                <w:rFonts w:eastAsia="Times New Roman" w:cstheme="minorHAnsi"/>
                <w:szCs w:val="22"/>
              </w:rPr>
              <w:t>Cape Cod Community College</w:t>
            </w:r>
          </w:p>
        </w:tc>
        <w:tc>
          <w:tcPr>
            <w:tcW w:w="4145" w:type="dxa"/>
          </w:tcPr>
          <w:p w14:paraId="790F47F2" w14:textId="0A93549D" w:rsidR="005421E4" w:rsidRPr="00D0661C" w:rsidRDefault="00993225" w:rsidP="0022360B">
            <w:pPr>
              <w:rPr>
                <w:rFonts w:eastAsia="Times New Roman" w:cstheme="minorHAnsi"/>
                <w:szCs w:val="22"/>
              </w:rPr>
            </w:pPr>
            <w:r>
              <w:rPr>
                <w:rFonts w:eastAsia="Times New Roman" w:cstheme="minorHAnsi"/>
                <w:szCs w:val="22"/>
              </w:rPr>
              <w:t>tjacobsen@capecod.edu</w:t>
            </w:r>
          </w:p>
        </w:tc>
      </w:tr>
      <w:tr w:rsidR="005421E4" w:rsidRPr="00D0661C" w14:paraId="6307013A" w14:textId="77777777" w:rsidTr="0022360B">
        <w:trPr>
          <w:jc w:val="center"/>
        </w:trPr>
        <w:tc>
          <w:tcPr>
            <w:tcW w:w="3145" w:type="dxa"/>
          </w:tcPr>
          <w:p w14:paraId="192B2711" w14:textId="0B9F1479" w:rsidR="005421E4" w:rsidRPr="00D0661C" w:rsidRDefault="0008239C" w:rsidP="0022360B">
            <w:pPr>
              <w:rPr>
                <w:rFonts w:eastAsia="Times New Roman" w:cstheme="minorHAnsi"/>
                <w:szCs w:val="22"/>
              </w:rPr>
            </w:pPr>
            <w:r>
              <w:rPr>
                <w:rFonts w:eastAsia="Times New Roman" w:cstheme="minorHAnsi"/>
                <w:szCs w:val="22"/>
              </w:rPr>
              <w:t xml:space="preserve">Francis McDonald </w:t>
            </w:r>
          </w:p>
        </w:tc>
        <w:tc>
          <w:tcPr>
            <w:tcW w:w="3240" w:type="dxa"/>
          </w:tcPr>
          <w:p w14:paraId="27866662" w14:textId="0AE4145C" w:rsidR="005421E4" w:rsidRPr="00D0661C" w:rsidRDefault="0008239C" w:rsidP="0022360B">
            <w:pPr>
              <w:rPr>
                <w:rFonts w:eastAsia="Times New Roman" w:cstheme="minorHAnsi"/>
                <w:szCs w:val="22"/>
              </w:rPr>
            </w:pPr>
            <w:r>
              <w:rPr>
                <w:rFonts w:eastAsia="Times New Roman" w:cstheme="minorHAnsi"/>
                <w:szCs w:val="22"/>
              </w:rPr>
              <w:t>Mass Maritime Academy</w:t>
            </w:r>
          </w:p>
        </w:tc>
        <w:tc>
          <w:tcPr>
            <w:tcW w:w="4145" w:type="dxa"/>
          </w:tcPr>
          <w:p w14:paraId="6A1281B6" w14:textId="0152CDA4" w:rsidR="005421E4" w:rsidRPr="00D0661C" w:rsidRDefault="00993225" w:rsidP="0022360B">
            <w:pPr>
              <w:rPr>
                <w:rFonts w:eastAsia="Times New Roman" w:cstheme="minorHAnsi"/>
                <w:szCs w:val="22"/>
              </w:rPr>
            </w:pPr>
            <w:r>
              <w:rPr>
                <w:rFonts w:eastAsia="Times New Roman" w:cstheme="minorHAnsi"/>
                <w:szCs w:val="22"/>
              </w:rPr>
              <w:t>fmcdonald@maritime.edu</w:t>
            </w:r>
          </w:p>
        </w:tc>
      </w:tr>
      <w:tr w:rsidR="005421E4" w:rsidRPr="00D0661C" w14:paraId="53BF59C0" w14:textId="77777777" w:rsidTr="0022360B">
        <w:trPr>
          <w:jc w:val="center"/>
        </w:trPr>
        <w:tc>
          <w:tcPr>
            <w:tcW w:w="3145" w:type="dxa"/>
          </w:tcPr>
          <w:p w14:paraId="1EC6ED4E" w14:textId="34AF1711" w:rsidR="005421E4" w:rsidRPr="00D0661C" w:rsidRDefault="0008239C" w:rsidP="0022360B">
            <w:pPr>
              <w:rPr>
                <w:rFonts w:eastAsia="Times New Roman" w:cstheme="minorHAnsi"/>
                <w:szCs w:val="22"/>
              </w:rPr>
            </w:pPr>
            <w:r>
              <w:rPr>
                <w:rFonts w:eastAsia="Times New Roman" w:cstheme="minorHAnsi"/>
                <w:szCs w:val="22"/>
              </w:rPr>
              <w:t xml:space="preserve">Wendy Northcross </w:t>
            </w:r>
          </w:p>
        </w:tc>
        <w:tc>
          <w:tcPr>
            <w:tcW w:w="3240" w:type="dxa"/>
          </w:tcPr>
          <w:p w14:paraId="508A9E01" w14:textId="7DEE6538" w:rsidR="005421E4" w:rsidRPr="00D0661C" w:rsidRDefault="0008239C" w:rsidP="0022360B">
            <w:pPr>
              <w:rPr>
                <w:rFonts w:eastAsia="Times New Roman" w:cstheme="minorHAnsi"/>
                <w:szCs w:val="22"/>
              </w:rPr>
            </w:pPr>
            <w:r>
              <w:rPr>
                <w:rFonts w:eastAsia="Times New Roman" w:cstheme="minorHAnsi"/>
                <w:szCs w:val="22"/>
              </w:rPr>
              <w:t xml:space="preserve">Cape Cod Chamber of Commerce, Executive Director </w:t>
            </w:r>
          </w:p>
        </w:tc>
        <w:tc>
          <w:tcPr>
            <w:tcW w:w="4145" w:type="dxa"/>
          </w:tcPr>
          <w:p w14:paraId="70DC6FF1" w14:textId="3649C05D" w:rsidR="005421E4" w:rsidRPr="00D0661C" w:rsidRDefault="00993225" w:rsidP="0022360B">
            <w:pPr>
              <w:rPr>
                <w:rFonts w:eastAsia="Times New Roman" w:cstheme="minorHAnsi"/>
                <w:szCs w:val="22"/>
              </w:rPr>
            </w:pPr>
            <w:r>
              <w:rPr>
                <w:rFonts w:eastAsia="Times New Roman" w:cstheme="minorHAnsi"/>
                <w:szCs w:val="22"/>
              </w:rPr>
              <w:t>wendy@capecodchamber.org</w:t>
            </w:r>
          </w:p>
        </w:tc>
      </w:tr>
      <w:tr w:rsidR="005421E4" w:rsidRPr="00D0661C" w14:paraId="23C07CBA" w14:textId="77777777" w:rsidTr="0022360B">
        <w:trPr>
          <w:jc w:val="center"/>
        </w:trPr>
        <w:tc>
          <w:tcPr>
            <w:tcW w:w="3145" w:type="dxa"/>
          </w:tcPr>
          <w:p w14:paraId="6EE2F57C" w14:textId="2E7B4AE0" w:rsidR="005421E4" w:rsidRPr="00D0661C" w:rsidRDefault="0008239C" w:rsidP="0022360B">
            <w:pPr>
              <w:rPr>
                <w:rFonts w:eastAsia="Times New Roman" w:cstheme="minorHAnsi"/>
                <w:szCs w:val="22"/>
              </w:rPr>
            </w:pPr>
            <w:r>
              <w:rPr>
                <w:rFonts w:eastAsia="Times New Roman" w:cstheme="minorHAnsi"/>
                <w:szCs w:val="22"/>
              </w:rPr>
              <w:t xml:space="preserve">Christopher Flanagan* </w:t>
            </w:r>
          </w:p>
        </w:tc>
        <w:tc>
          <w:tcPr>
            <w:tcW w:w="3240" w:type="dxa"/>
          </w:tcPr>
          <w:p w14:paraId="13F094FA" w14:textId="3BA887A0" w:rsidR="005421E4" w:rsidRPr="00D0661C" w:rsidRDefault="0008239C" w:rsidP="0022360B">
            <w:pPr>
              <w:rPr>
                <w:rFonts w:eastAsia="Times New Roman" w:cstheme="minorHAnsi"/>
                <w:szCs w:val="22"/>
              </w:rPr>
            </w:pPr>
            <w:r>
              <w:rPr>
                <w:rFonts w:eastAsia="Times New Roman" w:cstheme="minorHAnsi"/>
                <w:szCs w:val="22"/>
              </w:rPr>
              <w:t xml:space="preserve">Home Builders &amp; Remodelers Association of Cape Cod </w:t>
            </w:r>
          </w:p>
        </w:tc>
        <w:tc>
          <w:tcPr>
            <w:tcW w:w="4145" w:type="dxa"/>
          </w:tcPr>
          <w:p w14:paraId="0F900946" w14:textId="68C502BD" w:rsidR="005421E4" w:rsidRPr="00D0661C" w:rsidRDefault="00993225" w:rsidP="0022360B">
            <w:pPr>
              <w:rPr>
                <w:rFonts w:eastAsia="Times New Roman" w:cstheme="minorHAnsi"/>
                <w:szCs w:val="22"/>
              </w:rPr>
            </w:pPr>
            <w:r>
              <w:rPr>
                <w:rFonts w:eastAsia="Times New Roman" w:cstheme="minorHAnsi"/>
                <w:szCs w:val="22"/>
              </w:rPr>
              <w:t>chrisf@capecodbuilders.org</w:t>
            </w:r>
          </w:p>
        </w:tc>
      </w:tr>
      <w:tr w:rsidR="005421E4" w:rsidRPr="00D0661C" w14:paraId="0C1177B0" w14:textId="77777777" w:rsidTr="0022360B">
        <w:trPr>
          <w:jc w:val="center"/>
        </w:trPr>
        <w:tc>
          <w:tcPr>
            <w:tcW w:w="3145" w:type="dxa"/>
          </w:tcPr>
          <w:p w14:paraId="2A7DAB30" w14:textId="6C986C2F" w:rsidR="005421E4" w:rsidRPr="00D0661C" w:rsidRDefault="0008239C" w:rsidP="0022360B">
            <w:pPr>
              <w:rPr>
                <w:rFonts w:eastAsia="Times New Roman" w:cstheme="minorHAnsi"/>
                <w:szCs w:val="22"/>
              </w:rPr>
            </w:pPr>
            <w:r>
              <w:rPr>
                <w:rFonts w:eastAsia="Times New Roman" w:cstheme="minorHAnsi"/>
                <w:szCs w:val="22"/>
              </w:rPr>
              <w:t xml:space="preserve">Heidi Nelson*  </w:t>
            </w:r>
          </w:p>
        </w:tc>
        <w:tc>
          <w:tcPr>
            <w:tcW w:w="3240" w:type="dxa"/>
          </w:tcPr>
          <w:p w14:paraId="321D0C15" w14:textId="36C489B1" w:rsidR="005421E4" w:rsidRPr="00D0661C" w:rsidRDefault="0008239C" w:rsidP="0022360B">
            <w:pPr>
              <w:rPr>
                <w:rFonts w:eastAsia="Times New Roman" w:cstheme="minorHAnsi"/>
                <w:szCs w:val="22"/>
              </w:rPr>
            </w:pPr>
            <w:r>
              <w:rPr>
                <w:rFonts w:eastAsia="Times New Roman" w:cstheme="minorHAnsi"/>
                <w:szCs w:val="22"/>
              </w:rPr>
              <w:t>Duffy Community Health Center</w:t>
            </w:r>
          </w:p>
        </w:tc>
        <w:tc>
          <w:tcPr>
            <w:tcW w:w="4145" w:type="dxa"/>
          </w:tcPr>
          <w:p w14:paraId="1F654B96" w14:textId="08A604D6" w:rsidR="005421E4" w:rsidRPr="00D0661C" w:rsidRDefault="00993225" w:rsidP="0022360B">
            <w:pPr>
              <w:rPr>
                <w:rFonts w:eastAsia="Times New Roman" w:cstheme="minorHAnsi"/>
                <w:szCs w:val="22"/>
              </w:rPr>
            </w:pPr>
            <w:r>
              <w:rPr>
                <w:rFonts w:eastAsia="Times New Roman" w:cstheme="minorHAnsi"/>
                <w:szCs w:val="22"/>
              </w:rPr>
              <w:t>hnelson@duffyhealthcenter.com</w:t>
            </w:r>
          </w:p>
        </w:tc>
      </w:tr>
      <w:tr w:rsidR="005421E4" w:rsidRPr="00D0661C" w14:paraId="0C3E5B03" w14:textId="77777777" w:rsidTr="0022360B">
        <w:trPr>
          <w:jc w:val="center"/>
        </w:trPr>
        <w:tc>
          <w:tcPr>
            <w:tcW w:w="3145" w:type="dxa"/>
          </w:tcPr>
          <w:p w14:paraId="15294546" w14:textId="05EED741" w:rsidR="005421E4" w:rsidRPr="00D0661C" w:rsidRDefault="0008239C" w:rsidP="0022360B">
            <w:pPr>
              <w:rPr>
                <w:rFonts w:eastAsia="Times New Roman" w:cstheme="minorHAnsi"/>
                <w:szCs w:val="22"/>
              </w:rPr>
            </w:pPr>
            <w:r>
              <w:rPr>
                <w:rFonts w:eastAsia="Times New Roman" w:cstheme="minorHAnsi"/>
                <w:szCs w:val="22"/>
              </w:rPr>
              <w:t xml:space="preserve">Kristina Dower </w:t>
            </w:r>
            <w:r w:rsidR="00273F6E">
              <w:rPr>
                <w:rFonts w:eastAsia="Times New Roman" w:cstheme="minorHAnsi"/>
                <w:szCs w:val="22"/>
              </w:rPr>
              <w:t>*</w:t>
            </w:r>
          </w:p>
        </w:tc>
        <w:tc>
          <w:tcPr>
            <w:tcW w:w="3240" w:type="dxa"/>
          </w:tcPr>
          <w:p w14:paraId="6B5359F5" w14:textId="72F653F2" w:rsidR="005421E4" w:rsidRPr="00D0661C" w:rsidRDefault="0008239C" w:rsidP="0022360B">
            <w:pPr>
              <w:rPr>
                <w:rFonts w:eastAsia="Times New Roman" w:cstheme="minorHAnsi"/>
                <w:szCs w:val="22"/>
              </w:rPr>
            </w:pPr>
            <w:proofErr w:type="spellStart"/>
            <w:r>
              <w:rPr>
                <w:rFonts w:eastAsia="Times New Roman" w:cstheme="minorHAnsi"/>
                <w:szCs w:val="22"/>
              </w:rPr>
              <w:t>MassHire</w:t>
            </w:r>
            <w:proofErr w:type="spellEnd"/>
            <w:r>
              <w:rPr>
                <w:rFonts w:eastAsia="Times New Roman" w:cstheme="minorHAnsi"/>
                <w:szCs w:val="22"/>
              </w:rPr>
              <w:t xml:space="preserve"> – Cape &amp; Islands Career Center</w:t>
            </w:r>
          </w:p>
        </w:tc>
        <w:tc>
          <w:tcPr>
            <w:tcW w:w="4145" w:type="dxa"/>
          </w:tcPr>
          <w:p w14:paraId="77AEE970" w14:textId="5FE81164" w:rsidR="005421E4" w:rsidRPr="00D0661C" w:rsidRDefault="00993225" w:rsidP="0022360B">
            <w:pPr>
              <w:rPr>
                <w:rFonts w:eastAsia="Times New Roman" w:cstheme="minorHAnsi"/>
                <w:szCs w:val="22"/>
              </w:rPr>
            </w:pPr>
            <w:r>
              <w:rPr>
                <w:rFonts w:eastAsia="Times New Roman" w:cstheme="minorHAnsi"/>
                <w:szCs w:val="22"/>
              </w:rPr>
              <w:t>jtecked@aol.com</w:t>
            </w:r>
          </w:p>
        </w:tc>
      </w:tr>
      <w:tr w:rsidR="005421E4" w:rsidRPr="00D0661C" w14:paraId="48FB1121" w14:textId="77777777" w:rsidTr="0022360B">
        <w:trPr>
          <w:jc w:val="center"/>
        </w:trPr>
        <w:tc>
          <w:tcPr>
            <w:tcW w:w="3145" w:type="dxa"/>
          </w:tcPr>
          <w:p w14:paraId="4F36362A" w14:textId="1465AFC3" w:rsidR="005421E4" w:rsidRPr="00D0661C" w:rsidRDefault="0008239C" w:rsidP="0022360B">
            <w:pPr>
              <w:rPr>
                <w:rFonts w:eastAsia="Times New Roman" w:cstheme="minorHAnsi"/>
                <w:szCs w:val="22"/>
              </w:rPr>
            </w:pPr>
            <w:r>
              <w:rPr>
                <w:rFonts w:eastAsia="Times New Roman" w:cstheme="minorHAnsi"/>
                <w:szCs w:val="22"/>
              </w:rPr>
              <w:t xml:space="preserve">Lindsay Cole </w:t>
            </w:r>
          </w:p>
        </w:tc>
        <w:tc>
          <w:tcPr>
            <w:tcW w:w="3240" w:type="dxa"/>
          </w:tcPr>
          <w:p w14:paraId="6DC8CC4F" w14:textId="10BAD6AD" w:rsidR="005421E4" w:rsidRPr="00D0661C" w:rsidRDefault="0008239C" w:rsidP="0022360B">
            <w:pPr>
              <w:rPr>
                <w:rFonts w:eastAsia="Times New Roman" w:cstheme="minorHAnsi"/>
                <w:szCs w:val="22"/>
              </w:rPr>
            </w:pPr>
            <w:r>
              <w:rPr>
                <w:rFonts w:eastAsia="Times New Roman" w:cstheme="minorHAnsi"/>
                <w:szCs w:val="22"/>
              </w:rPr>
              <w:t xml:space="preserve">Cape Associates </w:t>
            </w:r>
          </w:p>
        </w:tc>
        <w:tc>
          <w:tcPr>
            <w:tcW w:w="4145" w:type="dxa"/>
          </w:tcPr>
          <w:p w14:paraId="4B52F7D9" w14:textId="0AE25068" w:rsidR="005421E4" w:rsidRPr="00D0661C" w:rsidRDefault="00993225" w:rsidP="0022360B">
            <w:pPr>
              <w:rPr>
                <w:rFonts w:eastAsia="Times New Roman" w:cstheme="minorHAnsi"/>
                <w:szCs w:val="22"/>
              </w:rPr>
            </w:pPr>
            <w:hyperlink r:id="rId10" w:history="1">
              <w:r w:rsidRPr="00275988">
                <w:rPr>
                  <w:rStyle w:val="Hyperlink"/>
                  <w:rFonts w:eastAsia="Times New Roman" w:cstheme="minorHAnsi"/>
                  <w:szCs w:val="22"/>
                </w:rPr>
                <w:t>lcole@capeassociates.com</w:t>
              </w:r>
            </w:hyperlink>
            <w:r>
              <w:rPr>
                <w:rFonts w:eastAsia="Times New Roman" w:cstheme="minorHAnsi"/>
                <w:szCs w:val="22"/>
              </w:rPr>
              <w:t xml:space="preserve"> </w:t>
            </w:r>
          </w:p>
        </w:tc>
      </w:tr>
      <w:tr w:rsidR="005421E4" w:rsidRPr="00D0661C" w14:paraId="74889033" w14:textId="77777777" w:rsidTr="0022360B">
        <w:trPr>
          <w:jc w:val="center"/>
        </w:trPr>
        <w:tc>
          <w:tcPr>
            <w:tcW w:w="3145" w:type="dxa"/>
          </w:tcPr>
          <w:p w14:paraId="62CCFBE6" w14:textId="2507A6D6" w:rsidR="005421E4" w:rsidRPr="00D0661C" w:rsidRDefault="0008239C" w:rsidP="0022360B">
            <w:pPr>
              <w:rPr>
                <w:rFonts w:eastAsia="Times New Roman" w:cstheme="minorHAnsi"/>
                <w:szCs w:val="22"/>
              </w:rPr>
            </w:pPr>
            <w:r>
              <w:rPr>
                <w:rFonts w:eastAsia="Times New Roman" w:cstheme="minorHAnsi"/>
                <w:szCs w:val="22"/>
              </w:rPr>
              <w:t>Christine Flynn</w:t>
            </w:r>
          </w:p>
        </w:tc>
        <w:tc>
          <w:tcPr>
            <w:tcW w:w="3240" w:type="dxa"/>
          </w:tcPr>
          <w:p w14:paraId="6CE88962" w14:textId="27098041" w:rsidR="005421E4" w:rsidRPr="00D0661C" w:rsidRDefault="0008239C" w:rsidP="0022360B">
            <w:pPr>
              <w:rPr>
                <w:rFonts w:eastAsia="Times New Roman" w:cstheme="minorHAnsi"/>
                <w:szCs w:val="22"/>
              </w:rPr>
            </w:pPr>
            <w:r>
              <w:rPr>
                <w:rFonts w:eastAsia="Times New Roman" w:cstheme="minorHAnsi"/>
                <w:szCs w:val="22"/>
              </w:rPr>
              <w:t>Martha’s Vineyard Commission</w:t>
            </w:r>
          </w:p>
        </w:tc>
        <w:tc>
          <w:tcPr>
            <w:tcW w:w="4145" w:type="dxa"/>
          </w:tcPr>
          <w:p w14:paraId="2FEB64D8" w14:textId="0D9C88CB" w:rsidR="005421E4" w:rsidRPr="00D0661C" w:rsidRDefault="00993225" w:rsidP="0022360B">
            <w:pPr>
              <w:rPr>
                <w:rFonts w:eastAsia="Times New Roman" w:cstheme="minorHAnsi"/>
                <w:szCs w:val="22"/>
              </w:rPr>
            </w:pPr>
            <w:r>
              <w:rPr>
                <w:rFonts w:eastAsia="Times New Roman" w:cstheme="minorHAnsi"/>
                <w:szCs w:val="22"/>
              </w:rPr>
              <w:t>flynn@mvcommission.org</w:t>
            </w:r>
          </w:p>
        </w:tc>
      </w:tr>
      <w:tr w:rsidR="00F81256" w:rsidRPr="00D0661C" w14:paraId="450BCD6E" w14:textId="77777777" w:rsidTr="0022360B">
        <w:trPr>
          <w:jc w:val="center"/>
        </w:trPr>
        <w:tc>
          <w:tcPr>
            <w:tcW w:w="3145" w:type="dxa"/>
          </w:tcPr>
          <w:p w14:paraId="5E6D9A4D" w14:textId="5346772F" w:rsidR="00F81256" w:rsidRDefault="00F81256" w:rsidP="0022360B">
            <w:pPr>
              <w:rPr>
                <w:rFonts w:eastAsia="Times New Roman" w:cstheme="minorHAnsi"/>
                <w:szCs w:val="22"/>
              </w:rPr>
            </w:pPr>
            <w:r>
              <w:rPr>
                <w:rFonts w:eastAsia="Times New Roman" w:cstheme="minorHAnsi"/>
                <w:szCs w:val="22"/>
              </w:rPr>
              <w:lastRenderedPageBreak/>
              <w:t xml:space="preserve">Peter Danzell </w:t>
            </w:r>
          </w:p>
        </w:tc>
        <w:tc>
          <w:tcPr>
            <w:tcW w:w="3240" w:type="dxa"/>
          </w:tcPr>
          <w:p w14:paraId="2DC564B9" w14:textId="76F8E0C5" w:rsidR="00F81256" w:rsidRDefault="00F81256" w:rsidP="0022360B">
            <w:pPr>
              <w:rPr>
                <w:rFonts w:eastAsia="Times New Roman" w:cstheme="minorHAnsi"/>
                <w:szCs w:val="22"/>
              </w:rPr>
            </w:pPr>
            <w:r>
              <w:rPr>
                <w:rFonts w:eastAsia="Times New Roman" w:cstheme="minorHAnsi"/>
                <w:szCs w:val="22"/>
              </w:rPr>
              <w:t xml:space="preserve">Department of Transitional Assistance </w:t>
            </w:r>
          </w:p>
        </w:tc>
        <w:tc>
          <w:tcPr>
            <w:tcW w:w="4145" w:type="dxa"/>
          </w:tcPr>
          <w:p w14:paraId="08B5E481" w14:textId="0FC4FA1B" w:rsidR="00F81256" w:rsidRPr="00D0661C" w:rsidRDefault="00993225" w:rsidP="0022360B">
            <w:pPr>
              <w:rPr>
                <w:rFonts w:eastAsia="Times New Roman" w:cstheme="minorHAnsi"/>
                <w:szCs w:val="22"/>
              </w:rPr>
            </w:pPr>
            <w:r>
              <w:rPr>
                <w:rFonts w:eastAsia="Times New Roman" w:cstheme="minorHAnsi"/>
                <w:szCs w:val="22"/>
              </w:rPr>
              <w:t>Peter.danzell@state.ma.us</w:t>
            </w:r>
          </w:p>
        </w:tc>
      </w:tr>
      <w:tr w:rsidR="00F81256" w:rsidRPr="00D0661C" w14:paraId="2153AF5F" w14:textId="77777777" w:rsidTr="0022360B">
        <w:trPr>
          <w:jc w:val="center"/>
        </w:trPr>
        <w:tc>
          <w:tcPr>
            <w:tcW w:w="3145" w:type="dxa"/>
          </w:tcPr>
          <w:p w14:paraId="34DE3D6B" w14:textId="12BBA093" w:rsidR="00F81256" w:rsidRDefault="00F81256" w:rsidP="0022360B">
            <w:pPr>
              <w:rPr>
                <w:rFonts w:eastAsia="Times New Roman" w:cstheme="minorHAnsi"/>
                <w:szCs w:val="22"/>
              </w:rPr>
            </w:pPr>
          </w:p>
        </w:tc>
        <w:tc>
          <w:tcPr>
            <w:tcW w:w="3240" w:type="dxa"/>
          </w:tcPr>
          <w:p w14:paraId="4CE71227" w14:textId="430BD4CF" w:rsidR="00F81256" w:rsidRDefault="00F81256" w:rsidP="0022360B">
            <w:pPr>
              <w:rPr>
                <w:rFonts w:eastAsia="Times New Roman" w:cstheme="minorHAnsi"/>
                <w:szCs w:val="22"/>
              </w:rPr>
            </w:pPr>
          </w:p>
        </w:tc>
        <w:tc>
          <w:tcPr>
            <w:tcW w:w="4145" w:type="dxa"/>
          </w:tcPr>
          <w:p w14:paraId="57B04BAA" w14:textId="77777777" w:rsidR="00F81256" w:rsidRPr="00D0661C" w:rsidRDefault="00F81256" w:rsidP="0022360B">
            <w:pPr>
              <w:rPr>
                <w:rFonts w:eastAsia="Times New Roman" w:cstheme="minorHAnsi"/>
                <w:szCs w:val="22"/>
              </w:rPr>
            </w:pPr>
          </w:p>
        </w:tc>
      </w:tr>
      <w:tr w:rsidR="00CD0305" w:rsidRPr="00D0661C" w14:paraId="02DB372B" w14:textId="77777777" w:rsidTr="0022360B">
        <w:trPr>
          <w:jc w:val="center"/>
        </w:trPr>
        <w:tc>
          <w:tcPr>
            <w:tcW w:w="3145" w:type="dxa"/>
          </w:tcPr>
          <w:p w14:paraId="3610FDA6" w14:textId="09530365" w:rsidR="00CD0305" w:rsidRPr="00D0661C" w:rsidRDefault="00CD0305" w:rsidP="0022360B">
            <w:pPr>
              <w:rPr>
                <w:rFonts w:eastAsia="Times New Roman" w:cstheme="minorHAnsi"/>
                <w:szCs w:val="22"/>
              </w:rPr>
            </w:pPr>
          </w:p>
        </w:tc>
        <w:tc>
          <w:tcPr>
            <w:tcW w:w="3240" w:type="dxa"/>
          </w:tcPr>
          <w:p w14:paraId="44DF8C5E" w14:textId="37EFE5E3" w:rsidR="00CD0305" w:rsidRPr="00D0661C" w:rsidRDefault="00CD0305" w:rsidP="0022360B">
            <w:pPr>
              <w:rPr>
                <w:rFonts w:eastAsia="Times New Roman" w:cstheme="minorHAnsi"/>
                <w:szCs w:val="22"/>
              </w:rPr>
            </w:pPr>
          </w:p>
        </w:tc>
        <w:tc>
          <w:tcPr>
            <w:tcW w:w="4145" w:type="dxa"/>
          </w:tcPr>
          <w:p w14:paraId="4F18BB6D" w14:textId="77777777" w:rsidR="00CD0305" w:rsidRPr="00D0661C" w:rsidRDefault="00CD0305" w:rsidP="0022360B">
            <w:pPr>
              <w:rPr>
                <w:rFonts w:eastAsia="Times New Roman" w:cstheme="minorHAnsi"/>
                <w:szCs w:val="22"/>
              </w:rPr>
            </w:pPr>
          </w:p>
        </w:tc>
      </w:tr>
    </w:tbl>
    <w:p w14:paraId="2EE015AF" w14:textId="77777777" w:rsidR="00270A71" w:rsidRDefault="003908D0" w:rsidP="003908D0">
      <w:pPr>
        <w:pStyle w:val="Heading5"/>
      </w:pPr>
      <w:r>
        <w:t>Appendix B. Best Practice Documentation</w:t>
      </w:r>
      <w:r w:rsidR="00CD0305">
        <w:t xml:space="preserve"> (1 of 2)</w:t>
      </w:r>
    </w:p>
    <w:p w14:paraId="65ACA2BB" w14:textId="77777777" w:rsidR="003908D0" w:rsidRPr="00AF2648" w:rsidRDefault="00BB7528" w:rsidP="003908D0">
      <w:pPr>
        <w:rPr>
          <w:i/>
        </w:rPr>
      </w:pPr>
      <w:r>
        <w:rPr>
          <w:i/>
        </w:rPr>
        <w:t>Note that compiled best practices will be shared</w:t>
      </w:r>
      <w:r w:rsidR="00AF2648">
        <w:rPr>
          <w:i/>
        </w:rPr>
        <w:t xml:space="preserve"> across Regional Planning Teams.</w:t>
      </w:r>
    </w:p>
    <w:tbl>
      <w:tblPr>
        <w:tblStyle w:val="TableGrid"/>
        <w:tblW w:w="9900" w:type="dxa"/>
        <w:tblInd w:w="-365" w:type="dxa"/>
        <w:tblLook w:val="04A0" w:firstRow="1" w:lastRow="0" w:firstColumn="1" w:lastColumn="0" w:noHBand="0" w:noVBand="1"/>
      </w:tblPr>
      <w:tblGrid>
        <w:gridCol w:w="1635"/>
        <w:gridCol w:w="4575"/>
        <w:gridCol w:w="3690"/>
      </w:tblGrid>
      <w:tr w:rsidR="00EB49C2" w:rsidRPr="00D0661C" w14:paraId="1EF49E41" w14:textId="77777777" w:rsidTr="00270A71">
        <w:trPr>
          <w:trHeight w:val="957"/>
        </w:trPr>
        <w:tc>
          <w:tcPr>
            <w:tcW w:w="9900" w:type="dxa"/>
            <w:gridSpan w:val="3"/>
            <w:shd w:val="clear" w:color="auto" w:fill="5B9BD5" w:themeFill="accent1"/>
          </w:tcPr>
          <w:p w14:paraId="2AEBCDB5" w14:textId="77777777" w:rsidR="00EB49C2" w:rsidRPr="00AF2648" w:rsidRDefault="00EB49C2" w:rsidP="00EB49C2">
            <w:pPr>
              <w:rPr>
                <w:rFonts w:eastAsia="Times New Roman" w:cstheme="minorHAnsi"/>
                <w:b/>
                <w:szCs w:val="22"/>
              </w:rPr>
            </w:pPr>
            <w:r w:rsidRPr="00AF2648">
              <w:rPr>
                <w:rFonts w:eastAsia="Times New Roman" w:cstheme="minorHAnsi"/>
                <w:b/>
                <w:szCs w:val="22"/>
              </w:rPr>
              <w:t>Best Practice (BP) Documentation Tool</w:t>
            </w:r>
          </w:p>
          <w:p w14:paraId="333F5034" w14:textId="77777777" w:rsidR="00EB49C2" w:rsidRPr="00EB49C2" w:rsidRDefault="00EB49C2" w:rsidP="00AF2648">
            <w:pPr>
              <w:rPr>
                <w:rFonts w:eastAsia="Times New Roman" w:cstheme="minorHAnsi"/>
                <w:b/>
                <w:szCs w:val="22"/>
              </w:rPr>
            </w:pPr>
            <w:r>
              <w:rPr>
                <w:rFonts w:eastAsia="Times New Roman" w:cstheme="minorHAnsi"/>
                <w:szCs w:val="22"/>
              </w:rPr>
              <w:t xml:space="preserve">Using the following template, document two </w:t>
            </w:r>
            <w:r w:rsidR="0034782D">
              <w:rPr>
                <w:rFonts w:eastAsia="Times New Roman" w:cstheme="minorHAnsi"/>
                <w:szCs w:val="22"/>
              </w:rPr>
              <w:t xml:space="preserve">(2) </w:t>
            </w:r>
            <w:r>
              <w:rPr>
                <w:rFonts w:eastAsia="Times New Roman" w:cstheme="minorHAnsi"/>
                <w:szCs w:val="22"/>
              </w:rPr>
              <w:t>proven processes or initiatives</w:t>
            </w:r>
            <w:r w:rsidR="00946CDB">
              <w:rPr>
                <w:rFonts w:eastAsia="Times New Roman" w:cstheme="minorHAnsi"/>
                <w:szCs w:val="22"/>
              </w:rPr>
              <w:t>.</w:t>
            </w:r>
            <w:r w:rsidR="00AF2648">
              <w:rPr>
                <w:rFonts w:eastAsia="Times New Roman" w:cstheme="minorHAnsi"/>
                <w:szCs w:val="22"/>
              </w:rPr>
              <w:t xml:space="preserve"> </w:t>
            </w:r>
          </w:p>
        </w:tc>
      </w:tr>
      <w:tr w:rsidR="00EB49C2" w:rsidRPr="00D0661C" w14:paraId="7AD9DE6B" w14:textId="77777777" w:rsidTr="00270A71">
        <w:trPr>
          <w:trHeight w:val="957"/>
        </w:trPr>
        <w:tc>
          <w:tcPr>
            <w:tcW w:w="9900" w:type="dxa"/>
            <w:gridSpan w:val="3"/>
            <w:shd w:val="clear" w:color="auto" w:fill="DEEAF6" w:themeFill="accent1" w:themeFillTint="33"/>
          </w:tcPr>
          <w:p w14:paraId="2967E268" w14:textId="77777777" w:rsidR="00EB49C2" w:rsidRDefault="0034782D" w:rsidP="0034782D">
            <w:pPr>
              <w:rPr>
                <w:rFonts w:cstheme="minorHAnsi"/>
                <w:b/>
                <w:szCs w:val="22"/>
                <w:u w:val="single"/>
              </w:rPr>
            </w:pPr>
            <w:r>
              <w:rPr>
                <w:rFonts w:cstheme="minorHAnsi"/>
                <w:b/>
                <w:szCs w:val="22"/>
                <w:u w:val="single"/>
              </w:rPr>
              <w:t>Best Practice Identification</w:t>
            </w:r>
          </w:p>
          <w:p w14:paraId="11656B81" w14:textId="77777777" w:rsidR="00946CDB" w:rsidRPr="00946CDB" w:rsidRDefault="00946CDB" w:rsidP="0034782D">
            <w:pPr>
              <w:rPr>
                <w:rFonts w:cstheme="minorHAnsi"/>
                <w:b/>
                <w:szCs w:val="22"/>
                <w:u w:val="single"/>
              </w:rPr>
            </w:pPr>
            <w:r>
              <w:rPr>
                <w:rFonts w:eastAsia="Times New Roman" w:cstheme="minorHAnsi"/>
                <w:szCs w:val="22"/>
              </w:rPr>
              <w:t>Describe a best practice or achievement in support of your vision and strategic goals.</w:t>
            </w:r>
          </w:p>
        </w:tc>
      </w:tr>
      <w:tr w:rsidR="0034782D" w:rsidRPr="00D0661C" w14:paraId="30307AB5" w14:textId="77777777" w:rsidTr="00270A71">
        <w:trPr>
          <w:trHeight w:val="957"/>
        </w:trPr>
        <w:tc>
          <w:tcPr>
            <w:tcW w:w="1635" w:type="dxa"/>
          </w:tcPr>
          <w:p w14:paraId="1336B5AC" w14:textId="77777777" w:rsidR="0034782D" w:rsidRDefault="0034782D" w:rsidP="00EB49C2">
            <w:pPr>
              <w:jc w:val="center"/>
              <w:rPr>
                <w:rFonts w:cstheme="minorHAnsi"/>
                <w:b/>
                <w:color w:val="000000"/>
                <w:szCs w:val="22"/>
              </w:rPr>
            </w:pPr>
            <w:r>
              <w:rPr>
                <w:rFonts w:cstheme="minorHAnsi"/>
                <w:b/>
                <w:color w:val="000000"/>
                <w:szCs w:val="22"/>
              </w:rPr>
              <w:t>Title</w:t>
            </w:r>
          </w:p>
        </w:tc>
        <w:tc>
          <w:tcPr>
            <w:tcW w:w="4575" w:type="dxa"/>
          </w:tcPr>
          <w:p w14:paraId="34E43245" w14:textId="77777777" w:rsidR="0034782D" w:rsidRDefault="0034782D" w:rsidP="0034782D">
            <w:pPr>
              <w:rPr>
                <w:rFonts w:cstheme="minorHAnsi"/>
                <w:i/>
                <w:color w:val="000000"/>
                <w:szCs w:val="22"/>
              </w:rPr>
            </w:pPr>
            <w:r>
              <w:rPr>
                <w:rFonts w:cstheme="minorHAnsi"/>
                <w:i/>
                <w:color w:val="000000"/>
                <w:szCs w:val="22"/>
              </w:rPr>
              <w:t>Provide a title and/or brief summary of the best practice.</w:t>
            </w:r>
          </w:p>
        </w:tc>
        <w:tc>
          <w:tcPr>
            <w:tcW w:w="3690" w:type="dxa"/>
          </w:tcPr>
          <w:p w14:paraId="3169500B" w14:textId="272F519C" w:rsidR="0034782D" w:rsidRPr="00D0661C" w:rsidRDefault="005525C9" w:rsidP="00EB49C2">
            <w:pPr>
              <w:rPr>
                <w:rFonts w:cstheme="minorHAnsi"/>
                <w:szCs w:val="22"/>
              </w:rPr>
            </w:pPr>
            <w:r>
              <w:rPr>
                <w:rFonts w:cstheme="minorHAnsi"/>
                <w:szCs w:val="22"/>
              </w:rPr>
              <w:t>Sector &amp; Regional Employer Engagement</w:t>
            </w:r>
          </w:p>
        </w:tc>
      </w:tr>
      <w:tr w:rsidR="00EB49C2" w:rsidRPr="00D0661C" w14:paraId="2A6B985B" w14:textId="77777777" w:rsidTr="00270A71">
        <w:trPr>
          <w:trHeight w:val="957"/>
        </w:trPr>
        <w:tc>
          <w:tcPr>
            <w:tcW w:w="1635" w:type="dxa"/>
          </w:tcPr>
          <w:p w14:paraId="4EE03AE2" w14:textId="77777777" w:rsidR="00EB49C2" w:rsidRDefault="0034782D" w:rsidP="00EB49C2">
            <w:pPr>
              <w:jc w:val="center"/>
              <w:rPr>
                <w:rFonts w:cstheme="minorHAnsi"/>
                <w:b/>
                <w:color w:val="000000"/>
                <w:szCs w:val="22"/>
              </w:rPr>
            </w:pPr>
            <w:r>
              <w:rPr>
                <w:rFonts w:cstheme="minorHAnsi"/>
                <w:b/>
                <w:color w:val="000000"/>
                <w:szCs w:val="22"/>
              </w:rPr>
              <w:t xml:space="preserve">Strategic </w:t>
            </w:r>
            <w:r w:rsidR="00EB49C2">
              <w:rPr>
                <w:rFonts w:cstheme="minorHAnsi"/>
                <w:b/>
                <w:color w:val="000000"/>
                <w:szCs w:val="22"/>
              </w:rPr>
              <w:t>Alignment</w:t>
            </w:r>
          </w:p>
        </w:tc>
        <w:tc>
          <w:tcPr>
            <w:tcW w:w="4575" w:type="dxa"/>
          </w:tcPr>
          <w:p w14:paraId="0B3FD4BC" w14:textId="77777777" w:rsidR="00EB49C2" w:rsidRDefault="00EB49C2" w:rsidP="00EB49C2">
            <w:pPr>
              <w:rPr>
                <w:rFonts w:cstheme="minorHAnsi"/>
                <w:i/>
                <w:color w:val="000000"/>
                <w:szCs w:val="22"/>
              </w:rPr>
            </w:pPr>
            <w:r>
              <w:rPr>
                <w:rFonts w:cstheme="minorHAnsi"/>
                <w:i/>
                <w:color w:val="000000"/>
                <w:szCs w:val="22"/>
              </w:rPr>
              <w:t>List the associated industry or occupation and Blueprint goal.</w:t>
            </w:r>
          </w:p>
        </w:tc>
        <w:tc>
          <w:tcPr>
            <w:tcW w:w="3690" w:type="dxa"/>
          </w:tcPr>
          <w:p w14:paraId="2AD0E19A" w14:textId="56D1D37A" w:rsidR="00EB49C2" w:rsidRPr="00D0661C" w:rsidRDefault="005525C9" w:rsidP="00EB49C2">
            <w:pPr>
              <w:rPr>
                <w:rFonts w:cstheme="minorHAnsi"/>
                <w:szCs w:val="22"/>
              </w:rPr>
            </w:pPr>
            <w:r>
              <w:rPr>
                <w:rFonts w:cstheme="minorHAnsi"/>
                <w:szCs w:val="22"/>
              </w:rPr>
              <w:t>Employment Engagement –regional community engagement &amp; specific new member engagement (healthcare, education &amp; healthcare)</w:t>
            </w:r>
          </w:p>
        </w:tc>
      </w:tr>
      <w:tr w:rsidR="00EB49C2" w:rsidRPr="00D0661C" w14:paraId="4B0586E5" w14:textId="77777777" w:rsidTr="00270A71">
        <w:trPr>
          <w:trHeight w:val="957"/>
        </w:trPr>
        <w:tc>
          <w:tcPr>
            <w:tcW w:w="1635" w:type="dxa"/>
          </w:tcPr>
          <w:p w14:paraId="7CC09281" w14:textId="77777777" w:rsidR="00EB49C2" w:rsidRPr="00D0661C" w:rsidRDefault="0034782D" w:rsidP="00EB49C2">
            <w:pPr>
              <w:jc w:val="center"/>
              <w:rPr>
                <w:rFonts w:cstheme="minorHAnsi"/>
                <w:b/>
                <w:color w:val="000000"/>
                <w:szCs w:val="22"/>
              </w:rPr>
            </w:pPr>
            <w:r>
              <w:rPr>
                <w:rFonts w:cstheme="minorHAnsi"/>
                <w:b/>
                <w:color w:val="000000"/>
                <w:szCs w:val="22"/>
              </w:rPr>
              <w:t>Description</w:t>
            </w:r>
          </w:p>
        </w:tc>
        <w:tc>
          <w:tcPr>
            <w:tcW w:w="4575" w:type="dxa"/>
          </w:tcPr>
          <w:p w14:paraId="02C14897" w14:textId="77777777" w:rsidR="00EB49C2" w:rsidRPr="00D0661C" w:rsidRDefault="0034782D" w:rsidP="00EB49C2">
            <w:pPr>
              <w:rPr>
                <w:rFonts w:cstheme="minorHAnsi"/>
                <w:i/>
                <w:color w:val="000000"/>
                <w:szCs w:val="22"/>
              </w:rPr>
            </w:pPr>
            <w:r>
              <w:rPr>
                <w:rFonts w:cstheme="minorHAnsi"/>
                <w:i/>
                <w:color w:val="000000"/>
                <w:szCs w:val="22"/>
              </w:rPr>
              <w:t>Describe the processes and steps involved.</w:t>
            </w:r>
          </w:p>
        </w:tc>
        <w:tc>
          <w:tcPr>
            <w:tcW w:w="3690" w:type="dxa"/>
          </w:tcPr>
          <w:p w14:paraId="0DF8810F" w14:textId="1B418AC7" w:rsidR="00EB49C2" w:rsidRDefault="00571B76" w:rsidP="005525C9">
            <w:pPr>
              <w:rPr>
                <w:rFonts w:cstheme="minorHAnsi"/>
                <w:szCs w:val="22"/>
              </w:rPr>
            </w:pPr>
            <w:r>
              <w:rPr>
                <w:rFonts w:cstheme="minorHAnsi"/>
                <w:szCs w:val="22"/>
              </w:rPr>
              <w:t>r</w:t>
            </w:r>
            <w:r w:rsidR="005525C9" w:rsidRPr="005525C9">
              <w:rPr>
                <w:rFonts w:cstheme="minorHAnsi"/>
                <w:szCs w:val="22"/>
              </w:rPr>
              <w:t xml:space="preserve">e-educate the entire </w:t>
            </w:r>
            <w:proofErr w:type="spellStart"/>
            <w:r w:rsidR="005525C9" w:rsidRPr="005525C9">
              <w:rPr>
                <w:rFonts w:cstheme="minorHAnsi"/>
                <w:szCs w:val="22"/>
              </w:rPr>
              <w:t>WorkSmart</w:t>
            </w:r>
            <w:proofErr w:type="spellEnd"/>
            <w:r w:rsidR="005525C9" w:rsidRPr="005525C9">
              <w:rPr>
                <w:rFonts w:cstheme="minorHAnsi"/>
                <w:szCs w:val="22"/>
              </w:rPr>
              <w:t xml:space="preserve"> Team on the why the initiative is important and beneficial to the region. </w:t>
            </w:r>
          </w:p>
          <w:p w14:paraId="3B0A54F4" w14:textId="77777777" w:rsidR="005525C9" w:rsidRDefault="005525C9" w:rsidP="005525C9">
            <w:pPr>
              <w:rPr>
                <w:rFonts w:cstheme="minorHAnsi"/>
                <w:szCs w:val="22"/>
              </w:rPr>
            </w:pPr>
            <w:r>
              <w:rPr>
                <w:rFonts w:cstheme="minorHAnsi"/>
                <w:szCs w:val="22"/>
              </w:rPr>
              <w:t>* together as a team issue a RFP &amp; look for a new vendor to assist with the process of updating and regional workforce needs</w:t>
            </w:r>
          </w:p>
          <w:p w14:paraId="0CD89D41" w14:textId="030ECDBC" w:rsidR="005525C9" w:rsidRDefault="005525C9" w:rsidP="005525C9">
            <w:pPr>
              <w:rPr>
                <w:rFonts w:cstheme="minorHAnsi"/>
                <w:szCs w:val="22"/>
              </w:rPr>
            </w:pPr>
            <w:r>
              <w:rPr>
                <w:rFonts w:cstheme="minorHAnsi"/>
                <w:szCs w:val="22"/>
              </w:rPr>
              <w:t xml:space="preserve">* Update new ED on </w:t>
            </w:r>
            <w:r w:rsidR="00405E3B">
              <w:rPr>
                <w:rFonts w:cstheme="minorHAnsi"/>
                <w:szCs w:val="22"/>
              </w:rPr>
              <w:t>existing BP, identify deficiencies/strengthens and how to move forward addressing workforce needs</w:t>
            </w:r>
          </w:p>
          <w:p w14:paraId="69F75F70" w14:textId="77777777" w:rsidR="00405E3B" w:rsidRDefault="00405E3B" w:rsidP="005525C9">
            <w:pPr>
              <w:rPr>
                <w:rFonts w:cstheme="minorHAnsi"/>
                <w:szCs w:val="22"/>
              </w:rPr>
            </w:pPr>
          </w:p>
          <w:p w14:paraId="4C0A87B8" w14:textId="377489D6" w:rsidR="00405E3B" w:rsidRPr="005525C9" w:rsidRDefault="00405E3B" w:rsidP="005525C9">
            <w:pPr>
              <w:rPr>
                <w:rFonts w:cstheme="minorHAnsi"/>
                <w:szCs w:val="22"/>
              </w:rPr>
            </w:pPr>
          </w:p>
        </w:tc>
      </w:tr>
      <w:tr w:rsidR="00EB49C2" w:rsidRPr="00D0661C" w14:paraId="7E6163DF" w14:textId="77777777" w:rsidTr="00270A71">
        <w:trPr>
          <w:trHeight w:val="957"/>
        </w:trPr>
        <w:tc>
          <w:tcPr>
            <w:tcW w:w="1635" w:type="dxa"/>
          </w:tcPr>
          <w:p w14:paraId="2E14E2FF" w14:textId="77777777" w:rsidR="00EB49C2" w:rsidRDefault="00EB49C2" w:rsidP="00EB49C2">
            <w:pPr>
              <w:jc w:val="center"/>
              <w:rPr>
                <w:rFonts w:cstheme="minorHAnsi"/>
                <w:b/>
                <w:color w:val="000000"/>
                <w:szCs w:val="22"/>
              </w:rPr>
            </w:pPr>
            <w:r>
              <w:rPr>
                <w:rFonts w:cstheme="minorHAnsi"/>
                <w:b/>
                <w:color w:val="000000"/>
                <w:szCs w:val="22"/>
              </w:rPr>
              <w:lastRenderedPageBreak/>
              <w:t>Results</w:t>
            </w:r>
          </w:p>
        </w:tc>
        <w:tc>
          <w:tcPr>
            <w:tcW w:w="4575" w:type="dxa"/>
          </w:tcPr>
          <w:p w14:paraId="72552860" w14:textId="77777777" w:rsidR="00EB49C2" w:rsidRDefault="00EB49C2" w:rsidP="00EB49C2">
            <w:pPr>
              <w:rPr>
                <w:rFonts w:cstheme="minorHAnsi"/>
                <w:i/>
                <w:color w:val="000000"/>
                <w:szCs w:val="22"/>
              </w:rPr>
            </w:pPr>
            <w:r>
              <w:rPr>
                <w:rFonts w:cstheme="minorHAnsi"/>
                <w:i/>
                <w:color w:val="000000"/>
                <w:szCs w:val="22"/>
              </w:rPr>
              <w:t>Report outcomes, including relevant next steps.</w:t>
            </w:r>
          </w:p>
        </w:tc>
        <w:tc>
          <w:tcPr>
            <w:tcW w:w="3690" w:type="dxa"/>
          </w:tcPr>
          <w:p w14:paraId="6E21E1DB" w14:textId="77777777" w:rsidR="00EB49C2" w:rsidRDefault="00405E3B" w:rsidP="00EB49C2">
            <w:pPr>
              <w:rPr>
                <w:rFonts w:cstheme="minorHAnsi"/>
                <w:szCs w:val="22"/>
              </w:rPr>
            </w:pPr>
            <w:r>
              <w:rPr>
                <w:rFonts w:cstheme="minorHAnsi"/>
                <w:szCs w:val="22"/>
              </w:rPr>
              <w:t xml:space="preserve">Positive outcomes: </w:t>
            </w:r>
          </w:p>
          <w:p w14:paraId="579FFDB5" w14:textId="5E4B0165" w:rsidR="00405E3B" w:rsidRPr="00405E3B" w:rsidRDefault="00405E3B" w:rsidP="00405E3B">
            <w:pPr>
              <w:pStyle w:val="ListParagraph"/>
              <w:numPr>
                <w:ilvl w:val="0"/>
                <w:numId w:val="15"/>
              </w:numPr>
              <w:rPr>
                <w:rFonts w:cstheme="minorHAnsi"/>
                <w:szCs w:val="22"/>
              </w:rPr>
            </w:pPr>
            <w:r w:rsidRPr="00405E3B">
              <w:rPr>
                <w:rFonts w:cstheme="minorHAnsi"/>
                <w:szCs w:val="22"/>
              </w:rPr>
              <w:t>UMass Donahue Institute was hired as the vendor to assist with the project.</w:t>
            </w:r>
          </w:p>
          <w:p w14:paraId="359D17DE" w14:textId="77777777" w:rsidR="00405E3B" w:rsidRDefault="00405E3B" w:rsidP="00405E3B">
            <w:pPr>
              <w:pStyle w:val="ListParagraph"/>
              <w:numPr>
                <w:ilvl w:val="0"/>
                <w:numId w:val="15"/>
              </w:numPr>
              <w:rPr>
                <w:rFonts w:cstheme="minorHAnsi"/>
                <w:szCs w:val="22"/>
              </w:rPr>
            </w:pPr>
            <w:r>
              <w:rPr>
                <w:rFonts w:cstheme="minorHAnsi"/>
                <w:szCs w:val="22"/>
              </w:rPr>
              <w:t xml:space="preserve">Meeting attendance &amp; participation has increased </w:t>
            </w:r>
          </w:p>
          <w:p w14:paraId="402B435E" w14:textId="77777777" w:rsidR="00405E3B" w:rsidRDefault="00405E3B" w:rsidP="00405E3B">
            <w:pPr>
              <w:pStyle w:val="ListParagraph"/>
              <w:numPr>
                <w:ilvl w:val="0"/>
                <w:numId w:val="15"/>
              </w:numPr>
              <w:rPr>
                <w:rFonts w:cstheme="minorHAnsi"/>
                <w:szCs w:val="22"/>
              </w:rPr>
            </w:pPr>
            <w:r>
              <w:rPr>
                <w:rFonts w:cstheme="minorHAnsi"/>
                <w:szCs w:val="22"/>
              </w:rPr>
              <w:t>Awareness of the BP initiative is known across the region</w:t>
            </w:r>
          </w:p>
          <w:p w14:paraId="2E74CC4C" w14:textId="77777777" w:rsidR="00405E3B" w:rsidRDefault="00405E3B" w:rsidP="00405E3B">
            <w:pPr>
              <w:pStyle w:val="ListParagraph"/>
              <w:numPr>
                <w:ilvl w:val="0"/>
                <w:numId w:val="15"/>
              </w:numPr>
              <w:rPr>
                <w:rFonts w:cstheme="minorHAnsi"/>
                <w:szCs w:val="22"/>
              </w:rPr>
            </w:pPr>
            <w:r>
              <w:rPr>
                <w:rFonts w:cstheme="minorHAnsi"/>
                <w:szCs w:val="22"/>
              </w:rPr>
              <w:t xml:space="preserve">Successful grant outcomes within Academic arena as they link with the BP – </w:t>
            </w:r>
            <w:proofErr w:type="spellStart"/>
            <w:r>
              <w:rPr>
                <w:rFonts w:cstheme="minorHAnsi"/>
                <w:szCs w:val="22"/>
              </w:rPr>
              <w:t>STEM@Work</w:t>
            </w:r>
            <w:proofErr w:type="spellEnd"/>
            <w:r>
              <w:rPr>
                <w:rFonts w:cstheme="minorHAnsi"/>
                <w:szCs w:val="22"/>
              </w:rPr>
              <w:t>, Innovation Pathway &amp; Skills Capital Grant</w:t>
            </w:r>
          </w:p>
          <w:p w14:paraId="47FADF9D" w14:textId="35F583E3" w:rsidR="00405E3B" w:rsidRPr="00405E3B" w:rsidRDefault="00405E3B" w:rsidP="00405E3B">
            <w:pPr>
              <w:pStyle w:val="ListParagraph"/>
              <w:numPr>
                <w:ilvl w:val="0"/>
                <w:numId w:val="15"/>
              </w:numPr>
              <w:rPr>
                <w:rFonts w:cstheme="minorHAnsi"/>
                <w:szCs w:val="22"/>
              </w:rPr>
            </w:pPr>
            <w:r>
              <w:rPr>
                <w:rFonts w:cstheme="minorHAnsi"/>
                <w:szCs w:val="22"/>
              </w:rPr>
              <w:t>Collaboration in identifying industries and occupations</w:t>
            </w:r>
          </w:p>
        </w:tc>
      </w:tr>
      <w:tr w:rsidR="00EB49C2" w:rsidRPr="00D0661C" w14:paraId="35C0EECB" w14:textId="77777777" w:rsidTr="00270A71">
        <w:trPr>
          <w:trHeight w:val="957"/>
        </w:trPr>
        <w:tc>
          <w:tcPr>
            <w:tcW w:w="9900" w:type="dxa"/>
            <w:gridSpan w:val="3"/>
            <w:shd w:val="clear" w:color="auto" w:fill="DEEAF6" w:themeFill="accent1" w:themeFillTint="33"/>
          </w:tcPr>
          <w:p w14:paraId="79415A0B" w14:textId="77777777" w:rsidR="00EB49C2" w:rsidRPr="00EB49C2" w:rsidRDefault="0034782D" w:rsidP="00EB49C2">
            <w:pPr>
              <w:rPr>
                <w:rFonts w:cstheme="minorHAnsi"/>
                <w:b/>
                <w:szCs w:val="22"/>
                <w:u w:val="single"/>
              </w:rPr>
            </w:pPr>
            <w:r>
              <w:rPr>
                <w:rFonts w:cstheme="minorHAnsi"/>
                <w:b/>
                <w:szCs w:val="22"/>
                <w:u w:val="single"/>
              </w:rPr>
              <w:t>Knowledge Management</w:t>
            </w:r>
          </w:p>
          <w:p w14:paraId="5B2857E6" w14:textId="77777777" w:rsidR="00EB49C2" w:rsidRPr="00D0661C" w:rsidRDefault="00AF2648" w:rsidP="00AF2648">
            <w:pPr>
              <w:rPr>
                <w:rFonts w:cstheme="minorHAnsi"/>
                <w:szCs w:val="22"/>
              </w:rPr>
            </w:pPr>
            <w:r>
              <w:rPr>
                <w:rFonts w:cstheme="minorHAnsi"/>
                <w:szCs w:val="22"/>
              </w:rPr>
              <w:t>Use the following fields as a guide to provide more information for other potential users.</w:t>
            </w:r>
            <w:r w:rsidR="0034782D">
              <w:rPr>
                <w:rFonts w:cstheme="minorHAnsi"/>
                <w:szCs w:val="22"/>
              </w:rPr>
              <w:t xml:space="preserve"> </w:t>
            </w:r>
          </w:p>
        </w:tc>
      </w:tr>
      <w:tr w:rsidR="00EB49C2" w:rsidRPr="00D0661C" w14:paraId="2D2CDBF7" w14:textId="77777777" w:rsidTr="00270A71">
        <w:trPr>
          <w:trHeight w:val="957"/>
        </w:trPr>
        <w:tc>
          <w:tcPr>
            <w:tcW w:w="1635" w:type="dxa"/>
          </w:tcPr>
          <w:p w14:paraId="4595AC3A" w14:textId="77777777" w:rsidR="00EB49C2" w:rsidRDefault="00500B1C" w:rsidP="00EB49C2">
            <w:pPr>
              <w:jc w:val="center"/>
              <w:rPr>
                <w:rFonts w:cstheme="minorHAnsi"/>
                <w:b/>
                <w:color w:val="000000"/>
                <w:szCs w:val="22"/>
              </w:rPr>
            </w:pPr>
            <w:r>
              <w:rPr>
                <w:rFonts w:cstheme="minorHAnsi"/>
                <w:b/>
                <w:color w:val="000000"/>
                <w:szCs w:val="22"/>
              </w:rPr>
              <w:t>Resources</w:t>
            </w:r>
          </w:p>
        </w:tc>
        <w:tc>
          <w:tcPr>
            <w:tcW w:w="4575" w:type="dxa"/>
          </w:tcPr>
          <w:p w14:paraId="19FCF5AE" w14:textId="77777777" w:rsidR="00EB49C2" w:rsidRDefault="00500B1C" w:rsidP="0034782D">
            <w:pPr>
              <w:rPr>
                <w:rFonts w:cstheme="minorHAnsi"/>
                <w:i/>
                <w:color w:val="000000"/>
                <w:szCs w:val="22"/>
              </w:rPr>
            </w:pPr>
            <w:r>
              <w:rPr>
                <w:rFonts w:cstheme="minorHAnsi"/>
                <w:i/>
                <w:color w:val="000000"/>
                <w:szCs w:val="22"/>
              </w:rPr>
              <w:t>What resources</w:t>
            </w:r>
            <w:r w:rsidR="00EB49C2">
              <w:rPr>
                <w:rFonts w:cstheme="minorHAnsi"/>
                <w:i/>
                <w:color w:val="000000"/>
                <w:szCs w:val="22"/>
              </w:rPr>
              <w:t xml:space="preserve"> </w:t>
            </w:r>
            <w:r w:rsidR="0034782D">
              <w:rPr>
                <w:rFonts w:cstheme="minorHAnsi"/>
                <w:i/>
                <w:color w:val="000000"/>
                <w:szCs w:val="22"/>
              </w:rPr>
              <w:t xml:space="preserve">and skills </w:t>
            </w:r>
            <w:r w:rsidR="00EB49C2">
              <w:rPr>
                <w:rFonts w:cstheme="minorHAnsi"/>
                <w:i/>
                <w:color w:val="000000"/>
                <w:szCs w:val="22"/>
              </w:rPr>
              <w:t>are needed to apply the BP</w:t>
            </w:r>
            <w:r w:rsidR="0034782D">
              <w:rPr>
                <w:rFonts w:cstheme="minorHAnsi"/>
                <w:i/>
                <w:color w:val="000000"/>
                <w:szCs w:val="22"/>
              </w:rPr>
              <w:t>?</w:t>
            </w:r>
          </w:p>
        </w:tc>
        <w:tc>
          <w:tcPr>
            <w:tcW w:w="3690" w:type="dxa"/>
          </w:tcPr>
          <w:p w14:paraId="1869C810" w14:textId="79A68E35" w:rsidR="00EB49C2" w:rsidRPr="00D0661C" w:rsidRDefault="00606042" w:rsidP="00EB49C2">
            <w:pPr>
              <w:rPr>
                <w:rFonts w:cstheme="minorHAnsi"/>
                <w:szCs w:val="22"/>
              </w:rPr>
            </w:pPr>
            <w:r>
              <w:rPr>
                <w:rFonts w:cstheme="minorHAnsi"/>
                <w:szCs w:val="22"/>
              </w:rPr>
              <w:t xml:space="preserve">Communication was essential in making sure that our </w:t>
            </w:r>
            <w:proofErr w:type="spellStart"/>
            <w:r>
              <w:rPr>
                <w:rFonts w:cstheme="minorHAnsi"/>
                <w:szCs w:val="22"/>
              </w:rPr>
              <w:t>WorkSmart</w:t>
            </w:r>
            <w:proofErr w:type="spellEnd"/>
            <w:r>
              <w:rPr>
                <w:rFonts w:cstheme="minorHAnsi"/>
                <w:szCs w:val="22"/>
              </w:rPr>
              <w:t xml:space="preserve"> members were made aware of all relevant information and felt well informed and involved. It was not to be a project of just the CIWB, but the entire region. </w:t>
            </w:r>
          </w:p>
        </w:tc>
      </w:tr>
      <w:tr w:rsidR="00EB49C2" w:rsidRPr="00D0661C" w14:paraId="798E6179" w14:textId="77777777" w:rsidTr="00270A71">
        <w:trPr>
          <w:trHeight w:val="957"/>
        </w:trPr>
        <w:tc>
          <w:tcPr>
            <w:tcW w:w="1635" w:type="dxa"/>
          </w:tcPr>
          <w:p w14:paraId="2CFF5784" w14:textId="77777777" w:rsidR="00EB49C2" w:rsidRDefault="00EB49C2" w:rsidP="00EB49C2">
            <w:pPr>
              <w:jc w:val="center"/>
              <w:rPr>
                <w:rFonts w:cstheme="minorHAnsi"/>
                <w:b/>
                <w:color w:val="000000"/>
                <w:szCs w:val="22"/>
              </w:rPr>
            </w:pPr>
            <w:r>
              <w:rPr>
                <w:rFonts w:cstheme="minorHAnsi"/>
                <w:b/>
                <w:color w:val="000000"/>
                <w:szCs w:val="22"/>
              </w:rPr>
              <w:t>Barriers</w:t>
            </w:r>
          </w:p>
        </w:tc>
        <w:tc>
          <w:tcPr>
            <w:tcW w:w="4575" w:type="dxa"/>
          </w:tcPr>
          <w:p w14:paraId="5ACD330D" w14:textId="77777777" w:rsidR="00EB49C2" w:rsidRDefault="00EB49C2" w:rsidP="00C1732E">
            <w:pPr>
              <w:rPr>
                <w:rFonts w:cstheme="minorHAnsi"/>
                <w:i/>
                <w:color w:val="000000"/>
                <w:szCs w:val="22"/>
              </w:rPr>
            </w:pPr>
            <w:r>
              <w:rPr>
                <w:rFonts w:cstheme="minorHAnsi"/>
                <w:i/>
                <w:color w:val="000000"/>
                <w:szCs w:val="22"/>
              </w:rPr>
              <w:t>Did you encounter any obstacles to applying the BP? How did you solve them?</w:t>
            </w:r>
          </w:p>
        </w:tc>
        <w:tc>
          <w:tcPr>
            <w:tcW w:w="3690" w:type="dxa"/>
          </w:tcPr>
          <w:p w14:paraId="0D2C5A3C" w14:textId="621195F1" w:rsidR="00EB49C2" w:rsidRPr="00D0661C" w:rsidRDefault="00606042" w:rsidP="00EB49C2">
            <w:pPr>
              <w:rPr>
                <w:rFonts w:cstheme="minorHAnsi"/>
                <w:szCs w:val="22"/>
              </w:rPr>
            </w:pPr>
            <w:r>
              <w:rPr>
                <w:rFonts w:cstheme="minorHAnsi"/>
                <w:szCs w:val="22"/>
              </w:rPr>
              <w:t>The only barrier that existed was elimina</w:t>
            </w:r>
            <w:r w:rsidR="005651A7">
              <w:rPr>
                <w:rFonts w:cstheme="minorHAnsi"/>
                <w:szCs w:val="22"/>
              </w:rPr>
              <w:t xml:space="preserve">ting any prior preconceived notions regarding the initiative &amp; CIWB.  This was done rather quickly by meeting with existing </w:t>
            </w:r>
            <w:proofErr w:type="spellStart"/>
            <w:r w:rsidR="005651A7">
              <w:rPr>
                <w:rFonts w:cstheme="minorHAnsi"/>
                <w:szCs w:val="22"/>
              </w:rPr>
              <w:t>WorkSmart</w:t>
            </w:r>
            <w:proofErr w:type="spellEnd"/>
            <w:r w:rsidR="005651A7">
              <w:rPr>
                <w:rFonts w:cstheme="minorHAnsi"/>
                <w:szCs w:val="22"/>
              </w:rPr>
              <w:t xml:space="preserve"> team </w:t>
            </w:r>
            <w:r w:rsidR="00527090">
              <w:rPr>
                <w:rFonts w:cstheme="minorHAnsi"/>
                <w:szCs w:val="22"/>
              </w:rPr>
              <w:t xml:space="preserve">members </w:t>
            </w:r>
            <w:r w:rsidR="005651A7">
              <w:rPr>
                <w:rFonts w:cstheme="minorHAnsi"/>
                <w:szCs w:val="22"/>
              </w:rPr>
              <w:t xml:space="preserve">individually </w:t>
            </w:r>
            <w:r w:rsidR="00527090">
              <w:rPr>
                <w:rFonts w:cstheme="minorHAnsi"/>
                <w:szCs w:val="22"/>
              </w:rPr>
              <w:t xml:space="preserve">to gain acceptance of the new leadership. </w:t>
            </w:r>
          </w:p>
        </w:tc>
      </w:tr>
      <w:tr w:rsidR="00EB49C2" w:rsidRPr="00D0661C" w14:paraId="00BD27ED" w14:textId="77777777" w:rsidTr="00270A71">
        <w:trPr>
          <w:trHeight w:val="957"/>
        </w:trPr>
        <w:tc>
          <w:tcPr>
            <w:tcW w:w="1635" w:type="dxa"/>
          </w:tcPr>
          <w:p w14:paraId="663E4934" w14:textId="77777777" w:rsidR="00EB49C2" w:rsidRDefault="00EB49C2" w:rsidP="00EB49C2">
            <w:pPr>
              <w:jc w:val="center"/>
              <w:rPr>
                <w:rFonts w:cstheme="minorHAnsi"/>
                <w:b/>
                <w:color w:val="000000"/>
                <w:szCs w:val="22"/>
              </w:rPr>
            </w:pPr>
            <w:r>
              <w:rPr>
                <w:rFonts w:cstheme="minorHAnsi"/>
                <w:b/>
                <w:color w:val="000000"/>
                <w:szCs w:val="22"/>
              </w:rPr>
              <w:lastRenderedPageBreak/>
              <w:t>Timeline</w:t>
            </w:r>
          </w:p>
        </w:tc>
        <w:tc>
          <w:tcPr>
            <w:tcW w:w="4575" w:type="dxa"/>
          </w:tcPr>
          <w:p w14:paraId="7E8B3F9B" w14:textId="77777777" w:rsidR="00EB49C2" w:rsidRDefault="00EB49C2" w:rsidP="00EB49C2">
            <w:pPr>
              <w:rPr>
                <w:rFonts w:cstheme="minorHAnsi"/>
                <w:i/>
                <w:color w:val="000000"/>
                <w:szCs w:val="22"/>
              </w:rPr>
            </w:pPr>
            <w:r>
              <w:rPr>
                <w:rFonts w:cstheme="minorHAnsi"/>
                <w:i/>
                <w:color w:val="000000"/>
                <w:szCs w:val="22"/>
              </w:rPr>
              <w:t>How long did it take to introduce and implement the BP?</w:t>
            </w:r>
          </w:p>
        </w:tc>
        <w:tc>
          <w:tcPr>
            <w:tcW w:w="3690" w:type="dxa"/>
          </w:tcPr>
          <w:p w14:paraId="3F1416D8" w14:textId="1EB0B9D8" w:rsidR="00EB49C2" w:rsidRPr="00D0661C" w:rsidRDefault="00527090" w:rsidP="00EB49C2">
            <w:pPr>
              <w:rPr>
                <w:rFonts w:cstheme="minorHAnsi"/>
                <w:szCs w:val="22"/>
              </w:rPr>
            </w:pPr>
            <w:r>
              <w:rPr>
                <w:rFonts w:cstheme="minorHAnsi"/>
                <w:szCs w:val="22"/>
              </w:rPr>
              <w:t xml:space="preserve">FY20 was spent researching, reviewing and laying a foundation in which the </w:t>
            </w:r>
            <w:proofErr w:type="spellStart"/>
            <w:r>
              <w:rPr>
                <w:rFonts w:cstheme="minorHAnsi"/>
                <w:szCs w:val="22"/>
              </w:rPr>
              <w:t>WorkSmart</w:t>
            </w:r>
            <w:proofErr w:type="spellEnd"/>
            <w:r>
              <w:rPr>
                <w:rFonts w:cstheme="minorHAnsi"/>
                <w:szCs w:val="22"/>
              </w:rPr>
              <w:t xml:space="preserve"> team will be able to launch a new BP at the end of FY21</w:t>
            </w:r>
          </w:p>
        </w:tc>
      </w:tr>
      <w:tr w:rsidR="00EB49C2" w:rsidRPr="00D0661C" w14:paraId="3E237360" w14:textId="77777777" w:rsidTr="00270A71">
        <w:trPr>
          <w:trHeight w:val="957"/>
        </w:trPr>
        <w:tc>
          <w:tcPr>
            <w:tcW w:w="1635" w:type="dxa"/>
          </w:tcPr>
          <w:p w14:paraId="73B15F33" w14:textId="77777777" w:rsidR="00EB49C2" w:rsidRDefault="00EB49C2" w:rsidP="00EB49C2">
            <w:pPr>
              <w:jc w:val="center"/>
              <w:rPr>
                <w:rFonts w:cstheme="minorHAnsi"/>
                <w:b/>
                <w:color w:val="000000"/>
                <w:szCs w:val="22"/>
              </w:rPr>
            </w:pPr>
            <w:r>
              <w:rPr>
                <w:rFonts w:cstheme="minorHAnsi"/>
                <w:b/>
                <w:color w:val="000000"/>
                <w:szCs w:val="22"/>
              </w:rPr>
              <w:t>Measurement</w:t>
            </w:r>
          </w:p>
        </w:tc>
        <w:tc>
          <w:tcPr>
            <w:tcW w:w="4575" w:type="dxa"/>
          </w:tcPr>
          <w:p w14:paraId="769E18E4" w14:textId="77777777" w:rsidR="00EB49C2" w:rsidRDefault="00946CDB" w:rsidP="00EB49C2">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3690" w:type="dxa"/>
          </w:tcPr>
          <w:p w14:paraId="2A2DE7D4" w14:textId="2DB2FE60" w:rsidR="00EB49C2" w:rsidRPr="00D0661C" w:rsidRDefault="00527090" w:rsidP="00EB49C2">
            <w:pPr>
              <w:rPr>
                <w:rFonts w:cstheme="minorHAnsi"/>
                <w:szCs w:val="22"/>
              </w:rPr>
            </w:pPr>
            <w:r>
              <w:rPr>
                <w:rFonts w:cstheme="minorHAnsi"/>
                <w:szCs w:val="22"/>
              </w:rPr>
              <w:t>Not at this time</w:t>
            </w:r>
          </w:p>
        </w:tc>
      </w:tr>
      <w:tr w:rsidR="00EB49C2" w:rsidRPr="00D0661C" w14:paraId="143574AA" w14:textId="77777777" w:rsidTr="003908D0">
        <w:trPr>
          <w:trHeight w:val="715"/>
        </w:trPr>
        <w:tc>
          <w:tcPr>
            <w:tcW w:w="1635" w:type="dxa"/>
          </w:tcPr>
          <w:p w14:paraId="710E0F07" w14:textId="77777777" w:rsidR="00EB49C2" w:rsidRDefault="00EB49C2" w:rsidP="00EB49C2">
            <w:pPr>
              <w:jc w:val="center"/>
              <w:rPr>
                <w:rFonts w:cstheme="minorHAnsi"/>
                <w:b/>
                <w:color w:val="000000"/>
                <w:szCs w:val="22"/>
              </w:rPr>
            </w:pPr>
            <w:r>
              <w:rPr>
                <w:rFonts w:cstheme="minorHAnsi"/>
                <w:b/>
                <w:color w:val="000000"/>
                <w:szCs w:val="22"/>
              </w:rPr>
              <w:t>Commentary</w:t>
            </w:r>
          </w:p>
        </w:tc>
        <w:tc>
          <w:tcPr>
            <w:tcW w:w="4575" w:type="dxa"/>
          </w:tcPr>
          <w:p w14:paraId="436361A0" w14:textId="77777777" w:rsidR="00EB49C2" w:rsidRDefault="003908D0" w:rsidP="00EB49C2">
            <w:pPr>
              <w:rPr>
                <w:rFonts w:cstheme="minorHAnsi"/>
                <w:i/>
                <w:color w:val="000000"/>
                <w:szCs w:val="22"/>
              </w:rPr>
            </w:pPr>
            <w:r>
              <w:rPr>
                <w:rFonts w:cstheme="minorHAnsi"/>
                <w:i/>
                <w:color w:val="000000"/>
                <w:szCs w:val="22"/>
              </w:rPr>
              <w:t>Additional</w:t>
            </w:r>
            <w:r w:rsidR="00817F86">
              <w:rPr>
                <w:rFonts w:cstheme="minorHAnsi"/>
                <w:i/>
                <w:color w:val="000000"/>
                <w:szCs w:val="22"/>
              </w:rPr>
              <w:t xml:space="preserve"> advice, lessons learned, etc</w:t>
            </w:r>
            <w:r w:rsidR="00EB49C2">
              <w:rPr>
                <w:rFonts w:cstheme="minorHAnsi"/>
                <w:i/>
                <w:color w:val="000000"/>
                <w:szCs w:val="22"/>
              </w:rPr>
              <w:t>.</w:t>
            </w:r>
          </w:p>
        </w:tc>
        <w:tc>
          <w:tcPr>
            <w:tcW w:w="3690" w:type="dxa"/>
          </w:tcPr>
          <w:p w14:paraId="56A5081F" w14:textId="1428AE12" w:rsidR="00EB49C2" w:rsidRPr="00D0661C" w:rsidRDefault="00527090" w:rsidP="00EB49C2">
            <w:pPr>
              <w:rPr>
                <w:rFonts w:cstheme="minorHAnsi"/>
                <w:szCs w:val="22"/>
              </w:rPr>
            </w:pPr>
            <w:r>
              <w:rPr>
                <w:rFonts w:cstheme="minorHAnsi"/>
                <w:szCs w:val="22"/>
              </w:rPr>
              <w:t xml:space="preserve">Business Engagement was an area in which was previously viewed as a weakness within this region.  The </w:t>
            </w:r>
            <w:proofErr w:type="spellStart"/>
            <w:r>
              <w:rPr>
                <w:rFonts w:cstheme="minorHAnsi"/>
                <w:szCs w:val="22"/>
              </w:rPr>
              <w:t>WorkSmart</w:t>
            </w:r>
            <w:proofErr w:type="spellEnd"/>
            <w:r>
              <w:rPr>
                <w:rFonts w:cstheme="minorHAnsi"/>
                <w:szCs w:val="22"/>
              </w:rPr>
              <w:t xml:space="preserve"> team, </w:t>
            </w:r>
            <w:r w:rsidR="0011600A">
              <w:rPr>
                <w:rFonts w:cstheme="minorHAnsi"/>
                <w:szCs w:val="22"/>
              </w:rPr>
              <w:t xml:space="preserve">made significant </w:t>
            </w:r>
            <w:r>
              <w:rPr>
                <w:rFonts w:cstheme="minorHAnsi"/>
                <w:szCs w:val="22"/>
              </w:rPr>
              <w:t xml:space="preserve">strides in </w:t>
            </w:r>
            <w:r w:rsidR="0011600A">
              <w:rPr>
                <w:rFonts w:cstheme="minorHAnsi"/>
                <w:szCs w:val="22"/>
              </w:rPr>
              <w:t xml:space="preserve">this area; bringing new members to the team as well as welcoming our local legislators to our meetings were all ways in which will  allow us to move forward in a productive manner. </w:t>
            </w:r>
          </w:p>
        </w:tc>
      </w:tr>
    </w:tbl>
    <w:p w14:paraId="61C96AB5" w14:textId="77777777" w:rsidR="006D3D60" w:rsidRDefault="006D3D60" w:rsidP="006D3D60">
      <w:pPr>
        <w:pStyle w:val="Heading5"/>
      </w:pPr>
      <w:r>
        <w:t>Appendix C. Best Practice Documentation (2 of 2)</w:t>
      </w:r>
    </w:p>
    <w:p w14:paraId="070F9080" w14:textId="77777777" w:rsidR="00BB7528" w:rsidRPr="00AF2648" w:rsidRDefault="00BB7528" w:rsidP="00BB7528">
      <w:pPr>
        <w:rPr>
          <w:i/>
        </w:rPr>
      </w:pPr>
      <w:r>
        <w:rPr>
          <w:i/>
        </w:rPr>
        <w:t>Note that compiled best practices will be shared across Regional Planning Teams.</w:t>
      </w:r>
    </w:p>
    <w:tbl>
      <w:tblPr>
        <w:tblStyle w:val="TableGrid"/>
        <w:tblW w:w="9900" w:type="dxa"/>
        <w:tblInd w:w="-365" w:type="dxa"/>
        <w:tblLook w:val="04A0" w:firstRow="1" w:lastRow="0" w:firstColumn="1" w:lastColumn="0" w:noHBand="0" w:noVBand="1"/>
      </w:tblPr>
      <w:tblGrid>
        <w:gridCol w:w="1635"/>
        <w:gridCol w:w="4575"/>
        <w:gridCol w:w="3690"/>
      </w:tblGrid>
      <w:tr w:rsidR="006D3D60" w:rsidRPr="00D0661C" w14:paraId="287CCE24" w14:textId="77777777" w:rsidTr="0022360B">
        <w:trPr>
          <w:trHeight w:val="957"/>
        </w:trPr>
        <w:tc>
          <w:tcPr>
            <w:tcW w:w="9900" w:type="dxa"/>
            <w:gridSpan w:val="3"/>
            <w:shd w:val="clear" w:color="auto" w:fill="5B9BD5" w:themeFill="accent1"/>
          </w:tcPr>
          <w:p w14:paraId="7B2743CE" w14:textId="77777777" w:rsidR="006D3D60" w:rsidRPr="00AF2648" w:rsidRDefault="006D3D60" w:rsidP="0022360B">
            <w:pPr>
              <w:rPr>
                <w:rFonts w:eastAsia="Times New Roman" w:cstheme="minorHAnsi"/>
                <w:b/>
                <w:szCs w:val="22"/>
              </w:rPr>
            </w:pPr>
            <w:r w:rsidRPr="00AF2648">
              <w:rPr>
                <w:rFonts w:eastAsia="Times New Roman" w:cstheme="minorHAnsi"/>
                <w:b/>
                <w:szCs w:val="22"/>
              </w:rPr>
              <w:t>Best Practice (BP) Documentation Tool</w:t>
            </w:r>
          </w:p>
          <w:p w14:paraId="2C6136B7" w14:textId="77777777" w:rsidR="006D3D60" w:rsidRPr="00EB49C2" w:rsidRDefault="006D3D60" w:rsidP="0022360B">
            <w:pPr>
              <w:rPr>
                <w:rFonts w:eastAsia="Times New Roman" w:cstheme="minorHAnsi"/>
                <w:b/>
                <w:szCs w:val="22"/>
              </w:rPr>
            </w:pPr>
            <w:r>
              <w:rPr>
                <w:rFonts w:eastAsia="Times New Roman" w:cstheme="minorHAnsi"/>
                <w:szCs w:val="22"/>
              </w:rPr>
              <w:t xml:space="preserve">Using the following template, document two (2) proven processes or initiatives. </w:t>
            </w:r>
          </w:p>
        </w:tc>
      </w:tr>
      <w:tr w:rsidR="006D3D60" w:rsidRPr="00D0661C" w14:paraId="6A57052E" w14:textId="77777777" w:rsidTr="0022360B">
        <w:trPr>
          <w:trHeight w:val="957"/>
        </w:trPr>
        <w:tc>
          <w:tcPr>
            <w:tcW w:w="9900" w:type="dxa"/>
            <w:gridSpan w:val="3"/>
            <w:shd w:val="clear" w:color="auto" w:fill="DEEAF6" w:themeFill="accent1" w:themeFillTint="33"/>
          </w:tcPr>
          <w:p w14:paraId="56FD15BE" w14:textId="77777777" w:rsidR="006D3D60" w:rsidRDefault="006D3D60" w:rsidP="0022360B">
            <w:pPr>
              <w:rPr>
                <w:rFonts w:cstheme="minorHAnsi"/>
                <w:b/>
                <w:szCs w:val="22"/>
                <w:u w:val="single"/>
              </w:rPr>
            </w:pPr>
            <w:r>
              <w:rPr>
                <w:rFonts w:cstheme="minorHAnsi"/>
                <w:b/>
                <w:szCs w:val="22"/>
                <w:u w:val="single"/>
              </w:rPr>
              <w:t>Best Practice Identification</w:t>
            </w:r>
          </w:p>
          <w:p w14:paraId="4637EB9F" w14:textId="77777777" w:rsidR="006D3D60" w:rsidRPr="00946CDB" w:rsidRDefault="006D3D60" w:rsidP="0022360B">
            <w:pPr>
              <w:rPr>
                <w:rFonts w:cstheme="minorHAnsi"/>
                <w:b/>
                <w:szCs w:val="22"/>
                <w:u w:val="single"/>
              </w:rPr>
            </w:pPr>
            <w:r>
              <w:rPr>
                <w:rFonts w:eastAsia="Times New Roman" w:cstheme="minorHAnsi"/>
                <w:szCs w:val="22"/>
              </w:rPr>
              <w:t>Describe a best practice or achievement in support of your vision and strategic goals.</w:t>
            </w:r>
          </w:p>
        </w:tc>
      </w:tr>
      <w:tr w:rsidR="006D3D60" w:rsidRPr="00D0661C" w14:paraId="378444E5" w14:textId="77777777" w:rsidTr="0022360B">
        <w:trPr>
          <w:trHeight w:val="957"/>
        </w:trPr>
        <w:tc>
          <w:tcPr>
            <w:tcW w:w="1635" w:type="dxa"/>
          </w:tcPr>
          <w:p w14:paraId="276EAE6C" w14:textId="77777777" w:rsidR="006D3D60" w:rsidRDefault="006D3D60" w:rsidP="0022360B">
            <w:pPr>
              <w:jc w:val="center"/>
              <w:rPr>
                <w:rFonts w:cstheme="minorHAnsi"/>
                <w:b/>
                <w:color w:val="000000"/>
                <w:szCs w:val="22"/>
              </w:rPr>
            </w:pPr>
            <w:r>
              <w:rPr>
                <w:rFonts w:cstheme="minorHAnsi"/>
                <w:b/>
                <w:color w:val="000000"/>
                <w:szCs w:val="22"/>
              </w:rPr>
              <w:t>Title</w:t>
            </w:r>
          </w:p>
        </w:tc>
        <w:tc>
          <w:tcPr>
            <w:tcW w:w="4575" w:type="dxa"/>
          </w:tcPr>
          <w:p w14:paraId="5C26309C" w14:textId="77777777" w:rsidR="006D3D60" w:rsidRDefault="006D3D60" w:rsidP="0022360B">
            <w:pPr>
              <w:rPr>
                <w:rFonts w:cstheme="minorHAnsi"/>
                <w:i/>
                <w:color w:val="000000"/>
                <w:szCs w:val="22"/>
              </w:rPr>
            </w:pPr>
            <w:r>
              <w:rPr>
                <w:rFonts w:cstheme="minorHAnsi"/>
                <w:i/>
                <w:color w:val="000000"/>
                <w:szCs w:val="22"/>
              </w:rPr>
              <w:t>Provide a title and/or brief summary of the best practice.</w:t>
            </w:r>
          </w:p>
        </w:tc>
        <w:tc>
          <w:tcPr>
            <w:tcW w:w="3690" w:type="dxa"/>
          </w:tcPr>
          <w:p w14:paraId="4023C689" w14:textId="67DD16F6" w:rsidR="006D3D60" w:rsidRPr="00D0661C" w:rsidRDefault="0011600A" w:rsidP="0022360B">
            <w:pPr>
              <w:rPr>
                <w:rFonts w:cstheme="minorHAnsi"/>
                <w:szCs w:val="22"/>
              </w:rPr>
            </w:pPr>
            <w:r>
              <w:rPr>
                <w:rFonts w:cstheme="minorHAnsi"/>
                <w:szCs w:val="22"/>
              </w:rPr>
              <w:t>NA</w:t>
            </w:r>
          </w:p>
        </w:tc>
      </w:tr>
      <w:tr w:rsidR="006D3D60" w:rsidRPr="00D0661C" w14:paraId="5D08C35D" w14:textId="77777777" w:rsidTr="0022360B">
        <w:trPr>
          <w:trHeight w:val="957"/>
        </w:trPr>
        <w:tc>
          <w:tcPr>
            <w:tcW w:w="1635" w:type="dxa"/>
          </w:tcPr>
          <w:p w14:paraId="6853D7D6" w14:textId="77777777" w:rsidR="006D3D60" w:rsidRDefault="006D3D60" w:rsidP="0022360B">
            <w:pPr>
              <w:jc w:val="center"/>
              <w:rPr>
                <w:rFonts w:cstheme="minorHAnsi"/>
                <w:b/>
                <w:color w:val="000000"/>
                <w:szCs w:val="22"/>
              </w:rPr>
            </w:pPr>
            <w:r>
              <w:rPr>
                <w:rFonts w:cstheme="minorHAnsi"/>
                <w:b/>
                <w:color w:val="000000"/>
                <w:szCs w:val="22"/>
              </w:rPr>
              <w:t>Strategic Alignment</w:t>
            </w:r>
          </w:p>
        </w:tc>
        <w:tc>
          <w:tcPr>
            <w:tcW w:w="4575" w:type="dxa"/>
          </w:tcPr>
          <w:p w14:paraId="738C13FE" w14:textId="77777777" w:rsidR="006D3D60" w:rsidRDefault="006D3D60" w:rsidP="0022360B">
            <w:pPr>
              <w:rPr>
                <w:rFonts w:cstheme="minorHAnsi"/>
                <w:i/>
                <w:color w:val="000000"/>
                <w:szCs w:val="22"/>
              </w:rPr>
            </w:pPr>
            <w:r>
              <w:rPr>
                <w:rFonts w:cstheme="minorHAnsi"/>
                <w:i/>
                <w:color w:val="000000"/>
                <w:szCs w:val="22"/>
              </w:rPr>
              <w:t>List the associated industry or occupation and Blueprint goal.</w:t>
            </w:r>
          </w:p>
        </w:tc>
        <w:tc>
          <w:tcPr>
            <w:tcW w:w="3690" w:type="dxa"/>
          </w:tcPr>
          <w:p w14:paraId="5FE7DCA6" w14:textId="40E909CB" w:rsidR="006D3D60" w:rsidRPr="0011600A" w:rsidRDefault="0011600A" w:rsidP="0011600A">
            <w:pPr>
              <w:rPr>
                <w:rFonts w:cstheme="minorHAnsi"/>
                <w:szCs w:val="22"/>
              </w:rPr>
            </w:pPr>
            <w:r>
              <w:rPr>
                <w:rFonts w:cstheme="minorHAnsi"/>
                <w:szCs w:val="22"/>
              </w:rPr>
              <w:t>NA</w:t>
            </w:r>
          </w:p>
        </w:tc>
      </w:tr>
      <w:tr w:rsidR="006D3D60" w:rsidRPr="00D0661C" w14:paraId="7764EFF6" w14:textId="77777777" w:rsidTr="0022360B">
        <w:trPr>
          <w:trHeight w:val="957"/>
        </w:trPr>
        <w:tc>
          <w:tcPr>
            <w:tcW w:w="1635" w:type="dxa"/>
          </w:tcPr>
          <w:p w14:paraId="343BB8AD" w14:textId="77777777" w:rsidR="006D3D60" w:rsidRPr="00D0661C" w:rsidRDefault="006D3D60" w:rsidP="0022360B">
            <w:pPr>
              <w:jc w:val="center"/>
              <w:rPr>
                <w:rFonts w:cstheme="minorHAnsi"/>
                <w:b/>
                <w:color w:val="000000"/>
                <w:szCs w:val="22"/>
              </w:rPr>
            </w:pPr>
            <w:r>
              <w:rPr>
                <w:rFonts w:cstheme="minorHAnsi"/>
                <w:b/>
                <w:color w:val="000000"/>
                <w:szCs w:val="22"/>
              </w:rPr>
              <w:t>Description</w:t>
            </w:r>
          </w:p>
        </w:tc>
        <w:tc>
          <w:tcPr>
            <w:tcW w:w="4575" w:type="dxa"/>
          </w:tcPr>
          <w:p w14:paraId="7228A248" w14:textId="77777777" w:rsidR="006D3D60" w:rsidRPr="00D0661C" w:rsidRDefault="006D3D60" w:rsidP="0022360B">
            <w:pPr>
              <w:rPr>
                <w:rFonts w:cstheme="minorHAnsi"/>
                <w:i/>
                <w:color w:val="000000"/>
                <w:szCs w:val="22"/>
              </w:rPr>
            </w:pPr>
            <w:r>
              <w:rPr>
                <w:rFonts w:cstheme="minorHAnsi"/>
                <w:i/>
                <w:color w:val="000000"/>
                <w:szCs w:val="22"/>
              </w:rPr>
              <w:t>Describe the processes and steps involved.</w:t>
            </w:r>
          </w:p>
        </w:tc>
        <w:tc>
          <w:tcPr>
            <w:tcW w:w="3690" w:type="dxa"/>
          </w:tcPr>
          <w:p w14:paraId="1BE69167" w14:textId="1F6E9166" w:rsidR="006D3D60" w:rsidRPr="00D0661C" w:rsidRDefault="0011600A" w:rsidP="0022360B">
            <w:pPr>
              <w:rPr>
                <w:rFonts w:cstheme="minorHAnsi"/>
                <w:szCs w:val="22"/>
              </w:rPr>
            </w:pPr>
            <w:r>
              <w:rPr>
                <w:rFonts w:cstheme="minorHAnsi"/>
                <w:szCs w:val="22"/>
              </w:rPr>
              <w:t>NA</w:t>
            </w:r>
          </w:p>
        </w:tc>
      </w:tr>
      <w:tr w:rsidR="006D3D60" w:rsidRPr="00D0661C" w14:paraId="01DEF151" w14:textId="77777777" w:rsidTr="0022360B">
        <w:trPr>
          <w:trHeight w:val="957"/>
        </w:trPr>
        <w:tc>
          <w:tcPr>
            <w:tcW w:w="1635" w:type="dxa"/>
          </w:tcPr>
          <w:p w14:paraId="76569E82" w14:textId="77777777" w:rsidR="006D3D60" w:rsidRDefault="006D3D60" w:rsidP="0022360B">
            <w:pPr>
              <w:jc w:val="center"/>
              <w:rPr>
                <w:rFonts w:cstheme="minorHAnsi"/>
                <w:b/>
                <w:color w:val="000000"/>
                <w:szCs w:val="22"/>
              </w:rPr>
            </w:pPr>
            <w:r>
              <w:rPr>
                <w:rFonts w:cstheme="minorHAnsi"/>
                <w:b/>
                <w:color w:val="000000"/>
                <w:szCs w:val="22"/>
              </w:rPr>
              <w:lastRenderedPageBreak/>
              <w:t>Results</w:t>
            </w:r>
          </w:p>
        </w:tc>
        <w:tc>
          <w:tcPr>
            <w:tcW w:w="4575" w:type="dxa"/>
          </w:tcPr>
          <w:p w14:paraId="740BE207" w14:textId="77777777" w:rsidR="006D3D60" w:rsidRDefault="006D3D60" w:rsidP="0022360B">
            <w:pPr>
              <w:rPr>
                <w:rFonts w:cstheme="minorHAnsi"/>
                <w:i/>
                <w:color w:val="000000"/>
                <w:szCs w:val="22"/>
              </w:rPr>
            </w:pPr>
            <w:r>
              <w:rPr>
                <w:rFonts w:cstheme="minorHAnsi"/>
                <w:i/>
                <w:color w:val="000000"/>
                <w:szCs w:val="22"/>
              </w:rPr>
              <w:t>Report outcomes, including relevant next steps.</w:t>
            </w:r>
          </w:p>
        </w:tc>
        <w:tc>
          <w:tcPr>
            <w:tcW w:w="3690" w:type="dxa"/>
          </w:tcPr>
          <w:p w14:paraId="06EB09AD" w14:textId="1D704B77" w:rsidR="006D3D60" w:rsidRPr="00D0661C" w:rsidRDefault="0011600A" w:rsidP="0022360B">
            <w:pPr>
              <w:rPr>
                <w:rFonts w:cstheme="minorHAnsi"/>
                <w:szCs w:val="22"/>
              </w:rPr>
            </w:pPr>
            <w:r>
              <w:rPr>
                <w:rFonts w:cstheme="minorHAnsi"/>
                <w:szCs w:val="22"/>
              </w:rPr>
              <w:t>NA</w:t>
            </w:r>
          </w:p>
        </w:tc>
      </w:tr>
      <w:tr w:rsidR="006D3D60" w:rsidRPr="00D0661C" w14:paraId="79CBC5AA" w14:textId="77777777" w:rsidTr="0022360B">
        <w:trPr>
          <w:trHeight w:val="957"/>
        </w:trPr>
        <w:tc>
          <w:tcPr>
            <w:tcW w:w="9900" w:type="dxa"/>
            <w:gridSpan w:val="3"/>
            <w:shd w:val="clear" w:color="auto" w:fill="DEEAF6" w:themeFill="accent1" w:themeFillTint="33"/>
          </w:tcPr>
          <w:p w14:paraId="60DC5E21" w14:textId="77777777" w:rsidR="006D3D60" w:rsidRPr="00EB49C2" w:rsidRDefault="006D3D60" w:rsidP="0022360B">
            <w:pPr>
              <w:rPr>
                <w:rFonts w:cstheme="minorHAnsi"/>
                <w:b/>
                <w:szCs w:val="22"/>
                <w:u w:val="single"/>
              </w:rPr>
            </w:pPr>
            <w:r>
              <w:rPr>
                <w:rFonts w:cstheme="minorHAnsi"/>
                <w:b/>
                <w:szCs w:val="22"/>
                <w:u w:val="single"/>
              </w:rPr>
              <w:t>Knowledge Management</w:t>
            </w:r>
          </w:p>
          <w:p w14:paraId="0114108E" w14:textId="77777777" w:rsidR="006D3D60" w:rsidRPr="00D0661C" w:rsidRDefault="006D3D60" w:rsidP="0022360B">
            <w:pPr>
              <w:rPr>
                <w:rFonts w:cstheme="minorHAnsi"/>
                <w:szCs w:val="22"/>
              </w:rPr>
            </w:pPr>
            <w:r>
              <w:rPr>
                <w:rFonts w:cstheme="minorHAnsi"/>
                <w:szCs w:val="22"/>
              </w:rPr>
              <w:t xml:space="preserve">Use the following fields as a guide to provide more information for other potential users. </w:t>
            </w:r>
          </w:p>
        </w:tc>
      </w:tr>
      <w:tr w:rsidR="006D3D60" w:rsidRPr="00D0661C" w14:paraId="7187A75A" w14:textId="77777777" w:rsidTr="0022360B">
        <w:trPr>
          <w:trHeight w:val="957"/>
        </w:trPr>
        <w:tc>
          <w:tcPr>
            <w:tcW w:w="1635" w:type="dxa"/>
          </w:tcPr>
          <w:p w14:paraId="196AFFCD" w14:textId="77777777" w:rsidR="006D3D60" w:rsidRDefault="006D3D60" w:rsidP="0022360B">
            <w:pPr>
              <w:jc w:val="center"/>
              <w:rPr>
                <w:rFonts w:cstheme="minorHAnsi"/>
                <w:b/>
                <w:color w:val="000000"/>
                <w:szCs w:val="22"/>
              </w:rPr>
            </w:pPr>
            <w:r>
              <w:rPr>
                <w:rFonts w:cstheme="minorHAnsi"/>
                <w:b/>
                <w:color w:val="000000"/>
                <w:szCs w:val="22"/>
              </w:rPr>
              <w:t>Resources</w:t>
            </w:r>
          </w:p>
        </w:tc>
        <w:tc>
          <w:tcPr>
            <w:tcW w:w="4575" w:type="dxa"/>
          </w:tcPr>
          <w:p w14:paraId="38E40FD9" w14:textId="77777777" w:rsidR="006D3D60" w:rsidRDefault="006D3D60" w:rsidP="0022360B">
            <w:pPr>
              <w:rPr>
                <w:rFonts w:cstheme="minorHAnsi"/>
                <w:i/>
                <w:color w:val="000000"/>
                <w:szCs w:val="22"/>
              </w:rPr>
            </w:pPr>
            <w:r>
              <w:rPr>
                <w:rFonts w:cstheme="minorHAnsi"/>
                <w:i/>
                <w:color w:val="000000"/>
                <w:szCs w:val="22"/>
              </w:rPr>
              <w:t>What resources and skills are needed to apply the BP?</w:t>
            </w:r>
          </w:p>
        </w:tc>
        <w:tc>
          <w:tcPr>
            <w:tcW w:w="3690" w:type="dxa"/>
          </w:tcPr>
          <w:p w14:paraId="2040D066" w14:textId="2C10D3A2" w:rsidR="006D3D60" w:rsidRPr="00D0661C" w:rsidRDefault="0011600A" w:rsidP="0022360B">
            <w:pPr>
              <w:rPr>
                <w:rFonts w:cstheme="minorHAnsi"/>
                <w:szCs w:val="22"/>
              </w:rPr>
            </w:pPr>
            <w:r>
              <w:rPr>
                <w:rFonts w:cstheme="minorHAnsi"/>
                <w:szCs w:val="22"/>
              </w:rPr>
              <w:t>NA</w:t>
            </w:r>
          </w:p>
        </w:tc>
      </w:tr>
      <w:tr w:rsidR="006D3D60" w:rsidRPr="00D0661C" w14:paraId="3378CFB4" w14:textId="77777777" w:rsidTr="0022360B">
        <w:trPr>
          <w:trHeight w:val="957"/>
        </w:trPr>
        <w:tc>
          <w:tcPr>
            <w:tcW w:w="1635" w:type="dxa"/>
          </w:tcPr>
          <w:p w14:paraId="7C2C20C7" w14:textId="77777777" w:rsidR="006D3D60" w:rsidRDefault="006D3D60" w:rsidP="0022360B">
            <w:pPr>
              <w:jc w:val="center"/>
              <w:rPr>
                <w:rFonts w:cstheme="minorHAnsi"/>
                <w:b/>
                <w:color w:val="000000"/>
                <w:szCs w:val="22"/>
              </w:rPr>
            </w:pPr>
            <w:r>
              <w:rPr>
                <w:rFonts w:cstheme="minorHAnsi"/>
                <w:b/>
                <w:color w:val="000000"/>
                <w:szCs w:val="22"/>
              </w:rPr>
              <w:t>Barriers</w:t>
            </w:r>
          </w:p>
        </w:tc>
        <w:tc>
          <w:tcPr>
            <w:tcW w:w="4575" w:type="dxa"/>
          </w:tcPr>
          <w:p w14:paraId="43F26083" w14:textId="77777777" w:rsidR="006D3D60" w:rsidRDefault="006D3D60" w:rsidP="0022360B">
            <w:pPr>
              <w:rPr>
                <w:rFonts w:cstheme="minorHAnsi"/>
                <w:i/>
                <w:color w:val="000000"/>
                <w:szCs w:val="22"/>
              </w:rPr>
            </w:pPr>
            <w:r>
              <w:rPr>
                <w:rFonts w:cstheme="minorHAnsi"/>
                <w:i/>
                <w:color w:val="000000"/>
                <w:szCs w:val="22"/>
              </w:rPr>
              <w:t>Did you encounter any obstacles to applying the BP? How did you solve them?</w:t>
            </w:r>
          </w:p>
        </w:tc>
        <w:tc>
          <w:tcPr>
            <w:tcW w:w="3690" w:type="dxa"/>
          </w:tcPr>
          <w:p w14:paraId="446D62EC" w14:textId="0A825ADE" w:rsidR="006D3D60" w:rsidRPr="00D0661C" w:rsidRDefault="00B7469D" w:rsidP="0022360B">
            <w:pPr>
              <w:rPr>
                <w:rFonts w:cstheme="minorHAnsi"/>
                <w:szCs w:val="22"/>
              </w:rPr>
            </w:pPr>
            <w:r>
              <w:rPr>
                <w:rFonts w:cstheme="minorHAnsi"/>
                <w:szCs w:val="22"/>
              </w:rPr>
              <w:t>NA</w:t>
            </w:r>
          </w:p>
        </w:tc>
      </w:tr>
      <w:tr w:rsidR="006D3D60" w:rsidRPr="00D0661C" w14:paraId="6074847C" w14:textId="77777777" w:rsidTr="0022360B">
        <w:trPr>
          <w:trHeight w:val="957"/>
        </w:trPr>
        <w:tc>
          <w:tcPr>
            <w:tcW w:w="1635" w:type="dxa"/>
          </w:tcPr>
          <w:p w14:paraId="3CC4E94F" w14:textId="77777777" w:rsidR="006D3D60" w:rsidRDefault="006D3D60" w:rsidP="0022360B">
            <w:pPr>
              <w:jc w:val="center"/>
              <w:rPr>
                <w:rFonts w:cstheme="minorHAnsi"/>
                <w:b/>
                <w:color w:val="000000"/>
                <w:szCs w:val="22"/>
              </w:rPr>
            </w:pPr>
            <w:r>
              <w:rPr>
                <w:rFonts w:cstheme="minorHAnsi"/>
                <w:b/>
                <w:color w:val="000000"/>
                <w:szCs w:val="22"/>
              </w:rPr>
              <w:t>Timeline</w:t>
            </w:r>
          </w:p>
        </w:tc>
        <w:tc>
          <w:tcPr>
            <w:tcW w:w="4575" w:type="dxa"/>
          </w:tcPr>
          <w:p w14:paraId="69374906" w14:textId="77777777" w:rsidR="006D3D60" w:rsidRDefault="006D3D60" w:rsidP="0022360B">
            <w:pPr>
              <w:rPr>
                <w:rFonts w:cstheme="minorHAnsi"/>
                <w:i/>
                <w:color w:val="000000"/>
                <w:szCs w:val="22"/>
              </w:rPr>
            </w:pPr>
            <w:r>
              <w:rPr>
                <w:rFonts w:cstheme="minorHAnsi"/>
                <w:i/>
                <w:color w:val="000000"/>
                <w:szCs w:val="22"/>
              </w:rPr>
              <w:t>How long did it take to introduce and implement the BP?</w:t>
            </w:r>
          </w:p>
        </w:tc>
        <w:tc>
          <w:tcPr>
            <w:tcW w:w="3690" w:type="dxa"/>
          </w:tcPr>
          <w:p w14:paraId="08F95668" w14:textId="704E2012" w:rsidR="006D3D60" w:rsidRPr="00D0661C" w:rsidRDefault="00B7469D" w:rsidP="0022360B">
            <w:pPr>
              <w:rPr>
                <w:rFonts w:cstheme="minorHAnsi"/>
                <w:szCs w:val="22"/>
              </w:rPr>
            </w:pPr>
            <w:r>
              <w:rPr>
                <w:rFonts w:cstheme="minorHAnsi"/>
                <w:szCs w:val="22"/>
              </w:rPr>
              <w:t>NA</w:t>
            </w:r>
          </w:p>
        </w:tc>
      </w:tr>
      <w:tr w:rsidR="006D3D60" w:rsidRPr="00D0661C" w14:paraId="05E328EF" w14:textId="77777777" w:rsidTr="0022360B">
        <w:trPr>
          <w:trHeight w:val="957"/>
        </w:trPr>
        <w:tc>
          <w:tcPr>
            <w:tcW w:w="1635" w:type="dxa"/>
          </w:tcPr>
          <w:p w14:paraId="710B656E" w14:textId="77777777" w:rsidR="006D3D60" w:rsidRDefault="006D3D60" w:rsidP="0022360B">
            <w:pPr>
              <w:jc w:val="center"/>
              <w:rPr>
                <w:rFonts w:cstheme="minorHAnsi"/>
                <w:b/>
                <w:color w:val="000000"/>
                <w:szCs w:val="22"/>
              </w:rPr>
            </w:pPr>
            <w:r>
              <w:rPr>
                <w:rFonts w:cstheme="minorHAnsi"/>
                <w:b/>
                <w:color w:val="000000"/>
                <w:szCs w:val="22"/>
              </w:rPr>
              <w:t>Measurement</w:t>
            </w:r>
          </w:p>
        </w:tc>
        <w:tc>
          <w:tcPr>
            <w:tcW w:w="4575" w:type="dxa"/>
          </w:tcPr>
          <w:p w14:paraId="5D3F2BBD" w14:textId="77777777" w:rsidR="006D3D60" w:rsidRDefault="006D3D60" w:rsidP="0022360B">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3690" w:type="dxa"/>
          </w:tcPr>
          <w:p w14:paraId="5B7DD863" w14:textId="7D23AD14" w:rsidR="006D3D60" w:rsidRPr="00D0661C" w:rsidRDefault="00B7469D" w:rsidP="0022360B">
            <w:pPr>
              <w:rPr>
                <w:rFonts w:cstheme="minorHAnsi"/>
                <w:szCs w:val="22"/>
              </w:rPr>
            </w:pPr>
            <w:r>
              <w:rPr>
                <w:rFonts w:cstheme="minorHAnsi"/>
                <w:szCs w:val="22"/>
              </w:rPr>
              <w:t>NA</w:t>
            </w:r>
          </w:p>
        </w:tc>
      </w:tr>
      <w:tr w:rsidR="006D3D60" w:rsidRPr="00D0661C" w14:paraId="67F84E69" w14:textId="77777777" w:rsidTr="0022360B">
        <w:trPr>
          <w:trHeight w:val="715"/>
        </w:trPr>
        <w:tc>
          <w:tcPr>
            <w:tcW w:w="1635" w:type="dxa"/>
          </w:tcPr>
          <w:p w14:paraId="76A5F991" w14:textId="77777777" w:rsidR="006D3D60" w:rsidRDefault="006D3D60" w:rsidP="0022360B">
            <w:pPr>
              <w:jc w:val="center"/>
              <w:rPr>
                <w:rFonts w:cstheme="minorHAnsi"/>
                <w:b/>
                <w:color w:val="000000"/>
                <w:szCs w:val="22"/>
              </w:rPr>
            </w:pPr>
            <w:r>
              <w:rPr>
                <w:rFonts w:cstheme="minorHAnsi"/>
                <w:b/>
                <w:color w:val="000000"/>
                <w:szCs w:val="22"/>
              </w:rPr>
              <w:t>Commentary</w:t>
            </w:r>
          </w:p>
        </w:tc>
        <w:tc>
          <w:tcPr>
            <w:tcW w:w="4575" w:type="dxa"/>
          </w:tcPr>
          <w:p w14:paraId="586417FA" w14:textId="77777777" w:rsidR="006D3D60" w:rsidRDefault="006D3D60" w:rsidP="0022360B">
            <w:pPr>
              <w:rPr>
                <w:rFonts w:cstheme="minorHAnsi"/>
                <w:i/>
                <w:color w:val="000000"/>
                <w:szCs w:val="22"/>
              </w:rPr>
            </w:pPr>
            <w:r>
              <w:rPr>
                <w:rFonts w:cstheme="minorHAnsi"/>
                <w:i/>
                <w:color w:val="000000"/>
                <w:szCs w:val="22"/>
              </w:rPr>
              <w:t>Additional advice, lessons learned, etc.</w:t>
            </w:r>
          </w:p>
        </w:tc>
        <w:tc>
          <w:tcPr>
            <w:tcW w:w="3690" w:type="dxa"/>
          </w:tcPr>
          <w:p w14:paraId="12F8A5AB" w14:textId="7C9DDB77" w:rsidR="006D3D60" w:rsidRPr="00D0661C" w:rsidRDefault="00B7469D" w:rsidP="0022360B">
            <w:pPr>
              <w:rPr>
                <w:rFonts w:cstheme="minorHAnsi"/>
                <w:szCs w:val="22"/>
              </w:rPr>
            </w:pPr>
            <w:r>
              <w:rPr>
                <w:rFonts w:cstheme="minorHAnsi"/>
                <w:szCs w:val="22"/>
              </w:rPr>
              <w:t>NA</w:t>
            </w:r>
          </w:p>
        </w:tc>
      </w:tr>
    </w:tbl>
    <w:p w14:paraId="3BE50250" w14:textId="77777777" w:rsidR="00270A71" w:rsidRDefault="00270A71" w:rsidP="00124E5F">
      <w:pPr>
        <w:pStyle w:val="Heading5"/>
      </w:pPr>
      <w:r>
        <w:t>Appendix</w:t>
      </w:r>
      <w:r w:rsidR="00124E5F">
        <w:t xml:space="preserve"> </w:t>
      </w:r>
      <w:r w:rsidR="006D3D60">
        <w:t>D</w:t>
      </w:r>
      <w:r>
        <w:t>. Resource Tracker</w:t>
      </w:r>
    </w:p>
    <w:p w14:paraId="5B968DAE" w14:textId="77777777" w:rsidR="00270A71" w:rsidRPr="00270A71" w:rsidRDefault="00270A71" w:rsidP="00270A71"/>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2283"/>
        <w:gridCol w:w="1890"/>
        <w:gridCol w:w="2070"/>
        <w:gridCol w:w="2790"/>
      </w:tblGrid>
      <w:tr w:rsidR="000E5070" w:rsidRPr="008B37BD" w14:paraId="24844440" w14:textId="77777777" w:rsidTr="0022360B">
        <w:trPr>
          <w:trHeight w:val="399"/>
        </w:trPr>
        <w:tc>
          <w:tcPr>
            <w:tcW w:w="1767" w:type="dxa"/>
            <w:shd w:val="clear" w:color="auto" w:fill="5B9BD5"/>
            <w:tcMar>
              <w:top w:w="72" w:type="dxa"/>
              <w:left w:w="144" w:type="dxa"/>
              <w:bottom w:w="72" w:type="dxa"/>
              <w:right w:w="144" w:type="dxa"/>
            </w:tcMar>
            <w:vAlign w:val="center"/>
            <w:hideMark/>
          </w:tcPr>
          <w:p w14:paraId="39C62527" w14:textId="77777777" w:rsidR="00270A71" w:rsidRPr="00270A71" w:rsidRDefault="00270A71" w:rsidP="0022360B">
            <w:pPr>
              <w:pStyle w:val="Heading1"/>
              <w:jc w:val="center"/>
              <w:rPr>
                <w:sz w:val="20"/>
              </w:rPr>
            </w:pPr>
            <w:r w:rsidRPr="00270A71">
              <w:rPr>
                <w:sz w:val="20"/>
              </w:rPr>
              <w:t>Resource</w:t>
            </w:r>
          </w:p>
        </w:tc>
        <w:tc>
          <w:tcPr>
            <w:tcW w:w="2283" w:type="dxa"/>
            <w:shd w:val="clear" w:color="auto" w:fill="5B9BD5"/>
            <w:tcMar>
              <w:top w:w="72" w:type="dxa"/>
              <w:left w:w="144" w:type="dxa"/>
              <w:bottom w:w="72" w:type="dxa"/>
              <w:right w:w="144" w:type="dxa"/>
            </w:tcMar>
            <w:vAlign w:val="center"/>
            <w:hideMark/>
          </w:tcPr>
          <w:p w14:paraId="018C13F3" w14:textId="77777777" w:rsidR="00270A71" w:rsidRPr="00270A71" w:rsidRDefault="00270A71" w:rsidP="0022360B">
            <w:pPr>
              <w:pStyle w:val="Heading1"/>
              <w:jc w:val="center"/>
              <w:rPr>
                <w:sz w:val="20"/>
              </w:rPr>
            </w:pPr>
            <w:r w:rsidRPr="00270A71">
              <w:rPr>
                <w:sz w:val="20"/>
              </w:rPr>
              <w:t>Applying Entity</w:t>
            </w:r>
          </w:p>
        </w:tc>
        <w:tc>
          <w:tcPr>
            <w:tcW w:w="1890" w:type="dxa"/>
            <w:shd w:val="clear" w:color="auto" w:fill="5B9BD5"/>
            <w:tcMar>
              <w:top w:w="72" w:type="dxa"/>
              <w:left w:w="144" w:type="dxa"/>
              <w:bottom w:w="72" w:type="dxa"/>
              <w:right w:w="144" w:type="dxa"/>
            </w:tcMar>
            <w:vAlign w:val="center"/>
            <w:hideMark/>
          </w:tcPr>
          <w:p w14:paraId="75E60F64" w14:textId="77777777" w:rsidR="00270A71" w:rsidRPr="00270A71" w:rsidRDefault="00270A71" w:rsidP="0022360B">
            <w:pPr>
              <w:pStyle w:val="Heading1"/>
              <w:jc w:val="center"/>
              <w:rPr>
                <w:sz w:val="20"/>
              </w:rPr>
            </w:pPr>
            <w:r w:rsidRPr="00270A71">
              <w:rPr>
                <w:sz w:val="20"/>
              </w:rPr>
              <w:t>Occupation</w:t>
            </w:r>
          </w:p>
        </w:tc>
        <w:tc>
          <w:tcPr>
            <w:tcW w:w="2070" w:type="dxa"/>
            <w:shd w:val="clear" w:color="auto" w:fill="5B9BD5"/>
            <w:tcMar>
              <w:top w:w="72" w:type="dxa"/>
              <w:left w:w="144" w:type="dxa"/>
              <w:bottom w:w="72" w:type="dxa"/>
              <w:right w:w="144" w:type="dxa"/>
            </w:tcMar>
            <w:vAlign w:val="center"/>
            <w:hideMark/>
          </w:tcPr>
          <w:p w14:paraId="15E95F6D" w14:textId="77777777" w:rsidR="00270A71" w:rsidRPr="00270A71" w:rsidRDefault="00270A71" w:rsidP="0022360B">
            <w:pPr>
              <w:pStyle w:val="Heading1"/>
              <w:jc w:val="center"/>
              <w:rPr>
                <w:sz w:val="20"/>
              </w:rPr>
            </w:pPr>
            <w:r w:rsidRPr="00270A71">
              <w:rPr>
                <w:sz w:val="20"/>
              </w:rPr>
              <w:t>Industry</w:t>
            </w:r>
          </w:p>
        </w:tc>
        <w:tc>
          <w:tcPr>
            <w:tcW w:w="2790" w:type="dxa"/>
            <w:shd w:val="clear" w:color="auto" w:fill="5B9BD5"/>
            <w:tcMar>
              <w:top w:w="72" w:type="dxa"/>
              <w:left w:w="144" w:type="dxa"/>
              <w:bottom w:w="72" w:type="dxa"/>
              <w:right w:w="144" w:type="dxa"/>
            </w:tcMar>
            <w:vAlign w:val="center"/>
            <w:hideMark/>
          </w:tcPr>
          <w:p w14:paraId="34FE8D6C" w14:textId="77777777" w:rsidR="00270A71" w:rsidRPr="00270A71" w:rsidRDefault="00270A71" w:rsidP="0022360B">
            <w:pPr>
              <w:pStyle w:val="Heading1"/>
              <w:jc w:val="center"/>
              <w:rPr>
                <w:sz w:val="20"/>
              </w:rPr>
            </w:pPr>
            <w:r w:rsidRPr="00270A71">
              <w:rPr>
                <w:sz w:val="20"/>
              </w:rPr>
              <w:t>Application Status</w:t>
            </w:r>
          </w:p>
        </w:tc>
      </w:tr>
      <w:tr w:rsidR="00270A71" w:rsidRPr="008B37BD" w14:paraId="03BAF9DB" w14:textId="77777777" w:rsidTr="0022360B">
        <w:trPr>
          <w:trHeight w:val="288"/>
        </w:trPr>
        <w:tc>
          <w:tcPr>
            <w:tcW w:w="1767" w:type="dxa"/>
            <w:shd w:val="clear" w:color="auto" w:fill="DEEBF7"/>
            <w:tcMar>
              <w:top w:w="72" w:type="dxa"/>
              <w:left w:w="144" w:type="dxa"/>
              <w:bottom w:w="72" w:type="dxa"/>
              <w:right w:w="144" w:type="dxa"/>
            </w:tcMar>
            <w:vAlign w:val="center"/>
            <w:hideMark/>
          </w:tcPr>
          <w:p w14:paraId="013B00D4" w14:textId="77777777" w:rsidR="00270A71" w:rsidRPr="008B37BD" w:rsidRDefault="00270A71" w:rsidP="0022360B">
            <w:r w:rsidRPr="008B37BD">
              <w:rPr>
                <w:b/>
                <w:bCs/>
                <w:i/>
                <w:iCs/>
              </w:rPr>
              <w:t>Resource #1</w:t>
            </w:r>
          </w:p>
        </w:tc>
        <w:tc>
          <w:tcPr>
            <w:tcW w:w="2283" w:type="dxa"/>
            <w:shd w:val="clear" w:color="auto" w:fill="auto"/>
            <w:tcMar>
              <w:top w:w="72" w:type="dxa"/>
              <w:left w:w="144" w:type="dxa"/>
              <w:bottom w:w="72" w:type="dxa"/>
              <w:right w:w="144" w:type="dxa"/>
            </w:tcMar>
            <w:vAlign w:val="center"/>
            <w:hideMark/>
          </w:tcPr>
          <w:p w14:paraId="4F9B739F" w14:textId="77777777" w:rsidR="00270A71" w:rsidRPr="008B37BD" w:rsidRDefault="00270A71" w:rsidP="0022360B">
            <w:r w:rsidRPr="008B37BD">
              <w:rPr>
                <w:i/>
                <w:iCs/>
              </w:rPr>
              <w:t>[Name of lead applicant.]</w:t>
            </w:r>
          </w:p>
        </w:tc>
        <w:tc>
          <w:tcPr>
            <w:tcW w:w="1890" w:type="dxa"/>
            <w:shd w:val="clear" w:color="auto" w:fill="auto"/>
            <w:tcMar>
              <w:top w:w="72" w:type="dxa"/>
              <w:left w:w="144" w:type="dxa"/>
              <w:bottom w:w="72" w:type="dxa"/>
              <w:right w:w="144" w:type="dxa"/>
            </w:tcMar>
            <w:vAlign w:val="center"/>
            <w:hideMark/>
          </w:tcPr>
          <w:p w14:paraId="19AF73DB" w14:textId="77777777" w:rsidR="00270A71" w:rsidRPr="008B37BD" w:rsidRDefault="00270A71" w:rsidP="0022360B">
            <w:r w:rsidRPr="008B37BD">
              <w:rPr>
                <w:i/>
                <w:iCs/>
              </w:rPr>
              <w:t>[Associated occupation(s).]</w:t>
            </w:r>
          </w:p>
        </w:tc>
        <w:tc>
          <w:tcPr>
            <w:tcW w:w="2070" w:type="dxa"/>
            <w:shd w:val="clear" w:color="auto" w:fill="auto"/>
            <w:tcMar>
              <w:top w:w="72" w:type="dxa"/>
              <w:left w:w="144" w:type="dxa"/>
              <w:bottom w:w="72" w:type="dxa"/>
              <w:right w:w="144" w:type="dxa"/>
            </w:tcMar>
            <w:vAlign w:val="center"/>
            <w:hideMark/>
          </w:tcPr>
          <w:p w14:paraId="7AFC565F" w14:textId="77777777" w:rsidR="00270A71" w:rsidRPr="008B37BD" w:rsidRDefault="00270A71" w:rsidP="0022360B">
            <w:r w:rsidRPr="008B37BD">
              <w:rPr>
                <w:i/>
                <w:iCs/>
              </w:rPr>
              <w:t>[Associated industry.]</w:t>
            </w:r>
          </w:p>
        </w:tc>
        <w:tc>
          <w:tcPr>
            <w:tcW w:w="2790" w:type="dxa"/>
            <w:shd w:val="clear" w:color="auto" w:fill="auto"/>
            <w:tcMar>
              <w:top w:w="72" w:type="dxa"/>
              <w:left w:w="144" w:type="dxa"/>
              <w:bottom w:w="72" w:type="dxa"/>
              <w:right w:w="144" w:type="dxa"/>
            </w:tcMar>
            <w:vAlign w:val="center"/>
            <w:hideMark/>
          </w:tcPr>
          <w:p w14:paraId="3D8A7518" w14:textId="77777777" w:rsidR="00270A71" w:rsidRPr="008B37BD" w:rsidRDefault="00270A71" w:rsidP="0022360B">
            <w:r w:rsidRPr="008B37BD">
              <w:rPr>
                <w:i/>
                <w:iCs/>
              </w:rPr>
              <w:t>[e.g., Applied/Awarded.]</w:t>
            </w:r>
          </w:p>
        </w:tc>
      </w:tr>
      <w:tr w:rsidR="000E5070" w:rsidRPr="008B37BD" w14:paraId="4F15EE0E" w14:textId="77777777" w:rsidTr="0022360B">
        <w:trPr>
          <w:trHeight w:val="288"/>
        </w:trPr>
        <w:tc>
          <w:tcPr>
            <w:tcW w:w="1767" w:type="dxa"/>
            <w:shd w:val="clear" w:color="auto" w:fill="DEEBF7"/>
            <w:tcMar>
              <w:top w:w="72" w:type="dxa"/>
              <w:left w:w="144" w:type="dxa"/>
              <w:bottom w:w="72" w:type="dxa"/>
              <w:right w:w="144" w:type="dxa"/>
            </w:tcMar>
            <w:vAlign w:val="center"/>
          </w:tcPr>
          <w:p w14:paraId="370FFBC2"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7B3A19F7" w14:textId="4F04B659" w:rsidR="00270A71" w:rsidRPr="008B37BD" w:rsidRDefault="00273F6E" w:rsidP="0022360B">
            <w:pPr>
              <w:rPr>
                <w:i/>
                <w:iCs/>
              </w:rPr>
            </w:pPr>
            <w:r>
              <w:rPr>
                <w:i/>
                <w:iCs/>
              </w:rPr>
              <w:t>CIWB</w:t>
            </w:r>
          </w:p>
        </w:tc>
        <w:tc>
          <w:tcPr>
            <w:tcW w:w="1890" w:type="dxa"/>
            <w:shd w:val="clear" w:color="auto" w:fill="auto"/>
            <w:tcMar>
              <w:top w:w="72" w:type="dxa"/>
              <w:left w:w="144" w:type="dxa"/>
              <w:bottom w:w="72" w:type="dxa"/>
              <w:right w:w="144" w:type="dxa"/>
            </w:tcMar>
            <w:vAlign w:val="center"/>
          </w:tcPr>
          <w:p w14:paraId="7F03066C" w14:textId="3279E1DF" w:rsidR="00270A71" w:rsidRPr="008B37BD" w:rsidRDefault="00273F6E" w:rsidP="0022360B">
            <w:pPr>
              <w:rPr>
                <w:i/>
                <w:iCs/>
              </w:rPr>
            </w:pPr>
            <w:r>
              <w:rPr>
                <w:i/>
                <w:iCs/>
              </w:rPr>
              <w:t>Medical Associate</w:t>
            </w:r>
            <w:r w:rsidR="00B7469D">
              <w:rPr>
                <w:i/>
                <w:iCs/>
              </w:rPr>
              <w:t>/Home Health Aid</w:t>
            </w:r>
          </w:p>
        </w:tc>
        <w:tc>
          <w:tcPr>
            <w:tcW w:w="2070" w:type="dxa"/>
            <w:shd w:val="clear" w:color="auto" w:fill="auto"/>
            <w:tcMar>
              <w:top w:w="72" w:type="dxa"/>
              <w:left w:w="144" w:type="dxa"/>
              <w:bottom w:w="72" w:type="dxa"/>
              <w:right w:w="144" w:type="dxa"/>
            </w:tcMar>
            <w:vAlign w:val="center"/>
          </w:tcPr>
          <w:p w14:paraId="321A5A71" w14:textId="7CF0D81C" w:rsidR="00270A71" w:rsidRPr="008B37BD" w:rsidRDefault="00B7469D" w:rsidP="0022360B">
            <w:pPr>
              <w:rPr>
                <w:i/>
                <w:iCs/>
              </w:rPr>
            </w:pPr>
            <w:r>
              <w:rPr>
                <w:i/>
                <w:iCs/>
              </w:rPr>
              <w:t>Healthcare</w:t>
            </w:r>
          </w:p>
        </w:tc>
        <w:tc>
          <w:tcPr>
            <w:tcW w:w="2790" w:type="dxa"/>
            <w:shd w:val="clear" w:color="auto" w:fill="auto"/>
            <w:tcMar>
              <w:top w:w="72" w:type="dxa"/>
              <w:left w:w="144" w:type="dxa"/>
              <w:bottom w:w="72" w:type="dxa"/>
              <w:right w:w="144" w:type="dxa"/>
            </w:tcMar>
            <w:vAlign w:val="center"/>
          </w:tcPr>
          <w:p w14:paraId="380C689C" w14:textId="7764C3B0" w:rsidR="00270A71" w:rsidRPr="008B37BD" w:rsidRDefault="00B7469D" w:rsidP="0022360B">
            <w:pPr>
              <w:rPr>
                <w:i/>
                <w:iCs/>
              </w:rPr>
            </w:pPr>
            <w:r>
              <w:rPr>
                <w:i/>
                <w:iCs/>
              </w:rPr>
              <w:t>Pending</w:t>
            </w:r>
          </w:p>
        </w:tc>
      </w:tr>
      <w:tr w:rsidR="000E5070" w:rsidRPr="008B37BD" w14:paraId="37F1CCDF" w14:textId="77777777" w:rsidTr="0022360B">
        <w:trPr>
          <w:trHeight w:val="288"/>
        </w:trPr>
        <w:tc>
          <w:tcPr>
            <w:tcW w:w="1767" w:type="dxa"/>
            <w:shd w:val="clear" w:color="auto" w:fill="DEEBF7"/>
            <w:tcMar>
              <w:top w:w="72" w:type="dxa"/>
              <w:left w:w="144" w:type="dxa"/>
              <w:bottom w:w="72" w:type="dxa"/>
              <w:right w:w="144" w:type="dxa"/>
            </w:tcMar>
            <w:vAlign w:val="center"/>
          </w:tcPr>
          <w:p w14:paraId="175A7092"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039D5095"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452918CE"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54A964E9"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019122D4" w14:textId="77777777" w:rsidR="00270A71" w:rsidRPr="008B37BD" w:rsidRDefault="00270A71" w:rsidP="0022360B">
            <w:pPr>
              <w:rPr>
                <w:i/>
                <w:iCs/>
              </w:rPr>
            </w:pPr>
          </w:p>
        </w:tc>
      </w:tr>
      <w:tr w:rsidR="000E5070" w:rsidRPr="008B37BD" w14:paraId="2486365B" w14:textId="77777777" w:rsidTr="0022360B">
        <w:trPr>
          <w:trHeight w:val="288"/>
        </w:trPr>
        <w:tc>
          <w:tcPr>
            <w:tcW w:w="1767" w:type="dxa"/>
            <w:shd w:val="clear" w:color="auto" w:fill="DEEBF7"/>
            <w:tcMar>
              <w:top w:w="72" w:type="dxa"/>
              <w:left w:w="144" w:type="dxa"/>
              <w:bottom w:w="72" w:type="dxa"/>
              <w:right w:w="144" w:type="dxa"/>
            </w:tcMar>
            <w:vAlign w:val="center"/>
          </w:tcPr>
          <w:p w14:paraId="524D6725"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7E7ADD77"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4A8F1511"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6E280A4F"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11207070" w14:textId="77777777" w:rsidR="00270A71" w:rsidRPr="008B37BD" w:rsidRDefault="00270A71" w:rsidP="0022360B">
            <w:pPr>
              <w:rPr>
                <w:i/>
                <w:iCs/>
              </w:rPr>
            </w:pPr>
          </w:p>
        </w:tc>
      </w:tr>
      <w:tr w:rsidR="000E5070" w:rsidRPr="008B37BD" w14:paraId="0DAA6D4D" w14:textId="77777777" w:rsidTr="0022360B">
        <w:trPr>
          <w:trHeight w:val="288"/>
        </w:trPr>
        <w:tc>
          <w:tcPr>
            <w:tcW w:w="1767" w:type="dxa"/>
            <w:shd w:val="clear" w:color="auto" w:fill="DEEBF7"/>
            <w:tcMar>
              <w:top w:w="72" w:type="dxa"/>
              <w:left w:w="144" w:type="dxa"/>
              <w:bottom w:w="72" w:type="dxa"/>
              <w:right w:w="144" w:type="dxa"/>
            </w:tcMar>
            <w:vAlign w:val="center"/>
          </w:tcPr>
          <w:p w14:paraId="4BE00757"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6C867CFA"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7E7583FE"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7D55AD2B"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5AE13B3D" w14:textId="77777777" w:rsidR="00270A71" w:rsidRPr="008B37BD" w:rsidRDefault="00270A71" w:rsidP="0022360B">
            <w:pPr>
              <w:rPr>
                <w:i/>
                <w:iCs/>
              </w:rPr>
            </w:pPr>
          </w:p>
        </w:tc>
      </w:tr>
      <w:tr w:rsidR="000E5070" w:rsidRPr="008B37BD" w14:paraId="075AADDE" w14:textId="77777777" w:rsidTr="0022360B">
        <w:trPr>
          <w:trHeight w:val="288"/>
        </w:trPr>
        <w:tc>
          <w:tcPr>
            <w:tcW w:w="1767" w:type="dxa"/>
            <w:shd w:val="clear" w:color="auto" w:fill="DEEBF7"/>
            <w:tcMar>
              <w:top w:w="72" w:type="dxa"/>
              <w:left w:w="144" w:type="dxa"/>
              <w:bottom w:w="72" w:type="dxa"/>
              <w:right w:w="144" w:type="dxa"/>
            </w:tcMar>
            <w:vAlign w:val="center"/>
          </w:tcPr>
          <w:p w14:paraId="5E2FEA27"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6F36C96F"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23DA9D6A"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14D5A92D"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63C7E9A1" w14:textId="77777777" w:rsidR="00270A71" w:rsidRPr="008B37BD" w:rsidRDefault="00270A71" w:rsidP="0022360B">
            <w:pPr>
              <w:rPr>
                <w:i/>
                <w:iCs/>
              </w:rPr>
            </w:pPr>
          </w:p>
        </w:tc>
      </w:tr>
      <w:tr w:rsidR="000E5070" w:rsidRPr="008B37BD" w14:paraId="017E756B" w14:textId="77777777" w:rsidTr="0022360B">
        <w:trPr>
          <w:trHeight w:val="288"/>
        </w:trPr>
        <w:tc>
          <w:tcPr>
            <w:tcW w:w="1767" w:type="dxa"/>
            <w:shd w:val="clear" w:color="auto" w:fill="DEEBF7"/>
            <w:tcMar>
              <w:top w:w="72" w:type="dxa"/>
              <w:left w:w="144" w:type="dxa"/>
              <w:bottom w:w="72" w:type="dxa"/>
              <w:right w:w="144" w:type="dxa"/>
            </w:tcMar>
            <w:vAlign w:val="center"/>
          </w:tcPr>
          <w:p w14:paraId="3CCCD219"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18A4E89E"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097CBF95"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11CE63DD"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35D9D99F" w14:textId="77777777" w:rsidR="00270A71" w:rsidRPr="008B37BD" w:rsidRDefault="00270A71" w:rsidP="0022360B">
            <w:pPr>
              <w:rPr>
                <w:i/>
                <w:iCs/>
              </w:rPr>
            </w:pPr>
          </w:p>
        </w:tc>
      </w:tr>
      <w:tr w:rsidR="000E5070" w:rsidRPr="008B37BD" w14:paraId="0E3D5D88" w14:textId="77777777" w:rsidTr="0022360B">
        <w:trPr>
          <w:trHeight w:val="288"/>
        </w:trPr>
        <w:tc>
          <w:tcPr>
            <w:tcW w:w="1767" w:type="dxa"/>
            <w:shd w:val="clear" w:color="auto" w:fill="DEEBF7"/>
            <w:tcMar>
              <w:top w:w="72" w:type="dxa"/>
              <w:left w:w="144" w:type="dxa"/>
              <w:bottom w:w="72" w:type="dxa"/>
              <w:right w:w="144" w:type="dxa"/>
            </w:tcMar>
            <w:vAlign w:val="center"/>
          </w:tcPr>
          <w:p w14:paraId="6B6B3660" w14:textId="77777777" w:rsidR="00270A71" w:rsidRPr="008B37BD" w:rsidRDefault="00270A71" w:rsidP="0022360B">
            <w:pPr>
              <w:rPr>
                <w:b/>
                <w:bCs/>
                <w:i/>
                <w:iCs/>
              </w:rPr>
            </w:pPr>
          </w:p>
        </w:tc>
        <w:tc>
          <w:tcPr>
            <w:tcW w:w="2283" w:type="dxa"/>
            <w:shd w:val="clear" w:color="auto" w:fill="auto"/>
            <w:tcMar>
              <w:top w:w="72" w:type="dxa"/>
              <w:left w:w="144" w:type="dxa"/>
              <w:bottom w:w="72" w:type="dxa"/>
              <w:right w:w="144" w:type="dxa"/>
            </w:tcMar>
            <w:vAlign w:val="center"/>
          </w:tcPr>
          <w:p w14:paraId="0B11FD09" w14:textId="77777777" w:rsidR="00270A71" w:rsidRPr="008B37BD" w:rsidRDefault="00270A71" w:rsidP="0022360B">
            <w:pPr>
              <w:rPr>
                <w:i/>
                <w:iCs/>
              </w:rPr>
            </w:pPr>
          </w:p>
        </w:tc>
        <w:tc>
          <w:tcPr>
            <w:tcW w:w="1890" w:type="dxa"/>
            <w:shd w:val="clear" w:color="auto" w:fill="auto"/>
            <w:tcMar>
              <w:top w:w="72" w:type="dxa"/>
              <w:left w:w="144" w:type="dxa"/>
              <w:bottom w:w="72" w:type="dxa"/>
              <w:right w:w="144" w:type="dxa"/>
            </w:tcMar>
            <w:vAlign w:val="center"/>
          </w:tcPr>
          <w:p w14:paraId="4C250089" w14:textId="77777777" w:rsidR="00270A71" w:rsidRPr="008B37BD" w:rsidRDefault="00270A71" w:rsidP="0022360B">
            <w:pPr>
              <w:rPr>
                <w:i/>
                <w:iCs/>
              </w:rPr>
            </w:pPr>
          </w:p>
        </w:tc>
        <w:tc>
          <w:tcPr>
            <w:tcW w:w="2070" w:type="dxa"/>
            <w:shd w:val="clear" w:color="auto" w:fill="auto"/>
            <w:tcMar>
              <w:top w:w="72" w:type="dxa"/>
              <w:left w:w="144" w:type="dxa"/>
              <w:bottom w:w="72" w:type="dxa"/>
              <w:right w:w="144" w:type="dxa"/>
            </w:tcMar>
            <w:vAlign w:val="center"/>
          </w:tcPr>
          <w:p w14:paraId="42925F70" w14:textId="77777777" w:rsidR="00270A71" w:rsidRPr="008B37BD" w:rsidRDefault="00270A71" w:rsidP="0022360B">
            <w:pPr>
              <w:rPr>
                <w:i/>
                <w:iCs/>
              </w:rPr>
            </w:pPr>
          </w:p>
        </w:tc>
        <w:tc>
          <w:tcPr>
            <w:tcW w:w="2790" w:type="dxa"/>
            <w:shd w:val="clear" w:color="auto" w:fill="auto"/>
            <w:tcMar>
              <w:top w:w="72" w:type="dxa"/>
              <w:left w:w="144" w:type="dxa"/>
              <w:bottom w:w="72" w:type="dxa"/>
              <w:right w:w="144" w:type="dxa"/>
            </w:tcMar>
            <w:vAlign w:val="center"/>
          </w:tcPr>
          <w:p w14:paraId="04641319" w14:textId="77777777" w:rsidR="00270A71" w:rsidRPr="008B37BD" w:rsidRDefault="00270A71" w:rsidP="0022360B">
            <w:pPr>
              <w:rPr>
                <w:i/>
                <w:iCs/>
              </w:rPr>
            </w:pPr>
          </w:p>
        </w:tc>
      </w:tr>
    </w:tbl>
    <w:p w14:paraId="0E790165" w14:textId="77777777" w:rsidR="000E5070" w:rsidRDefault="00CA5510">
      <w:r>
        <w:br w:type="page"/>
      </w:r>
    </w:p>
    <w:p w14:paraId="533732DE" w14:textId="77777777" w:rsidR="005B409C" w:rsidRDefault="005B409C" w:rsidP="005B409C">
      <w:pPr>
        <w:pStyle w:val="Heading5"/>
      </w:pPr>
      <w:r>
        <w:lastRenderedPageBreak/>
        <w:t xml:space="preserve">Appendix </w:t>
      </w:r>
      <w:r w:rsidR="006D3D60">
        <w:t>E</w:t>
      </w:r>
      <w:r>
        <w:t>. Pipeline Capacity Tracker</w:t>
      </w:r>
    </w:p>
    <w:p w14:paraId="07A74AD0" w14:textId="77777777" w:rsidR="005B409C" w:rsidRPr="00270A71" w:rsidRDefault="005B409C" w:rsidP="005B409C"/>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2283"/>
        <w:gridCol w:w="1890"/>
        <w:gridCol w:w="2070"/>
        <w:gridCol w:w="2790"/>
      </w:tblGrid>
      <w:tr w:rsidR="005B409C" w:rsidRPr="008B37BD" w14:paraId="0282F13F" w14:textId="77777777" w:rsidTr="0022360B">
        <w:trPr>
          <w:trHeight w:val="399"/>
        </w:trPr>
        <w:tc>
          <w:tcPr>
            <w:tcW w:w="1767" w:type="dxa"/>
            <w:shd w:val="clear" w:color="auto" w:fill="5B9BD5"/>
            <w:tcMar>
              <w:top w:w="72" w:type="dxa"/>
              <w:left w:w="144" w:type="dxa"/>
              <w:bottom w:w="72" w:type="dxa"/>
              <w:right w:w="144" w:type="dxa"/>
            </w:tcMar>
            <w:vAlign w:val="center"/>
            <w:hideMark/>
          </w:tcPr>
          <w:p w14:paraId="37EDD113" w14:textId="77777777" w:rsidR="005B409C" w:rsidRPr="00270A71" w:rsidRDefault="005B409C" w:rsidP="0022360B">
            <w:pPr>
              <w:pStyle w:val="Heading1"/>
              <w:jc w:val="center"/>
              <w:rPr>
                <w:sz w:val="20"/>
              </w:rPr>
            </w:pPr>
            <w:r>
              <w:rPr>
                <w:sz w:val="20"/>
              </w:rPr>
              <w:t>Program</w:t>
            </w:r>
          </w:p>
        </w:tc>
        <w:tc>
          <w:tcPr>
            <w:tcW w:w="2283" w:type="dxa"/>
            <w:shd w:val="clear" w:color="auto" w:fill="5B9BD5"/>
            <w:tcMar>
              <w:top w:w="72" w:type="dxa"/>
              <w:left w:w="144" w:type="dxa"/>
              <w:bottom w:w="72" w:type="dxa"/>
              <w:right w:w="144" w:type="dxa"/>
            </w:tcMar>
            <w:vAlign w:val="center"/>
            <w:hideMark/>
          </w:tcPr>
          <w:p w14:paraId="397A92A1" w14:textId="77777777" w:rsidR="005B409C" w:rsidRPr="00270A71" w:rsidRDefault="005B409C" w:rsidP="005B409C">
            <w:pPr>
              <w:pStyle w:val="Heading1"/>
              <w:jc w:val="center"/>
              <w:rPr>
                <w:sz w:val="20"/>
              </w:rPr>
            </w:pPr>
            <w:r>
              <w:rPr>
                <w:sz w:val="20"/>
              </w:rPr>
              <w:t>Provider</w:t>
            </w:r>
          </w:p>
        </w:tc>
        <w:tc>
          <w:tcPr>
            <w:tcW w:w="1890" w:type="dxa"/>
            <w:shd w:val="clear" w:color="auto" w:fill="5B9BD5"/>
            <w:tcMar>
              <w:top w:w="72" w:type="dxa"/>
              <w:left w:w="144" w:type="dxa"/>
              <w:bottom w:w="72" w:type="dxa"/>
              <w:right w:w="144" w:type="dxa"/>
            </w:tcMar>
            <w:vAlign w:val="center"/>
            <w:hideMark/>
          </w:tcPr>
          <w:p w14:paraId="2E580454" w14:textId="77777777" w:rsidR="005B409C" w:rsidRPr="00270A71" w:rsidRDefault="005B409C" w:rsidP="0022360B">
            <w:pPr>
              <w:pStyle w:val="Heading1"/>
              <w:jc w:val="center"/>
              <w:rPr>
                <w:sz w:val="20"/>
              </w:rPr>
            </w:pPr>
            <w:r w:rsidRPr="00270A71">
              <w:rPr>
                <w:sz w:val="20"/>
              </w:rPr>
              <w:t>Occupation</w:t>
            </w:r>
          </w:p>
        </w:tc>
        <w:tc>
          <w:tcPr>
            <w:tcW w:w="2070" w:type="dxa"/>
            <w:shd w:val="clear" w:color="auto" w:fill="5B9BD5"/>
            <w:tcMar>
              <w:top w:w="72" w:type="dxa"/>
              <w:left w:w="144" w:type="dxa"/>
              <w:bottom w:w="72" w:type="dxa"/>
              <w:right w:w="144" w:type="dxa"/>
            </w:tcMar>
            <w:vAlign w:val="center"/>
            <w:hideMark/>
          </w:tcPr>
          <w:p w14:paraId="01AADC31" w14:textId="77777777" w:rsidR="005B409C" w:rsidRPr="00270A71" w:rsidRDefault="005B409C" w:rsidP="0022360B">
            <w:pPr>
              <w:pStyle w:val="Heading1"/>
              <w:jc w:val="center"/>
              <w:rPr>
                <w:sz w:val="20"/>
              </w:rPr>
            </w:pPr>
            <w:r w:rsidRPr="00270A71">
              <w:rPr>
                <w:sz w:val="20"/>
              </w:rPr>
              <w:t>Industry</w:t>
            </w:r>
          </w:p>
        </w:tc>
        <w:tc>
          <w:tcPr>
            <w:tcW w:w="2790" w:type="dxa"/>
            <w:shd w:val="clear" w:color="auto" w:fill="5B9BD5"/>
            <w:tcMar>
              <w:top w:w="72" w:type="dxa"/>
              <w:left w:w="144" w:type="dxa"/>
              <w:bottom w:w="72" w:type="dxa"/>
              <w:right w:w="144" w:type="dxa"/>
            </w:tcMar>
            <w:vAlign w:val="center"/>
            <w:hideMark/>
          </w:tcPr>
          <w:p w14:paraId="12CDF6D4" w14:textId="77777777" w:rsidR="005B409C" w:rsidRPr="00270A71" w:rsidRDefault="005B409C" w:rsidP="0022360B">
            <w:pPr>
              <w:pStyle w:val="Heading1"/>
              <w:jc w:val="center"/>
              <w:rPr>
                <w:sz w:val="20"/>
              </w:rPr>
            </w:pPr>
            <w:r>
              <w:rPr>
                <w:sz w:val="20"/>
              </w:rPr>
              <w:t>Capacity Change</w:t>
            </w:r>
          </w:p>
        </w:tc>
      </w:tr>
      <w:tr w:rsidR="005B409C" w:rsidRPr="008B37BD" w14:paraId="7B6CBC37" w14:textId="77777777" w:rsidTr="0022360B">
        <w:trPr>
          <w:trHeight w:val="288"/>
        </w:trPr>
        <w:tc>
          <w:tcPr>
            <w:tcW w:w="1767" w:type="dxa"/>
            <w:shd w:val="clear" w:color="auto" w:fill="DEEBF7"/>
            <w:tcMar>
              <w:top w:w="72" w:type="dxa"/>
              <w:left w:w="144" w:type="dxa"/>
              <w:bottom w:w="72" w:type="dxa"/>
              <w:right w:w="144" w:type="dxa"/>
            </w:tcMar>
            <w:vAlign w:val="center"/>
            <w:hideMark/>
          </w:tcPr>
          <w:p w14:paraId="746DBA47" w14:textId="77777777" w:rsidR="005B409C" w:rsidRPr="008B37BD" w:rsidRDefault="005B409C" w:rsidP="005B409C">
            <w:r>
              <w:rPr>
                <w:b/>
                <w:bCs/>
                <w:i/>
                <w:iCs/>
              </w:rPr>
              <w:t>Program</w:t>
            </w:r>
            <w:r w:rsidRPr="008B37BD">
              <w:rPr>
                <w:b/>
                <w:bCs/>
                <w:i/>
                <w:iCs/>
              </w:rPr>
              <w:t xml:space="preserve"> #1</w:t>
            </w:r>
          </w:p>
        </w:tc>
        <w:tc>
          <w:tcPr>
            <w:tcW w:w="2283" w:type="dxa"/>
            <w:shd w:val="clear" w:color="auto" w:fill="auto"/>
            <w:tcMar>
              <w:top w:w="72" w:type="dxa"/>
              <w:left w:w="144" w:type="dxa"/>
              <w:bottom w:w="72" w:type="dxa"/>
              <w:right w:w="144" w:type="dxa"/>
            </w:tcMar>
            <w:vAlign w:val="center"/>
            <w:hideMark/>
          </w:tcPr>
          <w:p w14:paraId="30901F12" w14:textId="77777777" w:rsidR="005B409C" w:rsidRPr="008B37BD" w:rsidRDefault="005B409C" w:rsidP="005B409C">
            <w:r w:rsidRPr="008B37BD">
              <w:rPr>
                <w:i/>
                <w:iCs/>
              </w:rPr>
              <w:t>[Name of</w:t>
            </w:r>
            <w:r>
              <w:rPr>
                <w:i/>
                <w:iCs/>
              </w:rPr>
              <w:t xml:space="preserve"> primary</w:t>
            </w:r>
            <w:r w:rsidRPr="008B37BD">
              <w:rPr>
                <w:i/>
                <w:iCs/>
              </w:rPr>
              <w:t xml:space="preserve"> </w:t>
            </w:r>
            <w:r>
              <w:rPr>
                <w:i/>
                <w:iCs/>
              </w:rPr>
              <w:t>provider</w:t>
            </w:r>
            <w:r w:rsidRPr="008B37BD">
              <w:rPr>
                <w:i/>
                <w:iCs/>
              </w:rPr>
              <w:t>.]</w:t>
            </w:r>
          </w:p>
        </w:tc>
        <w:tc>
          <w:tcPr>
            <w:tcW w:w="1890" w:type="dxa"/>
            <w:shd w:val="clear" w:color="auto" w:fill="auto"/>
            <w:tcMar>
              <w:top w:w="72" w:type="dxa"/>
              <w:left w:w="144" w:type="dxa"/>
              <w:bottom w:w="72" w:type="dxa"/>
              <w:right w:w="144" w:type="dxa"/>
            </w:tcMar>
            <w:vAlign w:val="center"/>
            <w:hideMark/>
          </w:tcPr>
          <w:p w14:paraId="2404C7E3" w14:textId="77777777" w:rsidR="005B409C" w:rsidRPr="008B37BD" w:rsidRDefault="005B409C" w:rsidP="0022360B">
            <w:r w:rsidRPr="008B37BD">
              <w:rPr>
                <w:i/>
                <w:iCs/>
              </w:rPr>
              <w:t>[Associated occupation(s).]</w:t>
            </w:r>
          </w:p>
        </w:tc>
        <w:tc>
          <w:tcPr>
            <w:tcW w:w="2070" w:type="dxa"/>
            <w:shd w:val="clear" w:color="auto" w:fill="auto"/>
            <w:tcMar>
              <w:top w:w="72" w:type="dxa"/>
              <w:left w:w="144" w:type="dxa"/>
              <w:bottom w:w="72" w:type="dxa"/>
              <w:right w:w="144" w:type="dxa"/>
            </w:tcMar>
            <w:vAlign w:val="center"/>
            <w:hideMark/>
          </w:tcPr>
          <w:p w14:paraId="66751AD7" w14:textId="77777777" w:rsidR="005B409C" w:rsidRPr="008B37BD" w:rsidRDefault="005B409C" w:rsidP="0022360B">
            <w:r w:rsidRPr="008B37BD">
              <w:rPr>
                <w:i/>
                <w:iCs/>
              </w:rPr>
              <w:t>[Associated industry.]</w:t>
            </w:r>
          </w:p>
        </w:tc>
        <w:tc>
          <w:tcPr>
            <w:tcW w:w="2790" w:type="dxa"/>
            <w:shd w:val="clear" w:color="auto" w:fill="auto"/>
            <w:tcMar>
              <w:top w:w="72" w:type="dxa"/>
              <w:left w:w="144" w:type="dxa"/>
              <w:bottom w:w="72" w:type="dxa"/>
              <w:right w:w="144" w:type="dxa"/>
            </w:tcMar>
            <w:vAlign w:val="center"/>
            <w:hideMark/>
          </w:tcPr>
          <w:p w14:paraId="35939FF8" w14:textId="77777777" w:rsidR="005B409C" w:rsidRPr="008B37BD" w:rsidRDefault="005B409C" w:rsidP="005B409C">
            <w:r w:rsidRPr="008B37BD">
              <w:rPr>
                <w:i/>
                <w:iCs/>
              </w:rPr>
              <w:t xml:space="preserve">[e.g., </w:t>
            </w:r>
            <w:r>
              <w:rPr>
                <w:i/>
                <w:iCs/>
              </w:rPr>
              <w:t>Number of seats added/upgraded</w:t>
            </w:r>
            <w:r w:rsidRPr="008B37BD">
              <w:rPr>
                <w:i/>
                <w:iCs/>
              </w:rPr>
              <w:t>.]</w:t>
            </w:r>
          </w:p>
        </w:tc>
      </w:tr>
      <w:tr w:rsidR="005B409C" w:rsidRPr="008B37BD" w14:paraId="2F4926DE" w14:textId="77777777" w:rsidTr="0022360B">
        <w:trPr>
          <w:trHeight w:val="288"/>
        </w:trPr>
        <w:tc>
          <w:tcPr>
            <w:tcW w:w="1767" w:type="dxa"/>
            <w:shd w:val="clear" w:color="auto" w:fill="DEEBF7"/>
            <w:tcMar>
              <w:top w:w="72" w:type="dxa"/>
              <w:left w:w="144" w:type="dxa"/>
              <w:bottom w:w="72" w:type="dxa"/>
              <w:right w:w="144" w:type="dxa"/>
            </w:tcMar>
            <w:vAlign w:val="center"/>
          </w:tcPr>
          <w:p w14:paraId="157D82FE"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0B170B3D"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0E16E926"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1FFAFCF2"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7AC694D8" w14:textId="77777777" w:rsidR="005B409C" w:rsidRPr="008B37BD" w:rsidRDefault="005B409C" w:rsidP="0022360B">
            <w:pPr>
              <w:rPr>
                <w:i/>
                <w:iCs/>
              </w:rPr>
            </w:pPr>
          </w:p>
        </w:tc>
      </w:tr>
      <w:tr w:rsidR="005B409C" w:rsidRPr="008B37BD" w14:paraId="7E6F7698" w14:textId="77777777" w:rsidTr="0022360B">
        <w:trPr>
          <w:trHeight w:val="288"/>
        </w:trPr>
        <w:tc>
          <w:tcPr>
            <w:tcW w:w="1767" w:type="dxa"/>
            <w:shd w:val="clear" w:color="auto" w:fill="DEEBF7"/>
            <w:tcMar>
              <w:top w:w="72" w:type="dxa"/>
              <w:left w:w="144" w:type="dxa"/>
              <w:bottom w:w="72" w:type="dxa"/>
              <w:right w:w="144" w:type="dxa"/>
            </w:tcMar>
            <w:vAlign w:val="center"/>
          </w:tcPr>
          <w:p w14:paraId="2464EAFE"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4E97CBAB"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306D3E35"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69F83DFC"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736ED85E" w14:textId="77777777" w:rsidR="005B409C" w:rsidRPr="008B37BD" w:rsidRDefault="005B409C" w:rsidP="0022360B">
            <w:pPr>
              <w:rPr>
                <w:i/>
                <w:iCs/>
              </w:rPr>
            </w:pPr>
          </w:p>
        </w:tc>
      </w:tr>
      <w:tr w:rsidR="005B409C" w:rsidRPr="008B37BD" w14:paraId="03DE7B42" w14:textId="77777777" w:rsidTr="0022360B">
        <w:trPr>
          <w:trHeight w:val="288"/>
        </w:trPr>
        <w:tc>
          <w:tcPr>
            <w:tcW w:w="1767" w:type="dxa"/>
            <w:shd w:val="clear" w:color="auto" w:fill="DEEBF7"/>
            <w:tcMar>
              <w:top w:w="72" w:type="dxa"/>
              <w:left w:w="144" w:type="dxa"/>
              <w:bottom w:w="72" w:type="dxa"/>
              <w:right w:w="144" w:type="dxa"/>
            </w:tcMar>
            <w:vAlign w:val="center"/>
          </w:tcPr>
          <w:p w14:paraId="1525AD84"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617E6403"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48CFB6BC"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63A2167F"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5C45FBEC" w14:textId="77777777" w:rsidR="005B409C" w:rsidRPr="008B37BD" w:rsidRDefault="005B409C" w:rsidP="0022360B">
            <w:pPr>
              <w:rPr>
                <w:i/>
                <w:iCs/>
              </w:rPr>
            </w:pPr>
          </w:p>
        </w:tc>
      </w:tr>
      <w:tr w:rsidR="005B409C" w:rsidRPr="008B37BD" w14:paraId="60A0A73B" w14:textId="77777777" w:rsidTr="0022360B">
        <w:trPr>
          <w:trHeight w:val="288"/>
        </w:trPr>
        <w:tc>
          <w:tcPr>
            <w:tcW w:w="1767" w:type="dxa"/>
            <w:shd w:val="clear" w:color="auto" w:fill="DEEBF7"/>
            <w:tcMar>
              <w:top w:w="72" w:type="dxa"/>
              <w:left w:w="144" w:type="dxa"/>
              <w:bottom w:w="72" w:type="dxa"/>
              <w:right w:w="144" w:type="dxa"/>
            </w:tcMar>
            <w:vAlign w:val="center"/>
          </w:tcPr>
          <w:p w14:paraId="092B4362"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5BC4C71D"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27178C70"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4D73638D"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5EBF0145" w14:textId="77777777" w:rsidR="005B409C" w:rsidRPr="008B37BD" w:rsidRDefault="005B409C" w:rsidP="0022360B">
            <w:pPr>
              <w:rPr>
                <w:i/>
                <w:iCs/>
              </w:rPr>
            </w:pPr>
          </w:p>
        </w:tc>
      </w:tr>
      <w:tr w:rsidR="005B409C" w:rsidRPr="008B37BD" w14:paraId="29BB181C" w14:textId="77777777" w:rsidTr="0022360B">
        <w:trPr>
          <w:trHeight w:val="288"/>
        </w:trPr>
        <w:tc>
          <w:tcPr>
            <w:tcW w:w="1767" w:type="dxa"/>
            <w:shd w:val="clear" w:color="auto" w:fill="DEEBF7"/>
            <w:tcMar>
              <w:top w:w="72" w:type="dxa"/>
              <w:left w:w="144" w:type="dxa"/>
              <w:bottom w:w="72" w:type="dxa"/>
              <w:right w:w="144" w:type="dxa"/>
            </w:tcMar>
            <w:vAlign w:val="center"/>
          </w:tcPr>
          <w:p w14:paraId="0E3C633F"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3DB80F13"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592725AA"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4DDCDBD3"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2CEA0B2A" w14:textId="77777777" w:rsidR="005B409C" w:rsidRPr="008B37BD" w:rsidRDefault="005B409C" w:rsidP="0022360B">
            <w:pPr>
              <w:rPr>
                <w:i/>
                <w:iCs/>
              </w:rPr>
            </w:pPr>
          </w:p>
        </w:tc>
      </w:tr>
      <w:tr w:rsidR="005B409C" w:rsidRPr="008B37BD" w14:paraId="0C72C5FA" w14:textId="77777777" w:rsidTr="0022360B">
        <w:trPr>
          <w:trHeight w:val="288"/>
        </w:trPr>
        <w:tc>
          <w:tcPr>
            <w:tcW w:w="1767" w:type="dxa"/>
            <w:shd w:val="clear" w:color="auto" w:fill="DEEBF7"/>
            <w:tcMar>
              <w:top w:w="72" w:type="dxa"/>
              <w:left w:w="144" w:type="dxa"/>
              <w:bottom w:w="72" w:type="dxa"/>
              <w:right w:w="144" w:type="dxa"/>
            </w:tcMar>
            <w:vAlign w:val="center"/>
          </w:tcPr>
          <w:p w14:paraId="0998B973"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430F2AFF"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37F157A6"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40BC3B12"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1032EB1F" w14:textId="77777777" w:rsidR="005B409C" w:rsidRPr="008B37BD" w:rsidRDefault="005B409C" w:rsidP="0022360B">
            <w:pPr>
              <w:rPr>
                <w:i/>
                <w:iCs/>
              </w:rPr>
            </w:pPr>
          </w:p>
        </w:tc>
      </w:tr>
      <w:tr w:rsidR="005B409C" w:rsidRPr="008B37BD" w14:paraId="5F77DAC6" w14:textId="77777777" w:rsidTr="0022360B">
        <w:trPr>
          <w:trHeight w:val="288"/>
        </w:trPr>
        <w:tc>
          <w:tcPr>
            <w:tcW w:w="1767" w:type="dxa"/>
            <w:shd w:val="clear" w:color="auto" w:fill="DEEBF7"/>
            <w:tcMar>
              <w:top w:w="72" w:type="dxa"/>
              <w:left w:w="144" w:type="dxa"/>
              <w:bottom w:w="72" w:type="dxa"/>
              <w:right w:w="144" w:type="dxa"/>
            </w:tcMar>
            <w:vAlign w:val="center"/>
          </w:tcPr>
          <w:p w14:paraId="2A21C6C3"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6CD2F07E"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736100D0"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6B693341"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3DE04305" w14:textId="77777777" w:rsidR="005B409C" w:rsidRPr="008B37BD" w:rsidRDefault="005B409C" w:rsidP="0022360B">
            <w:pPr>
              <w:rPr>
                <w:i/>
                <w:iCs/>
              </w:rPr>
            </w:pPr>
          </w:p>
        </w:tc>
      </w:tr>
      <w:tr w:rsidR="005B409C" w:rsidRPr="008B37BD" w14:paraId="75AEDBB2" w14:textId="77777777" w:rsidTr="0022360B">
        <w:trPr>
          <w:trHeight w:val="288"/>
        </w:trPr>
        <w:tc>
          <w:tcPr>
            <w:tcW w:w="1767" w:type="dxa"/>
            <w:shd w:val="clear" w:color="auto" w:fill="DEEBF7"/>
            <w:tcMar>
              <w:top w:w="72" w:type="dxa"/>
              <w:left w:w="144" w:type="dxa"/>
              <w:bottom w:w="72" w:type="dxa"/>
              <w:right w:w="144" w:type="dxa"/>
            </w:tcMar>
            <w:vAlign w:val="center"/>
          </w:tcPr>
          <w:p w14:paraId="1410D478"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64B3C0B4"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5EF4B3AC"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6C9DB81B"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79ACCFDA" w14:textId="77777777" w:rsidR="005B409C" w:rsidRPr="008B37BD" w:rsidRDefault="005B409C" w:rsidP="0022360B">
            <w:pPr>
              <w:rPr>
                <w:i/>
                <w:iCs/>
              </w:rPr>
            </w:pPr>
          </w:p>
        </w:tc>
      </w:tr>
      <w:tr w:rsidR="005B409C" w:rsidRPr="008B37BD" w14:paraId="11B3B4ED" w14:textId="77777777" w:rsidTr="0022360B">
        <w:trPr>
          <w:trHeight w:val="288"/>
        </w:trPr>
        <w:tc>
          <w:tcPr>
            <w:tcW w:w="1767" w:type="dxa"/>
            <w:shd w:val="clear" w:color="auto" w:fill="DEEBF7"/>
            <w:tcMar>
              <w:top w:w="72" w:type="dxa"/>
              <w:left w:w="144" w:type="dxa"/>
              <w:bottom w:w="72" w:type="dxa"/>
              <w:right w:w="144" w:type="dxa"/>
            </w:tcMar>
            <w:vAlign w:val="center"/>
          </w:tcPr>
          <w:p w14:paraId="502F4575"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408874D7"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4DF7460E"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22475AC8"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26728060" w14:textId="77777777" w:rsidR="005B409C" w:rsidRPr="008B37BD" w:rsidRDefault="005B409C" w:rsidP="0022360B">
            <w:pPr>
              <w:rPr>
                <w:i/>
                <w:iCs/>
              </w:rPr>
            </w:pPr>
          </w:p>
        </w:tc>
      </w:tr>
      <w:tr w:rsidR="005B409C" w:rsidRPr="008B37BD" w14:paraId="5011E244" w14:textId="77777777" w:rsidTr="0022360B">
        <w:trPr>
          <w:trHeight w:val="288"/>
        </w:trPr>
        <w:tc>
          <w:tcPr>
            <w:tcW w:w="1767" w:type="dxa"/>
            <w:shd w:val="clear" w:color="auto" w:fill="DEEBF7"/>
            <w:tcMar>
              <w:top w:w="72" w:type="dxa"/>
              <w:left w:w="144" w:type="dxa"/>
              <w:bottom w:w="72" w:type="dxa"/>
              <w:right w:w="144" w:type="dxa"/>
            </w:tcMar>
            <w:vAlign w:val="center"/>
          </w:tcPr>
          <w:p w14:paraId="3630979A" w14:textId="77777777" w:rsidR="005B409C" w:rsidRPr="008B37BD" w:rsidRDefault="005B409C" w:rsidP="0022360B">
            <w:pPr>
              <w:rPr>
                <w:b/>
                <w:bCs/>
                <w:i/>
                <w:iCs/>
              </w:rPr>
            </w:pPr>
          </w:p>
        </w:tc>
        <w:tc>
          <w:tcPr>
            <w:tcW w:w="2283" w:type="dxa"/>
            <w:shd w:val="clear" w:color="auto" w:fill="auto"/>
            <w:tcMar>
              <w:top w:w="72" w:type="dxa"/>
              <w:left w:w="144" w:type="dxa"/>
              <w:bottom w:w="72" w:type="dxa"/>
              <w:right w:w="144" w:type="dxa"/>
            </w:tcMar>
            <w:vAlign w:val="center"/>
          </w:tcPr>
          <w:p w14:paraId="0134CEEF" w14:textId="77777777" w:rsidR="005B409C" w:rsidRPr="008B37BD" w:rsidRDefault="005B409C" w:rsidP="0022360B">
            <w:pPr>
              <w:rPr>
                <w:i/>
                <w:iCs/>
              </w:rPr>
            </w:pPr>
          </w:p>
        </w:tc>
        <w:tc>
          <w:tcPr>
            <w:tcW w:w="1890" w:type="dxa"/>
            <w:shd w:val="clear" w:color="auto" w:fill="auto"/>
            <w:tcMar>
              <w:top w:w="72" w:type="dxa"/>
              <w:left w:w="144" w:type="dxa"/>
              <w:bottom w:w="72" w:type="dxa"/>
              <w:right w:w="144" w:type="dxa"/>
            </w:tcMar>
            <w:vAlign w:val="center"/>
          </w:tcPr>
          <w:p w14:paraId="61F34E16" w14:textId="77777777" w:rsidR="005B409C" w:rsidRPr="008B37BD" w:rsidRDefault="005B409C" w:rsidP="0022360B">
            <w:pPr>
              <w:rPr>
                <w:i/>
                <w:iCs/>
              </w:rPr>
            </w:pPr>
          </w:p>
        </w:tc>
        <w:tc>
          <w:tcPr>
            <w:tcW w:w="2070" w:type="dxa"/>
            <w:shd w:val="clear" w:color="auto" w:fill="auto"/>
            <w:tcMar>
              <w:top w:w="72" w:type="dxa"/>
              <w:left w:w="144" w:type="dxa"/>
              <w:bottom w:w="72" w:type="dxa"/>
              <w:right w:w="144" w:type="dxa"/>
            </w:tcMar>
            <w:vAlign w:val="center"/>
          </w:tcPr>
          <w:p w14:paraId="4E0782BA" w14:textId="77777777" w:rsidR="005B409C" w:rsidRPr="008B37BD" w:rsidRDefault="005B409C" w:rsidP="0022360B">
            <w:pPr>
              <w:rPr>
                <w:i/>
                <w:iCs/>
              </w:rPr>
            </w:pPr>
          </w:p>
        </w:tc>
        <w:tc>
          <w:tcPr>
            <w:tcW w:w="2790" w:type="dxa"/>
            <w:shd w:val="clear" w:color="auto" w:fill="auto"/>
            <w:tcMar>
              <w:top w:w="72" w:type="dxa"/>
              <w:left w:w="144" w:type="dxa"/>
              <w:bottom w:w="72" w:type="dxa"/>
              <w:right w:w="144" w:type="dxa"/>
            </w:tcMar>
            <w:vAlign w:val="center"/>
          </w:tcPr>
          <w:p w14:paraId="112EEB9F" w14:textId="77777777" w:rsidR="005B409C" w:rsidRPr="008B37BD" w:rsidRDefault="005B409C" w:rsidP="0022360B">
            <w:pPr>
              <w:rPr>
                <w:i/>
                <w:iCs/>
              </w:rPr>
            </w:pPr>
          </w:p>
        </w:tc>
      </w:tr>
    </w:tbl>
    <w:p w14:paraId="59222AAF" w14:textId="77777777" w:rsidR="005B409C" w:rsidRDefault="005B409C" w:rsidP="005B409C">
      <w:r>
        <w:br w:type="page"/>
      </w:r>
    </w:p>
    <w:p w14:paraId="0ECC6F91" w14:textId="77777777" w:rsidR="003908D0" w:rsidRDefault="003908D0" w:rsidP="003908D0">
      <w:pPr>
        <w:pStyle w:val="Heading5"/>
      </w:pPr>
      <w:r>
        <w:lastRenderedPageBreak/>
        <w:t xml:space="preserve">Appendix </w:t>
      </w:r>
      <w:r w:rsidR="006D3D60">
        <w:t>F</w:t>
      </w:r>
      <w:r>
        <w:t xml:space="preserve">. </w:t>
      </w:r>
      <w:r w:rsidR="00904A54">
        <w:t>2020</w:t>
      </w:r>
      <w:r>
        <w:t xml:space="preserve"> Progress Report</w:t>
      </w:r>
    </w:p>
    <w:p w14:paraId="53E0C80B"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0E5070" w:rsidRPr="008B37BD" w14:paraId="4AB8F65B" w14:textId="77777777" w:rsidTr="000E5070">
        <w:trPr>
          <w:trHeight w:val="399"/>
        </w:trPr>
        <w:tc>
          <w:tcPr>
            <w:tcW w:w="2345" w:type="dxa"/>
            <w:shd w:val="clear" w:color="auto" w:fill="5B9BD5"/>
            <w:tcMar>
              <w:top w:w="72" w:type="dxa"/>
              <w:left w:w="144" w:type="dxa"/>
              <w:bottom w:w="72" w:type="dxa"/>
              <w:right w:w="144" w:type="dxa"/>
            </w:tcMar>
            <w:vAlign w:val="center"/>
            <w:hideMark/>
          </w:tcPr>
          <w:p w14:paraId="71673AF0" w14:textId="77777777" w:rsidR="000E5070" w:rsidRPr="00270A71" w:rsidRDefault="000E5070" w:rsidP="0022360B">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204D0D70" w14:textId="77777777" w:rsidR="000E5070" w:rsidRPr="00270A71" w:rsidRDefault="000E5070" w:rsidP="0022360B">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47094C17" w14:textId="77777777" w:rsidR="000E5070" w:rsidRPr="00270A71" w:rsidRDefault="000E5070" w:rsidP="0022360B">
            <w:pPr>
              <w:pStyle w:val="Heading1"/>
              <w:jc w:val="center"/>
              <w:rPr>
                <w:sz w:val="20"/>
              </w:rPr>
            </w:pPr>
            <w:r>
              <w:rPr>
                <w:sz w:val="20"/>
              </w:rPr>
              <w:t>Progress</w:t>
            </w:r>
          </w:p>
        </w:tc>
      </w:tr>
      <w:tr w:rsidR="000E5070" w:rsidRPr="008B37BD" w14:paraId="0CD63253" w14:textId="77777777" w:rsidTr="000E5070">
        <w:trPr>
          <w:trHeight w:val="288"/>
        </w:trPr>
        <w:tc>
          <w:tcPr>
            <w:tcW w:w="2345" w:type="dxa"/>
            <w:shd w:val="clear" w:color="auto" w:fill="DEEBF7"/>
            <w:tcMar>
              <w:top w:w="72" w:type="dxa"/>
              <w:left w:w="144" w:type="dxa"/>
              <w:bottom w:w="72" w:type="dxa"/>
              <w:right w:w="144" w:type="dxa"/>
            </w:tcMar>
            <w:vAlign w:val="center"/>
            <w:hideMark/>
          </w:tcPr>
          <w:p w14:paraId="34CFDF65" w14:textId="50A2110A" w:rsidR="000E5070" w:rsidRPr="00124E5F" w:rsidRDefault="00F81256" w:rsidP="000E5070">
            <w:pPr>
              <w:rPr>
                <w:rFonts w:cstheme="minorHAnsi"/>
                <w:szCs w:val="22"/>
              </w:rPr>
            </w:pPr>
            <w:r>
              <w:rPr>
                <w:rFonts w:cstheme="minorHAnsi"/>
                <w:szCs w:val="22"/>
              </w:rPr>
              <w:t>Employer Engagement</w:t>
            </w:r>
          </w:p>
        </w:tc>
        <w:tc>
          <w:tcPr>
            <w:tcW w:w="3600" w:type="dxa"/>
            <w:shd w:val="clear" w:color="auto" w:fill="auto"/>
            <w:tcMar>
              <w:top w:w="72" w:type="dxa"/>
              <w:left w:w="144" w:type="dxa"/>
              <w:bottom w:w="72" w:type="dxa"/>
              <w:right w:w="144" w:type="dxa"/>
            </w:tcMar>
            <w:vAlign w:val="center"/>
            <w:hideMark/>
          </w:tcPr>
          <w:p w14:paraId="25B9F378" w14:textId="4F630F66" w:rsidR="000E5070" w:rsidRPr="000E5070" w:rsidRDefault="000E5070" w:rsidP="000E5070">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 xml:space="preserve">Goal #1 </w:t>
            </w:r>
            <w:r w:rsidR="00F81256">
              <w:rPr>
                <w:rFonts w:eastAsia="Times New Roman" w:cstheme="minorHAnsi"/>
                <w:i/>
                <w:iCs/>
                <w:color w:val="000000" w:themeColor="text1"/>
                <w:kern w:val="24"/>
                <w:szCs w:val="22"/>
              </w:rPr>
              <w:t xml:space="preserve">-examine existing strong &amp; collaborative partnerships within region </w:t>
            </w:r>
          </w:p>
          <w:p w14:paraId="69BE0AE6" w14:textId="75BC3117" w:rsidR="000E5070" w:rsidRPr="000E5070" w:rsidRDefault="000E5070" w:rsidP="000E5070">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 xml:space="preserve">Goal #1 – </w:t>
            </w:r>
            <w:r w:rsidR="00F81256">
              <w:rPr>
                <w:rFonts w:eastAsia="Times New Roman" w:cstheme="minorHAnsi"/>
                <w:i/>
                <w:iCs/>
                <w:color w:val="000000" w:themeColor="text1"/>
                <w:kern w:val="24"/>
                <w:szCs w:val="22"/>
              </w:rPr>
              <w:t xml:space="preserve">ensure new members align with current BP industries </w:t>
            </w:r>
          </w:p>
          <w:p w14:paraId="3AB4FE42" w14:textId="45FD639E" w:rsidR="000E5070" w:rsidRPr="000E5070" w:rsidRDefault="000E5070" w:rsidP="000E5070">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 xml:space="preserve">Goal #1 – </w:t>
            </w:r>
            <w:r w:rsidR="00257AB5">
              <w:rPr>
                <w:rFonts w:eastAsia="Times New Roman" w:cstheme="minorHAnsi"/>
                <w:i/>
                <w:iCs/>
                <w:color w:val="000000" w:themeColor="text1"/>
                <w:kern w:val="24"/>
                <w:szCs w:val="22"/>
              </w:rPr>
              <w:t>educating members on what the regional blueprint initiative is and why the work is important for the region.</w:t>
            </w:r>
          </w:p>
        </w:tc>
        <w:tc>
          <w:tcPr>
            <w:tcW w:w="4590" w:type="dxa"/>
            <w:shd w:val="clear" w:color="auto" w:fill="auto"/>
            <w:tcMar>
              <w:top w:w="72" w:type="dxa"/>
              <w:left w:w="144" w:type="dxa"/>
              <w:bottom w:w="72" w:type="dxa"/>
              <w:right w:w="144" w:type="dxa"/>
            </w:tcMar>
            <w:vAlign w:val="center"/>
            <w:hideMark/>
          </w:tcPr>
          <w:p w14:paraId="4C8B089C" w14:textId="77777777" w:rsidR="000E5070" w:rsidRPr="000E5070" w:rsidRDefault="000E5070" w:rsidP="000E5070">
            <w:pPr>
              <w:spacing w:before="0" w:after="0" w:line="240" w:lineRule="auto"/>
              <w:rPr>
                <w:rFonts w:eastAsia="Times New Roman" w:cstheme="minorHAnsi"/>
                <w:szCs w:val="22"/>
              </w:rPr>
            </w:pPr>
            <w:r w:rsidRPr="000E5070">
              <w:rPr>
                <w:rFonts w:eastAsia="Times New Roman" w:cstheme="minorHAnsi"/>
                <w:i/>
                <w:iCs/>
                <w:color w:val="000000" w:themeColor="text1"/>
                <w:kern w:val="24"/>
                <w:szCs w:val="22"/>
              </w:rPr>
              <w:t>[Describe your achievements, as well as any noteworthy challenges or opportunities related to this goal.]</w:t>
            </w:r>
          </w:p>
        </w:tc>
      </w:tr>
      <w:tr w:rsidR="000E5070" w:rsidRPr="008B37BD" w14:paraId="137AB382" w14:textId="77777777" w:rsidTr="000E5070">
        <w:trPr>
          <w:trHeight w:val="288"/>
        </w:trPr>
        <w:tc>
          <w:tcPr>
            <w:tcW w:w="2345" w:type="dxa"/>
            <w:shd w:val="clear" w:color="auto" w:fill="DEEBF7"/>
            <w:tcMar>
              <w:top w:w="72" w:type="dxa"/>
              <w:left w:w="144" w:type="dxa"/>
              <w:bottom w:w="72" w:type="dxa"/>
              <w:right w:w="144" w:type="dxa"/>
            </w:tcMar>
            <w:vAlign w:val="center"/>
          </w:tcPr>
          <w:p w14:paraId="105551FA"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3436A3A9" w14:textId="4BC2C2DC" w:rsidR="000E5070" w:rsidRPr="008B37BD" w:rsidRDefault="009717E0" w:rsidP="0022360B">
            <w:pPr>
              <w:rPr>
                <w:i/>
                <w:iCs/>
              </w:rPr>
            </w:pPr>
            <w:r>
              <w:rPr>
                <w:i/>
                <w:iCs/>
              </w:rPr>
              <w:t xml:space="preserve">Examine existing strong &amp; collaborative partnership within the region.  </w:t>
            </w:r>
          </w:p>
        </w:tc>
        <w:tc>
          <w:tcPr>
            <w:tcW w:w="4590" w:type="dxa"/>
            <w:shd w:val="clear" w:color="auto" w:fill="auto"/>
            <w:tcMar>
              <w:top w:w="72" w:type="dxa"/>
              <w:left w:w="144" w:type="dxa"/>
              <w:bottom w:w="72" w:type="dxa"/>
              <w:right w:w="144" w:type="dxa"/>
            </w:tcMar>
            <w:vAlign w:val="center"/>
          </w:tcPr>
          <w:p w14:paraId="15108F6F" w14:textId="77777777" w:rsidR="000E5070" w:rsidRDefault="009717E0" w:rsidP="0022360B">
            <w:pPr>
              <w:rPr>
                <w:i/>
                <w:iCs/>
              </w:rPr>
            </w:pPr>
            <w:r>
              <w:rPr>
                <w:i/>
                <w:iCs/>
              </w:rPr>
              <w:t xml:space="preserve">The CIWB has successfully added several new members to the </w:t>
            </w:r>
            <w:proofErr w:type="spellStart"/>
            <w:r>
              <w:rPr>
                <w:i/>
                <w:iCs/>
              </w:rPr>
              <w:t>WorkSmart</w:t>
            </w:r>
            <w:proofErr w:type="spellEnd"/>
            <w:r>
              <w:rPr>
                <w:i/>
                <w:iCs/>
              </w:rPr>
              <w:t xml:space="preserve"> Team, these members represent leading sectors within the region.  Those selected were identified for their strong collaborative partnerships with the CIWB. We selected Patricia DeBoer, Superintendent of the Mashpee Pubic Schools not only for the strong collaborative relationship, but also MPS has been exceedingly successful in aligning the BP with their funding needs and grant applications.  </w:t>
            </w:r>
            <w:r w:rsidR="000461E4">
              <w:rPr>
                <w:i/>
                <w:iCs/>
              </w:rPr>
              <w:t xml:space="preserve">MMHS has successful acquired an Innovation Pathway Grant as well as two Skills Pathway Grants.  Additionally, MMHS had one of our largest Connecting Activities Programs, which  builds upon </w:t>
            </w:r>
            <w:r w:rsidR="008A52DE">
              <w:rPr>
                <w:i/>
                <w:iCs/>
              </w:rPr>
              <w:t>local career pathways</w:t>
            </w:r>
            <w:r w:rsidR="00E85A08">
              <w:rPr>
                <w:i/>
                <w:iCs/>
              </w:rPr>
              <w:t xml:space="preserve">. </w:t>
            </w:r>
          </w:p>
          <w:p w14:paraId="106CCB62" w14:textId="77777777" w:rsidR="00E85A08" w:rsidRDefault="00E85A08" w:rsidP="0022360B">
            <w:pPr>
              <w:rPr>
                <w:i/>
                <w:iCs/>
              </w:rPr>
            </w:pPr>
            <w:r>
              <w:rPr>
                <w:i/>
                <w:iCs/>
              </w:rPr>
              <w:t xml:space="preserve">Christopher Flanagan, Executive Director of the Home Builder’s &amp; Remodelers Association of Cape Cod. HBRACC has been a long-standing partner of the CIWB, including with the creation of the annual Residential Construction Career Day  event. This event promotes career pathways within the </w:t>
            </w:r>
            <w:r w:rsidR="00620EEB">
              <w:rPr>
                <w:i/>
                <w:iCs/>
              </w:rPr>
              <w:t xml:space="preserve">residential construction sector. </w:t>
            </w:r>
          </w:p>
          <w:p w14:paraId="2F315AF2" w14:textId="6ED59473" w:rsidR="00620EEB" w:rsidRPr="008B37BD" w:rsidRDefault="00620EEB" w:rsidP="0022360B">
            <w:pPr>
              <w:rPr>
                <w:i/>
                <w:iCs/>
              </w:rPr>
            </w:pPr>
            <w:r>
              <w:rPr>
                <w:i/>
                <w:iCs/>
              </w:rPr>
              <w:lastRenderedPageBreak/>
              <w:t xml:space="preserve">Heidi Nelson, Executive Director of Duffy Health Center, is an obvious choice for her connectivity to the healthcare sector.  Heidi’s expertise within the sector has proven beneficial as is her </w:t>
            </w:r>
          </w:p>
        </w:tc>
      </w:tr>
      <w:tr w:rsidR="000E5070" w:rsidRPr="008B37BD" w14:paraId="1EF16828" w14:textId="77777777" w:rsidTr="000E5070">
        <w:trPr>
          <w:trHeight w:val="288"/>
        </w:trPr>
        <w:tc>
          <w:tcPr>
            <w:tcW w:w="2345" w:type="dxa"/>
            <w:shd w:val="clear" w:color="auto" w:fill="DEEBF7"/>
            <w:tcMar>
              <w:top w:w="72" w:type="dxa"/>
              <w:left w:w="144" w:type="dxa"/>
              <w:bottom w:w="72" w:type="dxa"/>
              <w:right w:w="144" w:type="dxa"/>
            </w:tcMar>
            <w:vAlign w:val="center"/>
          </w:tcPr>
          <w:p w14:paraId="6545418A"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2CF037A1" w14:textId="461F4569" w:rsidR="000E5070" w:rsidRPr="008B37BD" w:rsidRDefault="00257AB5" w:rsidP="0022360B">
            <w:pPr>
              <w:rPr>
                <w:i/>
                <w:iCs/>
              </w:rPr>
            </w:pPr>
            <w:r>
              <w:rPr>
                <w:i/>
                <w:iCs/>
              </w:rPr>
              <w:t>Educating</w:t>
            </w:r>
            <w:r w:rsidR="000A4C62">
              <w:rPr>
                <w:i/>
                <w:iCs/>
              </w:rPr>
              <w:t xml:space="preserve"> </w:t>
            </w:r>
            <w:proofErr w:type="spellStart"/>
            <w:r w:rsidR="000A4C62">
              <w:rPr>
                <w:i/>
                <w:iCs/>
              </w:rPr>
              <w:t>Worksmart</w:t>
            </w:r>
            <w:proofErr w:type="spellEnd"/>
            <w:r w:rsidR="000A4C62">
              <w:rPr>
                <w:i/>
                <w:iCs/>
              </w:rPr>
              <w:t xml:space="preserve"> members on the regional blueprint initiative</w:t>
            </w:r>
          </w:p>
        </w:tc>
        <w:tc>
          <w:tcPr>
            <w:tcW w:w="4590" w:type="dxa"/>
            <w:shd w:val="clear" w:color="auto" w:fill="auto"/>
            <w:tcMar>
              <w:top w:w="72" w:type="dxa"/>
              <w:left w:w="144" w:type="dxa"/>
              <w:bottom w:w="72" w:type="dxa"/>
              <w:right w:w="144" w:type="dxa"/>
            </w:tcMar>
            <w:vAlign w:val="center"/>
          </w:tcPr>
          <w:p w14:paraId="1692F5EE" w14:textId="4D37D89A" w:rsidR="000E5070" w:rsidRPr="008B37BD" w:rsidRDefault="000A4C62" w:rsidP="0022360B">
            <w:pPr>
              <w:rPr>
                <w:i/>
                <w:iCs/>
              </w:rPr>
            </w:pPr>
            <w:r>
              <w:rPr>
                <w:i/>
                <w:iCs/>
              </w:rPr>
              <w:t xml:space="preserve">It was not only important to educate the new </w:t>
            </w:r>
            <w:proofErr w:type="spellStart"/>
            <w:r>
              <w:rPr>
                <w:i/>
                <w:iCs/>
              </w:rPr>
              <w:t>WorkSmart</w:t>
            </w:r>
            <w:proofErr w:type="spellEnd"/>
            <w:r>
              <w:rPr>
                <w:i/>
                <w:iCs/>
              </w:rPr>
              <w:t xml:space="preserve"> Team members on the Regional Blueprint initiative, but also to re-educate our existing members on the importance of the work the Workforce Skills Cabinet is doing and why this initiative will </w:t>
            </w:r>
            <w:r w:rsidR="005E0323">
              <w:rPr>
                <w:i/>
                <w:iCs/>
              </w:rPr>
              <w:t xml:space="preserve">continue to </w:t>
            </w:r>
            <w:r>
              <w:rPr>
                <w:i/>
                <w:iCs/>
              </w:rPr>
              <w:t xml:space="preserve">benefit the Cape &amp; Islands region. </w:t>
            </w:r>
            <w:r w:rsidR="00D736A7">
              <w:rPr>
                <w:i/>
                <w:iCs/>
              </w:rPr>
              <w:t xml:space="preserve"> Evaluating the regional needs, readdressing strengths and challenges within the region were all part of this work. This step although remedial for some, was essential in establishing the cohesiveness of the </w:t>
            </w:r>
            <w:r w:rsidR="005E0323">
              <w:rPr>
                <w:i/>
                <w:iCs/>
              </w:rPr>
              <w:t>team, as well unifying and aligning how we move forward</w:t>
            </w:r>
            <w:r w:rsidR="00D736A7">
              <w:rPr>
                <w:i/>
                <w:iCs/>
              </w:rPr>
              <w:t xml:space="preserve">. </w:t>
            </w:r>
          </w:p>
        </w:tc>
      </w:tr>
      <w:tr w:rsidR="000E5070" w:rsidRPr="008B37BD" w14:paraId="05DCDB07" w14:textId="77777777" w:rsidTr="000E5070">
        <w:trPr>
          <w:trHeight w:val="288"/>
        </w:trPr>
        <w:tc>
          <w:tcPr>
            <w:tcW w:w="2345" w:type="dxa"/>
            <w:shd w:val="clear" w:color="auto" w:fill="DEEBF7"/>
            <w:tcMar>
              <w:top w:w="72" w:type="dxa"/>
              <w:left w:w="144" w:type="dxa"/>
              <w:bottom w:w="72" w:type="dxa"/>
              <w:right w:w="144" w:type="dxa"/>
            </w:tcMar>
            <w:vAlign w:val="center"/>
          </w:tcPr>
          <w:p w14:paraId="2E357EF4"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555427DD" w14:textId="7DA4DD4B" w:rsidR="000E5070" w:rsidRPr="008B37BD" w:rsidRDefault="005E0323" w:rsidP="0022360B">
            <w:pPr>
              <w:rPr>
                <w:i/>
                <w:iCs/>
              </w:rPr>
            </w:pPr>
            <w:r>
              <w:rPr>
                <w:i/>
                <w:iCs/>
              </w:rPr>
              <w:t>Examine Existing partnerships within the region</w:t>
            </w:r>
          </w:p>
        </w:tc>
        <w:tc>
          <w:tcPr>
            <w:tcW w:w="4590" w:type="dxa"/>
            <w:shd w:val="clear" w:color="auto" w:fill="auto"/>
            <w:tcMar>
              <w:top w:w="72" w:type="dxa"/>
              <w:left w:w="144" w:type="dxa"/>
              <w:bottom w:w="72" w:type="dxa"/>
              <w:right w:w="144" w:type="dxa"/>
            </w:tcMar>
            <w:vAlign w:val="center"/>
          </w:tcPr>
          <w:p w14:paraId="188A1F3B" w14:textId="4BB19B38" w:rsidR="000E5070" w:rsidRPr="008B37BD" w:rsidRDefault="005E0323" w:rsidP="0022360B">
            <w:pPr>
              <w:rPr>
                <w:i/>
                <w:iCs/>
              </w:rPr>
            </w:pPr>
            <w:r>
              <w:rPr>
                <w:i/>
                <w:iCs/>
              </w:rPr>
              <w:t xml:space="preserve">FY20 was a year in which the new ED at the CIWB spent a considerable amount of time reengaging organizations across the region and strengthening their position in the community.   With the increase in participation at </w:t>
            </w:r>
            <w:proofErr w:type="spellStart"/>
            <w:r>
              <w:rPr>
                <w:i/>
                <w:iCs/>
              </w:rPr>
              <w:t>WorkSmart</w:t>
            </w:r>
            <w:proofErr w:type="spellEnd"/>
            <w:r>
              <w:rPr>
                <w:i/>
                <w:iCs/>
              </w:rPr>
              <w:t xml:space="preserve"> Meetings, Board Meetings and Committee meetings it is evident this was successful, however with an abundant amount </w:t>
            </w:r>
            <w:r w:rsidR="00A122A6">
              <w:rPr>
                <w:i/>
                <w:iCs/>
              </w:rPr>
              <w:t xml:space="preserve">of nonprofits organizations within the region continued networking and engaging is essential. </w:t>
            </w:r>
          </w:p>
        </w:tc>
      </w:tr>
      <w:tr w:rsidR="000E5070" w:rsidRPr="008B37BD" w14:paraId="5204627E" w14:textId="77777777" w:rsidTr="000E5070">
        <w:trPr>
          <w:trHeight w:val="288"/>
        </w:trPr>
        <w:tc>
          <w:tcPr>
            <w:tcW w:w="2345" w:type="dxa"/>
            <w:shd w:val="clear" w:color="auto" w:fill="DEEBF7"/>
            <w:tcMar>
              <w:top w:w="72" w:type="dxa"/>
              <w:left w:w="144" w:type="dxa"/>
              <w:bottom w:w="72" w:type="dxa"/>
              <w:right w:w="144" w:type="dxa"/>
            </w:tcMar>
            <w:vAlign w:val="center"/>
          </w:tcPr>
          <w:p w14:paraId="04CB3EB0" w14:textId="5DCA67E9" w:rsidR="000E5070" w:rsidRPr="008B37BD" w:rsidRDefault="00AC6CBB" w:rsidP="0022360B">
            <w:pPr>
              <w:rPr>
                <w:b/>
                <w:bCs/>
                <w:i/>
                <w:iCs/>
              </w:rPr>
            </w:pPr>
            <w:r>
              <w:rPr>
                <w:b/>
                <w:bCs/>
                <w:i/>
                <w:iCs/>
              </w:rPr>
              <w:t>Review of the Industries &amp; occupations within the region</w:t>
            </w:r>
            <w:r w:rsidR="00A122A6">
              <w:rPr>
                <w:b/>
                <w:bCs/>
                <w:i/>
                <w:iCs/>
              </w:rPr>
              <w:t xml:space="preserve"> </w:t>
            </w:r>
          </w:p>
        </w:tc>
        <w:tc>
          <w:tcPr>
            <w:tcW w:w="3600" w:type="dxa"/>
            <w:shd w:val="clear" w:color="auto" w:fill="auto"/>
            <w:tcMar>
              <w:top w:w="72" w:type="dxa"/>
              <w:left w:w="144" w:type="dxa"/>
              <w:bottom w:w="72" w:type="dxa"/>
              <w:right w:w="144" w:type="dxa"/>
            </w:tcMar>
            <w:vAlign w:val="center"/>
          </w:tcPr>
          <w:p w14:paraId="0430A0AF" w14:textId="390136D4" w:rsidR="000E5070" w:rsidRPr="008B37BD" w:rsidRDefault="00A122A6" w:rsidP="0022360B">
            <w:pPr>
              <w:rPr>
                <w:i/>
                <w:iCs/>
              </w:rPr>
            </w:pPr>
            <w:r>
              <w:rPr>
                <w:i/>
                <w:iCs/>
              </w:rPr>
              <w:t xml:space="preserve">Goal #2- </w:t>
            </w:r>
            <w:r w:rsidR="00AC6CBB">
              <w:rPr>
                <w:i/>
                <w:iCs/>
              </w:rPr>
              <w:t xml:space="preserve">Comprehensive &amp; thorough review of the existing regional BP </w:t>
            </w:r>
          </w:p>
        </w:tc>
        <w:tc>
          <w:tcPr>
            <w:tcW w:w="4590" w:type="dxa"/>
            <w:shd w:val="clear" w:color="auto" w:fill="auto"/>
            <w:tcMar>
              <w:top w:w="72" w:type="dxa"/>
              <w:left w:w="144" w:type="dxa"/>
              <w:bottom w:w="72" w:type="dxa"/>
              <w:right w:w="144" w:type="dxa"/>
            </w:tcMar>
            <w:vAlign w:val="center"/>
          </w:tcPr>
          <w:p w14:paraId="58911CA2" w14:textId="064E443E" w:rsidR="000E5070" w:rsidRPr="008B37BD" w:rsidRDefault="00AC6CBB" w:rsidP="0022360B">
            <w:pPr>
              <w:rPr>
                <w:i/>
                <w:iCs/>
              </w:rPr>
            </w:pPr>
            <w:r>
              <w:rPr>
                <w:i/>
                <w:iCs/>
              </w:rPr>
              <w:t xml:space="preserve">The </w:t>
            </w:r>
            <w:proofErr w:type="spellStart"/>
            <w:r>
              <w:rPr>
                <w:i/>
                <w:iCs/>
              </w:rPr>
              <w:t>WorkSmart</w:t>
            </w:r>
            <w:proofErr w:type="spellEnd"/>
            <w:r>
              <w:rPr>
                <w:i/>
                <w:iCs/>
              </w:rPr>
              <w:t xml:space="preserve"> team in conjunction with UMDI completed a thorough review of the existing BP to ensure the industries and occupations supported both career pathways &amp; self-sufficiency.  Due to the cost of living within the region &amp; specifically the housing issues, the team felt strongly about conducting this research.  UMDI </w:t>
            </w:r>
            <w:r>
              <w:rPr>
                <w:i/>
                <w:iCs/>
              </w:rPr>
              <w:lastRenderedPageBreak/>
              <w:t xml:space="preserve">provided much needed comprehensive data.  This deep-dive assisted in </w:t>
            </w:r>
            <w:r w:rsidR="00C41083">
              <w:rPr>
                <w:i/>
                <w:iCs/>
              </w:rPr>
              <w:t>a total review of the industries/occupations and ultimate proposed selection of new industries/occupations</w:t>
            </w:r>
          </w:p>
        </w:tc>
      </w:tr>
      <w:tr w:rsidR="000E5070" w:rsidRPr="008B37BD" w14:paraId="6026F2A7" w14:textId="77777777" w:rsidTr="000E5070">
        <w:trPr>
          <w:trHeight w:val="288"/>
        </w:trPr>
        <w:tc>
          <w:tcPr>
            <w:tcW w:w="2345" w:type="dxa"/>
            <w:shd w:val="clear" w:color="auto" w:fill="DEEBF7"/>
            <w:tcMar>
              <w:top w:w="72" w:type="dxa"/>
              <w:left w:w="144" w:type="dxa"/>
              <w:bottom w:w="72" w:type="dxa"/>
              <w:right w:w="144" w:type="dxa"/>
            </w:tcMar>
            <w:vAlign w:val="center"/>
          </w:tcPr>
          <w:p w14:paraId="0D436E58" w14:textId="3A70BB6D" w:rsidR="000E5070" w:rsidRPr="008B37BD" w:rsidRDefault="00C41083" w:rsidP="0022360B">
            <w:pPr>
              <w:rPr>
                <w:b/>
                <w:bCs/>
                <w:i/>
                <w:iCs/>
              </w:rPr>
            </w:pPr>
            <w:r>
              <w:rPr>
                <w:b/>
                <w:bCs/>
                <w:i/>
                <w:iCs/>
              </w:rPr>
              <w:lastRenderedPageBreak/>
              <w:t xml:space="preserve">Increased Participation within the </w:t>
            </w:r>
            <w:proofErr w:type="spellStart"/>
            <w:r>
              <w:rPr>
                <w:b/>
                <w:bCs/>
                <w:i/>
                <w:iCs/>
              </w:rPr>
              <w:t>WorkSmart</w:t>
            </w:r>
            <w:proofErr w:type="spellEnd"/>
            <w:r>
              <w:rPr>
                <w:b/>
                <w:bCs/>
                <w:i/>
                <w:iCs/>
              </w:rPr>
              <w:t xml:space="preserve"> Team Mtgs</w:t>
            </w:r>
          </w:p>
        </w:tc>
        <w:tc>
          <w:tcPr>
            <w:tcW w:w="3600" w:type="dxa"/>
            <w:shd w:val="clear" w:color="auto" w:fill="auto"/>
            <w:tcMar>
              <w:top w:w="72" w:type="dxa"/>
              <w:left w:w="144" w:type="dxa"/>
              <w:bottom w:w="72" w:type="dxa"/>
              <w:right w:w="144" w:type="dxa"/>
            </w:tcMar>
            <w:vAlign w:val="center"/>
          </w:tcPr>
          <w:p w14:paraId="6AD0B556" w14:textId="77777777" w:rsidR="000E5070" w:rsidRDefault="00C41083" w:rsidP="0022360B">
            <w:pPr>
              <w:rPr>
                <w:i/>
                <w:iCs/>
              </w:rPr>
            </w:pPr>
            <w:r>
              <w:rPr>
                <w:i/>
                <w:iCs/>
              </w:rPr>
              <w:t>Goal #3 – Open meetings to Board of Director members, community members &amp; academic members</w:t>
            </w:r>
          </w:p>
          <w:p w14:paraId="6EECCF07" w14:textId="210BA1C1" w:rsidR="00C41083" w:rsidRPr="008B37BD" w:rsidRDefault="00C41083" w:rsidP="0022360B">
            <w:pPr>
              <w:rPr>
                <w:i/>
                <w:iCs/>
              </w:rPr>
            </w:pPr>
            <w:r>
              <w:rPr>
                <w:i/>
                <w:iCs/>
              </w:rPr>
              <w:t>Goal #3 – consistent meeting schedule &amp; follow-up</w:t>
            </w:r>
          </w:p>
        </w:tc>
        <w:tc>
          <w:tcPr>
            <w:tcW w:w="4590" w:type="dxa"/>
            <w:shd w:val="clear" w:color="auto" w:fill="auto"/>
            <w:tcMar>
              <w:top w:w="72" w:type="dxa"/>
              <w:left w:w="144" w:type="dxa"/>
              <w:bottom w:w="72" w:type="dxa"/>
              <w:right w:w="144" w:type="dxa"/>
            </w:tcMar>
            <w:vAlign w:val="center"/>
          </w:tcPr>
          <w:p w14:paraId="0DCF2E11" w14:textId="4D830564" w:rsidR="000E5070" w:rsidRPr="008B37BD" w:rsidRDefault="00C41083" w:rsidP="0022360B">
            <w:pPr>
              <w:rPr>
                <w:i/>
                <w:iCs/>
              </w:rPr>
            </w:pPr>
            <w:r>
              <w:rPr>
                <w:i/>
                <w:iCs/>
              </w:rPr>
              <w:t xml:space="preserve">It was critical to </w:t>
            </w:r>
            <w:r w:rsidR="00BB3596">
              <w:rPr>
                <w:i/>
                <w:iCs/>
              </w:rPr>
              <w:t>re</w:t>
            </w:r>
            <w:r>
              <w:rPr>
                <w:i/>
                <w:iCs/>
              </w:rPr>
              <w:t xml:space="preserve">gain momentum and acceptance of the Regional Blueprint initiative.  It was evident that although educators </w:t>
            </w:r>
            <w:r w:rsidR="00BB3596">
              <w:rPr>
                <w:i/>
                <w:iCs/>
              </w:rPr>
              <w:t xml:space="preserve">within the region </w:t>
            </w:r>
            <w:r>
              <w:rPr>
                <w:i/>
                <w:iCs/>
              </w:rPr>
              <w:t>utilize</w:t>
            </w:r>
            <w:r w:rsidR="00BB3596">
              <w:rPr>
                <w:i/>
                <w:iCs/>
              </w:rPr>
              <w:t>d</w:t>
            </w:r>
            <w:r>
              <w:rPr>
                <w:i/>
                <w:iCs/>
              </w:rPr>
              <w:t xml:space="preserve"> the BP effectively there was work to be done within the economic and workforce sectors.  </w:t>
            </w:r>
            <w:r w:rsidR="00B4142C">
              <w:rPr>
                <w:i/>
                <w:iCs/>
              </w:rPr>
              <w:t xml:space="preserve">To date, meeting attendance has increased considerably and remained strong throughout the fiscal year.  By opening the meeting to other populations they were able to hear about the positive impact the BP had within their organizations.  The ED also participated in PD at Barnstable High School with the principal offering updates on occupations and industries in both Dec &amp; Feb.  The ED also facilitated a workshop at the </w:t>
            </w:r>
            <w:proofErr w:type="spellStart"/>
            <w:r w:rsidR="00B4142C">
              <w:rPr>
                <w:i/>
                <w:iCs/>
              </w:rPr>
              <w:t>MassTech</w:t>
            </w:r>
            <w:proofErr w:type="spellEnd"/>
            <w:r w:rsidR="00B4142C">
              <w:rPr>
                <w:i/>
                <w:iCs/>
              </w:rPr>
              <w:t xml:space="preserve"> Conference in Sept 2019 with the Director of Career Tech Ed from Mashpee High School, the focus was Innovation Pathway Grant Opportunities/Skills Capitals &amp; Regional Blueprint</w:t>
            </w:r>
          </w:p>
        </w:tc>
      </w:tr>
      <w:tr w:rsidR="000E5070" w:rsidRPr="008B37BD" w14:paraId="74376646" w14:textId="77777777" w:rsidTr="000E5070">
        <w:trPr>
          <w:trHeight w:val="288"/>
        </w:trPr>
        <w:tc>
          <w:tcPr>
            <w:tcW w:w="2345" w:type="dxa"/>
            <w:shd w:val="clear" w:color="auto" w:fill="DEEBF7"/>
            <w:tcMar>
              <w:top w:w="72" w:type="dxa"/>
              <w:left w:w="144" w:type="dxa"/>
              <w:bottom w:w="72" w:type="dxa"/>
              <w:right w:w="144" w:type="dxa"/>
            </w:tcMar>
            <w:vAlign w:val="center"/>
          </w:tcPr>
          <w:p w14:paraId="5137DE83" w14:textId="741D2029" w:rsidR="000E5070" w:rsidRPr="008B37BD" w:rsidRDefault="00B4142C" w:rsidP="0022360B">
            <w:pPr>
              <w:rPr>
                <w:b/>
                <w:bCs/>
                <w:i/>
                <w:iCs/>
              </w:rPr>
            </w:pPr>
            <w:r>
              <w:rPr>
                <w:b/>
                <w:bCs/>
                <w:i/>
                <w:iCs/>
              </w:rPr>
              <w:t>Long &amp; Short Term Training Goals</w:t>
            </w:r>
          </w:p>
        </w:tc>
        <w:tc>
          <w:tcPr>
            <w:tcW w:w="3600" w:type="dxa"/>
            <w:shd w:val="clear" w:color="auto" w:fill="auto"/>
            <w:tcMar>
              <w:top w:w="72" w:type="dxa"/>
              <w:left w:w="144" w:type="dxa"/>
              <w:bottom w:w="72" w:type="dxa"/>
              <w:right w:w="144" w:type="dxa"/>
            </w:tcMar>
            <w:vAlign w:val="center"/>
          </w:tcPr>
          <w:p w14:paraId="521877D0" w14:textId="77777777" w:rsidR="000E5070" w:rsidRDefault="00B4142C" w:rsidP="0022360B">
            <w:pPr>
              <w:rPr>
                <w:i/>
                <w:iCs/>
              </w:rPr>
            </w:pPr>
            <w:r>
              <w:rPr>
                <w:i/>
                <w:iCs/>
              </w:rPr>
              <w:t xml:space="preserve">Goal#4 – Identify training needs within the region </w:t>
            </w:r>
          </w:p>
          <w:p w14:paraId="67602C5E" w14:textId="30EA426A" w:rsidR="00062F1D" w:rsidRPr="008B37BD" w:rsidRDefault="00062F1D" w:rsidP="0022360B">
            <w:pPr>
              <w:rPr>
                <w:i/>
                <w:iCs/>
              </w:rPr>
            </w:pPr>
            <w:r>
              <w:rPr>
                <w:i/>
                <w:iCs/>
              </w:rPr>
              <w:t>Goal #4 – Apply for additional grant funding</w:t>
            </w:r>
          </w:p>
        </w:tc>
        <w:tc>
          <w:tcPr>
            <w:tcW w:w="4590" w:type="dxa"/>
            <w:shd w:val="clear" w:color="auto" w:fill="auto"/>
            <w:tcMar>
              <w:top w:w="72" w:type="dxa"/>
              <w:left w:w="144" w:type="dxa"/>
              <w:bottom w:w="72" w:type="dxa"/>
              <w:right w:w="144" w:type="dxa"/>
            </w:tcMar>
            <w:vAlign w:val="center"/>
          </w:tcPr>
          <w:p w14:paraId="28F43A76" w14:textId="2BC3259D" w:rsidR="000E5070" w:rsidRDefault="00B4142C" w:rsidP="0022360B">
            <w:pPr>
              <w:rPr>
                <w:i/>
                <w:iCs/>
              </w:rPr>
            </w:pPr>
            <w:r>
              <w:rPr>
                <w:i/>
                <w:iCs/>
              </w:rPr>
              <w:t xml:space="preserve">At the December 2019 Convening the </w:t>
            </w:r>
            <w:proofErr w:type="spellStart"/>
            <w:r>
              <w:rPr>
                <w:i/>
                <w:iCs/>
              </w:rPr>
              <w:t>WorkSmart</w:t>
            </w:r>
            <w:proofErr w:type="spellEnd"/>
            <w:r>
              <w:rPr>
                <w:i/>
                <w:iCs/>
              </w:rPr>
              <w:t xml:space="preserve"> Team had discussed training within construction (short term) and the blue economy (long term).  COVID, changed the focus of the short term goal, as we opted to apply for the Commonwealth Corporations Healthcare Grant The application is pending</w:t>
            </w:r>
            <w:r w:rsidR="00062F1D">
              <w:rPr>
                <w:i/>
                <w:iCs/>
              </w:rPr>
              <w:t xml:space="preserve"> (grant was due June 29)</w:t>
            </w:r>
          </w:p>
          <w:p w14:paraId="6F92F7C0" w14:textId="45C48C0C" w:rsidR="00B4142C" w:rsidRPr="008B37BD" w:rsidRDefault="00B4142C" w:rsidP="0022360B">
            <w:pPr>
              <w:rPr>
                <w:i/>
                <w:iCs/>
              </w:rPr>
            </w:pPr>
            <w:r>
              <w:rPr>
                <w:i/>
                <w:iCs/>
              </w:rPr>
              <w:t xml:space="preserve">A long term goal will be reassessed with as we have spent considerable time analyzing </w:t>
            </w:r>
            <w:r>
              <w:rPr>
                <w:i/>
                <w:iCs/>
              </w:rPr>
              <w:lastRenderedPageBreak/>
              <w:t xml:space="preserve">needs of the region, </w:t>
            </w:r>
            <w:r w:rsidR="00062F1D">
              <w:rPr>
                <w:i/>
                <w:iCs/>
              </w:rPr>
              <w:t xml:space="preserve">the impact of COVID will also be taken into consideration. </w:t>
            </w:r>
          </w:p>
        </w:tc>
      </w:tr>
      <w:tr w:rsidR="000E5070" w:rsidRPr="008B37BD" w14:paraId="08EDFCA3" w14:textId="77777777" w:rsidTr="000E5070">
        <w:trPr>
          <w:trHeight w:val="288"/>
        </w:trPr>
        <w:tc>
          <w:tcPr>
            <w:tcW w:w="2345" w:type="dxa"/>
            <w:shd w:val="clear" w:color="auto" w:fill="DEEBF7"/>
            <w:tcMar>
              <w:top w:w="72" w:type="dxa"/>
              <w:left w:w="144" w:type="dxa"/>
              <w:bottom w:w="72" w:type="dxa"/>
              <w:right w:w="144" w:type="dxa"/>
            </w:tcMar>
            <w:vAlign w:val="center"/>
          </w:tcPr>
          <w:p w14:paraId="0C5B906E"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2FC08F53" w14:textId="77777777" w:rsidR="000E5070" w:rsidRPr="008B37BD" w:rsidRDefault="000E5070" w:rsidP="0022360B">
            <w:pPr>
              <w:rPr>
                <w:i/>
                <w:iCs/>
              </w:rPr>
            </w:pPr>
          </w:p>
        </w:tc>
        <w:tc>
          <w:tcPr>
            <w:tcW w:w="4590" w:type="dxa"/>
            <w:shd w:val="clear" w:color="auto" w:fill="auto"/>
            <w:tcMar>
              <w:top w:w="72" w:type="dxa"/>
              <w:left w:w="144" w:type="dxa"/>
              <w:bottom w:w="72" w:type="dxa"/>
              <w:right w:w="144" w:type="dxa"/>
            </w:tcMar>
            <w:vAlign w:val="center"/>
          </w:tcPr>
          <w:p w14:paraId="094721F2" w14:textId="77777777" w:rsidR="000E5070" w:rsidRPr="008B37BD" w:rsidRDefault="000E5070" w:rsidP="0022360B">
            <w:pPr>
              <w:rPr>
                <w:i/>
                <w:iCs/>
              </w:rPr>
            </w:pPr>
          </w:p>
        </w:tc>
      </w:tr>
      <w:tr w:rsidR="000E5070" w:rsidRPr="008B37BD" w14:paraId="1F899AEE" w14:textId="77777777" w:rsidTr="000E5070">
        <w:trPr>
          <w:trHeight w:val="288"/>
        </w:trPr>
        <w:tc>
          <w:tcPr>
            <w:tcW w:w="2345" w:type="dxa"/>
            <w:shd w:val="clear" w:color="auto" w:fill="DEEBF7"/>
            <w:tcMar>
              <w:top w:w="72" w:type="dxa"/>
              <w:left w:w="144" w:type="dxa"/>
              <w:bottom w:w="72" w:type="dxa"/>
              <w:right w:w="144" w:type="dxa"/>
            </w:tcMar>
            <w:vAlign w:val="center"/>
          </w:tcPr>
          <w:p w14:paraId="2D01A3C7"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32F4C35D" w14:textId="77777777" w:rsidR="000E5070" w:rsidRPr="008B37BD" w:rsidRDefault="000E5070" w:rsidP="0022360B">
            <w:pPr>
              <w:rPr>
                <w:i/>
                <w:iCs/>
              </w:rPr>
            </w:pPr>
          </w:p>
        </w:tc>
        <w:tc>
          <w:tcPr>
            <w:tcW w:w="4590" w:type="dxa"/>
            <w:shd w:val="clear" w:color="auto" w:fill="auto"/>
            <w:tcMar>
              <w:top w:w="72" w:type="dxa"/>
              <w:left w:w="144" w:type="dxa"/>
              <w:bottom w:w="72" w:type="dxa"/>
              <w:right w:w="144" w:type="dxa"/>
            </w:tcMar>
            <w:vAlign w:val="center"/>
          </w:tcPr>
          <w:p w14:paraId="72F797DB" w14:textId="77777777" w:rsidR="000E5070" w:rsidRPr="008B37BD" w:rsidRDefault="000E5070" w:rsidP="0022360B">
            <w:pPr>
              <w:rPr>
                <w:i/>
                <w:iCs/>
              </w:rPr>
            </w:pPr>
          </w:p>
        </w:tc>
      </w:tr>
      <w:tr w:rsidR="000E5070" w:rsidRPr="008B37BD" w14:paraId="5FE0E55A" w14:textId="77777777" w:rsidTr="000E5070">
        <w:trPr>
          <w:trHeight w:val="288"/>
        </w:trPr>
        <w:tc>
          <w:tcPr>
            <w:tcW w:w="2345" w:type="dxa"/>
            <w:shd w:val="clear" w:color="auto" w:fill="DEEBF7"/>
            <w:tcMar>
              <w:top w:w="72" w:type="dxa"/>
              <w:left w:w="144" w:type="dxa"/>
              <w:bottom w:w="72" w:type="dxa"/>
              <w:right w:w="144" w:type="dxa"/>
            </w:tcMar>
            <w:vAlign w:val="center"/>
          </w:tcPr>
          <w:p w14:paraId="7D09655D"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6C8296DF" w14:textId="77777777" w:rsidR="000E5070" w:rsidRPr="008B37BD" w:rsidRDefault="000E5070" w:rsidP="0022360B">
            <w:pPr>
              <w:rPr>
                <w:i/>
                <w:iCs/>
              </w:rPr>
            </w:pPr>
          </w:p>
        </w:tc>
        <w:tc>
          <w:tcPr>
            <w:tcW w:w="4590" w:type="dxa"/>
            <w:shd w:val="clear" w:color="auto" w:fill="auto"/>
            <w:tcMar>
              <w:top w:w="72" w:type="dxa"/>
              <w:left w:w="144" w:type="dxa"/>
              <w:bottom w:w="72" w:type="dxa"/>
              <w:right w:w="144" w:type="dxa"/>
            </w:tcMar>
            <w:vAlign w:val="center"/>
          </w:tcPr>
          <w:p w14:paraId="68E2CD0A" w14:textId="77777777" w:rsidR="000E5070" w:rsidRPr="008B37BD" w:rsidRDefault="000E5070" w:rsidP="0022360B">
            <w:pPr>
              <w:rPr>
                <w:i/>
                <w:iCs/>
              </w:rPr>
            </w:pPr>
          </w:p>
        </w:tc>
      </w:tr>
      <w:tr w:rsidR="000E5070" w:rsidRPr="008B37BD" w14:paraId="4582D378" w14:textId="77777777" w:rsidTr="000E5070">
        <w:trPr>
          <w:trHeight w:val="288"/>
        </w:trPr>
        <w:tc>
          <w:tcPr>
            <w:tcW w:w="2345" w:type="dxa"/>
            <w:shd w:val="clear" w:color="auto" w:fill="DEEBF7"/>
            <w:tcMar>
              <w:top w:w="72" w:type="dxa"/>
              <w:left w:w="144" w:type="dxa"/>
              <w:bottom w:w="72" w:type="dxa"/>
              <w:right w:w="144" w:type="dxa"/>
            </w:tcMar>
            <w:vAlign w:val="center"/>
          </w:tcPr>
          <w:p w14:paraId="51CB9D0A" w14:textId="77777777" w:rsidR="000E5070" w:rsidRPr="008B37BD" w:rsidRDefault="000E5070" w:rsidP="0022360B">
            <w:pPr>
              <w:rPr>
                <w:b/>
                <w:bCs/>
                <w:i/>
                <w:iCs/>
              </w:rPr>
            </w:pPr>
          </w:p>
        </w:tc>
        <w:tc>
          <w:tcPr>
            <w:tcW w:w="3600" w:type="dxa"/>
            <w:shd w:val="clear" w:color="auto" w:fill="auto"/>
            <w:tcMar>
              <w:top w:w="72" w:type="dxa"/>
              <w:left w:w="144" w:type="dxa"/>
              <w:bottom w:w="72" w:type="dxa"/>
              <w:right w:w="144" w:type="dxa"/>
            </w:tcMar>
            <w:vAlign w:val="center"/>
          </w:tcPr>
          <w:p w14:paraId="0B545F54" w14:textId="77777777" w:rsidR="000E5070" w:rsidRPr="008B37BD" w:rsidRDefault="000E5070" w:rsidP="0022360B">
            <w:pPr>
              <w:rPr>
                <w:i/>
                <w:iCs/>
              </w:rPr>
            </w:pPr>
          </w:p>
        </w:tc>
        <w:tc>
          <w:tcPr>
            <w:tcW w:w="4590" w:type="dxa"/>
            <w:shd w:val="clear" w:color="auto" w:fill="auto"/>
            <w:tcMar>
              <w:top w:w="72" w:type="dxa"/>
              <w:left w:w="144" w:type="dxa"/>
              <w:bottom w:w="72" w:type="dxa"/>
              <w:right w:w="144" w:type="dxa"/>
            </w:tcMar>
            <w:vAlign w:val="center"/>
          </w:tcPr>
          <w:p w14:paraId="3ED9D310" w14:textId="77777777" w:rsidR="000E5070" w:rsidRPr="008B37BD" w:rsidRDefault="000E5070" w:rsidP="0022360B">
            <w:pPr>
              <w:rPr>
                <w:i/>
                <w:iCs/>
              </w:rPr>
            </w:pPr>
          </w:p>
        </w:tc>
      </w:tr>
    </w:tbl>
    <w:p w14:paraId="46F78772" w14:textId="77777777" w:rsidR="003908D0" w:rsidRDefault="003908D0"/>
    <w:p w14:paraId="21140CFD" w14:textId="77777777" w:rsidR="003908D0" w:rsidRDefault="003908D0" w:rsidP="003908D0">
      <w:r>
        <w:br w:type="page"/>
      </w:r>
    </w:p>
    <w:p w14:paraId="194300F5" w14:textId="77777777" w:rsidR="003908D0" w:rsidRDefault="003908D0" w:rsidP="003908D0">
      <w:pPr>
        <w:pStyle w:val="Heading5"/>
      </w:pPr>
      <w:r>
        <w:lastRenderedPageBreak/>
        <w:t xml:space="preserve">Appendix </w:t>
      </w:r>
      <w:r w:rsidR="006D3D60">
        <w:t>G</w:t>
      </w:r>
      <w:r>
        <w:t>. 202</w:t>
      </w:r>
      <w:r w:rsidR="00904A54">
        <w:t>2</w:t>
      </w:r>
      <w:r>
        <w:t xml:space="preserve"> Progress Report</w:t>
      </w:r>
    </w:p>
    <w:p w14:paraId="3A886F93"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3908D0" w:rsidRPr="008B37BD" w14:paraId="2423EF36" w14:textId="77777777" w:rsidTr="0022360B">
        <w:trPr>
          <w:trHeight w:val="399"/>
        </w:trPr>
        <w:tc>
          <w:tcPr>
            <w:tcW w:w="2345" w:type="dxa"/>
            <w:shd w:val="clear" w:color="auto" w:fill="5B9BD5"/>
            <w:tcMar>
              <w:top w:w="72" w:type="dxa"/>
              <w:left w:w="144" w:type="dxa"/>
              <w:bottom w:w="72" w:type="dxa"/>
              <w:right w:w="144" w:type="dxa"/>
            </w:tcMar>
            <w:vAlign w:val="center"/>
            <w:hideMark/>
          </w:tcPr>
          <w:p w14:paraId="1F2D3990" w14:textId="77777777" w:rsidR="003908D0" w:rsidRPr="00270A71" w:rsidRDefault="003908D0" w:rsidP="0022360B">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25061704" w14:textId="77777777" w:rsidR="003908D0" w:rsidRPr="00270A71" w:rsidRDefault="003908D0" w:rsidP="0022360B">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75ADB5CA" w14:textId="77777777" w:rsidR="003908D0" w:rsidRPr="00270A71" w:rsidRDefault="003908D0" w:rsidP="0022360B">
            <w:pPr>
              <w:pStyle w:val="Heading1"/>
              <w:jc w:val="center"/>
              <w:rPr>
                <w:sz w:val="20"/>
              </w:rPr>
            </w:pPr>
            <w:r>
              <w:rPr>
                <w:sz w:val="20"/>
              </w:rPr>
              <w:t>Progress</w:t>
            </w:r>
          </w:p>
        </w:tc>
      </w:tr>
      <w:tr w:rsidR="003908D0" w:rsidRPr="008B37BD" w14:paraId="33BB9F9C" w14:textId="77777777" w:rsidTr="0022360B">
        <w:trPr>
          <w:trHeight w:val="288"/>
        </w:trPr>
        <w:tc>
          <w:tcPr>
            <w:tcW w:w="2345" w:type="dxa"/>
            <w:shd w:val="clear" w:color="auto" w:fill="DEEBF7"/>
            <w:tcMar>
              <w:top w:w="72" w:type="dxa"/>
              <w:left w:w="144" w:type="dxa"/>
              <w:bottom w:w="72" w:type="dxa"/>
              <w:right w:w="144" w:type="dxa"/>
            </w:tcMar>
            <w:vAlign w:val="center"/>
            <w:hideMark/>
          </w:tcPr>
          <w:p w14:paraId="119CA297" w14:textId="77777777" w:rsidR="003908D0" w:rsidRPr="00124E5F" w:rsidRDefault="003908D0" w:rsidP="0022360B">
            <w:pPr>
              <w:rPr>
                <w:rFonts w:cstheme="minorHAnsi"/>
                <w:szCs w:val="22"/>
              </w:rPr>
            </w:pPr>
            <w:r w:rsidRPr="00124E5F">
              <w:rPr>
                <w:rFonts w:cstheme="minorHAnsi"/>
                <w:b/>
                <w:bCs/>
                <w:i/>
                <w:iCs/>
                <w:szCs w:val="22"/>
              </w:rPr>
              <w:t>Goal #1</w:t>
            </w:r>
          </w:p>
        </w:tc>
        <w:tc>
          <w:tcPr>
            <w:tcW w:w="3600" w:type="dxa"/>
            <w:shd w:val="clear" w:color="auto" w:fill="auto"/>
            <w:tcMar>
              <w:top w:w="72" w:type="dxa"/>
              <w:left w:w="144" w:type="dxa"/>
              <w:bottom w:w="72" w:type="dxa"/>
              <w:right w:w="144" w:type="dxa"/>
            </w:tcMar>
            <w:vAlign w:val="center"/>
            <w:hideMark/>
          </w:tcPr>
          <w:p w14:paraId="411648A2" w14:textId="77777777" w:rsidR="000E5070" w:rsidRPr="000E5070" w:rsidRDefault="000E5070" w:rsidP="0022360B">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0EED3729" w14:textId="77777777" w:rsidR="000E5070" w:rsidRPr="000E5070" w:rsidRDefault="000E5070" w:rsidP="0022360B">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3D69DE3C" w14:textId="77777777" w:rsidR="000E5070" w:rsidRPr="000E5070" w:rsidRDefault="000E5070" w:rsidP="0022360B">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tc>
        <w:tc>
          <w:tcPr>
            <w:tcW w:w="4590" w:type="dxa"/>
            <w:shd w:val="clear" w:color="auto" w:fill="auto"/>
            <w:tcMar>
              <w:top w:w="72" w:type="dxa"/>
              <w:left w:w="144" w:type="dxa"/>
              <w:bottom w:w="72" w:type="dxa"/>
              <w:right w:w="144" w:type="dxa"/>
            </w:tcMar>
            <w:vAlign w:val="center"/>
            <w:hideMark/>
          </w:tcPr>
          <w:p w14:paraId="217F826F" w14:textId="77777777" w:rsidR="003908D0" w:rsidRPr="000E5070" w:rsidRDefault="003908D0" w:rsidP="0022360B">
            <w:pPr>
              <w:spacing w:before="0" w:after="0" w:line="240" w:lineRule="auto"/>
              <w:rPr>
                <w:rFonts w:eastAsia="Times New Roman" w:cstheme="minorHAnsi"/>
                <w:szCs w:val="22"/>
              </w:rPr>
            </w:pPr>
            <w:r w:rsidRPr="000E5070">
              <w:rPr>
                <w:rFonts w:eastAsia="Times New Roman" w:cstheme="minorHAnsi"/>
                <w:i/>
                <w:iCs/>
                <w:color w:val="000000" w:themeColor="text1"/>
                <w:kern w:val="24"/>
                <w:szCs w:val="22"/>
              </w:rPr>
              <w:t>[Describe your achievements, as well as any noteworthy challenges or opportunities related to this goal.]</w:t>
            </w:r>
          </w:p>
        </w:tc>
      </w:tr>
      <w:tr w:rsidR="003908D0" w:rsidRPr="008B37BD" w14:paraId="6201B2EB" w14:textId="77777777" w:rsidTr="0022360B">
        <w:trPr>
          <w:trHeight w:val="288"/>
        </w:trPr>
        <w:tc>
          <w:tcPr>
            <w:tcW w:w="2345" w:type="dxa"/>
            <w:shd w:val="clear" w:color="auto" w:fill="DEEBF7"/>
            <w:tcMar>
              <w:top w:w="72" w:type="dxa"/>
              <w:left w:w="144" w:type="dxa"/>
              <w:bottom w:w="72" w:type="dxa"/>
              <w:right w:w="144" w:type="dxa"/>
            </w:tcMar>
            <w:vAlign w:val="center"/>
          </w:tcPr>
          <w:p w14:paraId="3FE701DB"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1C3F14C3"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3B0C4D63" w14:textId="77777777" w:rsidR="003908D0" w:rsidRPr="008B37BD" w:rsidRDefault="003908D0" w:rsidP="0022360B">
            <w:pPr>
              <w:rPr>
                <w:i/>
                <w:iCs/>
              </w:rPr>
            </w:pPr>
          </w:p>
        </w:tc>
      </w:tr>
      <w:tr w:rsidR="003908D0" w:rsidRPr="008B37BD" w14:paraId="1E2B93B2" w14:textId="77777777" w:rsidTr="0022360B">
        <w:trPr>
          <w:trHeight w:val="288"/>
        </w:trPr>
        <w:tc>
          <w:tcPr>
            <w:tcW w:w="2345" w:type="dxa"/>
            <w:shd w:val="clear" w:color="auto" w:fill="DEEBF7"/>
            <w:tcMar>
              <w:top w:w="72" w:type="dxa"/>
              <w:left w:w="144" w:type="dxa"/>
              <w:bottom w:w="72" w:type="dxa"/>
              <w:right w:w="144" w:type="dxa"/>
            </w:tcMar>
            <w:vAlign w:val="center"/>
          </w:tcPr>
          <w:p w14:paraId="7639C70C"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219603DC"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131EC300" w14:textId="77777777" w:rsidR="003908D0" w:rsidRPr="008B37BD" w:rsidRDefault="003908D0" w:rsidP="0022360B">
            <w:pPr>
              <w:rPr>
                <w:i/>
                <w:iCs/>
              </w:rPr>
            </w:pPr>
          </w:p>
        </w:tc>
      </w:tr>
      <w:tr w:rsidR="003908D0" w:rsidRPr="008B37BD" w14:paraId="721EECAF" w14:textId="77777777" w:rsidTr="0022360B">
        <w:trPr>
          <w:trHeight w:val="288"/>
        </w:trPr>
        <w:tc>
          <w:tcPr>
            <w:tcW w:w="2345" w:type="dxa"/>
            <w:shd w:val="clear" w:color="auto" w:fill="DEEBF7"/>
            <w:tcMar>
              <w:top w:w="72" w:type="dxa"/>
              <w:left w:w="144" w:type="dxa"/>
              <w:bottom w:w="72" w:type="dxa"/>
              <w:right w:w="144" w:type="dxa"/>
            </w:tcMar>
            <w:vAlign w:val="center"/>
          </w:tcPr>
          <w:p w14:paraId="08CDCC17"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5A1B3937"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616EC8EC" w14:textId="77777777" w:rsidR="003908D0" w:rsidRPr="008B37BD" w:rsidRDefault="003908D0" w:rsidP="0022360B">
            <w:pPr>
              <w:rPr>
                <w:i/>
                <w:iCs/>
              </w:rPr>
            </w:pPr>
          </w:p>
        </w:tc>
      </w:tr>
      <w:tr w:rsidR="003908D0" w:rsidRPr="008B37BD" w14:paraId="31969E2D" w14:textId="77777777" w:rsidTr="0022360B">
        <w:trPr>
          <w:trHeight w:val="288"/>
        </w:trPr>
        <w:tc>
          <w:tcPr>
            <w:tcW w:w="2345" w:type="dxa"/>
            <w:shd w:val="clear" w:color="auto" w:fill="DEEBF7"/>
            <w:tcMar>
              <w:top w:w="72" w:type="dxa"/>
              <w:left w:w="144" w:type="dxa"/>
              <w:bottom w:w="72" w:type="dxa"/>
              <w:right w:w="144" w:type="dxa"/>
            </w:tcMar>
            <w:vAlign w:val="center"/>
          </w:tcPr>
          <w:p w14:paraId="276AE572"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4AF1013C"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1AC924D4" w14:textId="77777777" w:rsidR="003908D0" w:rsidRPr="008B37BD" w:rsidRDefault="003908D0" w:rsidP="0022360B">
            <w:pPr>
              <w:rPr>
                <w:i/>
                <w:iCs/>
              </w:rPr>
            </w:pPr>
          </w:p>
        </w:tc>
      </w:tr>
      <w:tr w:rsidR="003908D0" w:rsidRPr="008B37BD" w14:paraId="69CD1E84" w14:textId="77777777" w:rsidTr="0022360B">
        <w:trPr>
          <w:trHeight w:val="288"/>
        </w:trPr>
        <w:tc>
          <w:tcPr>
            <w:tcW w:w="2345" w:type="dxa"/>
            <w:shd w:val="clear" w:color="auto" w:fill="DEEBF7"/>
            <w:tcMar>
              <w:top w:w="72" w:type="dxa"/>
              <w:left w:w="144" w:type="dxa"/>
              <w:bottom w:w="72" w:type="dxa"/>
              <w:right w:w="144" w:type="dxa"/>
            </w:tcMar>
            <w:vAlign w:val="center"/>
          </w:tcPr>
          <w:p w14:paraId="7A3EF0EC"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5BAD8000"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2A1459FE" w14:textId="77777777" w:rsidR="003908D0" w:rsidRPr="008B37BD" w:rsidRDefault="003908D0" w:rsidP="0022360B">
            <w:pPr>
              <w:rPr>
                <w:i/>
                <w:iCs/>
              </w:rPr>
            </w:pPr>
          </w:p>
        </w:tc>
      </w:tr>
      <w:tr w:rsidR="003908D0" w:rsidRPr="008B37BD" w14:paraId="7C214A99" w14:textId="77777777" w:rsidTr="0022360B">
        <w:trPr>
          <w:trHeight w:val="288"/>
        </w:trPr>
        <w:tc>
          <w:tcPr>
            <w:tcW w:w="2345" w:type="dxa"/>
            <w:shd w:val="clear" w:color="auto" w:fill="DEEBF7"/>
            <w:tcMar>
              <w:top w:w="72" w:type="dxa"/>
              <w:left w:w="144" w:type="dxa"/>
              <w:bottom w:w="72" w:type="dxa"/>
              <w:right w:w="144" w:type="dxa"/>
            </w:tcMar>
            <w:vAlign w:val="center"/>
          </w:tcPr>
          <w:p w14:paraId="7D18A576"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35909535"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06B8D71E" w14:textId="77777777" w:rsidR="003908D0" w:rsidRPr="008B37BD" w:rsidRDefault="003908D0" w:rsidP="0022360B">
            <w:pPr>
              <w:rPr>
                <w:i/>
                <w:iCs/>
              </w:rPr>
            </w:pPr>
          </w:p>
        </w:tc>
      </w:tr>
      <w:tr w:rsidR="003908D0" w:rsidRPr="008B37BD" w14:paraId="32AD6350" w14:textId="77777777" w:rsidTr="0022360B">
        <w:trPr>
          <w:trHeight w:val="288"/>
        </w:trPr>
        <w:tc>
          <w:tcPr>
            <w:tcW w:w="2345" w:type="dxa"/>
            <w:shd w:val="clear" w:color="auto" w:fill="DEEBF7"/>
            <w:tcMar>
              <w:top w:w="72" w:type="dxa"/>
              <w:left w:w="144" w:type="dxa"/>
              <w:bottom w:w="72" w:type="dxa"/>
              <w:right w:w="144" w:type="dxa"/>
            </w:tcMar>
            <w:vAlign w:val="center"/>
          </w:tcPr>
          <w:p w14:paraId="2437D255"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0C8CDF5F"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136206D9" w14:textId="77777777" w:rsidR="003908D0" w:rsidRPr="008B37BD" w:rsidRDefault="003908D0" w:rsidP="0022360B">
            <w:pPr>
              <w:rPr>
                <w:i/>
                <w:iCs/>
              </w:rPr>
            </w:pPr>
          </w:p>
        </w:tc>
      </w:tr>
      <w:tr w:rsidR="003908D0" w:rsidRPr="008B37BD" w14:paraId="144CF770" w14:textId="77777777" w:rsidTr="0022360B">
        <w:trPr>
          <w:trHeight w:val="288"/>
        </w:trPr>
        <w:tc>
          <w:tcPr>
            <w:tcW w:w="2345" w:type="dxa"/>
            <w:shd w:val="clear" w:color="auto" w:fill="DEEBF7"/>
            <w:tcMar>
              <w:top w:w="72" w:type="dxa"/>
              <w:left w:w="144" w:type="dxa"/>
              <w:bottom w:w="72" w:type="dxa"/>
              <w:right w:w="144" w:type="dxa"/>
            </w:tcMar>
            <w:vAlign w:val="center"/>
          </w:tcPr>
          <w:p w14:paraId="40C7BB8B"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4972A846"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4EAE6B08" w14:textId="77777777" w:rsidR="003908D0" w:rsidRPr="008B37BD" w:rsidRDefault="003908D0" w:rsidP="0022360B">
            <w:pPr>
              <w:rPr>
                <w:i/>
                <w:iCs/>
              </w:rPr>
            </w:pPr>
          </w:p>
        </w:tc>
      </w:tr>
      <w:tr w:rsidR="003908D0" w:rsidRPr="008B37BD" w14:paraId="6F5DDC31" w14:textId="77777777" w:rsidTr="0022360B">
        <w:trPr>
          <w:trHeight w:val="288"/>
        </w:trPr>
        <w:tc>
          <w:tcPr>
            <w:tcW w:w="2345" w:type="dxa"/>
            <w:shd w:val="clear" w:color="auto" w:fill="DEEBF7"/>
            <w:tcMar>
              <w:top w:w="72" w:type="dxa"/>
              <w:left w:w="144" w:type="dxa"/>
              <w:bottom w:w="72" w:type="dxa"/>
              <w:right w:w="144" w:type="dxa"/>
            </w:tcMar>
            <w:vAlign w:val="center"/>
          </w:tcPr>
          <w:p w14:paraId="67BD3BE2"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61AF2FC8"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18C8EDF7" w14:textId="77777777" w:rsidR="003908D0" w:rsidRPr="008B37BD" w:rsidRDefault="003908D0" w:rsidP="0022360B">
            <w:pPr>
              <w:rPr>
                <w:i/>
                <w:iCs/>
              </w:rPr>
            </w:pPr>
          </w:p>
        </w:tc>
      </w:tr>
      <w:tr w:rsidR="003908D0" w:rsidRPr="008B37BD" w14:paraId="64E6EBA8" w14:textId="77777777" w:rsidTr="0022360B">
        <w:trPr>
          <w:trHeight w:val="288"/>
        </w:trPr>
        <w:tc>
          <w:tcPr>
            <w:tcW w:w="2345" w:type="dxa"/>
            <w:shd w:val="clear" w:color="auto" w:fill="DEEBF7"/>
            <w:tcMar>
              <w:top w:w="72" w:type="dxa"/>
              <w:left w:w="144" w:type="dxa"/>
              <w:bottom w:w="72" w:type="dxa"/>
              <w:right w:w="144" w:type="dxa"/>
            </w:tcMar>
            <w:vAlign w:val="center"/>
          </w:tcPr>
          <w:p w14:paraId="7ED53E3B" w14:textId="77777777" w:rsidR="003908D0" w:rsidRPr="008B37BD" w:rsidRDefault="003908D0" w:rsidP="0022360B">
            <w:pPr>
              <w:rPr>
                <w:b/>
                <w:bCs/>
                <w:i/>
                <w:iCs/>
              </w:rPr>
            </w:pPr>
          </w:p>
        </w:tc>
        <w:tc>
          <w:tcPr>
            <w:tcW w:w="3600" w:type="dxa"/>
            <w:shd w:val="clear" w:color="auto" w:fill="auto"/>
            <w:tcMar>
              <w:top w:w="72" w:type="dxa"/>
              <w:left w:w="144" w:type="dxa"/>
              <w:bottom w:w="72" w:type="dxa"/>
              <w:right w:w="144" w:type="dxa"/>
            </w:tcMar>
            <w:vAlign w:val="center"/>
          </w:tcPr>
          <w:p w14:paraId="55C15624" w14:textId="77777777" w:rsidR="003908D0" w:rsidRPr="008B37BD" w:rsidRDefault="003908D0" w:rsidP="0022360B">
            <w:pPr>
              <w:rPr>
                <w:i/>
                <w:iCs/>
              </w:rPr>
            </w:pPr>
          </w:p>
        </w:tc>
        <w:tc>
          <w:tcPr>
            <w:tcW w:w="4590" w:type="dxa"/>
            <w:shd w:val="clear" w:color="auto" w:fill="auto"/>
            <w:tcMar>
              <w:top w:w="72" w:type="dxa"/>
              <w:left w:w="144" w:type="dxa"/>
              <w:bottom w:w="72" w:type="dxa"/>
              <w:right w:w="144" w:type="dxa"/>
            </w:tcMar>
            <w:vAlign w:val="center"/>
          </w:tcPr>
          <w:p w14:paraId="751294E4" w14:textId="77777777" w:rsidR="003908D0" w:rsidRPr="008B37BD" w:rsidRDefault="003908D0" w:rsidP="0022360B">
            <w:pPr>
              <w:rPr>
                <w:i/>
                <w:iCs/>
              </w:rPr>
            </w:pPr>
          </w:p>
        </w:tc>
      </w:tr>
    </w:tbl>
    <w:p w14:paraId="09EB7D8D" w14:textId="77777777" w:rsidR="003908D0" w:rsidRDefault="003908D0" w:rsidP="003908D0"/>
    <w:p w14:paraId="2A3C44D1" w14:textId="77777777" w:rsidR="00270A71" w:rsidRDefault="00270A71"/>
    <w:p w14:paraId="6528E169" w14:textId="77777777" w:rsidR="00205928" w:rsidRPr="00D0661C" w:rsidRDefault="00205928" w:rsidP="00EF2CEC">
      <w:pPr>
        <w:rPr>
          <w:rFonts w:cstheme="minorHAnsi"/>
          <w:szCs w:val="22"/>
        </w:rPr>
      </w:pPr>
    </w:p>
    <w:sectPr w:rsidR="00205928" w:rsidRPr="00D0661C" w:rsidSect="00CD7BDC">
      <w:headerReference w:type="default" r:id="rId11"/>
      <w:footerReference w:type="default" r:id="rId12"/>
      <w:headerReference w:type="first" r:id="rId13"/>
      <w:footerReference w:type="first" r:id="rId14"/>
      <w:pgSz w:w="12240" w:h="15840" w:code="1"/>
      <w:pgMar w:top="1714"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1D16" w14:textId="77777777" w:rsidR="00324C1D" w:rsidRDefault="00324C1D" w:rsidP="002D4171">
      <w:r>
        <w:separator/>
      </w:r>
    </w:p>
  </w:endnote>
  <w:endnote w:type="continuationSeparator" w:id="0">
    <w:p w14:paraId="645CBF52" w14:textId="77777777" w:rsidR="00324C1D" w:rsidRDefault="00324C1D"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0039" w14:textId="77777777" w:rsidR="005525C9" w:rsidRDefault="005525C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14:paraId="44524227" w14:textId="77777777" w:rsidR="005525C9" w:rsidRPr="00A068FC" w:rsidRDefault="005525C9" w:rsidP="00A068FC">
    <w:pPr>
      <w:pStyle w:val="Header"/>
      <w:jc w:val="center"/>
      <w:rPr>
        <w:caps/>
        <w:color w:val="5B9BD5" w:themeColor="accen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E48F" w14:textId="0A03F8C7" w:rsidR="005525C9" w:rsidRPr="0011084A" w:rsidRDefault="005525C9" w:rsidP="0011084A">
    <w:pPr>
      <w:pStyle w:val="Header"/>
      <w:jc w:val="center"/>
      <w:rPr>
        <w:caps/>
        <w:color w:val="1F4D78" w:themeColor="accent1" w:themeShade="7F"/>
        <w:spacing w:val="5"/>
      </w:rPr>
    </w:pPr>
    <w:r>
      <w:rPr>
        <w:rStyle w:val="Heading5Char"/>
      </w:rPr>
      <w:t xml:space="preserve">Cape &amp; Islands Workforce Board </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1AE6" w14:textId="77777777" w:rsidR="00324C1D" w:rsidRDefault="00324C1D" w:rsidP="002D4171">
      <w:r>
        <w:separator/>
      </w:r>
    </w:p>
  </w:footnote>
  <w:footnote w:type="continuationSeparator" w:id="0">
    <w:p w14:paraId="173885EF" w14:textId="77777777" w:rsidR="00324C1D" w:rsidRDefault="00324C1D" w:rsidP="002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94A9" w14:textId="4A73CD1D" w:rsidR="005525C9" w:rsidRPr="0011084A" w:rsidRDefault="005525C9" w:rsidP="0011084A">
    <w:pPr>
      <w:pStyle w:val="Header"/>
      <w:jc w:val="center"/>
      <w:rPr>
        <w:rStyle w:val="Emphasis"/>
      </w:rPr>
    </w:pPr>
    <w:r>
      <w:rPr>
        <w:rStyle w:val="Heading5Char"/>
      </w:rPr>
      <w:t xml:space="preserve">Cape &amp; Islands Workforce Board </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FEFB" w14:textId="77777777" w:rsidR="005525C9" w:rsidRPr="00B20BC1" w:rsidRDefault="005525C9" w:rsidP="00B20BC1">
    <w:pPr>
      <w:pStyle w:val="Heading6"/>
      <w:jc w:val="center"/>
      <w:rPr>
        <w:i/>
      </w:rPr>
    </w:pPr>
    <w:r w:rsidRPr="00B20BC1">
      <w:rPr>
        <w:i/>
      </w:rPr>
      <w:t>Please send inquiries to:</w:t>
    </w:r>
  </w:p>
  <w:p w14:paraId="0FE6C545" w14:textId="4D0F6663" w:rsidR="005525C9" w:rsidRPr="00CF0372" w:rsidRDefault="005525C9" w:rsidP="0011084A">
    <w:pPr>
      <w:pStyle w:val="Header"/>
      <w:jc w:val="center"/>
      <w:rPr>
        <w:caps/>
        <w:color w:val="5B9BD5" w:themeColor="accent1"/>
        <w:sz w:val="16"/>
        <w:szCs w:val="16"/>
      </w:rPr>
    </w:pPr>
    <w:r>
      <w:rPr>
        <w:caps/>
        <w:color w:val="5B9BD5" w:themeColor="accent1"/>
        <w:sz w:val="18"/>
      </w:rPr>
      <w:t xml:space="preserve">Kara O’donnell - Galvin </w:t>
    </w:r>
    <w:r w:rsidRPr="00A068FC">
      <w:rPr>
        <w:caps/>
        <w:color w:val="5B9BD5" w:themeColor="accent1"/>
        <w:sz w:val="18"/>
      </w:rPr>
      <w:ptab w:relativeTo="margin" w:alignment="center" w:leader="none"/>
    </w:r>
    <w:r>
      <w:rPr>
        <w:caps/>
        <w:color w:val="5B9BD5" w:themeColor="accent1"/>
        <w:sz w:val="18"/>
      </w:rPr>
      <w:t xml:space="preserve">Cape &amp; Islands Workforce Board </w:t>
    </w:r>
    <w:r w:rsidRPr="00CF0372">
      <w:rPr>
        <w:caps/>
        <w:color w:val="5B9BD5" w:themeColor="accent1"/>
        <w:sz w:val="16"/>
        <w:szCs w:val="16"/>
      </w:rPr>
      <w:ptab w:relativeTo="margin" w:alignment="right" w:leader="none"/>
    </w:r>
    <w:r w:rsidRPr="00CF0372">
      <w:rPr>
        <w:caps/>
        <w:color w:val="5B9BD5" w:themeColor="accent1"/>
        <w:sz w:val="16"/>
        <w:szCs w:val="16"/>
      </w:rPr>
      <w:t>kara@Masshire-capeandislandswb.com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1F9"/>
    <w:multiLevelType w:val="hybridMultilevel"/>
    <w:tmpl w:val="D89A18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F61"/>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FE8"/>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40FF"/>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61AB"/>
    <w:multiLevelType w:val="hybridMultilevel"/>
    <w:tmpl w:val="F88EF8BA"/>
    <w:lvl w:ilvl="0" w:tplc="86784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59EC"/>
    <w:multiLevelType w:val="hybridMultilevel"/>
    <w:tmpl w:val="19C88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F6C"/>
    <w:multiLevelType w:val="hybridMultilevel"/>
    <w:tmpl w:val="04D6E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E16"/>
    <w:multiLevelType w:val="hybridMultilevel"/>
    <w:tmpl w:val="9194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4BD"/>
    <w:multiLevelType w:val="hybridMultilevel"/>
    <w:tmpl w:val="FD7E6AC4"/>
    <w:lvl w:ilvl="0" w:tplc="090ED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55D29"/>
    <w:multiLevelType w:val="hybridMultilevel"/>
    <w:tmpl w:val="36A6F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D539F"/>
    <w:multiLevelType w:val="hybridMultilevel"/>
    <w:tmpl w:val="998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D3678"/>
    <w:multiLevelType w:val="hybridMultilevel"/>
    <w:tmpl w:val="752A6EB0"/>
    <w:lvl w:ilvl="0" w:tplc="0409000B">
      <w:start w:val="1"/>
      <w:numFmt w:val="bullet"/>
      <w:lvlText w:val=""/>
      <w:lvlJc w:val="left"/>
      <w:pPr>
        <w:ind w:left="8820" w:hanging="360"/>
      </w:pPr>
      <w:rPr>
        <w:rFonts w:ascii="Wingdings" w:hAnsi="Wingdings" w:hint="default"/>
      </w:rPr>
    </w:lvl>
    <w:lvl w:ilvl="1" w:tplc="04090003">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12" w15:restartNumberingAfterBreak="0">
    <w:nsid w:val="418F5E66"/>
    <w:multiLevelType w:val="hybridMultilevel"/>
    <w:tmpl w:val="E544074A"/>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40AA1"/>
    <w:multiLevelType w:val="hybridMultilevel"/>
    <w:tmpl w:val="0CF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20D1"/>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B626B"/>
    <w:multiLevelType w:val="hybridMultilevel"/>
    <w:tmpl w:val="C0061C82"/>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3EEC"/>
    <w:multiLevelType w:val="hybridMultilevel"/>
    <w:tmpl w:val="D326EDDC"/>
    <w:lvl w:ilvl="0" w:tplc="AEC2C08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B0DAF"/>
    <w:multiLevelType w:val="hybridMultilevel"/>
    <w:tmpl w:val="B60A35AE"/>
    <w:lvl w:ilvl="0" w:tplc="BF883CAA">
      <w:start w:val="1"/>
      <w:numFmt w:val="bullet"/>
      <w:lvlText w:val=""/>
      <w:lvlJc w:val="left"/>
      <w:pPr>
        <w:tabs>
          <w:tab w:val="num" w:pos="720"/>
        </w:tabs>
        <w:ind w:left="720" w:hanging="360"/>
      </w:pPr>
      <w:rPr>
        <w:rFonts w:ascii="Wingdings 2" w:hAnsi="Wingdings 2" w:hint="default"/>
      </w:rPr>
    </w:lvl>
    <w:lvl w:ilvl="1" w:tplc="A3B6FF02">
      <w:start w:val="1"/>
      <w:numFmt w:val="bullet"/>
      <w:lvlText w:val=""/>
      <w:lvlJc w:val="left"/>
      <w:pPr>
        <w:tabs>
          <w:tab w:val="num" w:pos="1440"/>
        </w:tabs>
        <w:ind w:left="1440" w:hanging="360"/>
      </w:pPr>
      <w:rPr>
        <w:rFonts w:ascii="Wingdings 2" w:hAnsi="Wingdings 2" w:hint="default"/>
      </w:rPr>
    </w:lvl>
    <w:lvl w:ilvl="2" w:tplc="843EDCD4">
      <w:numFmt w:val="none"/>
      <w:lvlText w:val=""/>
      <w:lvlJc w:val="left"/>
      <w:pPr>
        <w:tabs>
          <w:tab w:val="num" w:pos="360"/>
        </w:tabs>
      </w:pPr>
    </w:lvl>
    <w:lvl w:ilvl="3" w:tplc="33165BD0" w:tentative="1">
      <w:start w:val="1"/>
      <w:numFmt w:val="bullet"/>
      <w:lvlText w:val=""/>
      <w:lvlJc w:val="left"/>
      <w:pPr>
        <w:tabs>
          <w:tab w:val="num" w:pos="2880"/>
        </w:tabs>
        <w:ind w:left="2880" w:hanging="360"/>
      </w:pPr>
      <w:rPr>
        <w:rFonts w:ascii="Wingdings 2" w:hAnsi="Wingdings 2" w:hint="default"/>
      </w:rPr>
    </w:lvl>
    <w:lvl w:ilvl="4" w:tplc="D452F974" w:tentative="1">
      <w:start w:val="1"/>
      <w:numFmt w:val="bullet"/>
      <w:lvlText w:val=""/>
      <w:lvlJc w:val="left"/>
      <w:pPr>
        <w:tabs>
          <w:tab w:val="num" w:pos="3600"/>
        </w:tabs>
        <w:ind w:left="3600" w:hanging="360"/>
      </w:pPr>
      <w:rPr>
        <w:rFonts w:ascii="Wingdings 2" w:hAnsi="Wingdings 2" w:hint="default"/>
      </w:rPr>
    </w:lvl>
    <w:lvl w:ilvl="5" w:tplc="9716CEF8" w:tentative="1">
      <w:start w:val="1"/>
      <w:numFmt w:val="bullet"/>
      <w:lvlText w:val=""/>
      <w:lvlJc w:val="left"/>
      <w:pPr>
        <w:tabs>
          <w:tab w:val="num" w:pos="4320"/>
        </w:tabs>
        <w:ind w:left="4320" w:hanging="360"/>
      </w:pPr>
      <w:rPr>
        <w:rFonts w:ascii="Wingdings 2" w:hAnsi="Wingdings 2" w:hint="default"/>
      </w:rPr>
    </w:lvl>
    <w:lvl w:ilvl="6" w:tplc="8034E7CE" w:tentative="1">
      <w:start w:val="1"/>
      <w:numFmt w:val="bullet"/>
      <w:lvlText w:val=""/>
      <w:lvlJc w:val="left"/>
      <w:pPr>
        <w:tabs>
          <w:tab w:val="num" w:pos="5040"/>
        </w:tabs>
        <w:ind w:left="5040" w:hanging="360"/>
      </w:pPr>
      <w:rPr>
        <w:rFonts w:ascii="Wingdings 2" w:hAnsi="Wingdings 2" w:hint="default"/>
      </w:rPr>
    </w:lvl>
    <w:lvl w:ilvl="7" w:tplc="522011F8" w:tentative="1">
      <w:start w:val="1"/>
      <w:numFmt w:val="bullet"/>
      <w:lvlText w:val=""/>
      <w:lvlJc w:val="left"/>
      <w:pPr>
        <w:tabs>
          <w:tab w:val="num" w:pos="5760"/>
        </w:tabs>
        <w:ind w:left="5760" w:hanging="360"/>
      </w:pPr>
      <w:rPr>
        <w:rFonts w:ascii="Wingdings 2" w:hAnsi="Wingdings 2" w:hint="default"/>
      </w:rPr>
    </w:lvl>
    <w:lvl w:ilvl="8" w:tplc="AEB6204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37A47A5"/>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B3313"/>
    <w:multiLevelType w:val="hybridMultilevel"/>
    <w:tmpl w:val="3FF63308"/>
    <w:lvl w:ilvl="0" w:tplc="0FE8B886">
      <w:start w:val="1"/>
      <w:numFmt w:val="bullet"/>
      <w:lvlText w:val=""/>
      <w:lvlJc w:val="left"/>
      <w:pPr>
        <w:tabs>
          <w:tab w:val="num" w:pos="720"/>
        </w:tabs>
        <w:ind w:left="720" w:hanging="360"/>
      </w:pPr>
      <w:rPr>
        <w:rFonts w:ascii="Wingdings" w:hAnsi="Wingdings" w:hint="default"/>
      </w:rPr>
    </w:lvl>
    <w:lvl w:ilvl="1" w:tplc="872AFE06" w:tentative="1">
      <w:start w:val="1"/>
      <w:numFmt w:val="bullet"/>
      <w:lvlText w:val=""/>
      <w:lvlJc w:val="left"/>
      <w:pPr>
        <w:tabs>
          <w:tab w:val="num" w:pos="1440"/>
        </w:tabs>
        <w:ind w:left="1440" w:hanging="360"/>
      </w:pPr>
      <w:rPr>
        <w:rFonts w:ascii="Wingdings" w:hAnsi="Wingdings" w:hint="default"/>
      </w:rPr>
    </w:lvl>
    <w:lvl w:ilvl="2" w:tplc="B7F85C06" w:tentative="1">
      <w:start w:val="1"/>
      <w:numFmt w:val="bullet"/>
      <w:lvlText w:val=""/>
      <w:lvlJc w:val="left"/>
      <w:pPr>
        <w:tabs>
          <w:tab w:val="num" w:pos="2160"/>
        </w:tabs>
        <w:ind w:left="2160" w:hanging="360"/>
      </w:pPr>
      <w:rPr>
        <w:rFonts w:ascii="Wingdings" w:hAnsi="Wingdings" w:hint="default"/>
      </w:rPr>
    </w:lvl>
    <w:lvl w:ilvl="3" w:tplc="DE7CBEB2" w:tentative="1">
      <w:start w:val="1"/>
      <w:numFmt w:val="bullet"/>
      <w:lvlText w:val=""/>
      <w:lvlJc w:val="left"/>
      <w:pPr>
        <w:tabs>
          <w:tab w:val="num" w:pos="2880"/>
        </w:tabs>
        <w:ind w:left="2880" w:hanging="360"/>
      </w:pPr>
      <w:rPr>
        <w:rFonts w:ascii="Wingdings" w:hAnsi="Wingdings" w:hint="default"/>
      </w:rPr>
    </w:lvl>
    <w:lvl w:ilvl="4" w:tplc="2AD22214" w:tentative="1">
      <w:start w:val="1"/>
      <w:numFmt w:val="bullet"/>
      <w:lvlText w:val=""/>
      <w:lvlJc w:val="left"/>
      <w:pPr>
        <w:tabs>
          <w:tab w:val="num" w:pos="3600"/>
        </w:tabs>
        <w:ind w:left="3600" w:hanging="360"/>
      </w:pPr>
      <w:rPr>
        <w:rFonts w:ascii="Wingdings" w:hAnsi="Wingdings" w:hint="default"/>
      </w:rPr>
    </w:lvl>
    <w:lvl w:ilvl="5" w:tplc="B23E93F4" w:tentative="1">
      <w:start w:val="1"/>
      <w:numFmt w:val="bullet"/>
      <w:lvlText w:val=""/>
      <w:lvlJc w:val="left"/>
      <w:pPr>
        <w:tabs>
          <w:tab w:val="num" w:pos="4320"/>
        </w:tabs>
        <w:ind w:left="4320" w:hanging="360"/>
      </w:pPr>
      <w:rPr>
        <w:rFonts w:ascii="Wingdings" w:hAnsi="Wingdings" w:hint="default"/>
      </w:rPr>
    </w:lvl>
    <w:lvl w:ilvl="6" w:tplc="992A5F6C" w:tentative="1">
      <w:start w:val="1"/>
      <w:numFmt w:val="bullet"/>
      <w:lvlText w:val=""/>
      <w:lvlJc w:val="left"/>
      <w:pPr>
        <w:tabs>
          <w:tab w:val="num" w:pos="5040"/>
        </w:tabs>
        <w:ind w:left="5040" w:hanging="360"/>
      </w:pPr>
      <w:rPr>
        <w:rFonts w:ascii="Wingdings" w:hAnsi="Wingdings" w:hint="default"/>
      </w:rPr>
    </w:lvl>
    <w:lvl w:ilvl="7" w:tplc="4ACE57F2" w:tentative="1">
      <w:start w:val="1"/>
      <w:numFmt w:val="bullet"/>
      <w:lvlText w:val=""/>
      <w:lvlJc w:val="left"/>
      <w:pPr>
        <w:tabs>
          <w:tab w:val="num" w:pos="5760"/>
        </w:tabs>
        <w:ind w:left="5760" w:hanging="360"/>
      </w:pPr>
      <w:rPr>
        <w:rFonts w:ascii="Wingdings" w:hAnsi="Wingdings" w:hint="default"/>
      </w:rPr>
    </w:lvl>
    <w:lvl w:ilvl="8" w:tplc="3A44D6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57A0A"/>
    <w:multiLevelType w:val="hybridMultilevel"/>
    <w:tmpl w:val="416E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A17F2"/>
    <w:multiLevelType w:val="hybridMultilevel"/>
    <w:tmpl w:val="A0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62946"/>
    <w:multiLevelType w:val="hybridMultilevel"/>
    <w:tmpl w:val="B34E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4258"/>
    <w:multiLevelType w:val="hybridMultilevel"/>
    <w:tmpl w:val="D8F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D48FE"/>
    <w:multiLevelType w:val="hybridMultilevel"/>
    <w:tmpl w:val="FB5CA0D2"/>
    <w:lvl w:ilvl="0" w:tplc="3D96F0A0">
      <w:start w:val="1"/>
      <w:numFmt w:val="bullet"/>
      <w:lvlText w:val=""/>
      <w:lvlJc w:val="left"/>
      <w:pPr>
        <w:tabs>
          <w:tab w:val="num" w:pos="-402"/>
        </w:tabs>
        <w:ind w:left="-402" w:hanging="360"/>
      </w:pPr>
      <w:rPr>
        <w:rFonts w:ascii="Wingdings" w:hAnsi="Wingdings" w:hint="default"/>
      </w:rPr>
    </w:lvl>
    <w:lvl w:ilvl="1" w:tplc="AD32EEDA">
      <w:start w:val="1"/>
      <w:numFmt w:val="bullet"/>
      <w:lvlText w:val=""/>
      <w:lvlJc w:val="left"/>
      <w:pPr>
        <w:tabs>
          <w:tab w:val="num" w:pos="318"/>
        </w:tabs>
        <w:ind w:left="318" w:hanging="360"/>
      </w:pPr>
      <w:rPr>
        <w:rFonts w:ascii="Wingdings" w:hAnsi="Wingdings" w:hint="default"/>
      </w:rPr>
    </w:lvl>
    <w:lvl w:ilvl="2" w:tplc="D6CAB340" w:tentative="1">
      <w:start w:val="1"/>
      <w:numFmt w:val="bullet"/>
      <w:lvlText w:val=""/>
      <w:lvlJc w:val="left"/>
      <w:pPr>
        <w:tabs>
          <w:tab w:val="num" w:pos="1038"/>
        </w:tabs>
        <w:ind w:left="1038" w:hanging="360"/>
      </w:pPr>
      <w:rPr>
        <w:rFonts w:ascii="Wingdings" w:hAnsi="Wingdings" w:hint="default"/>
      </w:rPr>
    </w:lvl>
    <w:lvl w:ilvl="3" w:tplc="32CAFBD6" w:tentative="1">
      <w:start w:val="1"/>
      <w:numFmt w:val="bullet"/>
      <w:lvlText w:val=""/>
      <w:lvlJc w:val="left"/>
      <w:pPr>
        <w:tabs>
          <w:tab w:val="num" w:pos="1758"/>
        </w:tabs>
        <w:ind w:left="1758" w:hanging="360"/>
      </w:pPr>
      <w:rPr>
        <w:rFonts w:ascii="Wingdings" w:hAnsi="Wingdings" w:hint="default"/>
      </w:rPr>
    </w:lvl>
    <w:lvl w:ilvl="4" w:tplc="DD8E137C" w:tentative="1">
      <w:start w:val="1"/>
      <w:numFmt w:val="bullet"/>
      <w:lvlText w:val=""/>
      <w:lvlJc w:val="left"/>
      <w:pPr>
        <w:tabs>
          <w:tab w:val="num" w:pos="2478"/>
        </w:tabs>
        <w:ind w:left="2478" w:hanging="360"/>
      </w:pPr>
      <w:rPr>
        <w:rFonts w:ascii="Wingdings" w:hAnsi="Wingdings" w:hint="default"/>
      </w:rPr>
    </w:lvl>
    <w:lvl w:ilvl="5" w:tplc="D69808C0" w:tentative="1">
      <w:start w:val="1"/>
      <w:numFmt w:val="bullet"/>
      <w:lvlText w:val=""/>
      <w:lvlJc w:val="left"/>
      <w:pPr>
        <w:tabs>
          <w:tab w:val="num" w:pos="3198"/>
        </w:tabs>
        <w:ind w:left="3198" w:hanging="360"/>
      </w:pPr>
      <w:rPr>
        <w:rFonts w:ascii="Wingdings" w:hAnsi="Wingdings" w:hint="default"/>
      </w:rPr>
    </w:lvl>
    <w:lvl w:ilvl="6" w:tplc="FEEA0336" w:tentative="1">
      <w:start w:val="1"/>
      <w:numFmt w:val="bullet"/>
      <w:lvlText w:val=""/>
      <w:lvlJc w:val="left"/>
      <w:pPr>
        <w:tabs>
          <w:tab w:val="num" w:pos="3918"/>
        </w:tabs>
        <w:ind w:left="3918" w:hanging="360"/>
      </w:pPr>
      <w:rPr>
        <w:rFonts w:ascii="Wingdings" w:hAnsi="Wingdings" w:hint="default"/>
      </w:rPr>
    </w:lvl>
    <w:lvl w:ilvl="7" w:tplc="6D060FD6" w:tentative="1">
      <w:start w:val="1"/>
      <w:numFmt w:val="bullet"/>
      <w:lvlText w:val=""/>
      <w:lvlJc w:val="left"/>
      <w:pPr>
        <w:tabs>
          <w:tab w:val="num" w:pos="4638"/>
        </w:tabs>
        <w:ind w:left="4638" w:hanging="360"/>
      </w:pPr>
      <w:rPr>
        <w:rFonts w:ascii="Wingdings" w:hAnsi="Wingdings" w:hint="default"/>
      </w:rPr>
    </w:lvl>
    <w:lvl w:ilvl="8" w:tplc="D52209F0" w:tentative="1">
      <w:start w:val="1"/>
      <w:numFmt w:val="bullet"/>
      <w:lvlText w:val=""/>
      <w:lvlJc w:val="left"/>
      <w:pPr>
        <w:tabs>
          <w:tab w:val="num" w:pos="5358"/>
        </w:tabs>
        <w:ind w:left="5358" w:hanging="360"/>
      </w:pPr>
      <w:rPr>
        <w:rFonts w:ascii="Wingdings" w:hAnsi="Wingdings" w:hint="default"/>
      </w:rPr>
    </w:lvl>
  </w:abstractNum>
  <w:abstractNum w:abstractNumId="25" w15:restartNumberingAfterBreak="0">
    <w:nsid w:val="689C0039"/>
    <w:multiLevelType w:val="hybridMultilevel"/>
    <w:tmpl w:val="733A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C11693"/>
    <w:multiLevelType w:val="hybridMultilevel"/>
    <w:tmpl w:val="305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4F5987"/>
    <w:multiLevelType w:val="hybridMultilevel"/>
    <w:tmpl w:val="D6588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463E6"/>
    <w:multiLevelType w:val="hybridMultilevel"/>
    <w:tmpl w:val="E2A2E9B8"/>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11"/>
  </w:num>
  <w:num w:numId="5">
    <w:abstractNumId w:val="26"/>
  </w:num>
  <w:num w:numId="6">
    <w:abstractNumId w:val="7"/>
  </w:num>
  <w:num w:numId="7">
    <w:abstractNumId w:val="6"/>
  </w:num>
  <w:num w:numId="8">
    <w:abstractNumId w:val="25"/>
  </w:num>
  <w:num w:numId="9">
    <w:abstractNumId w:val="17"/>
  </w:num>
  <w:num w:numId="10">
    <w:abstractNumId w:val="0"/>
  </w:num>
  <w:num w:numId="11">
    <w:abstractNumId w:val="10"/>
  </w:num>
  <w:num w:numId="12">
    <w:abstractNumId w:val="27"/>
  </w:num>
  <w:num w:numId="13">
    <w:abstractNumId w:val="9"/>
  </w:num>
  <w:num w:numId="14">
    <w:abstractNumId w:val="28"/>
  </w:num>
  <w:num w:numId="15">
    <w:abstractNumId w:val="21"/>
  </w:num>
  <w:num w:numId="16">
    <w:abstractNumId w:val="8"/>
  </w:num>
  <w:num w:numId="17">
    <w:abstractNumId w:val="3"/>
  </w:num>
  <w:num w:numId="18">
    <w:abstractNumId w:val="1"/>
  </w:num>
  <w:num w:numId="19">
    <w:abstractNumId w:val="5"/>
  </w:num>
  <w:num w:numId="20">
    <w:abstractNumId w:val="20"/>
  </w:num>
  <w:num w:numId="21">
    <w:abstractNumId w:val="12"/>
  </w:num>
  <w:num w:numId="22">
    <w:abstractNumId w:val="18"/>
  </w:num>
  <w:num w:numId="23">
    <w:abstractNumId w:val="19"/>
  </w:num>
  <w:num w:numId="24">
    <w:abstractNumId w:val="24"/>
  </w:num>
  <w:num w:numId="25">
    <w:abstractNumId w:val="14"/>
  </w:num>
  <w:num w:numId="26">
    <w:abstractNumId w:val="2"/>
  </w:num>
  <w:num w:numId="27">
    <w:abstractNumId w:val="15"/>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6"/>
    <w:rsid w:val="000036EE"/>
    <w:rsid w:val="000106BD"/>
    <w:rsid w:val="00022AF2"/>
    <w:rsid w:val="00023720"/>
    <w:rsid w:val="00025D82"/>
    <w:rsid w:val="00027B83"/>
    <w:rsid w:val="00030D8F"/>
    <w:rsid w:val="000347A2"/>
    <w:rsid w:val="000461E4"/>
    <w:rsid w:val="00046DD1"/>
    <w:rsid w:val="000511B0"/>
    <w:rsid w:val="00054473"/>
    <w:rsid w:val="0005499C"/>
    <w:rsid w:val="00055424"/>
    <w:rsid w:val="00062F1D"/>
    <w:rsid w:val="000801CC"/>
    <w:rsid w:val="0008239C"/>
    <w:rsid w:val="00087430"/>
    <w:rsid w:val="000A4C62"/>
    <w:rsid w:val="000B003A"/>
    <w:rsid w:val="000B411B"/>
    <w:rsid w:val="000B4ACE"/>
    <w:rsid w:val="000C4806"/>
    <w:rsid w:val="000C682F"/>
    <w:rsid w:val="000D2785"/>
    <w:rsid w:val="000E0A22"/>
    <w:rsid w:val="000E5070"/>
    <w:rsid w:val="000E569E"/>
    <w:rsid w:val="000F6A99"/>
    <w:rsid w:val="00103E81"/>
    <w:rsid w:val="0011084A"/>
    <w:rsid w:val="0011600A"/>
    <w:rsid w:val="00117247"/>
    <w:rsid w:val="00124E5F"/>
    <w:rsid w:val="00130411"/>
    <w:rsid w:val="00155F46"/>
    <w:rsid w:val="00156DFF"/>
    <w:rsid w:val="00163697"/>
    <w:rsid w:val="00193E3F"/>
    <w:rsid w:val="001959A3"/>
    <w:rsid w:val="001A046E"/>
    <w:rsid w:val="001A1272"/>
    <w:rsid w:val="001A1BCC"/>
    <w:rsid w:val="001B1A85"/>
    <w:rsid w:val="001B1DF3"/>
    <w:rsid w:val="001E202D"/>
    <w:rsid w:val="00205710"/>
    <w:rsid w:val="00205928"/>
    <w:rsid w:val="00207B38"/>
    <w:rsid w:val="00212921"/>
    <w:rsid w:val="0022360B"/>
    <w:rsid w:val="0022487F"/>
    <w:rsid w:val="00247D0B"/>
    <w:rsid w:val="00247F6F"/>
    <w:rsid w:val="002512ED"/>
    <w:rsid w:val="00253583"/>
    <w:rsid w:val="00257AB5"/>
    <w:rsid w:val="00263A5C"/>
    <w:rsid w:val="00270A71"/>
    <w:rsid w:val="00273F6E"/>
    <w:rsid w:val="00294A04"/>
    <w:rsid w:val="002A58C0"/>
    <w:rsid w:val="002A5D2A"/>
    <w:rsid w:val="002B4BA1"/>
    <w:rsid w:val="002C5E2A"/>
    <w:rsid w:val="002C68EC"/>
    <w:rsid w:val="002D0F7F"/>
    <w:rsid w:val="002D33A2"/>
    <w:rsid w:val="002D4171"/>
    <w:rsid w:val="002D6C7A"/>
    <w:rsid w:val="002E47AF"/>
    <w:rsid w:val="002E4840"/>
    <w:rsid w:val="00300139"/>
    <w:rsid w:val="003107E3"/>
    <w:rsid w:val="0031222D"/>
    <w:rsid w:val="00312307"/>
    <w:rsid w:val="00314584"/>
    <w:rsid w:val="00315903"/>
    <w:rsid w:val="00324C1D"/>
    <w:rsid w:val="00331A21"/>
    <w:rsid w:val="00332A6D"/>
    <w:rsid w:val="00343521"/>
    <w:rsid w:val="0034782D"/>
    <w:rsid w:val="00347B8F"/>
    <w:rsid w:val="0035026B"/>
    <w:rsid w:val="0035741C"/>
    <w:rsid w:val="00372C79"/>
    <w:rsid w:val="003857D7"/>
    <w:rsid w:val="003908D0"/>
    <w:rsid w:val="003B46CB"/>
    <w:rsid w:val="003D14E2"/>
    <w:rsid w:val="003E27E5"/>
    <w:rsid w:val="00405A76"/>
    <w:rsid w:val="00405E3B"/>
    <w:rsid w:val="00406236"/>
    <w:rsid w:val="004170CE"/>
    <w:rsid w:val="00426F04"/>
    <w:rsid w:val="00427A48"/>
    <w:rsid w:val="00447E8E"/>
    <w:rsid w:val="00470BCC"/>
    <w:rsid w:val="004834C2"/>
    <w:rsid w:val="00490914"/>
    <w:rsid w:val="004A7B7A"/>
    <w:rsid w:val="004B1EF9"/>
    <w:rsid w:val="004B71BA"/>
    <w:rsid w:val="004B7E6F"/>
    <w:rsid w:val="004C58A6"/>
    <w:rsid w:val="004C6FC7"/>
    <w:rsid w:val="004F04E2"/>
    <w:rsid w:val="00500B1C"/>
    <w:rsid w:val="00503310"/>
    <w:rsid w:val="00513710"/>
    <w:rsid w:val="005216DD"/>
    <w:rsid w:val="0052570B"/>
    <w:rsid w:val="00527090"/>
    <w:rsid w:val="00531ADB"/>
    <w:rsid w:val="00534559"/>
    <w:rsid w:val="00534E29"/>
    <w:rsid w:val="00537E31"/>
    <w:rsid w:val="005421E4"/>
    <w:rsid w:val="00542375"/>
    <w:rsid w:val="00551B85"/>
    <w:rsid w:val="005525C9"/>
    <w:rsid w:val="005574B0"/>
    <w:rsid w:val="005651A7"/>
    <w:rsid w:val="00571B76"/>
    <w:rsid w:val="00573C6B"/>
    <w:rsid w:val="00590611"/>
    <w:rsid w:val="005972C9"/>
    <w:rsid w:val="005A2F42"/>
    <w:rsid w:val="005A5E20"/>
    <w:rsid w:val="005B409C"/>
    <w:rsid w:val="005C0211"/>
    <w:rsid w:val="005C1145"/>
    <w:rsid w:val="005C5FF0"/>
    <w:rsid w:val="005D5F71"/>
    <w:rsid w:val="005D63C4"/>
    <w:rsid w:val="005D6E74"/>
    <w:rsid w:val="005E0323"/>
    <w:rsid w:val="005E3D13"/>
    <w:rsid w:val="00602D44"/>
    <w:rsid w:val="0060317F"/>
    <w:rsid w:val="00606042"/>
    <w:rsid w:val="00607B28"/>
    <w:rsid w:val="00613501"/>
    <w:rsid w:val="00620EEB"/>
    <w:rsid w:val="00631C29"/>
    <w:rsid w:val="00633DCC"/>
    <w:rsid w:val="006355C3"/>
    <w:rsid w:val="0064088E"/>
    <w:rsid w:val="00643E0E"/>
    <w:rsid w:val="00650B9F"/>
    <w:rsid w:val="0065339F"/>
    <w:rsid w:val="00655918"/>
    <w:rsid w:val="006569D1"/>
    <w:rsid w:val="006674B5"/>
    <w:rsid w:val="00680FB2"/>
    <w:rsid w:val="00691E47"/>
    <w:rsid w:val="006A0F65"/>
    <w:rsid w:val="006A12A6"/>
    <w:rsid w:val="006D0DBE"/>
    <w:rsid w:val="006D3D60"/>
    <w:rsid w:val="006F04F1"/>
    <w:rsid w:val="006F0CEE"/>
    <w:rsid w:val="00720AA8"/>
    <w:rsid w:val="00723BA4"/>
    <w:rsid w:val="00726E7E"/>
    <w:rsid w:val="00735506"/>
    <w:rsid w:val="00744013"/>
    <w:rsid w:val="007444D7"/>
    <w:rsid w:val="007637E3"/>
    <w:rsid w:val="0077484D"/>
    <w:rsid w:val="007934F7"/>
    <w:rsid w:val="00793F81"/>
    <w:rsid w:val="007B4A06"/>
    <w:rsid w:val="007F0421"/>
    <w:rsid w:val="007F4425"/>
    <w:rsid w:val="007F4B76"/>
    <w:rsid w:val="00803AC1"/>
    <w:rsid w:val="008111A2"/>
    <w:rsid w:val="00814770"/>
    <w:rsid w:val="00817F86"/>
    <w:rsid w:val="00833EC0"/>
    <w:rsid w:val="00835E8E"/>
    <w:rsid w:val="008555B3"/>
    <w:rsid w:val="00857CB7"/>
    <w:rsid w:val="00870AF9"/>
    <w:rsid w:val="00884CBC"/>
    <w:rsid w:val="008852E4"/>
    <w:rsid w:val="00890121"/>
    <w:rsid w:val="00893442"/>
    <w:rsid w:val="008938FF"/>
    <w:rsid w:val="00893DE8"/>
    <w:rsid w:val="008949D7"/>
    <w:rsid w:val="008A52DE"/>
    <w:rsid w:val="008B37BD"/>
    <w:rsid w:val="008D0F15"/>
    <w:rsid w:val="008E194B"/>
    <w:rsid w:val="008E5130"/>
    <w:rsid w:val="008F31E3"/>
    <w:rsid w:val="008F4F74"/>
    <w:rsid w:val="009015A4"/>
    <w:rsid w:val="00901DDA"/>
    <w:rsid w:val="00904A54"/>
    <w:rsid w:val="00922396"/>
    <w:rsid w:val="00934E84"/>
    <w:rsid w:val="00937A34"/>
    <w:rsid w:val="00941A40"/>
    <w:rsid w:val="00946CDB"/>
    <w:rsid w:val="0095042D"/>
    <w:rsid w:val="00953E3A"/>
    <w:rsid w:val="009567FF"/>
    <w:rsid w:val="00964A6D"/>
    <w:rsid w:val="009653B2"/>
    <w:rsid w:val="009717E0"/>
    <w:rsid w:val="00972C90"/>
    <w:rsid w:val="009805DE"/>
    <w:rsid w:val="00984262"/>
    <w:rsid w:val="00990717"/>
    <w:rsid w:val="00993225"/>
    <w:rsid w:val="009B7121"/>
    <w:rsid w:val="009C09FC"/>
    <w:rsid w:val="009D532B"/>
    <w:rsid w:val="009D63CF"/>
    <w:rsid w:val="009F21BB"/>
    <w:rsid w:val="00A068FC"/>
    <w:rsid w:val="00A07EB0"/>
    <w:rsid w:val="00A122A6"/>
    <w:rsid w:val="00A130A6"/>
    <w:rsid w:val="00A22DBE"/>
    <w:rsid w:val="00A266D1"/>
    <w:rsid w:val="00A3033B"/>
    <w:rsid w:val="00A427F6"/>
    <w:rsid w:val="00A44CBB"/>
    <w:rsid w:val="00A55A35"/>
    <w:rsid w:val="00A56AFD"/>
    <w:rsid w:val="00A622D7"/>
    <w:rsid w:val="00A76FC5"/>
    <w:rsid w:val="00A800B4"/>
    <w:rsid w:val="00A92DAD"/>
    <w:rsid w:val="00A97027"/>
    <w:rsid w:val="00AC4D7E"/>
    <w:rsid w:val="00AC6CBB"/>
    <w:rsid w:val="00AD46C1"/>
    <w:rsid w:val="00AE336B"/>
    <w:rsid w:val="00AF2648"/>
    <w:rsid w:val="00AF5AF1"/>
    <w:rsid w:val="00AF7899"/>
    <w:rsid w:val="00B0335A"/>
    <w:rsid w:val="00B05DAE"/>
    <w:rsid w:val="00B05DBE"/>
    <w:rsid w:val="00B17B71"/>
    <w:rsid w:val="00B20BC1"/>
    <w:rsid w:val="00B2128C"/>
    <w:rsid w:val="00B31F57"/>
    <w:rsid w:val="00B36B88"/>
    <w:rsid w:val="00B4142C"/>
    <w:rsid w:val="00B7469D"/>
    <w:rsid w:val="00B84AC8"/>
    <w:rsid w:val="00BA69FA"/>
    <w:rsid w:val="00BB3596"/>
    <w:rsid w:val="00BB374E"/>
    <w:rsid w:val="00BB7528"/>
    <w:rsid w:val="00BD3785"/>
    <w:rsid w:val="00BD6DF0"/>
    <w:rsid w:val="00BE2B0F"/>
    <w:rsid w:val="00BE792C"/>
    <w:rsid w:val="00C1559E"/>
    <w:rsid w:val="00C1732E"/>
    <w:rsid w:val="00C20132"/>
    <w:rsid w:val="00C20928"/>
    <w:rsid w:val="00C20B63"/>
    <w:rsid w:val="00C25CF0"/>
    <w:rsid w:val="00C26428"/>
    <w:rsid w:val="00C325DC"/>
    <w:rsid w:val="00C41083"/>
    <w:rsid w:val="00C427F4"/>
    <w:rsid w:val="00C544B5"/>
    <w:rsid w:val="00C54E97"/>
    <w:rsid w:val="00C55E95"/>
    <w:rsid w:val="00C6126E"/>
    <w:rsid w:val="00C64D4A"/>
    <w:rsid w:val="00C652F3"/>
    <w:rsid w:val="00C660A6"/>
    <w:rsid w:val="00C66C82"/>
    <w:rsid w:val="00C941DA"/>
    <w:rsid w:val="00C96D3A"/>
    <w:rsid w:val="00CA2684"/>
    <w:rsid w:val="00CA3373"/>
    <w:rsid w:val="00CA5510"/>
    <w:rsid w:val="00CB02E3"/>
    <w:rsid w:val="00CB6BA0"/>
    <w:rsid w:val="00CC2354"/>
    <w:rsid w:val="00CC71B3"/>
    <w:rsid w:val="00CD0305"/>
    <w:rsid w:val="00CD402A"/>
    <w:rsid w:val="00CD7BDC"/>
    <w:rsid w:val="00CE27D7"/>
    <w:rsid w:val="00CF00A6"/>
    <w:rsid w:val="00CF0372"/>
    <w:rsid w:val="00D02E00"/>
    <w:rsid w:val="00D0661C"/>
    <w:rsid w:val="00D16977"/>
    <w:rsid w:val="00D1713E"/>
    <w:rsid w:val="00D31A8A"/>
    <w:rsid w:val="00D32627"/>
    <w:rsid w:val="00D34CFD"/>
    <w:rsid w:val="00D61305"/>
    <w:rsid w:val="00D71A9D"/>
    <w:rsid w:val="00D736A7"/>
    <w:rsid w:val="00D87D21"/>
    <w:rsid w:val="00D913A6"/>
    <w:rsid w:val="00D91FC7"/>
    <w:rsid w:val="00DA4E9E"/>
    <w:rsid w:val="00DC21BC"/>
    <w:rsid w:val="00DC28E8"/>
    <w:rsid w:val="00DF18F8"/>
    <w:rsid w:val="00E125E5"/>
    <w:rsid w:val="00E17CC1"/>
    <w:rsid w:val="00E25067"/>
    <w:rsid w:val="00E267FC"/>
    <w:rsid w:val="00E54DCE"/>
    <w:rsid w:val="00E66197"/>
    <w:rsid w:val="00E66478"/>
    <w:rsid w:val="00E70B5E"/>
    <w:rsid w:val="00E72357"/>
    <w:rsid w:val="00E85A08"/>
    <w:rsid w:val="00EB49C2"/>
    <w:rsid w:val="00EB67F4"/>
    <w:rsid w:val="00EC171A"/>
    <w:rsid w:val="00EC1F6F"/>
    <w:rsid w:val="00EC2697"/>
    <w:rsid w:val="00EC6208"/>
    <w:rsid w:val="00EF1F72"/>
    <w:rsid w:val="00EF2CEC"/>
    <w:rsid w:val="00F058DD"/>
    <w:rsid w:val="00F1107C"/>
    <w:rsid w:val="00F11C02"/>
    <w:rsid w:val="00F11C53"/>
    <w:rsid w:val="00F13EBA"/>
    <w:rsid w:val="00F16F94"/>
    <w:rsid w:val="00F1799E"/>
    <w:rsid w:val="00F26308"/>
    <w:rsid w:val="00F32752"/>
    <w:rsid w:val="00F453D3"/>
    <w:rsid w:val="00F51137"/>
    <w:rsid w:val="00F710CF"/>
    <w:rsid w:val="00F752F4"/>
    <w:rsid w:val="00F81256"/>
    <w:rsid w:val="00F83C6C"/>
    <w:rsid w:val="00F87E72"/>
    <w:rsid w:val="00F9686F"/>
    <w:rsid w:val="00FA61BA"/>
    <w:rsid w:val="00FA7BB9"/>
    <w:rsid w:val="00FC0B23"/>
    <w:rsid w:val="00FC7357"/>
    <w:rsid w:val="00FC7387"/>
    <w:rsid w:val="00FD12BE"/>
    <w:rsid w:val="00FD6725"/>
    <w:rsid w:val="00FE2E92"/>
    <w:rsid w:val="00FE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8EED3"/>
  <w14:defaultImageDpi w14:val="300"/>
  <w15:docId w15:val="{BB0ECBC0-316A-4CF1-AEF5-4E2987BF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C"/>
    <w:rPr>
      <w:sz w:val="22"/>
    </w:rPr>
  </w:style>
  <w:style w:type="paragraph" w:styleId="Heading1">
    <w:name w:val="heading 1"/>
    <w:basedOn w:val="Normal"/>
    <w:next w:val="Normal"/>
    <w:link w:val="Heading1Char"/>
    <w:uiPriority w:val="9"/>
    <w:qFormat/>
    <w:rsid w:val="005D5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D5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5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D5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D5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D5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D5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D5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Autospacing="1" w:after="100" w:afterAutospacing="1"/>
    </w:pPr>
    <w:rPr>
      <w:rFonts w:ascii="Times" w:hAnsi="Times" w:cs="Times New Roman"/>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5D5F71"/>
    <w:rPr>
      <w:b/>
      <w:bCs/>
      <w:caps/>
      <w:color w:val="1F4D78" w:themeColor="accent1" w:themeShade="7F"/>
      <w:spacing w:val="10"/>
    </w:rPr>
  </w:style>
  <w:style w:type="paragraph" w:styleId="ListParagraph">
    <w:name w:val="List Paragraph"/>
    <w:basedOn w:val="Normal"/>
    <w:uiPriority w:val="34"/>
    <w:qFormat/>
    <w:rsid w:val="005D5F71"/>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qFormat/>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 w:type="character" w:customStyle="1" w:styleId="Heading1Char">
    <w:name w:val="Heading 1 Char"/>
    <w:basedOn w:val="DefaultParagraphFont"/>
    <w:link w:val="Heading1"/>
    <w:uiPriority w:val="9"/>
    <w:rsid w:val="005D5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D5F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F71"/>
    <w:rPr>
      <w:caps/>
      <w:color w:val="1F4D78" w:themeColor="accent1" w:themeShade="7F"/>
      <w:spacing w:val="15"/>
    </w:rPr>
  </w:style>
  <w:style w:type="character" w:customStyle="1" w:styleId="Heading4Char">
    <w:name w:val="Heading 4 Char"/>
    <w:basedOn w:val="DefaultParagraphFont"/>
    <w:link w:val="Heading4"/>
    <w:uiPriority w:val="9"/>
    <w:rsid w:val="005D5F71"/>
    <w:rPr>
      <w:caps/>
      <w:color w:val="2E74B5" w:themeColor="accent1" w:themeShade="BF"/>
      <w:spacing w:val="10"/>
    </w:rPr>
  </w:style>
  <w:style w:type="character" w:customStyle="1" w:styleId="Heading5Char">
    <w:name w:val="Heading 5 Char"/>
    <w:basedOn w:val="DefaultParagraphFont"/>
    <w:link w:val="Heading5"/>
    <w:uiPriority w:val="9"/>
    <w:rsid w:val="005D5F71"/>
    <w:rPr>
      <w:caps/>
      <w:color w:val="2E74B5" w:themeColor="accent1" w:themeShade="BF"/>
      <w:spacing w:val="10"/>
    </w:rPr>
  </w:style>
  <w:style w:type="character" w:customStyle="1" w:styleId="Heading6Char">
    <w:name w:val="Heading 6 Char"/>
    <w:basedOn w:val="DefaultParagraphFont"/>
    <w:link w:val="Heading6"/>
    <w:uiPriority w:val="9"/>
    <w:rsid w:val="005D5F71"/>
    <w:rPr>
      <w:caps/>
      <w:color w:val="2E74B5" w:themeColor="accent1" w:themeShade="BF"/>
      <w:spacing w:val="10"/>
    </w:rPr>
  </w:style>
  <w:style w:type="character" w:customStyle="1" w:styleId="Heading7Char">
    <w:name w:val="Heading 7 Char"/>
    <w:basedOn w:val="DefaultParagraphFont"/>
    <w:link w:val="Heading7"/>
    <w:uiPriority w:val="9"/>
    <w:semiHidden/>
    <w:rsid w:val="005D5F71"/>
    <w:rPr>
      <w:caps/>
      <w:color w:val="2E74B5" w:themeColor="accent1" w:themeShade="BF"/>
      <w:spacing w:val="10"/>
    </w:rPr>
  </w:style>
  <w:style w:type="character" w:customStyle="1" w:styleId="Heading8Char">
    <w:name w:val="Heading 8 Char"/>
    <w:basedOn w:val="DefaultParagraphFont"/>
    <w:link w:val="Heading8"/>
    <w:uiPriority w:val="9"/>
    <w:semiHidden/>
    <w:rsid w:val="005D5F71"/>
    <w:rPr>
      <w:caps/>
      <w:spacing w:val="10"/>
      <w:sz w:val="18"/>
      <w:szCs w:val="18"/>
    </w:rPr>
  </w:style>
  <w:style w:type="character" w:customStyle="1" w:styleId="Heading9Char">
    <w:name w:val="Heading 9 Char"/>
    <w:basedOn w:val="DefaultParagraphFont"/>
    <w:link w:val="Heading9"/>
    <w:uiPriority w:val="9"/>
    <w:semiHidden/>
    <w:rsid w:val="005D5F71"/>
    <w:rPr>
      <w:i/>
      <w:iCs/>
      <w:caps/>
      <w:spacing w:val="10"/>
      <w:sz w:val="18"/>
      <w:szCs w:val="18"/>
    </w:rPr>
  </w:style>
  <w:style w:type="paragraph" w:styleId="Caption">
    <w:name w:val="caption"/>
    <w:basedOn w:val="Normal"/>
    <w:next w:val="Normal"/>
    <w:uiPriority w:val="35"/>
    <w:semiHidden/>
    <w:unhideWhenUsed/>
    <w:qFormat/>
    <w:rsid w:val="005D5F71"/>
    <w:rPr>
      <w:b/>
      <w:bCs/>
      <w:color w:val="2E74B5" w:themeColor="accent1" w:themeShade="BF"/>
      <w:sz w:val="16"/>
      <w:szCs w:val="16"/>
    </w:rPr>
  </w:style>
  <w:style w:type="paragraph" w:styleId="Title">
    <w:name w:val="Title"/>
    <w:basedOn w:val="Normal"/>
    <w:next w:val="Normal"/>
    <w:link w:val="TitleChar"/>
    <w:uiPriority w:val="10"/>
    <w:qFormat/>
    <w:rsid w:val="005D5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5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D5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5F71"/>
    <w:rPr>
      <w:caps/>
      <w:color w:val="595959" w:themeColor="text1" w:themeTint="A6"/>
      <w:spacing w:val="10"/>
      <w:sz w:val="21"/>
      <w:szCs w:val="21"/>
    </w:rPr>
  </w:style>
  <w:style w:type="character" w:styleId="Strong">
    <w:name w:val="Strong"/>
    <w:uiPriority w:val="22"/>
    <w:qFormat/>
    <w:rsid w:val="005D5F71"/>
    <w:rPr>
      <w:b/>
      <w:bCs/>
    </w:rPr>
  </w:style>
  <w:style w:type="character" w:styleId="Emphasis">
    <w:name w:val="Emphasis"/>
    <w:uiPriority w:val="20"/>
    <w:qFormat/>
    <w:rsid w:val="005D5F71"/>
    <w:rPr>
      <w:caps/>
      <w:color w:val="1F4D78" w:themeColor="accent1" w:themeShade="7F"/>
      <w:spacing w:val="5"/>
    </w:rPr>
  </w:style>
  <w:style w:type="paragraph" w:styleId="NoSpacing">
    <w:name w:val="No Spacing"/>
    <w:link w:val="NoSpacingChar"/>
    <w:uiPriority w:val="1"/>
    <w:qFormat/>
    <w:rsid w:val="005D5F71"/>
    <w:pPr>
      <w:spacing w:after="0" w:line="240" w:lineRule="auto"/>
    </w:pPr>
  </w:style>
  <w:style w:type="character" w:customStyle="1" w:styleId="NoSpacingChar">
    <w:name w:val="No Spacing Char"/>
    <w:basedOn w:val="DefaultParagraphFont"/>
    <w:link w:val="NoSpacing"/>
    <w:uiPriority w:val="1"/>
    <w:rsid w:val="005D5F71"/>
  </w:style>
  <w:style w:type="paragraph" w:styleId="Quote">
    <w:name w:val="Quote"/>
    <w:basedOn w:val="Normal"/>
    <w:next w:val="Normal"/>
    <w:link w:val="QuoteChar"/>
    <w:uiPriority w:val="29"/>
    <w:qFormat/>
    <w:rsid w:val="005D5F71"/>
    <w:rPr>
      <w:i/>
      <w:iCs/>
      <w:sz w:val="24"/>
      <w:szCs w:val="24"/>
    </w:rPr>
  </w:style>
  <w:style w:type="character" w:customStyle="1" w:styleId="QuoteChar">
    <w:name w:val="Quote Char"/>
    <w:basedOn w:val="DefaultParagraphFont"/>
    <w:link w:val="Quote"/>
    <w:uiPriority w:val="29"/>
    <w:rsid w:val="005D5F71"/>
    <w:rPr>
      <w:i/>
      <w:iCs/>
      <w:sz w:val="24"/>
      <w:szCs w:val="24"/>
    </w:rPr>
  </w:style>
  <w:style w:type="paragraph" w:styleId="IntenseQuote">
    <w:name w:val="Intense Quote"/>
    <w:basedOn w:val="Normal"/>
    <w:next w:val="Normal"/>
    <w:link w:val="IntenseQuoteChar"/>
    <w:uiPriority w:val="30"/>
    <w:qFormat/>
    <w:rsid w:val="005D5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D5F71"/>
    <w:rPr>
      <w:color w:val="5B9BD5" w:themeColor="accent1"/>
      <w:sz w:val="24"/>
      <w:szCs w:val="24"/>
    </w:rPr>
  </w:style>
  <w:style w:type="character" w:styleId="SubtleEmphasis">
    <w:name w:val="Subtle Emphasis"/>
    <w:uiPriority w:val="19"/>
    <w:qFormat/>
    <w:rsid w:val="005D5F71"/>
    <w:rPr>
      <w:i/>
      <w:iCs/>
      <w:color w:val="1F4D78" w:themeColor="accent1" w:themeShade="7F"/>
    </w:rPr>
  </w:style>
  <w:style w:type="character" w:styleId="SubtleReference">
    <w:name w:val="Subtle Reference"/>
    <w:uiPriority w:val="31"/>
    <w:qFormat/>
    <w:rsid w:val="005D5F71"/>
    <w:rPr>
      <w:b/>
      <w:bCs/>
      <w:color w:val="5B9BD5" w:themeColor="accent1"/>
    </w:rPr>
  </w:style>
  <w:style w:type="character" w:styleId="IntenseReference">
    <w:name w:val="Intense Reference"/>
    <w:uiPriority w:val="32"/>
    <w:qFormat/>
    <w:rsid w:val="005D5F71"/>
    <w:rPr>
      <w:b/>
      <w:bCs/>
      <w:i/>
      <w:iCs/>
      <w:caps/>
      <w:color w:val="5B9BD5" w:themeColor="accent1"/>
    </w:rPr>
  </w:style>
  <w:style w:type="character" w:styleId="BookTitle">
    <w:name w:val="Book Title"/>
    <w:uiPriority w:val="33"/>
    <w:qFormat/>
    <w:rsid w:val="005D5F71"/>
    <w:rPr>
      <w:b/>
      <w:bCs/>
      <w:i/>
      <w:iCs/>
      <w:spacing w:val="0"/>
    </w:rPr>
  </w:style>
  <w:style w:type="paragraph" w:styleId="TOCHeading">
    <w:name w:val="TOC Heading"/>
    <w:basedOn w:val="Heading1"/>
    <w:next w:val="Normal"/>
    <w:uiPriority w:val="39"/>
    <w:semiHidden/>
    <w:unhideWhenUsed/>
    <w:qFormat/>
    <w:rsid w:val="005D5F71"/>
    <w:pPr>
      <w:outlineLvl w:val="9"/>
    </w:pPr>
  </w:style>
  <w:style w:type="table" w:customStyle="1" w:styleId="TableGrid1">
    <w:name w:val="Table Grid1"/>
    <w:basedOn w:val="TableNormal"/>
    <w:next w:val="TableGrid"/>
    <w:uiPriority w:val="59"/>
    <w:rsid w:val="008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A1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1">
    <w:name w:val="Style1"/>
    <w:basedOn w:val="TableNormal"/>
    <w:uiPriority w:val="99"/>
    <w:rsid w:val="001A1272"/>
    <w:pPr>
      <w:spacing w:before="0" w:after="0" w:line="240" w:lineRule="auto"/>
    </w:pPr>
    <w:tblPr/>
    <w:tcPr>
      <w:shd w:val="clear" w:color="auto" w:fill="F2F7FC"/>
    </w:tcPr>
    <w:tblStylePr w:type="firstRow">
      <w:rPr>
        <w:rFonts w:asciiTheme="majorHAnsi" w:hAnsiTheme="majorHAnsi"/>
        <w:b/>
      </w:rPr>
      <w:tblPr/>
      <w:tcPr>
        <w:shd w:val="clear" w:color="auto" w:fill="5B9BD5" w:themeFill="accent1"/>
      </w:tcPr>
    </w:tblStylePr>
    <w:tblStylePr w:type="firstCol">
      <w:tblPr/>
      <w:tcPr>
        <w:shd w:val="clear" w:color="auto" w:fill="DEEAF6" w:themeFill="accent1" w:themeFillTint="33"/>
      </w:tcPr>
    </w:tblStylePr>
  </w:style>
  <w:style w:type="character" w:styleId="PlaceholderText">
    <w:name w:val="Placeholder Text"/>
    <w:basedOn w:val="DefaultParagraphFont"/>
    <w:uiPriority w:val="99"/>
    <w:semiHidden/>
    <w:rsid w:val="000D2785"/>
    <w:rPr>
      <w:color w:val="808080"/>
    </w:rPr>
  </w:style>
  <w:style w:type="character" w:styleId="Hyperlink">
    <w:name w:val="Hyperlink"/>
    <w:basedOn w:val="DefaultParagraphFont"/>
    <w:uiPriority w:val="99"/>
    <w:unhideWhenUsed/>
    <w:rsid w:val="00C652F3"/>
    <w:rPr>
      <w:color w:val="0563C1" w:themeColor="hyperlink"/>
      <w:u w:val="single"/>
    </w:rPr>
  </w:style>
  <w:style w:type="character" w:styleId="UnresolvedMention">
    <w:name w:val="Unresolved Mention"/>
    <w:basedOn w:val="DefaultParagraphFont"/>
    <w:uiPriority w:val="99"/>
    <w:semiHidden/>
    <w:unhideWhenUsed/>
    <w:rsid w:val="00C6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66877422">
      <w:bodyDiv w:val="1"/>
      <w:marLeft w:val="0"/>
      <w:marRight w:val="0"/>
      <w:marTop w:val="0"/>
      <w:marBottom w:val="0"/>
      <w:divBdr>
        <w:top w:val="none" w:sz="0" w:space="0" w:color="auto"/>
        <w:left w:val="none" w:sz="0" w:space="0" w:color="auto"/>
        <w:bottom w:val="none" w:sz="0" w:space="0" w:color="auto"/>
        <w:right w:val="none" w:sz="0" w:space="0" w:color="auto"/>
      </w:divBdr>
      <w:divsChild>
        <w:div w:id="792210773">
          <w:marLeft w:val="547"/>
          <w:marRight w:val="0"/>
          <w:marTop w:val="0"/>
          <w:marBottom w:val="0"/>
          <w:divBdr>
            <w:top w:val="none" w:sz="0" w:space="0" w:color="auto"/>
            <w:left w:val="none" w:sz="0" w:space="0" w:color="auto"/>
            <w:bottom w:val="none" w:sz="0" w:space="0" w:color="auto"/>
            <w:right w:val="none" w:sz="0" w:space="0" w:color="auto"/>
          </w:divBdr>
        </w:div>
        <w:div w:id="635768325">
          <w:marLeft w:val="547"/>
          <w:marRight w:val="0"/>
          <w:marTop w:val="0"/>
          <w:marBottom w:val="0"/>
          <w:divBdr>
            <w:top w:val="none" w:sz="0" w:space="0" w:color="auto"/>
            <w:left w:val="none" w:sz="0" w:space="0" w:color="auto"/>
            <w:bottom w:val="none" w:sz="0" w:space="0" w:color="auto"/>
            <w:right w:val="none" w:sz="0" w:space="0" w:color="auto"/>
          </w:divBdr>
        </w:div>
        <w:div w:id="1752700390">
          <w:marLeft w:val="547"/>
          <w:marRight w:val="0"/>
          <w:marTop w:val="0"/>
          <w:marBottom w:val="0"/>
          <w:divBdr>
            <w:top w:val="none" w:sz="0" w:space="0" w:color="auto"/>
            <w:left w:val="none" w:sz="0" w:space="0" w:color="auto"/>
            <w:bottom w:val="none" w:sz="0" w:space="0" w:color="auto"/>
            <w:right w:val="none" w:sz="0" w:space="0" w:color="auto"/>
          </w:divBdr>
        </w:div>
      </w:divsChild>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3864167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771">
          <w:marLeft w:val="547"/>
          <w:marRight w:val="0"/>
          <w:marTop w:val="0"/>
          <w:marBottom w:val="0"/>
          <w:divBdr>
            <w:top w:val="none" w:sz="0" w:space="0" w:color="auto"/>
            <w:left w:val="none" w:sz="0" w:space="0" w:color="auto"/>
            <w:bottom w:val="none" w:sz="0" w:space="0" w:color="auto"/>
            <w:right w:val="none" w:sz="0" w:space="0" w:color="auto"/>
          </w:divBdr>
        </w:div>
        <w:div w:id="1264453868">
          <w:marLeft w:val="547"/>
          <w:marRight w:val="0"/>
          <w:marTop w:val="0"/>
          <w:marBottom w:val="0"/>
          <w:divBdr>
            <w:top w:val="none" w:sz="0" w:space="0" w:color="auto"/>
            <w:left w:val="none" w:sz="0" w:space="0" w:color="auto"/>
            <w:bottom w:val="none" w:sz="0" w:space="0" w:color="auto"/>
            <w:right w:val="none" w:sz="0" w:space="0" w:color="auto"/>
          </w:divBdr>
        </w:div>
      </w:divsChild>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516652773">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798230230">
      <w:bodyDiv w:val="1"/>
      <w:marLeft w:val="0"/>
      <w:marRight w:val="0"/>
      <w:marTop w:val="0"/>
      <w:marBottom w:val="0"/>
      <w:divBdr>
        <w:top w:val="none" w:sz="0" w:space="0" w:color="auto"/>
        <w:left w:val="none" w:sz="0" w:space="0" w:color="auto"/>
        <w:bottom w:val="none" w:sz="0" w:space="0" w:color="auto"/>
        <w:right w:val="none" w:sz="0" w:space="0" w:color="auto"/>
      </w:divBdr>
      <w:divsChild>
        <w:div w:id="228540787">
          <w:marLeft w:val="547"/>
          <w:marRight w:val="0"/>
          <w:marTop w:val="0"/>
          <w:marBottom w:val="0"/>
          <w:divBdr>
            <w:top w:val="none" w:sz="0" w:space="0" w:color="auto"/>
            <w:left w:val="none" w:sz="0" w:space="0" w:color="auto"/>
            <w:bottom w:val="none" w:sz="0" w:space="0" w:color="auto"/>
            <w:right w:val="none" w:sz="0" w:space="0" w:color="auto"/>
          </w:divBdr>
        </w:div>
        <w:div w:id="24449844">
          <w:marLeft w:val="547"/>
          <w:marRight w:val="0"/>
          <w:marTop w:val="0"/>
          <w:marBottom w:val="0"/>
          <w:divBdr>
            <w:top w:val="none" w:sz="0" w:space="0" w:color="auto"/>
            <w:left w:val="none" w:sz="0" w:space="0" w:color="auto"/>
            <w:bottom w:val="none" w:sz="0" w:space="0" w:color="auto"/>
            <w:right w:val="none" w:sz="0" w:space="0" w:color="auto"/>
          </w:divBdr>
        </w:div>
      </w:divsChild>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51002741">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139609822">
      <w:bodyDiv w:val="1"/>
      <w:marLeft w:val="0"/>
      <w:marRight w:val="0"/>
      <w:marTop w:val="0"/>
      <w:marBottom w:val="0"/>
      <w:divBdr>
        <w:top w:val="none" w:sz="0" w:space="0" w:color="auto"/>
        <w:left w:val="none" w:sz="0" w:space="0" w:color="auto"/>
        <w:bottom w:val="none" w:sz="0" w:space="0" w:color="auto"/>
        <w:right w:val="none" w:sz="0" w:space="0" w:color="auto"/>
      </w:divBdr>
      <w:divsChild>
        <w:div w:id="895169324">
          <w:marLeft w:val="547"/>
          <w:marRight w:val="0"/>
          <w:marTop w:val="0"/>
          <w:marBottom w:val="0"/>
          <w:divBdr>
            <w:top w:val="none" w:sz="0" w:space="0" w:color="auto"/>
            <w:left w:val="none" w:sz="0" w:space="0" w:color="auto"/>
            <w:bottom w:val="none" w:sz="0" w:space="0" w:color="auto"/>
            <w:right w:val="none" w:sz="0" w:space="0" w:color="auto"/>
          </w:divBdr>
        </w:div>
        <w:div w:id="1900432985">
          <w:marLeft w:val="547"/>
          <w:marRight w:val="0"/>
          <w:marTop w:val="0"/>
          <w:marBottom w:val="0"/>
          <w:divBdr>
            <w:top w:val="none" w:sz="0" w:space="0" w:color="auto"/>
            <w:left w:val="none" w:sz="0" w:space="0" w:color="auto"/>
            <w:bottom w:val="none" w:sz="0" w:space="0" w:color="auto"/>
            <w:right w:val="none" w:sz="0" w:space="0" w:color="auto"/>
          </w:divBdr>
        </w:div>
      </w:divsChild>
    </w:div>
    <w:div w:id="1313876125">
      <w:bodyDiv w:val="1"/>
      <w:marLeft w:val="0"/>
      <w:marRight w:val="0"/>
      <w:marTop w:val="0"/>
      <w:marBottom w:val="0"/>
      <w:divBdr>
        <w:top w:val="none" w:sz="0" w:space="0" w:color="auto"/>
        <w:left w:val="none" w:sz="0" w:space="0" w:color="auto"/>
        <w:bottom w:val="none" w:sz="0" w:space="0" w:color="auto"/>
        <w:right w:val="none" w:sz="0" w:space="0" w:color="auto"/>
      </w:divBdr>
      <w:divsChild>
        <w:div w:id="1206019957">
          <w:marLeft w:val="547"/>
          <w:marRight w:val="0"/>
          <w:marTop w:val="0"/>
          <w:marBottom w:val="0"/>
          <w:divBdr>
            <w:top w:val="none" w:sz="0" w:space="0" w:color="auto"/>
            <w:left w:val="none" w:sz="0" w:space="0" w:color="auto"/>
            <w:bottom w:val="none" w:sz="0" w:space="0" w:color="auto"/>
            <w:right w:val="none" w:sz="0" w:space="0" w:color="auto"/>
          </w:divBdr>
        </w:div>
        <w:div w:id="972830214">
          <w:marLeft w:val="547"/>
          <w:marRight w:val="0"/>
          <w:marTop w:val="0"/>
          <w:marBottom w:val="0"/>
          <w:divBdr>
            <w:top w:val="none" w:sz="0" w:space="0" w:color="auto"/>
            <w:left w:val="none" w:sz="0" w:space="0" w:color="auto"/>
            <w:bottom w:val="none" w:sz="0" w:space="0" w:color="auto"/>
            <w:right w:val="none" w:sz="0" w:space="0" w:color="auto"/>
          </w:divBdr>
        </w:div>
        <w:div w:id="75783001">
          <w:marLeft w:val="547"/>
          <w:marRight w:val="0"/>
          <w:marTop w:val="0"/>
          <w:marBottom w:val="0"/>
          <w:divBdr>
            <w:top w:val="none" w:sz="0" w:space="0" w:color="auto"/>
            <w:left w:val="none" w:sz="0" w:space="0" w:color="auto"/>
            <w:bottom w:val="none" w:sz="0" w:space="0" w:color="auto"/>
            <w:right w:val="none" w:sz="0" w:space="0" w:color="auto"/>
          </w:divBdr>
        </w:div>
      </w:divsChild>
    </w:div>
    <w:div w:id="1498184589">
      <w:bodyDiv w:val="1"/>
      <w:marLeft w:val="0"/>
      <w:marRight w:val="0"/>
      <w:marTop w:val="0"/>
      <w:marBottom w:val="0"/>
      <w:divBdr>
        <w:top w:val="none" w:sz="0" w:space="0" w:color="auto"/>
        <w:left w:val="none" w:sz="0" w:space="0" w:color="auto"/>
        <w:bottom w:val="none" w:sz="0" w:space="0" w:color="auto"/>
        <w:right w:val="none" w:sz="0" w:space="0" w:color="auto"/>
      </w:divBdr>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42303162">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 w:id="216355531">
          <w:marLeft w:val="1008"/>
          <w:marRight w:val="0"/>
          <w:marTop w:val="82"/>
          <w:marBottom w:val="0"/>
          <w:divBdr>
            <w:top w:val="none" w:sz="0" w:space="0" w:color="auto"/>
            <w:left w:val="none" w:sz="0" w:space="0" w:color="auto"/>
            <w:bottom w:val="none" w:sz="0" w:space="0" w:color="auto"/>
            <w:right w:val="none" w:sz="0" w:space="0" w:color="auto"/>
          </w:divBdr>
        </w:div>
      </w:divsChild>
    </w:div>
    <w:div w:id="1779838595">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cole@capeassociates.com" TargetMode="External"/><Relationship Id="rId4" Type="http://schemas.openxmlformats.org/officeDocument/2006/relationships/settings" Target="settings.xml"/><Relationship Id="rId9" Type="http://schemas.openxmlformats.org/officeDocument/2006/relationships/hyperlink" Target="http://www.datacapecod.com" TargetMode="External"/><Relationship Id="rId14" Type="http://schemas.openxmlformats.org/officeDocument/2006/relationships/footer" Target="footer2.xml"/></Relationships>
</file>

<file path=word/theme/theme1.xml><?xml version="1.0" encoding="utf-8"?>
<a:theme xmlns:a="http://schemas.openxmlformats.org/drawingml/2006/main" name="Blueprint Theme 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263C-90D9-49E7-B2B8-CE5E491B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Regional Labor Market Blueprint Update</vt:lpstr>
    </vt:vector>
  </TitlesOfParts>
  <Company>EOLWD</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Labor Market Blueprint Update</dc:title>
  <dc:creator>Sriyani Diaz-Granados</dc:creator>
  <cp:lastModifiedBy>Kara Galvin</cp:lastModifiedBy>
  <cp:revision>2</cp:revision>
  <cp:lastPrinted>2020-07-29T19:05:00Z</cp:lastPrinted>
  <dcterms:created xsi:type="dcterms:W3CDTF">2020-07-29T20:58:00Z</dcterms:created>
  <dcterms:modified xsi:type="dcterms:W3CDTF">2020-07-29T20:58:00Z</dcterms:modified>
</cp:coreProperties>
</file>