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7587E522">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w:pict>
                  <v:group w14:anchorId="786ADE03" id="Group 2" o:spid="_x0000_s1026" alt="&quot;&quot;" style="position:absolute;margin-left:560.2pt;margin-top:-72.75pt;width:611.4pt;height:11in;z-index:-251658240;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R/GPICAAAr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CQ0fxjyAgAAKw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77777777" w:rsidR="00C261AC" w:rsidRPr="00B565BC" w:rsidRDefault="00C261AC" w:rsidP="00C261AC">
          <w:pPr>
            <w:pStyle w:val="PCGCoverSubtitle"/>
            <w:rPr>
              <w:b/>
            </w:rPr>
          </w:pPr>
          <w:r w:rsidRPr="00B565BC">
            <w:rPr>
              <w:b/>
            </w:rPr>
            <w:t>ACO Report:</w:t>
          </w:r>
        </w:p>
        <w:p w14:paraId="7DAEC82C" w14:textId="36E86837" w:rsidR="00C261AC" w:rsidRPr="00C62A23" w:rsidRDefault="00C62A23" w:rsidP="00C261AC">
          <w:pPr>
            <w:pStyle w:val="PCGCoverSubtitle"/>
          </w:pPr>
          <w:r w:rsidRPr="00C62A23">
            <w:t>Boston Children's Accountable Care Organization in partnership with Tufts Health Public Plans</w:t>
          </w:r>
        </w:p>
        <w:p w14:paraId="35424AFA" w14:textId="4EAB6AE2" w:rsidR="00C261AC" w:rsidRPr="00B565BC" w:rsidRDefault="00C261AC" w:rsidP="00C261AC">
          <w:pPr>
            <w:pStyle w:val="PCGCoverSubtitle"/>
          </w:pPr>
          <w:r w:rsidRPr="00B073B7">
            <w:t>(</w:t>
          </w:r>
          <w:r w:rsidR="00B073B7" w:rsidRPr="00B073B7">
            <w:t>THPP BC</w:t>
          </w:r>
          <w:r w:rsidR="00231CD9">
            <w:t>H</w:t>
          </w:r>
          <w:r w:rsidR="00B073B7" w:rsidRPr="00B073B7">
            <w:t>ACO</w:t>
          </w:r>
          <w:r w:rsidRPr="00B073B7">
            <w:t>)</w:t>
          </w:r>
        </w:p>
        <w:p w14:paraId="22D90177" w14:textId="50D4903D"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DE03A2">
            <w:rPr>
              <w:color w:val="FFFFFF" w:themeColor="background1"/>
            </w:rPr>
            <w:t>Decembe</w:t>
          </w:r>
          <w:r w:rsidR="009D738F">
            <w:rPr>
              <w:color w:val="FFFFFF" w:themeColor="background1"/>
            </w:rPr>
            <w:t xml:space="preserve">r </w:t>
          </w:r>
          <w:r w:rsidR="00961B1F">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639DFB35" w:rsidR="00136393" w:rsidRPr="00C261AC" w:rsidRDefault="001A052F"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1CC86797" w14:textId="25C21A36" w:rsidR="00024910"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27414" w:history="1">
            <w:r w:rsidR="00024910" w:rsidRPr="004028C5">
              <w:rPr>
                <w:rStyle w:val="Hyperlink"/>
              </w:rPr>
              <w:t>DSRIP Midpoint Assessment Highlights &amp; Key Findings</w:t>
            </w:r>
            <w:r w:rsidR="00024910">
              <w:rPr>
                <w:webHidden/>
              </w:rPr>
              <w:tab/>
            </w:r>
            <w:r w:rsidR="00024910">
              <w:rPr>
                <w:webHidden/>
              </w:rPr>
              <w:fldChar w:fldCharType="begin"/>
            </w:r>
            <w:r w:rsidR="00024910">
              <w:rPr>
                <w:webHidden/>
              </w:rPr>
              <w:instrText xml:space="preserve"> PAGEREF _Toc57727414 \h </w:instrText>
            </w:r>
            <w:r w:rsidR="00024910">
              <w:rPr>
                <w:webHidden/>
              </w:rPr>
            </w:r>
            <w:r w:rsidR="00024910">
              <w:rPr>
                <w:webHidden/>
              </w:rPr>
              <w:fldChar w:fldCharType="separate"/>
            </w:r>
            <w:r w:rsidR="00415579">
              <w:rPr>
                <w:webHidden/>
              </w:rPr>
              <w:t>3</w:t>
            </w:r>
            <w:r w:rsidR="00024910">
              <w:rPr>
                <w:webHidden/>
              </w:rPr>
              <w:fldChar w:fldCharType="end"/>
            </w:r>
          </w:hyperlink>
        </w:p>
        <w:p w14:paraId="4F3AD941" w14:textId="5F92D1FC" w:rsidR="00024910" w:rsidRDefault="001A052F">
          <w:pPr>
            <w:pStyle w:val="TOC2"/>
            <w:rPr>
              <w:rFonts w:asciiTheme="minorHAnsi" w:eastAsiaTheme="minorEastAsia" w:hAnsiTheme="minorHAnsi" w:cstheme="minorBidi"/>
              <w:sz w:val="22"/>
            </w:rPr>
          </w:pPr>
          <w:hyperlink w:anchor="_Toc57727415" w:history="1">
            <w:r w:rsidR="00024910" w:rsidRPr="004028C5">
              <w:rPr>
                <w:rStyle w:val="Hyperlink"/>
              </w:rPr>
              <w:t>List of Sources for Infographic</w:t>
            </w:r>
            <w:r w:rsidR="00024910">
              <w:rPr>
                <w:webHidden/>
              </w:rPr>
              <w:tab/>
            </w:r>
            <w:r w:rsidR="00024910">
              <w:rPr>
                <w:webHidden/>
              </w:rPr>
              <w:fldChar w:fldCharType="begin"/>
            </w:r>
            <w:r w:rsidR="00024910">
              <w:rPr>
                <w:webHidden/>
              </w:rPr>
              <w:instrText xml:space="preserve"> PAGEREF _Toc57727415 \h </w:instrText>
            </w:r>
            <w:r w:rsidR="00024910">
              <w:rPr>
                <w:webHidden/>
              </w:rPr>
            </w:r>
            <w:r w:rsidR="00024910">
              <w:rPr>
                <w:webHidden/>
              </w:rPr>
              <w:fldChar w:fldCharType="separate"/>
            </w:r>
            <w:r w:rsidR="00415579">
              <w:rPr>
                <w:webHidden/>
              </w:rPr>
              <w:t>4</w:t>
            </w:r>
            <w:r w:rsidR="00024910">
              <w:rPr>
                <w:webHidden/>
              </w:rPr>
              <w:fldChar w:fldCharType="end"/>
            </w:r>
          </w:hyperlink>
        </w:p>
        <w:p w14:paraId="1FAD84CE" w14:textId="5E70DD59" w:rsidR="00024910" w:rsidRDefault="001A052F">
          <w:pPr>
            <w:pStyle w:val="TOC1"/>
            <w:rPr>
              <w:rFonts w:asciiTheme="minorHAnsi" w:eastAsiaTheme="minorEastAsia" w:hAnsiTheme="minorHAnsi" w:cstheme="minorBidi"/>
              <w:b w:val="0"/>
              <w:caps w:val="0"/>
              <w:color w:val="auto"/>
              <w:spacing w:val="0"/>
              <w:sz w:val="22"/>
            </w:rPr>
          </w:pPr>
          <w:hyperlink w:anchor="_Toc57727416" w:history="1">
            <w:r w:rsidR="00024910" w:rsidRPr="004028C5">
              <w:rPr>
                <w:rStyle w:val="Hyperlink"/>
              </w:rPr>
              <w:t>Introduction</w:t>
            </w:r>
            <w:r w:rsidR="00024910">
              <w:rPr>
                <w:webHidden/>
              </w:rPr>
              <w:tab/>
            </w:r>
            <w:r w:rsidR="00024910">
              <w:rPr>
                <w:webHidden/>
              </w:rPr>
              <w:fldChar w:fldCharType="begin"/>
            </w:r>
            <w:r w:rsidR="00024910">
              <w:rPr>
                <w:webHidden/>
              </w:rPr>
              <w:instrText xml:space="preserve"> PAGEREF _Toc57727416 \h </w:instrText>
            </w:r>
            <w:r w:rsidR="00024910">
              <w:rPr>
                <w:webHidden/>
              </w:rPr>
            </w:r>
            <w:r w:rsidR="00024910">
              <w:rPr>
                <w:webHidden/>
              </w:rPr>
              <w:fldChar w:fldCharType="separate"/>
            </w:r>
            <w:r w:rsidR="00415579">
              <w:rPr>
                <w:webHidden/>
              </w:rPr>
              <w:t>5</w:t>
            </w:r>
            <w:r w:rsidR="00024910">
              <w:rPr>
                <w:webHidden/>
              </w:rPr>
              <w:fldChar w:fldCharType="end"/>
            </w:r>
          </w:hyperlink>
        </w:p>
        <w:p w14:paraId="5ECCA5C8" w14:textId="37FE0ACC" w:rsidR="00024910" w:rsidRDefault="001A052F">
          <w:pPr>
            <w:pStyle w:val="TOC2"/>
            <w:rPr>
              <w:rFonts w:asciiTheme="minorHAnsi" w:eastAsiaTheme="minorEastAsia" w:hAnsiTheme="minorHAnsi" w:cstheme="minorBidi"/>
              <w:sz w:val="22"/>
            </w:rPr>
          </w:pPr>
          <w:hyperlink w:anchor="_Toc57727417" w:history="1">
            <w:r w:rsidR="00024910" w:rsidRPr="004028C5">
              <w:rPr>
                <w:rStyle w:val="Hyperlink"/>
              </w:rPr>
              <w:t>MPA Framework</w:t>
            </w:r>
            <w:r w:rsidR="00024910">
              <w:rPr>
                <w:webHidden/>
              </w:rPr>
              <w:tab/>
            </w:r>
            <w:r w:rsidR="00024910">
              <w:rPr>
                <w:webHidden/>
              </w:rPr>
              <w:fldChar w:fldCharType="begin"/>
            </w:r>
            <w:r w:rsidR="00024910">
              <w:rPr>
                <w:webHidden/>
              </w:rPr>
              <w:instrText xml:space="preserve"> PAGEREF _Toc57727417 \h </w:instrText>
            </w:r>
            <w:r w:rsidR="00024910">
              <w:rPr>
                <w:webHidden/>
              </w:rPr>
            </w:r>
            <w:r w:rsidR="00024910">
              <w:rPr>
                <w:webHidden/>
              </w:rPr>
              <w:fldChar w:fldCharType="separate"/>
            </w:r>
            <w:r w:rsidR="00415579">
              <w:rPr>
                <w:webHidden/>
              </w:rPr>
              <w:t>5</w:t>
            </w:r>
            <w:r w:rsidR="00024910">
              <w:rPr>
                <w:webHidden/>
              </w:rPr>
              <w:fldChar w:fldCharType="end"/>
            </w:r>
          </w:hyperlink>
        </w:p>
        <w:p w14:paraId="6C00C66A" w14:textId="652F9AC4" w:rsidR="00024910" w:rsidRDefault="001A052F">
          <w:pPr>
            <w:pStyle w:val="TOC2"/>
            <w:rPr>
              <w:rFonts w:asciiTheme="minorHAnsi" w:eastAsiaTheme="minorEastAsia" w:hAnsiTheme="minorHAnsi" w:cstheme="minorBidi"/>
              <w:sz w:val="22"/>
            </w:rPr>
          </w:pPr>
          <w:hyperlink w:anchor="_Toc57727418" w:history="1">
            <w:r w:rsidR="00024910" w:rsidRPr="004028C5">
              <w:rPr>
                <w:rStyle w:val="Hyperlink"/>
              </w:rPr>
              <w:t>Methodology</w:t>
            </w:r>
            <w:r w:rsidR="00024910">
              <w:rPr>
                <w:webHidden/>
              </w:rPr>
              <w:tab/>
            </w:r>
            <w:r w:rsidR="00024910">
              <w:rPr>
                <w:webHidden/>
              </w:rPr>
              <w:fldChar w:fldCharType="begin"/>
            </w:r>
            <w:r w:rsidR="00024910">
              <w:rPr>
                <w:webHidden/>
              </w:rPr>
              <w:instrText xml:space="preserve"> PAGEREF _Toc57727418 \h </w:instrText>
            </w:r>
            <w:r w:rsidR="00024910">
              <w:rPr>
                <w:webHidden/>
              </w:rPr>
            </w:r>
            <w:r w:rsidR="00024910">
              <w:rPr>
                <w:webHidden/>
              </w:rPr>
              <w:fldChar w:fldCharType="separate"/>
            </w:r>
            <w:r w:rsidR="00415579">
              <w:rPr>
                <w:webHidden/>
              </w:rPr>
              <w:t>7</w:t>
            </w:r>
            <w:r w:rsidR="00024910">
              <w:rPr>
                <w:webHidden/>
              </w:rPr>
              <w:fldChar w:fldCharType="end"/>
            </w:r>
          </w:hyperlink>
        </w:p>
        <w:p w14:paraId="74C8CBC3" w14:textId="3FA74039" w:rsidR="00024910" w:rsidRDefault="001A052F">
          <w:pPr>
            <w:pStyle w:val="TOC2"/>
            <w:rPr>
              <w:rFonts w:asciiTheme="minorHAnsi" w:eastAsiaTheme="minorEastAsia" w:hAnsiTheme="minorHAnsi" w:cstheme="minorBidi"/>
              <w:sz w:val="22"/>
            </w:rPr>
          </w:pPr>
          <w:hyperlink w:anchor="_Toc57727419" w:history="1">
            <w:r w:rsidR="00024910" w:rsidRPr="004028C5">
              <w:rPr>
                <w:rStyle w:val="Hyperlink"/>
              </w:rPr>
              <w:t>ACO Background</w:t>
            </w:r>
            <w:r w:rsidR="00024910">
              <w:rPr>
                <w:webHidden/>
              </w:rPr>
              <w:tab/>
            </w:r>
            <w:r w:rsidR="00024910">
              <w:rPr>
                <w:webHidden/>
              </w:rPr>
              <w:fldChar w:fldCharType="begin"/>
            </w:r>
            <w:r w:rsidR="00024910">
              <w:rPr>
                <w:webHidden/>
              </w:rPr>
              <w:instrText xml:space="preserve"> PAGEREF _Toc57727419 \h </w:instrText>
            </w:r>
            <w:r w:rsidR="00024910">
              <w:rPr>
                <w:webHidden/>
              </w:rPr>
            </w:r>
            <w:r w:rsidR="00024910">
              <w:rPr>
                <w:webHidden/>
              </w:rPr>
              <w:fldChar w:fldCharType="separate"/>
            </w:r>
            <w:r w:rsidR="00415579">
              <w:rPr>
                <w:webHidden/>
              </w:rPr>
              <w:t>7</w:t>
            </w:r>
            <w:r w:rsidR="00024910">
              <w:rPr>
                <w:webHidden/>
              </w:rPr>
              <w:fldChar w:fldCharType="end"/>
            </w:r>
          </w:hyperlink>
        </w:p>
        <w:p w14:paraId="563DF066" w14:textId="51F7700D" w:rsidR="00024910" w:rsidRDefault="001A052F">
          <w:pPr>
            <w:pStyle w:val="TOC1"/>
            <w:rPr>
              <w:rFonts w:asciiTheme="minorHAnsi" w:eastAsiaTheme="minorEastAsia" w:hAnsiTheme="minorHAnsi" w:cstheme="minorBidi"/>
              <w:b w:val="0"/>
              <w:caps w:val="0"/>
              <w:color w:val="auto"/>
              <w:spacing w:val="0"/>
              <w:sz w:val="22"/>
            </w:rPr>
          </w:pPr>
          <w:hyperlink w:anchor="_Toc57727420" w:history="1">
            <w:r w:rsidR="00024910" w:rsidRPr="004028C5">
              <w:rPr>
                <w:rStyle w:val="Hyperlink"/>
              </w:rPr>
              <w:t>Summary of Findings</w:t>
            </w:r>
            <w:r w:rsidR="00024910">
              <w:rPr>
                <w:webHidden/>
              </w:rPr>
              <w:tab/>
            </w:r>
            <w:r w:rsidR="00024910">
              <w:rPr>
                <w:webHidden/>
              </w:rPr>
              <w:fldChar w:fldCharType="begin"/>
            </w:r>
            <w:r w:rsidR="00024910">
              <w:rPr>
                <w:webHidden/>
              </w:rPr>
              <w:instrText xml:space="preserve"> PAGEREF _Toc57727420 \h </w:instrText>
            </w:r>
            <w:r w:rsidR="00024910">
              <w:rPr>
                <w:webHidden/>
              </w:rPr>
            </w:r>
            <w:r w:rsidR="00024910">
              <w:rPr>
                <w:webHidden/>
              </w:rPr>
              <w:fldChar w:fldCharType="separate"/>
            </w:r>
            <w:r w:rsidR="00415579">
              <w:rPr>
                <w:webHidden/>
              </w:rPr>
              <w:t>8</w:t>
            </w:r>
            <w:r w:rsidR="00024910">
              <w:rPr>
                <w:webHidden/>
              </w:rPr>
              <w:fldChar w:fldCharType="end"/>
            </w:r>
          </w:hyperlink>
        </w:p>
        <w:p w14:paraId="213C5CF0" w14:textId="3A0F3A01" w:rsidR="00024910" w:rsidRDefault="001A052F">
          <w:pPr>
            <w:pStyle w:val="TOC1"/>
            <w:rPr>
              <w:rFonts w:asciiTheme="minorHAnsi" w:eastAsiaTheme="minorEastAsia" w:hAnsiTheme="minorHAnsi" w:cstheme="minorBidi"/>
              <w:b w:val="0"/>
              <w:caps w:val="0"/>
              <w:color w:val="auto"/>
              <w:spacing w:val="0"/>
              <w:sz w:val="22"/>
            </w:rPr>
          </w:pPr>
          <w:hyperlink w:anchor="_Toc57727421" w:history="1">
            <w:r w:rsidR="00024910" w:rsidRPr="004028C5">
              <w:rPr>
                <w:rStyle w:val="Hyperlink"/>
              </w:rPr>
              <w:t>Focus Area Level Progress</w:t>
            </w:r>
            <w:r w:rsidR="00024910">
              <w:rPr>
                <w:webHidden/>
              </w:rPr>
              <w:tab/>
            </w:r>
            <w:r w:rsidR="00024910">
              <w:rPr>
                <w:webHidden/>
              </w:rPr>
              <w:fldChar w:fldCharType="begin"/>
            </w:r>
            <w:r w:rsidR="00024910">
              <w:rPr>
                <w:webHidden/>
              </w:rPr>
              <w:instrText xml:space="preserve"> PAGEREF _Toc57727421 \h </w:instrText>
            </w:r>
            <w:r w:rsidR="00024910">
              <w:rPr>
                <w:webHidden/>
              </w:rPr>
            </w:r>
            <w:r w:rsidR="00024910">
              <w:rPr>
                <w:webHidden/>
              </w:rPr>
              <w:fldChar w:fldCharType="separate"/>
            </w:r>
            <w:r w:rsidR="00415579">
              <w:rPr>
                <w:webHidden/>
              </w:rPr>
              <w:t>9</w:t>
            </w:r>
            <w:r w:rsidR="00024910">
              <w:rPr>
                <w:webHidden/>
              </w:rPr>
              <w:fldChar w:fldCharType="end"/>
            </w:r>
          </w:hyperlink>
        </w:p>
        <w:p w14:paraId="23C61B89" w14:textId="748EBDD7" w:rsidR="00024910" w:rsidRDefault="001A052F">
          <w:pPr>
            <w:pStyle w:val="TOC2"/>
            <w:rPr>
              <w:rFonts w:asciiTheme="minorHAnsi" w:eastAsiaTheme="minorEastAsia" w:hAnsiTheme="minorHAnsi" w:cstheme="minorBidi"/>
              <w:sz w:val="22"/>
            </w:rPr>
          </w:pPr>
          <w:hyperlink w:anchor="_Toc57727422" w:history="1">
            <w:r w:rsidR="00024910" w:rsidRPr="004028C5">
              <w:rPr>
                <w:rStyle w:val="Hyperlink"/>
              </w:rPr>
              <w:t>1. Organizational Structure and Engagement</w:t>
            </w:r>
            <w:r w:rsidR="00024910">
              <w:rPr>
                <w:webHidden/>
              </w:rPr>
              <w:tab/>
            </w:r>
            <w:r w:rsidR="00024910">
              <w:rPr>
                <w:webHidden/>
              </w:rPr>
              <w:fldChar w:fldCharType="begin"/>
            </w:r>
            <w:r w:rsidR="00024910">
              <w:rPr>
                <w:webHidden/>
              </w:rPr>
              <w:instrText xml:space="preserve"> PAGEREF _Toc57727422 \h </w:instrText>
            </w:r>
            <w:r w:rsidR="00024910">
              <w:rPr>
                <w:webHidden/>
              </w:rPr>
            </w:r>
            <w:r w:rsidR="00024910">
              <w:rPr>
                <w:webHidden/>
              </w:rPr>
              <w:fldChar w:fldCharType="separate"/>
            </w:r>
            <w:r w:rsidR="00415579">
              <w:rPr>
                <w:webHidden/>
              </w:rPr>
              <w:t>9</w:t>
            </w:r>
            <w:r w:rsidR="00024910">
              <w:rPr>
                <w:webHidden/>
              </w:rPr>
              <w:fldChar w:fldCharType="end"/>
            </w:r>
          </w:hyperlink>
        </w:p>
        <w:p w14:paraId="021B2107" w14:textId="159491F0" w:rsidR="00024910" w:rsidRDefault="001A052F">
          <w:pPr>
            <w:pStyle w:val="TOC3"/>
            <w:rPr>
              <w:rFonts w:asciiTheme="minorHAnsi" w:eastAsiaTheme="minorEastAsia" w:hAnsiTheme="minorHAnsi" w:cstheme="minorBidi"/>
              <w:sz w:val="22"/>
            </w:rPr>
          </w:pPr>
          <w:hyperlink w:anchor="_Toc57727423" w:history="1">
            <w:r w:rsidR="00024910" w:rsidRPr="004028C5">
              <w:rPr>
                <w:rStyle w:val="Hyperlink"/>
              </w:rPr>
              <w:t>On Track Description</w:t>
            </w:r>
            <w:r w:rsidR="00024910">
              <w:rPr>
                <w:webHidden/>
              </w:rPr>
              <w:tab/>
            </w:r>
            <w:r w:rsidR="00024910">
              <w:rPr>
                <w:webHidden/>
              </w:rPr>
              <w:fldChar w:fldCharType="begin"/>
            </w:r>
            <w:r w:rsidR="00024910">
              <w:rPr>
                <w:webHidden/>
              </w:rPr>
              <w:instrText xml:space="preserve"> PAGEREF _Toc57727423 \h </w:instrText>
            </w:r>
            <w:r w:rsidR="00024910">
              <w:rPr>
                <w:webHidden/>
              </w:rPr>
            </w:r>
            <w:r w:rsidR="00024910">
              <w:rPr>
                <w:webHidden/>
              </w:rPr>
              <w:fldChar w:fldCharType="separate"/>
            </w:r>
            <w:r w:rsidR="00415579">
              <w:rPr>
                <w:webHidden/>
              </w:rPr>
              <w:t>9</w:t>
            </w:r>
            <w:r w:rsidR="00024910">
              <w:rPr>
                <w:webHidden/>
              </w:rPr>
              <w:fldChar w:fldCharType="end"/>
            </w:r>
          </w:hyperlink>
        </w:p>
        <w:p w14:paraId="65CEBD3E" w14:textId="0577FE49" w:rsidR="00024910" w:rsidRDefault="001A052F">
          <w:pPr>
            <w:pStyle w:val="TOC3"/>
            <w:rPr>
              <w:rFonts w:asciiTheme="minorHAnsi" w:eastAsiaTheme="minorEastAsia" w:hAnsiTheme="minorHAnsi" w:cstheme="minorBidi"/>
              <w:sz w:val="22"/>
            </w:rPr>
          </w:pPr>
          <w:hyperlink w:anchor="_Toc57727424" w:history="1">
            <w:r w:rsidR="00024910" w:rsidRPr="004028C5">
              <w:rPr>
                <w:rStyle w:val="Hyperlink"/>
              </w:rPr>
              <w:t>Results</w:t>
            </w:r>
            <w:r w:rsidR="00024910">
              <w:rPr>
                <w:webHidden/>
              </w:rPr>
              <w:tab/>
            </w:r>
            <w:r w:rsidR="00024910">
              <w:rPr>
                <w:webHidden/>
              </w:rPr>
              <w:fldChar w:fldCharType="begin"/>
            </w:r>
            <w:r w:rsidR="00024910">
              <w:rPr>
                <w:webHidden/>
              </w:rPr>
              <w:instrText xml:space="preserve"> PAGEREF _Toc57727424 \h </w:instrText>
            </w:r>
            <w:r w:rsidR="00024910">
              <w:rPr>
                <w:webHidden/>
              </w:rPr>
            </w:r>
            <w:r w:rsidR="00024910">
              <w:rPr>
                <w:webHidden/>
              </w:rPr>
              <w:fldChar w:fldCharType="separate"/>
            </w:r>
            <w:r w:rsidR="00415579">
              <w:rPr>
                <w:webHidden/>
              </w:rPr>
              <w:t>9</w:t>
            </w:r>
            <w:r w:rsidR="00024910">
              <w:rPr>
                <w:webHidden/>
              </w:rPr>
              <w:fldChar w:fldCharType="end"/>
            </w:r>
          </w:hyperlink>
        </w:p>
        <w:p w14:paraId="473EDA1A" w14:textId="59FF5E90" w:rsidR="00024910" w:rsidRDefault="001A052F">
          <w:pPr>
            <w:pStyle w:val="TOC3"/>
            <w:rPr>
              <w:rFonts w:asciiTheme="minorHAnsi" w:eastAsiaTheme="minorEastAsia" w:hAnsiTheme="minorHAnsi" w:cstheme="minorBidi"/>
              <w:sz w:val="22"/>
            </w:rPr>
          </w:pPr>
          <w:hyperlink w:anchor="_Toc57727425" w:history="1">
            <w:r w:rsidR="00024910" w:rsidRPr="004028C5">
              <w:rPr>
                <w:rStyle w:val="Hyperlink"/>
              </w:rPr>
              <w:t>Recommendations</w:t>
            </w:r>
            <w:r w:rsidR="00024910">
              <w:rPr>
                <w:webHidden/>
              </w:rPr>
              <w:tab/>
            </w:r>
            <w:r w:rsidR="00024910">
              <w:rPr>
                <w:webHidden/>
              </w:rPr>
              <w:fldChar w:fldCharType="begin"/>
            </w:r>
            <w:r w:rsidR="00024910">
              <w:rPr>
                <w:webHidden/>
              </w:rPr>
              <w:instrText xml:space="preserve"> PAGEREF _Toc57727425 \h </w:instrText>
            </w:r>
            <w:r w:rsidR="00024910">
              <w:rPr>
                <w:webHidden/>
              </w:rPr>
            </w:r>
            <w:r w:rsidR="00024910">
              <w:rPr>
                <w:webHidden/>
              </w:rPr>
              <w:fldChar w:fldCharType="separate"/>
            </w:r>
            <w:r w:rsidR="00415579">
              <w:rPr>
                <w:webHidden/>
              </w:rPr>
              <w:t>11</w:t>
            </w:r>
            <w:r w:rsidR="00024910">
              <w:rPr>
                <w:webHidden/>
              </w:rPr>
              <w:fldChar w:fldCharType="end"/>
            </w:r>
          </w:hyperlink>
        </w:p>
        <w:p w14:paraId="5141FB79" w14:textId="6B13BCB2" w:rsidR="00024910" w:rsidRDefault="001A052F">
          <w:pPr>
            <w:pStyle w:val="TOC2"/>
            <w:rPr>
              <w:rFonts w:asciiTheme="minorHAnsi" w:eastAsiaTheme="minorEastAsia" w:hAnsiTheme="minorHAnsi" w:cstheme="minorBidi"/>
              <w:sz w:val="22"/>
            </w:rPr>
          </w:pPr>
          <w:hyperlink w:anchor="_Toc57727426" w:history="1">
            <w:r w:rsidR="00024910" w:rsidRPr="004028C5">
              <w:rPr>
                <w:rStyle w:val="Hyperlink"/>
              </w:rPr>
              <w:t>2. Integration of Systems and Processes</w:t>
            </w:r>
            <w:r w:rsidR="00024910">
              <w:rPr>
                <w:webHidden/>
              </w:rPr>
              <w:tab/>
            </w:r>
            <w:r w:rsidR="00024910">
              <w:rPr>
                <w:webHidden/>
              </w:rPr>
              <w:fldChar w:fldCharType="begin"/>
            </w:r>
            <w:r w:rsidR="00024910">
              <w:rPr>
                <w:webHidden/>
              </w:rPr>
              <w:instrText xml:space="preserve"> PAGEREF _Toc57727426 \h </w:instrText>
            </w:r>
            <w:r w:rsidR="00024910">
              <w:rPr>
                <w:webHidden/>
              </w:rPr>
            </w:r>
            <w:r w:rsidR="00024910">
              <w:rPr>
                <w:webHidden/>
              </w:rPr>
              <w:fldChar w:fldCharType="separate"/>
            </w:r>
            <w:r w:rsidR="00415579">
              <w:rPr>
                <w:webHidden/>
              </w:rPr>
              <w:t>12</w:t>
            </w:r>
            <w:r w:rsidR="00024910">
              <w:rPr>
                <w:webHidden/>
              </w:rPr>
              <w:fldChar w:fldCharType="end"/>
            </w:r>
          </w:hyperlink>
        </w:p>
        <w:p w14:paraId="6B593D9A" w14:textId="3FA1A57D" w:rsidR="00024910" w:rsidRDefault="001A052F">
          <w:pPr>
            <w:pStyle w:val="TOC3"/>
            <w:rPr>
              <w:rFonts w:asciiTheme="minorHAnsi" w:eastAsiaTheme="minorEastAsia" w:hAnsiTheme="minorHAnsi" w:cstheme="minorBidi"/>
              <w:sz w:val="22"/>
            </w:rPr>
          </w:pPr>
          <w:hyperlink w:anchor="_Toc57727427" w:history="1">
            <w:r w:rsidR="00024910" w:rsidRPr="004028C5">
              <w:rPr>
                <w:rStyle w:val="Hyperlink"/>
              </w:rPr>
              <w:t>On Track Description</w:t>
            </w:r>
            <w:r w:rsidR="00024910">
              <w:rPr>
                <w:webHidden/>
              </w:rPr>
              <w:tab/>
            </w:r>
            <w:r w:rsidR="00024910">
              <w:rPr>
                <w:webHidden/>
              </w:rPr>
              <w:fldChar w:fldCharType="begin"/>
            </w:r>
            <w:r w:rsidR="00024910">
              <w:rPr>
                <w:webHidden/>
              </w:rPr>
              <w:instrText xml:space="preserve"> PAGEREF _Toc57727427 \h </w:instrText>
            </w:r>
            <w:r w:rsidR="00024910">
              <w:rPr>
                <w:webHidden/>
              </w:rPr>
            </w:r>
            <w:r w:rsidR="00024910">
              <w:rPr>
                <w:webHidden/>
              </w:rPr>
              <w:fldChar w:fldCharType="separate"/>
            </w:r>
            <w:r w:rsidR="00415579">
              <w:rPr>
                <w:webHidden/>
              </w:rPr>
              <w:t>12</w:t>
            </w:r>
            <w:r w:rsidR="00024910">
              <w:rPr>
                <w:webHidden/>
              </w:rPr>
              <w:fldChar w:fldCharType="end"/>
            </w:r>
          </w:hyperlink>
        </w:p>
        <w:p w14:paraId="599D2552" w14:textId="0D075B53" w:rsidR="00024910" w:rsidRDefault="001A052F">
          <w:pPr>
            <w:pStyle w:val="TOC3"/>
            <w:rPr>
              <w:rFonts w:asciiTheme="minorHAnsi" w:eastAsiaTheme="minorEastAsia" w:hAnsiTheme="minorHAnsi" w:cstheme="minorBidi"/>
              <w:sz w:val="22"/>
            </w:rPr>
          </w:pPr>
          <w:hyperlink w:anchor="_Toc57727428" w:history="1">
            <w:r w:rsidR="00024910" w:rsidRPr="004028C5">
              <w:rPr>
                <w:rStyle w:val="Hyperlink"/>
              </w:rPr>
              <w:t>Results</w:t>
            </w:r>
            <w:r w:rsidR="00024910">
              <w:rPr>
                <w:webHidden/>
              </w:rPr>
              <w:tab/>
            </w:r>
            <w:r w:rsidR="00024910">
              <w:rPr>
                <w:webHidden/>
              </w:rPr>
              <w:fldChar w:fldCharType="begin"/>
            </w:r>
            <w:r w:rsidR="00024910">
              <w:rPr>
                <w:webHidden/>
              </w:rPr>
              <w:instrText xml:space="preserve"> PAGEREF _Toc57727428 \h </w:instrText>
            </w:r>
            <w:r w:rsidR="00024910">
              <w:rPr>
                <w:webHidden/>
              </w:rPr>
            </w:r>
            <w:r w:rsidR="00024910">
              <w:rPr>
                <w:webHidden/>
              </w:rPr>
              <w:fldChar w:fldCharType="separate"/>
            </w:r>
            <w:r w:rsidR="00415579">
              <w:rPr>
                <w:webHidden/>
              </w:rPr>
              <w:t>12</w:t>
            </w:r>
            <w:r w:rsidR="00024910">
              <w:rPr>
                <w:webHidden/>
              </w:rPr>
              <w:fldChar w:fldCharType="end"/>
            </w:r>
          </w:hyperlink>
        </w:p>
        <w:p w14:paraId="7CAD95AC" w14:textId="3A5D33F5" w:rsidR="00024910" w:rsidRDefault="001A052F">
          <w:pPr>
            <w:pStyle w:val="TOC3"/>
            <w:rPr>
              <w:rFonts w:asciiTheme="minorHAnsi" w:eastAsiaTheme="minorEastAsia" w:hAnsiTheme="minorHAnsi" w:cstheme="minorBidi"/>
              <w:sz w:val="22"/>
            </w:rPr>
          </w:pPr>
          <w:hyperlink w:anchor="_Toc57727429" w:history="1">
            <w:r w:rsidR="00024910" w:rsidRPr="004028C5">
              <w:rPr>
                <w:rStyle w:val="Hyperlink"/>
              </w:rPr>
              <w:t>Recommendations</w:t>
            </w:r>
            <w:r w:rsidR="00024910">
              <w:rPr>
                <w:webHidden/>
              </w:rPr>
              <w:tab/>
            </w:r>
            <w:r w:rsidR="00024910">
              <w:rPr>
                <w:webHidden/>
              </w:rPr>
              <w:fldChar w:fldCharType="begin"/>
            </w:r>
            <w:r w:rsidR="00024910">
              <w:rPr>
                <w:webHidden/>
              </w:rPr>
              <w:instrText xml:space="preserve"> PAGEREF _Toc57727429 \h </w:instrText>
            </w:r>
            <w:r w:rsidR="00024910">
              <w:rPr>
                <w:webHidden/>
              </w:rPr>
            </w:r>
            <w:r w:rsidR="00024910">
              <w:rPr>
                <w:webHidden/>
              </w:rPr>
              <w:fldChar w:fldCharType="separate"/>
            </w:r>
            <w:r w:rsidR="00415579">
              <w:rPr>
                <w:webHidden/>
              </w:rPr>
              <w:t>14</w:t>
            </w:r>
            <w:r w:rsidR="00024910">
              <w:rPr>
                <w:webHidden/>
              </w:rPr>
              <w:fldChar w:fldCharType="end"/>
            </w:r>
          </w:hyperlink>
        </w:p>
        <w:p w14:paraId="2A53F45A" w14:textId="04FE1B2E" w:rsidR="00024910" w:rsidRDefault="001A052F">
          <w:pPr>
            <w:pStyle w:val="TOC2"/>
            <w:rPr>
              <w:rFonts w:asciiTheme="minorHAnsi" w:eastAsiaTheme="minorEastAsia" w:hAnsiTheme="minorHAnsi" w:cstheme="minorBidi"/>
              <w:sz w:val="22"/>
            </w:rPr>
          </w:pPr>
          <w:hyperlink w:anchor="_Toc57727430" w:history="1">
            <w:r w:rsidR="00024910" w:rsidRPr="004028C5">
              <w:rPr>
                <w:rStyle w:val="Hyperlink"/>
              </w:rPr>
              <w:t>3. Workforce Development</w:t>
            </w:r>
            <w:r w:rsidR="00024910">
              <w:rPr>
                <w:webHidden/>
              </w:rPr>
              <w:tab/>
            </w:r>
            <w:r w:rsidR="00024910">
              <w:rPr>
                <w:webHidden/>
              </w:rPr>
              <w:fldChar w:fldCharType="begin"/>
            </w:r>
            <w:r w:rsidR="00024910">
              <w:rPr>
                <w:webHidden/>
              </w:rPr>
              <w:instrText xml:space="preserve"> PAGEREF _Toc57727430 \h </w:instrText>
            </w:r>
            <w:r w:rsidR="00024910">
              <w:rPr>
                <w:webHidden/>
              </w:rPr>
            </w:r>
            <w:r w:rsidR="00024910">
              <w:rPr>
                <w:webHidden/>
              </w:rPr>
              <w:fldChar w:fldCharType="separate"/>
            </w:r>
            <w:r w:rsidR="00415579">
              <w:rPr>
                <w:webHidden/>
              </w:rPr>
              <w:t>15</w:t>
            </w:r>
            <w:r w:rsidR="00024910">
              <w:rPr>
                <w:webHidden/>
              </w:rPr>
              <w:fldChar w:fldCharType="end"/>
            </w:r>
          </w:hyperlink>
        </w:p>
        <w:p w14:paraId="71D1E6C0" w14:textId="05FA99AE" w:rsidR="00024910" w:rsidRDefault="001A052F">
          <w:pPr>
            <w:pStyle w:val="TOC3"/>
            <w:rPr>
              <w:rFonts w:asciiTheme="minorHAnsi" w:eastAsiaTheme="minorEastAsia" w:hAnsiTheme="minorHAnsi" w:cstheme="minorBidi"/>
              <w:sz w:val="22"/>
            </w:rPr>
          </w:pPr>
          <w:hyperlink w:anchor="_Toc57727431" w:history="1">
            <w:r w:rsidR="00024910" w:rsidRPr="004028C5">
              <w:rPr>
                <w:rStyle w:val="Hyperlink"/>
              </w:rPr>
              <w:t>On Track Description</w:t>
            </w:r>
            <w:r w:rsidR="00024910">
              <w:rPr>
                <w:webHidden/>
              </w:rPr>
              <w:tab/>
            </w:r>
            <w:r w:rsidR="00024910">
              <w:rPr>
                <w:webHidden/>
              </w:rPr>
              <w:fldChar w:fldCharType="begin"/>
            </w:r>
            <w:r w:rsidR="00024910">
              <w:rPr>
                <w:webHidden/>
              </w:rPr>
              <w:instrText xml:space="preserve"> PAGEREF _Toc57727431 \h </w:instrText>
            </w:r>
            <w:r w:rsidR="00024910">
              <w:rPr>
                <w:webHidden/>
              </w:rPr>
            </w:r>
            <w:r w:rsidR="00024910">
              <w:rPr>
                <w:webHidden/>
              </w:rPr>
              <w:fldChar w:fldCharType="separate"/>
            </w:r>
            <w:r w:rsidR="00415579">
              <w:rPr>
                <w:webHidden/>
              </w:rPr>
              <w:t>15</w:t>
            </w:r>
            <w:r w:rsidR="00024910">
              <w:rPr>
                <w:webHidden/>
              </w:rPr>
              <w:fldChar w:fldCharType="end"/>
            </w:r>
          </w:hyperlink>
        </w:p>
        <w:p w14:paraId="1C8E4D96" w14:textId="156F3F94" w:rsidR="00024910" w:rsidRDefault="001A052F">
          <w:pPr>
            <w:pStyle w:val="TOC3"/>
            <w:rPr>
              <w:rFonts w:asciiTheme="minorHAnsi" w:eastAsiaTheme="minorEastAsia" w:hAnsiTheme="minorHAnsi" w:cstheme="minorBidi"/>
              <w:sz w:val="22"/>
            </w:rPr>
          </w:pPr>
          <w:hyperlink w:anchor="_Toc57727432" w:history="1">
            <w:r w:rsidR="00024910" w:rsidRPr="004028C5">
              <w:rPr>
                <w:rStyle w:val="Hyperlink"/>
              </w:rPr>
              <w:t>Results</w:t>
            </w:r>
            <w:r w:rsidR="00024910">
              <w:rPr>
                <w:webHidden/>
              </w:rPr>
              <w:tab/>
            </w:r>
            <w:r w:rsidR="00024910">
              <w:rPr>
                <w:webHidden/>
              </w:rPr>
              <w:fldChar w:fldCharType="begin"/>
            </w:r>
            <w:r w:rsidR="00024910">
              <w:rPr>
                <w:webHidden/>
              </w:rPr>
              <w:instrText xml:space="preserve"> PAGEREF _Toc57727432 \h </w:instrText>
            </w:r>
            <w:r w:rsidR="00024910">
              <w:rPr>
                <w:webHidden/>
              </w:rPr>
            </w:r>
            <w:r w:rsidR="00024910">
              <w:rPr>
                <w:webHidden/>
              </w:rPr>
              <w:fldChar w:fldCharType="separate"/>
            </w:r>
            <w:r w:rsidR="00415579">
              <w:rPr>
                <w:webHidden/>
              </w:rPr>
              <w:t>15</w:t>
            </w:r>
            <w:r w:rsidR="00024910">
              <w:rPr>
                <w:webHidden/>
              </w:rPr>
              <w:fldChar w:fldCharType="end"/>
            </w:r>
          </w:hyperlink>
        </w:p>
        <w:p w14:paraId="1A433475" w14:textId="1BC6C767" w:rsidR="00024910" w:rsidRDefault="001A052F">
          <w:pPr>
            <w:pStyle w:val="TOC3"/>
            <w:rPr>
              <w:rFonts w:asciiTheme="minorHAnsi" w:eastAsiaTheme="minorEastAsia" w:hAnsiTheme="minorHAnsi" w:cstheme="minorBidi"/>
              <w:sz w:val="22"/>
            </w:rPr>
          </w:pPr>
          <w:hyperlink w:anchor="_Toc57727433" w:history="1">
            <w:r w:rsidR="00024910" w:rsidRPr="004028C5">
              <w:rPr>
                <w:rStyle w:val="Hyperlink"/>
              </w:rPr>
              <w:t>Recommendations</w:t>
            </w:r>
            <w:r w:rsidR="00024910">
              <w:rPr>
                <w:webHidden/>
              </w:rPr>
              <w:tab/>
            </w:r>
            <w:r w:rsidR="00024910">
              <w:rPr>
                <w:webHidden/>
              </w:rPr>
              <w:fldChar w:fldCharType="begin"/>
            </w:r>
            <w:r w:rsidR="00024910">
              <w:rPr>
                <w:webHidden/>
              </w:rPr>
              <w:instrText xml:space="preserve"> PAGEREF _Toc57727433 \h </w:instrText>
            </w:r>
            <w:r w:rsidR="00024910">
              <w:rPr>
                <w:webHidden/>
              </w:rPr>
            </w:r>
            <w:r w:rsidR="00024910">
              <w:rPr>
                <w:webHidden/>
              </w:rPr>
              <w:fldChar w:fldCharType="separate"/>
            </w:r>
            <w:r w:rsidR="00415579">
              <w:rPr>
                <w:webHidden/>
              </w:rPr>
              <w:t>16</w:t>
            </w:r>
            <w:r w:rsidR="00024910">
              <w:rPr>
                <w:webHidden/>
              </w:rPr>
              <w:fldChar w:fldCharType="end"/>
            </w:r>
          </w:hyperlink>
        </w:p>
        <w:p w14:paraId="1F40327D" w14:textId="2E5ECE9A" w:rsidR="00024910" w:rsidRDefault="001A052F">
          <w:pPr>
            <w:pStyle w:val="TOC2"/>
            <w:rPr>
              <w:rFonts w:asciiTheme="minorHAnsi" w:eastAsiaTheme="minorEastAsia" w:hAnsiTheme="minorHAnsi" w:cstheme="minorBidi"/>
              <w:sz w:val="22"/>
            </w:rPr>
          </w:pPr>
          <w:hyperlink w:anchor="_Toc57727434" w:history="1">
            <w:r w:rsidR="00024910" w:rsidRPr="004028C5">
              <w:rPr>
                <w:rStyle w:val="Hyperlink"/>
              </w:rPr>
              <w:t>4. Health Information Technology and Exchange</w:t>
            </w:r>
            <w:r w:rsidR="00024910">
              <w:rPr>
                <w:webHidden/>
              </w:rPr>
              <w:tab/>
            </w:r>
            <w:r w:rsidR="00024910">
              <w:rPr>
                <w:webHidden/>
              </w:rPr>
              <w:fldChar w:fldCharType="begin"/>
            </w:r>
            <w:r w:rsidR="00024910">
              <w:rPr>
                <w:webHidden/>
              </w:rPr>
              <w:instrText xml:space="preserve"> PAGEREF _Toc57727434 \h </w:instrText>
            </w:r>
            <w:r w:rsidR="00024910">
              <w:rPr>
                <w:webHidden/>
              </w:rPr>
            </w:r>
            <w:r w:rsidR="00024910">
              <w:rPr>
                <w:webHidden/>
              </w:rPr>
              <w:fldChar w:fldCharType="separate"/>
            </w:r>
            <w:r w:rsidR="00415579">
              <w:rPr>
                <w:webHidden/>
              </w:rPr>
              <w:t>18</w:t>
            </w:r>
            <w:r w:rsidR="00024910">
              <w:rPr>
                <w:webHidden/>
              </w:rPr>
              <w:fldChar w:fldCharType="end"/>
            </w:r>
          </w:hyperlink>
        </w:p>
        <w:p w14:paraId="7CDDB1E9" w14:textId="616AF00A" w:rsidR="00024910" w:rsidRDefault="001A052F">
          <w:pPr>
            <w:pStyle w:val="TOC3"/>
            <w:rPr>
              <w:rFonts w:asciiTheme="minorHAnsi" w:eastAsiaTheme="minorEastAsia" w:hAnsiTheme="minorHAnsi" w:cstheme="minorBidi"/>
              <w:sz w:val="22"/>
            </w:rPr>
          </w:pPr>
          <w:hyperlink w:anchor="_Toc57727435" w:history="1">
            <w:r w:rsidR="00024910" w:rsidRPr="004028C5">
              <w:rPr>
                <w:rStyle w:val="Hyperlink"/>
              </w:rPr>
              <w:t>On Track Description</w:t>
            </w:r>
            <w:r w:rsidR="00024910">
              <w:rPr>
                <w:webHidden/>
              </w:rPr>
              <w:tab/>
            </w:r>
            <w:r w:rsidR="00024910">
              <w:rPr>
                <w:webHidden/>
              </w:rPr>
              <w:fldChar w:fldCharType="begin"/>
            </w:r>
            <w:r w:rsidR="00024910">
              <w:rPr>
                <w:webHidden/>
              </w:rPr>
              <w:instrText xml:space="preserve"> PAGEREF _Toc57727435 \h </w:instrText>
            </w:r>
            <w:r w:rsidR="00024910">
              <w:rPr>
                <w:webHidden/>
              </w:rPr>
            </w:r>
            <w:r w:rsidR="00024910">
              <w:rPr>
                <w:webHidden/>
              </w:rPr>
              <w:fldChar w:fldCharType="separate"/>
            </w:r>
            <w:r w:rsidR="00415579">
              <w:rPr>
                <w:webHidden/>
              </w:rPr>
              <w:t>18</w:t>
            </w:r>
            <w:r w:rsidR="00024910">
              <w:rPr>
                <w:webHidden/>
              </w:rPr>
              <w:fldChar w:fldCharType="end"/>
            </w:r>
          </w:hyperlink>
        </w:p>
        <w:p w14:paraId="5FFF22F1" w14:textId="13975744" w:rsidR="00024910" w:rsidRDefault="001A052F">
          <w:pPr>
            <w:pStyle w:val="TOC3"/>
            <w:rPr>
              <w:rFonts w:asciiTheme="minorHAnsi" w:eastAsiaTheme="minorEastAsia" w:hAnsiTheme="minorHAnsi" w:cstheme="minorBidi"/>
              <w:sz w:val="22"/>
            </w:rPr>
          </w:pPr>
          <w:hyperlink w:anchor="_Toc57727436" w:history="1">
            <w:r w:rsidR="00024910" w:rsidRPr="004028C5">
              <w:rPr>
                <w:rStyle w:val="Hyperlink"/>
              </w:rPr>
              <w:t>Results</w:t>
            </w:r>
            <w:r w:rsidR="00024910">
              <w:rPr>
                <w:webHidden/>
              </w:rPr>
              <w:tab/>
            </w:r>
            <w:r w:rsidR="00024910">
              <w:rPr>
                <w:webHidden/>
              </w:rPr>
              <w:fldChar w:fldCharType="begin"/>
            </w:r>
            <w:r w:rsidR="00024910">
              <w:rPr>
                <w:webHidden/>
              </w:rPr>
              <w:instrText xml:space="preserve"> PAGEREF _Toc57727436 \h </w:instrText>
            </w:r>
            <w:r w:rsidR="00024910">
              <w:rPr>
                <w:webHidden/>
              </w:rPr>
            </w:r>
            <w:r w:rsidR="00024910">
              <w:rPr>
                <w:webHidden/>
              </w:rPr>
              <w:fldChar w:fldCharType="separate"/>
            </w:r>
            <w:r w:rsidR="00415579">
              <w:rPr>
                <w:webHidden/>
              </w:rPr>
              <w:t>18</w:t>
            </w:r>
            <w:r w:rsidR="00024910">
              <w:rPr>
                <w:webHidden/>
              </w:rPr>
              <w:fldChar w:fldCharType="end"/>
            </w:r>
          </w:hyperlink>
        </w:p>
        <w:p w14:paraId="59EC5596" w14:textId="5FDD4747" w:rsidR="00024910" w:rsidRDefault="001A052F">
          <w:pPr>
            <w:pStyle w:val="TOC3"/>
            <w:rPr>
              <w:rFonts w:asciiTheme="minorHAnsi" w:eastAsiaTheme="minorEastAsia" w:hAnsiTheme="minorHAnsi" w:cstheme="minorBidi"/>
              <w:sz w:val="22"/>
            </w:rPr>
          </w:pPr>
          <w:hyperlink w:anchor="_Toc57727437" w:history="1">
            <w:r w:rsidR="00024910" w:rsidRPr="004028C5">
              <w:rPr>
                <w:rStyle w:val="Hyperlink"/>
              </w:rPr>
              <w:t>Recommendations</w:t>
            </w:r>
            <w:r w:rsidR="00024910">
              <w:rPr>
                <w:webHidden/>
              </w:rPr>
              <w:tab/>
            </w:r>
            <w:r w:rsidR="00024910">
              <w:rPr>
                <w:webHidden/>
              </w:rPr>
              <w:fldChar w:fldCharType="begin"/>
            </w:r>
            <w:r w:rsidR="00024910">
              <w:rPr>
                <w:webHidden/>
              </w:rPr>
              <w:instrText xml:space="preserve"> PAGEREF _Toc57727437 \h </w:instrText>
            </w:r>
            <w:r w:rsidR="00024910">
              <w:rPr>
                <w:webHidden/>
              </w:rPr>
            </w:r>
            <w:r w:rsidR="00024910">
              <w:rPr>
                <w:webHidden/>
              </w:rPr>
              <w:fldChar w:fldCharType="separate"/>
            </w:r>
            <w:r w:rsidR="00415579">
              <w:rPr>
                <w:webHidden/>
              </w:rPr>
              <w:t>19</w:t>
            </w:r>
            <w:r w:rsidR="00024910">
              <w:rPr>
                <w:webHidden/>
              </w:rPr>
              <w:fldChar w:fldCharType="end"/>
            </w:r>
          </w:hyperlink>
        </w:p>
        <w:p w14:paraId="5A9C33C2" w14:textId="0A1883E4" w:rsidR="00024910" w:rsidRDefault="001A052F">
          <w:pPr>
            <w:pStyle w:val="TOC2"/>
            <w:rPr>
              <w:rFonts w:asciiTheme="minorHAnsi" w:eastAsiaTheme="minorEastAsia" w:hAnsiTheme="minorHAnsi" w:cstheme="minorBidi"/>
              <w:sz w:val="22"/>
            </w:rPr>
          </w:pPr>
          <w:hyperlink w:anchor="_Toc57727438" w:history="1">
            <w:r w:rsidR="00024910" w:rsidRPr="004028C5">
              <w:rPr>
                <w:rStyle w:val="Hyperlink"/>
              </w:rPr>
              <w:t>5. Care Coordination and Care Management</w:t>
            </w:r>
            <w:r w:rsidR="00024910">
              <w:rPr>
                <w:webHidden/>
              </w:rPr>
              <w:tab/>
            </w:r>
            <w:r w:rsidR="00024910">
              <w:rPr>
                <w:webHidden/>
              </w:rPr>
              <w:fldChar w:fldCharType="begin"/>
            </w:r>
            <w:r w:rsidR="00024910">
              <w:rPr>
                <w:webHidden/>
              </w:rPr>
              <w:instrText xml:space="preserve"> PAGEREF _Toc57727438 \h </w:instrText>
            </w:r>
            <w:r w:rsidR="00024910">
              <w:rPr>
                <w:webHidden/>
              </w:rPr>
            </w:r>
            <w:r w:rsidR="00024910">
              <w:rPr>
                <w:webHidden/>
              </w:rPr>
              <w:fldChar w:fldCharType="separate"/>
            </w:r>
            <w:r w:rsidR="00415579">
              <w:rPr>
                <w:webHidden/>
              </w:rPr>
              <w:t>20</w:t>
            </w:r>
            <w:r w:rsidR="00024910">
              <w:rPr>
                <w:webHidden/>
              </w:rPr>
              <w:fldChar w:fldCharType="end"/>
            </w:r>
          </w:hyperlink>
        </w:p>
        <w:p w14:paraId="357A7244" w14:textId="31C7117E" w:rsidR="00024910" w:rsidRDefault="001A052F">
          <w:pPr>
            <w:pStyle w:val="TOC3"/>
            <w:rPr>
              <w:rFonts w:asciiTheme="minorHAnsi" w:eastAsiaTheme="minorEastAsia" w:hAnsiTheme="minorHAnsi" w:cstheme="minorBidi"/>
              <w:sz w:val="22"/>
            </w:rPr>
          </w:pPr>
          <w:hyperlink w:anchor="_Toc57727439" w:history="1">
            <w:r w:rsidR="00024910" w:rsidRPr="004028C5">
              <w:rPr>
                <w:rStyle w:val="Hyperlink"/>
              </w:rPr>
              <w:t>On Track Description</w:t>
            </w:r>
            <w:r w:rsidR="00024910">
              <w:rPr>
                <w:webHidden/>
              </w:rPr>
              <w:tab/>
            </w:r>
            <w:r w:rsidR="00024910">
              <w:rPr>
                <w:webHidden/>
              </w:rPr>
              <w:fldChar w:fldCharType="begin"/>
            </w:r>
            <w:r w:rsidR="00024910">
              <w:rPr>
                <w:webHidden/>
              </w:rPr>
              <w:instrText xml:space="preserve"> PAGEREF _Toc57727439 \h </w:instrText>
            </w:r>
            <w:r w:rsidR="00024910">
              <w:rPr>
                <w:webHidden/>
              </w:rPr>
            </w:r>
            <w:r w:rsidR="00024910">
              <w:rPr>
                <w:webHidden/>
              </w:rPr>
              <w:fldChar w:fldCharType="separate"/>
            </w:r>
            <w:r w:rsidR="00415579">
              <w:rPr>
                <w:webHidden/>
              </w:rPr>
              <w:t>20</w:t>
            </w:r>
            <w:r w:rsidR="00024910">
              <w:rPr>
                <w:webHidden/>
              </w:rPr>
              <w:fldChar w:fldCharType="end"/>
            </w:r>
          </w:hyperlink>
        </w:p>
        <w:p w14:paraId="357E7DE9" w14:textId="67635F69" w:rsidR="00024910" w:rsidRDefault="001A052F">
          <w:pPr>
            <w:pStyle w:val="TOC3"/>
            <w:rPr>
              <w:rFonts w:asciiTheme="minorHAnsi" w:eastAsiaTheme="minorEastAsia" w:hAnsiTheme="minorHAnsi" w:cstheme="minorBidi"/>
              <w:sz w:val="22"/>
            </w:rPr>
          </w:pPr>
          <w:hyperlink w:anchor="_Toc57727440" w:history="1">
            <w:r w:rsidR="00024910" w:rsidRPr="004028C5">
              <w:rPr>
                <w:rStyle w:val="Hyperlink"/>
              </w:rPr>
              <w:t>Results</w:t>
            </w:r>
            <w:r w:rsidR="00024910">
              <w:rPr>
                <w:webHidden/>
              </w:rPr>
              <w:tab/>
            </w:r>
            <w:r w:rsidR="00024910">
              <w:rPr>
                <w:webHidden/>
              </w:rPr>
              <w:fldChar w:fldCharType="begin"/>
            </w:r>
            <w:r w:rsidR="00024910">
              <w:rPr>
                <w:webHidden/>
              </w:rPr>
              <w:instrText xml:space="preserve"> PAGEREF _Toc57727440 \h </w:instrText>
            </w:r>
            <w:r w:rsidR="00024910">
              <w:rPr>
                <w:webHidden/>
              </w:rPr>
            </w:r>
            <w:r w:rsidR="00024910">
              <w:rPr>
                <w:webHidden/>
              </w:rPr>
              <w:fldChar w:fldCharType="separate"/>
            </w:r>
            <w:r w:rsidR="00415579">
              <w:rPr>
                <w:webHidden/>
              </w:rPr>
              <w:t>21</w:t>
            </w:r>
            <w:r w:rsidR="00024910">
              <w:rPr>
                <w:webHidden/>
              </w:rPr>
              <w:fldChar w:fldCharType="end"/>
            </w:r>
          </w:hyperlink>
        </w:p>
        <w:p w14:paraId="50B11A00" w14:textId="231C90B2" w:rsidR="00024910" w:rsidRDefault="001A052F">
          <w:pPr>
            <w:pStyle w:val="TOC3"/>
            <w:rPr>
              <w:rFonts w:asciiTheme="minorHAnsi" w:eastAsiaTheme="minorEastAsia" w:hAnsiTheme="minorHAnsi" w:cstheme="minorBidi"/>
              <w:sz w:val="22"/>
            </w:rPr>
          </w:pPr>
          <w:hyperlink w:anchor="_Toc57727441" w:history="1">
            <w:r w:rsidR="00024910" w:rsidRPr="004028C5">
              <w:rPr>
                <w:rStyle w:val="Hyperlink"/>
              </w:rPr>
              <w:t>Recommendations</w:t>
            </w:r>
            <w:r w:rsidR="00024910">
              <w:rPr>
                <w:webHidden/>
              </w:rPr>
              <w:tab/>
            </w:r>
            <w:r w:rsidR="00024910">
              <w:rPr>
                <w:webHidden/>
              </w:rPr>
              <w:fldChar w:fldCharType="begin"/>
            </w:r>
            <w:r w:rsidR="00024910">
              <w:rPr>
                <w:webHidden/>
              </w:rPr>
              <w:instrText xml:space="preserve"> PAGEREF _Toc57727441 \h </w:instrText>
            </w:r>
            <w:r w:rsidR="00024910">
              <w:rPr>
                <w:webHidden/>
              </w:rPr>
            </w:r>
            <w:r w:rsidR="00024910">
              <w:rPr>
                <w:webHidden/>
              </w:rPr>
              <w:fldChar w:fldCharType="separate"/>
            </w:r>
            <w:r w:rsidR="00415579">
              <w:rPr>
                <w:webHidden/>
              </w:rPr>
              <w:t>23</w:t>
            </w:r>
            <w:r w:rsidR="00024910">
              <w:rPr>
                <w:webHidden/>
              </w:rPr>
              <w:fldChar w:fldCharType="end"/>
            </w:r>
          </w:hyperlink>
        </w:p>
        <w:p w14:paraId="353F6158" w14:textId="6C79376A" w:rsidR="00024910" w:rsidRDefault="001A052F">
          <w:pPr>
            <w:pStyle w:val="TOC2"/>
            <w:rPr>
              <w:rFonts w:asciiTheme="minorHAnsi" w:eastAsiaTheme="minorEastAsia" w:hAnsiTheme="minorHAnsi" w:cstheme="minorBidi"/>
              <w:sz w:val="22"/>
            </w:rPr>
          </w:pPr>
          <w:hyperlink w:anchor="_Toc57727442" w:history="1">
            <w:r w:rsidR="00024910" w:rsidRPr="004028C5">
              <w:rPr>
                <w:rStyle w:val="Hyperlink"/>
              </w:rPr>
              <w:t>6. Population Health Management</w:t>
            </w:r>
            <w:r w:rsidR="00024910">
              <w:rPr>
                <w:webHidden/>
              </w:rPr>
              <w:tab/>
            </w:r>
            <w:r w:rsidR="00024910">
              <w:rPr>
                <w:webHidden/>
              </w:rPr>
              <w:fldChar w:fldCharType="begin"/>
            </w:r>
            <w:r w:rsidR="00024910">
              <w:rPr>
                <w:webHidden/>
              </w:rPr>
              <w:instrText xml:space="preserve"> PAGEREF _Toc57727442 \h </w:instrText>
            </w:r>
            <w:r w:rsidR="00024910">
              <w:rPr>
                <w:webHidden/>
              </w:rPr>
            </w:r>
            <w:r w:rsidR="00024910">
              <w:rPr>
                <w:webHidden/>
              </w:rPr>
              <w:fldChar w:fldCharType="separate"/>
            </w:r>
            <w:r w:rsidR="00415579">
              <w:rPr>
                <w:webHidden/>
              </w:rPr>
              <w:t>24</w:t>
            </w:r>
            <w:r w:rsidR="00024910">
              <w:rPr>
                <w:webHidden/>
              </w:rPr>
              <w:fldChar w:fldCharType="end"/>
            </w:r>
          </w:hyperlink>
        </w:p>
        <w:p w14:paraId="5B8643A9" w14:textId="6E167697" w:rsidR="00024910" w:rsidRDefault="001A052F">
          <w:pPr>
            <w:pStyle w:val="TOC3"/>
            <w:rPr>
              <w:rFonts w:asciiTheme="minorHAnsi" w:eastAsiaTheme="minorEastAsia" w:hAnsiTheme="minorHAnsi" w:cstheme="minorBidi"/>
              <w:sz w:val="22"/>
            </w:rPr>
          </w:pPr>
          <w:hyperlink w:anchor="_Toc57727443" w:history="1">
            <w:r w:rsidR="00024910" w:rsidRPr="004028C5">
              <w:rPr>
                <w:rStyle w:val="Hyperlink"/>
              </w:rPr>
              <w:t>On Track Description</w:t>
            </w:r>
            <w:r w:rsidR="00024910">
              <w:rPr>
                <w:webHidden/>
              </w:rPr>
              <w:tab/>
            </w:r>
            <w:r w:rsidR="00024910">
              <w:rPr>
                <w:webHidden/>
              </w:rPr>
              <w:fldChar w:fldCharType="begin"/>
            </w:r>
            <w:r w:rsidR="00024910">
              <w:rPr>
                <w:webHidden/>
              </w:rPr>
              <w:instrText xml:space="preserve"> PAGEREF _Toc57727443 \h </w:instrText>
            </w:r>
            <w:r w:rsidR="00024910">
              <w:rPr>
                <w:webHidden/>
              </w:rPr>
            </w:r>
            <w:r w:rsidR="00024910">
              <w:rPr>
                <w:webHidden/>
              </w:rPr>
              <w:fldChar w:fldCharType="separate"/>
            </w:r>
            <w:r w:rsidR="00415579">
              <w:rPr>
                <w:webHidden/>
              </w:rPr>
              <w:t>24</w:t>
            </w:r>
            <w:r w:rsidR="00024910">
              <w:rPr>
                <w:webHidden/>
              </w:rPr>
              <w:fldChar w:fldCharType="end"/>
            </w:r>
          </w:hyperlink>
        </w:p>
        <w:p w14:paraId="48DE8A4D" w14:textId="4B269385" w:rsidR="00024910" w:rsidRDefault="001A052F">
          <w:pPr>
            <w:pStyle w:val="TOC3"/>
            <w:rPr>
              <w:rFonts w:asciiTheme="minorHAnsi" w:eastAsiaTheme="minorEastAsia" w:hAnsiTheme="minorHAnsi" w:cstheme="minorBidi"/>
              <w:sz w:val="22"/>
            </w:rPr>
          </w:pPr>
          <w:hyperlink w:anchor="_Toc57727444" w:history="1">
            <w:r w:rsidR="00024910" w:rsidRPr="004028C5">
              <w:rPr>
                <w:rStyle w:val="Hyperlink"/>
              </w:rPr>
              <w:t>Results</w:t>
            </w:r>
            <w:r w:rsidR="00024910">
              <w:rPr>
                <w:webHidden/>
              </w:rPr>
              <w:tab/>
            </w:r>
            <w:r w:rsidR="00024910">
              <w:rPr>
                <w:webHidden/>
              </w:rPr>
              <w:fldChar w:fldCharType="begin"/>
            </w:r>
            <w:r w:rsidR="00024910">
              <w:rPr>
                <w:webHidden/>
              </w:rPr>
              <w:instrText xml:space="preserve"> PAGEREF _Toc57727444 \h </w:instrText>
            </w:r>
            <w:r w:rsidR="00024910">
              <w:rPr>
                <w:webHidden/>
              </w:rPr>
            </w:r>
            <w:r w:rsidR="00024910">
              <w:rPr>
                <w:webHidden/>
              </w:rPr>
              <w:fldChar w:fldCharType="separate"/>
            </w:r>
            <w:r w:rsidR="00415579">
              <w:rPr>
                <w:webHidden/>
              </w:rPr>
              <w:t>25</w:t>
            </w:r>
            <w:r w:rsidR="00024910">
              <w:rPr>
                <w:webHidden/>
              </w:rPr>
              <w:fldChar w:fldCharType="end"/>
            </w:r>
          </w:hyperlink>
        </w:p>
        <w:p w14:paraId="1C6C98FF" w14:textId="7CB5609D" w:rsidR="00024910" w:rsidRDefault="001A052F">
          <w:pPr>
            <w:pStyle w:val="TOC3"/>
            <w:rPr>
              <w:rFonts w:asciiTheme="minorHAnsi" w:eastAsiaTheme="minorEastAsia" w:hAnsiTheme="minorHAnsi" w:cstheme="minorBidi"/>
              <w:sz w:val="22"/>
            </w:rPr>
          </w:pPr>
          <w:hyperlink w:anchor="_Toc57727445" w:history="1">
            <w:r w:rsidR="00024910" w:rsidRPr="004028C5">
              <w:rPr>
                <w:rStyle w:val="Hyperlink"/>
              </w:rPr>
              <w:t>Recommendations</w:t>
            </w:r>
            <w:r w:rsidR="00024910">
              <w:rPr>
                <w:webHidden/>
              </w:rPr>
              <w:tab/>
            </w:r>
            <w:r w:rsidR="00024910">
              <w:rPr>
                <w:webHidden/>
              </w:rPr>
              <w:fldChar w:fldCharType="begin"/>
            </w:r>
            <w:r w:rsidR="00024910">
              <w:rPr>
                <w:webHidden/>
              </w:rPr>
              <w:instrText xml:space="preserve"> PAGEREF _Toc57727445 \h </w:instrText>
            </w:r>
            <w:r w:rsidR="00024910">
              <w:rPr>
                <w:webHidden/>
              </w:rPr>
            </w:r>
            <w:r w:rsidR="00024910">
              <w:rPr>
                <w:webHidden/>
              </w:rPr>
              <w:fldChar w:fldCharType="separate"/>
            </w:r>
            <w:r w:rsidR="00415579">
              <w:rPr>
                <w:webHidden/>
              </w:rPr>
              <w:t>27</w:t>
            </w:r>
            <w:r w:rsidR="00024910">
              <w:rPr>
                <w:webHidden/>
              </w:rPr>
              <w:fldChar w:fldCharType="end"/>
            </w:r>
          </w:hyperlink>
        </w:p>
        <w:p w14:paraId="0D362D21" w14:textId="54C1AB83" w:rsidR="00024910" w:rsidRDefault="001A052F">
          <w:pPr>
            <w:pStyle w:val="TOC2"/>
            <w:rPr>
              <w:rFonts w:asciiTheme="minorHAnsi" w:eastAsiaTheme="minorEastAsia" w:hAnsiTheme="minorHAnsi" w:cstheme="minorBidi"/>
              <w:sz w:val="22"/>
            </w:rPr>
          </w:pPr>
          <w:hyperlink w:anchor="_Toc57727446" w:history="1">
            <w:r w:rsidR="00024910" w:rsidRPr="004028C5">
              <w:rPr>
                <w:rStyle w:val="Hyperlink"/>
              </w:rPr>
              <w:t>Overall Findings and Recommendations</w:t>
            </w:r>
            <w:r w:rsidR="00024910">
              <w:rPr>
                <w:webHidden/>
              </w:rPr>
              <w:tab/>
            </w:r>
            <w:r w:rsidR="00024910">
              <w:rPr>
                <w:webHidden/>
              </w:rPr>
              <w:fldChar w:fldCharType="begin"/>
            </w:r>
            <w:r w:rsidR="00024910">
              <w:rPr>
                <w:webHidden/>
              </w:rPr>
              <w:instrText xml:space="preserve"> PAGEREF _Toc57727446 \h </w:instrText>
            </w:r>
            <w:r w:rsidR="00024910">
              <w:rPr>
                <w:webHidden/>
              </w:rPr>
            </w:r>
            <w:r w:rsidR="00024910">
              <w:rPr>
                <w:webHidden/>
              </w:rPr>
              <w:fldChar w:fldCharType="separate"/>
            </w:r>
            <w:r w:rsidR="00415579">
              <w:rPr>
                <w:webHidden/>
              </w:rPr>
              <w:t>28</w:t>
            </w:r>
            <w:r w:rsidR="00024910">
              <w:rPr>
                <w:webHidden/>
              </w:rPr>
              <w:fldChar w:fldCharType="end"/>
            </w:r>
          </w:hyperlink>
        </w:p>
        <w:p w14:paraId="726E1131" w14:textId="645AA10E" w:rsidR="00024910" w:rsidRDefault="001A052F">
          <w:pPr>
            <w:pStyle w:val="TOC1"/>
            <w:rPr>
              <w:rFonts w:asciiTheme="minorHAnsi" w:eastAsiaTheme="minorEastAsia" w:hAnsiTheme="minorHAnsi" w:cstheme="minorBidi"/>
              <w:b w:val="0"/>
              <w:caps w:val="0"/>
              <w:color w:val="auto"/>
              <w:spacing w:val="0"/>
              <w:sz w:val="22"/>
            </w:rPr>
          </w:pPr>
          <w:hyperlink w:anchor="_Toc57727447" w:history="1">
            <w:r w:rsidR="00024910" w:rsidRPr="004028C5">
              <w:rPr>
                <w:rStyle w:val="Hyperlink"/>
              </w:rPr>
              <w:t>Appendix I: MassHealth DSRIP Logic Model</w:t>
            </w:r>
            <w:r w:rsidR="00024910">
              <w:rPr>
                <w:webHidden/>
              </w:rPr>
              <w:tab/>
            </w:r>
            <w:r w:rsidR="00024910">
              <w:rPr>
                <w:webHidden/>
              </w:rPr>
              <w:fldChar w:fldCharType="begin"/>
            </w:r>
            <w:r w:rsidR="00024910">
              <w:rPr>
                <w:webHidden/>
              </w:rPr>
              <w:instrText xml:space="preserve"> PAGEREF _Toc57727447 \h </w:instrText>
            </w:r>
            <w:r w:rsidR="00024910">
              <w:rPr>
                <w:webHidden/>
              </w:rPr>
            </w:r>
            <w:r w:rsidR="00024910">
              <w:rPr>
                <w:webHidden/>
              </w:rPr>
              <w:fldChar w:fldCharType="separate"/>
            </w:r>
            <w:r w:rsidR="00415579">
              <w:rPr>
                <w:webHidden/>
              </w:rPr>
              <w:t>30</w:t>
            </w:r>
            <w:r w:rsidR="00024910">
              <w:rPr>
                <w:webHidden/>
              </w:rPr>
              <w:fldChar w:fldCharType="end"/>
            </w:r>
          </w:hyperlink>
        </w:p>
        <w:p w14:paraId="03968C93" w14:textId="7B89BD84" w:rsidR="00024910" w:rsidRDefault="001A052F">
          <w:pPr>
            <w:pStyle w:val="TOC1"/>
            <w:rPr>
              <w:rFonts w:asciiTheme="minorHAnsi" w:eastAsiaTheme="minorEastAsia" w:hAnsiTheme="minorHAnsi" w:cstheme="minorBidi"/>
              <w:b w:val="0"/>
              <w:caps w:val="0"/>
              <w:color w:val="auto"/>
              <w:spacing w:val="0"/>
              <w:sz w:val="22"/>
            </w:rPr>
          </w:pPr>
          <w:hyperlink w:anchor="_Toc57727448" w:history="1">
            <w:r w:rsidR="00024910" w:rsidRPr="004028C5">
              <w:rPr>
                <w:rStyle w:val="Hyperlink"/>
              </w:rPr>
              <w:t>Appendix II: Methodology</w:t>
            </w:r>
            <w:r w:rsidR="00024910">
              <w:rPr>
                <w:webHidden/>
              </w:rPr>
              <w:tab/>
            </w:r>
            <w:r w:rsidR="00024910">
              <w:rPr>
                <w:webHidden/>
              </w:rPr>
              <w:fldChar w:fldCharType="begin"/>
            </w:r>
            <w:r w:rsidR="00024910">
              <w:rPr>
                <w:webHidden/>
              </w:rPr>
              <w:instrText xml:space="preserve"> PAGEREF _Toc57727448 \h </w:instrText>
            </w:r>
            <w:r w:rsidR="00024910">
              <w:rPr>
                <w:webHidden/>
              </w:rPr>
            </w:r>
            <w:r w:rsidR="00024910">
              <w:rPr>
                <w:webHidden/>
              </w:rPr>
              <w:fldChar w:fldCharType="separate"/>
            </w:r>
            <w:r w:rsidR="00415579">
              <w:rPr>
                <w:webHidden/>
              </w:rPr>
              <w:t>31</w:t>
            </w:r>
            <w:r w:rsidR="00024910">
              <w:rPr>
                <w:webHidden/>
              </w:rPr>
              <w:fldChar w:fldCharType="end"/>
            </w:r>
          </w:hyperlink>
        </w:p>
        <w:p w14:paraId="419B9BF9" w14:textId="044BD4E0" w:rsidR="00024910" w:rsidRDefault="001A052F">
          <w:pPr>
            <w:pStyle w:val="TOC2"/>
            <w:rPr>
              <w:rFonts w:asciiTheme="minorHAnsi" w:eastAsiaTheme="minorEastAsia" w:hAnsiTheme="minorHAnsi" w:cstheme="minorBidi"/>
              <w:sz w:val="22"/>
            </w:rPr>
          </w:pPr>
          <w:hyperlink w:anchor="_Toc57727449" w:history="1">
            <w:r w:rsidR="00024910" w:rsidRPr="004028C5">
              <w:rPr>
                <w:rStyle w:val="Hyperlink"/>
              </w:rPr>
              <w:t>Data Sources</w:t>
            </w:r>
            <w:r w:rsidR="00024910">
              <w:rPr>
                <w:webHidden/>
              </w:rPr>
              <w:tab/>
            </w:r>
            <w:r w:rsidR="00024910">
              <w:rPr>
                <w:webHidden/>
              </w:rPr>
              <w:fldChar w:fldCharType="begin"/>
            </w:r>
            <w:r w:rsidR="00024910">
              <w:rPr>
                <w:webHidden/>
              </w:rPr>
              <w:instrText xml:space="preserve"> PAGEREF _Toc57727449 \h </w:instrText>
            </w:r>
            <w:r w:rsidR="00024910">
              <w:rPr>
                <w:webHidden/>
              </w:rPr>
            </w:r>
            <w:r w:rsidR="00024910">
              <w:rPr>
                <w:webHidden/>
              </w:rPr>
              <w:fldChar w:fldCharType="separate"/>
            </w:r>
            <w:r w:rsidR="00415579">
              <w:rPr>
                <w:webHidden/>
              </w:rPr>
              <w:t>31</w:t>
            </w:r>
            <w:r w:rsidR="00024910">
              <w:rPr>
                <w:webHidden/>
              </w:rPr>
              <w:fldChar w:fldCharType="end"/>
            </w:r>
          </w:hyperlink>
        </w:p>
        <w:p w14:paraId="09BB7E9F" w14:textId="5E1C3C25" w:rsidR="00024910" w:rsidRDefault="001A052F">
          <w:pPr>
            <w:pStyle w:val="TOC2"/>
            <w:rPr>
              <w:rFonts w:asciiTheme="minorHAnsi" w:eastAsiaTheme="minorEastAsia" w:hAnsiTheme="minorHAnsi" w:cstheme="minorBidi"/>
              <w:sz w:val="22"/>
            </w:rPr>
          </w:pPr>
          <w:hyperlink w:anchor="_Toc57727450" w:history="1">
            <w:r w:rsidR="00024910" w:rsidRPr="004028C5">
              <w:rPr>
                <w:rStyle w:val="Hyperlink"/>
              </w:rPr>
              <w:t>Focus Area Framework</w:t>
            </w:r>
            <w:r w:rsidR="00024910">
              <w:rPr>
                <w:webHidden/>
              </w:rPr>
              <w:tab/>
            </w:r>
            <w:r w:rsidR="00024910">
              <w:rPr>
                <w:webHidden/>
              </w:rPr>
              <w:fldChar w:fldCharType="begin"/>
            </w:r>
            <w:r w:rsidR="00024910">
              <w:rPr>
                <w:webHidden/>
              </w:rPr>
              <w:instrText xml:space="preserve"> PAGEREF _Toc57727450 \h </w:instrText>
            </w:r>
            <w:r w:rsidR="00024910">
              <w:rPr>
                <w:webHidden/>
              </w:rPr>
            </w:r>
            <w:r w:rsidR="00024910">
              <w:rPr>
                <w:webHidden/>
              </w:rPr>
              <w:fldChar w:fldCharType="separate"/>
            </w:r>
            <w:r w:rsidR="00415579">
              <w:rPr>
                <w:webHidden/>
              </w:rPr>
              <w:t>32</w:t>
            </w:r>
            <w:r w:rsidR="00024910">
              <w:rPr>
                <w:webHidden/>
              </w:rPr>
              <w:fldChar w:fldCharType="end"/>
            </w:r>
          </w:hyperlink>
        </w:p>
        <w:p w14:paraId="78F54119" w14:textId="2E1E531A" w:rsidR="00024910" w:rsidRDefault="001A052F">
          <w:pPr>
            <w:pStyle w:val="TOC2"/>
            <w:rPr>
              <w:rFonts w:asciiTheme="minorHAnsi" w:eastAsiaTheme="minorEastAsia" w:hAnsiTheme="minorHAnsi" w:cstheme="minorBidi"/>
              <w:sz w:val="22"/>
            </w:rPr>
          </w:pPr>
          <w:hyperlink w:anchor="_Toc57727451" w:history="1">
            <w:r w:rsidR="00024910" w:rsidRPr="004028C5">
              <w:rPr>
                <w:rStyle w:val="Hyperlink"/>
              </w:rPr>
              <w:t>Analytic Approach</w:t>
            </w:r>
            <w:r w:rsidR="00024910">
              <w:rPr>
                <w:webHidden/>
              </w:rPr>
              <w:tab/>
            </w:r>
            <w:r w:rsidR="00024910">
              <w:rPr>
                <w:webHidden/>
              </w:rPr>
              <w:fldChar w:fldCharType="begin"/>
            </w:r>
            <w:r w:rsidR="00024910">
              <w:rPr>
                <w:webHidden/>
              </w:rPr>
              <w:instrText xml:space="preserve"> PAGEREF _Toc57727451 \h </w:instrText>
            </w:r>
            <w:r w:rsidR="00024910">
              <w:rPr>
                <w:webHidden/>
              </w:rPr>
            </w:r>
            <w:r w:rsidR="00024910">
              <w:rPr>
                <w:webHidden/>
              </w:rPr>
              <w:fldChar w:fldCharType="separate"/>
            </w:r>
            <w:r w:rsidR="00415579">
              <w:rPr>
                <w:webHidden/>
              </w:rPr>
              <w:t>33</w:t>
            </w:r>
            <w:r w:rsidR="00024910">
              <w:rPr>
                <w:webHidden/>
              </w:rPr>
              <w:fldChar w:fldCharType="end"/>
            </w:r>
          </w:hyperlink>
        </w:p>
        <w:p w14:paraId="73CF43C8" w14:textId="724CD3CF" w:rsidR="00024910" w:rsidRDefault="001A052F">
          <w:pPr>
            <w:pStyle w:val="TOC2"/>
            <w:rPr>
              <w:rFonts w:asciiTheme="minorHAnsi" w:eastAsiaTheme="minorEastAsia" w:hAnsiTheme="minorHAnsi" w:cstheme="minorBidi"/>
              <w:sz w:val="22"/>
            </w:rPr>
          </w:pPr>
          <w:hyperlink w:anchor="_Toc57727452" w:history="1">
            <w:r w:rsidR="00024910" w:rsidRPr="004028C5">
              <w:rPr>
                <w:rStyle w:val="Hyperlink"/>
              </w:rPr>
              <w:t>Data Collection</w:t>
            </w:r>
            <w:r w:rsidR="00024910">
              <w:rPr>
                <w:webHidden/>
              </w:rPr>
              <w:tab/>
            </w:r>
            <w:r w:rsidR="00024910">
              <w:rPr>
                <w:webHidden/>
              </w:rPr>
              <w:fldChar w:fldCharType="begin"/>
            </w:r>
            <w:r w:rsidR="00024910">
              <w:rPr>
                <w:webHidden/>
              </w:rPr>
              <w:instrText xml:space="preserve"> PAGEREF _Toc57727452 \h </w:instrText>
            </w:r>
            <w:r w:rsidR="00024910">
              <w:rPr>
                <w:webHidden/>
              </w:rPr>
            </w:r>
            <w:r w:rsidR="00024910">
              <w:rPr>
                <w:webHidden/>
              </w:rPr>
              <w:fldChar w:fldCharType="separate"/>
            </w:r>
            <w:r w:rsidR="00415579">
              <w:rPr>
                <w:webHidden/>
              </w:rPr>
              <w:t>33</w:t>
            </w:r>
            <w:r w:rsidR="00024910">
              <w:rPr>
                <w:webHidden/>
              </w:rPr>
              <w:fldChar w:fldCharType="end"/>
            </w:r>
          </w:hyperlink>
        </w:p>
        <w:p w14:paraId="7168387A" w14:textId="65EAFD6C" w:rsidR="00024910" w:rsidRDefault="001A052F">
          <w:pPr>
            <w:pStyle w:val="TOC3"/>
            <w:rPr>
              <w:rFonts w:asciiTheme="minorHAnsi" w:eastAsiaTheme="minorEastAsia" w:hAnsiTheme="minorHAnsi" w:cstheme="minorBidi"/>
              <w:sz w:val="22"/>
            </w:rPr>
          </w:pPr>
          <w:hyperlink w:anchor="_Toc57727453" w:history="1">
            <w:r w:rsidR="00024910" w:rsidRPr="004028C5">
              <w:rPr>
                <w:rStyle w:val="Hyperlink"/>
              </w:rPr>
              <w:t>ACO Practice Site Administrator Survey Methodology</w:t>
            </w:r>
            <w:r w:rsidR="00024910">
              <w:rPr>
                <w:webHidden/>
              </w:rPr>
              <w:tab/>
            </w:r>
            <w:r w:rsidR="00024910">
              <w:rPr>
                <w:webHidden/>
              </w:rPr>
              <w:fldChar w:fldCharType="begin"/>
            </w:r>
            <w:r w:rsidR="00024910">
              <w:rPr>
                <w:webHidden/>
              </w:rPr>
              <w:instrText xml:space="preserve"> PAGEREF _Toc57727453 \h </w:instrText>
            </w:r>
            <w:r w:rsidR="00024910">
              <w:rPr>
                <w:webHidden/>
              </w:rPr>
            </w:r>
            <w:r w:rsidR="00024910">
              <w:rPr>
                <w:webHidden/>
              </w:rPr>
              <w:fldChar w:fldCharType="separate"/>
            </w:r>
            <w:r w:rsidR="00415579">
              <w:rPr>
                <w:webHidden/>
              </w:rPr>
              <w:t>33</w:t>
            </w:r>
            <w:r w:rsidR="00024910">
              <w:rPr>
                <w:webHidden/>
              </w:rPr>
              <w:fldChar w:fldCharType="end"/>
            </w:r>
          </w:hyperlink>
        </w:p>
        <w:p w14:paraId="464BA505" w14:textId="0B71DB1A" w:rsidR="00024910" w:rsidRDefault="001A052F">
          <w:pPr>
            <w:pStyle w:val="TOC3"/>
            <w:rPr>
              <w:rFonts w:asciiTheme="minorHAnsi" w:eastAsiaTheme="minorEastAsia" w:hAnsiTheme="minorHAnsi" w:cstheme="minorBidi"/>
              <w:sz w:val="22"/>
            </w:rPr>
          </w:pPr>
          <w:hyperlink w:anchor="_Toc57727454" w:history="1">
            <w:r w:rsidR="00024910" w:rsidRPr="004028C5">
              <w:rPr>
                <w:rStyle w:val="Hyperlink"/>
              </w:rPr>
              <w:t>Key Informant Interviews</w:t>
            </w:r>
            <w:r w:rsidR="00024910">
              <w:rPr>
                <w:webHidden/>
              </w:rPr>
              <w:tab/>
            </w:r>
            <w:r w:rsidR="00024910">
              <w:rPr>
                <w:webHidden/>
              </w:rPr>
              <w:fldChar w:fldCharType="begin"/>
            </w:r>
            <w:r w:rsidR="00024910">
              <w:rPr>
                <w:webHidden/>
              </w:rPr>
              <w:instrText xml:space="preserve"> PAGEREF _Toc57727454 \h </w:instrText>
            </w:r>
            <w:r w:rsidR="00024910">
              <w:rPr>
                <w:webHidden/>
              </w:rPr>
            </w:r>
            <w:r w:rsidR="00024910">
              <w:rPr>
                <w:webHidden/>
              </w:rPr>
              <w:fldChar w:fldCharType="separate"/>
            </w:r>
            <w:r w:rsidR="00415579">
              <w:rPr>
                <w:webHidden/>
              </w:rPr>
              <w:t>35</w:t>
            </w:r>
            <w:r w:rsidR="00024910">
              <w:rPr>
                <w:webHidden/>
              </w:rPr>
              <w:fldChar w:fldCharType="end"/>
            </w:r>
          </w:hyperlink>
        </w:p>
        <w:p w14:paraId="5F067EAA" w14:textId="55DB9CE9" w:rsidR="00024910" w:rsidRDefault="001A052F">
          <w:pPr>
            <w:pStyle w:val="TOC1"/>
            <w:rPr>
              <w:rFonts w:asciiTheme="minorHAnsi" w:eastAsiaTheme="minorEastAsia" w:hAnsiTheme="minorHAnsi" w:cstheme="minorBidi"/>
              <w:b w:val="0"/>
              <w:caps w:val="0"/>
              <w:color w:val="auto"/>
              <w:spacing w:val="0"/>
              <w:sz w:val="22"/>
            </w:rPr>
          </w:pPr>
          <w:hyperlink w:anchor="_Toc57727455" w:history="1">
            <w:r w:rsidR="00024910" w:rsidRPr="004028C5">
              <w:rPr>
                <w:rStyle w:val="Hyperlink"/>
                <w:bCs/>
              </w:rPr>
              <w:t>Appendix III: THPP BCHACO Practice Site Administrator Survey Results</w:t>
            </w:r>
            <w:r w:rsidR="00024910">
              <w:rPr>
                <w:webHidden/>
              </w:rPr>
              <w:tab/>
            </w:r>
            <w:r w:rsidR="00024910">
              <w:rPr>
                <w:webHidden/>
              </w:rPr>
              <w:fldChar w:fldCharType="begin"/>
            </w:r>
            <w:r w:rsidR="00024910">
              <w:rPr>
                <w:webHidden/>
              </w:rPr>
              <w:instrText xml:space="preserve"> PAGEREF _Toc57727455 \h </w:instrText>
            </w:r>
            <w:r w:rsidR="00024910">
              <w:rPr>
                <w:webHidden/>
              </w:rPr>
            </w:r>
            <w:r w:rsidR="00024910">
              <w:rPr>
                <w:webHidden/>
              </w:rPr>
              <w:fldChar w:fldCharType="separate"/>
            </w:r>
            <w:r w:rsidR="00415579">
              <w:rPr>
                <w:webHidden/>
              </w:rPr>
              <w:t>36</w:t>
            </w:r>
            <w:r w:rsidR="00024910">
              <w:rPr>
                <w:webHidden/>
              </w:rPr>
              <w:fldChar w:fldCharType="end"/>
            </w:r>
          </w:hyperlink>
        </w:p>
        <w:p w14:paraId="17363566" w14:textId="01AE0C50" w:rsidR="00024910" w:rsidRDefault="001A052F">
          <w:pPr>
            <w:pStyle w:val="TOC2"/>
            <w:rPr>
              <w:rFonts w:asciiTheme="minorHAnsi" w:eastAsiaTheme="minorEastAsia" w:hAnsiTheme="minorHAnsi" w:cstheme="minorBidi"/>
              <w:sz w:val="22"/>
            </w:rPr>
          </w:pPr>
          <w:hyperlink w:anchor="_Toc57727456" w:history="1">
            <w:r w:rsidR="00024910" w:rsidRPr="004028C5">
              <w:rPr>
                <w:rStyle w:val="Hyperlink"/>
                <w:rFonts w:cs="Arial"/>
              </w:rPr>
              <w:t>Focus Area: Organizational Structure and Engagement</w:t>
            </w:r>
            <w:r w:rsidR="00024910">
              <w:rPr>
                <w:webHidden/>
              </w:rPr>
              <w:tab/>
            </w:r>
            <w:r w:rsidR="00024910">
              <w:rPr>
                <w:webHidden/>
              </w:rPr>
              <w:fldChar w:fldCharType="begin"/>
            </w:r>
            <w:r w:rsidR="00024910">
              <w:rPr>
                <w:webHidden/>
              </w:rPr>
              <w:instrText xml:space="preserve"> PAGEREF _Toc57727456 \h </w:instrText>
            </w:r>
            <w:r w:rsidR="00024910">
              <w:rPr>
                <w:webHidden/>
              </w:rPr>
            </w:r>
            <w:r w:rsidR="00024910">
              <w:rPr>
                <w:webHidden/>
              </w:rPr>
              <w:fldChar w:fldCharType="separate"/>
            </w:r>
            <w:r w:rsidR="00415579">
              <w:rPr>
                <w:webHidden/>
              </w:rPr>
              <w:t>36</w:t>
            </w:r>
            <w:r w:rsidR="00024910">
              <w:rPr>
                <w:webHidden/>
              </w:rPr>
              <w:fldChar w:fldCharType="end"/>
            </w:r>
          </w:hyperlink>
        </w:p>
        <w:p w14:paraId="15AB4447" w14:textId="5F447842" w:rsidR="00024910" w:rsidRDefault="001A052F">
          <w:pPr>
            <w:pStyle w:val="TOC2"/>
            <w:rPr>
              <w:rFonts w:asciiTheme="minorHAnsi" w:eastAsiaTheme="minorEastAsia" w:hAnsiTheme="minorHAnsi" w:cstheme="minorBidi"/>
              <w:sz w:val="22"/>
            </w:rPr>
          </w:pPr>
          <w:hyperlink w:anchor="_Toc57727457" w:history="1">
            <w:r w:rsidR="00024910" w:rsidRPr="004028C5">
              <w:rPr>
                <w:rStyle w:val="Hyperlink"/>
                <w:rFonts w:cs="Arial"/>
              </w:rPr>
              <w:t>Focus Area: Integration of Systems and Processes</w:t>
            </w:r>
            <w:r w:rsidR="00024910">
              <w:rPr>
                <w:webHidden/>
              </w:rPr>
              <w:tab/>
            </w:r>
            <w:r w:rsidR="00024910">
              <w:rPr>
                <w:webHidden/>
              </w:rPr>
              <w:fldChar w:fldCharType="begin"/>
            </w:r>
            <w:r w:rsidR="00024910">
              <w:rPr>
                <w:webHidden/>
              </w:rPr>
              <w:instrText xml:space="preserve"> PAGEREF _Toc57727457 \h </w:instrText>
            </w:r>
            <w:r w:rsidR="00024910">
              <w:rPr>
                <w:webHidden/>
              </w:rPr>
            </w:r>
            <w:r w:rsidR="00024910">
              <w:rPr>
                <w:webHidden/>
              </w:rPr>
              <w:fldChar w:fldCharType="separate"/>
            </w:r>
            <w:r w:rsidR="00415579">
              <w:rPr>
                <w:webHidden/>
              </w:rPr>
              <w:t>37</w:t>
            </w:r>
            <w:r w:rsidR="00024910">
              <w:rPr>
                <w:webHidden/>
              </w:rPr>
              <w:fldChar w:fldCharType="end"/>
            </w:r>
          </w:hyperlink>
        </w:p>
        <w:p w14:paraId="66671070" w14:textId="351B79F9" w:rsidR="00024910" w:rsidRDefault="001A052F">
          <w:pPr>
            <w:pStyle w:val="TOC2"/>
            <w:rPr>
              <w:rFonts w:asciiTheme="minorHAnsi" w:eastAsiaTheme="minorEastAsia" w:hAnsiTheme="minorHAnsi" w:cstheme="minorBidi"/>
              <w:sz w:val="22"/>
            </w:rPr>
          </w:pPr>
          <w:hyperlink w:anchor="_Toc57727458" w:history="1">
            <w:r w:rsidR="00024910" w:rsidRPr="004028C5">
              <w:rPr>
                <w:rStyle w:val="Hyperlink"/>
              </w:rPr>
              <w:t>Focus Area: Workforce Development</w:t>
            </w:r>
            <w:r w:rsidR="00024910">
              <w:rPr>
                <w:webHidden/>
              </w:rPr>
              <w:tab/>
            </w:r>
            <w:r w:rsidR="00024910">
              <w:rPr>
                <w:webHidden/>
              </w:rPr>
              <w:fldChar w:fldCharType="begin"/>
            </w:r>
            <w:r w:rsidR="00024910">
              <w:rPr>
                <w:webHidden/>
              </w:rPr>
              <w:instrText xml:space="preserve"> PAGEREF _Toc57727458 \h </w:instrText>
            </w:r>
            <w:r w:rsidR="00024910">
              <w:rPr>
                <w:webHidden/>
              </w:rPr>
            </w:r>
            <w:r w:rsidR="00024910">
              <w:rPr>
                <w:webHidden/>
              </w:rPr>
              <w:fldChar w:fldCharType="separate"/>
            </w:r>
            <w:r w:rsidR="00415579">
              <w:rPr>
                <w:webHidden/>
              </w:rPr>
              <w:t>39</w:t>
            </w:r>
            <w:r w:rsidR="00024910">
              <w:rPr>
                <w:webHidden/>
              </w:rPr>
              <w:fldChar w:fldCharType="end"/>
            </w:r>
          </w:hyperlink>
        </w:p>
        <w:p w14:paraId="1AEE7ED1" w14:textId="2F46A5DD" w:rsidR="00024910" w:rsidRDefault="001A052F">
          <w:pPr>
            <w:pStyle w:val="TOC2"/>
            <w:rPr>
              <w:rFonts w:asciiTheme="minorHAnsi" w:eastAsiaTheme="minorEastAsia" w:hAnsiTheme="minorHAnsi" w:cstheme="minorBidi"/>
              <w:sz w:val="22"/>
            </w:rPr>
          </w:pPr>
          <w:hyperlink w:anchor="_Toc57727459" w:history="1">
            <w:r w:rsidR="00024910" w:rsidRPr="004028C5">
              <w:rPr>
                <w:rStyle w:val="Hyperlink"/>
                <w:rFonts w:cs="Arial"/>
              </w:rPr>
              <w:t>Focus Area: Health Information Technology and Exchange</w:t>
            </w:r>
            <w:r w:rsidR="00024910">
              <w:rPr>
                <w:webHidden/>
              </w:rPr>
              <w:tab/>
            </w:r>
            <w:r w:rsidR="00024910">
              <w:rPr>
                <w:webHidden/>
              </w:rPr>
              <w:fldChar w:fldCharType="begin"/>
            </w:r>
            <w:r w:rsidR="00024910">
              <w:rPr>
                <w:webHidden/>
              </w:rPr>
              <w:instrText xml:space="preserve"> PAGEREF _Toc57727459 \h </w:instrText>
            </w:r>
            <w:r w:rsidR="00024910">
              <w:rPr>
                <w:webHidden/>
              </w:rPr>
            </w:r>
            <w:r w:rsidR="00024910">
              <w:rPr>
                <w:webHidden/>
              </w:rPr>
              <w:fldChar w:fldCharType="separate"/>
            </w:r>
            <w:r w:rsidR="00415579">
              <w:rPr>
                <w:webHidden/>
              </w:rPr>
              <w:t>39</w:t>
            </w:r>
            <w:r w:rsidR="00024910">
              <w:rPr>
                <w:webHidden/>
              </w:rPr>
              <w:fldChar w:fldCharType="end"/>
            </w:r>
          </w:hyperlink>
        </w:p>
        <w:p w14:paraId="4A83E181" w14:textId="2AAA32AB" w:rsidR="00024910" w:rsidRDefault="001A052F">
          <w:pPr>
            <w:pStyle w:val="TOC2"/>
            <w:rPr>
              <w:rFonts w:asciiTheme="minorHAnsi" w:eastAsiaTheme="minorEastAsia" w:hAnsiTheme="minorHAnsi" w:cstheme="minorBidi"/>
              <w:sz w:val="22"/>
            </w:rPr>
          </w:pPr>
          <w:hyperlink w:anchor="_Toc57727460" w:history="1">
            <w:r w:rsidR="00024910" w:rsidRPr="004028C5">
              <w:rPr>
                <w:rStyle w:val="Hyperlink"/>
                <w:rFonts w:cs="Arial"/>
              </w:rPr>
              <w:t>Focus Area: Care Coordination and Care Management</w:t>
            </w:r>
            <w:r w:rsidR="00024910">
              <w:rPr>
                <w:webHidden/>
              </w:rPr>
              <w:tab/>
            </w:r>
            <w:r w:rsidR="00024910">
              <w:rPr>
                <w:webHidden/>
              </w:rPr>
              <w:fldChar w:fldCharType="begin"/>
            </w:r>
            <w:r w:rsidR="00024910">
              <w:rPr>
                <w:webHidden/>
              </w:rPr>
              <w:instrText xml:space="preserve"> PAGEREF _Toc57727460 \h </w:instrText>
            </w:r>
            <w:r w:rsidR="00024910">
              <w:rPr>
                <w:webHidden/>
              </w:rPr>
            </w:r>
            <w:r w:rsidR="00024910">
              <w:rPr>
                <w:webHidden/>
              </w:rPr>
              <w:fldChar w:fldCharType="separate"/>
            </w:r>
            <w:r w:rsidR="00415579">
              <w:rPr>
                <w:webHidden/>
              </w:rPr>
              <w:t>39</w:t>
            </w:r>
            <w:r w:rsidR="00024910">
              <w:rPr>
                <w:webHidden/>
              </w:rPr>
              <w:fldChar w:fldCharType="end"/>
            </w:r>
          </w:hyperlink>
        </w:p>
        <w:p w14:paraId="406EF9F0" w14:textId="1DDE9D65" w:rsidR="00024910" w:rsidRDefault="001A052F">
          <w:pPr>
            <w:pStyle w:val="TOC2"/>
            <w:rPr>
              <w:rFonts w:asciiTheme="minorHAnsi" w:eastAsiaTheme="minorEastAsia" w:hAnsiTheme="minorHAnsi" w:cstheme="minorBidi"/>
              <w:sz w:val="22"/>
            </w:rPr>
          </w:pPr>
          <w:hyperlink w:anchor="_Toc57727461" w:history="1">
            <w:r w:rsidR="00024910" w:rsidRPr="004028C5">
              <w:rPr>
                <w:rStyle w:val="Hyperlink"/>
                <w:rFonts w:cs="Arial"/>
              </w:rPr>
              <w:t>Focus Area: Population Health Management</w:t>
            </w:r>
            <w:r w:rsidR="00024910">
              <w:rPr>
                <w:webHidden/>
              </w:rPr>
              <w:tab/>
            </w:r>
            <w:r w:rsidR="00024910">
              <w:rPr>
                <w:webHidden/>
              </w:rPr>
              <w:fldChar w:fldCharType="begin"/>
            </w:r>
            <w:r w:rsidR="00024910">
              <w:rPr>
                <w:webHidden/>
              </w:rPr>
              <w:instrText xml:space="preserve"> PAGEREF _Toc57727461 \h </w:instrText>
            </w:r>
            <w:r w:rsidR="00024910">
              <w:rPr>
                <w:webHidden/>
              </w:rPr>
            </w:r>
            <w:r w:rsidR="00024910">
              <w:rPr>
                <w:webHidden/>
              </w:rPr>
              <w:fldChar w:fldCharType="separate"/>
            </w:r>
            <w:r w:rsidR="00415579">
              <w:rPr>
                <w:webHidden/>
              </w:rPr>
              <w:t>41</w:t>
            </w:r>
            <w:r w:rsidR="00024910">
              <w:rPr>
                <w:webHidden/>
              </w:rPr>
              <w:fldChar w:fldCharType="end"/>
            </w:r>
          </w:hyperlink>
        </w:p>
        <w:p w14:paraId="7C77517D" w14:textId="067288A0" w:rsidR="00024910" w:rsidRDefault="001A052F">
          <w:pPr>
            <w:pStyle w:val="TOC2"/>
            <w:rPr>
              <w:rFonts w:asciiTheme="minorHAnsi" w:eastAsiaTheme="minorEastAsia" w:hAnsiTheme="minorHAnsi" w:cstheme="minorBidi"/>
              <w:sz w:val="22"/>
            </w:rPr>
          </w:pPr>
          <w:hyperlink w:anchor="_Toc57727462" w:history="1">
            <w:r w:rsidR="00024910" w:rsidRPr="004028C5">
              <w:rPr>
                <w:rStyle w:val="Hyperlink"/>
                <w:rFonts w:cs="Arial"/>
              </w:rPr>
              <w:t>General Questions</w:t>
            </w:r>
            <w:r w:rsidR="00024910">
              <w:rPr>
                <w:webHidden/>
              </w:rPr>
              <w:tab/>
            </w:r>
            <w:r w:rsidR="00024910">
              <w:rPr>
                <w:webHidden/>
              </w:rPr>
              <w:fldChar w:fldCharType="begin"/>
            </w:r>
            <w:r w:rsidR="00024910">
              <w:rPr>
                <w:webHidden/>
              </w:rPr>
              <w:instrText xml:space="preserve"> PAGEREF _Toc57727462 \h </w:instrText>
            </w:r>
            <w:r w:rsidR="00024910">
              <w:rPr>
                <w:webHidden/>
              </w:rPr>
            </w:r>
            <w:r w:rsidR="00024910">
              <w:rPr>
                <w:webHidden/>
              </w:rPr>
              <w:fldChar w:fldCharType="separate"/>
            </w:r>
            <w:r w:rsidR="00415579">
              <w:rPr>
                <w:webHidden/>
              </w:rPr>
              <w:t>42</w:t>
            </w:r>
            <w:r w:rsidR="00024910">
              <w:rPr>
                <w:webHidden/>
              </w:rPr>
              <w:fldChar w:fldCharType="end"/>
            </w:r>
          </w:hyperlink>
        </w:p>
        <w:p w14:paraId="087E186F" w14:textId="7F069A29" w:rsidR="00024910" w:rsidRDefault="001A052F">
          <w:pPr>
            <w:pStyle w:val="TOC1"/>
            <w:rPr>
              <w:rFonts w:asciiTheme="minorHAnsi" w:eastAsiaTheme="minorEastAsia" w:hAnsiTheme="minorHAnsi" w:cstheme="minorBidi"/>
              <w:b w:val="0"/>
              <w:caps w:val="0"/>
              <w:color w:val="auto"/>
              <w:spacing w:val="0"/>
              <w:sz w:val="22"/>
            </w:rPr>
          </w:pPr>
          <w:hyperlink w:anchor="_Toc57727463" w:history="1">
            <w:r w:rsidR="00024910" w:rsidRPr="004028C5">
              <w:rPr>
                <w:rStyle w:val="Hyperlink"/>
                <w:rFonts w:ascii="Arial Bold" w:eastAsia="SimSun" w:hAnsi="Arial Bold"/>
                <w:bCs/>
                <w:spacing w:val="10"/>
              </w:rPr>
              <w:t>Appendix IV: Acronym Glossary</w:t>
            </w:r>
            <w:r w:rsidR="00024910">
              <w:rPr>
                <w:webHidden/>
              </w:rPr>
              <w:tab/>
            </w:r>
            <w:r w:rsidR="00024910">
              <w:rPr>
                <w:webHidden/>
              </w:rPr>
              <w:fldChar w:fldCharType="begin"/>
            </w:r>
            <w:r w:rsidR="00024910">
              <w:rPr>
                <w:webHidden/>
              </w:rPr>
              <w:instrText xml:space="preserve"> PAGEREF _Toc57727463 \h </w:instrText>
            </w:r>
            <w:r w:rsidR="00024910">
              <w:rPr>
                <w:webHidden/>
              </w:rPr>
            </w:r>
            <w:r w:rsidR="00024910">
              <w:rPr>
                <w:webHidden/>
              </w:rPr>
              <w:fldChar w:fldCharType="separate"/>
            </w:r>
            <w:r w:rsidR="00415579">
              <w:rPr>
                <w:webHidden/>
              </w:rPr>
              <w:t>43</w:t>
            </w:r>
            <w:r w:rsidR="00024910">
              <w:rPr>
                <w:webHidden/>
              </w:rPr>
              <w:fldChar w:fldCharType="end"/>
            </w:r>
          </w:hyperlink>
        </w:p>
        <w:p w14:paraId="687BFCB7" w14:textId="47E5C88A" w:rsidR="00024910" w:rsidRDefault="001A052F">
          <w:pPr>
            <w:pStyle w:val="TOC1"/>
            <w:rPr>
              <w:rFonts w:asciiTheme="minorHAnsi" w:eastAsiaTheme="minorEastAsia" w:hAnsiTheme="minorHAnsi" w:cstheme="minorBidi"/>
              <w:b w:val="0"/>
              <w:caps w:val="0"/>
              <w:color w:val="auto"/>
              <w:spacing w:val="0"/>
              <w:sz w:val="22"/>
            </w:rPr>
          </w:pPr>
          <w:hyperlink w:anchor="_Toc57727464" w:history="1">
            <w:r w:rsidR="00024910" w:rsidRPr="004028C5">
              <w:rPr>
                <w:rStyle w:val="Hyperlink"/>
              </w:rPr>
              <w:t>Appendix V: ACO Comment</w:t>
            </w:r>
            <w:r w:rsidR="00024910">
              <w:rPr>
                <w:webHidden/>
              </w:rPr>
              <w:tab/>
            </w:r>
            <w:r w:rsidR="00024910">
              <w:rPr>
                <w:webHidden/>
              </w:rPr>
              <w:fldChar w:fldCharType="begin"/>
            </w:r>
            <w:r w:rsidR="00024910">
              <w:rPr>
                <w:webHidden/>
              </w:rPr>
              <w:instrText xml:space="preserve"> PAGEREF _Toc57727464 \h </w:instrText>
            </w:r>
            <w:r w:rsidR="00024910">
              <w:rPr>
                <w:webHidden/>
              </w:rPr>
            </w:r>
            <w:r w:rsidR="00024910">
              <w:rPr>
                <w:webHidden/>
              </w:rPr>
              <w:fldChar w:fldCharType="separate"/>
            </w:r>
            <w:r w:rsidR="00415579">
              <w:rPr>
                <w:webHidden/>
              </w:rPr>
              <w:t>45</w:t>
            </w:r>
            <w:r w:rsidR="00024910">
              <w:rPr>
                <w:webHidden/>
              </w:rPr>
              <w:fldChar w:fldCharType="end"/>
            </w:r>
          </w:hyperlink>
        </w:p>
        <w:p w14:paraId="30CE6DC3" w14:textId="779AE0A1"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39068482"/>
      <w:bookmarkStart w:id="4" w:name="_Toc57727414"/>
      <w:bookmarkStart w:id="5" w:name="_Hlk38276034"/>
      <w:bookmarkStart w:id="6" w:name="_Toc32406702"/>
      <w:bookmarkEnd w:id="2"/>
      <w:r w:rsidRPr="00C261AC">
        <w:rPr>
          <w:b w:val="0"/>
          <w:caps w:val="0"/>
          <w:noProof/>
          <w:color w:val="auto"/>
        </w:rPr>
        <w:lastRenderedPageBreak/>
        <w:drawing>
          <wp:inline distT="0" distB="0" distL="0" distR="0" wp14:anchorId="789F1BCC" wp14:editId="3230B24A">
            <wp:extent cx="5943597" cy="7691713"/>
            <wp:effectExtent l="0" t="0" r="635" b="5080"/>
            <wp:docPr id="7" name="Picture 7" descr="An image of an infographic summary of the DSRIP Midpoint Assessment Highlights and Key Findings for the Boston Children's Health Accountable Care Organization in partnership with Boston Medical HealthNet Plan (BMCHP BACO), a Model A A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mage of an infographic summary of the DSRIP Midpoint Assessment Highlights and Key Findings for the Boston Children's Health Accountable Care Organization in partnership with Boston Medical HealthNet Plan (BMCHP BACO), a Model A ACO. "/>
                    <pic:cNvPicPr/>
                  </pic:nvPicPr>
                  <pic:blipFill>
                    <a:blip r:embed="rId16"/>
                    <a:stretch>
                      <a:fillRect/>
                    </a:stretch>
                  </pic:blipFill>
                  <pic:spPr>
                    <a:xfrm>
                      <a:off x="0" y="0"/>
                      <a:ext cx="5943597" cy="7691713"/>
                    </a:xfrm>
                    <a:prstGeom prst="rect">
                      <a:avLst/>
                    </a:prstGeom>
                  </pic:spPr>
                </pic:pic>
              </a:graphicData>
            </a:graphic>
          </wp:inline>
        </w:drawing>
      </w:r>
      <w:r w:rsidR="00156D5E" w:rsidRPr="00D77B4C">
        <w:rPr>
          <w:rFonts w:hint="eastAsia"/>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1930FE" w:rsidRDefault="00125CD5" w:rsidP="00125CD5">
      <w:pPr>
        <w:pStyle w:val="Heading2"/>
        <w:rPr>
          <w:color w:val="auto"/>
        </w:rPr>
      </w:pPr>
      <w:bookmarkStart w:id="7" w:name="_Toc39068483"/>
      <w:bookmarkStart w:id="8" w:name="_Toc46931687"/>
      <w:bookmarkStart w:id="9" w:name="_Toc57727415"/>
      <w:bookmarkEnd w:id="5"/>
      <w:r w:rsidRPr="001930FE">
        <w:rPr>
          <w:color w:val="auto"/>
        </w:rPr>
        <w:lastRenderedPageBreak/>
        <w:t>List of Sources for Infographic</w:t>
      </w:r>
      <w:bookmarkEnd w:id="7"/>
      <w:bookmarkEnd w:id="8"/>
      <w:bookmarkEnd w:id="9"/>
    </w:p>
    <w:p w14:paraId="0960D4C1" w14:textId="77777777" w:rsidR="00125CD5" w:rsidRPr="001930FE" w:rsidRDefault="00125CD5" w:rsidP="00125CD5">
      <w:pPr>
        <w:spacing w:after="0" w:line="240" w:lineRule="auto"/>
        <w:rPr>
          <w:i/>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125CD5" w:rsidRPr="00704F37" w14:paraId="076E476B" w14:textId="77777777" w:rsidTr="00A45B0F">
        <w:tc>
          <w:tcPr>
            <w:tcW w:w="3590" w:type="dxa"/>
            <w:tcMar>
              <w:top w:w="0" w:type="dxa"/>
              <w:left w:w="108" w:type="dxa"/>
              <w:bottom w:w="0" w:type="dxa"/>
              <w:right w:w="108" w:type="dxa"/>
            </w:tcMar>
            <w:hideMark/>
          </w:tcPr>
          <w:p w14:paraId="62CE9E1E" w14:textId="77777777" w:rsidR="00125CD5" w:rsidRPr="001930FE" w:rsidRDefault="00125CD5" w:rsidP="00A45B0F">
            <w:pPr>
              <w:spacing w:before="40" w:after="40"/>
            </w:pPr>
            <w:r w:rsidRPr="001930FE">
              <w:t>Service area maps</w:t>
            </w:r>
          </w:p>
        </w:tc>
        <w:tc>
          <w:tcPr>
            <w:tcW w:w="5750" w:type="dxa"/>
            <w:tcMar>
              <w:top w:w="0" w:type="dxa"/>
              <w:left w:w="108" w:type="dxa"/>
              <w:bottom w:w="0" w:type="dxa"/>
              <w:right w:w="108" w:type="dxa"/>
            </w:tcMar>
            <w:hideMark/>
          </w:tcPr>
          <w:p w14:paraId="37FE3314" w14:textId="77777777" w:rsidR="00E209E1" w:rsidRPr="00E209E1" w:rsidRDefault="00E209E1" w:rsidP="00E209E1">
            <w:pPr>
              <w:spacing w:before="40" w:after="40" w:line="254" w:lineRule="auto"/>
              <w:rPr>
                <w:rFonts w:cs="Arial"/>
                <w:szCs w:val="20"/>
              </w:rPr>
            </w:pPr>
            <w:r w:rsidRPr="00E209E1">
              <w:rPr>
                <w:rFonts w:cs="Arial"/>
                <w:szCs w:val="20"/>
              </w:rPr>
              <w:t xml:space="preserve">Blue dots represent ACO primary care practice site locations as of 1/1/2019. </w:t>
            </w:r>
          </w:p>
          <w:p w14:paraId="2DFA57DD" w14:textId="77777777" w:rsidR="00E209E1" w:rsidRPr="00E209E1" w:rsidRDefault="00E209E1" w:rsidP="00E209E1">
            <w:pPr>
              <w:spacing w:before="40" w:after="40" w:line="254" w:lineRule="auto"/>
              <w:rPr>
                <w:rFonts w:eastAsia="Calibri" w:cs="Arial"/>
                <w:color w:val="212121"/>
                <w:szCs w:val="20"/>
              </w:rPr>
            </w:pPr>
            <w:r w:rsidRPr="00E209E1">
              <w:rPr>
                <w:rFonts w:eastAsia="Calibri" w:cs="Arial"/>
                <w:color w:val="212121"/>
                <w:szCs w:val="20"/>
              </w:rPr>
              <w:t>Shaded area represents service area as of 7/1/2019.</w:t>
            </w:r>
          </w:p>
          <w:p w14:paraId="78098BB4" w14:textId="77777777" w:rsidR="00E209E1" w:rsidRPr="00E209E1" w:rsidRDefault="00E209E1" w:rsidP="00E209E1">
            <w:pPr>
              <w:spacing w:before="40" w:after="40" w:line="254" w:lineRule="auto"/>
              <w:rPr>
                <w:rFonts w:eastAsia="Calibri" w:cs="Arial"/>
                <w:szCs w:val="20"/>
              </w:rPr>
            </w:pPr>
            <w:r w:rsidRPr="00E209E1">
              <w:rPr>
                <w:rFonts w:eastAsia="Calibri" w:cs="Arial"/>
                <w:szCs w:val="20"/>
              </w:rPr>
              <w:t xml:space="preserve">Service areas are determined by MassHealth by member addresses, not practice locations. </w:t>
            </w:r>
          </w:p>
          <w:p w14:paraId="2B94D2F8" w14:textId="3AF63B28" w:rsidR="00125CD5" w:rsidRPr="001930FE" w:rsidRDefault="00E209E1" w:rsidP="00E209E1">
            <w:pPr>
              <w:spacing w:before="40" w:after="40"/>
            </w:pPr>
            <w:r w:rsidRPr="00E209E1">
              <w:rPr>
                <w:rFonts w:cs="Arial"/>
                <w:szCs w:val="20"/>
              </w:rPr>
              <w:t>Service area zip codes and practice site locations were provided to the IA by MassHealth.</w:t>
            </w:r>
          </w:p>
        </w:tc>
      </w:tr>
      <w:tr w:rsidR="00125CD5" w:rsidRPr="00704F37" w14:paraId="794537A0" w14:textId="77777777" w:rsidTr="00A45B0F">
        <w:tc>
          <w:tcPr>
            <w:tcW w:w="3590" w:type="dxa"/>
            <w:tcMar>
              <w:top w:w="0" w:type="dxa"/>
              <w:left w:w="108" w:type="dxa"/>
              <w:bottom w:w="0" w:type="dxa"/>
              <w:right w:w="108" w:type="dxa"/>
            </w:tcMar>
            <w:hideMark/>
          </w:tcPr>
          <w:p w14:paraId="2CB686C0" w14:textId="77777777" w:rsidR="00125CD5" w:rsidRPr="001930FE" w:rsidRDefault="00125CD5" w:rsidP="00A45B0F">
            <w:pPr>
              <w:spacing w:before="40" w:after="40"/>
            </w:pPr>
            <w:r w:rsidRPr="001930FE">
              <w:t>DSRIP Funding &amp; Attributed Members</w:t>
            </w:r>
          </w:p>
        </w:tc>
        <w:tc>
          <w:tcPr>
            <w:tcW w:w="5750" w:type="dxa"/>
            <w:tcMar>
              <w:top w:w="0" w:type="dxa"/>
              <w:left w:w="108" w:type="dxa"/>
              <w:bottom w:w="0" w:type="dxa"/>
              <w:right w:w="108" w:type="dxa"/>
            </w:tcMar>
            <w:hideMark/>
          </w:tcPr>
          <w:p w14:paraId="57919F6E" w14:textId="5946F4BD" w:rsidR="00125CD5" w:rsidRPr="001930FE" w:rsidRDefault="00125CD5" w:rsidP="00A45B0F">
            <w:pPr>
              <w:spacing w:before="40" w:after="40"/>
              <w:rPr>
                <w:szCs w:val="20"/>
              </w:rPr>
            </w:pPr>
            <w:r w:rsidRPr="001930FE">
              <w:rPr>
                <w:szCs w:val="20"/>
              </w:rPr>
              <w:t>Funding and attribution were provided to the IA by MassHealth. DSRIP funding is the allocated non-at</w:t>
            </w:r>
            <w:r w:rsidR="00FB5236" w:rsidRPr="001930FE">
              <w:rPr>
                <w:szCs w:val="20"/>
              </w:rPr>
              <w:t>-</w:t>
            </w:r>
            <w:r w:rsidRPr="001930FE">
              <w:rPr>
                <w:szCs w:val="20"/>
              </w:rPr>
              <w:t xml:space="preserve">risk </w:t>
            </w:r>
            <w:r w:rsidR="00B3427B" w:rsidRPr="001930FE">
              <w:rPr>
                <w:szCs w:val="20"/>
              </w:rPr>
              <w:t xml:space="preserve">start-up </w:t>
            </w:r>
            <w:r w:rsidR="0008533F" w:rsidRPr="001930FE">
              <w:rPr>
                <w:szCs w:val="20"/>
              </w:rPr>
              <w:t xml:space="preserve">and </w:t>
            </w:r>
            <w:r w:rsidR="00B3427B" w:rsidRPr="001930FE">
              <w:rPr>
                <w:szCs w:val="20"/>
              </w:rPr>
              <w:t xml:space="preserve">ongoing </w:t>
            </w:r>
            <w:r w:rsidRPr="001930FE">
              <w:rPr>
                <w:szCs w:val="20"/>
              </w:rPr>
              <w:t>funding for the year; it does not include any rollover, DSTI Glide Path or Flexible Services allocations.</w:t>
            </w:r>
          </w:p>
          <w:p w14:paraId="715C3409" w14:textId="1CB2FB51" w:rsidR="00B3427B" w:rsidRPr="001930FE" w:rsidRDefault="00B370FA" w:rsidP="00A45B0F">
            <w:pPr>
              <w:spacing w:before="40" w:after="40"/>
              <w:rPr>
                <w:szCs w:val="20"/>
              </w:rPr>
            </w:pPr>
            <w:r>
              <w:rPr>
                <w:rFonts w:eastAsia="Calibri" w:cs="Arial"/>
                <w:szCs w:val="20"/>
              </w:rPr>
              <w:t>The n</w:t>
            </w:r>
            <w:r w:rsidRPr="00D77B4C">
              <w:rPr>
                <w:rFonts w:eastAsia="Calibri" w:cs="Arial"/>
                <w:szCs w:val="20"/>
              </w:rPr>
              <w:t xml:space="preserve">umber </w:t>
            </w:r>
            <w:r>
              <w:rPr>
                <w:rFonts w:eastAsia="Calibri" w:cs="Arial"/>
                <w:szCs w:val="20"/>
              </w:rPr>
              <w:t xml:space="preserve">of members </w:t>
            </w:r>
            <w:r w:rsidR="009D3C76">
              <w:rPr>
                <w:rFonts w:eastAsia="Calibri" w:cs="Arial"/>
                <w:szCs w:val="20"/>
              </w:rPr>
              <w:t>shown for</w:t>
            </w:r>
            <w:r w:rsidR="000C0D3C">
              <w:rPr>
                <w:rFonts w:eastAsia="Calibri" w:cs="Arial"/>
                <w:szCs w:val="20"/>
              </w:rPr>
              <w:t xml:space="preserve"> 2017 was</w:t>
            </w:r>
            <w:r w:rsidRPr="00D77B4C">
              <w:rPr>
                <w:rFonts w:eastAsia="Calibri" w:cs="Arial"/>
                <w:szCs w:val="20"/>
              </w:rPr>
              <w:t xml:space="preserve"> used solely for DSRIP funding calculation purposes, as member enrollment in ACOs did not begin until March 1, 2018.</w:t>
            </w:r>
          </w:p>
        </w:tc>
      </w:tr>
      <w:tr w:rsidR="00125CD5" w:rsidRPr="00704F37" w14:paraId="1051D0FD" w14:textId="77777777" w:rsidTr="00A45B0F">
        <w:tc>
          <w:tcPr>
            <w:tcW w:w="3590" w:type="dxa"/>
            <w:tcMar>
              <w:top w:w="0" w:type="dxa"/>
              <w:left w:w="108" w:type="dxa"/>
              <w:bottom w:w="0" w:type="dxa"/>
              <w:right w:w="108" w:type="dxa"/>
            </w:tcMar>
            <w:hideMark/>
          </w:tcPr>
          <w:p w14:paraId="6F73E6CA" w14:textId="77777777" w:rsidR="00125CD5" w:rsidRPr="001930FE" w:rsidRDefault="00125CD5" w:rsidP="00A45B0F">
            <w:pPr>
              <w:spacing w:before="40" w:after="40"/>
            </w:pPr>
            <w:r w:rsidRPr="001930FE">
              <w:t>Population Served</w:t>
            </w:r>
          </w:p>
        </w:tc>
        <w:tc>
          <w:tcPr>
            <w:tcW w:w="5750" w:type="dxa"/>
            <w:tcMar>
              <w:top w:w="0" w:type="dxa"/>
              <w:left w:w="108" w:type="dxa"/>
              <w:bottom w:w="0" w:type="dxa"/>
              <w:right w:w="108" w:type="dxa"/>
            </w:tcMar>
            <w:hideMark/>
          </w:tcPr>
          <w:p w14:paraId="4C69C25A" w14:textId="68895A43" w:rsidR="00125CD5" w:rsidRPr="001930FE" w:rsidRDefault="00125CD5" w:rsidP="00A45B0F">
            <w:pPr>
              <w:spacing w:before="40" w:after="40"/>
            </w:pPr>
            <w:r w:rsidRPr="001930FE">
              <w:t>Paraphrased from the ACO</w:t>
            </w:r>
            <w:r w:rsidR="00A845E3" w:rsidRPr="001930FE">
              <w:t>’</w:t>
            </w:r>
            <w:r w:rsidRPr="001930FE">
              <w:t xml:space="preserve">s </w:t>
            </w:r>
            <w:r w:rsidR="00905D41" w:rsidRPr="001930FE">
              <w:t>Full Participation Plan</w:t>
            </w:r>
            <w:r w:rsidRPr="001930FE">
              <w:t>.</w:t>
            </w:r>
          </w:p>
        </w:tc>
      </w:tr>
      <w:tr w:rsidR="00125CD5" w:rsidRPr="00C261AC" w14:paraId="7366377D" w14:textId="77777777" w:rsidTr="00A45B0F">
        <w:tc>
          <w:tcPr>
            <w:tcW w:w="3590" w:type="dxa"/>
            <w:tcMar>
              <w:top w:w="0" w:type="dxa"/>
              <w:left w:w="108" w:type="dxa"/>
              <w:bottom w:w="0" w:type="dxa"/>
              <w:right w:w="108" w:type="dxa"/>
            </w:tcMar>
            <w:hideMark/>
          </w:tcPr>
          <w:p w14:paraId="2DCB28AB" w14:textId="77777777" w:rsidR="00125CD5" w:rsidRPr="001930FE" w:rsidRDefault="00125CD5" w:rsidP="00A45B0F">
            <w:pPr>
              <w:spacing w:before="40" w:after="40"/>
            </w:pPr>
            <w:r w:rsidRPr="001930FE">
              <w:t>Implementation Highlights</w:t>
            </w:r>
          </w:p>
        </w:tc>
        <w:tc>
          <w:tcPr>
            <w:tcW w:w="5750" w:type="dxa"/>
            <w:tcMar>
              <w:top w:w="0" w:type="dxa"/>
              <w:left w:w="108" w:type="dxa"/>
              <w:bottom w:w="0" w:type="dxa"/>
              <w:right w:w="108" w:type="dxa"/>
            </w:tcMar>
            <w:hideMark/>
          </w:tcPr>
          <w:p w14:paraId="65E3E8C8" w14:textId="0498ACF9" w:rsidR="00125CD5" w:rsidRPr="00C261AC" w:rsidRDefault="00125CD5" w:rsidP="00A45B0F">
            <w:pPr>
              <w:spacing w:before="40" w:after="40"/>
            </w:pPr>
            <w:r w:rsidRPr="001930FE">
              <w:t xml:space="preserve">Paraphrased from the required </w:t>
            </w:r>
            <w:r w:rsidR="00A845E3" w:rsidRPr="001930FE">
              <w:t>annual and s</w:t>
            </w:r>
            <w:r w:rsidRPr="001930FE">
              <w:t>emi</w:t>
            </w:r>
            <w:r w:rsidR="00A845E3" w:rsidRPr="001930FE">
              <w:t>-</w:t>
            </w:r>
            <w:r w:rsidRPr="001930FE">
              <w:t xml:space="preserve">annual </w:t>
            </w:r>
            <w:r w:rsidR="00A845E3" w:rsidRPr="001930FE">
              <w:t>p</w:t>
            </w:r>
            <w:r w:rsidRPr="001930FE">
              <w:t xml:space="preserve">rogress </w:t>
            </w:r>
            <w:r w:rsidR="00A845E3" w:rsidRPr="001930FE">
              <w:t>r</w:t>
            </w:r>
            <w:r w:rsidRPr="001930FE">
              <w:t>eports submitted by the ACO to MassHealth.</w:t>
            </w:r>
          </w:p>
        </w:tc>
      </w:tr>
    </w:tbl>
    <w:p w14:paraId="336BB9C3" w14:textId="77777777" w:rsidR="00125CD5" w:rsidRPr="00154B6A" w:rsidRDefault="00125CD5" w:rsidP="00125CD5">
      <w:pPr>
        <w:spacing w:before="160"/>
      </w:pPr>
      <w:r w:rsidRPr="00154B6A">
        <w:t>NOTES</w:t>
      </w:r>
    </w:p>
    <w:p w14:paraId="46C2315A" w14:textId="77777777" w:rsidR="00125CD5" w:rsidRDefault="00125CD5" w:rsidP="00125CD5">
      <w:pPr>
        <w:spacing w:after="0" w:line="240" w:lineRule="auto"/>
      </w:pPr>
      <w:r>
        <w:t xml:space="preserve">Performance risk is defined as the risk of being unable to treat an illness cost-effectively (unable to control controllable costs). </w:t>
      </w:r>
      <w:r w:rsidRPr="009A0E41">
        <w:t>Insurance risk is defined as the risk that a patient will become sick or that a group of patients will have higher than estimated care needs.</w:t>
      </w:r>
      <w:r>
        <w:t xml:space="preserve"> </w:t>
      </w:r>
    </w:p>
    <w:p w14:paraId="22EC166D" w14:textId="77777777" w:rsidR="00125CD5" w:rsidRDefault="00125CD5" w:rsidP="00125CD5">
      <w:pPr>
        <w:spacing w:after="0" w:line="240" w:lineRule="auto"/>
        <w:rPr>
          <w:i/>
          <w:iCs/>
        </w:rPr>
      </w:pPr>
      <w:r>
        <w:rPr>
          <w:i/>
          <w:iCs/>
        </w:rPr>
        <w:br w:type="page"/>
      </w:r>
    </w:p>
    <w:p w14:paraId="169BAF4B" w14:textId="5C3DEDBA" w:rsidR="00C9792D" w:rsidRPr="00072212" w:rsidRDefault="00C9792D" w:rsidP="00200C5E">
      <w:pPr>
        <w:pStyle w:val="Heading1"/>
        <w:rPr>
          <w:rFonts w:hint="eastAsia"/>
          <w:color w:val="auto"/>
        </w:rPr>
      </w:pPr>
      <w:bookmarkStart w:id="10" w:name="_Toc39068484"/>
      <w:bookmarkStart w:id="11" w:name="_Toc57727416"/>
      <w:bookmarkEnd w:id="6"/>
      <w:r w:rsidRPr="00072212">
        <w:rPr>
          <w:color w:val="auto"/>
        </w:rPr>
        <w:lastRenderedPageBreak/>
        <w:t>Introduction</w:t>
      </w:r>
      <w:bookmarkEnd w:id="10"/>
      <w:bookmarkEnd w:id="11"/>
    </w:p>
    <w:p w14:paraId="02576D77" w14:textId="04AEBC39" w:rsidR="006B3015" w:rsidRPr="00072212" w:rsidRDefault="001035D5" w:rsidP="00200C5E">
      <w:pPr>
        <w:spacing w:before="160"/>
        <w:rPr>
          <w:rFonts w:cs="Arial"/>
          <w:szCs w:val="20"/>
        </w:rPr>
      </w:pPr>
      <w:bookmarkStart w:id="12" w:name="_Toc32406703"/>
      <w:bookmarkStart w:id="13" w:name="_Toc33796654"/>
      <w:bookmarkStart w:id="14" w:name="_Hlk31899442"/>
      <w:r w:rsidRPr="00072212">
        <w:t>Centers for Medicare and Medicaid Services</w:t>
      </w:r>
      <w:r w:rsidR="00FC4894" w:rsidRPr="00072212">
        <w:t>’</w:t>
      </w:r>
      <w:r w:rsidRPr="00072212">
        <w:t xml:space="preserve"> (</w:t>
      </w:r>
      <w:r w:rsidR="006B3015" w:rsidRPr="00072212">
        <w:t>CMS</w:t>
      </w:r>
      <w:r w:rsidR="00FC4894" w:rsidRPr="00072212">
        <w:t>’</w:t>
      </w:r>
      <w:r w:rsidRPr="00072212">
        <w:t>)</w:t>
      </w:r>
      <w:r w:rsidR="006B3015" w:rsidRPr="00072212">
        <w:t xml:space="preserve"> requirements for the </w:t>
      </w:r>
      <w:r w:rsidR="00097141" w:rsidRPr="00072212">
        <w:rPr>
          <w:rFonts w:cs="Arial"/>
          <w:szCs w:val="20"/>
        </w:rPr>
        <w:t xml:space="preserve">MassHealth </w:t>
      </w:r>
      <w:r w:rsidR="006B3015" w:rsidRPr="00072212">
        <w:t xml:space="preserve">Section 1115 </w:t>
      </w:r>
      <w:r w:rsidR="00CD5F0A" w:rsidRPr="00072212">
        <w:t>Demonstration</w:t>
      </w:r>
      <w:r w:rsidR="006B3015" w:rsidRPr="00072212">
        <w:t xml:space="preserve"> specify that an independent assessment of progress of the Delivery System Reform Incentive Payment (DSRIP) Program must be conducted at the </w:t>
      </w:r>
      <w:r w:rsidR="00CD5F0A" w:rsidRPr="00072212">
        <w:t>Demonstration</w:t>
      </w:r>
      <w:r w:rsidR="006B3015" w:rsidRPr="00072212">
        <w:t xml:space="preserve"> midpoint.</w:t>
      </w:r>
      <w:r w:rsidR="006B3015" w:rsidRPr="00072212">
        <w:rPr>
          <w:rFonts w:ascii="Times New Roman" w:hAnsi="Times New Roman"/>
          <w:sz w:val="24"/>
        </w:rPr>
        <w:t xml:space="preserve"> </w:t>
      </w:r>
      <w:r w:rsidR="006B3015" w:rsidRPr="00072212">
        <w:t xml:space="preserve">In satisfaction of this requirement, MassHealth has contracted with the Public Consulting Group to serve as the Independent Assessor (IA) and conduct the Midpoint Assessment (MPA). </w:t>
      </w:r>
      <w:r w:rsidR="006B3015" w:rsidRPr="00072212">
        <w:rPr>
          <w:rFonts w:cs="Arial"/>
          <w:szCs w:val="20"/>
        </w:rPr>
        <w:t>The IA used participation plans, annual and semi-annual reports, survey responses, and key informant interviews (KIIs) to assess progress of Accountable Care Organizations</w:t>
      </w:r>
      <w:r w:rsidR="006B3015" w:rsidRPr="00072212">
        <w:rPr>
          <w:rStyle w:val="FootnoteReference"/>
          <w:rFonts w:cs="Arial"/>
          <w:szCs w:val="20"/>
        </w:rPr>
        <w:footnoteReference w:id="2"/>
      </w:r>
      <w:r w:rsidR="006B3015" w:rsidRPr="00072212">
        <w:rPr>
          <w:rFonts w:cs="Arial"/>
          <w:szCs w:val="20"/>
        </w:rPr>
        <w:t xml:space="preserve"> (ACOs) towards the goals of DSRIP during the time period covered by the MPA, July 1, 2017 through December 31, 2019. </w:t>
      </w:r>
    </w:p>
    <w:p w14:paraId="6F0F121E" w14:textId="00C9DC10" w:rsidR="006B3015" w:rsidRPr="00072212" w:rsidRDefault="006B3015" w:rsidP="006B3015">
      <w:pPr>
        <w:rPr>
          <w:rFonts w:cs="Arial"/>
          <w:szCs w:val="20"/>
        </w:rPr>
      </w:pPr>
      <w:r w:rsidRPr="00072212">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072212">
        <w:rPr>
          <w:rFonts w:cs="Arial"/>
          <w:szCs w:val="20"/>
          <w:vertAlign w:val="superscript"/>
        </w:rPr>
        <w:footnoteReference w:id="3"/>
      </w:r>
      <w:r w:rsidRPr="00072212">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072212">
          <w:rPr>
            <w:rStyle w:val="Hyperlink"/>
            <w:color w:val="auto"/>
          </w:rPr>
          <w:t>https://www.mass.gov/doc/ma-independent-evaluation-design-1-31-19-0/download</w:t>
        </w:r>
      </w:hyperlink>
      <w:r w:rsidRPr="00072212">
        <w:rPr>
          <w:rFonts w:cs="Arial"/>
          <w:szCs w:val="20"/>
        </w:rPr>
        <w:t xml:space="preserve">). </w:t>
      </w:r>
    </w:p>
    <w:p w14:paraId="30370954" w14:textId="77777777" w:rsidR="006B3015" w:rsidRPr="00072212" w:rsidRDefault="006B3015" w:rsidP="006B3015">
      <w:pPr>
        <w:rPr>
          <w:rFonts w:cs="Arial"/>
          <w:szCs w:val="20"/>
        </w:rPr>
      </w:pPr>
      <w:r w:rsidRPr="00072212">
        <w:rPr>
          <w:rFonts w:cs="Arial"/>
          <w:szCs w:val="20"/>
        </w:rPr>
        <w:t>The question addressed by this assessment is:</w:t>
      </w:r>
    </w:p>
    <w:p w14:paraId="4A6DB2CF" w14:textId="5B0C0F7A" w:rsidR="006B3015" w:rsidRPr="00072212" w:rsidRDefault="006B3015" w:rsidP="00200C5E">
      <w:pPr>
        <w:ind w:left="360"/>
        <w:rPr>
          <w:rFonts w:cs="Arial"/>
          <w:i/>
          <w:iCs/>
          <w:szCs w:val="20"/>
        </w:rPr>
      </w:pPr>
      <w:r w:rsidRPr="00072212">
        <w:rPr>
          <w:rFonts w:cs="Arial"/>
          <w:i/>
          <w:iCs/>
          <w:szCs w:val="20"/>
        </w:rPr>
        <w:t>To what extent has the ACO taken organizational level actions, across six areas of focus, to transform care delivery under an accountable and integrated care model?</w:t>
      </w:r>
    </w:p>
    <w:p w14:paraId="6D717A20" w14:textId="17CB8DFD" w:rsidR="006B3015" w:rsidRPr="00072212" w:rsidRDefault="006B3015" w:rsidP="006B3015">
      <w:pPr>
        <w:rPr>
          <w:rFonts w:ascii="Calibri" w:hAnsi="Calibri"/>
        </w:rPr>
      </w:pPr>
      <w:r w:rsidRPr="00072212">
        <w:t>This report provides the results of the IA’s assessment of the ACO that is the subject of this report. The ACO should carefully consider the recommendations provided by the IA, and MassHealth will encourage ACOs to take steps to implement the recommendations, where appropriate. Any action taken in response to the recommendations must comply with contractual requirements and programmatic guidance.</w:t>
      </w:r>
    </w:p>
    <w:p w14:paraId="5CA04C5E" w14:textId="7B4432C0" w:rsidR="00C9792D" w:rsidRPr="00072212" w:rsidRDefault="00EA361B" w:rsidP="00E508BE">
      <w:pPr>
        <w:pStyle w:val="Heading2"/>
        <w:spacing w:before="0" w:after="160" w:line="259" w:lineRule="auto"/>
        <w:rPr>
          <w:color w:val="auto"/>
        </w:rPr>
      </w:pPr>
      <w:bookmarkStart w:id="15" w:name="_Toc39068485"/>
      <w:bookmarkStart w:id="16" w:name="_Toc57727417"/>
      <w:bookmarkEnd w:id="12"/>
      <w:bookmarkEnd w:id="13"/>
      <w:r w:rsidRPr="00072212">
        <w:rPr>
          <w:color w:val="auto"/>
        </w:rPr>
        <w:t>MPA Framework</w:t>
      </w:r>
      <w:bookmarkEnd w:id="15"/>
      <w:bookmarkEnd w:id="16"/>
    </w:p>
    <w:bookmarkEnd w:id="14"/>
    <w:p w14:paraId="0C9EA983" w14:textId="2D2E29E2" w:rsidR="00C9792D" w:rsidRPr="00072212" w:rsidRDefault="00C9792D" w:rsidP="00C9792D">
      <w:r w:rsidRPr="00072212">
        <w:t xml:space="preserve">The ACO </w:t>
      </w:r>
      <w:r w:rsidR="002F5C91" w:rsidRPr="00072212">
        <w:t>MPA</w:t>
      </w:r>
      <w:r w:rsidRPr="00072212">
        <w:t xml:space="preserve"> findings cover six “focus areas” or aspects of health system transformation. These were derived from the DSRIP logic model (Appendix I), by grouping organizational level actions referenced in the logic model into the following domains:</w:t>
      </w:r>
    </w:p>
    <w:p w14:paraId="3DD9C7A1" w14:textId="77777777" w:rsidR="00C9792D" w:rsidRPr="00072212" w:rsidRDefault="00C9792D" w:rsidP="00C9792D">
      <w:pPr>
        <w:numPr>
          <w:ilvl w:val="0"/>
          <w:numId w:val="2"/>
        </w:numPr>
      </w:pPr>
      <w:r w:rsidRPr="00072212">
        <w:t>Organizational Structure and Engagement</w:t>
      </w:r>
    </w:p>
    <w:p w14:paraId="66CC3870" w14:textId="77777777" w:rsidR="00C9792D" w:rsidRPr="00072212" w:rsidRDefault="00C9792D" w:rsidP="00C9792D">
      <w:pPr>
        <w:numPr>
          <w:ilvl w:val="0"/>
          <w:numId w:val="2"/>
        </w:numPr>
      </w:pPr>
      <w:r w:rsidRPr="00072212">
        <w:t>Integration of Systems and Processes</w:t>
      </w:r>
    </w:p>
    <w:p w14:paraId="439E0F6E" w14:textId="77777777" w:rsidR="00C9792D" w:rsidRPr="00072212" w:rsidRDefault="00C9792D" w:rsidP="00C9792D">
      <w:pPr>
        <w:numPr>
          <w:ilvl w:val="0"/>
          <w:numId w:val="2"/>
        </w:numPr>
      </w:pPr>
      <w:r w:rsidRPr="00072212">
        <w:t>Workforce Development</w:t>
      </w:r>
    </w:p>
    <w:p w14:paraId="21C2DAA3" w14:textId="77777777" w:rsidR="00C9792D" w:rsidRPr="00072212" w:rsidRDefault="00C9792D" w:rsidP="00C9792D">
      <w:pPr>
        <w:numPr>
          <w:ilvl w:val="0"/>
          <w:numId w:val="2"/>
        </w:numPr>
      </w:pPr>
      <w:r w:rsidRPr="00072212">
        <w:t>Health Information Technology and Exchange</w:t>
      </w:r>
    </w:p>
    <w:p w14:paraId="4B4A535D" w14:textId="77777777" w:rsidR="00C9792D" w:rsidRPr="00072212" w:rsidRDefault="00C9792D" w:rsidP="00C9792D">
      <w:pPr>
        <w:numPr>
          <w:ilvl w:val="0"/>
          <w:numId w:val="2"/>
        </w:numPr>
      </w:pPr>
      <w:r w:rsidRPr="00072212">
        <w:t xml:space="preserve">Care Coordination and Management </w:t>
      </w:r>
    </w:p>
    <w:p w14:paraId="7D6D00CE" w14:textId="77777777" w:rsidR="00C9792D" w:rsidRPr="00072212" w:rsidRDefault="00C9792D" w:rsidP="00C9792D">
      <w:pPr>
        <w:numPr>
          <w:ilvl w:val="0"/>
          <w:numId w:val="2"/>
        </w:numPr>
      </w:pPr>
      <w:r w:rsidRPr="00072212">
        <w:t xml:space="preserve">Population Health Management </w:t>
      </w:r>
    </w:p>
    <w:p w14:paraId="59C4DFDC" w14:textId="5F099523" w:rsidR="00C9792D" w:rsidRPr="00072212" w:rsidRDefault="00C9792D" w:rsidP="00C9792D">
      <w:r w:rsidRPr="00072212">
        <w:t xml:space="preserve">Table 1 shows the ACO actions that correspond to each focus area. The ACO actions are broad enough to be accomplished in a variety of ways by different organizations, and the scope of the IA is to assess progress, not to determine the best approach for an ACO to take. </w:t>
      </w:r>
    </w:p>
    <w:p w14:paraId="70CCF307" w14:textId="1EDBA9FE" w:rsidR="00C9792D" w:rsidRPr="00072212" w:rsidRDefault="00C9792D" w:rsidP="00C9792D">
      <w:r w:rsidRPr="00072212">
        <w:lastRenderedPageBreak/>
        <w:t xml:space="preserve">The focus area framework was used to assess each entity’s progress. A rating of </w:t>
      </w:r>
      <w:r w:rsidR="00F44AE5" w:rsidRPr="00072212">
        <w:t>“On track”</w:t>
      </w:r>
      <w:r w:rsidRPr="00072212">
        <w:t xml:space="preserve"> indicates that the ACO has made appropriate progress in accomplishing the indicators for the focus area. Where gaps in progress were identified, the entity was rated “</w:t>
      </w:r>
      <w:r w:rsidR="00F44AE5" w:rsidRPr="00072212">
        <w:t>On track</w:t>
      </w:r>
      <w:r w:rsidRPr="00072212">
        <w:t xml:space="preserve"> with </w:t>
      </w:r>
      <w:r w:rsidR="009115A1" w:rsidRPr="00072212">
        <w:t>limited</w:t>
      </w:r>
      <w:r w:rsidRPr="00072212">
        <w:t xml:space="preserve"> recommendations” or, in the case of more substantial gaps, “Opportunity for </w:t>
      </w:r>
      <w:r w:rsidR="00215BDA" w:rsidRPr="00072212">
        <w:t>i</w:t>
      </w:r>
      <w:r w:rsidRPr="00072212">
        <w:t>mprovement.”</w:t>
      </w:r>
      <w:r w:rsidR="00FE3496" w:rsidRPr="00072212">
        <w:t xml:space="preserve"> See Methodology</w:t>
      </w:r>
      <w:r w:rsidR="009E569F" w:rsidRPr="00072212">
        <w:t xml:space="preserve"> section</w:t>
      </w:r>
      <w:r w:rsidR="00FE3496" w:rsidRPr="00072212">
        <w:t xml:space="preserve"> for an explanation of the threshold setting process for </w:t>
      </w:r>
      <w:r w:rsidR="009E569F" w:rsidRPr="00072212">
        <w:t>the ratings.</w:t>
      </w:r>
    </w:p>
    <w:p w14:paraId="3357ACF5" w14:textId="7F09B4A8" w:rsidR="00C9792D" w:rsidRPr="00072212" w:rsidRDefault="00C9792D" w:rsidP="00CB7326">
      <w:pPr>
        <w:rPr>
          <w:u w:val="single"/>
        </w:rPr>
      </w:pPr>
      <w:r w:rsidRPr="00072212">
        <w:rPr>
          <w:u w:val="single"/>
        </w:rPr>
        <w:t>Table 1</w:t>
      </w:r>
      <w:r w:rsidR="00246995" w:rsidRPr="00072212">
        <w:rPr>
          <w:u w:val="single"/>
        </w:rPr>
        <w:t xml:space="preserve">. </w:t>
      </w:r>
      <w:r w:rsidR="00704F37" w:rsidRPr="00072212">
        <w:rPr>
          <w:u w:val="single"/>
        </w:rPr>
        <w:t>Framework for Organizational Assessment of ACOs</w:t>
      </w:r>
    </w:p>
    <w:tbl>
      <w:tblPr>
        <w:tblW w:w="0" w:type="auto"/>
        <w:jc w:val="center"/>
        <w:tblLook w:val="04A0" w:firstRow="1" w:lastRow="0" w:firstColumn="1" w:lastColumn="0" w:noHBand="0" w:noVBand="1"/>
      </w:tblPr>
      <w:tblGrid>
        <w:gridCol w:w="2049"/>
        <w:gridCol w:w="7301"/>
      </w:tblGrid>
      <w:tr w:rsidR="00704F37" w:rsidRPr="00072212" w14:paraId="6284367C" w14:textId="77777777" w:rsidTr="00984803">
        <w:trPr>
          <w:trHeight w:val="288"/>
          <w:jc w:val="center"/>
        </w:trPr>
        <w:tc>
          <w:tcPr>
            <w:tcW w:w="0" w:type="auto"/>
            <w:tcBorders>
              <w:top w:val="single" w:sz="4" w:space="0" w:color="auto"/>
              <w:left w:val="single" w:sz="4" w:space="0" w:color="auto"/>
              <w:bottom w:val="single" w:sz="4" w:space="0" w:color="A6A6A6"/>
              <w:right w:val="nil"/>
            </w:tcBorders>
            <w:shd w:val="clear" w:color="auto" w:fill="auto"/>
            <w:vAlign w:val="center"/>
          </w:tcPr>
          <w:p w14:paraId="16B9228D" w14:textId="77777777" w:rsidR="00704F37" w:rsidRPr="00072212" w:rsidRDefault="00704F37" w:rsidP="00704F37">
            <w:pPr>
              <w:spacing w:after="0" w:line="240" w:lineRule="auto"/>
              <w:jc w:val="center"/>
              <w:rPr>
                <w:rFonts w:cs="Arial"/>
                <w:b/>
                <w:bCs/>
                <w:color w:val="002060"/>
                <w:szCs w:val="20"/>
              </w:rPr>
            </w:pPr>
            <w:bookmarkStart w:id="17" w:name="_Hlk53473517"/>
            <w:r w:rsidRPr="00072212">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shd w:val="clear" w:color="auto" w:fill="auto"/>
            <w:vAlign w:val="center"/>
            <w:hideMark/>
          </w:tcPr>
          <w:p w14:paraId="576F43AD" w14:textId="77777777" w:rsidR="00704F37" w:rsidRPr="00072212" w:rsidRDefault="00704F37" w:rsidP="00424D49">
            <w:pPr>
              <w:spacing w:after="0" w:line="240" w:lineRule="auto"/>
              <w:jc w:val="center"/>
              <w:rPr>
                <w:rFonts w:cs="Arial"/>
                <w:b/>
                <w:bCs/>
                <w:color w:val="002060"/>
                <w:szCs w:val="20"/>
              </w:rPr>
            </w:pPr>
            <w:bookmarkStart w:id="18" w:name="_Hlk38378048"/>
            <w:r w:rsidRPr="00072212">
              <w:rPr>
                <w:rFonts w:cs="Arial"/>
                <w:b/>
                <w:bCs/>
                <w:color w:val="002060"/>
                <w:szCs w:val="20"/>
              </w:rPr>
              <w:t>ACO Actions</w:t>
            </w:r>
          </w:p>
        </w:tc>
      </w:tr>
      <w:tr w:rsidR="00704F37" w:rsidRPr="00072212" w14:paraId="61050D71" w14:textId="77777777" w:rsidTr="00984803">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000000" w:fill="2F75B5"/>
            <w:vAlign w:val="center"/>
          </w:tcPr>
          <w:p w14:paraId="35D66027" w14:textId="2332EAD5" w:rsidR="00704F37" w:rsidRPr="00072212" w:rsidRDefault="00704F37" w:rsidP="00704F37">
            <w:pPr>
              <w:spacing w:after="0" w:line="240" w:lineRule="auto"/>
              <w:jc w:val="center"/>
              <w:rPr>
                <w:rFonts w:cs="Arial"/>
                <w:b/>
                <w:bCs/>
                <w:color w:val="FFFFFF"/>
                <w:szCs w:val="20"/>
              </w:rPr>
            </w:pPr>
            <w:r w:rsidRPr="00072212">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shd w:val="clear" w:color="auto" w:fill="auto"/>
            <w:vAlign w:val="center"/>
          </w:tcPr>
          <w:p w14:paraId="569755FF" w14:textId="77777777" w:rsidR="00704F37" w:rsidRPr="00072212" w:rsidRDefault="00704F37" w:rsidP="007E22FF">
            <w:pPr>
              <w:pStyle w:val="ListParagraph"/>
              <w:numPr>
                <w:ilvl w:val="0"/>
                <w:numId w:val="23"/>
              </w:numPr>
              <w:spacing w:after="0" w:line="240" w:lineRule="auto"/>
              <w:ind w:left="432"/>
              <w:contextualSpacing w:val="0"/>
              <w:rPr>
                <w:rFonts w:cs="Arial"/>
                <w:szCs w:val="20"/>
              </w:rPr>
            </w:pPr>
            <w:r w:rsidRPr="00072212">
              <w:rPr>
                <w:rFonts w:cs="Arial"/>
                <w:szCs w:val="20"/>
              </w:rPr>
              <w:t>ACOs established with specific governance, scope, scale, &amp; leadership</w:t>
            </w:r>
          </w:p>
          <w:p w14:paraId="7C338F15" w14:textId="36C91703" w:rsidR="00704F37" w:rsidRPr="00072212" w:rsidRDefault="00704F37" w:rsidP="007E22FF">
            <w:pPr>
              <w:pStyle w:val="ListParagraph"/>
              <w:numPr>
                <w:ilvl w:val="0"/>
                <w:numId w:val="23"/>
              </w:numPr>
              <w:spacing w:after="0" w:line="240" w:lineRule="auto"/>
              <w:ind w:left="432"/>
              <w:contextualSpacing w:val="0"/>
              <w:rPr>
                <w:rFonts w:cs="Arial"/>
                <w:szCs w:val="20"/>
              </w:rPr>
            </w:pPr>
            <w:r w:rsidRPr="00072212">
              <w:rPr>
                <w:rFonts w:cs="Arial"/>
                <w:szCs w:val="20"/>
              </w:rPr>
              <w:t>ACOs engage providers (primary care and specialty) in delivery system change through financial (e.g. shared savings) and non-financial levers (e.g. data reports)</w:t>
            </w:r>
          </w:p>
        </w:tc>
      </w:tr>
      <w:tr w:rsidR="00704F37" w:rsidRPr="00072212" w14:paraId="193CE252" w14:textId="77777777" w:rsidTr="00984803">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7323214C" w14:textId="77777777" w:rsidR="00704F37" w:rsidRPr="00072212" w:rsidRDefault="00704F37" w:rsidP="00704F37">
            <w:pPr>
              <w:spacing w:after="0" w:line="240" w:lineRule="auto"/>
              <w:jc w:val="center"/>
              <w:rPr>
                <w:rFonts w:cs="Arial"/>
                <w:b/>
                <w:bCs/>
                <w:color w:val="FFFFFF"/>
                <w:szCs w:val="20"/>
              </w:rPr>
            </w:pPr>
            <w:r w:rsidRPr="00072212">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25C1562C" w14:textId="77777777" w:rsidR="00704F37" w:rsidRPr="00072212" w:rsidRDefault="00704F37" w:rsidP="007E22FF">
            <w:pPr>
              <w:pStyle w:val="ListParagraph"/>
              <w:numPr>
                <w:ilvl w:val="0"/>
                <w:numId w:val="23"/>
              </w:numPr>
              <w:spacing w:after="0" w:line="240" w:lineRule="auto"/>
              <w:ind w:left="432"/>
              <w:contextualSpacing w:val="0"/>
              <w:rPr>
                <w:rFonts w:cs="Arial"/>
                <w:szCs w:val="20"/>
              </w:rPr>
            </w:pPr>
            <w:r w:rsidRPr="00072212">
              <w:rPr>
                <w:rFonts w:cs="Arial"/>
                <w:szCs w:val="20"/>
              </w:rPr>
              <w:t>ACOs establish structures and processes to promote improved administrative coordination between organizations (e.g. enrollee assignment, engagement and outreach)</w:t>
            </w:r>
          </w:p>
          <w:p w14:paraId="0513AFAD" w14:textId="77777777" w:rsidR="00704F37" w:rsidRPr="00072212" w:rsidRDefault="00704F37" w:rsidP="007E22FF">
            <w:pPr>
              <w:pStyle w:val="ListParagraph"/>
              <w:numPr>
                <w:ilvl w:val="0"/>
                <w:numId w:val="23"/>
              </w:numPr>
              <w:spacing w:after="0" w:line="240" w:lineRule="auto"/>
              <w:ind w:left="432"/>
              <w:contextualSpacing w:val="0"/>
              <w:rPr>
                <w:rFonts w:cs="Arial"/>
                <w:szCs w:val="20"/>
              </w:rPr>
            </w:pPr>
            <w:r w:rsidRPr="00072212">
              <w:rPr>
                <w:rFonts w:cs="Arial"/>
                <w:szCs w:val="20"/>
              </w:rPr>
              <w:t>ACOs establish structures and processes to promote improved clinical integration across organizations (e.g. administration of care management/coordination, recommendation for services)</w:t>
            </w:r>
          </w:p>
          <w:p w14:paraId="5F474395" w14:textId="77777777" w:rsidR="00704F37" w:rsidRPr="00072212" w:rsidRDefault="00704F37" w:rsidP="007E22FF">
            <w:pPr>
              <w:pStyle w:val="ListParagraph"/>
              <w:numPr>
                <w:ilvl w:val="0"/>
                <w:numId w:val="23"/>
              </w:numPr>
              <w:spacing w:after="0" w:line="240" w:lineRule="auto"/>
              <w:ind w:left="432"/>
              <w:contextualSpacing w:val="0"/>
              <w:rPr>
                <w:rFonts w:cs="Arial"/>
                <w:szCs w:val="20"/>
              </w:rPr>
            </w:pPr>
            <w:r w:rsidRPr="00072212">
              <w:rPr>
                <w:rFonts w:cs="Arial"/>
                <w:szCs w:val="20"/>
              </w:rPr>
              <w:t>ACOs establish structures and processes for joint management of performance and quality, and conflict resolution</w:t>
            </w:r>
          </w:p>
          <w:p w14:paraId="4BF88CC3" w14:textId="11156C56" w:rsidR="00704F37" w:rsidRPr="00072212" w:rsidRDefault="00704F37" w:rsidP="007E22FF">
            <w:pPr>
              <w:pStyle w:val="ListParagraph"/>
              <w:numPr>
                <w:ilvl w:val="0"/>
                <w:numId w:val="23"/>
              </w:numPr>
              <w:spacing w:after="0" w:line="240" w:lineRule="auto"/>
              <w:ind w:left="432"/>
              <w:contextualSpacing w:val="0"/>
              <w:rPr>
                <w:rFonts w:cs="Arial"/>
                <w:b/>
                <w:bCs/>
                <w:szCs w:val="20"/>
              </w:rPr>
            </w:pPr>
            <w:r w:rsidRPr="00072212">
              <w:rPr>
                <w:rFonts w:cs="Arial"/>
                <w:szCs w:val="20"/>
              </w:rPr>
              <w:t xml:space="preserve">Accountable Care Partnership Plans (Model A) transition more of the care management responsibilities to their ACO Partners over the course of the </w:t>
            </w:r>
            <w:r w:rsidR="00CD5F0A" w:rsidRPr="00072212">
              <w:rPr>
                <w:rFonts w:cs="Arial"/>
                <w:szCs w:val="20"/>
              </w:rPr>
              <w:t>Demonstration</w:t>
            </w:r>
          </w:p>
        </w:tc>
      </w:tr>
      <w:tr w:rsidR="00704F37" w:rsidRPr="00072212" w14:paraId="76305CDE" w14:textId="77777777" w:rsidTr="0098480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4FC31039" w14:textId="77777777" w:rsidR="00704F37" w:rsidRPr="00072212" w:rsidRDefault="00704F37" w:rsidP="00704F37">
            <w:pPr>
              <w:spacing w:after="0" w:line="240" w:lineRule="auto"/>
              <w:jc w:val="center"/>
              <w:rPr>
                <w:rFonts w:cs="Arial"/>
                <w:b/>
                <w:bCs/>
                <w:color w:val="FFFFFF"/>
                <w:szCs w:val="20"/>
              </w:rPr>
            </w:pPr>
            <w:r w:rsidRPr="00072212">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09522989" w14:textId="77777777" w:rsidR="00704F37" w:rsidRPr="00072212" w:rsidRDefault="00704F37" w:rsidP="007E22FF">
            <w:pPr>
              <w:pStyle w:val="ListParagraph"/>
              <w:numPr>
                <w:ilvl w:val="0"/>
                <w:numId w:val="24"/>
              </w:numPr>
              <w:spacing w:after="0" w:line="240" w:lineRule="auto"/>
              <w:ind w:left="432"/>
              <w:contextualSpacing w:val="0"/>
              <w:rPr>
                <w:rFonts w:cs="Arial"/>
                <w:szCs w:val="20"/>
              </w:rPr>
            </w:pPr>
            <w:r w:rsidRPr="00072212">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p w14:paraId="3010238B" w14:textId="77777777" w:rsidR="00704F37" w:rsidRPr="00072212" w:rsidRDefault="00704F37" w:rsidP="00424D49">
            <w:pPr>
              <w:spacing w:after="0" w:line="240" w:lineRule="auto"/>
              <w:rPr>
                <w:rFonts w:cs="Arial"/>
                <w:b/>
                <w:bCs/>
                <w:szCs w:val="20"/>
              </w:rPr>
            </w:pPr>
          </w:p>
        </w:tc>
      </w:tr>
      <w:tr w:rsidR="00704F37" w:rsidRPr="00072212" w14:paraId="7DA3FD19" w14:textId="77777777" w:rsidTr="0098480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38679487" w14:textId="77777777" w:rsidR="00704F37" w:rsidRPr="00072212" w:rsidRDefault="00704F37" w:rsidP="00704F37">
            <w:pPr>
              <w:spacing w:after="0" w:line="240" w:lineRule="auto"/>
              <w:jc w:val="center"/>
              <w:rPr>
                <w:rFonts w:cs="Arial"/>
                <w:b/>
                <w:bCs/>
                <w:color w:val="FFFFFF"/>
                <w:szCs w:val="20"/>
              </w:rPr>
            </w:pPr>
            <w:r w:rsidRPr="00072212">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78B9DDD3" w14:textId="77777777" w:rsidR="00704F37" w:rsidRPr="00072212" w:rsidRDefault="00704F37" w:rsidP="007E22FF">
            <w:pPr>
              <w:pStyle w:val="ListParagraph"/>
              <w:numPr>
                <w:ilvl w:val="0"/>
                <w:numId w:val="24"/>
              </w:numPr>
              <w:spacing w:after="0" w:line="240" w:lineRule="auto"/>
              <w:ind w:left="432"/>
              <w:contextualSpacing w:val="0"/>
              <w:rPr>
                <w:rFonts w:cs="Arial"/>
                <w:szCs w:val="20"/>
              </w:rPr>
            </w:pPr>
            <w:r w:rsidRPr="00072212">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p w14:paraId="0D7FDF3E" w14:textId="77777777" w:rsidR="00704F37" w:rsidRPr="00072212" w:rsidRDefault="00704F37" w:rsidP="00424D49">
            <w:pPr>
              <w:spacing w:after="0" w:line="240" w:lineRule="auto"/>
              <w:rPr>
                <w:rFonts w:cs="Arial"/>
                <w:b/>
                <w:bCs/>
                <w:szCs w:val="20"/>
              </w:rPr>
            </w:pPr>
          </w:p>
        </w:tc>
      </w:tr>
      <w:tr w:rsidR="00704F37" w:rsidRPr="00072212" w14:paraId="5381344A" w14:textId="77777777" w:rsidTr="00984803">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1731B566" w14:textId="77777777" w:rsidR="00704F37" w:rsidRPr="00072212" w:rsidRDefault="00704F37" w:rsidP="00704F37">
            <w:pPr>
              <w:spacing w:after="0" w:line="240" w:lineRule="auto"/>
              <w:jc w:val="center"/>
              <w:rPr>
                <w:rFonts w:cs="Arial"/>
                <w:b/>
                <w:bCs/>
                <w:szCs w:val="20"/>
              </w:rPr>
            </w:pPr>
            <w:r w:rsidRPr="00072212">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6908D3B5" w14:textId="77777777" w:rsidR="00704F37" w:rsidRPr="00072212" w:rsidRDefault="00704F37" w:rsidP="007E22FF">
            <w:pPr>
              <w:pStyle w:val="ListParagraph"/>
              <w:numPr>
                <w:ilvl w:val="0"/>
                <w:numId w:val="24"/>
              </w:numPr>
              <w:spacing w:after="0" w:line="240" w:lineRule="auto"/>
              <w:ind w:left="432"/>
              <w:contextualSpacing w:val="0"/>
              <w:rPr>
                <w:rFonts w:cs="Arial"/>
                <w:szCs w:val="20"/>
              </w:rPr>
            </w:pPr>
            <w:r w:rsidRPr="00072212">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p w14:paraId="12AEB5CD" w14:textId="77777777" w:rsidR="00704F37" w:rsidRPr="00072212" w:rsidRDefault="00704F37" w:rsidP="00424D49">
            <w:pPr>
              <w:spacing w:after="0" w:line="240" w:lineRule="auto"/>
              <w:rPr>
                <w:rFonts w:cs="Arial"/>
                <w:b/>
                <w:bCs/>
                <w:szCs w:val="20"/>
              </w:rPr>
            </w:pPr>
          </w:p>
        </w:tc>
      </w:tr>
      <w:tr w:rsidR="00704F37" w:rsidRPr="00072212" w14:paraId="0044A2CE" w14:textId="77777777" w:rsidTr="00984803">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000000" w:fill="2F75B5"/>
            <w:vAlign w:val="center"/>
          </w:tcPr>
          <w:p w14:paraId="1EBFEB47" w14:textId="77777777" w:rsidR="00704F37" w:rsidRPr="00072212" w:rsidRDefault="00704F37" w:rsidP="00704F37">
            <w:pPr>
              <w:spacing w:after="0" w:line="240" w:lineRule="auto"/>
              <w:jc w:val="center"/>
              <w:rPr>
                <w:rFonts w:cs="Arial"/>
                <w:b/>
                <w:bCs/>
                <w:color w:val="FFFFFF"/>
                <w:szCs w:val="20"/>
              </w:rPr>
            </w:pPr>
            <w:r w:rsidRPr="00072212">
              <w:rPr>
                <w:rFonts w:cs="Arial"/>
                <w:b/>
                <w:bCs/>
                <w:color w:val="FFFFFF"/>
                <w:szCs w:val="20"/>
              </w:rPr>
              <w:t>Population Health Management</w:t>
            </w:r>
          </w:p>
        </w:tc>
        <w:tc>
          <w:tcPr>
            <w:tcW w:w="0" w:type="auto"/>
            <w:tcBorders>
              <w:top w:val="single" w:sz="4" w:space="0" w:color="A6A6A6" w:themeColor="background1" w:themeShade="A6"/>
              <w:left w:val="nil"/>
              <w:bottom w:val="single" w:sz="4" w:space="0" w:color="auto"/>
              <w:right w:val="single" w:sz="4" w:space="0" w:color="auto"/>
            </w:tcBorders>
            <w:shd w:val="clear" w:color="auto" w:fill="auto"/>
            <w:vAlign w:val="center"/>
            <w:hideMark/>
          </w:tcPr>
          <w:p w14:paraId="43B1C7F4" w14:textId="77777777" w:rsidR="00704F37" w:rsidRPr="00072212" w:rsidRDefault="00704F37" w:rsidP="007E22FF">
            <w:pPr>
              <w:pStyle w:val="ListParagraph"/>
              <w:numPr>
                <w:ilvl w:val="0"/>
                <w:numId w:val="24"/>
              </w:numPr>
              <w:spacing w:after="0" w:line="240" w:lineRule="auto"/>
              <w:ind w:left="432"/>
              <w:contextualSpacing w:val="0"/>
              <w:rPr>
                <w:rFonts w:cs="Arial"/>
                <w:b/>
                <w:bCs/>
                <w:szCs w:val="20"/>
              </w:rPr>
            </w:pPr>
            <w:r w:rsidRPr="00072212">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1650A838" w14:textId="77777777" w:rsidR="00704F37" w:rsidRPr="00072212" w:rsidRDefault="00704F37" w:rsidP="007E22FF">
            <w:pPr>
              <w:pStyle w:val="ListParagraph"/>
              <w:numPr>
                <w:ilvl w:val="0"/>
                <w:numId w:val="24"/>
              </w:numPr>
              <w:spacing w:after="0" w:line="240" w:lineRule="auto"/>
              <w:ind w:left="432"/>
              <w:contextualSpacing w:val="0"/>
              <w:rPr>
                <w:rFonts w:cs="Arial"/>
                <w:szCs w:val="20"/>
              </w:rPr>
            </w:pPr>
            <w:r w:rsidRPr="00072212">
              <w:rPr>
                <w:rFonts w:cs="Arial"/>
                <w:szCs w:val="20"/>
              </w:rPr>
              <w:t>ACOs develop structures and processes for integration of health-related social needs (HRSN) into their Population Health Management (PHM) strategy, including management of flexible services</w:t>
            </w:r>
          </w:p>
          <w:p w14:paraId="2F52383F" w14:textId="77777777" w:rsidR="00704F37" w:rsidRPr="00072212" w:rsidRDefault="00704F37" w:rsidP="007E22FF">
            <w:pPr>
              <w:pStyle w:val="ListParagraph"/>
              <w:numPr>
                <w:ilvl w:val="0"/>
                <w:numId w:val="24"/>
              </w:numPr>
              <w:spacing w:after="0" w:line="240" w:lineRule="auto"/>
              <w:ind w:left="432"/>
              <w:contextualSpacing w:val="0"/>
              <w:rPr>
                <w:rFonts w:cs="Arial"/>
                <w:b/>
                <w:bCs/>
                <w:szCs w:val="20"/>
              </w:rPr>
            </w:pPr>
            <w:r w:rsidRPr="00072212">
              <w:rPr>
                <w:rFonts w:cs="Arial"/>
                <w:szCs w:val="20"/>
              </w:rPr>
              <w:t>ACOs develop strategies to reduce total cost of care (TCOC; e.g. utilization management, referral management, non-CP complex care management programs, administrative cost reduction)</w:t>
            </w:r>
          </w:p>
        </w:tc>
      </w:tr>
      <w:bookmarkEnd w:id="17"/>
      <w:bookmarkEnd w:id="18"/>
    </w:tbl>
    <w:p w14:paraId="7C7564BD" w14:textId="77777777" w:rsidR="00704F37" w:rsidRPr="00072212" w:rsidRDefault="00704F37" w:rsidP="00CB7326">
      <w:pPr>
        <w:rPr>
          <w:u w:val="single"/>
        </w:rPr>
      </w:pPr>
    </w:p>
    <w:p w14:paraId="4656E028" w14:textId="77777777" w:rsidR="007E1464" w:rsidRDefault="007E1464">
      <w:pPr>
        <w:spacing w:after="0" w:line="240" w:lineRule="auto"/>
        <w:rPr>
          <w:rFonts w:asciiTheme="majorHAnsi" w:eastAsia="SimSun" w:hAnsiTheme="majorHAnsi" w:cstheme="majorHAnsi"/>
          <w:b/>
          <w:bCs/>
          <w:caps/>
          <w:spacing w:val="6"/>
          <w:sz w:val="24"/>
          <w:szCs w:val="24"/>
        </w:rPr>
      </w:pPr>
      <w:bookmarkStart w:id="19" w:name="_Toc39068486"/>
      <w:r>
        <w:br w:type="page"/>
      </w:r>
    </w:p>
    <w:p w14:paraId="2337D103" w14:textId="1D2C44C4" w:rsidR="00C9792D" w:rsidRPr="00072212" w:rsidRDefault="00EA361B" w:rsidP="00E508BE">
      <w:pPr>
        <w:pStyle w:val="Heading2"/>
        <w:spacing w:before="160" w:after="160" w:line="259" w:lineRule="auto"/>
        <w:rPr>
          <w:color w:val="auto"/>
        </w:rPr>
      </w:pPr>
      <w:bookmarkStart w:id="20" w:name="_Toc57727418"/>
      <w:r w:rsidRPr="00072212">
        <w:rPr>
          <w:color w:val="auto"/>
        </w:rPr>
        <w:lastRenderedPageBreak/>
        <w:t>Methodology</w:t>
      </w:r>
      <w:bookmarkEnd w:id="19"/>
      <w:bookmarkEnd w:id="20"/>
    </w:p>
    <w:p w14:paraId="2F5A2FAA" w14:textId="3A600705" w:rsidR="00C9792D" w:rsidRPr="00072212" w:rsidRDefault="00C9792D" w:rsidP="00C9792D">
      <w:pPr>
        <w:rPr>
          <w:rFonts w:eastAsia="Arial"/>
          <w:i/>
          <w:iCs/>
        </w:rPr>
      </w:pPr>
      <w:r w:rsidRPr="00072212">
        <w:t>The IA employed a qualitative approach to assess ACO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These included</w:t>
      </w:r>
      <w:r w:rsidR="00270079" w:rsidRPr="00072212">
        <w:t xml:space="preserve"> </w:t>
      </w:r>
      <w:r w:rsidR="00905D41" w:rsidRPr="00072212">
        <w:t>Full Participation Plan</w:t>
      </w:r>
      <w:r w:rsidR="002C35A8" w:rsidRPr="00072212">
        <w:rPr>
          <w:rFonts w:cs="Arial"/>
          <w:szCs w:val="20"/>
        </w:rPr>
        <w:t>s, annual and semi-annual reports</w:t>
      </w:r>
      <w:r w:rsidR="00270079" w:rsidRPr="00072212">
        <w:rPr>
          <w:rFonts w:cs="Arial"/>
          <w:szCs w:val="20"/>
        </w:rPr>
        <w:t>, budgets and budget narratives</w:t>
      </w:r>
      <w:r w:rsidRPr="00072212">
        <w:t xml:space="preserve">. In addition, the IA developed an ACO Practice Site Administrator survey </w:t>
      </w:r>
      <w:r w:rsidR="00270079" w:rsidRPr="00072212">
        <w:t xml:space="preserve">(“the survey”) </w:t>
      </w:r>
      <w:r w:rsidRPr="00072212">
        <w:t xml:space="preserve">to investigate the activities and perceptions of provider practices participating in ACOs. For ACOs with at least 30 practice sites, a random sample of 30 sites was drawn; for smaller ACOs, all sites were surveyed. Survey results were aggregated by ACO for the purpose of assessing each ACO. A supplementary source was the transcripts of </w:t>
      </w:r>
      <w:r w:rsidR="004C304D" w:rsidRPr="00072212">
        <w:t>KIIs</w:t>
      </w:r>
      <w:r w:rsidRPr="00072212">
        <w:t xml:space="preserve"> of ACO leaders conducted jointly by the IA and the IE</w:t>
      </w:r>
      <w:r w:rsidR="00DA6D02" w:rsidRPr="00072212">
        <w:t xml:space="preserve">. </w:t>
      </w:r>
    </w:p>
    <w:p w14:paraId="31E362DA" w14:textId="735B7376" w:rsidR="00C9792D" w:rsidRPr="00072212" w:rsidRDefault="00C9792D" w:rsidP="00C9792D">
      <w:pPr>
        <w:rPr>
          <w:rFonts w:eastAsia="Arial"/>
        </w:rPr>
      </w:pPr>
      <w:r w:rsidRPr="00072212">
        <w:rPr>
          <w:rFonts w:eastAsia="Arial"/>
        </w:rPr>
        <w:t>The need for a realistic threshold of expected progress, in the absence of any pre-established benchmark, led the IA to use a semi-empirical approach to define the state that should be considered “</w:t>
      </w:r>
      <w:r w:rsidR="00F44AE5" w:rsidRPr="00072212">
        <w:rPr>
          <w:rFonts w:eastAsia="Arial"/>
        </w:rPr>
        <w:t>On track</w:t>
      </w:r>
      <w:r w:rsidRPr="00072212">
        <w:rPr>
          <w:rFonts w:eastAsia="Arial"/>
        </w:rPr>
        <w:t>.”  As such,</w:t>
      </w:r>
      <w:r w:rsidRPr="00072212" w:rsidDel="00EC3CDC">
        <w:rPr>
          <w:rFonts w:eastAsia="Arial"/>
        </w:rPr>
        <w:t xml:space="preserve"> </w:t>
      </w:r>
      <w:r w:rsidRPr="00072212">
        <w:rPr>
          <w:rFonts w:eastAsia="Arial"/>
        </w:rPr>
        <w:t xml:space="preserve">the IA’s approach was to first investigate the progress of the full ACO cohort in order to calibrate expectations and define thresholds for assessment. </w:t>
      </w:r>
    </w:p>
    <w:p w14:paraId="7B5413B8" w14:textId="7A002D0C" w:rsidR="00C9792D" w:rsidRPr="00072212" w:rsidRDefault="00C9792D" w:rsidP="00C9792D">
      <w:r w:rsidRPr="00072212">
        <w:t xml:space="preserve">Guided by the focus areas, the IA performed a preliminary review of </w:t>
      </w:r>
      <w:r w:rsidR="00905D41" w:rsidRPr="00072212">
        <w:t>Full Participation Plan</w:t>
      </w:r>
      <w:r w:rsidRPr="00072212">
        <w:t xml:space="preserve">s and </w:t>
      </w:r>
      <w:r w:rsidR="00C57881" w:rsidRPr="00072212">
        <w:t>a</w:t>
      </w:r>
      <w:r w:rsidRPr="00072212">
        <w:t xml:space="preserve">nnual and </w:t>
      </w:r>
      <w:r w:rsidR="00C57881" w:rsidRPr="00072212">
        <w:t>s</w:t>
      </w:r>
      <w:r w:rsidRPr="00072212">
        <w:t xml:space="preserve">emi-annual </w:t>
      </w:r>
      <w:r w:rsidR="00C57881" w:rsidRPr="00072212">
        <w:t>r</w:t>
      </w:r>
      <w:r w:rsidRPr="00072212">
        <w:t xml:space="preserve">eports. This horizontal review identified a broad range of activities and capabilities that fell within the focus areas, yielding specific operational examples of how ACOs can accomplish the logic model actions for each focus area. Once an inclusive list of specific items was compiled, the IA considered the prevalence of each item and its relevance to the focus area. A descriptive definition of </w:t>
      </w:r>
      <w:r w:rsidR="00F44AE5" w:rsidRPr="00072212">
        <w:t>On track</w:t>
      </w:r>
      <w:r w:rsidRPr="00072212">
        <w:t xml:space="preserve"> performance for each focus area was developed from the items that had been adopted by a plurality of entities. Items that had been accomplished by only a small number of ACOs were considered to be promising practices, not expectations at midpoint. This calibrated the threshold for expected progress to the actual performance of the ACO cohort as a whole.</w:t>
      </w:r>
    </w:p>
    <w:p w14:paraId="63856178" w14:textId="20AB111D" w:rsidR="00C9792D" w:rsidRPr="00072212" w:rsidRDefault="00C9792D" w:rsidP="00C9792D">
      <w:pPr>
        <w:rPr>
          <w:rFonts w:eastAsia="MS Mincho" w:cs="Arial"/>
          <w:kern w:val="24"/>
        </w:rPr>
      </w:pPr>
      <w:r w:rsidRPr="00072212">
        <w:t>Qualitative coding of documents was used to aggregate the data for each ACO by focus area, and then coded excerpts and survey data were reviewed to assess whether and how each ACO had met the defined threshold for each focus area. The assessment was holistic and did not require that entities meet every item listed for a focus area</w:t>
      </w:r>
      <w:r w:rsidR="00DA6D02" w:rsidRPr="00072212">
        <w:t xml:space="preserve">. </w:t>
      </w:r>
      <w:r w:rsidRPr="00072212">
        <w:t xml:space="preserve">A finding of </w:t>
      </w:r>
      <w:r w:rsidR="00F44AE5" w:rsidRPr="00072212">
        <w:t>On track</w:t>
      </w:r>
      <w:r w:rsidRPr="00072212">
        <w:t xml:space="preserve"> was made where the available evidence demonstrated that the entity had accomplished all or nearly all of the expected items, and no need for remediation was identified</w:t>
      </w:r>
      <w:r w:rsidR="00DA6D02" w:rsidRPr="00072212">
        <w:rPr>
          <w:rFonts w:cs="Arial"/>
        </w:rPr>
        <w:t xml:space="preserve">. </w:t>
      </w:r>
      <w:r w:rsidRPr="00072212">
        <w:rPr>
          <w:rFonts w:cs="Arial"/>
        </w:rPr>
        <w:t>When evidence from coded documents was lacking</w:t>
      </w:r>
      <w:r w:rsidRPr="00072212" w:rsidDel="00004DDE">
        <w:rPr>
          <w:rFonts w:cs="Arial"/>
        </w:rPr>
        <w:t xml:space="preserve"> </w:t>
      </w:r>
      <w:r w:rsidRPr="00072212">
        <w:rPr>
          <w:rFonts w:cs="Arial"/>
        </w:rPr>
        <w:t xml:space="preserve">for a specific action, additional information was sought through a keyword search of KII transcripts. </w:t>
      </w:r>
      <w:r w:rsidRPr="00072212">
        <w:rPr>
          <w:rFonts w:eastAsia="MS Mincho" w:cs="Arial"/>
          <w:kern w:val="24"/>
        </w:rPr>
        <w:t>Prior to finalizing the findings for an entity, the team convened to confirm that thresholds had been applied consistently and that the reasoning was clearly articulated and documented.</w:t>
      </w:r>
    </w:p>
    <w:p w14:paraId="0EF91A87" w14:textId="77777777" w:rsidR="00C9792D" w:rsidRPr="00072212" w:rsidRDefault="00C9792D" w:rsidP="00C9792D">
      <w:pPr>
        <w:rPr>
          <w:rFonts w:ascii="Calibri" w:eastAsia="Calibri" w:hAnsi="Calibri"/>
          <w:sz w:val="22"/>
        </w:rPr>
      </w:pPr>
      <w:r w:rsidRPr="00072212">
        <w:rPr>
          <w:rFonts w:eastAsia="MS Mincho" w:cs="Arial"/>
          <w:kern w:val="24"/>
          <w:szCs w:val="20"/>
        </w:rPr>
        <w:t>See Appendix II for a more detailed description of the methodology.</w:t>
      </w:r>
    </w:p>
    <w:p w14:paraId="57E664A3" w14:textId="546AA3F1" w:rsidR="008D26A1" w:rsidRPr="00072212" w:rsidRDefault="00D34C9B" w:rsidP="00200C5E">
      <w:pPr>
        <w:pStyle w:val="Heading2"/>
        <w:spacing w:before="0" w:after="160" w:line="259" w:lineRule="auto"/>
        <w:rPr>
          <w:color w:val="auto"/>
        </w:rPr>
      </w:pPr>
      <w:bookmarkStart w:id="21" w:name="_Toc39068487"/>
      <w:bookmarkStart w:id="22" w:name="_Toc57727419"/>
      <w:r w:rsidRPr="00072212">
        <w:rPr>
          <w:color w:val="auto"/>
        </w:rPr>
        <w:t xml:space="preserve">ACO </w:t>
      </w:r>
      <w:r w:rsidR="00EA361B" w:rsidRPr="00072212">
        <w:rPr>
          <w:color w:val="auto"/>
        </w:rPr>
        <w:t>Background</w:t>
      </w:r>
      <w:bookmarkEnd w:id="21"/>
      <w:r w:rsidR="00E04226" w:rsidRPr="00072212">
        <w:rPr>
          <w:rStyle w:val="FootnoteReference"/>
          <w:color w:val="auto"/>
        </w:rPr>
        <w:footnoteReference w:id="4"/>
      </w:r>
      <w:bookmarkEnd w:id="22"/>
    </w:p>
    <w:p w14:paraId="5115C4A8" w14:textId="0BA9DA5A" w:rsidR="00463D5D" w:rsidRPr="00072212" w:rsidRDefault="00463D5D" w:rsidP="00463D5D">
      <w:pPr>
        <w:spacing w:line="256" w:lineRule="auto"/>
        <w:rPr>
          <w:rFonts w:cs="Arial"/>
          <w:szCs w:val="20"/>
        </w:rPr>
      </w:pPr>
      <w:bookmarkStart w:id="23" w:name="_Toc32406706"/>
      <w:bookmarkStart w:id="24" w:name="_Toc39068488"/>
      <w:r w:rsidRPr="00072212">
        <w:rPr>
          <w:rFonts w:eastAsia="Calibri" w:cs="Arial"/>
          <w:szCs w:val="20"/>
        </w:rPr>
        <w:t xml:space="preserve">Boston Children’s </w:t>
      </w:r>
      <w:r w:rsidR="00121357">
        <w:rPr>
          <w:rFonts w:eastAsia="Calibri" w:cs="Arial"/>
          <w:szCs w:val="20"/>
        </w:rPr>
        <w:t xml:space="preserve">Health </w:t>
      </w:r>
      <w:r w:rsidRPr="00072212">
        <w:rPr>
          <w:rFonts w:eastAsia="Calibri" w:cs="Arial"/>
          <w:szCs w:val="20"/>
        </w:rPr>
        <w:t xml:space="preserve">Accountable Care Organization (THPP </w:t>
      </w:r>
      <w:r w:rsidR="00231CD9">
        <w:rPr>
          <w:rFonts w:eastAsia="Calibri" w:cs="Arial"/>
          <w:szCs w:val="20"/>
        </w:rPr>
        <w:t>BCHACO</w:t>
      </w:r>
      <w:r w:rsidRPr="00072212">
        <w:rPr>
          <w:rFonts w:eastAsia="Calibri" w:cs="Arial"/>
          <w:szCs w:val="20"/>
        </w:rPr>
        <w:t xml:space="preserve">) in partnership with Tufts Health Public Plans (THPP </w:t>
      </w:r>
      <w:r w:rsidR="00231CD9">
        <w:rPr>
          <w:rFonts w:eastAsia="Calibri" w:cs="Arial"/>
          <w:szCs w:val="20"/>
        </w:rPr>
        <w:t>BCHACO</w:t>
      </w:r>
      <w:r w:rsidRPr="00072212">
        <w:rPr>
          <w:rFonts w:eastAsia="Calibri" w:cs="Arial"/>
          <w:szCs w:val="20"/>
        </w:rPr>
        <w:t xml:space="preserve">) is a MassHealth Accountable Care Partnership Plan (ACPP), a “Model A” ACO, and is also known as Tufts Health Together with </w:t>
      </w:r>
      <w:r w:rsidR="00323DCF">
        <w:rPr>
          <w:rFonts w:eastAsia="Calibri" w:cs="Arial"/>
          <w:szCs w:val="20"/>
        </w:rPr>
        <w:t>Boston Children’s ACO</w:t>
      </w:r>
      <w:r w:rsidRPr="00072212">
        <w:rPr>
          <w:rFonts w:eastAsia="Calibri" w:cs="Arial"/>
          <w:szCs w:val="20"/>
        </w:rPr>
        <w:t>.</w:t>
      </w:r>
      <w:r w:rsidRPr="00072212">
        <w:rPr>
          <w:rFonts w:cs="Arial"/>
          <w:i/>
          <w:iCs/>
          <w:szCs w:val="20"/>
        </w:rPr>
        <w:t xml:space="preserve"> </w:t>
      </w:r>
      <w:r w:rsidRPr="00072212">
        <w:rPr>
          <w:rFonts w:cs="Arial"/>
          <w:szCs w:val="20"/>
        </w:rPr>
        <w:t xml:space="preserve">An </w:t>
      </w:r>
      <w:r w:rsidR="00231CD9">
        <w:rPr>
          <w:rFonts w:cs="Arial"/>
          <w:szCs w:val="20"/>
        </w:rPr>
        <w:t>ACPP</w:t>
      </w:r>
      <w:r w:rsidRPr="00072212">
        <w:rPr>
          <w:rFonts w:cs="Arial"/>
          <w:szCs w:val="20"/>
        </w:rPr>
        <w:t xml:space="preserve"> is a partnership between a single health plan and a provider-led ACO that receives monthly capitated payments from MassHealth based on enrollment and member risk scores, and takes on full insurance risk</w:t>
      </w:r>
      <w:r w:rsidRPr="00072212">
        <w:rPr>
          <w:rFonts w:cs="Arial"/>
          <w:szCs w:val="20"/>
          <w:vertAlign w:val="superscript"/>
        </w:rPr>
        <w:footnoteReference w:id="5"/>
      </w:r>
      <w:r w:rsidRPr="00072212">
        <w:rPr>
          <w:rFonts w:cs="Arial"/>
          <w:szCs w:val="20"/>
        </w:rPr>
        <w:t xml:space="preserve"> for the population. </w:t>
      </w:r>
    </w:p>
    <w:p w14:paraId="4B263FF7" w14:textId="1FE7A36E" w:rsidR="00463D5D" w:rsidRPr="00984803" w:rsidRDefault="00463D5D" w:rsidP="00463D5D">
      <w:pPr>
        <w:spacing w:line="256" w:lineRule="auto"/>
        <w:rPr>
          <w:rFonts w:eastAsia="Arial" w:cs="Arial"/>
          <w:color w:val="D13438"/>
          <w:szCs w:val="20"/>
        </w:rPr>
      </w:pPr>
      <w:r w:rsidRPr="00231CD9">
        <w:rPr>
          <w:rFonts w:cs="Arial"/>
          <w:szCs w:val="20"/>
        </w:rPr>
        <w:lastRenderedPageBreak/>
        <w:t xml:space="preserve">THPP provides a wide range of administrative functions for the ACPP including network management, member services, claims adjudication and compliance. THPP </w:t>
      </w:r>
      <w:r w:rsidR="00231CD9">
        <w:rPr>
          <w:rFonts w:cs="Arial"/>
          <w:szCs w:val="20"/>
        </w:rPr>
        <w:t>BCHACO</w:t>
      </w:r>
      <w:r w:rsidRPr="00231CD9">
        <w:rPr>
          <w:rFonts w:cs="Arial"/>
          <w:szCs w:val="20"/>
        </w:rPr>
        <w:t xml:space="preserve"> </w:t>
      </w:r>
      <w:r w:rsidRPr="00984803">
        <w:rPr>
          <w:rFonts w:cs="Arial"/>
          <w:szCs w:val="20"/>
        </w:rPr>
        <w:t xml:space="preserve">is one of four Model A ACOs for which </w:t>
      </w:r>
      <w:r w:rsidRPr="00231CD9">
        <w:rPr>
          <w:rFonts w:cs="Arial"/>
          <w:szCs w:val="20"/>
        </w:rPr>
        <w:t>THPP</w:t>
      </w:r>
      <w:r w:rsidRPr="00231CD9">
        <w:rPr>
          <w:rFonts w:eastAsia="Arial" w:cs="Arial"/>
          <w:szCs w:val="20"/>
        </w:rPr>
        <w:t xml:space="preserve"> holds a contract with EOHHS.</w:t>
      </w:r>
    </w:p>
    <w:p w14:paraId="1570C5E4" w14:textId="17890F44" w:rsidR="00463D5D" w:rsidRPr="00072212" w:rsidRDefault="00463D5D" w:rsidP="00463D5D">
      <w:pPr>
        <w:spacing w:line="256" w:lineRule="auto"/>
        <w:textAlignment w:val="baseline"/>
        <w:rPr>
          <w:rFonts w:cs="Arial"/>
          <w:color w:val="000000"/>
          <w:szCs w:val="20"/>
          <w:shd w:val="clear" w:color="auto" w:fill="FFFFFF"/>
        </w:rPr>
      </w:pPr>
      <w:r w:rsidRPr="00072212">
        <w:rPr>
          <w:rFonts w:cs="Arial"/>
          <w:szCs w:val="20"/>
        </w:rPr>
        <w:t xml:space="preserve">THPP </w:t>
      </w:r>
      <w:r w:rsidR="00231CD9">
        <w:rPr>
          <w:rFonts w:cs="Arial"/>
          <w:szCs w:val="20"/>
        </w:rPr>
        <w:t>BCHACO</w:t>
      </w:r>
      <w:r w:rsidRPr="00072212">
        <w:rPr>
          <w:rFonts w:cs="Arial"/>
          <w:szCs w:val="20"/>
        </w:rPr>
        <w:t>’s</w:t>
      </w:r>
      <w:r w:rsidRPr="00072212">
        <w:rPr>
          <w:rFonts w:cs="Arial"/>
          <w:color w:val="000000"/>
          <w:szCs w:val="20"/>
          <w:shd w:val="clear" w:color="auto" w:fill="FFFFFF"/>
        </w:rPr>
        <w:t xml:space="preserve"> service area includes the following MassHealth service areas: </w:t>
      </w:r>
      <w:r w:rsidR="00EE1AF1">
        <w:rPr>
          <w:rFonts w:cs="Arial"/>
          <w:color w:val="000000"/>
          <w:szCs w:val="20"/>
          <w:shd w:val="clear" w:color="auto" w:fill="FFFFFF"/>
        </w:rPr>
        <w:t xml:space="preserve">Adams, </w:t>
      </w:r>
      <w:r w:rsidRPr="00072212">
        <w:rPr>
          <w:rFonts w:cs="Arial"/>
          <w:color w:val="000000"/>
          <w:szCs w:val="20"/>
          <w:shd w:val="clear" w:color="auto" w:fill="FFFFFF"/>
        </w:rPr>
        <w:t xml:space="preserve">Attleboro, Barnstable, Beverly, Boston, Brockton, Fall River, Falmouth, Framingham, </w:t>
      </w:r>
      <w:r w:rsidR="00EE1AF1">
        <w:rPr>
          <w:rFonts w:cs="Arial"/>
          <w:color w:val="000000"/>
          <w:szCs w:val="20"/>
          <w:shd w:val="clear" w:color="auto" w:fill="FFFFFF"/>
        </w:rPr>
        <w:t>Gardner</w:t>
      </w:r>
      <w:r w:rsidR="00927371">
        <w:rPr>
          <w:rFonts w:cs="Arial"/>
          <w:color w:val="000000"/>
          <w:szCs w:val="20"/>
          <w:shd w:val="clear" w:color="auto" w:fill="FFFFFF"/>
        </w:rPr>
        <w:t xml:space="preserve">-Fitchburg, </w:t>
      </w:r>
      <w:r w:rsidRPr="00072212">
        <w:rPr>
          <w:rFonts w:cs="Arial"/>
          <w:color w:val="000000"/>
          <w:szCs w:val="20"/>
          <w:shd w:val="clear" w:color="auto" w:fill="FFFFFF"/>
        </w:rPr>
        <w:t>Haverhill, Holyoke, Lawrence, Lowell, Lynn, Malden, New Bedford, Northampton, Oak Bluffs, Orleans, Plymouth, Quincy, Revere, Salem, Somerville, Southbridge, Springfield, Taunton, Waltham, Wareham, Westfield, Woburn, and Worcester.</w:t>
      </w:r>
    </w:p>
    <w:p w14:paraId="22648988" w14:textId="106E299E" w:rsidR="00463D5D" w:rsidRPr="00072212" w:rsidRDefault="00463D5D" w:rsidP="00463D5D">
      <w:pPr>
        <w:spacing w:line="256" w:lineRule="auto"/>
        <w:textAlignment w:val="baseline"/>
        <w:rPr>
          <w:rFonts w:cs="Arial"/>
          <w:szCs w:val="20"/>
        </w:rPr>
      </w:pPr>
      <w:r w:rsidRPr="00072212">
        <w:rPr>
          <w:rFonts w:cs="Arial"/>
          <w:szCs w:val="20"/>
        </w:rPr>
        <w:t xml:space="preserve">In addition, THPP </w:t>
      </w:r>
      <w:r w:rsidR="00231CD9">
        <w:rPr>
          <w:rFonts w:cs="Arial"/>
          <w:szCs w:val="20"/>
        </w:rPr>
        <w:t>BCHACO</w:t>
      </w:r>
      <w:r w:rsidRPr="00072212">
        <w:rPr>
          <w:rFonts w:cs="Arial"/>
          <w:szCs w:val="20"/>
        </w:rPr>
        <w:t xml:space="preserve"> has entered into a management services agreement with the Children’s Hospital Corporation (CHC), under which the Department of Accountable Care and Clinical Integration of CHC (DACCI) provides the THPP </w:t>
      </w:r>
      <w:r w:rsidR="00231CD9">
        <w:rPr>
          <w:rFonts w:cs="Arial"/>
          <w:szCs w:val="20"/>
        </w:rPr>
        <w:t>BCHACO</w:t>
      </w:r>
      <w:r w:rsidRPr="00072212">
        <w:rPr>
          <w:rFonts w:cs="Arial"/>
          <w:szCs w:val="20"/>
        </w:rPr>
        <w:t xml:space="preserve"> with an executive management team, care management resources, and operational support.</w:t>
      </w:r>
    </w:p>
    <w:p w14:paraId="05FCE7BF" w14:textId="6D3F47F8" w:rsidR="00463D5D" w:rsidRPr="00072212" w:rsidRDefault="00463D5D" w:rsidP="00463D5D">
      <w:pPr>
        <w:spacing w:line="256" w:lineRule="auto"/>
        <w:textAlignment w:val="baseline"/>
        <w:rPr>
          <w:rFonts w:cs="Arial"/>
          <w:color w:val="FF0000"/>
          <w:szCs w:val="20"/>
        </w:rPr>
      </w:pPr>
      <w:r w:rsidRPr="00072212">
        <w:rPr>
          <w:rFonts w:eastAsia="Calibri" w:cs="Arial"/>
          <w:szCs w:val="20"/>
        </w:rPr>
        <w:t xml:space="preserve">THPP </w:t>
      </w:r>
      <w:r w:rsidR="00231CD9">
        <w:rPr>
          <w:rFonts w:eastAsia="Calibri" w:cs="Arial"/>
          <w:szCs w:val="20"/>
        </w:rPr>
        <w:t>BCHACO</w:t>
      </w:r>
      <w:r w:rsidRPr="00072212">
        <w:rPr>
          <w:rFonts w:eastAsia="Calibri" w:cs="Arial"/>
          <w:szCs w:val="20"/>
        </w:rPr>
        <w:t xml:space="preserve">’s </w:t>
      </w:r>
      <w:r w:rsidRPr="00072212">
        <w:rPr>
          <w:rFonts w:cs="Arial"/>
          <w:szCs w:val="20"/>
        </w:rPr>
        <w:t>MassHealth member attribution and allocated non-at</w:t>
      </w:r>
      <w:r w:rsidR="00FB5236" w:rsidRPr="00072212">
        <w:rPr>
          <w:rFonts w:cs="Arial"/>
          <w:szCs w:val="20"/>
        </w:rPr>
        <w:t>-</w:t>
      </w:r>
      <w:r w:rsidRPr="00072212">
        <w:rPr>
          <w:rFonts w:cs="Arial"/>
          <w:szCs w:val="20"/>
        </w:rPr>
        <w:t>risk DSRIP funding are summarized below.</w:t>
      </w:r>
    </w:p>
    <w:p w14:paraId="52534CD9" w14:textId="5E5B7066" w:rsidR="00463D5D" w:rsidRPr="00072212" w:rsidRDefault="00463D5D" w:rsidP="00463D5D">
      <w:pPr>
        <w:spacing w:line="256" w:lineRule="auto"/>
        <w:textAlignment w:val="baseline"/>
        <w:rPr>
          <w:rFonts w:cs="Arial"/>
          <w:szCs w:val="20"/>
          <w:u w:val="single"/>
        </w:rPr>
      </w:pPr>
      <w:r w:rsidRPr="00072212">
        <w:rPr>
          <w:rFonts w:cs="Arial"/>
          <w:szCs w:val="20"/>
          <w:u w:val="single"/>
        </w:rPr>
        <w:t xml:space="preserve">Table 2. </w:t>
      </w:r>
      <w:r w:rsidR="00C664A5">
        <w:rPr>
          <w:rFonts w:cs="Arial"/>
          <w:szCs w:val="20"/>
          <w:u w:val="single"/>
        </w:rPr>
        <w:t xml:space="preserve">THPP BCHACO </w:t>
      </w:r>
      <w:r w:rsidRPr="00072212">
        <w:rPr>
          <w:rFonts w:cs="Arial"/>
          <w:szCs w:val="20"/>
          <w:u w:val="single"/>
        </w:rPr>
        <w:t>MassHealth Members and DSRIP Funding 2017-2019</w:t>
      </w:r>
      <w:r w:rsidRPr="00072212">
        <w:rPr>
          <w:rFonts w:cs="Arial"/>
          <w:szCs w:val="20"/>
          <w:u w:val="single"/>
          <w:vertAlign w:val="superscript"/>
        </w:rPr>
        <w:footnoteReference w:id="6"/>
      </w:r>
    </w:p>
    <w:tbl>
      <w:tblPr>
        <w:tblStyle w:val="TableGrid2"/>
        <w:tblW w:w="0" w:type="auto"/>
        <w:tblLook w:val="04A0" w:firstRow="1" w:lastRow="0" w:firstColumn="1" w:lastColumn="0" w:noHBand="0" w:noVBand="1"/>
      </w:tblPr>
      <w:tblGrid>
        <w:gridCol w:w="3116"/>
        <w:gridCol w:w="3117"/>
        <w:gridCol w:w="3117"/>
      </w:tblGrid>
      <w:tr w:rsidR="00463D5D" w:rsidRPr="00072212" w14:paraId="63F5FCEC" w14:textId="77777777" w:rsidTr="00463D5D">
        <w:tc>
          <w:tcPr>
            <w:tcW w:w="3116" w:type="dxa"/>
            <w:tcBorders>
              <w:top w:val="single" w:sz="4" w:space="0" w:color="auto"/>
              <w:left w:val="single" w:sz="4" w:space="0" w:color="auto"/>
              <w:bottom w:val="single" w:sz="4" w:space="0" w:color="auto"/>
              <w:right w:val="single" w:sz="4" w:space="0" w:color="auto"/>
            </w:tcBorders>
            <w:shd w:val="clear" w:color="auto" w:fill="4472C4"/>
            <w:vAlign w:val="bottom"/>
            <w:hideMark/>
          </w:tcPr>
          <w:p w14:paraId="60B7FF17" w14:textId="77777777" w:rsidR="00463D5D" w:rsidRPr="00072212" w:rsidRDefault="00463D5D" w:rsidP="00463D5D">
            <w:pPr>
              <w:spacing w:before="40" w:after="40" w:line="240" w:lineRule="auto"/>
              <w:jc w:val="center"/>
              <w:textAlignment w:val="baseline"/>
              <w:rPr>
                <w:rFonts w:cs="Arial"/>
                <w:b/>
                <w:bCs/>
                <w:color w:val="FFFFFF"/>
                <w:szCs w:val="20"/>
              </w:rPr>
            </w:pPr>
            <w:r w:rsidRPr="00072212">
              <w:rPr>
                <w:rFonts w:cs="Arial"/>
                <w:b/>
                <w:bCs/>
                <w:color w:val="FFFFFF"/>
                <w:szCs w:val="20"/>
              </w:rPr>
              <w:t>Year</w:t>
            </w:r>
          </w:p>
        </w:tc>
        <w:tc>
          <w:tcPr>
            <w:tcW w:w="3117" w:type="dxa"/>
            <w:tcBorders>
              <w:top w:val="single" w:sz="4" w:space="0" w:color="auto"/>
              <w:left w:val="single" w:sz="4" w:space="0" w:color="auto"/>
              <w:bottom w:val="single" w:sz="4" w:space="0" w:color="auto"/>
              <w:right w:val="single" w:sz="4" w:space="0" w:color="auto"/>
            </w:tcBorders>
            <w:shd w:val="clear" w:color="auto" w:fill="4472C4"/>
            <w:vAlign w:val="bottom"/>
            <w:hideMark/>
          </w:tcPr>
          <w:p w14:paraId="0DC20288" w14:textId="77777777" w:rsidR="00463D5D" w:rsidRPr="00072212" w:rsidRDefault="00463D5D" w:rsidP="00463D5D">
            <w:pPr>
              <w:spacing w:before="40" w:after="40" w:line="240" w:lineRule="auto"/>
              <w:jc w:val="center"/>
              <w:textAlignment w:val="baseline"/>
              <w:rPr>
                <w:rFonts w:cs="Arial"/>
                <w:b/>
                <w:bCs/>
                <w:color w:val="FFFFFF"/>
                <w:szCs w:val="20"/>
              </w:rPr>
            </w:pPr>
            <w:r w:rsidRPr="00072212">
              <w:rPr>
                <w:rFonts w:cs="Arial"/>
                <w:b/>
                <w:bCs/>
                <w:color w:val="FFFFFF"/>
                <w:szCs w:val="20"/>
              </w:rPr>
              <w:t>Members</w:t>
            </w:r>
          </w:p>
        </w:tc>
        <w:tc>
          <w:tcPr>
            <w:tcW w:w="3117" w:type="dxa"/>
            <w:tcBorders>
              <w:top w:val="single" w:sz="4" w:space="0" w:color="auto"/>
              <w:left w:val="single" w:sz="4" w:space="0" w:color="auto"/>
              <w:bottom w:val="single" w:sz="4" w:space="0" w:color="auto"/>
              <w:right w:val="single" w:sz="4" w:space="0" w:color="auto"/>
            </w:tcBorders>
            <w:shd w:val="clear" w:color="auto" w:fill="4472C4"/>
            <w:vAlign w:val="bottom"/>
            <w:hideMark/>
          </w:tcPr>
          <w:p w14:paraId="66E7C178" w14:textId="77777777" w:rsidR="00463D5D" w:rsidRPr="00072212" w:rsidRDefault="00463D5D" w:rsidP="00463D5D">
            <w:pPr>
              <w:spacing w:before="40" w:after="40" w:line="240" w:lineRule="auto"/>
              <w:jc w:val="center"/>
              <w:textAlignment w:val="baseline"/>
              <w:rPr>
                <w:rFonts w:cs="Arial"/>
                <w:b/>
                <w:bCs/>
                <w:color w:val="FFFFFF"/>
                <w:szCs w:val="20"/>
              </w:rPr>
            </w:pPr>
            <w:r w:rsidRPr="00072212">
              <w:rPr>
                <w:rFonts w:cs="Arial"/>
                <w:b/>
                <w:bCs/>
                <w:color w:val="FFFFFF"/>
                <w:szCs w:val="20"/>
              </w:rPr>
              <w:t>DSRIP Funding</w:t>
            </w:r>
          </w:p>
        </w:tc>
      </w:tr>
      <w:tr w:rsidR="00463D5D" w:rsidRPr="00072212" w14:paraId="3E028BD9" w14:textId="77777777" w:rsidTr="00463D5D">
        <w:tc>
          <w:tcPr>
            <w:tcW w:w="3116" w:type="dxa"/>
            <w:tcBorders>
              <w:top w:val="single" w:sz="4" w:space="0" w:color="auto"/>
              <w:left w:val="single" w:sz="4" w:space="0" w:color="auto"/>
              <w:bottom w:val="single" w:sz="4" w:space="0" w:color="auto"/>
              <w:right w:val="single" w:sz="4" w:space="0" w:color="auto"/>
            </w:tcBorders>
            <w:vAlign w:val="bottom"/>
            <w:hideMark/>
          </w:tcPr>
          <w:p w14:paraId="6EF4CBE3"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2017 (partial year, Jul-Dec)</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03EC1B8"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83,403</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29A8C3B"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$10,886,760</w:t>
            </w:r>
          </w:p>
        </w:tc>
      </w:tr>
      <w:tr w:rsidR="00463D5D" w:rsidRPr="00072212" w14:paraId="2510E9D7" w14:textId="77777777" w:rsidTr="00463D5D">
        <w:tc>
          <w:tcPr>
            <w:tcW w:w="3116" w:type="dxa"/>
            <w:tcBorders>
              <w:top w:val="single" w:sz="4" w:space="0" w:color="auto"/>
              <w:left w:val="single" w:sz="4" w:space="0" w:color="auto"/>
              <w:bottom w:val="single" w:sz="4" w:space="0" w:color="auto"/>
              <w:right w:val="single" w:sz="4" w:space="0" w:color="auto"/>
            </w:tcBorders>
            <w:vAlign w:val="bottom"/>
            <w:hideMark/>
          </w:tcPr>
          <w:p w14:paraId="02BBEA90"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2018</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E224AE9"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83,403</w:t>
            </w:r>
          </w:p>
        </w:tc>
        <w:tc>
          <w:tcPr>
            <w:tcW w:w="3117" w:type="dxa"/>
            <w:tcBorders>
              <w:top w:val="single" w:sz="4" w:space="0" w:color="auto"/>
              <w:left w:val="single" w:sz="4" w:space="0" w:color="auto"/>
              <w:bottom w:val="single" w:sz="4" w:space="0" w:color="auto"/>
              <w:right w:val="single" w:sz="4" w:space="0" w:color="auto"/>
            </w:tcBorders>
            <w:vAlign w:val="bottom"/>
            <w:hideMark/>
          </w:tcPr>
          <w:p w14:paraId="04A0BA1F"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$19,899,760</w:t>
            </w:r>
          </w:p>
        </w:tc>
      </w:tr>
      <w:tr w:rsidR="00463D5D" w:rsidRPr="00072212" w14:paraId="502BE592" w14:textId="77777777" w:rsidTr="00463D5D">
        <w:tc>
          <w:tcPr>
            <w:tcW w:w="3116" w:type="dxa"/>
            <w:tcBorders>
              <w:top w:val="single" w:sz="4" w:space="0" w:color="auto"/>
              <w:left w:val="single" w:sz="4" w:space="0" w:color="auto"/>
              <w:bottom w:val="single" w:sz="4" w:space="0" w:color="auto"/>
              <w:right w:val="single" w:sz="4" w:space="0" w:color="auto"/>
            </w:tcBorders>
            <w:vAlign w:val="bottom"/>
            <w:hideMark/>
          </w:tcPr>
          <w:p w14:paraId="14E7A7E3"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2019</w:t>
            </w:r>
          </w:p>
        </w:tc>
        <w:tc>
          <w:tcPr>
            <w:tcW w:w="3117" w:type="dxa"/>
            <w:tcBorders>
              <w:top w:val="single" w:sz="4" w:space="0" w:color="auto"/>
              <w:left w:val="single" w:sz="4" w:space="0" w:color="auto"/>
              <w:bottom w:val="single" w:sz="4" w:space="0" w:color="auto"/>
              <w:right w:val="single" w:sz="4" w:space="0" w:color="auto"/>
            </w:tcBorders>
            <w:vAlign w:val="bottom"/>
            <w:hideMark/>
          </w:tcPr>
          <w:p w14:paraId="16206D95"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97,353</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518B6DB" w14:textId="77777777" w:rsidR="00463D5D" w:rsidRPr="00072212" w:rsidRDefault="00463D5D" w:rsidP="00463D5D">
            <w:pPr>
              <w:spacing w:before="40" w:after="40" w:line="240" w:lineRule="auto"/>
              <w:jc w:val="center"/>
              <w:textAlignment w:val="baseline"/>
              <w:rPr>
                <w:rFonts w:cs="Arial"/>
                <w:szCs w:val="20"/>
              </w:rPr>
            </w:pPr>
            <w:r w:rsidRPr="00072212">
              <w:rPr>
                <w:rFonts w:cs="Arial"/>
                <w:szCs w:val="20"/>
              </w:rPr>
              <w:t>$17,461,758</w:t>
            </w:r>
          </w:p>
        </w:tc>
      </w:tr>
    </w:tbl>
    <w:p w14:paraId="3F12EF2D" w14:textId="47C2DF9C" w:rsidR="00463D5D" w:rsidRPr="00463D5D" w:rsidRDefault="00121357" w:rsidP="00463D5D">
      <w:pPr>
        <w:spacing w:before="100" w:beforeAutospacing="1" w:after="100" w:afterAutospacing="1" w:line="256" w:lineRule="auto"/>
        <w:textAlignment w:val="baseline"/>
        <w:rPr>
          <w:rFonts w:cs="Arial"/>
          <w:szCs w:val="20"/>
        </w:rPr>
      </w:pPr>
      <w:r>
        <w:rPr>
          <w:rFonts w:cs="Arial"/>
        </w:rPr>
        <w:t xml:space="preserve">THPP BCHACO is a pediatric and young adult ACO. </w:t>
      </w:r>
      <w:r w:rsidR="00463D5D" w:rsidRPr="00072212">
        <w:rPr>
          <w:rFonts w:cs="Arial"/>
        </w:rPr>
        <w:t xml:space="preserve">Chronic conditions among THPP </w:t>
      </w:r>
      <w:r w:rsidR="00231CD9">
        <w:rPr>
          <w:rFonts w:cs="Arial"/>
        </w:rPr>
        <w:t>BCHACO</w:t>
      </w:r>
      <w:r w:rsidR="00463D5D" w:rsidRPr="00072212">
        <w:rPr>
          <w:rFonts w:cs="Arial"/>
        </w:rPr>
        <w:t>’s members include asthma, obesity, mental health and substance use disorders, and community violence and trauma.</w:t>
      </w:r>
      <w:r w:rsidR="00463D5D" w:rsidRPr="00072212">
        <w:rPr>
          <w:rFonts w:cs="Arial"/>
          <w:szCs w:val="20"/>
        </w:rPr>
        <w:t>. Roughly one in three members has a behavioral health condition.</w:t>
      </w:r>
      <w:r w:rsidR="00463D5D" w:rsidRPr="00072212">
        <w:rPr>
          <w:rFonts w:ascii="Calibri" w:eastAsia="Calibri" w:hAnsi="Calibri"/>
          <w:sz w:val="22"/>
        </w:rPr>
        <w:t xml:space="preserve"> </w:t>
      </w:r>
      <w:r w:rsidR="00463D5D" w:rsidRPr="00072212">
        <w:rPr>
          <w:rFonts w:cs="Arial"/>
          <w:szCs w:val="20"/>
        </w:rPr>
        <w:t>An estimated one in ten members has at least one chronic medical condition. Asthma is the most common chronic condition.</w:t>
      </w:r>
    </w:p>
    <w:p w14:paraId="37E7B93E" w14:textId="5CE06DD8" w:rsidR="008D26A1" w:rsidRPr="00C261AC" w:rsidRDefault="008D26A1" w:rsidP="00200C5E">
      <w:pPr>
        <w:pStyle w:val="Heading1"/>
        <w:rPr>
          <w:rFonts w:hint="eastAsia"/>
          <w:color w:val="auto"/>
        </w:rPr>
      </w:pPr>
      <w:bookmarkStart w:id="25" w:name="_Toc57727420"/>
      <w:r w:rsidRPr="00C261AC">
        <w:rPr>
          <w:color w:val="auto"/>
        </w:rPr>
        <w:t>Summary of Findings</w:t>
      </w:r>
      <w:bookmarkEnd w:id="23"/>
      <w:bookmarkEnd w:id="24"/>
      <w:bookmarkEnd w:id="25"/>
    </w:p>
    <w:p w14:paraId="4FBA486E" w14:textId="77F199CE" w:rsidR="008D26A1" w:rsidRPr="00F37EDC" w:rsidRDefault="008D26A1" w:rsidP="00D1298E">
      <w:pPr>
        <w:spacing w:before="160"/>
        <w:rPr>
          <w:iCs/>
        </w:rPr>
      </w:pPr>
      <w:bookmarkStart w:id="26" w:name="_Toc32406707"/>
      <w:r w:rsidRPr="00C51E70">
        <w:rPr>
          <w:iCs/>
        </w:rPr>
        <w:t>The IA finds that</w:t>
      </w:r>
      <w:r w:rsidR="00C51E70" w:rsidRPr="00C51E70">
        <w:rPr>
          <w:iCs/>
        </w:rPr>
        <w:t xml:space="preserve"> THPP </w:t>
      </w:r>
      <w:r w:rsidR="00231CD9">
        <w:rPr>
          <w:iCs/>
        </w:rPr>
        <w:t>BCHACO</w:t>
      </w:r>
      <w:r w:rsidRPr="00C51E70">
        <w:rPr>
          <w:iCs/>
        </w:rPr>
        <w:t xml:space="preserve"> is </w:t>
      </w:r>
      <w:r w:rsidR="00F44AE5" w:rsidRPr="00C51E70">
        <w:rPr>
          <w:iCs/>
        </w:rPr>
        <w:t>On track</w:t>
      </w:r>
      <w:r w:rsidRPr="00C51E70">
        <w:rPr>
          <w:iCs/>
        </w:rPr>
        <w:t xml:space="preserve"> or </w:t>
      </w:r>
      <w:r w:rsidR="00F44AE5" w:rsidRPr="00C51E70">
        <w:rPr>
          <w:iCs/>
        </w:rPr>
        <w:t>On track</w:t>
      </w:r>
      <w:r w:rsidRPr="00C51E70">
        <w:rPr>
          <w:iCs/>
        </w:rPr>
        <w:t xml:space="preserve"> with </w:t>
      </w:r>
      <w:r w:rsidR="009115A1" w:rsidRPr="00C51E70">
        <w:rPr>
          <w:iCs/>
        </w:rPr>
        <w:t>limited</w:t>
      </w:r>
      <w:r w:rsidRPr="00C51E70">
        <w:rPr>
          <w:iCs/>
        </w:rPr>
        <w:t xml:space="preserve"> </w:t>
      </w:r>
      <w:r w:rsidR="00FB779C" w:rsidRPr="00C51E70">
        <w:rPr>
          <w:iCs/>
        </w:rPr>
        <w:t>r</w:t>
      </w:r>
      <w:r w:rsidRPr="00C51E70">
        <w:rPr>
          <w:iCs/>
        </w:rPr>
        <w:t xml:space="preserve">ecommendations </w:t>
      </w:r>
      <w:r w:rsidR="000F1C3C">
        <w:rPr>
          <w:iCs/>
        </w:rPr>
        <w:t>all</w:t>
      </w:r>
      <w:r w:rsidR="00846F5F" w:rsidRPr="00C51E70">
        <w:rPr>
          <w:iCs/>
        </w:rPr>
        <w:t xml:space="preserve"> </w:t>
      </w:r>
      <w:r w:rsidR="009D2123" w:rsidRPr="00C51E70">
        <w:rPr>
          <w:iCs/>
        </w:rPr>
        <w:t xml:space="preserve">six </w:t>
      </w:r>
      <w:r w:rsidRPr="00C51E70">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C261AC"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F37EDC" w:rsidRDefault="008D26A1" w:rsidP="00200C5E">
            <w:pPr>
              <w:spacing w:after="0"/>
              <w:rPr>
                <w:sz w:val="20"/>
                <w:szCs w:val="20"/>
              </w:rPr>
            </w:pPr>
            <w:r w:rsidRPr="00F37EDC">
              <w:rPr>
                <w:sz w:val="20"/>
                <w:szCs w:val="20"/>
              </w:rPr>
              <w:t>Focus Area</w:t>
            </w:r>
          </w:p>
        </w:tc>
        <w:tc>
          <w:tcPr>
            <w:tcW w:w="4860" w:type="dxa"/>
            <w:vAlign w:val="center"/>
          </w:tcPr>
          <w:p w14:paraId="2657E49B" w14:textId="77777777" w:rsidR="008D26A1" w:rsidRPr="00F37EDC"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7EDC">
              <w:rPr>
                <w:sz w:val="20"/>
                <w:szCs w:val="20"/>
              </w:rPr>
              <w:t>IA Findings</w:t>
            </w:r>
          </w:p>
        </w:tc>
      </w:tr>
      <w:tr w:rsidR="00C261AC" w:rsidRPr="00C261AC"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C51E70" w:rsidRDefault="008D26A1" w:rsidP="00200C5E">
            <w:pPr>
              <w:spacing w:after="0"/>
              <w:rPr>
                <w:b w:val="0"/>
                <w:bCs w:val="0"/>
                <w:iCs/>
                <w:sz w:val="20"/>
                <w:szCs w:val="20"/>
              </w:rPr>
            </w:pPr>
            <w:r w:rsidRPr="00C51E70">
              <w:rPr>
                <w:b w:val="0"/>
                <w:bCs w:val="0"/>
                <w:iCs/>
                <w:sz w:val="20"/>
                <w:szCs w:val="20"/>
              </w:rPr>
              <w:t>Organizational Structure and Engagement</w:t>
            </w:r>
          </w:p>
        </w:tc>
        <w:tc>
          <w:tcPr>
            <w:tcW w:w="4860" w:type="dxa"/>
            <w:vAlign w:val="center"/>
          </w:tcPr>
          <w:p w14:paraId="766FEB3E" w14:textId="38040E23" w:rsidR="008D26A1" w:rsidRPr="00C51E70"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51E70">
              <w:rPr>
                <w:sz w:val="20"/>
                <w:szCs w:val="20"/>
              </w:rPr>
              <w:t>On track</w:t>
            </w:r>
          </w:p>
        </w:tc>
      </w:tr>
      <w:tr w:rsidR="00C261AC" w:rsidRPr="00C261AC"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C51E70" w:rsidRDefault="008D26A1" w:rsidP="00200C5E">
            <w:pPr>
              <w:spacing w:after="0"/>
              <w:rPr>
                <w:iCs/>
                <w:sz w:val="20"/>
                <w:szCs w:val="20"/>
              </w:rPr>
            </w:pPr>
            <w:r w:rsidRPr="00C51E70">
              <w:rPr>
                <w:b w:val="0"/>
                <w:bCs w:val="0"/>
                <w:iCs/>
                <w:sz w:val="20"/>
                <w:szCs w:val="20"/>
              </w:rPr>
              <w:t>Integration of Systems and Processes</w:t>
            </w:r>
          </w:p>
        </w:tc>
        <w:tc>
          <w:tcPr>
            <w:tcW w:w="4860" w:type="dxa"/>
            <w:vAlign w:val="center"/>
          </w:tcPr>
          <w:p w14:paraId="1FF8717A" w14:textId="35BDEA4D" w:rsidR="008D26A1" w:rsidRPr="00C51E70"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51E70">
              <w:rPr>
                <w:sz w:val="20"/>
                <w:szCs w:val="20"/>
              </w:rPr>
              <w:t>On track</w:t>
            </w:r>
            <w:r w:rsidR="008D26A1" w:rsidRPr="00C51E70">
              <w:rPr>
                <w:sz w:val="20"/>
                <w:szCs w:val="20"/>
              </w:rPr>
              <w:t xml:space="preserve"> </w:t>
            </w:r>
          </w:p>
        </w:tc>
      </w:tr>
      <w:tr w:rsidR="00C261AC" w:rsidRPr="00C261AC"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C51E70" w:rsidRDefault="00504503" w:rsidP="00200C5E">
            <w:pPr>
              <w:spacing w:after="0"/>
              <w:rPr>
                <w:b w:val="0"/>
                <w:bCs w:val="0"/>
                <w:iCs/>
                <w:sz w:val="20"/>
                <w:szCs w:val="20"/>
              </w:rPr>
            </w:pPr>
            <w:r w:rsidRPr="00C51E70">
              <w:rPr>
                <w:b w:val="0"/>
                <w:bCs w:val="0"/>
                <w:iCs/>
                <w:sz w:val="20"/>
                <w:szCs w:val="20"/>
              </w:rPr>
              <w:t>Workforce Development</w:t>
            </w:r>
          </w:p>
        </w:tc>
        <w:tc>
          <w:tcPr>
            <w:tcW w:w="4860" w:type="dxa"/>
            <w:vAlign w:val="center"/>
          </w:tcPr>
          <w:p w14:paraId="44FB7409" w14:textId="52DFE783" w:rsidR="00504503" w:rsidRPr="00C51E70"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51E70">
              <w:rPr>
                <w:sz w:val="20"/>
                <w:szCs w:val="20"/>
              </w:rPr>
              <w:t>On track</w:t>
            </w:r>
            <w:r w:rsidR="004B2A6F">
              <w:rPr>
                <w:sz w:val="20"/>
                <w:szCs w:val="20"/>
              </w:rPr>
              <w:t xml:space="preserve"> with limited recommendations</w:t>
            </w:r>
          </w:p>
        </w:tc>
      </w:tr>
      <w:tr w:rsidR="00C261AC" w:rsidRPr="00C261AC"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C51E70" w:rsidRDefault="00504503" w:rsidP="00200C5E">
            <w:pPr>
              <w:spacing w:after="0"/>
              <w:rPr>
                <w:b w:val="0"/>
                <w:bCs w:val="0"/>
                <w:iCs/>
                <w:sz w:val="20"/>
                <w:szCs w:val="20"/>
              </w:rPr>
            </w:pPr>
            <w:r w:rsidRPr="00C51E70">
              <w:rPr>
                <w:b w:val="0"/>
                <w:bCs w:val="0"/>
                <w:iCs/>
                <w:sz w:val="20"/>
                <w:szCs w:val="20"/>
              </w:rPr>
              <w:t>Health Information Technology</w:t>
            </w:r>
            <w:r w:rsidR="00505A9A" w:rsidRPr="00C51E70">
              <w:rPr>
                <w:b w:val="0"/>
                <w:bCs w:val="0"/>
                <w:iCs/>
                <w:sz w:val="20"/>
                <w:szCs w:val="20"/>
              </w:rPr>
              <w:t xml:space="preserve"> and Exchange</w:t>
            </w:r>
          </w:p>
        </w:tc>
        <w:tc>
          <w:tcPr>
            <w:tcW w:w="4860" w:type="dxa"/>
            <w:vAlign w:val="center"/>
          </w:tcPr>
          <w:p w14:paraId="70266275" w14:textId="4EEF5B5C" w:rsidR="00504503" w:rsidRPr="00C51E70"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51E70">
              <w:rPr>
                <w:sz w:val="20"/>
                <w:szCs w:val="20"/>
              </w:rPr>
              <w:t>On track</w:t>
            </w:r>
            <w:r w:rsidR="00504503" w:rsidRPr="00C51E70">
              <w:rPr>
                <w:sz w:val="20"/>
                <w:szCs w:val="20"/>
              </w:rPr>
              <w:t xml:space="preserve"> with </w:t>
            </w:r>
            <w:r w:rsidR="009115A1" w:rsidRPr="00C51E70">
              <w:rPr>
                <w:sz w:val="20"/>
                <w:szCs w:val="20"/>
              </w:rPr>
              <w:t>limited</w:t>
            </w:r>
            <w:r w:rsidR="00504503" w:rsidRPr="00C51E70">
              <w:rPr>
                <w:sz w:val="20"/>
                <w:szCs w:val="20"/>
              </w:rPr>
              <w:t xml:space="preserve"> </w:t>
            </w:r>
            <w:r w:rsidRPr="00C51E70">
              <w:rPr>
                <w:sz w:val="20"/>
                <w:szCs w:val="20"/>
              </w:rPr>
              <w:t>r</w:t>
            </w:r>
            <w:r w:rsidR="00504503" w:rsidRPr="00C51E70">
              <w:rPr>
                <w:sz w:val="20"/>
                <w:szCs w:val="20"/>
              </w:rPr>
              <w:t>ecommendations</w:t>
            </w:r>
          </w:p>
        </w:tc>
      </w:tr>
      <w:tr w:rsidR="00C261AC"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19F0AE06" w:rsidR="00504503" w:rsidRPr="00C51E70" w:rsidRDefault="00504503" w:rsidP="00200C5E">
            <w:pPr>
              <w:spacing w:after="0"/>
              <w:rPr>
                <w:b w:val="0"/>
                <w:bCs w:val="0"/>
                <w:iCs/>
                <w:sz w:val="20"/>
                <w:szCs w:val="20"/>
              </w:rPr>
            </w:pPr>
            <w:r w:rsidRPr="00C51E70">
              <w:rPr>
                <w:b w:val="0"/>
                <w:bCs w:val="0"/>
                <w:iCs/>
                <w:sz w:val="20"/>
                <w:szCs w:val="20"/>
              </w:rPr>
              <w:t xml:space="preserve">Care Coordination and </w:t>
            </w:r>
            <w:r w:rsidR="00505A9A" w:rsidRPr="00C51E70">
              <w:rPr>
                <w:b w:val="0"/>
                <w:bCs w:val="0"/>
                <w:iCs/>
                <w:sz w:val="20"/>
                <w:szCs w:val="20"/>
              </w:rPr>
              <w:t xml:space="preserve">Care </w:t>
            </w:r>
            <w:r w:rsidRPr="00C51E70">
              <w:rPr>
                <w:b w:val="0"/>
                <w:bCs w:val="0"/>
                <w:iCs/>
                <w:sz w:val="20"/>
                <w:szCs w:val="20"/>
              </w:rPr>
              <w:t>Management</w:t>
            </w:r>
          </w:p>
        </w:tc>
        <w:tc>
          <w:tcPr>
            <w:tcW w:w="4860" w:type="dxa"/>
            <w:vAlign w:val="center"/>
          </w:tcPr>
          <w:p w14:paraId="6E9E17B3" w14:textId="2BD0085B" w:rsidR="00504503" w:rsidRPr="00C51E70" w:rsidRDefault="00D87100"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D87100">
              <w:rPr>
                <w:sz w:val="20"/>
                <w:szCs w:val="20"/>
              </w:rPr>
              <w:t>On track</w:t>
            </w:r>
            <w:r w:rsidR="00504503" w:rsidRPr="00C51E70">
              <w:rPr>
                <w:sz w:val="20"/>
                <w:szCs w:val="20"/>
              </w:rPr>
              <w:t xml:space="preserve"> with </w:t>
            </w:r>
            <w:r w:rsidRPr="00D87100">
              <w:rPr>
                <w:sz w:val="20"/>
                <w:szCs w:val="20"/>
              </w:rPr>
              <w:t xml:space="preserve">limited </w:t>
            </w:r>
            <w:r w:rsidR="00F44AE5" w:rsidRPr="00C51E70">
              <w:rPr>
                <w:sz w:val="20"/>
                <w:szCs w:val="20"/>
              </w:rPr>
              <w:t>r</w:t>
            </w:r>
            <w:r w:rsidR="00504503" w:rsidRPr="00C51E70">
              <w:rPr>
                <w:sz w:val="20"/>
                <w:szCs w:val="20"/>
              </w:rPr>
              <w:t>ecommendations</w:t>
            </w:r>
          </w:p>
        </w:tc>
      </w:tr>
      <w:tr w:rsidR="00C261AC" w:rsidRPr="00C261AC" w14:paraId="464F1937"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17CD0F4B" w14:textId="25D06AD9" w:rsidR="00504503" w:rsidRPr="00C51E70" w:rsidRDefault="00504503" w:rsidP="00200C5E">
            <w:pPr>
              <w:spacing w:after="0"/>
              <w:rPr>
                <w:b w:val="0"/>
                <w:bCs w:val="0"/>
                <w:iCs/>
                <w:sz w:val="20"/>
                <w:szCs w:val="20"/>
              </w:rPr>
            </w:pPr>
            <w:r w:rsidRPr="00C51E70">
              <w:rPr>
                <w:b w:val="0"/>
                <w:bCs w:val="0"/>
                <w:iCs/>
                <w:sz w:val="20"/>
                <w:szCs w:val="20"/>
              </w:rPr>
              <w:t xml:space="preserve">Population Health Management </w:t>
            </w:r>
          </w:p>
        </w:tc>
        <w:tc>
          <w:tcPr>
            <w:tcW w:w="4860" w:type="dxa"/>
            <w:vAlign w:val="center"/>
          </w:tcPr>
          <w:p w14:paraId="30D068BE" w14:textId="7DC89DDC" w:rsidR="00504503" w:rsidRPr="00C51E70"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51E70">
              <w:rPr>
                <w:sz w:val="20"/>
                <w:szCs w:val="20"/>
              </w:rPr>
              <w:t>On track</w:t>
            </w:r>
            <w:r w:rsidR="00504503" w:rsidRPr="00C51E70">
              <w:rPr>
                <w:sz w:val="20"/>
                <w:szCs w:val="20"/>
              </w:rPr>
              <w:t xml:space="preserve"> with </w:t>
            </w:r>
            <w:r w:rsidR="009115A1" w:rsidRPr="00C51E70">
              <w:rPr>
                <w:sz w:val="20"/>
                <w:szCs w:val="20"/>
              </w:rPr>
              <w:t>limited</w:t>
            </w:r>
            <w:r w:rsidR="00504503" w:rsidRPr="00C51E70">
              <w:rPr>
                <w:sz w:val="20"/>
                <w:szCs w:val="20"/>
              </w:rPr>
              <w:t xml:space="preserve"> </w:t>
            </w:r>
            <w:r w:rsidRPr="00C51E70">
              <w:rPr>
                <w:sz w:val="20"/>
                <w:szCs w:val="20"/>
              </w:rPr>
              <w:t>r</w:t>
            </w:r>
            <w:r w:rsidR="00504503" w:rsidRPr="00C51E70">
              <w:rPr>
                <w:sz w:val="20"/>
                <w:szCs w:val="20"/>
              </w:rPr>
              <w:t>ecommendations</w:t>
            </w:r>
          </w:p>
        </w:tc>
      </w:tr>
    </w:tbl>
    <w:p w14:paraId="4B05A601" w14:textId="6AB7682D" w:rsidR="008D26A1" w:rsidRPr="00B30C06" w:rsidRDefault="008D26A1" w:rsidP="00200C5E">
      <w:pPr>
        <w:pStyle w:val="Heading1"/>
        <w:spacing w:after="160"/>
        <w:rPr>
          <w:rFonts w:hint="eastAsia"/>
          <w:color w:val="auto"/>
        </w:rPr>
      </w:pPr>
      <w:bookmarkStart w:id="27" w:name="_Toc39068489"/>
      <w:bookmarkStart w:id="28" w:name="_Toc57727421"/>
      <w:r w:rsidRPr="00B30C06">
        <w:rPr>
          <w:color w:val="auto"/>
        </w:rPr>
        <w:lastRenderedPageBreak/>
        <w:t>Focus Area Level Progress</w:t>
      </w:r>
      <w:bookmarkEnd w:id="26"/>
      <w:bookmarkEnd w:id="27"/>
      <w:bookmarkEnd w:id="28"/>
    </w:p>
    <w:p w14:paraId="32BE5FA9" w14:textId="656B6BD6" w:rsidR="008D26A1" w:rsidRPr="00B30C06" w:rsidRDefault="008D26A1" w:rsidP="00073348">
      <w:r w:rsidRPr="00B30C06">
        <w:t xml:space="preserve">The following section outlines the ACO’s progress across the </w:t>
      </w:r>
      <w:r w:rsidR="00F522E6" w:rsidRPr="00B30C06">
        <w:t>six</w:t>
      </w:r>
      <w:r w:rsidRPr="00B30C06">
        <w:t xml:space="preserve"> focus areas. Each section begins with a description of the established ACO actions associated with an </w:t>
      </w:r>
      <w:r w:rsidR="00F44AE5" w:rsidRPr="00B30C06">
        <w:t>On track</w:t>
      </w:r>
      <w:r w:rsidRPr="00B30C06">
        <w:t xml:space="preserve"> assessment. This description is followed by a detailed summary of the ACO’s results across all indicators associated with the focus area. This discussion includes specific examples of progress against the ACO’s participation plan as </w:t>
      </w:r>
      <w:r w:rsidR="00CB7326" w:rsidRPr="00B30C06">
        <w:t>well as</w:t>
      </w:r>
      <w:r w:rsidRPr="00B30C06">
        <w:t xml:space="preserve"> achievements </w:t>
      </w:r>
      <w:r w:rsidR="00FC3303" w:rsidRPr="00B30C06">
        <w:t>or</w:t>
      </w:r>
      <w:r w:rsidRPr="00B30C06">
        <w:t xml:space="preserve"> promising practices</w:t>
      </w:r>
      <w:r w:rsidR="00CB7326" w:rsidRPr="00B30C06">
        <w:t>, and recommendations were applicable</w:t>
      </w:r>
      <w:r w:rsidRPr="00B30C06">
        <w:t xml:space="preserve">. </w:t>
      </w:r>
      <w:r w:rsidR="00C9792D" w:rsidRPr="00B30C06">
        <w:t>The ACO should carefully consider the recommendations provided by the IA, and MassHealth will encourage ACOs to take steps to implement the recommendations, where appropriate. Any action taken in response to the recommendations must be taken in accordance with program guidance and contractual requirements.</w:t>
      </w:r>
    </w:p>
    <w:p w14:paraId="4C68B46E" w14:textId="1AA17626" w:rsidR="008D26A1" w:rsidRPr="00B30C06" w:rsidRDefault="00222838" w:rsidP="00073348">
      <w:pPr>
        <w:pStyle w:val="Heading2"/>
        <w:spacing w:before="0" w:after="160" w:line="259" w:lineRule="auto"/>
        <w:rPr>
          <w:color w:val="auto"/>
        </w:rPr>
      </w:pPr>
      <w:bookmarkStart w:id="29" w:name="_Toc32406708"/>
      <w:bookmarkStart w:id="30" w:name="_Toc39068490"/>
      <w:bookmarkStart w:id="31" w:name="_Toc57727422"/>
      <w:r w:rsidRPr="00B30C06">
        <w:rPr>
          <w:color w:val="auto"/>
        </w:rPr>
        <w:t xml:space="preserve">1. </w:t>
      </w:r>
      <w:r w:rsidR="008D26A1" w:rsidRPr="00B30C06">
        <w:rPr>
          <w:color w:val="auto"/>
        </w:rPr>
        <w:t xml:space="preserve">Organizational Structure </w:t>
      </w:r>
      <w:r w:rsidR="00F44AE5" w:rsidRPr="00B30C06">
        <w:rPr>
          <w:color w:val="auto"/>
        </w:rPr>
        <w:t>and</w:t>
      </w:r>
      <w:r w:rsidR="008D26A1" w:rsidRPr="00B30C06">
        <w:rPr>
          <w:color w:val="auto"/>
        </w:rPr>
        <w:t xml:space="preserve"> Engagement</w:t>
      </w:r>
      <w:bookmarkEnd w:id="29"/>
      <w:bookmarkEnd w:id="30"/>
      <w:bookmarkEnd w:id="31"/>
    </w:p>
    <w:p w14:paraId="67DEB839" w14:textId="7DE9CCE9" w:rsidR="008D26A1" w:rsidRPr="00B30C06" w:rsidRDefault="00F44AE5" w:rsidP="00073348">
      <w:pPr>
        <w:pStyle w:val="Heading3"/>
        <w:spacing w:before="0" w:after="160" w:line="259" w:lineRule="auto"/>
        <w:rPr>
          <w:color w:val="auto"/>
        </w:rPr>
      </w:pPr>
      <w:bookmarkStart w:id="32" w:name="_Toc32406709"/>
      <w:bookmarkStart w:id="33" w:name="_Toc39068491"/>
      <w:bookmarkStart w:id="34" w:name="_Toc57727423"/>
      <w:r w:rsidRPr="00B30C06">
        <w:rPr>
          <w:color w:val="auto"/>
        </w:rPr>
        <w:t>On Track</w:t>
      </w:r>
      <w:r w:rsidR="008D26A1" w:rsidRPr="00B30C06">
        <w:rPr>
          <w:color w:val="auto"/>
        </w:rPr>
        <w:t xml:space="preserve"> Description</w:t>
      </w:r>
      <w:bookmarkEnd w:id="32"/>
      <w:bookmarkEnd w:id="33"/>
      <w:bookmarkEnd w:id="34"/>
    </w:p>
    <w:p w14:paraId="3D65BC77" w14:textId="25AC0075" w:rsidR="00E70174" w:rsidRPr="00B30C06" w:rsidRDefault="00E70174" w:rsidP="00E70174">
      <w:bookmarkStart w:id="35" w:name="_Toc32406710"/>
      <w:r w:rsidRPr="00B30C06">
        <w:t xml:space="preserve">Characteristics of ACOs considered </w:t>
      </w:r>
      <w:r w:rsidR="00F44AE5" w:rsidRPr="00B30C06">
        <w:t>On track</w:t>
      </w:r>
      <w:r w:rsidRPr="00B30C06">
        <w:t>:</w:t>
      </w:r>
    </w:p>
    <w:p w14:paraId="02FC0411" w14:textId="529A3FBA" w:rsidR="00E70174" w:rsidRPr="00B30C06" w:rsidRDefault="00E70174" w:rsidP="007E22FF">
      <w:pPr>
        <w:pStyle w:val="ListParagraph"/>
        <w:numPr>
          <w:ilvl w:val="0"/>
          <w:numId w:val="3"/>
        </w:numPr>
        <w:contextualSpacing w:val="0"/>
      </w:pPr>
      <w:r w:rsidRPr="00B30C06">
        <w:rPr>
          <w:b/>
          <w:bCs/>
        </w:rPr>
        <w:t>Established governance structures</w:t>
      </w:r>
    </w:p>
    <w:p w14:paraId="1934A3B2" w14:textId="77777777" w:rsidR="00E70174" w:rsidRPr="00B30C06" w:rsidRDefault="00E70174" w:rsidP="007E22FF">
      <w:pPr>
        <w:pStyle w:val="ListParagraph"/>
        <w:numPr>
          <w:ilvl w:val="1"/>
          <w:numId w:val="3"/>
        </w:numPr>
        <w:contextualSpacing w:val="0"/>
        <w:rPr>
          <w:rFonts w:eastAsia="Arial" w:cs="Arial"/>
        </w:rPr>
      </w:pPr>
      <w:r w:rsidRPr="00B30C06">
        <w:t>includes representation of providers and members, and a specific consumer advocate, on executive board;</w:t>
      </w:r>
    </w:p>
    <w:p w14:paraId="13789AE4" w14:textId="77777777" w:rsidR="00E70174" w:rsidRPr="00B30C06" w:rsidRDefault="00E70174" w:rsidP="007E22FF">
      <w:pPr>
        <w:pStyle w:val="ListParagraph"/>
        <w:numPr>
          <w:ilvl w:val="1"/>
          <w:numId w:val="3"/>
        </w:numPr>
        <w:contextualSpacing w:val="0"/>
        <w:rPr>
          <w:rFonts w:eastAsia="Arial" w:cs="Arial"/>
        </w:rPr>
      </w:pPr>
      <w:r w:rsidRPr="00B30C06">
        <w:t xml:space="preserve">receives and incorporates, through the executive board, regular input from the population health management team, and the Consumer Advisory Board/Patient Family Advisory Committee;  </w:t>
      </w:r>
    </w:p>
    <w:p w14:paraId="14DAE24A" w14:textId="77777777" w:rsidR="00E70174" w:rsidRPr="00B30C06" w:rsidRDefault="00E70174" w:rsidP="007E22FF">
      <w:pPr>
        <w:pStyle w:val="ListParagraph"/>
        <w:numPr>
          <w:ilvl w:val="1"/>
          <w:numId w:val="3"/>
        </w:numPr>
        <w:contextualSpacing w:val="0"/>
      </w:pPr>
      <w:r w:rsidRPr="00B30C06">
        <w:t xml:space="preserve">has a clear structure for the functions and committees reporting to the board, typically including quality management, performance oversight, and contracts/finance. </w:t>
      </w:r>
    </w:p>
    <w:p w14:paraId="29CEF1BD" w14:textId="6699014F" w:rsidR="00192CA8" w:rsidRPr="00B30C06" w:rsidRDefault="00192CA8" w:rsidP="007E22FF">
      <w:pPr>
        <w:pStyle w:val="ListParagraph"/>
        <w:numPr>
          <w:ilvl w:val="0"/>
          <w:numId w:val="3"/>
        </w:numPr>
        <w:contextualSpacing w:val="0"/>
        <w:rPr>
          <w:b/>
          <w:bCs/>
        </w:rPr>
      </w:pPr>
      <w:r w:rsidRPr="00B30C06">
        <w:rPr>
          <w:b/>
          <w:bCs/>
        </w:rPr>
        <w:t xml:space="preserve">Provider </w:t>
      </w:r>
      <w:r w:rsidR="007560FF" w:rsidRPr="00B30C06">
        <w:rPr>
          <w:b/>
          <w:bCs/>
        </w:rPr>
        <w:t>e</w:t>
      </w:r>
      <w:r w:rsidRPr="00B30C06">
        <w:rPr>
          <w:b/>
          <w:bCs/>
        </w:rPr>
        <w:t xml:space="preserve">ngagement in </w:t>
      </w:r>
      <w:r w:rsidR="007560FF" w:rsidRPr="00B30C06">
        <w:rPr>
          <w:b/>
          <w:bCs/>
        </w:rPr>
        <w:t>d</w:t>
      </w:r>
      <w:r w:rsidRPr="00B30C06">
        <w:rPr>
          <w:b/>
          <w:bCs/>
        </w:rPr>
        <w:t xml:space="preserve">elivery </w:t>
      </w:r>
      <w:r w:rsidR="007560FF" w:rsidRPr="00B30C06">
        <w:rPr>
          <w:b/>
          <w:bCs/>
        </w:rPr>
        <w:t>s</w:t>
      </w:r>
      <w:r w:rsidRPr="00B30C06">
        <w:rPr>
          <w:b/>
          <w:bCs/>
        </w:rPr>
        <w:t xml:space="preserve">ystem </w:t>
      </w:r>
      <w:r w:rsidR="007560FF" w:rsidRPr="00B30C06">
        <w:rPr>
          <w:b/>
          <w:bCs/>
        </w:rPr>
        <w:t>c</w:t>
      </w:r>
      <w:r w:rsidRPr="00B30C06">
        <w:rPr>
          <w:b/>
          <w:bCs/>
        </w:rPr>
        <w:t>hange</w:t>
      </w:r>
    </w:p>
    <w:p w14:paraId="13A0F5E1" w14:textId="0047F9A0" w:rsidR="00E70174" w:rsidRPr="00B30C06" w:rsidRDefault="00E70174" w:rsidP="007E22FF">
      <w:pPr>
        <w:pStyle w:val="ListParagraph"/>
        <w:numPr>
          <w:ilvl w:val="1"/>
          <w:numId w:val="3"/>
        </w:numPr>
        <w:contextualSpacing w:val="0"/>
      </w:pPr>
      <w:r w:rsidRPr="00B30C06">
        <w:t xml:space="preserve">has established processes for joint management of quality and performance, including regular performance reporting to share quality and performance data, on-going performance review meetings where providers and ACO discuss areas for improvement of performance, and education and training for staff where applicable;  </w:t>
      </w:r>
    </w:p>
    <w:p w14:paraId="21056DCA" w14:textId="77777777" w:rsidR="00E70174" w:rsidRPr="00B30C06" w:rsidRDefault="00E70174" w:rsidP="007E22FF">
      <w:pPr>
        <w:pStyle w:val="ListParagraph"/>
        <w:numPr>
          <w:ilvl w:val="1"/>
          <w:numId w:val="3"/>
        </w:numPr>
        <w:contextualSpacing w:val="0"/>
      </w:pPr>
      <w:r w:rsidRPr="00B30C06">
        <w:t>communicates a clearly articulated performance management strategy, including goals and metrics, to practice sites, but also grants sites some autonomy on how to meet those goals, and uses feedback from providers and sites in ACO-wide continuous improvement for quality and performance.</w:t>
      </w:r>
    </w:p>
    <w:p w14:paraId="680D1820" w14:textId="0C9C988C" w:rsidR="008D26A1" w:rsidRPr="00B30C06" w:rsidRDefault="008D26A1" w:rsidP="00D0303A">
      <w:pPr>
        <w:pStyle w:val="Heading3"/>
        <w:spacing w:before="0" w:after="160" w:line="259" w:lineRule="auto"/>
        <w:rPr>
          <w:color w:val="auto"/>
        </w:rPr>
      </w:pPr>
      <w:bookmarkStart w:id="36" w:name="_Toc39068492"/>
      <w:bookmarkStart w:id="37" w:name="_Toc57727424"/>
      <w:r w:rsidRPr="00B30C06">
        <w:rPr>
          <w:color w:val="auto"/>
        </w:rPr>
        <w:t>Results</w:t>
      </w:r>
      <w:bookmarkEnd w:id="35"/>
      <w:bookmarkEnd w:id="36"/>
      <w:bookmarkEnd w:id="37"/>
    </w:p>
    <w:p w14:paraId="59637058" w14:textId="7C16E8DA" w:rsidR="008D26A1" w:rsidRPr="00B30C06" w:rsidRDefault="008D26A1" w:rsidP="00073348">
      <w:pPr>
        <w:rPr>
          <w:rFonts w:ascii="Times New Roman" w:hAnsi="Times New Roman"/>
          <w:sz w:val="24"/>
          <w:szCs w:val="24"/>
        </w:rPr>
      </w:pPr>
      <w:bookmarkStart w:id="38" w:name="_Toc32406711"/>
      <w:r w:rsidRPr="00B30C06">
        <w:t xml:space="preserve">The IA finds that </w:t>
      </w:r>
      <w:r w:rsidR="0083258A" w:rsidRPr="00B30C06">
        <w:t xml:space="preserve">THPP </w:t>
      </w:r>
      <w:r w:rsidR="00231CD9">
        <w:t>BCHACO</w:t>
      </w:r>
      <w:r w:rsidRPr="00B30C06">
        <w:t xml:space="preserve"> is </w:t>
      </w:r>
      <w:r w:rsidR="00F44AE5" w:rsidRPr="00B30C06">
        <w:rPr>
          <w:b/>
        </w:rPr>
        <w:t>On</w:t>
      </w:r>
      <w:r w:rsidR="00F44AE5" w:rsidRPr="00B30C06">
        <w:rPr>
          <w:b/>
          <w:bCs/>
        </w:rPr>
        <w:t xml:space="preserve"> </w:t>
      </w:r>
      <w:r w:rsidR="00F44AE5" w:rsidRPr="00B30C06">
        <w:rPr>
          <w:b/>
        </w:rPr>
        <w:t>track</w:t>
      </w:r>
      <w:r w:rsidRPr="00B30C06">
        <w:rPr>
          <w:b/>
        </w:rPr>
        <w:t xml:space="preserve"> </w:t>
      </w:r>
      <w:r w:rsidRPr="00B30C06">
        <w:rPr>
          <w:b/>
          <w:shd w:val="clear" w:color="auto" w:fill="FFFFFF"/>
        </w:rPr>
        <w:t>with no recommendations</w:t>
      </w:r>
      <w:r w:rsidRPr="00B30C06">
        <w:rPr>
          <w:shd w:val="clear" w:color="auto" w:fill="FFFFFF"/>
        </w:rPr>
        <w:t xml:space="preserve"> in the </w:t>
      </w:r>
      <w:r w:rsidR="00FA2153" w:rsidRPr="00B30C06">
        <w:rPr>
          <w:shd w:val="clear" w:color="auto" w:fill="FFFFFF"/>
        </w:rPr>
        <w:t>O</w:t>
      </w:r>
      <w:r w:rsidRPr="00B30C06">
        <w:rPr>
          <w:shd w:val="clear" w:color="auto" w:fill="FFFFFF"/>
        </w:rPr>
        <w:t xml:space="preserve">rganizational </w:t>
      </w:r>
      <w:r w:rsidR="00FA2153" w:rsidRPr="00B30C06">
        <w:rPr>
          <w:shd w:val="clear" w:color="auto" w:fill="FFFFFF"/>
        </w:rPr>
        <w:t>S</w:t>
      </w:r>
      <w:r w:rsidRPr="00B30C06">
        <w:rPr>
          <w:shd w:val="clear" w:color="auto" w:fill="FFFFFF"/>
        </w:rPr>
        <w:t xml:space="preserve">tructure and </w:t>
      </w:r>
      <w:r w:rsidR="00FA2153" w:rsidRPr="00B30C06">
        <w:rPr>
          <w:shd w:val="clear" w:color="auto" w:fill="FFFFFF"/>
        </w:rPr>
        <w:t>E</w:t>
      </w:r>
      <w:r w:rsidRPr="00B30C06">
        <w:rPr>
          <w:shd w:val="clear" w:color="auto" w:fill="FFFFFF"/>
        </w:rPr>
        <w:t>ngagement focus area. </w:t>
      </w:r>
    </w:p>
    <w:p w14:paraId="71D68742" w14:textId="77777777" w:rsidR="009D1100" w:rsidRDefault="009D1100" w:rsidP="009D1100">
      <w:pPr>
        <w:rPr>
          <w:b/>
          <w:bCs/>
        </w:rPr>
      </w:pPr>
      <w:bookmarkStart w:id="39" w:name="_Toc39068493"/>
      <w:r>
        <w:rPr>
          <w:b/>
          <w:bCs/>
        </w:rPr>
        <w:t>E</w:t>
      </w:r>
      <w:r w:rsidRPr="001F1484">
        <w:rPr>
          <w:b/>
          <w:bCs/>
        </w:rPr>
        <w:t>stablished governance structure</w:t>
      </w:r>
      <w:r>
        <w:rPr>
          <w:b/>
          <w:bCs/>
        </w:rPr>
        <w:t>s</w:t>
      </w:r>
      <w:r w:rsidDel="00192CA8">
        <w:rPr>
          <w:b/>
          <w:bCs/>
        </w:rPr>
        <w:t xml:space="preserve"> </w:t>
      </w:r>
    </w:p>
    <w:p w14:paraId="4E0FD3E8" w14:textId="2DE6E96E" w:rsidR="009D1100" w:rsidRDefault="009D1100" w:rsidP="009D1100">
      <w:pPr>
        <w:pStyle w:val="paragraph"/>
        <w:spacing w:before="0" w:beforeAutospacing="0" w:after="160" w:afterAutospacing="0" w:line="259" w:lineRule="auto"/>
        <w:ind w:left="360"/>
        <w:textAlignment w:val="baseline"/>
        <w:rPr>
          <w:rStyle w:val="normaltextrun"/>
          <w:rFonts w:ascii="Arial" w:hAnsi="Arial" w:cs="Arial"/>
          <w:sz w:val="20"/>
          <w:szCs w:val="20"/>
        </w:rPr>
      </w:pPr>
      <w:r w:rsidRPr="00B25F0E">
        <w:rPr>
          <w:rFonts w:ascii="Arial" w:hAnsi="Arial" w:cs="Arial"/>
          <w:sz w:val="20"/>
          <w:szCs w:val="20"/>
        </w:rPr>
        <w:t>The ACO has established appropriate governance structures</w:t>
      </w:r>
      <w:r w:rsidRPr="00B25F0E">
        <w:rPr>
          <w:rStyle w:val="normaltextrun"/>
          <w:rFonts w:ascii="Arial" w:hAnsi="Arial" w:cs="Arial"/>
          <w:sz w:val="20"/>
          <w:szCs w:val="20"/>
        </w:rPr>
        <w:t xml:space="preserve">. The </w:t>
      </w:r>
      <w:r w:rsidR="00231CD9">
        <w:rPr>
          <w:rStyle w:val="normaltextrun"/>
          <w:rFonts w:ascii="Arial" w:hAnsi="Arial" w:cs="Arial"/>
          <w:sz w:val="20"/>
          <w:szCs w:val="20"/>
        </w:rPr>
        <w:t>ACPP</w:t>
      </w:r>
      <w:r w:rsidRPr="00B25F0E">
        <w:rPr>
          <w:rStyle w:val="normaltextrun"/>
          <w:rFonts w:ascii="Arial" w:hAnsi="Arial" w:cs="Arial"/>
          <w:sz w:val="20"/>
          <w:szCs w:val="20"/>
        </w:rPr>
        <w:t xml:space="preserve"> is overseen by a Joint Operating Committee </w:t>
      </w:r>
      <w:r w:rsidR="006C02F8">
        <w:rPr>
          <w:rStyle w:val="normaltextrun"/>
          <w:rFonts w:ascii="Arial" w:hAnsi="Arial" w:cs="Arial"/>
          <w:sz w:val="20"/>
          <w:szCs w:val="20"/>
        </w:rPr>
        <w:t xml:space="preserve">(JOC) </w:t>
      </w:r>
      <w:r w:rsidRPr="00B25F0E">
        <w:rPr>
          <w:rStyle w:val="normaltextrun"/>
          <w:rFonts w:ascii="Arial" w:hAnsi="Arial" w:cs="Arial"/>
          <w:sz w:val="20"/>
          <w:szCs w:val="20"/>
        </w:rPr>
        <w:t>that determines the overall operating strategy, approves DSRIP budgets, conducts periodic progress reviews and manages all reporting to MassHealth and EOHHS. The JOC</w:t>
      </w:r>
      <w:r>
        <w:rPr>
          <w:rStyle w:val="normaltextrun"/>
          <w:rFonts w:ascii="Arial" w:hAnsi="Arial" w:cs="Arial"/>
          <w:sz w:val="20"/>
          <w:szCs w:val="20"/>
        </w:rPr>
        <w:t>,</w:t>
      </w:r>
      <w:r w:rsidRPr="00B25F0E">
        <w:rPr>
          <w:rStyle w:val="normaltextrun"/>
          <w:rFonts w:ascii="Arial" w:hAnsi="Arial" w:cs="Arial"/>
          <w:sz w:val="20"/>
          <w:szCs w:val="20"/>
        </w:rPr>
        <w:t xml:space="preserve"> which includes an equal number of representatives from Boston Children’s Hospital (BCH) and Tufts Health Public Plans (THPP)</w:t>
      </w:r>
      <w:r>
        <w:rPr>
          <w:rStyle w:val="normaltextrun"/>
          <w:rFonts w:ascii="Arial" w:hAnsi="Arial" w:cs="Arial"/>
          <w:sz w:val="20"/>
          <w:szCs w:val="20"/>
        </w:rPr>
        <w:t>,</w:t>
      </w:r>
      <w:r w:rsidRPr="00B25F0E">
        <w:rPr>
          <w:rStyle w:val="normaltextrun"/>
          <w:rFonts w:ascii="Arial" w:hAnsi="Arial" w:cs="Arial"/>
          <w:sz w:val="20"/>
          <w:szCs w:val="20"/>
        </w:rPr>
        <w:t xml:space="preserve"> is supported by a Finance Committee, a Compliance Committee, a Quality Committee and the ACO’s Patient and Family Advisory Council (PFAC). BCH also provides an executive management team, care management resources and provides the majority of operational support across key clinical and care management functions. BCH also provides </w:t>
      </w:r>
      <w:r w:rsidRPr="00B25F0E">
        <w:rPr>
          <w:rStyle w:val="normaltextrun"/>
          <w:rFonts w:ascii="Arial" w:hAnsi="Arial" w:cs="Arial"/>
          <w:sz w:val="20"/>
          <w:szCs w:val="20"/>
        </w:rPr>
        <w:lastRenderedPageBreak/>
        <w:t>primary oversight over the ACO’s provider networks across its primary care practices as well as several affiliated physician organizations.</w:t>
      </w:r>
      <w:r w:rsidRPr="00B25F0E">
        <w:rPr>
          <w:rStyle w:val="eop"/>
          <w:rFonts w:ascii="Arial" w:hAnsi="Arial" w:cs="Arial"/>
          <w:sz w:val="20"/>
          <w:szCs w:val="20"/>
        </w:rPr>
        <w:t> </w:t>
      </w:r>
    </w:p>
    <w:p w14:paraId="50413888" w14:textId="2A927E58" w:rsidR="009D1100" w:rsidRDefault="009D1100" w:rsidP="009D1100">
      <w:pPr>
        <w:pStyle w:val="paragraph"/>
        <w:spacing w:before="0" w:beforeAutospacing="0" w:after="160" w:afterAutospacing="0" w:line="259" w:lineRule="auto"/>
        <w:ind w:left="360"/>
        <w:textAlignment w:val="baseline"/>
        <w:rPr>
          <w:rStyle w:val="normaltextrun"/>
          <w:rFonts w:ascii="Arial" w:hAnsi="Arial" w:cs="Arial"/>
          <w:sz w:val="20"/>
          <w:szCs w:val="20"/>
        </w:rPr>
      </w:pPr>
      <w:r w:rsidRPr="00B25F0E">
        <w:rPr>
          <w:rStyle w:val="normaltextrun"/>
          <w:rFonts w:ascii="Arial" w:hAnsi="Arial" w:cs="Arial"/>
          <w:sz w:val="20"/>
          <w:szCs w:val="20"/>
        </w:rPr>
        <w:t xml:space="preserve">The JOC’s Finance and Quality committees establish and monitor the </w:t>
      </w:r>
      <w:r w:rsidR="00231CD9">
        <w:rPr>
          <w:rStyle w:val="normaltextrun"/>
          <w:rFonts w:ascii="Arial" w:hAnsi="Arial" w:cs="Arial"/>
          <w:sz w:val="20"/>
          <w:szCs w:val="20"/>
        </w:rPr>
        <w:t>ACPP</w:t>
      </w:r>
      <w:r w:rsidR="00DC7D2B">
        <w:rPr>
          <w:rStyle w:val="normaltextrun"/>
          <w:rFonts w:ascii="Arial" w:hAnsi="Arial" w:cs="Arial"/>
          <w:sz w:val="20"/>
          <w:szCs w:val="20"/>
        </w:rPr>
        <w:t>’s</w:t>
      </w:r>
      <w:r w:rsidRPr="00B25F0E">
        <w:rPr>
          <w:rStyle w:val="normaltextrun"/>
          <w:rFonts w:ascii="Arial" w:hAnsi="Arial" w:cs="Arial"/>
          <w:sz w:val="20"/>
          <w:szCs w:val="20"/>
        </w:rPr>
        <w:t xml:space="preserve"> overall performance on quality and cost measures. The ACO’s governing board, which reports to the JOC and is composed primarily of providers, social workers and some administrative personnel regularly review</w:t>
      </w:r>
      <w:r>
        <w:rPr>
          <w:rStyle w:val="normaltextrun"/>
          <w:rFonts w:ascii="Arial" w:hAnsi="Arial" w:cs="Arial"/>
          <w:sz w:val="20"/>
          <w:szCs w:val="20"/>
        </w:rPr>
        <w:t>s</w:t>
      </w:r>
      <w:r w:rsidRPr="00B25F0E">
        <w:rPr>
          <w:rStyle w:val="normaltextrun"/>
          <w:rFonts w:ascii="Arial" w:hAnsi="Arial" w:cs="Arial"/>
          <w:sz w:val="20"/>
          <w:szCs w:val="20"/>
        </w:rPr>
        <w:t xml:space="preserve"> and make</w:t>
      </w:r>
      <w:r>
        <w:rPr>
          <w:rStyle w:val="normaltextrun"/>
          <w:rFonts w:ascii="Arial" w:hAnsi="Arial" w:cs="Arial"/>
          <w:sz w:val="20"/>
          <w:szCs w:val="20"/>
        </w:rPr>
        <w:t>s</w:t>
      </w:r>
      <w:r w:rsidRPr="00B25F0E">
        <w:rPr>
          <w:rStyle w:val="normaltextrun"/>
          <w:rFonts w:ascii="Arial" w:hAnsi="Arial" w:cs="Arial"/>
          <w:sz w:val="20"/>
          <w:szCs w:val="20"/>
        </w:rPr>
        <w:t xml:space="preserve"> recommendations on the management of the ACO’s approaches to care delivery including recommending quality improvement strategies for adoption by the Quality Committee and JOC. The Governing Board is comprised of 75% representatives from BCH and 25% from THPP.</w:t>
      </w:r>
      <w:r w:rsidRPr="00B25F0E">
        <w:rPr>
          <w:rStyle w:val="eop"/>
          <w:rFonts w:ascii="Arial" w:hAnsi="Arial" w:cs="Arial"/>
          <w:sz w:val="20"/>
          <w:szCs w:val="20"/>
        </w:rPr>
        <w:t> </w:t>
      </w:r>
    </w:p>
    <w:p w14:paraId="71229DA8" w14:textId="3FDE02C0" w:rsidR="009D1100" w:rsidRPr="00B25F0E" w:rsidRDefault="009D1100" w:rsidP="009D1100">
      <w:pPr>
        <w:pStyle w:val="paragraph"/>
        <w:spacing w:before="0" w:beforeAutospacing="0" w:after="160" w:afterAutospacing="0" w:line="259" w:lineRule="auto"/>
        <w:ind w:left="360"/>
        <w:textAlignment w:val="baseline"/>
        <w:rPr>
          <w:rFonts w:ascii="Arial" w:hAnsi="Arial" w:cs="Arial"/>
          <w:sz w:val="20"/>
          <w:szCs w:val="20"/>
        </w:rPr>
      </w:pPr>
      <w:r w:rsidRPr="00B25F0E">
        <w:rPr>
          <w:rStyle w:val="normaltextrun"/>
          <w:rFonts w:ascii="Arial" w:hAnsi="Arial" w:cs="Arial"/>
          <w:sz w:val="20"/>
          <w:szCs w:val="20"/>
        </w:rPr>
        <w:t xml:space="preserve">The ACO’s Governing board meets with its 11-member PFAC quarterly. The PFAC is comprised entirely of parents of BCH </w:t>
      </w:r>
      <w:r>
        <w:rPr>
          <w:rStyle w:val="normaltextrun"/>
          <w:rFonts w:ascii="Arial" w:hAnsi="Arial" w:cs="Arial"/>
          <w:sz w:val="20"/>
          <w:szCs w:val="20"/>
        </w:rPr>
        <w:t>members</w:t>
      </w:r>
      <w:r w:rsidRPr="00B25F0E">
        <w:rPr>
          <w:rStyle w:val="normaltextrun"/>
          <w:rFonts w:ascii="Arial" w:hAnsi="Arial" w:cs="Arial"/>
          <w:sz w:val="20"/>
          <w:szCs w:val="20"/>
        </w:rPr>
        <w:t xml:space="preserve"> including those with severe behavioral health issues and is consulted regularly on clinical protocols as well as topics like flexible </w:t>
      </w:r>
      <w:r w:rsidR="004231FF" w:rsidRPr="00B25F0E">
        <w:rPr>
          <w:rStyle w:val="normaltextrun"/>
          <w:rFonts w:ascii="Arial" w:hAnsi="Arial" w:cs="Arial"/>
          <w:sz w:val="20"/>
          <w:szCs w:val="20"/>
        </w:rPr>
        <w:t>s</w:t>
      </w:r>
      <w:r w:rsidR="004231FF">
        <w:rPr>
          <w:rStyle w:val="normaltextrun"/>
          <w:rFonts w:ascii="Arial" w:hAnsi="Arial" w:cs="Arial"/>
          <w:sz w:val="20"/>
          <w:szCs w:val="20"/>
        </w:rPr>
        <w:t>ervices</w:t>
      </w:r>
      <w:r w:rsidR="004231FF" w:rsidRPr="00B25F0E">
        <w:rPr>
          <w:rStyle w:val="normaltextrun"/>
          <w:rFonts w:ascii="Arial" w:hAnsi="Arial" w:cs="Arial"/>
          <w:sz w:val="20"/>
          <w:szCs w:val="20"/>
        </w:rPr>
        <w:t xml:space="preserve"> </w:t>
      </w:r>
      <w:r w:rsidRPr="00B25F0E">
        <w:rPr>
          <w:rStyle w:val="normaltextrun"/>
          <w:rFonts w:ascii="Arial" w:hAnsi="Arial" w:cs="Arial"/>
          <w:sz w:val="20"/>
          <w:szCs w:val="20"/>
        </w:rPr>
        <w:t>program design. </w:t>
      </w:r>
    </w:p>
    <w:p w14:paraId="58073795" w14:textId="77777777" w:rsidR="009D1100" w:rsidRPr="00B33629" w:rsidRDefault="009D1100" w:rsidP="009D1100">
      <w:pPr>
        <w:rPr>
          <w:b/>
          <w:bCs/>
        </w:rPr>
      </w:pPr>
      <w:r>
        <w:rPr>
          <w:b/>
          <w:bCs/>
        </w:rPr>
        <w:t>Provider engagement in delivery system change</w:t>
      </w:r>
    </w:p>
    <w:p w14:paraId="27EC2B38" w14:textId="31B9E6A0" w:rsidR="009D1100" w:rsidRPr="00B25F0E" w:rsidRDefault="009D1100" w:rsidP="009D1100">
      <w:pPr>
        <w:ind w:left="360"/>
      </w:pPr>
      <w:r w:rsidRPr="00B25F0E">
        <w:rPr>
          <w:rStyle w:val="normaltextrun"/>
          <w:rFonts w:cs="Arial"/>
          <w:szCs w:val="20"/>
        </w:rPr>
        <w:t>The quality committee establishes the key performance indicators across cost and quality metrics. Annual progress reports and some interim reports are then generated through a combination of data sources taken from BCH’s clinical information systems which also contain information related to </w:t>
      </w:r>
      <w:r w:rsidR="00504276">
        <w:rPr>
          <w:rStyle w:val="normaltextrun"/>
          <w:rFonts w:cs="Arial"/>
          <w:szCs w:val="20"/>
        </w:rPr>
        <w:t>health-related social needs</w:t>
      </w:r>
      <w:r w:rsidRPr="00B25F0E">
        <w:rPr>
          <w:rStyle w:val="normaltextrun"/>
          <w:rFonts w:cs="Arial"/>
          <w:szCs w:val="20"/>
        </w:rPr>
        <w:t xml:space="preserve"> and THPP’s claims data. Although the </w:t>
      </w:r>
      <w:r>
        <w:rPr>
          <w:rStyle w:val="normaltextrun"/>
          <w:rFonts w:cs="Arial"/>
          <w:szCs w:val="20"/>
        </w:rPr>
        <w:t>Value-Based Payment (</w:t>
      </w:r>
      <w:r w:rsidRPr="00B25F0E">
        <w:rPr>
          <w:rStyle w:val="normaltextrun"/>
          <w:rFonts w:cs="Arial"/>
          <w:szCs w:val="20"/>
        </w:rPr>
        <w:t>VBP</w:t>
      </w:r>
      <w:r>
        <w:rPr>
          <w:rStyle w:val="normaltextrun"/>
          <w:rFonts w:cs="Arial"/>
          <w:szCs w:val="20"/>
        </w:rPr>
        <w:t>)</w:t>
      </w:r>
      <w:r w:rsidRPr="00B25F0E">
        <w:rPr>
          <w:rStyle w:val="normaltextrun"/>
          <w:rFonts w:cs="Arial"/>
          <w:szCs w:val="20"/>
        </w:rPr>
        <w:t xml:space="preserve"> strategy is set centrally by the</w:t>
      </w:r>
      <w:r w:rsidR="00740774">
        <w:rPr>
          <w:rStyle w:val="normaltextrun"/>
          <w:rFonts w:cs="Arial"/>
          <w:szCs w:val="20"/>
        </w:rPr>
        <w:t xml:space="preserve"> Quality</w:t>
      </w:r>
      <w:r w:rsidR="00285EBD">
        <w:rPr>
          <w:rStyle w:val="normaltextrun"/>
          <w:rFonts w:cs="Arial"/>
          <w:szCs w:val="20"/>
        </w:rPr>
        <w:t xml:space="preserve"> Committee,</w:t>
      </w:r>
      <w:r w:rsidRPr="00B25F0E">
        <w:rPr>
          <w:rStyle w:val="normaltextrun"/>
          <w:rFonts w:cs="Arial"/>
          <w:szCs w:val="20"/>
        </w:rPr>
        <w:t xml:space="preserve"> Finance </w:t>
      </w:r>
      <w:r w:rsidR="00285EBD">
        <w:rPr>
          <w:rStyle w:val="normaltextrun"/>
          <w:rFonts w:cs="Arial"/>
          <w:szCs w:val="20"/>
        </w:rPr>
        <w:t>C</w:t>
      </w:r>
      <w:r w:rsidR="00285EBD" w:rsidRPr="00B25F0E">
        <w:rPr>
          <w:rStyle w:val="normaltextrun"/>
          <w:rFonts w:cs="Arial"/>
          <w:szCs w:val="20"/>
        </w:rPr>
        <w:t xml:space="preserve">ommittee </w:t>
      </w:r>
      <w:r w:rsidRPr="00B25F0E">
        <w:rPr>
          <w:rStyle w:val="normaltextrun"/>
          <w:rFonts w:cs="Arial"/>
          <w:szCs w:val="20"/>
        </w:rPr>
        <w:t>and the JOC annually, individual practice sites are granted flexibility in implementing care models and pursuing quality improvement initiatives using ongoing performance reports</w:t>
      </w:r>
      <w:r w:rsidR="00335D45">
        <w:rPr>
          <w:rStyle w:val="normaltextrun"/>
          <w:rFonts w:cs="Arial"/>
          <w:szCs w:val="20"/>
        </w:rPr>
        <w:t xml:space="preserve">. </w:t>
      </w:r>
    </w:p>
    <w:p w14:paraId="2A42BFE3" w14:textId="23C409B0" w:rsidR="009D1100" w:rsidRPr="00B25F0E" w:rsidRDefault="009D1100" w:rsidP="009D1100">
      <w:pPr>
        <w:ind w:left="360"/>
      </w:pPr>
      <w:r w:rsidRPr="00B25F0E">
        <w:rPr>
          <w:rStyle w:val="normaltextrun"/>
          <w:rFonts w:cs="Arial"/>
          <w:szCs w:val="20"/>
        </w:rPr>
        <w:t>Feedback from front line staff is received through regular care management staff meetings overseen by THPP. These meetings typically explore all aspects of the PHM strategy and how models for care coordination and care management can be improved. Additionally, the Vice President of PHM hosts biweekly management meetings and regular staff meetings to collect provider feedback on program design changes and input on care management operations and strategy.</w:t>
      </w:r>
      <w:r w:rsidRPr="00B25F0E">
        <w:rPr>
          <w:rStyle w:val="eop"/>
          <w:rFonts w:cs="Arial"/>
          <w:szCs w:val="20"/>
        </w:rPr>
        <w:t> </w:t>
      </w:r>
    </w:p>
    <w:p w14:paraId="65252E86" w14:textId="7BC92D40" w:rsidR="009D1100" w:rsidRDefault="00C00C9B" w:rsidP="00504276">
      <w:pPr>
        <w:ind w:left="360"/>
        <w:rPr>
          <w:u w:val="single"/>
        </w:rPr>
      </w:pPr>
      <w:r w:rsidRPr="00072212">
        <w:rPr>
          <w:rFonts w:eastAsia="Calibri" w:cs="Arial"/>
          <w:szCs w:val="20"/>
        </w:rPr>
        <w:t xml:space="preserve">THPP </w:t>
      </w:r>
      <w:r w:rsidR="00231CD9">
        <w:rPr>
          <w:rFonts w:eastAsia="Calibri" w:cs="Arial"/>
          <w:szCs w:val="20"/>
        </w:rPr>
        <w:t>BCHACO</w:t>
      </w:r>
      <w:r w:rsidRPr="00B25F0E">
        <w:rPr>
          <w:rStyle w:val="normaltextrun"/>
          <w:rFonts w:cs="Arial"/>
          <w:szCs w:val="20"/>
        </w:rPr>
        <w:t xml:space="preserve"> </w:t>
      </w:r>
      <w:r w:rsidR="009D1100" w:rsidRPr="00B25F0E">
        <w:rPr>
          <w:rStyle w:val="normaltextrun"/>
          <w:rFonts w:cs="Arial"/>
          <w:szCs w:val="20"/>
        </w:rPr>
        <w:t xml:space="preserve">reports improvements in its ability to generate interim performance reports for providers following early program year setbacks based on shifting quality metric priorities through MassHealth. </w:t>
      </w:r>
      <w:r w:rsidRPr="00072212">
        <w:rPr>
          <w:rFonts w:eastAsia="Calibri" w:cs="Arial"/>
          <w:szCs w:val="20"/>
        </w:rPr>
        <w:t xml:space="preserve">THPP </w:t>
      </w:r>
      <w:r w:rsidR="00231CD9">
        <w:rPr>
          <w:rFonts w:eastAsia="Calibri" w:cs="Arial"/>
          <w:szCs w:val="20"/>
        </w:rPr>
        <w:t>BCHACO</w:t>
      </w:r>
      <w:r w:rsidRPr="00B25F0E">
        <w:rPr>
          <w:rStyle w:val="normaltextrun"/>
          <w:rFonts w:cs="Arial"/>
          <w:szCs w:val="20"/>
        </w:rPr>
        <w:t xml:space="preserve"> </w:t>
      </w:r>
      <w:r w:rsidR="009D1100" w:rsidRPr="00B25F0E">
        <w:rPr>
          <w:rStyle w:val="normaltextrun"/>
          <w:rFonts w:cs="Arial"/>
          <w:szCs w:val="20"/>
        </w:rPr>
        <w:t>appears to report cost and quality data at the individual provider level, but promotes decision making primarily at the provider group level regarding shifts in care delivery models and ongoing quality improvement efforts</w:t>
      </w:r>
      <w:r w:rsidR="00335D45">
        <w:rPr>
          <w:rStyle w:val="normaltextrun"/>
          <w:rFonts w:cs="Arial"/>
          <w:szCs w:val="20"/>
        </w:rPr>
        <w:t xml:space="preserve">. </w:t>
      </w:r>
      <w:r w:rsidR="00F7265C">
        <w:rPr>
          <w:rStyle w:val="normaltextrun"/>
          <w:rFonts w:cs="Arial"/>
          <w:szCs w:val="20"/>
        </w:rPr>
        <w:t xml:space="preserve">As shown in Figure 1, </w:t>
      </w:r>
      <w:r w:rsidR="00F7265C">
        <w:t>r</w:t>
      </w:r>
      <w:r w:rsidR="009D1100" w:rsidRPr="00B25F0E">
        <w:t xml:space="preserve">esults from the practice site survey indicate a majority of sampled </w:t>
      </w:r>
      <w:r w:rsidR="009D1100">
        <w:t xml:space="preserve">THPP </w:t>
      </w:r>
      <w:r w:rsidR="00231CD9">
        <w:t>BCHACO</w:t>
      </w:r>
      <w:r w:rsidR="009D1100" w:rsidRPr="00B25F0E">
        <w:t xml:space="preserve"> practice sites reported participation in pay for performance programs and primary care improvement and support programs. </w:t>
      </w:r>
    </w:p>
    <w:p w14:paraId="21B10FD6" w14:textId="77777777" w:rsidR="000552DD" w:rsidRDefault="000552DD">
      <w:pPr>
        <w:spacing w:after="0" w:line="240" w:lineRule="auto"/>
        <w:rPr>
          <w:u w:val="single"/>
        </w:rPr>
      </w:pPr>
      <w:r>
        <w:rPr>
          <w:u w:val="single"/>
        </w:rPr>
        <w:br w:type="page"/>
      </w:r>
    </w:p>
    <w:p w14:paraId="5E76C63C" w14:textId="4E1C2F60" w:rsidR="009D1100" w:rsidRPr="00F26C14" w:rsidRDefault="009D1100" w:rsidP="009D1100">
      <w:pPr>
        <w:spacing w:after="0" w:line="240" w:lineRule="auto"/>
        <w:ind w:left="360"/>
        <w:rPr>
          <w:u w:val="single"/>
        </w:rPr>
      </w:pPr>
      <w:r w:rsidRPr="00CC4C25">
        <w:rPr>
          <w:u w:val="single"/>
        </w:rPr>
        <w:lastRenderedPageBreak/>
        <w:t xml:space="preserve">Figure </w:t>
      </w:r>
      <w:r w:rsidRPr="00CC4C25">
        <w:rPr>
          <w:u w:val="single"/>
        </w:rPr>
        <w:fldChar w:fldCharType="begin"/>
      </w:r>
      <w:r w:rsidRPr="00CC4C25">
        <w:rPr>
          <w:u w:val="single"/>
        </w:rPr>
        <w:instrText xml:space="preserve"> SEQ Figure \* ARABIC </w:instrText>
      </w:r>
      <w:r w:rsidRPr="00CC4C25">
        <w:rPr>
          <w:u w:val="single"/>
        </w:rPr>
        <w:fldChar w:fldCharType="separate"/>
      </w:r>
      <w:r w:rsidR="00415579">
        <w:rPr>
          <w:noProof/>
          <w:u w:val="single"/>
        </w:rPr>
        <w:t>1</w:t>
      </w:r>
      <w:r w:rsidRPr="00CC4C25">
        <w:rPr>
          <w:u w:val="single"/>
        </w:rPr>
        <w:fldChar w:fldCharType="end"/>
      </w:r>
      <w:r>
        <w:rPr>
          <w:u w:val="single"/>
        </w:rPr>
        <w:t>. Past Medicare or Commercial ACO Experience</w:t>
      </w:r>
    </w:p>
    <w:p w14:paraId="0D9FD9CC" w14:textId="77777777" w:rsidR="009D1100" w:rsidRPr="001726EE" w:rsidRDefault="009D1100" w:rsidP="009D1100">
      <w:pPr>
        <w:ind w:left="360"/>
      </w:pPr>
      <w:r w:rsidRPr="00662812">
        <w:rPr>
          <w:noProof/>
        </w:rPr>
        <w:drawing>
          <wp:inline distT="0" distB="0" distL="0" distR="0" wp14:anchorId="4D2B8C08" wp14:editId="62C97719">
            <wp:extent cx="5943600" cy="2348230"/>
            <wp:effectExtent l="0" t="0" r="0" b="0"/>
            <wp:docPr id="4" name="Picture 4" descr="Figure 1 shows, results from the practice site survey which indicate a majority of sampled THPP BCHACO practice sites reported participation in pay for performance programs and primary care improvement and support progr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shows, results from the practice site survey which indicate a majority of sampled THPP BCHACO practice sites reported participation in pay for performance programs and primary care improvement and support program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348230"/>
                    </a:xfrm>
                    <a:prstGeom prst="rect">
                      <a:avLst/>
                    </a:prstGeom>
                    <a:noFill/>
                    <a:ln>
                      <a:noFill/>
                    </a:ln>
                  </pic:spPr>
                </pic:pic>
              </a:graphicData>
            </a:graphic>
          </wp:inline>
        </w:drawing>
      </w:r>
    </w:p>
    <w:p w14:paraId="25820903" w14:textId="77777777" w:rsidR="009D1100" w:rsidRDefault="009D1100" w:rsidP="009D1100">
      <w:pPr>
        <w:ind w:left="360"/>
        <w:contextualSpacing/>
        <w:rPr>
          <w:sz w:val="16"/>
          <w:szCs w:val="16"/>
        </w:rPr>
      </w:pPr>
      <w:r w:rsidRPr="003B75B6">
        <w:rPr>
          <w:sz w:val="16"/>
          <w:szCs w:val="16"/>
        </w:rPr>
        <w:t>Number of Practi</w:t>
      </w:r>
      <w:r>
        <w:rPr>
          <w:sz w:val="16"/>
          <w:szCs w:val="16"/>
        </w:rPr>
        <w:t>c</w:t>
      </w:r>
      <w:r w:rsidRPr="003B75B6">
        <w:rPr>
          <w:sz w:val="16"/>
          <w:szCs w:val="16"/>
        </w:rPr>
        <w:t xml:space="preserve">es Reporting in the State, N = 225 </w:t>
      </w:r>
    </w:p>
    <w:p w14:paraId="5D01C819" w14:textId="37EF3F62" w:rsidR="009D1100" w:rsidRPr="009D1100" w:rsidRDefault="009D1100" w:rsidP="009D1100">
      <w:pPr>
        <w:ind w:left="360"/>
        <w:contextualSpacing/>
        <w:rPr>
          <w:sz w:val="16"/>
          <w:szCs w:val="16"/>
        </w:rPr>
      </w:pPr>
      <w:r>
        <w:rPr>
          <w:sz w:val="16"/>
          <w:szCs w:val="16"/>
        </w:rPr>
        <w:t xml:space="preserve">Number of Practices Reporting from THPP </w:t>
      </w:r>
      <w:r w:rsidR="00231CD9">
        <w:rPr>
          <w:sz w:val="16"/>
          <w:szCs w:val="16"/>
        </w:rPr>
        <w:t>BCHACO</w:t>
      </w:r>
      <w:r>
        <w:rPr>
          <w:sz w:val="16"/>
          <w:szCs w:val="16"/>
        </w:rPr>
        <w:t>, N = 17</w:t>
      </w:r>
    </w:p>
    <w:p w14:paraId="6B98203D" w14:textId="4619B3BA" w:rsidR="009D1100" w:rsidRDefault="009D1100" w:rsidP="009D1100">
      <w:pPr>
        <w:ind w:left="360"/>
      </w:pPr>
      <w:r w:rsidRPr="009D1100">
        <w:rPr>
          <w:sz w:val="16"/>
          <w:szCs w:val="16"/>
        </w:rPr>
        <w:t>Figure displays responses to Q38: To the best of your knowledge, has your practice ever participated in any of the following, either directly or through participation in a physician group or other organization authorized to enter into such an agreement on behalf of the practice? Select all that apply. Statistical significance testing was not done due to a limited sample size</w:t>
      </w:r>
      <w:r w:rsidRPr="43F87C14">
        <w:t xml:space="preserve">. </w:t>
      </w:r>
    </w:p>
    <w:p w14:paraId="38FCB7E8" w14:textId="1114F217" w:rsidR="005A4578" w:rsidRPr="00B30C06" w:rsidRDefault="006F239B" w:rsidP="009D1100">
      <w:pPr>
        <w:pStyle w:val="Heading3"/>
        <w:spacing w:before="0" w:after="160" w:line="259" w:lineRule="auto"/>
        <w:rPr>
          <w:color w:val="auto"/>
        </w:rPr>
      </w:pPr>
      <w:bookmarkStart w:id="40" w:name="_Toc57727425"/>
      <w:r w:rsidRPr="00B30C06">
        <w:rPr>
          <w:color w:val="auto"/>
        </w:rPr>
        <w:t>Recommendations</w:t>
      </w:r>
      <w:bookmarkEnd w:id="39"/>
      <w:bookmarkEnd w:id="40"/>
    </w:p>
    <w:p w14:paraId="59DC0A69" w14:textId="5E6E39BF" w:rsidR="00B06EC6" w:rsidRPr="00B30C06" w:rsidRDefault="00C146B5" w:rsidP="00B06EC6">
      <w:pPr>
        <w:ind w:left="360"/>
        <w:rPr>
          <w:b/>
          <w:bCs/>
        </w:rPr>
      </w:pPr>
      <w:bookmarkStart w:id="41" w:name="_Toc39068494"/>
      <w:r w:rsidRPr="00B30C06">
        <w:t>The IA has n</w:t>
      </w:r>
      <w:r w:rsidR="00B06EC6" w:rsidRPr="00B30C06">
        <w:t xml:space="preserve">o recommendations for </w:t>
      </w:r>
      <w:r w:rsidRPr="00B30C06">
        <w:t xml:space="preserve">the </w:t>
      </w:r>
      <w:r w:rsidR="00B06EC6" w:rsidRPr="00B30C06">
        <w:t>Organizational Structure and Engagement</w:t>
      </w:r>
      <w:r w:rsidRPr="00B30C06">
        <w:rPr>
          <w:b/>
          <w:bCs/>
        </w:rPr>
        <w:t xml:space="preserve"> </w:t>
      </w:r>
      <w:r w:rsidRPr="00B30C06">
        <w:t>focus area</w:t>
      </w:r>
      <w:r w:rsidR="00B06EC6" w:rsidRPr="00B30C06">
        <w:t>.</w:t>
      </w:r>
    </w:p>
    <w:p w14:paraId="2CBB8B21" w14:textId="0FBD4841" w:rsidR="00B06EC6" w:rsidRPr="00B30C06" w:rsidRDefault="00B06EC6" w:rsidP="00E2408D">
      <w:pPr>
        <w:pStyle w:val="paragraph"/>
        <w:spacing w:before="0" w:beforeAutospacing="0" w:after="160" w:afterAutospacing="0" w:line="259" w:lineRule="auto"/>
        <w:ind w:left="360"/>
        <w:textAlignment w:val="baseline"/>
        <w:rPr>
          <w:rFonts w:ascii="Arial" w:hAnsi="Arial"/>
          <w:sz w:val="20"/>
        </w:rPr>
      </w:pPr>
      <w:r w:rsidRPr="00B30C06">
        <w:rPr>
          <w:rFonts w:ascii="Arial" w:hAnsi="Arial"/>
          <w:sz w:val="20"/>
        </w:rPr>
        <w:t>Promising practices that ACOs have found useful in this area include:</w:t>
      </w:r>
    </w:p>
    <w:p w14:paraId="7AF27459" w14:textId="77777777" w:rsidR="00B06EC6" w:rsidRPr="00B30C06" w:rsidRDefault="00B06EC6" w:rsidP="007E22FF">
      <w:pPr>
        <w:numPr>
          <w:ilvl w:val="0"/>
          <w:numId w:val="16"/>
        </w:numPr>
        <w:rPr>
          <w:rFonts w:eastAsia="SimSun" w:cs="Arial"/>
          <w:b/>
          <w:bCs/>
          <w:szCs w:val="20"/>
        </w:rPr>
      </w:pPr>
      <w:bookmarkStart w:id="42" w:name="_Hlk46396033"/>
      <w:r w:rsidRPr="00B30C06">
        <w:rPr>
          <w:rFonts w:eastAsia="Arial" w:cs="Arial"/>
          <w:b/>
          <w:bCs/>
          <w:szCs w:val="20"/>
        </w:rPr>
        <w:t>Established governance structures</w:t>
      </w:r>
    </w:p>
    <w:p w14:paraId="42666EC5" w14:textId="77777777" w:rsidR="00B06EC6" w:rsidRPr="00B30C06" w:rsidRDefault="00B06EC6" w:rsidP="007E22FF">
      <w:pPr>
        <w:numPr>
          <w:ilvl w:val="1"/>
          <w:numId w:val="16"/>
        </w:numPr>
        <w:rPr>
          <w:rFonts w:eastAsia="Calibri" w:cs="Arial"/>
          <w:b/>
          <w:bCs/>
          <w:szCs w:val="20"/>
        </w:rPr>
      </w:pPr>
      <w:r w:rsidRPr="00B30C06">
        <w:rPr>
          <w:rFonts w:eastAsia="Arial" w:cs="Arial"/>
          <w:szCs w:val="20"/>
        </w:rPr>
        <w:t>Engaging Community Partners (CPs) in ACO governance by developing a subcommittee with ACO and CP representatives focused on increasing CP integration and collaboration.</w:t>
      </w:r>
    </w:p>
    <w:p w14:paraId="6EB45FE5" w14:textId="77777777" w:rsidR="00B06EC6" w:rsidRPr="00B30C06" w:rsidRDefault="00B06EC6" w:rsidP="007E22FF">
      <w:pPr>
        <w:numPr>
          <w:ilvl w:val="1"/>
          <w:numId w:val="16"/>
        </w:numPr>
        <w:rPr>
          <w:rFonts w:eastAsia="Calibri" w:cs="Arial"/>
          <w:b/>
          <w:bCs/>
          <w:szCs w:val="20"/>
        </w:rPr>
      </w:pPr>
      <w:r w:rsidRPr="00B30C06">
        <w:rPr>
          <w:rFonts w:eastAsia="Arial" w:cs="Arial"/>
          <w:szCs w:val="20"/>
        </w:rPr>
        <w:t>Creating a centralized PFAC to synthesize information from practice site specific PFACs and disseminate promising practices to other provider groups and practice sites within the ACO’s network.</w:t>
      </w:r>
    </w:p>
    <w:p w14:paraId="18CFB65A" w14:textId="77777777" w:rsidR="00B06EC6" w:rsidRPr="00B30C06" w:rsidRDefault="00B06EC6" w:rsidP="007E22FF">
      <w:pPr>
        <w:numPr>
          <w:ilvl w:val="1"/>
          <w:numId w:val="16"/>
        </w:numPr>
        <w:rPr>
          <w:rFonts w:eastAsia="Arial" w:cs="Arial"/>
          <w:szCs w:val="20"/>
        </w:rPr>
      </w:pPr>
      <w:r w:rsidRPr="00B30C06">
        <w:rPr>
          <w:rFonts w:eastAsia="Arial" w:cs="Arial"/>
          <w:szCs w:val="20"/>
        </w:rPr>
        <w:t>Seeking feedback from consumer representatives or PFACs related to member experience prior to adoption of new care protocols or other changes.</w:t>
      </w:r>
    </w:p>
    <w:p w14:paraId="73934C5F" w14:textId="77777777" w:rsidR="00B06EC6" w:rsidRPr="00B30C06" w:rsidRDefault="00B06EC6" w:rsidP="007E22FF">
      <w:pPr>
        <w:numPr>
          <w:ilvl w:val="1"/>
          <w:numId w:val="16"/>
        </w:numPr>
        <w:rPr>
          <w:rFonts w:eastAsia="Calibri" w:cs="Arial"/>
          <w:b/>
          <w:szCs w:val="20"/>
        </w:rPr>
      </w:pPr>
      <w:r w:rsidRPr="00B30C06">
        <w:rPr>
          <w:rFonts w:eastAsia="Calibri" w:cs="Arial"/>
          <w:szCs w:val="20"/>
        </w:rPr>
        <w:t>Including a patient representative in each of an ACO’s subcommittees in addition to having a patient representative on the governing board.</w:t>
      </w:r>
    </w:p>
    <w:p w14:paraId="74E5C2C2" w14:textId="77777777" w:rsidR="00B06EC6" w:rsidRPr="00B30C06" w:rsidRDefault="00B06EC6" w:rsidP="007E22FF">
      <w:pPr>
        <w:numPr>
          <w:ilvl w:val="0"/>
          <w:numId w:val="16"/>
        </w:numPr>
        <w:rPr>
          <w:rFonts w:eastAsia="SimSun" w:cs="Arial"/>
          <w:b/>
          <w:bCs/>
          <w:szCs w:val="20"/>
        </w:rPr>
      </w:pPr>
      <w:r w:rsidRPr="00B30C06">
        <w:rPr>
          <w:rFonts w:eastAsia="Arial" w:cs="Arial"/>
          <w:b/>
          <w:bCs/>
          <w:szCs w:val="20"/>
        </w:rPr>
        <w:t>Provider engagement in delivery system change</w:t>
      </w:r>
    </w:p>
    <w:p w14:paraId="2D6D7C32" w14:textId="77777777" w:rsidR="00B06EC6" w:rsidRPr="00B30C06" w:rsidRDefault="00B06EC6" w:rsidP="007E22FF">
      <w:pPr>
        <w:numPr>
          <w:ilvl w:val="1"/>
          <w:numId w:val="16"/>
        </w:numPr>
        <w:rPr>
          <w:rFonts w:eastAsia="Arial" w:cs="Arial"/>
          <w:szCs w:val="20"/>
        </w:rPr>
      </w:pPr>
      <w:r w:rsidRPr="00B30C06">
        <w:rPr>
          <w:rFonts w:eastAsia="SimSun" w:cs="Arial"/>
          <w:szCs w:val="20"/>
        </w:rPr>
        <w:t xml:space="preserve">Protecting dedicated provider </w:t>
      </w:r>
      <w:r w:rsidRPr="00B30C06">
        <w:rPr>
          <w:rFonts w:eastAsia="Arial" w:cs="Arial"/>
          <w:szCs w:val="20"/>
        </w:rPr>
        <w:t>time for population health level activities or individual quality improvement projects.</w:t>
      </w:r>
    </w:p>
    <w:p w14:paraId="5C425D68" w14:textId="77777777" w:rsidR="00B06EC6" w:rsidRPr="00B30C06" w:rsidRDefault="00B06EC6" w:rsidP="007E22FF">
      <w:pPr>
        <w:numPr>
          <w:ilvl w:val="1"/>
          <w:numId w:val="16"/>
        </w:numPr>
        <w:rPr>
          <w:rFonts w:eastAsia="Calibri" w:cs="Arial"/>
          <w:szCs w:val="20"/>
        </w:rPr>
      </w:pPr>
      <w:r w:rsidRPr="00B30C06">
        <w:rPr>
          <w:rFonts w:eastAsia="Calibri" w:cs="Arial"/>
          <w:szCs w:val="20"/>
        </w:rPr>
        <w:t>Engaging frontline providers in continuous feedback loops to identify areas where patient experience could be improved.</w:t>
      </w:r>
    </w:p>
    <w:p w14:paraId="7906576A" w14:textId="77777777" w:rsidR="00B06EC6" w:rsidRPr="00B30C06" w:rsidRDefault="00B06EC6" w:rsidP="007E22FF">
      <w:pPr>
        <w:numPr>
          <w:ilvl w:val="1"/>
          <w:numId w:val="16"/>
        </w:numPr>
        <w:rPr>
          <w:rFonts w:eastAsia="Calibri" w:cs="Arial"/>
          <w:szCs w:val="20"/>
        </w:rPr>
      </w:pPr>
      <w:r w:rsidRPr="00B30C06">
        <w:rPr>
          <w:rFonts w:eastAsia="Calibri" w:cs="Arial"/>
          <w:szCs w:val="20"/>
        </w:rPr>
        <w:t>Hosting regular meetings between providers or provider groups and senior management to collect provider feedback on care management operations and quality improvement initiatives.</w:t>
      </w:r>
    </w:p>
    <w:p w14:paraId="03546849" w14:textId="77777777" w:rsidR="00B06EC6" w:rsidRPr="00B30C06" w:rsidRDefault="00B06EC6" w:rsidP="007E22FF">
      <w:pPr>
        <w:numPr>
          <w:ilvl w:val="1"/>
          <w:numId w:val="16"/>
        </w:numPr>
        <w:rPr>
          <w:rFonts w:eastAsia="Calibri" w:cs="Arial"/>
          <w:szCs w:val="20"/>
        </w:rPr>
      </w:pPr>
      <w:r w:rsidRPr="00B30C06">
        <w:rPr>
          <w:rFonts w:eastAsia="Calibri" w:cs="Arial"/>
          <w:szCs w:val="20"/>
        </w:rPr>
        <w:lastRenderedPageBreak/>
        <w:t>Developing provider-accessible performance dashboards with practice-site level data.</w:t>
      </w:r>
    </w:p>
    <w:p w14:paraId="583165DA" w14:textId="77777777" w:rsidR="00B06EC6" w:rsidRPr="00B30C06" w:rsidRDefault="00B06EC6" w:rsidP="007E22FF">
      <w:pPr>
        <w:numPr>
          <w:ilvl w:val="1"/>
          <w:numId w:val="16"/>
        </w:numPr>
        <w:rPr>
          <w:rFonts w:eastAsia="Calibri" w:cs="Arial"/>
          <w:szCs w:val="20"/>
        </w:rPr>
      </w:pPr>
      <w:r w:rsidRPr="00B30C06">
        <w:rPr>
          <w:rFonts w:eastAsia="Calibri" w:cs="Arial"/>
          <w:szCs w:val="20"/>
        </w:rPr>
        <w:t>Employing individuals in roles dedicated to QI, who assist providers and practice sites to review quality measures and identify pathways to improve care processes and provider performance.</w:t>
      </w:r>
      <w:bookmarkEnd w:id="42"/>
    </w:p>
    <w:p w14:paraId="62740553" w14:textId="425BDDB9" w:rsidR="008D26A1" w:rsidRPr="00B30C06" w:rsidRDefault="00222838" w:rsidP="00073348">
      <w:pPr>
        <w:pStyle w:val="Heading2"/>
        <w:spacing w:before="0" w:after="160" w:line="259" w:lineRule="auto"/>
        <w:rPr>
          <w:color w:val="auto"/>
        </w:rPr>
      </w:pPr>
      <w:bookmarkStart w:id="43" w:name="_Toc57727426"/>
      <w:r w:rsidRPr="00B30C06">
        <w:rPr>
          <w:color w:val="auto"/>
        </w:rPr>
        <w:t xml:space="preserve">2. </w:t>
      </w:r>
      <w:r w:rsidR="008D26A1" w:rsidRPr="00B30C06">
        <w:rPr>
          <w:color w:val="auto"/>
        </w:rPr>
        <w:t xml:space="preserve">Integration of Systems </w:t>
      </w:r>
      <w:r w:rsidR="00F44AE5" w:rsidRPr="00B30C06">
        <w:rPr>
          <w:color w:val="auto"/>
        </w:rPr>
        <w:t>and</w:t>
      </w:r>
      <w:r w:rsidR="008D26A1" w:rsidRPr="00B30C06">
        <w:rPr>
          <w:color w:val="auto"/>
        </w:rPr>
        <w:t xml:space="preserve"> Processes</w:t>
      </w:r>
      <w:bookmarkEnd w:id="38"/>
      <w:bookmarkEnd w:id="41"/>
      <w:bookmarkEnd w:id="43"/>
    </w:p>
    <w:p w14:paraId="17FD1F6A" w14:textId="4400C17E" w:rsidR="008D26A1" w:rsidRPr="00B30C06" w:rsidRDefault="00F44AE5" w:rsidP="00073348">
      <w:pPr>
        <w:pStyle w:val="Heading3"/>
        <w:spacing w:before="0" w:after="160" w:line="259" w:lineRule="auto"/>
        <w:rPr>
          <w:color w:val="auto"/>
        </w:rPr>
      </w:pPr>
      <w:bookmarkStart w:id="44" w:name="_Toc32406712"/>
      <w:bookmarkStart w:id="45" w:name="_Toc39068495"/>
      <w:bookmarkStart w:id="46" w:name="_Toc57727427"/>
      <w:r w:rsidRPr="00B30C06">
        <w:rPr>
          <w:color w:val="auto"/>
        </w:rPr>
        <w:t>On Track</w:t>
      </w:r>
      <w:r w:rsidR="008D26A1" w:rsidRPr="00B30C06">
        <w:rPr>
          <w:color w:val="auto"/>
        </w:rPr>
        <w:t xml:space="preserve"> Description</w:t>
      </w:r>
      <w:bookmarkEnd w:id="44"/>
      <w:bookmarkEnd w:id="45"/>
      <w:bookmarkEnd w:id="46"/>
    </w:p>
    <w:p w14:paraId="291E9DAC" w14:textId="50309749" w:rsidR="00AA4164" w:rsidRPr="00B30C06" w:rsidRDefault="00AA4164" w:rsidP="00AA4164">
      <w:bookmarkStart w:id="47" w:name="_Toc32406713"/>
      <w:r w:rsidRPr="00B30C06">
        <w:t xml:space="preserve">Characteristics of  ACOs considered </w:t>
      </w:r>
      <w:r w:rsidR="00F44AE5" w:rsidRPr="00B30C06">
        <w:t>On track:</w:t>
      </w:r>
    </w:p>
    <w:p w14:paraId="1693995E" w14:textId="73289D6A" w:rsidR="00AA4164" w:rsidRPr="00B30C06" w:rsidRDefault="00AA4164" w:rsidP="007E22FF">
      <w:pPr>
        <w:pStyle w:val="ListParagraph"/>
        <w:numPr>
          <w:ilvl w:val="0"/>
          <w:numId w:val="4"/>
        </w:numPr>
        <w:contextualSpacing w:val="0"/>
      </w:pPr>
      <w:r w:rsidRPr="00B30C06">
        <w:rPr>
          <w:b/>
          <w:bCs/>
        </w:rPr>
        <w:t>Administrative coordination among ACO member organizations and with CPs</w:t>
      </w:r>
    </w:p>
    <w:p w14:paraId="376F625F" w14:textId="7E337157" w:rsidR="00AA4164" w:rsidRPr="00B30C06" w:rsidRDefault="00AA4164" w:rsidP="007E22FF">
      <w:pPr>
        <w:pStyle w:val="ListParagraph"/>
        <w:numPr>
          <w:ilvl w:val="1"/>
          <w:numId w:val="4"/>
        </w:numPr>
        <w:contextualSpacing w:val="0"/>
      </w:pPr>
      <w:r w:rsidRPr="00B30C06">
        <w:t xml:space="preserve">circulates frequently updated lists including enrollee contact information and flags members who are </w:t>
      </w:r>
      <w:r w:rsidR="003905D5" w:rsidRPr="00B30C06">
        <w:t xml:space="preserve">appropriate </w:t>
      </w:r>
      <w:r w:rsidRPr="00B30C06">
        <w:t xml:space="preserve">for receiving CP </w:t>
      </w:r>
      <w:r w:rsidR="00B5617C" w:rsidRPr="00B30C06">
        <w:t>supports</w:t>
      </w:r>
      <w:r w:rsidRPr="00B30C06">
        <w:t>;</w:t>
      </w:r>
    </w:p>
    <w:p w14:paraId="471DAB55" w14:textId="77777777" w:rsidR="00AA4164" w:rsidRPr="00B30C06" w:rsidRDefault="00AA4164" w:rsidP="007E22FF">
      <w:pPr>
        <w:pStyle w:val="ListParagraph"/>
        <w:numPr>
          <w:ilvl w:val="1"/>
          <w:numId w:val="4"/>
        </w:numPr>
        <w:contextualSpacing w:val="0"/>
      </w:pPr>
      <w:r w:rsidRPr="00B30C06">
        <w:t>shares reports including risk stratification, care management, quality, and utilization data with practice sites;</w:t>
      </w:r>
    </w:p>
    <w:p w14:paraId="5842A708" w14:textId="77777777" w:rsidR="00AA4164" w:rsidRPr="00B30C06" w:rsidRDefault="00AA4164" w:rsidP="007E22FF">
      <w:pPr>
        <w:pStyle w:val="ListParagraph"/>
        <w:numPr>
          <w:ilvl w:val="1"/>
          <w:numId w:val="4"/>
        </w:numPr>
        <w:contextualSpacing w:val="0"/>
      </w:pPr>
      <w:r w:rsidRPr="00B30C06">
        <w:t>practice sites report that when members are receiving care coordination and management services from more than one program or person, these resources typically operate together efficiently.</w:t>
      </w:r>
    </w:p>
    <w:p w14:paraId="100EBEDE" w14:textId="169ED4F8" w:rsidR="00AA4164" w:rsidRPr="00B30C06" w:rsidRDefault="00AA4164" w:rsidP="007E22FF">
      <w:pPr>
        <w:pStyle w:val="ListParagraph"/>
        <w:numPr>
          <w:ilvl w:val="0"/>
          <w:numId w:val="4"/>
        </w:numPr>
        <w:contextualSpacing w:val="0"/>
      </w:pPr>
      <w:r w:rsidRPr="00B30C06">
        <w:rPr>
          <w:b/>
          <w:bCs/>
        </w:rPr>
        <w:t xml:space="preserve">Clinical </w:t>
      </w:r>
      <w:r w:rsidR="008A36D3" w:rsidRPr="00B30C06">
        <w:rPr>
          <w:b/>
          <w:bCs/>
        </w:rPr>
        <w:t>i</w:t>
      </w:r>
      <w:r w:rsidRPr="00B30C06">
        <w:rPr>
          <w:b/>
          <w:bCs/>
        </w:rPr>
        <w:t>ntegration among ACO member organizations and with CPs</w:t>
      </w:r>
    </w:p>
    <w:p w14:paraId="20BCFFC6" w14:textId="7DFB8588" w:rsidR="00AA4164" w:rsidRPr="00B30C06" w:rsidRDefault="00AA4164" w:rsidP="007E22FF">
      <w:pPr>
        <w:pStyle w:val="ListParagraph"/>
        <w:numPr>
          <w:ilvl w:val="1"/>
          <w:numId w:val="4"/>
        </w:numPr>
        <w:contextualSpacing w:val="0"/>
      </w:pPr>
      <w:r w:rsidRPr="00B30C06">
        <w:t>deploys shared team models for ca</w:t>
      </w:r>
      <w:r w:rsidR="00A4205F">
        <w:t>r</w:t>
      </w:r>
      <w:r w:rsidRPr="00B30C06">
        <w:t>e management, locating ACO staff at practice sites, and providing both role-specific and process-oriented training for staff at practice sites;</w:t>
      </w:r>
    </w:p>
    <w:p w14:paraId="0DAD2074" w14:textId="3F5513F9" w:rsidR="00AA4164" w:rsidRPr="00B30C06" w:rsidRDefault="00AA4164" w:rsidP="007E22FF">
      <w:pPr>
        <w:pStyle w:val="ListParagraph"/>
        <w:numPr>
          <w:ilvl w:val="1"/>
          <w:numId w:val="4"/>
        </w:numPr>
        <w:contextualSpacing w:val="0"/>
      </w:pPr>
      <w:r w:rsidRPr="00B30C06">
        <w:t xml:space="preserve">enables PCP access to all member clinical information through an </w:t>
      </w:r>
      <w:r w:rsidR="00936204" w:rsidRPr="00B30C06">
        <w:t>EHR</w:t>
      </w:r>
      <w:r w:rsidRPr="00B30C06">
        <w:t>; and sites are able to access results of screenings performed by the ACO;</w:t>
      </w:r>
    </w:p>
    <w:p w14:paraId="45C2CD98" w14:textId="77777777" w:rsidR="00AA4164" w:rsidRPr="00B30C06" w:rsidRDefault="00AA4164" w:rsidP="007E22FF">
      <w:pPr>
        <w:pStyle w:val="ListParagraph"/>
        <w:numPr>
          <w:ilvl w:val="1"/>
          <w:numId w:val="4"/>
        </w:numPr>
        <w:contextualSpacing w:val="0"/>
      </w:pPr>
      <w:r w:rsidRPr="00B30C06">
        <w:t xml:space="preserve">co-locates BH resources and primary care where appropriate. </w:t>
      </w:r>
    </w:p>
    <w:p w14:paraId="5D5616AF" w14:textId="454F75B3" w:rsidR="00AA4164" w:rsidRPr="00B30C06" w:rsidRDefault="00AA4164" w:rsidP="007E22FF">
      <w:pPr>
        <w:pStyle w:val="ListParagraph"/>
        <w:numPr>
          <w:ilvl w:val="0"/>
          <w:numId w:val="4"/>
        </w:numPr>
        <w:contextualSpacing w:val="0"/>
      </w:pPr>
      <w:r w:rsidRPr="00B30C06">
        <w:rPr>
          <w:b/>
        </w:rPr>
        <w:t>Joint management of</w:t>
      </w:r>
      <w:r w:rsidRPr="00B30C06">
        <w:t xml:space="preserve"> </w:t>
      </w:r>
      <w:r w:rsidRPr="00B30C06">
        <w:rPr>
          <w:b/>
          <w:bCs/>
        </w:rPr>
        <w:t>performance and quality</w:t>
      </w:r>
    </w:p>
    <w:p w14:paraId="4AB128F1" w14:textId="5EF115CB" w:rsidR="00AA4164" w:rsidRPr="00B30C06" w:rsidRDefault="00AA4164" w:rsidP="007E22FF">
      <w:pPr>
        <w:pStyle w:val="ListParagraph"/>
        <w:numPr>
          <w:ilvl w:val="1"/>
          <w:numId w:val="4"/>
        </w:numPr>
        <w:contextualSpacing w:val="0"/>
      </w:pPr>
      <w:r w:rsidRPr="00B30C06">
        <w:t>articulates a clear and reasoned plan for quality management that jointly engages practice sites and ACO staff, and explicitly incorporates specific quality metrics;</w:t>
      </w:r>
    </w:p>
    <w:p w14:paraId="097C7893" w14:textId="77777777" w:rsidR="00AA4164" w:rsidRPr="00B30C06" w:rsidRDefault="00AA4164" w:rsidP="007E22FF">
      <w:pPr>
        <w:pStyle w:val="ListParagraph"/>
        <w:numPr>
          <w:ilvl w:val="1"/>
          <w:numId w:val="4"/>
        </w:numPr>
        <w:contextualSpacing w:val="0"/>
      </w:pPr>
      <w:r w:rsidRPr="00B30C06">
        <w:t>dedicates a clinician leadership role and ACO staff to reviewing performance data, identifying performance opportunities, and implementing associated change initiatives in cooperation with providers.</w:t>
      </w:r>
    </w:p>
    <w:p w14:paraId="072A5CC6" w14:textId="4C1B9353" w:rsidR="00AA4164" w:rsidRPr="00B30C06" w:rsidRDefault="00AA4164" w:rsidP="007E22FF">
      <w:pPr>
        <w:pStyle w:val="ListParagraph"/>
        <w:numPr>
          <w:ilvl w:val="0"/>
          <w:numId w:val="4"/>
        </w:numPr>
        <w:contextualSpacing w:val="0"/>
        <w:rPr>
          <w:rFonts w:eastAsia="Arial"/>
          <w:b/>
        </w:rPr>
      </w:pPr>
      <w:r w:rsidRPr="00B30C06">
        <w:rPr>
          <w:b/>
        </w:rPr>
        <w:t>ACO/MCO coordination</w:t>
      </w:r>
      <w:r w:rsidRPr="00B30C06">
        <w:t xml:space="preserve"> (at Accountable Care Partnership Plans)</w:t>
      </w:r>
    </w:p>
    <w:p w14:paraId="7F35C256" w14:textId="77777777" w:rsidR="00AA4164" w:rsidRPr="00B30C06" w:rsidRDefault="00AA4164" w:rsidP="007E22FF">
      <w:pPr>
        <w:pStyle w:val="ListParagraph"/>
        <w:numPr>
          <w:ilvl w:val="1"/>
          <w:numId w:val="4"/>
        </w:numPr>
        <w:contextualSpacing w:val="0"/>
      </w:pPr>
      <w:r w:rsidRPr="00B30C06">
        <w:t xml:space="preserve">shares administrative and clinical data between ACO and MCO entities, and circulates regular reports including population health and cost-of-care analysis; </w:t>
      </w:r>
    </w:p>
    <w:p w14:paraId="4C6D561A" w14:textId="77777777" w:rsidR="00AA4164" w:rsidRPr="00B30C06" w:rsidRDefault="00AA4164" w:rsidP="007E22FF">
      <w:pPr>
        <w:pStyle w:val="ListParagraph"/>
        <w:numPr>
          <w:ilvl w:val="1"/>
          <w:numId w:val="4"/>
        </w:numPr>
        <w:contextualSpacing w:val="0"/>
      </w:pPr>
      <w:r w:rsidRPr="00B30C06">
        <w:t>is coordinated by a Joint Operating Committee for alignment of MCO and ACO activities, which manages clinical integration and is planning transitions of functions from MCO to ACO over time.</w:t>
      </w:r>
    </w:p>
    <w:p w14:paraId="0C38ABDB" w14:textId="705E6294" w:rsidR="008D26A1" w:rsidRPr="00B30C06" w:rsidRDefault="008D26A1" w:rsidP="00073348">
      <w:pPr>
        <w:pStyle w:val="Heading3"/>
        <w:spacing w:before="0" w:after="160" w:line="259" w:lineRule="auto"/>
        <w:rPr>
          <w:color w:val="auto"/>
        </w:rPr>
      </w:pPr>
      <w:bookmarkStart w:id="48" w:name="_Toc39068496"/>
      <w:bookmarkStart w:id="49" w:name="_Toc57727428"/>
      <w:r w:rsidRPr="00B30C06">
        <w:rPr>
          <w:color w:val="auto"/>
        </w:rPr>
        <w:t>Results</w:t>
      </w:r>
      <w:bookmarkEnd w:id="47"/>
      <w:bookmarkEnd w:id="48"/>
      <w:bookmarkEnd w:id="49"/>
    </w:p>
    <w:p w14:paraId="7525AE85" w14:textId="4A4DBD89" w:rsidR="008D26A1" w:rsidRPr="00B30C06" w:rsidRDefault="008D26A1" w:rsidP="00073348">
      <w:pPr>
        <w:rPr>
          <w:rFonts w:asciiTheme="majorHAnsi" w:hAnsiTheme="majorHAnsi"/>
          <w:sz w:val="24"/>
        </w:rPr>
      </w:pPr>
      <w:r w:rsidRPr="00B30C06">
        <w:rPr>
          <w:rFonts w:asciiTheme="majorHAnsi" w:hAnsiTheme="majorHAnsi" w:cstheme="majorHAnsi"/>
        </w:rPr>
        <w:t xml:space="preserve">The IA finds that </w:t>
      </w:r>
      <w:r w:rsidR="002D0BC2" w:rsidRPr="00B30C06">
        <w:rPr>
          <w:rFonts w:asciiTheme="majorHAnsi" w:hAnsiTheme="majorHAnsi" w:cstheme="majorHAnsi"/>
        </w:rPr>
        <w:t xml:space="preserve">THPP </w:t>
      </w:r>
      <w:r w:rsidR="00231CD9">
        <w:rPr>
          <w:rFonts w:asciiTheme="majorHAnsi" w:hAnsiTheme="majorHAnsi" w:cstheme="majorHAnsi"/>
        </w:rPr>
        <w:t>BCHACO</w:t>
      </w:r>
      <w:r w:rsidR="002D0BC2" w:rsidRPr="00B30C06">
        <w:rPr>
          <w:rFonts w:asciiTheme="majorHAnsi" w:hAnsiTheme="majorHAnsi" w:cstheme="majorHAnsi"/>
        </w:rPr>
        <w:t xml:space="preserve"> is </w:t>
      </w:r>
      <w:r w:rsidR="002D0BC2" w:rsidRPr="00B30C06">
        <w:rPr>
          <w:rFonts w:asciiTheme="majorHAnsi" w:hAnsiTheme="majorHAnsi" w:cstheme="majorHAnsi"/>
          <w:b/>
          <w:bCs/>
        </w:rPr>
        <w:t>On track with no recommendations</w:t>
      </w:r>
      <w:r w:rsidRPr="00B30C06">
        <w:rPr>
          <w:rFonts w:asciiTheme="majorHAnsi" w:hAnsiTheme="majorHAnsi"/>
          <w:shd w:val="clear" w:color="auto" w:fill="FFFFFF"/>
        </w:rPr>
        <w:t xml:space="preserve"> in the </w:t>
      </w:r>
      <w:r w:rsidRPr="00B30C06">
        <w:rPr>
          <w:rFonts w:asciiTheme="majorHAnsi" w:hAnsiTheme="majorHAnsi" w:cstheme="majorHAnsi"/>
          <w:iCs/>
        </w:rPr>
        <w:t>Integration of Systems and Processes</w:t>
      </w:r>
      <w:r w:rsidRPr="00B30C06">
        <w:rPr>
          <w:rFonts w:asciiTheme="majorHAnsi" w:hAnsiTheme="majorHAnsi"/>
          <w:shd w:val="clear" w:color="auto" w:fill="FFFFFF"/>
        </w:rPr>
        <w:t xml:space="preserve"> focus area. </w:t>
      </w:r>
    </w:p>
    <w:p w14:paraId="33CC05B5" w14:textId="77777777" w:rsidR="00094960" w:rsidRDefault="00094960">
      <w:pPr>
        <w:spacing w:after="0" w:line="240" w:lineRule="auto"/>
        <w:rPr>
          <w:rStyle w:val="normaltextrun"/>
          <w:rFonts w:cs="Arial"/>
          <w:b/>
          <w:bCs/>
          <w:szCs w:val="20"/>
        </w:rPr>
      </w:pPr>
      <w:r>
        <w:rPr>
          <w:rStyle w:val="normaltextrun"/>
          <w:rFonts w:cs="Arial"/>
          <w:b/>
          <w:bCs/>
          <w:szCs w:val="20"/>
        </w:rPr>
        <w:br w:type="page"/>
      </w:r>
    </w:p>
    <w:p w14:paraId="5A1E9332" w14:textId="35E881E5" w:rsidR="00910BB6" w:rsidRPr="00B30C06" w:rsidRDefault="00910BB6" w:rsidP="00910BB6">
      <w:pPr>
        <w:pStyle w:val="paragraph"/>
        <w:spacing w:before="0" w:beforeAutospacing="0" w:after="160" w:afterAutospacing="0" w:line="22" w:lineRule="atLeast"/>
        <w:textAlignment w:val="baseline"/>
        <w:rPr>
          <w:rFonts w:ascii="Arial" w:hAnsi="Arial" w:cs="Arial"/>
          <w:sz w:val="20"/>
          <w:szCs w:val="20"/>
        </w:rPr>
      </w:pPr>
      <w:r w:rsidRPr="00B30C06">
        <w:rPr>
          <w:rStyle w:val="normaltextrun"/>
          <w:rFonts w:ascii="Arial" w:hAnsi="Arial" w:cs="Arial"/>
          <w:b/>
          <w:bCs/>
          <w:sz w:val="20"/>
          <w:szCs w:val="20"/>
        </w:rPr>
        <w:lastRenderedPageBreak/>
        <w:t xml:space="preserve">Administrative coordination among ACO member organizations and with CPs  </w:t>
      </w:r>
    </w:p>
    <w:p w14:paraId="6201CDB0" w14:textId="691511F5" w:rsidR="00910BB6" w:rsidRPr="00B30C06" w:rsidRDefault="00910BB6" w:rsidP="00910BB6">
      <w:pPr>
        <w:pStyle w:val="paragraph"/>
        <w:spacing w:before="0" w:beforeAutospacing="0" w:after="160" w:afterAutospacing="0" w:line="22" w:lineRule="atLeast"/>
        <w:ind w:left="360"/>
        <w:textAlignment w:val="baseline"/>
        <w:rPr>
          <w:rFonts w:ascii="Arial" w:hAnsi="Arial" w:cs="Arial"/>
          <w:sz w:val="20"/>
          <w:szCs w:val="20"/>
        </w:rPr>
      </w:pPr>
      <w:r w:rsidRPr="00B30C06">
        <w:rPr>
          <w:rStyle w:val="normaltextrun"/>
          <w:rFonts w:ascii="Arial" w:hAnsi="Arial" w:cs="Arial"/>
          <w:sz w:val="20"/>
          <w:szCs w:val="20"/>
        </w:rPr>
        <w:t>BCH</w:t>
      </w:r>
      <w:r w:rsidR="00667DF6">
        <w:rPr>
          <w:rStyle w:val="normaltextrun"/>
          <w:rFonts w:ascii="Arial" w:hAnsi="Arial" w:cs="Arial"/>
          <w:sz w:val="20"/>
          <w:szCs w:val="20"/>
        </w:rPr>
        <w:t>ACO</w:t>
      </w:r>
      <w:r w:rsidRPr="00B30C06">
        <w:rPr>
          <w:rStyle w:val="normaltextrun"/>
          <w:rFonts w:ascii="Arial" w:hAnsi="Arial" w:cs="Arial"/>
          <w:sz w:val="20"/>
          <w:szCs w:val="20"/>
        </w:rPr>
        <w:t xml:space="preserve">, THPP, and LTSS CPs exchange member care plan, new referral, follow-up encounter, and social program enrollment data. THPP provides care management, risk stratification, quality and utilization reports to </w:t>
      </w:r>
      <w:r w:rsidR="00047284">
        <w:rPr>
          <w:rStyle w:val="normaltextrun"/>
          <w:rFonts w:ascii="Arial" w:hAnsi="Arial" w:cs="Arial"/>
          <w:sz w:val="20"/>
          <w:szCs w:val="20"/>
        </w:rPr>
        <w:t xml:space="preserve">THPP </w:t>
      </w:r>
      <w:r w:rsidR="00231CD9">
        <w:rPr>
          <w:rStyle w:val="normaltextrun"/>
          <w:rFonts w:ascii="Arial" w:hAnsi="Arial" w:cs="Arial"/>
          <w:sz w:val="20"/>
          <w:szCs w:val="20"/>
        </w:rPr>
        <w:t>BCHACO</w:t>
      </w:r>
      <w:r w:rsidRPr="00B30C06">
        <w:rPr>
          <w:rStyle w:val="normaltextrun"/>
          <w:rFonts w:ascii="Arial" w:hAnsi="Arial" w:cs="Arial"/>
          <w:sz w:val="20"/>
          <w:szCs w:val="20"/>
        </w:rPr>
        <w:t xml:space="preserve"> to assist with member management. The Children’s Behavioral Health Initiative (CBHI) manages members who require behavioral health (BH) services with assistance from </w:t>
      </w:r>
      <w:r w:rsidR="00047284">
        <w:rPr>
          <w:rStyle w:val="normaltextrun"/>
          <w:rFonts w:ascii="Arial" w:hAnsi="Arial" w:cs="Arial"/>
          <w:sz w:val="20"/>
          <w:szCs w:val="20"/>
        </w:rPr>
        <w:t xml:space="preserve">THPP </w:t>
      </w:r>
      <w:r w:rsidR="00231CD9">
        <w:rPr>
          <w:rStyle w:val="normaltextrun"/>
          <w:rFonts w:ascii="Arial" w:hAnsi="Arial" w:cs="Arial"/>
          <w:sz w:val="20"/>
          <w:szCs w:val="20"/>
        </w:rPr>
        <w:t>BCHACO</w:t>
      </w:r>
      <w:r w:rsidRPr="00B30C06">
        <w:rPr>
          <w:rStyle w:val="normaltextrun"/>
          <w:rFonts w:ascii="Arial" w:hAnsi="Arial" w:cs="Arial"/>
          <w:sz w:val="20"/>
          <w:szCs w:val="20"/>
        </w:rPr>
        <w:t xml:space="preserve"> to coordinate care plans and follow-up services. </w:t>
      </w:r>
      <w:r w:rsidR="006D372C">
        <w:rPr>
          <w:rStyle w:val="normaltextrun"/>
          <w:rFonts w:ascii="Arial" w:hAnsi="Arial" w:cs="Arial"/>
          <w:sz w:val="20"/>
          <w:szCs w:val="20"/>
        </w:rPr>
        <w:t xml:space="preserve">THPP </w:t>
      </w:r>
      <w:r w:rsidR="00231CD9">
        <w:rPr>
          <w:rStyle w:val="normaltextrun"/>
          <w:rFonts w:ascii="Arial" w:hAnsi="Arial" w:cs="Arial"/>
          <w:sz w:val="20"/>
          <w:szCs w:val="20"/>
        </w:rPr>
        <w:t>BCHACO</w:t>
      </w:r>
      <w:r w:rsidR="006D372C">
        <w:rPr>
          <w:rStyle w:val="normaltextrun"/>
          <w:rFonts w:ascii="Arial" w:hAnsi="Arial" w:cs="Arial"/>
          <w:sz w:val="20"/>
          <w:szCs w:val="20"/>
        </w:rPr>
        <w:t xml:space="preserve"> </w:t>
      </w:r>
      <w:r w:rsidRPr="00B30C06">
        <w:rPr>
          <w:rStyle w:val="normaltextrun"/>
          <w:rFonts w:ascii="Arial" w:hAnsi="Arial" w:cs="Arial"/>
          <w:sz w:val="20"/>
          <w:szCs w:val="20"/>
        </w:rPr>
        <w:t xml:space="preserve"> assisted </w:t>
      </w:r>
      <w:r w:rsidRPr="00335D45">
        <w:rPr>
          <w:rStyle w:val="normaltextrun"/>
          <w:rFonts w:ascii="Arial" w:hAnsi="Arial" w:cs="Arial"/>
          <w:sz w:val="20"/>
          <w:szCs w:val="20"/>
        </w:rPr>
        <w:t>CBHI</w:t>
      </w:r>
      <w:r w:rsidRPr="00B30C06">
        <w:rPr>
          <w:rStyle w:val="normaltextrun"/>
          <w:rFonts w:ascii="Arial" w:hAnsi="Arial" w:cs="Arial"/>
          <w:sz w:val="20"/>
          <w:szCs w:val="20"/>
        </w:rPr>
        <w:t xml:space="preserve"> integration by hiring a new project leader to facilitate this collaboration and a </w:t>
      </w:r>
      <w:r w:rsidR="006D372C">
        <w:rPr>
          <w:rStyle w:val="normaltextrun"/>
          <w:rFonts w:ascii="Arial" w:hAnsi="Arial" w:cs="Arial"/>
          <w:sz w:val="20"/>
          <w:szCs w:val="20"/>
        </w:rPr>
        <w:t>l</w:t>
      </w:r>
      <w:r w:rsidRPr="00B30C06">
        <w:rPr>
          <w:rStyle w:val="normaltextrun"/>
          <w:rFonts w:ascii="Arial" w:hAnsi="Arial" w:cs="Arial"/>
          <w:sz w:val="20"/>
          <w:szCs w:val="20"/>
        </w:rPr>
        <w:t>ong-</w:t>
      </w:r>
      <w:r w:rsidR="006D372C">
        <w:rPr>
          <w:rStyle w:val="normaltextrun"/>
          <w:rFonts w:ascii="Arial" w:hAnsi="Arial" w:cs="Arial"/>
          <w:sz w:val="20"/>
          <w:szCs w:val="20"/>
        </w:rPr>
        <w:t>t</w:t>
      </w:r>
      <w:r w:rsidRPr="00B30C06">
        <w:rPr>
          <w:rStyle w:val="normaltextrun"/>
          <w:rFonts w:ascii="Arial" w:hAnsi="Arial" w:cs="Arial"/>
          <w:sz w:val="20"/>
          <w:szCs w:val="20"/>
        </w:rPr>
        <w:t xml:space="preserve">erm </w:t>
      </w:r>
      <w:r w:rsidR="006D372C">
        <w:rPr>
          <w:rStyle w:val="normaltextrun"/>
          <w:rFonts w:ascii="Arial" w:hAnsi="Arial" w:cs="Arial"/>
          <w:sz w:val="20"/>
          <w:szCs w:val="20"/>
        </w:rPr>
        <w:t>services and supports</w:t>
      </w:r>
      <w:r w:rsidRPr="00B30C06">
        <w:rPr>
          <w:rStyle w:val="normaltextrun"/>
          <w:rFonts w:ascii="Arial" w:hAnsi="Arial" w:cs="Arial"/>
          <w:sz w:val="20"/>
          <w:szCs w:val="20"/>
        </w:rPr>
        <w:t xml:space="preserve"> (LTSS) CP Program Manager to oversee the LTSS care program</w:t>
      </w:r>
      <w:r w:rsidR="00335D45">
        <w:rPr>
          <w:rStyle w:val="normaltextrun"/>
          <w:rFonts w:ascii="Arial" w:hAnsi="Arial" w:cs="Arial"/>
          <w:sz w:val="20"/>
          <w:szCs w:val="20"/>
        </w:rPr>
        <w:t xml:space="preserve">. </w:t>
      </w:r>
    </w:p>
    <w:p w14:paraId="07DF543C" w14:textId="77777777" w:rsidR="00910BB6" w:rsidRPr="00B30C06" w:rsidRDefault="00910BB6" w:rsidP="00910BB6">
      <w:pPr>
        <w:pStyle w:val="paragraph"/>
        <w:spacing w:before="0" w:beforeAutospacing="0" w:after="160" w:afterAutospacing="0" w:line="22" w:lineRule="atLeast"/>
        <w:textAlignment w:val="baseline"/>
        <w:rPr>
          <w:rStyle w:val="normaltextrun"/>
          <w:rFonts w:ascii="Arial" w:hAnsi="Arial" w:cs="Arial"/>
          <w:sz w:val="20"/>
          <w:szCs w:val="20"/>
        </w:rPr>
      </w:pPr>
      <w:r w:rsidRPr="00B30C06">
        <w:rPr>
          <w:rStyle w:val="normaltextrun"/>
          <w:rFonts w:ascii="Arial" w:hAnsi="Arial" w:cs="Arial"/>
          <w:b/>
          <w:bCs/>
          <w:sz w:val="20"/>
          <w:szCs w:val="20"/>
        </w:rPr>
        <w:t xml:space="preserve">Clinical Integration among ACO member organizations and with CPs  </w:t>
      </w:r>
    </w:p>
    <w:p w14:paraId="1DAF2670" w14:textId="068E96BB" w:rsidR="00910BB6" w:rsidRPr="00B30C06" w:rsidRDefault="00910BB6" w:rsidP="00910BB6">
      <w:pPr>
        <w:pStyle w:val="paragraph"/>
        <w:spacing w:before="0" w:beforeAutospacing="0" w:after="160" w:afterAutospacing="0" w:line="22" w:lineRule="atLeast"/>
        <w:ind w:left="360"/>
        <w:textAlignment w:val="baseline"/>
        <w:rPr>
          <w:rStyle w:val="normaltextrun"/>
          <w:rFonts w:ascii="Arial" w:hAnsi="Arial" w:cs="Arial"/>
          <w:sz w:val="20"/>
          <w:szCs w:val="20"/>
        </w:rPr>
      </w:pPr>
      <w:r w:rsidRPr="00B30C06">
        <w:rPr>
          <w:rStyle w:val="normaltextrun"/>
          <w:rFonts w:ascii="Arial" w:hAnsi="Arial" w:cs="Arial"/>
          <w:sz w:val="20"/>
          <w:szCs w:val="20"/>
        </w:rPr>
        <w:t xml:space="preserve">Care management for members is organized by clinical programs who serve members. Warm handoffs and collaboration across multidisciplinary teams of nurses, licensed social workers, and non-clinical staff are the foundation of </w:t>
      </w:r>
      <w:r w:rsidR="006D372C">
        <w:rPr>
          <w:rStyle w:val="normaltextrun"/>
          <w:rFonts w:ascii="Arial" w:hAnsi="Arial" w:cs="Arial"/>
          <w:sz w:val="20"/>
          <w:szCs w:val="20"/>
        </w:rPr>
        <w:t xml:space="preserve">THPP </w:t>
      </w:r>
      <w:r w:rsidR="00231CD9">
        <w:rPr>
          <w:rStyle w:val="normaltextrun"/>
          <w:rFonts w:ascii="Arial" w:hAnsi="Arial" w:cs="Arial"/>
          <w:sz w:val="20"/>
          <w:szCs w:val="20"/>
        </w:rPr>
        <w:t>BCHACO</w:t>
      </w:r>
      <w:r w:rsidR="006D372C">
        <w:rPr>
          <w:rStyle w:val="normaltextrun"/>
          <w:rFonts w:ascii="Arial" w:hAnsi="Arial" w:cs="Arial"/>
          <w:sz w:val="20"/>
          <w:szCs w:val="20"/>
        </w:rPr>
        <w:t xml:space="preserve"> </w:t>
      </w:r>
      <w:r w:rsidRPr="00B30C06">
        <w:rPr>
          <w:rStyle w:val="normaltextrun"/>
          <w:rFonts w:ascii="Arial" w:hAnsi="Arial" w:cs="Arial"/>
          <w:sz w:val="20"/>
          <w:szCs w:val="20"/>
        </w:rPr>
        <w:t xml:space="preserve">’s care management strategy. </w:t>
      </w:r>
      <w:r w:rsidR="006D372C">
        <w:rPr>
          <w:rStyle w:val="normaltextrun"/>
          <w:rFonts w:ascii="Arial" w:hAnsi="Arial" w:cs="Arial"/>
          <w:sz w:val="20"/>
          <w:szCs w:val="20"/>
        </w:rPr>
        <w:t xml:space="preserve">THPP </w:t>
      </w:r>
      <w:r w:rsidR="00231CD9">
        <w:rPr>
          <w:rStyle w:val="normaltextrun"/>
          <w:rFonts w:ascii="Arial" w:hAnsi="Arial" w:cs="Arial"/>
          <w:sz w:val="20"/>
          <w:szCs w:val="20"/>
        </w:rPr>
        <w:t>BCHACO</w:t>
      </w:r>
      <w:r w:rsidR="006D372C">
        <w:rPr>
          <w:rStyle w:val="normaltextrun"/>
          <w:rFonts w:ascii="Arial" w:hAnsi="Arial" w:cs="Arial"/>
          <w:sz w:val="20"/>
          <w:szCs w:val="20"/>
        </w:rPr>
        <w:t xml:space="preserve"> </w:t>
      </w:r>
      <w:r w:rsidRPr="00B30C06">
        <w:rPr>
          <w:rStyle w:val="normaltextrun"/>
          <w:rFonts w:ascii="Arial" w:hAnsi="Arial" w:cs="Arial"/>
          <w:sz w:val="20"/>
          <w:szCs w:val="20"/>
        </w:rPr>
        <w:t xml:space="preserve"> also hired a complex care manager to document program activities and monitor a set of operational process metrics to enhance their medical home program. </w:t>
      </w:r>
      <w:r w:rsidR="006D372C">
        <w:rPr>
          <w:rStyle w:val="normaltextrun"/>
          <w:rFonts w:ascii="Arial" w:hAnsi="Arial" w:cs="Arial"/>
          <w:sz w:val="20"/>
          <w:szCs w:val="20"/>
        </w:rPr>
        <w:t xml:space="preserve">THPP </w:t>
      </w:r>
      <w:r w:rsidR="00231CD9">
        <w:rPr>
          <w:rStyle w:val="normaltextrun"/>
          <w:rFonts w:ascii="Arial" w:hAnsi="Arial" w:cs="Arial"/>
          <w:sz w:val="20"/>
          <w:szCs w:val="20"/>
        </w:rPr>
        <w:t>BCHACO</w:t>
      </w:r>
      <w:r w:rsidR="006D372C">
        <w:rPr>
          <w:rStyle w:val="normaltextrun"/>
          <w:rFonts w:ascii="Arial" w:hAnsi="Arial" w:cs="Arial"/>
          <w:sz w:val="20"/>
          <w:szCs w:val="20"/>
        </w:rPr>
        <w:t xml:space="preserve"> </w:t>
      </w:r>
      <w:r w:rsidRPr="00B30C06">
        <w:rPr>
          <w:rStyle w:val="normaltextrun"/>
          <w:rFonts w:ascii="Arial" w:hAnsi="Arial" w:cs="Arial"/>
          <w:sz w:val="20"/>
          <w:szCs w:val="20"/>
        </w:rPr>
        <w:t xml:space="preserve"> runs frequent care management meetings for front-line staff and organizational leaders to address organizational challenges, discuss specific cases, find collaborative solutions, and examine care management reports generated by the MCO. Providers can view member clinical information through an EHR.</w:t>
      </w:r>
      <w:r w:rsidRPr="00B30C06">
        <w:rPr>
          <w:rStyle w:val="eop"/>
          <w:rFonts w:ascii="Arial" w:hAnsi="Arial" w:cs="Arial"/>
          <w:sz w:val="20"/>
          <w:szCs w:val="20"/>
        </w:rPr>
        <w:t xml:space="preserve"> </w:t>
      </w:r>
      <w:r w:rsidRPr="00B30C06">
        <w:rPr>
          <w:rStyle w:val="normaltextrun"/>
          <w:rFonts w:ascii="Arial" w:hAnsi="Arial" w:cs="Arial"/>
          <w:sz w:val="20"/>
          <w:szCs w:val="20"/>
        </w:rPr>
        <w:t xml:space="preserve">In survey results, 42% of </w:t>
      </w:r>
      <w:r w:rsidR="00047284">
        <w:rPr>
          <w:rStyle w:val="normaltextrun"/>
          <w:rFonts w:ascii="Arial" w:hAnsi="Arial" w:cs="Arial"/>
          <w:sz w:val="20"/>
          <w:szCs w:val="20"/>
        </w:rPr>
        <w:t xml:space="preserve">THPP </w:t>
      </w:r>
      <w:r w:rsidR="00231CD9">
        <w:rPr>
          <w:rStyle w:val="normaltextrun"/>
          <w:rFonts w:ascii="Arial" w:hAnsi="Arial" w:cs="Arial"/>
          <w:sz w:val="20"/>
          <w:szCs w:val="20"/>
        </w:rPr>
        <w:t>BCHACO</w:t>
      </w:r>
      <w:r w:rsidRPr="00B30C06">
        <w:rPr>
          <w:rStyle w:val="normaltextrun"/>
          <w:rFonts w:ascii="Arial" w:hAnsi="Arial" w:cs="Arial"/>
          <w:sz w:val="20"/>
          <w:szCs w:val="20"/>
        </w:rPr>
        <w:t xml:space="preserve"> practice sites reported that their Care processes and team structures had become more standardized in the last year, and all other respondents said it was unchanged.</w:t>
      </w:r>
    </w:p>
    <w:p w14:paraId="636269B5" w14:textId="2739286D" w:rsidR="00910BB6" w:rsidRPr="00B30C06" w:rsidRDefault="00910BB6" w:rsidP="00910BB6">
      <w:pPr>
        <w:pStyle w:val="paragraph"/>
        <w:spacing w:before="0" w:beforeAutospacing="0" w:after="160" w:afterAutospacing="0" w:line="22" w:lineRule="atLeast"/>
        <w:ind w:left="360"/>
        <w:textAlignment w:val="baseline"/>
        <w:rPr>
          <w:rStyle w:val="normaltextrun"/>
          <w:rFonts w:ascii="Arial" w:hAnsi="Arial" w:cs="Arial"/>
          <w:sz w:val="20"/>
          <w:szCs w:val="20"/>
        </w:rPr>
      </w:pPr>
      <w:r w:rsidRPr="00B30C06">
        <w:rPr>
          <w:rStyle w:val="normaltextrun"/>
          <w:rFonts w:ascii="Arial" w:hAnsi="Arial" w:cs="Arial"/>
          <w:sz w:val="20"/>
          <w:szCs w:val="20"/>
        </w:rPr>
        <w:t xml:space="preserve">Additionally, </w:t>
      </w:r>
      <w:r w:rsidR="00047284">
        <w:rPr>
          <w:rStyle w:val="normaltextrun"/>
          <w:rFonts w:ascii="Arial" w:hAnsi="Arial" w:cs="Arial"/>
          <w:sz w:val="20"/>
          <w:szCs w:val="20"/>
        </w:rPr>
        <w:t>THPP</w:t>
      </w:r>
      <w:r w:rsidRPr="00B30C06">
        <w:rPr>
          <w:rStyle w:val="normaltextrun"/>
          <w:rFonts w:ascii="Arial" w:hAnsi="Arial" w:cs="Arial"/>
          <w:sz w:val="20"/>
          <w:szCs w:val="20"/>
        </w:rPr>
        <w:t xml:space="preserve"> </w:t>
      </w:r>
      <w:r w:rsidR="00231CD9">
        <w:rPr>
          <w:rStyle w:val="normaltextrun"/>
          <w:rFonts w:ascii="Arial" w:hAnsi="Arial" w:cs="Arial"/>
          <w:sz w:val="20"/>
          <w:szCs w:val="20"/>
        </w:rPr>
        <w:t>BCHACO</w:t>
      </w:r>
      <w:r w:rsidRPr="00B30C06">
        <w:rPr>
          <w:rStyle w:val="normaltextrun"/>
          <w:rFonts w:ascii="Arial" w:hAnsi="Arial" w:cs="Arial"/>
          <w:sz w:val="20"/>
          <w:szCs w:val="20"/>
        </w:rPr>
        <w:t xml:space="preserve">’s clinical integration plan emphasizes measurability to improve primary care providers’ ability to address member social and behavioral health needs. The plan includes objective metrics such as increasing provider site participation and building PCP knowledge, experience, and comfort in caring for members requiring BH services. Additionally, in a pilot aimed at increasing integration of primary care and BH services, </w:t>
      </w:r>
      <w:r w:rsidR="00047284">
        <w:rPr>
          <w:rStyle w:val="normaltextrun"/>
          <w:rFonts w:ascii="Arial" w:hAnsi="Arial" w:cs="Arial"/>
          <w:sz w:val="20"/>
          <w:szCs w:val="20"/>
        </w:rPr>
        <w:t xml:space="preserve">THPP </w:t>
      </w:r>
      <w:r w:rsidR="00231CD9">
        <w:rPr>
          <w:rStyle w:val="normaltextrun"/>
          <w:rFonts w:ascii="Arial" w:hAnsi="Arial" w:cs="Arial"/>
          <w:sz w:val="20"/>
          <w:szCs w:val="20"/>
        </w:rPr>
        <w:t>BCHACO</w:t>
      </w:r>
      <w:r w:rsidRPr="00B30C06">
        <w:rPr>
          <w:rStyle w:val="normaltextrun"/>
          <w:rFonts w:ascii="Arial" w:hAnsi="Arial" w:cs="Arial"/>
          <w:sz w:val="20"/>
          <w:szCs w:val="20"/>
        </w:rPr>
        <w:t xml:space="preserve"> formed four partnerships between primary care practices and CBHI to improve access to low acuity BH services and to further integrate primary care and community based BH entities. An ACO senior project manager oversees these partnerships</w:t>
      </w:r>
      <w:r w:rsidR="00406E97">
        <w:rPr>
          <w:rStyle w:val="normaltextrun"/>
          <w:rFonts w:ascii="Arial" w:hAnsi="Arial" w:cs="Arial"/>
          <w:sz w:val="20"/>
          <w:szCs w:val="20"/>
        </w:rPr>
        <w:t>.</w:t>
      </w:r>
      <w:r w:rsidRPr="00B30C06">
        <w:rPr>
          <w:rStyle w:val="eop"/>
          <w:rFonts w:ascii="Arial" w:hAnsi="Arial" w:cs="Arial"/>
          <w:sz w:val="20"/>
          <w:szCs w:val="20"/>
        </w:rPr>
        <w:t> </w:t>
      </w:r>
    </w:p>
    <w:p w14:paraId="517E287C" w14:textId="77777777" w:rsidR="00910BB6" w:rsidRPr="00B30C06" w:rsidRDefault="00910BB6" w:rsidP="00910BB6">
      <w:pPr>
        <w:pStyle w:val="paragraph"/>
        <w:spacing w:before="0" w:beforeAutospacing="0" w:after="160" w:afterAutospacing="0" w:line="22" w:lineRule="atLeast"/>
        <w:textAlignment w:val="baseline"/>
        <w:rPr>
          <w:rStyle w:val="normaltextrun"/>
          <w:rFonts w:ascii="Arial" w:hAnsi="Arial" w:cs="Arial"/>
          <w:sz w:val="20"/>
          <w:szCs w:val="20"/>
        </w:rPr>
      </w:pPr>
      <w:r w:rsidRPr="00B30C06">
        <w:rPr>
          <w:rStyle w:val="normaltextrun"/>
          <w:rFonts w:ascii="Arial" w:hAnsi="Arial" w:cs="Arial"/>
          <w:b/>
          <w:bCs/>
          <w:sz w:val="20"/>
          <w:szCs w:val="20"/>
        </w:rPr>
        <w:t>Joint management of performance and quality</w:t>
      </w:r>
      <w:r w:rsidRPr="00B30C06">
        <w:rPr>
          <w:rStyle w:val="eop"/>
          <w:rFonts w:ascii="Arial" w:hAnsi="Arial" w:cs="Arial"/>
          <w:sz w:val="20"/>
          <w:szCs w:val="20"/>
        </w:rPr>
        <w:t> </w:t>
      </w:r>
    </w:p>
    <w:p w14:paraId="6FE3EDD1" w14:textId="1CFDD92F" w:rsidR="00910BB6" w:rsidRPr="00B30C06" w:rsidRDefault="006D372C" w:rsidP="001B612A">
      <w:pPr>
        <w:pStyle w:val="paragraph"/>
        <w:spacing w:before="0" w:beforeAutospacing="0" w:after="160" w:afterAutospacing="0" w:line="259" w:lineRule="auto"/>
        <w:ind w:left="360"/>
        <w:textAlignment w:val="baseline"/>
        <w:rPr>
          <w:rFonts w:ascii="Arial" w:hAnsi="Arial" w:cs="Arial"/>
          <w:sz w:val="20"/>
          <w:szCs w:val="20"/>
        </w:rPr>
      </w:pPr>
      <w:r>
        <w:rPr>
          <w:rStyle w:val="normaltextrun"/>
          <w:rFonts w:ascii="Arial" w:hAnsi="Arial" w:cs="Arial"/>
          <w:sz w:val="20"/>
          <w:szCs w:val="20"/>
        </w:rPr>
        <w:t xml:space="preserve">THPP </w:t>
      </w:r>
      <w:r w:rsidR="00231CD9">
        <w:rPr>
          <w:rStyle w:val="normaltextrun"/>
          <w:rFonts w:ascii="Arial" w:hAnsi="Arial" w:cs="Arial"/>
          <w:sz w:val="20"/>
          <w:szCs w:val="20"/>
        </w:rPr>
        <w:t>BCHACO</w:t>
      </w:r>
      <w:r>
        <w:rPr>
          <w:rStyle w:val="normaltextrun"/>
          <w:rFonts w:ascii="Arial" w:hAnsi="Arial" w:cs="Arial"/>
          <w:sz w:val="20"/>
          <w:szCs w:val="20"/>
        </w:rPr>
        <w:t xml:space="preserve"> </w:t>
      </w:r>
      <w:r w:rsidR="00910BB6" w:rsidRPr="00B30C06">
        <w:rPr>
          <w:rStyle w:val="normaltextrun"/>
          <w:rFonts w:ascii="Arial" w:hAnsi="Arial" w:cs="Arial"/>
          <w:sz w:val="20"/>
          <w:szCs w:val="20"/>
        </w:rPr>
        <w:t>’s quality assurance plan jointly engages providers and ACO staff. ACO leadership determines quality initiatives and calls on regional medical directors, clinical providers and administrative staff to adopt ACO-wide quality standards at practice sites. The ACO reported success in improving process or outcome metrics in HPV vaccination</w:t>
      </w:r>
      <w:r w:rsidR="00406E97" w:rsidRPr="001B612A">
        <w:rPr>
          <w:rStyle w:val="normaltextrun"/>
          <w:rFonts w:asciiTheme="minorHAnsi" w:hAnsiTheme="minorHAnsi" w:cstheme="minorHAnsi"/>
          <w:sz w:val="20"/>
          <w:szCs w:val="20"/>
        </w:rPr>
        <w:t>,</w:t>
      </w:r>
      <w:r w:rsidR="00910BB6" w:rsidRPr="001B612A">
        <w:rPr>
          <w:rStyle w:val="normaltextrun"/>
          <w:rFonts w:asciiTheme="minorHAnsi" w:hAnsiTheme="minorHAnsi" w:cstheme="minorHAnsi"/>
          <w:sz w:val="20"/>
          <w:szCs w:val="20"/>
        </w:rPr>
        <w:t xml:space="preserve"> </w:t>
      </w:r>
      <w:r w:rsidR="006563DA" w:rsidRPr="001B612A">
        <w:rPr>
          <w:rFonts w:asciiTheme="minorHAnsi" w:eastAsia="Calibri" w:hAnsiTheme="minorHAnsi" w:cstheme="minorHAnsi"/>
          <w:sz w:val="20"/>
          <w:szCs w:val="20"/>
        </w:rPr>
        <w:t>depression screening, health-related social needs screening, and metabolic monitoring for children and adolescents with antipsychotics</w:t>
      </w:r>
      <w:r w:rsidR="00406E97" w:rsidRPr="001B612A">
        <w:rPr>
          <w:rFonts w:asciiTheme="minorHAnsi" w:eastAsia="Calibri" w:hAnsiTheme="minorHAnsi" w:cstheme="minorHAnsi"/>
          <w:sz w:val="20"/>
          <w:szCs w:val="20"/>
        </w:rPr>
        <w:t>.</w:t>
      </w:r>
      <w:r w:rsidR="00406E97">
        <w:rPr>
          <w:rFonts w:ascii="Calibri" w:eastAsia="Calibri" w:hAnsi="Calibri" w:cs="Calibri"/>
          <w:sz w:val="22"/>
          <w:szCs w:val="22"/>
        </w:rPr>
        <w:t xml:space="preserve"> </w:t>
      </w:r>
      <w:r w:rsidR="00910BB6" w:rsidRPr="00B30C06">
        <w:rPr>
          <w:rStyle w:val="normaltextrun"/>
          <w:rFonts w:ascii="Arial" w:hAnsi="Arial" w:cs="Arial"/>
          <w:sz w:val="20"/>
          <w:szCs w:val="20"/>
        </w:rPr>
        <w:t>Practice sites are currently working to improve a variety of performance and process metrics related to outreach calls, follow-up, immunization status, screening and low-acuity ED utilization</w:t>
      </w:r>
      <w:r w:rsidR="00335D45">
        <w:rPr>
          <w:rStyle w:val="normaltextrun"/>
          <w:rFonts w:ascii="Arial" w:hAnsi="Arial" w:cs="Arial"/>
          <w:sz w:val="20"/>
          <w:szCs w:val="20"/>
        </w:rPr>
        <w:t xml:space="preserve">. </w:t>
      </w:r>
    </w:p>
    <w:p w14:paraId="77ECFFCF" w14:textId="774D889E" w:rsidR="00910BB6" w:rsidRPr="00B30C06" w:rsidRDefault="006D372C" w:rsidP="00910BB6">
      <w:pPr>
        <w:pStyle w:val="paragraph"/>
        <w:spacing w:before="0" w:beforeAutospacing="0" w:after="160" w:afterAutospacing="0" w:line="22" w:lineRule="atLeast"/>
        <w:ind w:left="360"/>
        <w:textAlignment w:val="baseline"/>
        <w:rPr>
          <w:rFonts w:ascii="Arial" w:hAnsi="Arial" w:cs="Arial"/>
          <w:sz w:val="20"/>
          <w:szCs w:val="20"/>
        </w:rPr>
      </w:pPr>
      <w:r>
        <w:rPr>
          <w:rStyle w:val="normaltextrun"/>
          <w:rFonts w:ascii="Arial" w:hAnsi="Arial" w:cs="Arial"/>
          <w:sz w:val="20"/>
          <w:szCs w:val="20"/>
        </w:rPr>
        <w:t xml:space="preserve">THPP </w:t>
      </w:r>
      <w:r w:rsidR="00231CD9">
        <w:rPr>
          <w:rStyle w:val="normaltextrun"/>
          <w:rFonts w:ascii="Arial" w:hAnsi="Arial" w:cs="Arial"/>
          <w:sz w:val="20"/>
          <w:szCs w:val="20"/>
        </w:rPr>
        <w:t>BCHACO</w:t>
      </w:r>
      <w:r>
        <w:rPr>
          <w:rStyle w:val="normaltextrun"/>
          <w:rFonts w:ascii="Arial" w:hAnsi="Arial" w:cs="Arial"/>
          <w:sz w:val="20"/>
          <w:szCs w:val="20"/>
        </w:rPr>
        <w:t xml:space="preserve"> </w:t>
      </w:r>
      <w:r w:rsidR="00910BB6" w:rsidRPr="00B30C06">
        <w:rPr>
          <w:rStyle w:val="normaltextrun"/>
          <w:rFonts w:ascii="Arial" w:hAnsi="Arial" w:cs="Arial"/>
          <w:sz w:val="20"/>
          <w:szCs w:val="20"/>
        </w:rPr>
        <w:t>’s Quality Committee meets regularly to discuss performance metrics and the VBP program. These meetings form the basis for payment recommendations sent to the JOC as committee members assess various sites’ progress on integration plan measures. The ACO embedded Medical Home Care Coordinator</w:t>
      </w:r>
      <w:r w:rsidR="00F6742C">
        <w:rPr>
          <w:rStyle w:val="normaltextrun"/>
          <w:rFonts w:ascii="Arial" w:hAnsi="Arial" w:cs="Arial"/>
          <w:sz w:val="20"/>
          <w:szCs w:val="20"/>
        </w:rPr>
        <w:t>s (MHCC)</w:t>
      </w:r>
      <w:r w:rsidR="00910BB6" w:rsidRPr="00B30C06">
        <w:rPr>
          <w:rStyle w:val="normaltextrun"/>
          <w:rFonts w:ascii="Arial" w:hAnsi="Arial" w:cs="Arial"/>
          <w:sz w:val="20"/>
          <w:szCs w:val="20"/>
        </w:rPr>
        <w:t xml:space="preserve"> in </w:t>
      </w:r>
      <w:r w:rsidR="0027478C">
        <w:rPr>
          <w:rStyle w:val="normaltextrun"/>
          <w:rFonts w:ascii="Arial" w:hAnsi="Arial" w:cs="Arial"/>
          <w:sz w:val="20"/>
          <w:szCs w:val="20"/>
        </w:rPr>
        <w:t>all</w:t>
      </w:r>
      <w:r w:rsidR="00910BB6" w:rsidRPr="00B30C06">
        <w:rPr>
          <w:rStyle w:val="normaltextrun"/>
          <w:rFonts w:ascii="Arial" w:hAnsi="Arial" w:cs="Arial"/>
          <w:sz w:val="20"/>
          <w:szCs w:val="20"/>
        </w:rPr>
        <w:t xml:space="preserve"> practice sites to assist providers with quality improvement initiatives, such as reducing low-acuity ED utilization and reducing disparities in public versus privately insured patients. The Coordinators use EHR and other data-based platforms to drive improvement projects.</w:t>
      </w:r>
    </w:p>
    <w:p w14:paraId="584EDD94" w14:textId="367882F0" w:rsidR="00CC0BD6" w:rsidRPr="00B30C06" w:rsidRDefault="00CC0BD6" w:rsidP="00200C5E">
      <w:pPr>
        <w:rPr>
          <w:i/>
        </w:rPr>
      </w:pPr>
      <w:r w:rsidRPr="00B30C06">
        <w:rPr>
          <w:b/>
          <w:bCs/>
        </w:rPr>
        <w:t>ACO/MCO</w:t>
      </w:r>
      <w:r w:rsidRPr="00B30C06">
        <w:rPr>
          <w:b/>
        </w:rPr>
        <w:t xml:space="preserve"> coordination</w:t>
      </w:r>
      <w:r w:rsidR="00DE7965" w:rsidRPr="00B30C06">
        <w:rPr>
          <w:b/>
        </w:rPr>
        <w:t xml:space="preserve"> (at Accountable Care Partnership Plans</w:t>
      </w:r>
      <w:r w:rsidR="00047E38" w:rsidRPr="00B30C06">
        <w:rPr>
          <w:b/>
        </w:rPr>
        <w:t xml:space="preserve">) </w:t>
      </w:r>
    </w:p>
    <w:p w14:paraId="6BCCC1F7" w14:textId="7124EBB7" w:rsidR="00FB779C" w:rsidRPr="00B30C06" w:rsidRDefault="00941F7D" w:rsidP="00941F7D">
      <w:pPr>
        <w:pStyle w:val="paragraph"/>
        <w:spacing w:before="0" w:beforeAutospacing="0" w:after="160" w:afterAutospacing="0" w:line="22" w:lineRule="atLeast"/>
        <w:ind w:left="360"/>
        <w:textAlignment w:val="baseline"/>
        <w:rPr>
          <w:rFonts w:ascii="Arial" w:hAnsi="Arial" w:cs="Arial"/>
          <w:sz w:val="20"/>
          <w:szCs w:val="20"/>
        </w:rPr>
      </w:pPr>
      <w:bookmarkStart w:id="50" w:name="_Toc32593378"/>
      <w:r w:rsidRPr="00B30C06">
        <w:rPr>
          <w:rStyle w:val="normaltextrun"/>
          <w:rFonts w:ascii="Arial" w:hAnsi="Arial" w:cs="Arial"/>
          <w:sz w:val="20"/>
          <w:szCs w:val="20"/>
        </w:rPr>
        <w:t>THPP </w:t>
      </w:r>
      <w:r w:rsidR="00231CD9">
        <w:rPr>
          <w:rStyle w:val="findhit"/>
          <w:rFonts w:ascii="Arial" w:hAnsi="Arial" w:cs="Arial"/>
          <w:sz w:val="20"/>
          <w:szCs w:val="20"/>
        </w:rPr>
        <w:t>BCHACO</w:t>
      </w:r>
      <w:r w:rsidRPr="00B30C06">
        <w:rPr>
          <w:rStyle w:val="normaltextrun"/>
          <w:rFonts w:ascii="Arial" w:hAnsi="Arial" w:cs="Arial"/>
          <w:sz w:val="20"/>
          <w:szCs w:val="20"/>
        </w:rPr>
        <w:t xml:space="preserve">’s Joint Operating Committee (JOC) oversees enrollee risk stratification and administrative coordination in care management between </w:t>
      </w:r>
      <w:r w:rsidR="00047284">
        <w:rPr>
          <w:rStyle w:val="normaltextrun"/>
          <w:rFonts w:ascii="Arial" w:hAnsi="Arial" w:cs="Arial"/>
          <w:sz w:val="20"/>
          <w:szCs w:val="20"/>
        </w:rPr>
        <w:t xml:space="preserve">THPP </w:t>
      </w:r>
      <w:r w:rsidR="00231CD9">
        <w:rPr>
          <w:rStyle w:val="normaltextrun"/>
          <w:rFonts w:ascii="Arial" w:hAnsi="Arial" w:cs="Arial"/>
          <w:sz w:val="20"/>
          <w:szCs w:val="20"/>
        </w:rPr>
        <w:t>BCHACO</w:t>
      </w:r>
      <w:r w:rsidRPr="00B30C06">
        <w:rPr>
          <w:rStyle w:val="normaltextrun"/>
          <w:rFonts w:ascii="Arial" w:hAnsi="Arial" w:cs="Arial"/>
          <w:sz w:val="20"/>
          <w:szCs w:val="20"/>
        </w:rPr>
        <w:t xml:space="preserve"> and THPP. THPP provides </w:t>
      </w:r>
      <w:r w:rsidR="00047284">
        <w:rPr>
          <w:rStyle w:val="normaltextrun"/>
          <w:rFonts w:ascii="Arial" w:hAnsi="Arial" w:cs="Arial"/>
          <w:sz w:val="20"/>
          <w:szCs w:val="20"/>
        </w:rPr>
        <w:t xml:space="preserve">THPP </w:t>
      </w:r>
      <w:r w:rsidR="00231CD9">
        <w:rPr>
          <w:rStyle w:val="normaltextrun"/>
          <w:rFonts w:ascii="Arial" w:hAnsi="Arial" w:cs="Arial"/>
          <w:sz w:val="20"/>
          <w:szCs w:val="20"/>
        </w:rPr>
        <w:t>BCHACO</w:t>
      </w:r>
      <w:r w:rsidRPr="00B30C06">
        <w:rPr>
          <w:rStyle w:val="normaltextrun"/>
          <w:rFonts w:ascii="Arial" w:hAnsi="Arial" w:cs="Arial"/>
          <w:sz w:val="20"/>
          <w:szCs w:val="20"/>
        </w:rPr>
        <w:t xml:space="preserve"> with reports including information on care management, risk stratification, quality, and utilization.</w:t>
      </w:r>
      <w:r w:rsidRPr="00B30C06">
        <w:rPr>
          <w:rStyle w:val="eop"/>
          <w:rFonts w:ascii="Arial" w:hAnsi="Arial" w:cs="Arial"/>
          <w:sz w:val="20"/>
          <w:szCs w:val="20"/>
        </w:rPr>
        <w:t> </w:t>
      </w:r>
    </w:p>
    <w:p w14:paraId="49E91538" w14:textId="2C135429" w:rsidR="008325A2" w:rsidRPr="00B30C06" w:rsidRDefault="008D26A1" w:rsidP="008749AC">
      <w:pPr>
        <w:pStyle w:val="Heading3"/>
        <w:spacing w:before="0" w:after="160" w:line="259" w:lineRule="auto"/>
        <w:rPr>
          <w:color w:val="auto"/>
        </w:rPr>
      </w:pPr>
      <w:bookmarkStart w:id="51" w:name="_Toc39068497"/>
      <w:bookmarkStart w:id="52" w:name="_Toc57727429"/>
      <w:r w:rsidRPr="00B30C06">
        <w:rPr>
          <w:color w:val="auto"/>
        </w:rPr>
        <w:lastRenderedPageBreak/>
        <w:t>Recommendation</w:t>
      </w:r>
      <w:bookmarkEnd w:id="50"/>
      <w:r w:rsidRPr="00B30C06">
        <w:rPr>
          <w:color w:val="auto"/>
        </w:rPr>
        <w:t>s</w:t>
      </w:r>
      <w:bookmarkEnd w:id="51"/>
      <w:bookmarkEnd w:id="52"/>
    </w:p>
    <w:p w14:paraId="2D93CF0B" w14:textId="3BA6C5B2" w:rsidR="00C146B5" w:rsidRPr="00B30C06" w:rsidRDefault="00C146B5" w:rsidP="00E2408D">
      <w:pPr>
        <w:ind w:left="360"/>
        <w:rPr>
          <w:b/>
          <w:bCs/>
        </w:rPr>
      </w:pPr>
      <w:r w:rsidRPr="00B30C06">
        <w:t xml:space="preserve">The IA has no recommendations for the </w:t>
      </w:r>
      <w:r w:rsidR="00E2408D" w:rsidRPr="00B30C06">
        <w:t>Integration of Systems and Processes</w:t>
      </w:r>
      <w:r w:rsidRPr="00B30C06">
        <w:rPr>
          <w:b/>
          <w:bCs/>
        </w:rPr>
        <w:t xml:space="preserve"> </w:t>
      </w:r>
      <w:r w:rsidRPr="00B30C06">
        <w:t>focus area.</w:t>
      </w:r>
    </w:p>
    <w:p w14:paraId="5C011831" w14:textId="77777777" w:rsidR="00B06EC6" w:rsidRPr="00B30C06" w:rsidRDefault="00B06EC6" w:rsidP="00E2408D">
      <w:pPr>
        <w:pStyle w:val="paragraph"/>
        <w:spacing w:before="0" w:beforeAutospacing="0" w:after="160" w:afterAutospacing="0" w:line="259" w:lineRule="auto"/>
        <w:ind w:left="360"/>
        <w:textAlignment w:val="baseline"/>
        <w:rPr>
          <w:rFonts w:ascii="Arial" w:hAnsi="Arial"/>
          <w:sz w:val="20"/>
        </w:rPr>
      </w:pPr>
      <w:r w:rsidRPr="00B30C06">
        <w:rPr>
          <w:rFonts w:ascii="Arial" w:hAnsi="Arial"/>
          <w:sz w:val="20"/>
        </w:rPr>
        <w:t>Promising practices that ACOs have found useful in this area include:</w:t>
      </w:r>
    </w:p>
    <w:p w14:paraId="4D1A3EDD" w14:textId="77777777" w:rsidR="00B06EC6" w:rsidRPr="00B30C06" w:rsidRDefault="00B06EC6" w:rsidP="007E22FF">
      <w:pPr>
        <w:numPr>
          <w:ilvl w:val="0"/>
          <w:numId w:val="18"/>
        </w:numPr>
        <w:rPr>
          <w:rFonts w:eastAsia="Arial" w:cs="Arial"/>
          <w:b/>
          <w:szCs w:val="20"/>
        </w:rPr>
      </w:pPr>
      <w:r w:rsidRPr="00B30C06">
        <w:rPr>
          <w:rFonts w:eastAsia="Arial" w:cs="Arial"/>
          <w:b/>
          <w:bCs/>
          <w:szCs w:val="20"/>
        </w:rPr>
        <w:t>Administrative coordination among ACO member organizations and with CPs</w:t>
      </w:r>
    </w:p>
    <w:p w14:paraId="02EA9428" w14:textId="77777777" w:rsidR="00B06EC6" w:rsidRPr="00B30C06" w:rsidRDefault="00B06EC6" w:rsidP="007E22FF">
      <w:pPr>
        <w:numPr>
          <w:ilvl w:val="1"/>
          <w:numId w:val="18"/>
        </w:numPr>
        <w:rPr>
          <w:rFonts w:eastAsia="Arial" w:cs="Arial"/>
          <w:szCs w:val="20"/>
        </w:rPr>
      </w:pPr>
      <w:r w:rsidRPr="00B30C06">
        <w:rPr>
          <w:rFonts w:eastAsia="Arial" w:cs="Arial"/>
          <w:szCs w:val="20"/>
        </w:rPr>
        <w:t>Establishing weekly meetings to discuss newly engaged members.</w:t>
      </w:r>
    </w:p>
    <w:p w14:paraId="7C427D46" w14:textId="77777777" w:rsidR="00B06EC6" w:rsidRPr="00B30C06" w:rsidRDefault="00B06EC6" w:rsidP="007E22FF">
      <w:pPr>
        <w:numPr>
          <w:ilvl w:val="1"/>
          <w:numId w:val="18"/>
        </w:numPr>
        <w:rPr>
          <w:rFonts w:eastAsia="Arial" w:cs="Arial"/>
          <w:szCs w:val="20"/>
        </w:rPr>
      </w:pPr>
      <w:r w:rsidRPr="00B30C06">
        <w:rPr>
          <w:rFonts w:eastAsia="Arial" w:cs="Arial"/>
          <w:szCs w:val="20"/>
        </w:rPr>
        <w:t xml:space="preserve">Establishing monthly meetings with practices sites and CPs to discuss member care plans. </w:t>
      </w:r>
    </w:p>
    <w:p w14:paraId="1DCCCFDC" w14:textId="77777777" w:rsidR="00B06EC6" w:rsidRPr="00B30C06" w:rsidRDefault="00B06EC6" w:rsidP="007E22FF">
      <w:pPr>
        <w:numPr>
          <w:ilvl w:val="1"/>
          <w:numId w:val="18"/>
        </w:numPr>
        <w:rPr>
          <w:rFonts w:eastAsia="Arial" w:cs="Arial"/>
          <w:szCs w:val="20"/>
        </w:rPr>
      </w:pPr>
      <w:r w:rsidRPr="00B30C06">
        <w:rPr>
          <w:rFonts w:eastAsia="Arial" w:cs="Arial"/>
          <w:szCs w:val="20"/>
        </w:rPr>
        <w:t>Creating a case review process including care coordination, service gaps and service duplication.</w:t>
      </w:r>
    </w:p>
    <w:p w14:paraId="554EE4D7" w14:textId="77777777" w:rsidR="00B06EC6" w:rsidRPr="00B30C06" w:rsidRDefault="00B06EC6" w:rsidP="007E22FF">
      <w:pPr>
        <w:numPr>
          <w:ilvl w:val="1"/>
          <w:numId w:val="18"/>
        </w:numPr>
        <w:rPr>
          <w:rFonts w:eastAsia="Calibri" w:cs="Arial"/>
          <w:szCs w:val="20"/>
        </w:rPr>
      </w:pPr>
      <w:r w:rsidRPr="00B30C06">
        <w:rPr>
          <w:rFonts w:eastAsia="Arial" w:cs="Arial"/>
          <w:szCs w:val="20"/>
        </w:rPr>
        <w:t>Sharing member risk stratification reports including results of predictive modeling.</w:t>
      </w:r>
    </w:p>
    <w:p w14:paraId="4EADF59B" w14:textId="77777777" w:rsidR="00B06EC6" w:rsidRPr="00B30C06" w:rsidRDefault="00B06EC6" w:rsidP="007E22FF">
      <w:pPr>
        <w:numPr>
          <w:ilvl w:val="0"/>
          <w:numId w:val="18"/>
        </w:numPr>
        <w:rPr>
          <w:rFonts w:eastAsia="Arial" w:cs="Arial"/>
          <w:b/>
          <w:szCs w:val="20"/>
        </w:rPr>
      </w:pPr>
      <w:r w:rsidRPr="00B30C06">
        <w:rPr>
          <w:rFonts w:eastAsia="Arial" w:cs="Arial"/>
          <w:b/>
          <w:bCs/>
          <w:szCs w:val="20"/>
        </w:rPr>
        <w:t>Clinical Integration among ACO member organizations and with CPs</w:t>
      </w:r>
    </w:p>
    <w:p w14:paraId="02B40B90" w14:textId="77777777" w:rsidR="00B06EC6" w:rsidRPr="00B30C06" w:rsidRDefault="00B06EC6" w:rsidP="007E22FF">
      <w:pPr>
        <w:numPr>
          <w:ilvl w:val="1"/>
          <w:numId w:val="18"/>
        </w:numPr>
        <w:rPr>
          <w:rFonts w:eastAsia="Arial" w:cs="Arial"/>
          <w:szCs w:val="20"/>
        </w:rPr>
      </w:pPr>
      <w:r w:rsidRPr="00B30C06">
        <w:rPr>
          <w:rFonts w:eastAsia="Arial" w:cs="Arial"/>
          <w:szCs w:val="20"/>
        </w:rPr>
        <w:t xml:space="preserve">Designating a practice site champion responsible for integrating Care Coordination and Care Management (CCCM) and clinical care plans. </w:t>
      </w:r>
    </w:p>
    <w:p w14:paraId="502C3508" w14:textId="6D85012D" w:rsidR="00B06EC6" w:rsidRPr="00B30C06" w:rsidRDefault="00B06EC6" w:rsidP="007E22FF">
      <w:pPr>
        <w:numPr>
          <w:ilvl w:val="1"/>
          <w:numId w:val="18"/>
        </w:numPr>
        <w:rPr>
          <w:rFonts w:eastAsia="Arial" w:cs="Arial"/>
          <w:szCs w:val="20"/>
        </w:rPr>
      </w:pPr>
      <w:r w:rsidRPr="00B30C06">
        <w:rPr>
          <w:rFonts w:eastAsia="Arial" w:cs="Arial"/>
          <w:szCs w:val="20"/>
        </w:rPr>
        <w:t>Embedding CCCM staff at practice sites to participate in shared model for ca</w:t>
      </w:r>
      <w:r w:rsidR="00A4205F">
        <w:rPr>
          <w:rFonts w:eastAsia="Arial" w:cs="Arial"/>
          <w:szCs w:val="20"/>
        </w:rPr>
        <w:t>r</w:t>
      </w:r>
      <w:r w:rsidRPr="00B30C06">
        <w:rPr>
          <w:rFonts w:eastAsia="Arial" w:cs="Arial"/>
          <w:szCs w:val="20"/>
        </w:rPr>
        <w:t>e management.</w:t>
      </w:r>
    </w:p>
    <w:p w14:paraId="4AFB43B5" w14:textId="77777777" w:rsidR="00B06EC6" w:rsidRPr="00B30C06" w:rsidRDefault="00B06EC6" w:rsidP="007E22FF">
      <w:pPr>
        <w:numPr>
          <w:ilvl w:val="1"/>
          <w:numId w:val="18"/>
        </w:numPr>
        <w:rPr>
          <w:rFonts w:eastAsia="Arial" w:cs="Arial"/>
          <w:szCs w:val="20"/>
        </w:rPr>
      </w:pPr>
      <w:r w:rsidRPr="00B30C06">
        <w:rPr>
          <w:rFonts w:eastAsia="Arial" w:cs="Arial"/>
          <w:szCs w:val="20"/>
        </w:rPr>
        <w:t>Providing resiliency training to CCCM staff to improve team cohesion and offer emotional support.</w:t>
      </w:r>
    </w:p>
    <w:p w14:paraId="24615265" w14:textId="77777777" w:rsidR="00B06EC6" w:rsidRPr="00B30C06" w:rsidRDefault="00B06EC6" w:rsidP="007E22FF">
      <w:pPr>
        <w:numPr>
          <w:ilvl w:val="1"/>
          <w:numId w:val="18"/>
        </w:numPr>
        <w:rPr>
          <w:rFonts w:eastAsia="Arial" w:cs="Arial"/>
          <w:szCs w:val="20"/>
        </w:rPr>
      </w:pPr>
      <w:r w:rsidRPr="00B30C06">
        <w:rPr>
          <w:rFonts w:eastAsia="Arial" w:cs="Arial"/>
          <w:szCs w:val="20"/>
        </w:rPr>
        <w:t>Developing a centralized care management office to support member care teams in conducting needs assessment, follow-up, disease management and transitions of care.</w:t>
      </w:r>
    </w:p>
    <w:p w14:paraId="44A2A5C9" w14:textId="77777777" w:rsidR="00B06EC6" w:rsidRPr="00B30C06" w:rsidRDefault="00B06EC6" w:rsidP="007E22FF">
      <w:pPr>
        <w:numPr>
          <w:ilvl w:val="1"/>
          <w:numId w:val="18"/>
        </w:numPr>
        <w:rPr>
          <w:rFonts w:eastAsia="Arial" w:cs="Arial"/>
          <w:szCs w:val="20"/>
        </w:rPr>
      </w:pPr>
      <w:r w:rsidRPr="00B30C06">
        <w:rPr>
          <w:rFonts w:eastAsia="Arial" w:cs="Arial"/>
          <w:szCs w:val="20"/>
        </w:rPr>
        <w:t>Following members for at least 30 days post-discharge from the hospital.</w:t>
      </w:r>
    </w:p>
    <w:p w14:paraId="2EBEF998" w14:textId="77777777" w:rsidR="00B06EC6" w:rsidRPr="00B30C06" w:rsidRDefault="00B06EC6" w:rsidP="007E22FF">
      <w:pPr>
        <w:numPr>
          <w:ilvl w:val="1"/>
          <w:numId w:val="18"/>
        </w:numPr>
        <w:rPr>
          <w:rFonts w:eastAsia="Arial" w:cs="Arial"/>
          <w:szCs w:val="20"/>
        </w:rPr>
      </w:pPr>
      <w:r w:rsidRPr="00B30C06">
        <w:rPr>
          <w:rFonts w:eastAsia="Arial" w:cs="Arial"/>
          <w:szCs w:val="20"/>
        </w:rPr>
        <w:t>Providing laptops or other devices that enable EHR access by off-site providers during visits with members.</w:t>
      </w:r>
    </w:p>
    <w:p w14:paraId="6F7A136F" w14:textId="77777777" w:rsidR="00B06EC6" w:rsidRPr="00B30C06" w:rsidRDefault="00B06EC6" w:rsidP="007E22FF">
      <w:pPr>
        <w:numPr>
          <w:ilvl w:val="1"/>
          <w:numId w:val="18"/>
        </w:numPr>
        <w:rPr>
          <w:rFonts w:eastAsia="Arial" w:cs="Arial"/>
          <w:szCs w:val="20"/>
        </w:rPr>
      </w:pPr>
      <w:r w:rsidRPr="00B30C06">
        <w:rPr>
          <w:rFonts w:eastAsia="Arial" w:cs="Arial"/>
          <w:szCs w:val="20"/>
        </w:rPr>
        <w:t>Holding monthly meetings of CCCM teams to share best practices, develop solutions to recent challenges and provide collegial support.</w:t>
      </w:r>
    </w:p>
    <w:p w14:paraId="394873A6" w14:textId="77777777" w:rsidR="00B06EC6" w:rsidRPr="00B30C06" w:rsidRDefault="00B06EC6" w:rsidP="007E22FF">
      <w:pPr>
        <w:numPr>
          <w:ilvl w:val="0"/>
          <w:numId w:val="18"/>
        </w:numPr>
        <w:rPr>
          <w:rFonts w:eastAsia="Arial" w:cs="Arial"/>
          <w:b/>
          <w:szCs w:val="20"/>
        </w:rPr>
      </w:pPr>
      <w:r w:rsidRPr="00B30C06">
        <w:rPr>
          <w:rFonts w:eastAsia="Arial" w:cs="Arial"/>
          <w:b/>
          <w:bCs/>
          <w:szCs w:val="20"/>
        </w:rPr>
        <w:t>Joint management of</w:t>
      </w:r>
      <w:r w:rsidRPr="00B30C06">
        <w:rPr>
          <w:rFonts w:eastAsia="Arial" w:cs="Arial"/>
          <w:szCs w:val="20"/>
        </w:rPr>
        <w:t xml:space="preserve"> </w:t>
      </w:r>
      <w:r w:rsidRPr="00B30C06">
        <w:rPr>
          <w:rFonts w:eastAsia="Arial" w:cs="Arial"/>
          <w:b/>
          <w:bCs/>
          <w:szCs w:val="20"/>
        </w:rPr>
        <w:t>performance and quality</w:t>
      </w:r>
    </w:p>
    <w:p w14:paraId="2B89778E" w14:textId="77777777" w:rsidR="00B06EC6" w:rsidRPr="00B30C06" w:rsidRDefault="00B06EC6" w:rsidP="007E22FF">
      <w:pPr>
        <w:numPr>
          <w:ilvl w:val="1"/>
          <w:numId w:val="18"/>
        </w:numPr>
        <w:rPr>
          <w:rFonts w:eastAsia="Arial" w:cs="Arial"/>
          <w:szCs w:val="20"/>
        </w:rPr>
      </w:pPr>
      <w:r w:rsidRPr="00B30C06">
        <w:rPr>
          <w:rFonts w:eastAsia="Arial" w:cs="Arial"/>
          <w:szCs w:val="20"/>
        </w:rPr>
        <w:t>Developing practice site specific quality scorecards and reviewing them at monthly or quarterly meetings.</w:t>
      </w:r>
    </w:p>
    <w:p w14:paraId="53BC4AAB" w14:textId="77777777" w:rsidR="00B06EC6" w:rsidRPr="00B30C06" w:rsidRDefault="00B06EC6" w:rsidP="007E22FF">
      <w:pPr>
        <w:numPr>
          <w:ilvl w:val="1"/>
          <w:numId w:val="18"/>
        </w:numPr>
        <w:rPr>
          <w:rFonts w:eastAsia="SimSun" w:cs="Arial"/>
          <w:szCs w:val="20"/>
        </w:rPr>
      </w:pPr>
      <w:r w:rsidRPr="00B30C06">
        <w:rPr>
          <w:rFonts w:eastAsia="Arial" w:cs="Arial"/>
          <w:szCs w:val="20"/>
        </w:rPr>
        <w:t>Having the Joint Operating Committee (JOC) review scorecards of clinical, quality, and financial measures.</w:t>
      </w:r>
    </w:p>
    <w:p w14:paraId="798951EB" w14:textId="77777777" w:rsidR="00B06EC6" w:rsidRPr="00B30C06" w:rsidRDefault="00B06EC6" w:rsidP="007E22FF">
      <w:pPr>
        <w:numPr>
          <w:ilvl w:val="1"/>
          <w:numId w:val="18"/>
        </w:numPr>
        <w:rPr>
          <w:rFonts w:eastAsia="Calibri" w:cs="Arial"/>
          <w:szCs w:val="20"/>
        </w:rPr>
      </w:pPr>
      <w:r w:rsidRPr="00B30C06">
        <w:rPr>
          <w:rFonts w:eastAsia="Arial" w:cs="Arial"/>
          <w:szCs w:val="20"/>
        </w:rPr>
        <w:t>Sharing individual performance reports containing benchmarks or practice wide comparisons with providers.</w:t>
      </w:r>
    </w:p>
    <w:p w14:paraId="24188F5F" w14:textId="77777777" w:rsidR="00B06EC6" w:rsidRPr="00B30C06" w:rsidRDefault="00B06EC6" w:rsidP="007E22FF">
      <w:pPr>
        <w:numPr>
          <w:ilvl w:val="0"/>
          <w:numId w:val="18"/>
        </w:numPr>
        <w:rPr>
          <w:rFonts w:eastAsia="Arial" w:cs="Arial"/>
          <w:b/>
          <w:szCs w:val="20"/>
        </w:rPr>
      </w:pPr>
      <w:r w:rsidRPr="00B30C06">
        <w:rPr>
          <w:rFonts w:eastAsia="Arial" w:cs="Arial"/>
          <w:b/>
          <w:bCs/>
          <w:szCs w:val="20"/>
        </w:rPr>
        <w:t>ACO/MCO coordination</w:t>
      </w:r>
      <w:r w:rsidRPr="00B30C06">
        <w:rPr>
          <w:rFonts w:eastAsia="Arial" w:cs="Arial"/>
          <w:szCs w:val="20"/>
        </w:rPr>
        <w:t xml:space="preserve"> (at Accountable Care Partnership Plans)</w:t>
      </w:r>
    </w:p>
    <w:p w14:paraId="5D40F1AC" w14:textId="77777777" w:rsidR="00B06EC6" w:rsidRPr="00B30C06" w:rsidRDefault="00B06EC6" w:rsidP="007E22FF">
      <w:pPr>
        <w:numPr>
          <w:ilvl w:val="1"/>
          <w:numId w:val="18"/>
        </w:numPr>
        <w:rPr>
          <w:rFonts w:eastAsia="Arial" w:cs="Arial"/>
          <w:b/>
          <w:bCs/>
          <w:szCs w:val="20"/>
        </w:rPr>
      </w:pPr>
      <w:r w:rsidRPr="00B30C06">
        <w:rPr>
          <w:rFonts w:eastAsia="Arial" w:cs="Arial"/>
          <w:szCs w:val="20"/>
        </w:rPr>
        <w:t>Reviewing performance and quality outcomes at regular governance meetings.</w:t>
      </w:r>
    </w:p>
    <w:p w14:paraId="1F843C3D" w14:textId="77777777" w:rsidR="00B06EC6" w:rsidRPr="00B30C06" w:rsidRDefault="00B06EC6" w:rsidP="007E22FF">
      <w:pPr>
        <w:numPr>
          <w:ilvl w:val="1"/>
          <w:numId w:val="18"/>
        </w:numPr>
        <w:rPr>
          <w:rFonts w:eastAsia="Arial" w:cs="Arial"/>
          <w:b/>
          <w:bCs/>
          <w:szCs w:val="20"/>
        </w:rPr>
      </w:pPr>
      <w:r w:rsidRPr="00B30C06">
        <w:rPr>
          <w:rFonts w:eastAsia="Arial" w:cs="Arial"/>
          <w:szCs w:val="20"/>
        </w:rPr>
        <w:t>Developing coordinated goals related to operations, budget decisions and clinical quality outcomes</w:t>
      </w:r>
    </w:p>
    <w:p w14:paraId="3E330600" w14:textId="21F94DD7" w:rsidR="008D26A1" w:rsidRPr="00B30C06" w:rsidRDefault="00200611" w:rsidP="00854498">
      <w:pPr>
        <w:pStyle w:val="Heading2"/>
        <w:spacing w:before="0" w:after="160" w:line="259" w:lineRule="auto"/>
        <w:rPr>
          <w:color w:val="auto"/>
        </w:rPr>
      </w:pPr>
      <w:bookmarkStart w:id="53" w:name="_Toc32406715"/>
      <w:bookmarkStart w:id="54" w:name="_Toc39068498"/>
      <w:bookmarkStart w:id="55" w:name="_Toc57727430"/>
      <w:r w:rsidRPr="00B30C06">
        <w:rPr>
          <w:color w:val="auto"/>
        </w:rPr>
        <w:lastRenderedPageBreak/>
        <w:t xml:space="preserve">3. </w:t>
      </w:r>
      <w:r w:rsidR="008D26A1" w:rsidRPr="00B30C06">
        <w:rPr>
          <w:color w:val="auto"/>
        </w:rPr>
        <w:t>Workforce Development</w:t>
      </w:r>
      <w:bookmarkEnd w:id="53"/>
      <w:bookmarkEnd w:id="54"/>
      <w:bookmarkEnd w:id="55"/>
    </w:p>
    <w:p w14:paraId="467A0C09" w14:textId="5B7B117D" w:rsidR="008D26A1" w:rsidRPr="00B30C06" w:rsidRDefault="00F44AE5" w:rsidP="00854498">
      <w:pPr>
        <w:pStyle w:val="Heading3"/>
        <w:spacing w:before="0" w:after="160" w:line="259" w:lineRule="auto"/>
        <w:rPr>
          <w:color w:val="auto"/>
        </w:rPr>
      </w:pPr>
      <w:bookmarkStart w:id="56" w:name="_Toc32406716"/>
      <w:bookmarkStart w:id="57" w:name="_Toc39068499"/>
      <w:bookmarkStart w:id="58" w:name="_Toc57727431"/>
      <w:r w:rsidRPr="00B30C06">
        <w:rPr>
          <w:color w:val="auto"/>
        </w:rPr>
        <w:t>On Track</w:t>
      </w:r>
      <w:r w:rsidR="008D26A1" w:rsidRPr="00B30C06">
        <w:rPr>
          <w:color w:val="auto"/>
        </w:rPr>
        <w:t xml:space="preserve"> Description</w:t>
      </w:r>
      <w:bookmarkEnd w:id="56"/>
      <w:bookmarkEnd w:id="57"/>
      <w:bookmarkEnd w:id="58"/>
    </w:p>
    <w:p w14:paraId="0E2210C8" w14:textId="681C5642" w:rsidR="00202BE7" w:rsidRPr="00B30C06" w:rsidRDefault="00202BE7" w:rsidP="00202BE7">
      <w:bookmarkStart w:id="59" w:name="_Toc32406717"/>
      <w:r w:rsidRPr="00B30C06">
        <w:t xml:space="preserve">Characteristics of ACOs considered </w:t>
      </w:r>
      <w:r w:rsidR="00F44AE5" w:rsidRPr="00B30C06">
        <w:t>On track</w:t>
      </w:r>
      <w:r w:rsidRPr="00B30C06">
        <w:t>:</w:t>
      </w:r>
    </w:p>
    <w:p w14:paraId="4BEA86EC" w14:textId="222611B2" w:rsidR="00202BE7" w:rsidRPr="00B30C06" w:rsidRDefault="00202BE7" w:rsidP="007E22FF">
      <w:pPr>
        <w:pStyle w:val="ListParagraph"/>
        <w:numPr>
          <w:ilvl w:val="0"/>
          <w:numId w:val="5"/>
        </w:numPr>
        <w:contextualSpacing w:val="0"/>
      </w:pPr>
      <w:r w:rsidRPr="00B30C06">
        <w:rPr>
          <w:b/>
          <w:bCs/>
        </w:rPr>
        <w:t>Recruitment and retention</w:t>
      </w:r>
    </w:p>
    <w:p w14:paraId="7F46E366" w14:textId="77777777" w:rsidR="00202BE7" w:rsidRPr="00B30C06" w:rsidRDefault="00202BE7" w:rsidP="007E22FF">
      <w:pPr>
        <w:pStyle w:val="ListParagraph"/>
        <w:numPr>
          <w:ilvl w:val="1"/>
          <w:numId w:val="5"/>
        </w:numPr>
        <w:contextualSpacing w:val="0"/>
      </w:pPr>
      <w:r w:rsidRPr="00B30C06">
        <w:t>successfully hired staff for care coordination and population health, leaving no persistent vacancies;</w:t>
      </w:r>
    </w:p>
    <w:p w14:paraId="5D8EADD3" w14:textId="77777777" w:rsidR="00202BE7" w:rsidRPr="00B30C06" w:rsidRDefault="00202BE7" w:rsidP="007E22FF">
      <w:pPr>
        <w:pStyle w:val="ListParagraph"/>
        <w:numPr>
          <w:ilvl w:val="1"/>
          <w:numId w:val="5"/>
        </w:numPr>
        <w:contextualSpacing w:val="0"/>
      </w:pPr>
      <w:r w:rsidRPr="00B30C06">
        <w:t>uses a variety of mechanisms to attract and retain a diverse team, such as opportunities for career development, educational assistance, ongoing licensing and credentialing, loan forgiveness and leadership training.</w:t>
      </w:r>
    </w:p>
    <w:p w14:paraId="45AF558A" w14:textId="2981ACD6" w:rsidR="00202BE7" w:rsidRPr="00B30C06" w:rsidRDefault="00202BE7" w:rsidP="007E22FF">
      <w:pPr>
        <w:pStyle w:val="ListParagraph"/>
        <w:numPr>
          <w:ilvl w:val="0"/>
          <w:numId w:val="5"/>
        </w:numPr>
        <w:contextualSpacing w:val="0"/>
        <w:rPr>
          <w:b/>
          <w:bCs/>
        </w:rPr>
      </w:pPr>
      <w:r w:rsidRPr="00B30C06">
        <w:rPr>
          <w:b/>
          <w:bCs/>
        </w:rPr>
        <w:t>Training</w:t>
      </w:r>
    </w:p>
    <w:p w14:paraId="72715975" w14:textId="77777777" w:rsidR="00202BE7" w:rsidRPr="00B30C06" w:rsidRDefault="00202BE7" w:rsidP="007E22FF">
      <w:pPr>
        <w:pStyle w:val="ListParagraph"/>
        <w:numPr>
          <w:ilvl w:val="1"/>
          <w:numId w:val="5"/>
        </w:numPr>
        <w:contextualSpacing w:val="0"/>
      </w:pPr>
      <w:r w:rsidRPr="00B30C06">
        <w:t>offers training to staff, including role-specific topics such as integrating primary care, behavioral health, health-related social needs screening and management, motivational interviewing, and trauma-informed care;</w:t>
      </w:r>
    </w:p>
    <w:p w14:paraId="0181E4E7" w14:textId="49F4E9E4" w:rsidR="00202BE7" w:rsidRPr="00B30C06" w:rsidRDefault="00202BE7" w:rsidP="007E22FF">
      <w:pPr>
        <w:pStyle w:val="ListParagraph"/>
        <w:numPr>
          <w:ilvl w:val="1"/>
          <w:numId w:val="5"/>
        </w:numPr>
        <w:contextualSpacing w:val="0"/>
      </w:pPr>
      <w:r w:rsidRPr="00B30C06">
        <w:t xml:space="preserve">has established policies and procedures to ensure that staff meet the contractual training requirements, and holds ongoing, regularly scheduled, training to ensure that staff are kept </w:t>
      </w:r>
      <w:r w:rsidR="00556884" w:rsidRPr="00B30C06">
        <w:t>up to date</w:t>
      </w:r>
      <w:r w:rsidRPr="00B30C06">
        <w:t xml:space="preserve"> on best practices and advances in the field as well as refreshing their existing knowledge.</w:t>
      </w:r>
    </w:p>
    <w:p w14:paraId="6F372E15" w14:textId="53BDA313" w:rsidR="00202BE7" w:rsidRPr="00B30C06" w:rsidRDefault="00202BE7" w:rsidP="007E22FF">
      <w:pPr>
        <w:pStyle w:val="ListParagraph"/>
        <w:numPr>
          <w:ilvl w:val="0"/>
          <w:numId w:val="5"/>
        </w:numPr>
        <w:contextualSpacing w:val="0"/>
        <w:rPr>
          <w:b/>
          <w:bCs/>
        </w:rPr>
      </w:pPr>
      <w:r w:rsidRPr="00B30C06">
        <w:rPr>
          <w:b/>
          <w:bCs/>
        </w:rPr>
        <w:t>Teams and staff roles designed to support person-centered care delivery and population healt</w:t>
      </w:r>
      <w:r w:rsidR="008749AC" w:rsidRPr="00B30C06">
        <w:rPr>
          <w:b/>
          <w:bCs/>
        </w:rPr>
        <w:t>h</w:t>
      </w:r>
    </w:p>
    <w:p w14:paraId="32EFD65D" w14:textId="420DC376" w:rsidR="00202BE7" w:rsidRPr="00B30C06" w:rsidRDefault="00202BE7" w:rsidP="007E22FF">
      <w:pPr>
        <w:pStyle w:val="ListParagraph"/>
        <w:numPr>
          <w:ilvl w:val="1"/>
          <w:numId w:val="5"/>
        </w:numPr>
        <w:contextualSpacing w:val="0"/>
      </w:pPr>
      <w:r w:rsidRPr="00B30C06">
        <w:t xml:space="preserve">hires nonclinical staff such as CHWs, navigators, and recovery peers, and deploy them as part of interdisciplinary care delivery teams including </w:t>
      </w:r>
      <w:r w:rsidR="0078765E" w:rsidRPr="00B30C06">
        <w:t>CCCM</w:t>
      </w:r>
      <w:r w:rsidRPr="00B30C06">
        <w:t xml:space="preserve"> staff, medical providers, social workers and BH clinicians;</w:t>
      </w:r>
    </w:p>
    <w:p w14:paraId="35FF8108" w14:textId="28EEE004" w:rsidR="00202BE7" w:rsidRPr="00B30C06" w:rsidRDefault="00202BE7" w:rsidP="007E22FF">
      <w:pPr>
        <w:pStyle w:val="ListParagraph"/>
        <w:numPr>
          <w:ilvl w:val="1"/>
          <w:numId w:val="5"/>
        </w:numPr>
        <w:contextualSpacing w:val="0"/>
      </w:pPr>
      <w:r w:rsidRPr="00B30C06">
        <w:t>deploys clinical staff in population health roles and nontraditional settings and trains a variety of staff to provide services in homes or other nonclinical settings</w:t>
      </w:r>
      <w:r w:rsidR="00DA6D02" w:rsidRPr="00B30C06">
        <w:t xml:space="preserve">. </w:t>
      </w:r>
    </w:p>
    <w:p w14:paraId="6F3E998F" w14:textId="6363AE76" w:rsidR="008D26A1" w:rsidRPr="00B30C06" w:rsidRDefault="008D26A1" w:rsidP="00073348">
      <w:pPr>
        <w:pStyle w:val="Heading3"/>
        <w:spacing w:before="0" w:after="160" w:line="259" w:lineRule="auto"/>
        <w:rPr>
          <w:color w:val="auto"/>
        </w:rPr>
      </w:pPr>
      <w:bookmarkStart w:id="60" w:name="_Toc39068500"/>
      <w:bookmarkStart w:id="61" w:name="_Toc57727432"/>
      <w:r w:rsidRPr="00B30C06">
        <w:rPr>
          <w:color w:val="auto"/>
        </w:rPr>
        <w:t>Results</w:t>
      </w:r>
      <w:bookmarkEnd w:id="59"/>
      <w:bookmarkEnd w:id="60"/>
      <w:bookmarkEnd w:id="61"/>
    </w:p>
    <w:p w14:paraId="4F95E627" w14:textId="059C40CA" w:rsidR="008D26A1" w:rsidRPr="00B30C06" w:rsidRDefault="008D26A1" w:rsidP="00073348">
      <w:pPr>
        <w:rPr>
          <w:rFonts w:asciiTheme="majorHAnsi" w:hAnsiTheme="majorHAnsi"/>
        </w:rPr>
      </w:pPr>
      <w:bookmarkStart w:id="62" w:name="_Toc32406719"/>
      <w:r w:rsidRPr="00B30C06">
        <w:rPr>
          <w:rStyle w:val="normaltextrun"/>
        </w:rPr>
        <w:t>The IA finds that </w:t>
      </w:r>
      <w:r w:rsidR="00791751" w:rsidRPr="00B30C06">
        <w:rPr>
          <w:rStyle w:val="normaltextrun"/>
        </w:rPr>
        <w:t xml:space="preserve">THPP </w:t>
      </w:r>
      <w:r w:rsidR="00231CD9">
        <w:rPr>
          <w:rStyle w:val="normaltextrun"/>
        </w:rPr>
        <w:t>BCHACO</w:t>
      </w:r>
      <w:r w:rsidR="00791751" w:rsidRPr="00B30C06">
        <w:rPr>
          <w:rStyle w:val="normaltextrun"/>
        </w:rPr>
        <w:t xml:space="preserve"> is </w:t>
      </w:r>
      <w:r w:rsidR="00791751" w:rsidRPr="00B30C06">
        <w:rPr>
          <w:rStyle w:val="normaltextrun"/>
          <w:b/>
          <w:bCs/>
        </w:rPr>
        <w:t xml:space="preserve">On track with </w:t>
      </w:r>
      <w:r w:rsidR="004B2A6F">
        <w:rPr>
          <w:rStyle w:val="normaltextrun"/>
          <w:b/>
          <w:bCs/>
        </w:rPr>
        <w:t>limited</w:t>
      </w:r>
      <w:r w:rsidR="00791751" w:rsidRPr="00B30C06">
        <w:rPr>
          <w:rStyle w:val="normaltextrun"/>
          <w:b/>
          <w:bCs/>
        </w:rPr>
        <w:t xml:space="preserve"> recommendations</w:t>
      </w:r>
      <w:r w:rsidRPr="00B30C06">
        <w:rPr>
          <w:rStyle w:val="normaltextrun"/>
          <w:b/>
          <w:bCs/>
        </w:rPr>
        <w:t xml:space="preserve"> </w:t>
      </w:r>
      <w:r w:rsidRPr="00B30C06">
        <w:rPr>
          <w:rStyle w:val="normaltextrun"/>
        </w:rPr>
        <w:t>in the </w:t>
      </w:r>
      <w:r w:rsidR="00FA2153" w:rsidRPr="00B30C06">
        <w:rPr>
          <w:rStyle w:val="normaltextrun"/>
          <w:rFonts w:asciiTheme="majorHAnsi" w:hAnsiTheme="majorHAnsi" w:cstheme="majorHAnsi"/>
          <w:shd w:val="clear" w:color="auto" w:fill="FFFFFF"/>
        </w:rPr>
        <w:t>W</w:t>
      </w:r>
      <w:r w:rsidRPr="00B30C06">
        <w:rPr>
          <w:rStyle w:val="normaltextrun"/>
          <w:rFonts w:asciiTheme="majorHAnsi" w:hAnsiTheme="majorHAnsi" w:cstheme="majorHAnsi"/>
          <w:shd w:val="clear" w:color="auto" w:fill="FFFFFF"/>
        </w:rPr>
        <w:t xml:space="preserve">orkforce </w:t>
      </w:r>
      <w:r w:rsidR="00FA2153" w:rsidRPr="00B30C06">
        <w:rPr>
          <w:rStyle w:val="normaltextrun"/>
          <w:rFonts w:asciiTheme="majorHAnsi" w:hAnsiTheme="majorHAnsi" w:cstheme="majorHAnsi"/>
          <w:shd w:val="clear" w:color="auto" w:fill="FFFFFF"/>
        </w:rPr>
        <w:t>D</w:t>
      </w:r>
      <w:r w:rsidRPr="00B30C06">
        <w:rPr>
          <w:rStyle w:val="normaltextrun"/>
          <w:rFonts w:asciiTheme="majorHAnsi" w:hAnsiTheme="majorHAnsi" w:cstheme="majorHAnsi"/>
          <w:shd w:val="clear" w:color="auto" w:fill="FFFFFF"/>
        </w:rPr>
        <w:t>evelopment</w:t>
      </w:r>
      <w:r w:rsidRPr="00B30C06">
        <w:rPr>
          <w:rStyle w:val="normaltextrun"/>
        </w:rPr>
        <w:t> focus area.</w:t>
      </w:r>
      <w:r w:rsidRPr="00B30C06">
        <w:rPr>
          <w:rStyle w:val="eop"/>
        </w:rPr>
        <w:t> </w:t>
      </w:r>
    </w:p>
    <w:p w14:paraId="51588BDA" w14:textId="77777777" w:rsidR="004D3C07" w:rsidRPr="00B30C06" w:rsidRDefault="004D3C07" w:rsidP="004D3C07">
      <w:pPr>
        <w:textAlignment w:val="baseline"/>
        <w:rPr>
          <w:rFonts w:cs="Arial"/>
          <w:szCs w:val="20"/>
        </w:rPr>
      </w:pPr>
      <w:r w:rsidRPr="00B30C06">
        <w:rPr>
          <w:rFonts w:cs="Arial"/>
          <w:b/>
          <w:bCs/>
          <w:szCs w:val="20"/>
        </w:rPr>
        <w:t>Recruitment and retention</w:t>
      </w:r>
      <w:r w:rsidRPr="00B30C06">
        <w:rPr>
          <w:rFonts w:cs="Arial"/>
          <w:szCs w:val="20"/>
        </w:rPr>
        <w:t> </w:t>
      </w:r>
    </w:p>
    <w:p w14:paraId="4CFA03CF" w14:textId="42467BD2" w:rsidR="004D3C07" w:rsidRPr="00B30C06" w:rsidRDefault="006D372C" w:rsidP="004D3C07">
      <w:pPr>
        <w:ind w:left="360"/>
        <w:textAlignment w:val="baseline"/>
        <w:rPr>
          <w:rFonts w:cs="Arial"/>
          <w:szCs w:val="20"/>
        </w:rPr>
      </w:pPr>
      <w:r>
        <w:rPr>
          <w:rFonts w:cs="Arial"/>
          <w:szCs w:val="20"/>
        </w:rPr>
        <w:t xml:space="preserve">THPP </w:t>
      </w:r>
      <w:r w:rsidR="00231CD9">
        <w:rPr>
          <w:rFonts w:cs="Arial"/>
          <w:szCs w:val="20"/>
        </w:rPr>
        <w:t>BCHACO</w:t>
      </w:r>
      <w:r>
        <w:rPr>
          <w:rFonts w:cs="Arial"/>
          <w:szCs w:val="20"/>
        </w:rPr>
        <w:t xml:space="preserve"> </w:t>
      </w:r>
      <w:r w:rsidR="004D3C07" w:rsidRPr="00B30C06">
        <w:rPr>
          <w:rFonts w:cs="Arial"/>
          <w:szCs w:val="20"/>
        </w:rPr>
        <w:t xml:space="preserve"> has pursued a recruitment and retention strategy that appears to have mitigated any major or persistent gaps in staffing. </w:t>
      </w:r>
      <w:r>
        <w:rPr>
          <w:rFonts w:cs="Arial"/>
          <w:szCs w:val="20"/>
        </w:rPr>
        <w:t xml:space="preserve">THPP </w:t>
      </w:r>
      <w:r w:rsidR="00231CD9">
        <w:rPr>
          <w:rFonts w:cs="Arial"/>
          <w:szCs w:val="20"/>
        </w:rPr>
        <w:t>BCHACO</w:t>
      </w:r>
      <w:r>
        <w:rPr>
          <w:rFonts w:cs="Arial"/>
          <w:szCs w:val="20"/>
        </w:rPr>
        <w:t xml:space="preserve"> </w:t>
      </w:r>
      <w:r w:rsidR="004D3C07" w:rsidRPr="00B30C06">
        <w:rPr>
          <w:rFonts w:cs="Arial"/>
          <w:szCs w:val="20"/>
        </w:rPr>
        <w:t xml:space="preserve"> relies on local practice clinical leaders primarily to decide on their staffing needs across its major provider groups. </w:t>
      </w:r>
      <w:r>
        <w:rPr>
          <w:rFonts w:cs="Arial"/>
          <w:szCs w:val="20"/>
        </w:rPr>
        <w:t xml:space="preserve">THPP </w:t>
      </w:r>
      <w:r w:rsidR="00231CD9">
        <w:rPr>
          <w:rFonts w:cs="Arial"/>
          <w:szCs w:val="20"/>
        </w:rPr>
        <w:t>BCHACO</w:t>
      </w:r>
      <w:r>
        <w:rPr>
          <w:rFonts w:cs="Arial"/>
          <w:szCs w:val="20"/>
        </w:rPr>
        <w:t xml:space="preserve"> </w:t>
      </w:r>
      <w:r w:rsidR="004D3C07" w:rsidRPr="00B30C06">
        <w:rPr>
          <w:rFonts w:cs="Arial"/>
          <w:szCs w:val="20"/>
        </w:rPr>
        <w:t xml:space="preserve"> then uses partnerships with colleges, community service resources and agencies, as well as providers, to assist in recruiting candidates at practice sites. </w:t>
      </w:r>
    </w:p>
    <w:p w14:paraId="2E70FF55" w14:textId="2508EC9A" w:rsidR="004D3C07" w:rsidRPr="00B30C06" w:rsidRDefault="004D3C07" w:rsidP="004D3C07">
      <w:pPr>
        <w:ind w:left="360"/>
        <w:textAlignment w:val="baseline"/>
        <w:rPr>
          <w:rFonts w:cs="Arial"/>
          <w:szCs w:val="20"/>
        </w:rPr>
      </w:pPr>
      <w:r w:rsidRPr="00B30C06">
        <w:rPr>
          <w:rFonts w:cs="Arial"/>
          <w:szCs w:val="20"/>
        </w:rPr>
        <w:t xml:space="preserve">Practice sites across the ACO use regularly scheduled huddles, individual and group coaching, ongoing participation in peer networking as a way of supporting staff and increasing retention levels. </w:t>
      </w:r>
      <w:r w:rsidR="006D372C">
        <w:rPr>
          <w:rFonts w:cs="Arial"/>
          <w:szCs w:val="20"/>
        </w:rPr>
        <w:t xml:space="preserve">THPP </w:t>
      </w:r>
      <w:r w:rsidR="00231CD9">
        <w:rPr>
          <w:rFonts w:cs="Arial"/>
          <w:szCs w:val="20"/>
        </w:rPr>
        <w:t>BCHACO</w:t>
      </w:r>
      <w:r w:rsidR="006D372C">
        <w:rPr>
          <w:rFonts w:cs="Arial"/>
          <w:szCs w:val="20"/>
        </w:rPr>
        <w:t xml:space="preserve"> </w:t>
      </w:r>
      <w:r w:rsidRPr="00B30C06">
        <w:rPr>
          <w:rFonts w:cs="Arial"/>
          <w:szCs w:val="20"/>
        </w:rPr>
        <w:t xml:space="preserve"> reports as well offering various opportunities for both on-line and in-person professional development opportunities though the IA was unable to identify specific examples</w:t>
      </w:r>
      <w:r w:rsidR="004D68BD" w:rsidRPr="00B30C06">
        <w:rPr>
          <w:rFonts w:cs="Arial"/>
          <w:szCs w:val="20"/>
        </w:rPr>
        <w:t xml:space="preserve">. </w:t>
      </w:r>
    </w:p>
    <w:p w14:paraId="6E65F08B" w14:textId="77777777" w:rsidR="00094960" w:rsidRDefault="00094960">
      <w:pPr>
        <w:spacing w:after="0" w:line="240" w:lineRule="auto"/>
        <w:rPr>
          <w:rFonts w:cs="Arial"/>
          <w:b/>
          <w:bCs/>
          <w:szCs w:val="20"/>
        </w:rPr>
      </w:pPr>
      <w:r>
        <w:rPr>
          <w:rFonts w:cs="Arial"/>
          <w:b/>
          <w:bCs/>
          <w:szCs w:val="20"/>
        </w:rPr>
        <w:br w:type="page"/>
      </w:r>
    </w:p>
    <w:p w14:paraId="40001F45" w14:textId="3503D097" w:rsidR="004D3C07" w:rsidRPr="00B30C06" w:rsidRDefault="004D3C07" w:rsidP="004D3C07">
      <w:pPr>
        <w:textAlignment w:val="baseline"/>
        <w:rPr>
          <w:rFonts w:cs="Arial"/>
          <w:szCs w:val="20"/>
        </w:rPr>
      </w:pPr>
      <w:r w:rsidRPr="00B30C06">
        <w:rPr>
          <w:rFonts w:cs="Arial"/>
          <w:b/>
          <w:bCs/>
          <w:szCs w:val="20"/>
        </w:rPr>
        <w:lastRenderedPageBreak/>
        <w:t>Training</w:t>
      </w:r>
      <w:r w:rsidRPr="00B30C06">
        <w:rPr>
          <w:rFonts w:cs="Arial"/>
          <w:szCs w:val="20"/>
        </w:rPr>
        <w:t> </w:t>
      </w:r>
    </w:p>
    <w:p w14:paraId="5FBC672A" w14:textId="5E4BABF3" w:rsidR="004D3C07" w:rsidRPr="00B30C06" w:rsidRDefault="004D3C07" w:rsidP="004D3C07">
      <w:pPr>
        <w:ind w:left="360"/>
        <w:textAlignment w:val="baseline"/>
        <w:rPr>
          <w:rFonts w:cs="Arial"/>
          <w:szCs w:val="20"/>
        </w:rPr>
      </w:pPr>
      <w:r w:rsidRPr="00B30C06">
        <w:rPr>
          <w:rFonts w:cs="Arial"/>
          <w:szCs w:val="20"/>
        </w:rPr>
        <w:t>All staff receive onboarding training that addresses primary topics around the ACO as well as specific content areas like electronic health record use. Care Managers also receive regular training and coaching in motivational interviewing to improve membership engagement. Additional trainings are managed by major provider groups, reportedly targeting for all staff specific to their role and populations they serve</w:t>
      </w:r>
      <w:r w:rsidR="004D68BD" w:rsidRPr="00B30C06">
        <w:rPr>
          <w:rFonts w:cs="Arial"/>
          <w:szCs w:val="20"/>
        </w:rPr>
        <w:t xml:space="preserve">. </w:t>
      </w:r>
      <w:r w:rsidRPr="00B30C06">
        <w:rPr>
          <w:rFonts w:cs="Arial"/>
          <w:szCs w:val="20"/>
        </w:rPr>
        <w:t>Training takes place at practice sites though ongoing web-based trainings and occur at least quarterly. </w:t>
      </w:r>
    </w:p>
    <w:p w14:paraId="59CEB2F0" w14:textId="77777777" w:rsidR="004D3C07" w:rsidRPr="00B30C06" w:rsidRDefault="004D3C07" w:rsidP="004D3C07">
      <w:pPr>
        <w:textAlignment w:val="baseline"/>
        <w:rPr>
          <w:rFonts w:cs="Arial"/>
          <w:szCs w:val="20"/>
        </w:rPr>
      </w:pPr>
      <w:r w:rsidRPr="00B30C06">
        <w:rPr>
          <w:rFonts w:cs="Arial"/>
          <w:b/>
          <w:bCs/>
          <w:szCs w:val="20"/>
        </w:rPr>
        <w:t>Teams and staff roles designed to support person-centered care delivery and population health </w:t>
      </w:r>
      <w:r w:rsidRPr="00B30C06">
        <w:rPr>
          <w:rFonts w:cs="Arial"/>
          <w:szCs w:val="20"/>
        </w:rPr>
        <w:t> </w:t>
      </w:r>
    </w:p>
    <w:p w14:paraId="69B3849D" w14:textId="62698418" w:rsidR="004D3C07" w:rsidRPr="00B30C06" w:rsidRDefault="006D372C" w:rsidP="004D3C07">
      <w:pPr>
        <w:ind w:left="360"/>
        <w:textAlignment w:val="baseline"/>
        <w:rPr>
          <w:rFonts w:cs="Arial"/>
          <w:szCs w:val="20"/>
        </w:rPr>
      </w:pPr>
      <w:r>
        <w:rPr>
          <w:rFonts w:cs="Arial"/>
          <w:szCs w:val="20"/>
        </w:rPr>
        <w:t xml:space="preserve">THPP </w:t>
      </w:r>
      <w:r w:rsidR="00231CD9">
        <w:rPr>
          <w:rFonts w:cs="Arial"/>
          <w:szCs w:val="20"/>
        </w:rPr>
        <w:t>BCHACO</w:t>
      </w:r>
      <w:r>
        <w:rPr>
          <w:rFonts w:cs="Arial"/>
          <w:szCs w:val="20"/>
        </w:rPr>
        <w:t xml:space="preserve"> </w:t>
      </w:r>
      <w:r w:rsidR="004D3C07" w:rsidRPr="00B30C06">
        <w:rPr>
          <w:rFonts w:cs="Arial"/>
          <w:szCs w:val="20"/>
        </w:rPr>
        <w:t xml:space="preserve"> has pursued a person-centered care delivery and population health model through the development of multi-disciplinary teams. Care management teams include Registered Nurse Care Managers (RNCM), Behavioral Health Care Managers (BHCM), Licensed Independent Clinical Social Workers (LICSW), Public Health Workers (PHW), and Community Care Outreach workers (COO)</w:t>
      </w:r>
      <w:r w:rsidR="004D68BD" w:rsidRPr="00B30C06">
        <w:rPr>
          <w:rFonts w:cs="Arial"/>
          <w:szCs w:val="20"/>
        </w:rPr>
        <w:t xml:space="preserve">. </w:t>
      </w:r>
    </w:p>
    <w:p w14:paraId="2C7606DC" w14:textId="04FD76BF" w:rsidR="004D3C07" w:rsidRPr="00B30C06" w:rsidRDefault="004D3C07" w:rsidP="004D3C07">
      <w:pPr>
        <w:ind w:left="360"/>
        <w:textAlignment w:val="baseline"/>
        <w:rPr>
          <w:rFonts w:cs="Arial"/>
          <w:szCs w:val="20"/>
        </w:rPr>
      </w:pPr>
      <w:r w:rsidRPr="00B30C06">
        <w:rPr>
          <w:rFonts w:cs="Arial"/>
          <w:szCs w:val="20"/>
        </w:rPr>
        <w:t xml:space="preserve">Various iterations of care management team structures exist across </w:t>
      </w:r>
      <w:r w:rsidR="006D372C">
        <w:rPr>
          <w:rFonts w:cs="Arial"/>
          <w:szCs w:val="20"/>
        </w:rPr>
        <w:t>the ACO</w:t>
      </w:r>
      <w:r w:rsidRPr="00B30C06">
        <w:rPr>
          <w:rFonts w:cs="Arial"/>
          <w:szCs w:val="20"/>
        </w:rPr>
        <w:t xml:space="preserve">’s major provider groups and are primarily determined, measured and adjusted by provider groups themselves. </w:t>
      </w:r>
      <w:r w:rsidR="006D372C">
        <w:rPr>
          <w:rFonts w:cs="Arial"/>
          <w:szCs w:val="20"/>
        </w:rPr>
        <w:t xml:space="preserve">THPP </w:t>
      </w:r>
      <w:r w:rsidR="00231CD9">
        <w:rPr>
          <w:rFonts w:cs="Arial"/>
          <w:szCs w:val="20"/>
        </w:rPr>
        <w:t>BCHACO</w:t>
      </w:r>
      <w:r w:rsidR="006D372C">
        <w:rPr>
          <w:rFonts w:cs="Arial"/>
          <w:szCs w:val="20"/>
        </w:rPr>
        <w:t xml:space="preserve"> </w:t>
      </w:r>
      <w:r w:rsidRPr="00B30C06">
        <w:rPr>
          <w:rFonts w:cs="Arial"/>
          <w:szCs w:val="20"/>
        </w:rPr>
        <w:t xml:space="preserve"> reports one region inside of a provider group operating care management teams with a nurse care manager supported by a CHW</w:t>
      </w:r>
      <w:r w:rsidR="004D68BD" w:rsidRPr="00B30C06">
        <w:rPr>
          <w:rFonts w:cs="Arial"/>
          <w:szCs w:val="20"/>
        </w:rPr>
        <w:t xml:space="preserve">. </w:t>
      </w:r>
      <w:r w:rsidRPr="00B30C06">
        <w:rPr>
          <w:rFonts w:cs="Arial"/>
          <w:szCs w:val="20"/>
        </w:rPr>
        <w:t>Another regional group has several CHWs supporting a pilot asthma program. All PHM programs are overseen by either an RN, if the program is clinical, or an MSW, if the program addresses behavioral and/or social topics. </w:t>
      </w:r>
    </w:p>
    <w:p w14:paraId="0604E6FA" w14:textId="22CC3D0D" w:rsidR="00B06EC6" w:rsidRPr="00B30C06" w:rsidRDefault="0074612E" w:rsidP="00786C85">
      <w:pPr>
        <w:pStyle w:val="Heading3"/>
        <w:rPr>
          <w:color w:val="auto"/>
        </w:rPr>
      </w:pPr>
      <w:bookmarkStart w:id="63" w:name="_Toc57727433"/>
      <w:r w:rsidRPr="00B30C06">
        <w:rPr>
          <w:color w:val="auto"/>
        </w:rPr>
        <w:t>Recommendations</w:t>
      </w:r>
      <w:bookmarkEnd w:id="63"/>
    </w:p>
    <w:p w14:paraId="051DC50A" w14:textId="6B80A030" w:rsidR="00B06EC6" w:rsidRPr="00B30C06" w:rsidRDefault="00B06EC6" w:rsidP="003E7B83">
      <w:pPr>
        <w:ind w:left="360"/>
        <w:rPr>
          <w:rFonts w:asciiTheme="minorHAnsi" w:hAnsiTheme="minorHAnsi" w:cstheme="minorHAnsi"/>
          <w:szCs w:val="20"/>
        </w:rPr>
      </w:pPr>
      <w:r w:rsidRPr="00B30C06">
        <w:rPr>
          <w:rFonts w:asciiTheme="minorHAnsi" w:hAnsiTheme="minorHAnsi" w:cstheme="minorHAnsi"/>
          <w:szCs w:val="20"/>
        </w:rPr>
        <w:t xml:space="preserve">The IA </w:t>
      </w:r>
      <w:r w:rsidR="00803DCB">
        <w:rPr>
          <w:rFonts w:asciiTheme="minorHAnsi" w:hAnsiTheme="minorHAnsi" w:cstheme="minorHAnsi"/>
          <w:szCs w:val="20"/>
        </w:rPr>
        <w:t xml:space="preserve">encourages THPP BCHACO to </w:t>
      </w:r>
      <w:r w:rsidRPr="00B30C06">
        <w:rPr>
          <w:rFonts w:asciiTheme="minorHAnsi" w:hAnsiTheme="minorHAnsi" w:cstheme="minorHAnsi"/>
          <w:szCs w:val="20"/>
        </w:rPr>
        <w:t xml:space="preserve">review its practices in the following aspects of the </w:t>
      </w:r>
      <w:r w:rsidR="00E2408D" w:rsidRPr="00B30C06">
        <w:rPr>
          <w:rFonts w:asciiTheme="minorHAnsi" w:hAnsiTheme="minorHAnsi" w:cstheme="minorHAnsi"/>
          <w:szCs w:val="20"/>
        </w:rPr>
        <w:t>Workforce Development</w:t>
      </w:r>
      <w:r w:rsidRPr="00B30C06">
        <w:rPr>
          <w:rFonts w:asciiTheme="minorHAnsi" w:hAnsiTheme="minorHAnsi" w:cstheme="minorHAnsi"/>
          <w:szCs w:val="20"/>
        </w:rPr>
        <w:t xml:space="preserve"> focus area, for which the IA did not identify sufficient documentation to assess progress:</w:t>
      </w:r>
    </w:p>
    <w:p w14:paraId="02B0ADF6" w14:textId="408AA546" w:rsidR="00B06EC6" w:rsidRPr="00B30C06" w:rsidRDefault="00BF3117" w:rsidP="00BF3117">
      <w:pPr>
        <w:pStyle w:val="ListParagraph"/>
        <w:numPr>
          <w:ilvl w:val="0"/>
          <w:numId w:val="13"/>
        </w:numPr>
        <w:rPr>
          <w:rStyle w:val="normaltextrun"/>
        </w:rPr>
      </w:pPr>
      <w:r w:rsidRPr="00B30C06">
        <w:t>exploring opportunities for career development, educational assistance, ongoing licensing and credentialing or loan forgiveness for staff.</w:t>
      </w:r>
    </w:p>
    <w:p w14:paraId="790D5D79" w14:textId="10B77EB1" w:rsidR="00B06EC6" w:rsidRPr="00B30C06" w:rsidRDefault="00B06EC6" w:rsidP="003E7B83">
      <w:pPr>
        <w:pStyle w:val="paragraph"/>
        <w:spacing w:before="0" w:beforeAutospacing="0" w:after="160" w:afterAutospacing="0" w:line="259" w:lineRule="auto"/>
        <w:ind w:left="360"/>
        <w:textAlignment w:val="baseline"/>
        <w:rPr>
          <w:rFonts w:ascii="Arial" w:hAnsi="Arial"/>
          <w:sz w:val="20"/>
        </w:rPr>
      </w:pPr>
      <w:r w:rsidRPr="00B30C06">
        <w:rPr>
          <w:rFonts w:ascii="Arial" w:hAnsi="Arial"/>
          <w:sz w:val="20"/>
        </w:rPr>
        <w:t>Promising practices that ACOs have found useful in this area include:</w:t>
      </w:r>
    </w:p>
    <w:p w14:paraId="11686863" w14:textId="2195969E" w:rsidR="003E7B83" w:rsidRPr="00B30C06" w:rsidRDefault="003E7B83" w:rsidP="007E22FF">
      <w:pPr>
        <w:numPr>
          <w:ilvl w:val="0"/>
          <w:numId w:val="19"/>
        </w:numPr>
        <w:rPr>
          <w:rFonts w:eastAsia="SimSun" w:cs="Arial"/>
          <w:b/>
          <w:bCs/>
          <w:szCs w:val="20"/>
        </w:rPr>
      </w:pPr>
      <w:r w:rsidRPr="00B30C06">
        <w:rPr>
          <w:rFonts w:eastAsia="Arial" w:cs="Arial"/>
          <w:b/>
          <w:bCs/>
          <w:szCs w:val="20"/>
        </w:rPr>
        <w:t>Promoting diversity in the workplace</w:t>
      </w:r>
    </w:p>
    <w:p w14:paraId="6D794D51" w14:textId="77777777" w:rsidR="003E7B83" w:rsidRPr="00B30C06" w:rsidRDefault="003E7B83" w:rsidP="007E22FF">
      <w:pPr>
        <w:numPr>
          <w:ilvl w:val="1"/>
          <w:numId w:val="19"/>
        </w:numPr>
        <w:rPr>
          <w:rFonts w:eastAsia="SimSun" w:cs="Arial"/>
          <w:szCs w:val="20"/>
        </w:rPr>
      </w:pPr>
      <w:r w:rsidRPr="00B30C06">
        <w:rPr>
          <w:rFonts w:eastAsia="Arial" w:cs="Arial"/>
          <w:szCs w:val="20"/>
        </w:rPr>
        <w:t xml:space="preserve">Compensating staff with bilingual capabilities at a higher rate. </w:t>
      </w:r>
    </w:p>
    <w:p w14:paraId="619814D5" w14:textId="77777777" w:rsidR="003E7B83" w:rsidRPr="00B30C06" w:rsidRDefault="003E7B83" w:rsidP="007E22FF">
      <w:pPr>
        <w:numPr>
          <w:ilvl w:val="1"/>
          <w:numId w:val="19"/>
        </w:numPr>
        <w:rPr>
          <w:rFonts w:eastAsia="SimSun" w:cs="Arial"/>
          <w:szCs w:val="20"/>
        </w:rPr>
      </w:pPr>
      <w:r w:rsidRPr="00B30C06">
        <w:rPr>
          <w:rFonts w:eastAsia="Arial" w:cs="Arial"/>
          <w:szCs w:val="20"/>
        </w:rPr>
        <w:t xml:space="preserve">Establishing a Diversity and Inclusion Committee to assist HR with recruiting diverse candidates. </w:t>
      </w:r>
    </w:p>
    <w:p w14:paraId="22642BB0" w14:textId="77777777" w:rsidR="003E7B83" w:rsidRPr="00B30C06" w:rsidRDefault="003E7B83" w:rsidP="007E22FF">
      <w:pPr>
        <w:numPr>
          <w:ilvl w:val="1"/>
          <w:numId w:val="19"/>
        </w:numPr>
        <w:rPr>
          <w:rFonts w:eastAsia="SimSun" w:cs="Arial"/>
          <w:szCs w:val="20"/>
        </w:rPr>
      </w:pPr>
      <w:r w:rsidRPr="00B30C06">
        <w:rPr>
          <w:rFonts w:eastAsia="Arial" w:cs="Arial"/>
          <w:szCs w:val="20"/>
        </w:rPr>
        <w:t>Advertising in publications tailored to non-English speaking populations.</w:t>
      </w:r>
    </w:p>
    <w:p w14:paraId="77ECBF86" w14:textId="77777777" w:rsidR="003E7B83" w:rsidRPr="00B30C06" w:rsidRDefault="003E7B83" w:rsidP="007E22FF">
      <w:pPr>
        <w:numPr>
          <w:ilvl w:val="1"/>
          <w:numId w:val="19"/>
        </w:numPr>
        <w:rPr>
          <w:rFonts w:eastAsia="SimSun" w:cs="Arial"/>
          <w:szCs w:val="20"/>
        </w:rPr>
      </w:pPr>
      <w:r w:rsidRPr="00B30C06">
        <w:rPr>
          <w:rFonts w:eastAsia="Arial" w:cs="Arial"/>
          <w:szCs w:val="20"/>
        </w:rPr>
        <w:t>Attending minority focused career fairs.</w:t>
      </w:r>
    </w:p>
    <w:p w14:paraId="507C678C" w14:textId="77777777" w:rsidR="003E7B83" w:rsidRPr="00B30C06" w:rsidRDefault="003E7B83" w:rsidP="007E22FF">
      <w:pPr>
        <w:numPr>
          <w:ilvl w:val="1"/>
          <w:numId w:val="19"/>
        </w:numPr>
        <w:rPr>
          <w:rFonts w:eastAsia="SimSun" w:cs="Arial"/>
          <w:szCs w:val="20"/>
        </w:rPr>
      </w:pPr>
      <w:r w:rsidRPr="00B30C06">
        <w:rPr>
          <w:rFonts w:eastAsia="Arial" w:cs="Arial"/>
          <w:szCs w:val="20"/>
        </w:rPr>
        <w:t xml:space="preserve">Recruiting from diversity-driven college career organizations. </w:t>
      </w:r>
    </w:p>
    <w:p w14:paraId="4F9D470A" w14:textId="77777777" w:rsidR="003E7B83" w:rsidRPr="00B30C06" w:rsidRDefault="003E7B83" w:rsidP="007E22FF">
      <w:pPr>
        <w:numPr>
          <w:ilvl w:val="1"/>
          <w:numId w:val="19"/>
        </w:numPr>
        <w:rPr>
          <w:rFonts w:eastAsia="SimSun" w:cs="Arial"/>
          <w:szCs w:val="20"/>
        </w:rPr>
      </w:pPr>
      <w:r w:rsidRPr="00B30C06">
        <w:rPr>
          <w:rFonts w:eastAsia="Arial" w:cs="Arial"/>
          <w:szCs w:val="20"/>
        </w:rPr>
        <w:t>Tracking the demographic, cultural, and epidemiological profile of the service population to inform hiring objectives.</w:t>
      </w:r>
    </w:p>
    <w:p w14:paraId="5FBB3B06" w14:textId="02BFEA6B" w:rsidR="003E7B83" w:rsidRPr="00B30C06" w:rsidRDefault="003E7B83" w:rsidP="007E22FF">
      <w:pPr>
        <w:numPr>
          <w:ilvl w:val="1"/>
          <w:numId w:val="19"/>
        </w:numPr>
        <w:rPr>
          <w:rFonts w:eastAsia="SimSun" w:cs="Arial"/>
          <w:szCs w:val="20"/>
        </w:rPr>
      </w:pPr>
      <w:r w:rsidRPr="00B30C06">
        <w:rPr>
          <w:rFonts w:eastAsia="Arial" w:cs="Arial"/>
          <w:szCs w:val="20"/>
        </w:rPr>
        <w:t>Implementing an employee referral incentive program to leverage existing bilingual and POC CP staff’s professional networks for recruiting</w:t>
      </w:r>
      <w:r w:rsidR="00DA6D02" w:rsidRPr="00B30C06">
        <w:rPr>
          <w:rFonts w:eastAsia="Arial" w:cs="Arial"/>
          <w:szCs w:val="20"/>
        </w:rPr>
        <w:t xml:space="preserve">. </w:t>
      </w:r>
    </w:p>
    <w:p w14:paraId="2CD440B4" w14:textId="77777777" w:rsidR="003E7B83" w:rsidRPr="00B30C06" w:rsidRDefault="003E7B83" w:rsidP="007E22FF">
      <w:pPr>
        <w:numPr>
          <w:ilvl w:val="1"/>
          <w:numId w:val="19"/>
        </w:numPr>
        <w:rPr>
          <w:rFonts w:eastAsia="SimSun" w:cs="Arial"/>
          <w:szCs w:val="20"/>
        </w:rPr>
      </w:pPr>
      <w:r w:rsidRPr="00B30C06">
        <w:rPr>
          <w:rFonts w:eastAsia="Arial" w:cs="Arial"/>
          <w:szCs w:val="20"/>
        </w:rPr>
        <w:t>Advertising positions with local professional and civic associations such as the National Association of Social Work, Spanish Nurses Association, Health Care Administrators, National Association of Puerto Rican and the Hispanic Social Workers.</w:t>
      </w:r>
    </w:p>
    <w:p w14:paraId="65C305F7" w14:textId="1790B522" w:rsidR="003E7B83" w:rsidRPr="00B30C06" w:rsidRDefault="003E7B83" w:rsidP="007E22FF">
      <w:pPr>
        <w:numPr>
          <w:ilvl w:val="1"/>
          <w:numId w:val="19"/>
        </w:numPr>
        <w:rPr>
          <w:rFonts w:eastAsia="SimSun" w:cs="Arial"/>
          <w:szCs w:val="20"/>
        </w:rPr>
      </w:pPr>
      <w:r w:rsidRPr="00B30C06">
        <w:rPr>
          <w:rFonts w:eastAsia="Arial" w:cs="Arial"/>
          <w:szCs w:val="20"/>
        </w:rPr>
        <w:lastRenderedPageBreak/>
        <w:t>Recruiting in other geographic areas with high concentrations of Spanish speakers or other needed language skills, and then helping qualified recruits with relocation expenses</w:t>
      </w:r>
      <w:r w:rsidR="00DA6D02" w:rsidRPr="00B30C06">
        <w:rPr>
          <w:rFonts w:eastAsia="Arial" w:cs="Arial"/>
          <w:szCs w:val="20"/>
        </w:rPr>
        <w:t xml:space="preserve">. </w:t>
      </w:r>
    </w:p>
    <w:p w14:paraId="05C8C700" w14:textId="77777777" w:rsidR="003E7B83" w:rsidRPr="00B30C06" w:rsidRDefault="003E7B83" w:rsidP="007E22FF">
      <w:pPr>
        <w:numPr>
          <w:ilvl w:val="0"/>
          <w:numId w:val="19"/>
        </w:numPr>
        <w:rPr>
          <w:rFonts w:eastAsia="SimSun" w:cs="Arial"/>
          <w:b/>
          <w:bCs/>
          <w:szCs w:val="20"/>
        </w:rPr>
      </w:pPr>
      <w:r w:rsidRPr="00B30C06">
        <w:rPr>
          <w:rFonts w:eastAsia="Arial" w:cs="Arial"/>
          <w:b/>
          <w:bCs/>
          <w:szCs w:val="20"/>
        </w:rPr>
        <w:t>Recruitment and retention</w:t>
      </w:r>
    </w:p>
    <w:p w14:paraId="0286FE8E" w14:textId="77777777" w:rsidR="003E7B83" w:rsidRPr="00B30C06" w:rsidRDefault="003E7B83" w:rsidP="007E22FF">
      <w:pPr>
        <w:numPr>
          <w:ilvl w:val="1"/>
          <w:numId w:val="19"/>
        </w:numPr>
        <w:rPr>
          <w:rFonts w:eastAsia="SimSun" w:cs="Arial"/>
          <w:szCs w:val="20"/>
        </w:rPr>
      </w:pPr>
      <w:r w:rsidRPr="00B30C06">
        <w:rPr>
          <w:rFonts w:eastAsia="Calibri" w:cs="Arial"/>
          <w:szCs w:val="20"/>
        </w:rPr>
        <w:t>Contracting with a local social services agency capable of providing the ACO with short term CHWs, enabling the ACO to rapidly increase staff on an as-needed basis.</w:t>
      </w:r>
    </w:p>
    <w:p w14:paraId="0FE03FDE" w14:textId="77777777" w:rsidR="003E7B83" w:rsidRPr="00B30C06" w:rsidRDefault="003E7B83" w:rsidP="007E22FF">
      <w:pPr>
        <w:numPr>
          <w:ilvl w:val="1"/>
          <w:numId w:val="19"/>
        </w:numPr>
        <w:rPr>
          <w:rFonts w:eastAsia="Calibri" w:cs="Arial"/>
          <w:szCs w:val="20"/>
        </w:rPr>
      </w:pPr>
      <w:r w:rsidRPr="00B30C06">
        <w:rPr>
          <w:rFonts w:eastAsia="Calibri" w:cs="Arial"/>
          <w:szCs w:val="20"/>
        </w:rPr>
        <w:t>Onboarding cohorts of new CCCM staff with common start dates, enabling shared learning.</w:t>
      </w:r>
    </w:p>
    <w:p w14:paraId="28FED68F" w14:textId="77777777" w:rsidR="003E7B83" w:rsidRPr="00B30C06" w:rsidRDefault="003E7B83" w:rsidP="007E22FF">
      <w:pPr>
        <w:numPr>
          <w:ilvl w:val="1"/>
          <w:numId w:val="19"/>
        </w:numPr>
        <w:rPr>
          <w:rFonts w:eastAsia="Arial" w:cs="Arial"/>
          <w:szCs w:val="20"/>
        </w:rPr>
      </w:pPr>
      <w:r w:rsidRPr="00B30C06">
        <w:rPr>
          <w:rFonts w:eastAsia="Arial" w:cs="Arial"/>
          <w:szCs w:val="20"/>
        </w:rPr>
        <w:t>Implementing mentorship programs that pair newly onboarded staff with senior members to expedite training, especially amongst CCCM teams with complex labor divisions.</w:t>
      </w:r>
    </w:p>
    <w:p w14:paraId="5379EB30" w14:textId="77777777" w:rsidR="003E7B83" w:rsidRPr="00B30C06" w:rsidRDefault="003E7B83" w:rsidP="007E22FF">
      <w:pPr>
        <w:numPr>
          <w:ilvl w:val="1"/>
          <w:numId w:val="19"/>
        </w:numPr>
        <w:rPr>
          <w:rFonts w:eastAsia="SimSun" w:cs="Arial"/>
          <w:szCs w:val="20"/>
        </w:rPr>
      </w:pPr>
      <w:r w:rsidRPr="00B30C06">
        <w:rPr>
          <w:rFonts w:eastAsia="SimSun" w:cs="Arial"/>
          <w:szCs w:val="20"/>
        </w:rPr>
        <w:t>Providing opportunities for a staff voice in governance through regularly scheduled leadership town halls at individual practice sites.</w:t>
      </w:r>
    </w:p>
    <w:p w14:paraId="074075F8" w14:textId="77777777" w:rsidR="003E7B83" w:rsidRPr="00B30C06" w:rsidRDefault="003E7B83" w:rsidP="007E22FF">
      <w:pPr>
        <w:numPr>
          <w:ilvl w:val="1"/>
          <w:numId w:val="19"/>
        </w:numPr>
        <w:rPr>
          <w:rFonts w:eastAsia="Calibri" w:cs="Arial"/>
          <w:szCs w:val="20"/>
        </w:rPr>
      </w:pPr>
      <w:r w:rsidRPr="00B30C06">
        <w:rPr>
          <w:rFonts w:eastAsia="Calibri" w:cs="Arial"/>
          <w:szCs w:val="20"/>
        </w:rPr>
        <w:t>Recruiting staff from professional associations, such as the Case Management Society of America, and from targeted colleges and universities.</w:t>
      </w:r>
    </w:p>
    <w:p w14:paraId="4EFA634A" w14:textId="77777777" w:rsidR="003E7B83" w:rsidRPr="00B30C06" w:rsidRDefault="003E7B83" w:rsidP="007E22FF">
      <w:pPr>
        <w:numPr>
          <w:ilvl w:val="1"/>
          <w:numId w:val="19"/>
        </w:numPr>
        <w:rPr>
          <w:rFonts w:eastAsia="Calibri" w:cs="Arial"/>
          <w:szCs w:val="20"/>
        </w:rPr>
      </w:pPr>
      <w:r w:rsidRPr="00B30C06">
        <w:rPr>
          <w:rFonts w:eastAsia="Calibri" w:cs="Arial"/>
          <w:szCs w:val="20"/>
        </w:rPr>
        <w:t>Offering staff tuition reimbursement for advanced degrees and programs.</w:t>
      </w:r>
    </w:p>
    <w:p w14:paraId="76BFF08F" w14:textId="0D33CF4F" w:rsidR="003E7B83" w:rsidRDefault="003E7B83" w:rsidP="007E22FF">
      <w:pPr>
        <w:numPr>
          <w:ilvl w:val="1"/>
          <w:numId w:val="19"/>
        </w:numPr>
        <w:rPr>
          <w:rFonts w:eastAsia="Calibri" w:cs="Arial"/>
          <w:szCs w:val="20"/>
        </w:rPr>
      </w:pPr>
      <w:r w:rsidRPr="00B30C06">
        <w:rPr>
          <w:rFonts w:eastAsia="Calibri" w:cs="Arial"/>
          <w:szCs w:val="20"/>
        </w:rPr>
        <w:t>Using employee referral bonuses to boost recruitment.</w:t>
      </w:r>
    </w:p>
    <w:p w14:paraId="3C7CA69E" w14:textId="18748A8B" w:rsidR="003E7B83" w:rsidRPr="00B30C06" w:rsidRDefault="003E7B83" w:rsidP="00094960">
      <w:pPr>
        <w:spacing w:after="0" w:line="240" w:lineRule="auto"/>
        <w:rPr>
          <w:rFonts w:eastAsia="SimSun" w:cs="Arial"/>
          <w:b/>
          <w:bCs/>
          <w:szCs w:val="20"/>
        </w:rPr>
      </w:pPr>
      <w:r w:rsidRPr="00B30C06">
        <w:rPr>
          <w:rFonts w:eastAsia="Arial" w:cs="Arial"/>
          <w:b/>
          <w:bCs/>
          <w:szCs w:val="20"/>
        </w:rPr>
        <w:t>Training</w:t>
      </w:r>
    </w:p>
    <w:p w14:paraId="1510E13B" w14:textId="77777777" w:rsidR="003E7B83" w:rsidRPr="00B30C06" w:rsidRDefault="003E7B83" w:rsidP="007E22FF">
      <w:pPr>
        <w:numPr>
          <w:ilvl w:val="1"/>
          <w:numId w:val="19"/>
        </w:numPr>
        <w:rPr>
          <w:rFonts w:eastAsia="SimSun" w:cs="Arial"/>
          <w:szCs w:val="20"/>
        </w:rPr>
      </w:pPr>
      <w:r w:rsidRPr="00B30C06">
        <w:rPr>
          <w:rFonts w:eastAsia="Arial" w:cs="Arial"/>
          <w:szCs w:val="20"/>
        </w:rPr>
        <w:t xml:space="preserve">Offering staff reimbursement for training from third party vendors. </w:t>
      </w:r>
    </w:p>
    <w:p w14:paraId="439D4224" w14:textId="77777777" w:rsidR="003E7B83" w:rsidRPr="00B30C06" w:rsidRDefault="003E7B83" w:rsidP="007E22FF">
      <w:pPr>
        <w:numPr>
          <w:ilvl w:val="1"/>
          <w:numId w:val="19"/>
        </w:numPr>
        <w:rPr>
          <w:rFonts w:eastAsia="Calibri" w:cs="Arial"/>
          <w:szCs w:val="20"/>
        </w:rPr>
      </w:pPr>
      <w:r w:rsidRPr="00B30C06">
        <w:rPr>
          <w:rFonts w:eastAsia="Arial" w:cs="Arial"/>
          <w:szCs w:val="20"/>
        </w:rPr>
        <w:t>Tracking staff engagement with training modules and proactively identifying staff who have not completed required trainings.</w:t>
      </w:r>
    </w:p>
    <w:p w14:paraId="02FF3147" w14:textId="77777777" w:rsidR="003E7B83" w:rsidRPr="00B30C06" w:rsidRDefault="003E7B83" w:rsidP="007E22FF">
      <w:pPr>
        <w:numPr>
          <w:ilvl w:val="1"/>
          <w:numId w:val="19"/>
        </w:numPr>
        <w:rPr>
          <w:rFonts w:eastAsia="Calibri" w:cs="Arial"/>
          <w:szCs w:val="20"/>
        </w:rPr>
      </w:pPr>
      <w:r w:rsidRPr="00B30C06">
        <w:rPr>
          <w:rFonts w:eastAsia="Calibri" w:cs="Arial"/>
          <w:szCs w:val="20"/>
        </w:rPr>
        <w:t>Providing additional training opportunities through on-line training programs from third party vendors.</w:t>
      </w:r>
    </w:p>
    <w:p w14:paraId="13122E3D" w14:textId="77777777" w:rsidR="003E7B83" w:rsidRPr="00B30C06" w:rsidRDefault="003E7B83" w:rsidP="007E22FF">
      <w:pPr>
        <w:numPr>
          <w:ilvl w:val="1"/>
          <w:numId w:val="19"/>
        </w:numPr>
        <w:rPr>
          <w:rFonts w:eastAsia="Calibri" w:cs="Arial"/>
          <w:szCs w:val="20"/>
        </w:rPr>
      </w:pPr>
      <w:r w:rsidRPr="00B30C06">
        <w:rPr>
          <w:rFonts w:eastAsia="Calibri" w:cs="Arial"/>
          <w:szCs w:val="20"/>
        </w:rPr>
        <w:t>Offering Medical Interpreter Training to eligible staff.</w:t>
      </w:r>
    </w:p>
    <w:p w14:paraId="3B848B8A" w14:textId="77777777" w:rsidR="003E7B83" w:rsidRPr="00B30C06" w:rsidRDefault="003E7B83" w:rsidP="007E22FF">
      <w:pPr>
        <w:numPr>
          <w:ilvl w:val="1"/>
          <w:numId w:val="19"/>
        </w:numPr>
        <w:rPr>
          <w:rFonts w:eastAsia="Calibri" w:cs="Arial"/>
          <w:szCs w:val="20"/>
        </w:rPr>
      </w:pPr>
      <w:r w:rsidRPr="00B30C06">
        <w:rPr>
          <w:rFonts w:eastAsia="Calibri" w:cs="Arial"/>
          <w:szCs w:val="20"/>
        </w:rPr>
        <w:t>Sponsoring staff visits to out of state health systems to learn best practices and bring these back to the team through peer-to-peer trainings.</w:t>
      </w:r>
    </w:p>
    <w:p w14:paraId="66EA1282" w14:textId="77777777" w:rsidR="003E7B83" w:rsidRPr="00B30C06" w:rsidRDefault="003E7B83" w:rsidP="007E22FF">
      <w:pPr>
        <w:numPr>
          <w:ilvl w:val="0"/>
          <w:numId w:val="19"/>
        </w:numPr>
        <w:rPr>
          <w:rFonts w:eastAsia="SimSun" w:cs="Arial"/>
          <w:b/>
          <w:bCs/>
          <w:szCs w:val="20"/>
        </w:rPr>
      </w:pPr>
      <w:r w:rsidRPr="00B30C06">
        <w:rPr>
          <w:rFonts w:eastAsia="Arial" w:cs="Arial"/>
          <w:b/>
          <w:bCs/>
          <w:szCs w:val="20"/>
        </w:rPr>
        <w:t>Teams and staff roles designed to support person-centered care delivery and population health</w:t>
      </w:r>
    </w:p>
    <w:p w14:paraId="3CD4FC37" w14:textId="77777777" w:rsidR="003E7B83" w:rsidRPr="00B30C06" w:rsidRDefault="003E7B83" w:rsidP="007E22FF">
      <w:pPr>
        <w:numPr>
          <w:ilvl w:val="1"/>
          <w:numId w:val="19"/>
        </w:numPr>
        <w:rPr>
          <w:rFonts w:eastAsia="SimSun" w:cs="Arial"/>
          <w:szCs w:val="20"/>
        </w:rPr>
      </w:pPr>
      <w:r w:rsidRPr="00B30C06">
        <w:rPr>
          <w:rFonts w:eastAsia="Arial" w:cs="Arial"/>
          <w:szCs w:val="20"/>
        </w:rPr>
        <w:t>Protecting provider time for pre-visit planning.</w:t>
      </w:r>
    </w:p>
    <w:p w14:paraId="51DC8E8A" w14:textId="77777777" w:rsidR="003E7B83" w:rsidRPr="00B30C06" w:rsidRDefault="003E7B83" w:rsidP="007E22FF">
      <w:pPr>
        <w:numPr>
          <w:ilvl w:val="1"/>
          <w:numId w:val="19"/>
        </w:numPr>
        <w:rPr>
          <w:rFonts w:eastAsia="SimSun" w:cs="Arial"/>
          <w:szCs w:val="20"/>
        </w:rPr>
      </w:pPr>
      <w:r w:rsidRPr="00B30C06">
        <w:rPr>
          <w:rFonts w:eastAsia="Arial" w:cs="Arial"/>
          <w:szCs w:val="20"/>
        </w:rPr>
        <w:t>Pairing RN care managers or social workers with CHWs to provide care coordination.</w:t>
      </w:r>
    </w:p>
    <w:p w14:paraId="155525B1" w14:textId="77777777" w:rsidR="003E7B83" w:rsidRPr="00B30C06" w:rsidRDefault="003E7B83" w:rsidP="007E22FF">
      <w:pPr>
        <w:numPr>
          <w:ilvl w:val="1"/>
          <w:numId w:val="19"/>
        </w:numPr>
        <w:rPr>
          <w:rFonts w:eastAsia="SimSun" w:cs="Arial"/>
          <w:szCs w:val="20"/>
        </w:rPr>
      </w:pPr>
      <w:r w:rsidRPr="00B30C06">
        <w:rPr>
          <w:rFonts w:eastAsia="Arial" w:cs="Arial"/>
          <w:szCs w:val="20"/>
        </w:rPr>
        <w:t xml:space="preserve">Including pharmacists/pharmacy technicians and dieticians on care teams. </w:t>
      </w:r>
    </w:p>
    <w:p w14:paraId="7E93BDCE" w14:textId="77777777" w:rsidR="003E7B83" w:rsidRPr="00B30C06" w:rsidRDefault="003E7B83" w:rsidP="007E22FF">
      <w:pPr>
        <w:numPr>
          <w:ilvl w:val="1"/>
          <w:numId w:val="19"/>
        </w:numPr>
        <w:rPr>
          <w:rFonts w:eastAsia="SimSun" w:cs="Arial"/>
          <w:szCs w:val="20"/>
        </w:rPr>
      </w:pPr>
      <w:r w:rsidRPr="00B30C06">
        <w:rPr>
          <w:rFonts w:eastAsia="Arial" w:cs="Arial"/>
          <w:szCs w:val="20"/>
        </w:rPr>
        <w:t>Developing trainings and protocols for staff providing home visits.</w:t>
      </w:r>
    </w:p>
    <w:p w14:paraId="04E5851F" w14:textId="77777777" w:rsidR="003E7B83" w:rsidRPr="00B30C06" w:rsidRDefault="003E7B83" w:rsidP="007E22FF">
      <w:pPr>
        <w:numPr>
          <w:ilvl w:val="1"/>
          <w:numId w:val="19"/>
        </w:numPr>
        <w:rPr>
          <w:rFonts w:eastAsia="SimSun" w:cs="Arial"/>
          <w:szCs w:val="20"/>
        </w:rPr>
      </w:pPr>
      <w:r w:rsidRPr="00B30C06">
        <w:rPr>
          <w:rFonts w:eastAsia="Arial" w:cs="Arial"/>
          <w:szCs w:val="20"/>
        </w:rPr>
        <w:t>Developing trainings and protocols for staff using telemedicine.</w:t>
      </w:r>
    </w:p>
    <w:p w14:paraId="74309E58" w14:textId="77777777" w:rsidR="003E7B83" w:rsidRPr="00B30C06" w:rsidRDefault="003E7B83" w:rsidP="007E22FF">
      <w:pPr>
        <w:numPr>
          <w:ilvl w:val="1"/>
          <w:numId w:val="19"/>
        </w:numPr>
        <w:rPr>
          <w:rFonts w:eastAsia="SimSun" w:cs="Arial"/>
          <w:szCs w:val="20"/>
        </w:rPr>
      </w:pPr>
      <w:r w:rsidRPr="00B30C06">
        <w:rPr>
          <w:rFonts w:eastAsia="Arial" w:cs="Arial"/>
          <w:szCs w:val="20"/>
        </w:rPr>
        <w:t>Leveraging CHWs who specialize in overcoming barriers to engagement, including issues of distrust of the medical community, to build relationships with hard-to-engage members.</w:t>
      </w:r>
    </w:p>
    <w:p w14:paraId="5EC5CD9C" w14:textId="23E048D4" w:rsidR="008D26A1" w:rsidRPr="00B30C06" w:rsidRDefault="00200611" w:rsidP="00073348">
      <w:pPr>
        <w:pStyle w:val="Heading2"/>
        <w:spacing w:before="0" w:after="160" w:line="259" w:lineRule="auto"/>
        <w:rPr>
          <w:color w:val="auto"/>
        </w:rPr>
      </w:pPr>
      <w:bookmarkStart w:id="64" w:name="_Toc39068502"/>
      <w:bookmarkStart w:id="65" w:name="_Toc57727434"/>
      <w:r w:rsidRPr="00B30C06">
        <w:rPr>
          <w:color w:val="auto"/>
        </w:rPr>
        <w:lastRenderedPageBreak/>
        <w:t xml:space="preserve">4. </w:t>
      </w:r>
      <w:r w:rsidR="008D26A1" w:rsidRPr="00B30C06">
        <w:rPr>
          <w:color w:val="auto"/>
        </w:rPr>
        <w:t xml:space="preserve">Health Information Technology </w:t>
      </w:r>
      <w:r w:rsidR="00F44AE5" w:rsidRPr="00B30C06">
        <w:rPr>
          <w:color w:val="auto"/>
        </w:rPr>
        <w:t>and</w:t>
      </w:r>
      <w:r w:rsidR="008D26A1" w:rsidRPr="00B30C06">
        <w:rPr>
          <w:color w:val="auto"/>
        </w:rPr>
        <w:t xml:space="preserve"> Exchange</w:t>
      </w:r>
      <w:bookmarkEnd w:id="62"/>
      <w:bookmarkEnd w:id="64"/>
      <w:bookmarkEnd w:id="65"/>
    </w:p>
    <w:p w14:paraId="656DBC20" w14:textId="76960546" w:rsidR="008D26A1" w:rsidRPr="00B30C06" w:rsidRDefault="00F44AE5" w:rsidP="00073348">
      <w:pPr>
        <w:pStyle w:val="Heading3"/>
        <w:spacing w:before="0" w:after="160" w:line="259" w:lineRule="auto"/>
        <w:rPr>
          <w:color w:val="auto"/>
        </w:rPr>
      </w:pPr>
      <w:bookmarkStart w:id="66" w:name="_Toc32406720"/>
      <w:bookmarkStart w:id="67" w:name="_Toc39068503"/>
      <w:bookmarkStart w:id="68" w:name="_Toc57727435"/>
      <w:r w:rsidRPr="00B30C06">
        <w:rPr>
          <w:color w:val="auto"/>
        </w:rPr>
        <w:t>On Track</w:t>
      </w:r>
      <w:r w:rsidR="008D26A1" w:rsidRPr="00B30C06">
        <w:rPr>
          <w:color w:val="auto"/>
        </w:rPr>
        <w:t xml:space="preserve"> Description</w:t>
      </w:r>
      <w:bookmarkEnd w:id="66"/>
      <w:bookmarkEnd w:id="67"/>
      <w:bookmarkEnd w:id="68"/>
    </w:p>
    <w:p w14:paraId="7191B537" w14:textId="2165BB7F" w:rsidR="00537746" w:rsidRPr="00B30C06" w:rsidRDefault="00537746" w:rsidP="00537746">
      <w:bookmarkStart w:id="69" w:name="_Hlk39066705"/>
      <w:bookmarkStart w:id="70" w:name="_Toc32406721"/>
      <w:r w:rsidRPr="00B30C06">
        <w:t xml:space="preserve">Characteristics of ACOs considered </w:t>
      </w:r>
      <w:r w:rsidR="00F44AE5" w:rsidRPr="00B30C06">
        <w:t>On track</w:t>
      </w:r>
      <w:r w:rsidRPr="00B30C06">
        <w:t>:</w:t>
      </w:r>
    </w:p>
    <w:bookmarkEnd w:id="69"/>
    <w:p w14:paraId="7DE1E99A" w14:textId="6003822A" w:rsidR="00537746" w:rsidRPr="00B30C06" w:rsidRDefault="00537746" w:rsidP="007E22FF">
      <w:pPr>
        <w:pStyle w:val="ListParagraph"/>
        <w:numPr>
          <w:ilvl w:val="0"/>
          <w:numId w:val="8"/>
        </w:numPr>
        <w:contextualSpacing w:val="0"/>
        <w:rPr>
          <w:b/>
          <w:bCs/>
        </w:rPr>
      </w:pPr>
      <w:r w:rsidRPr="00B30C06">
        <w:rPr>
          <w:b/>
          <w:bCs/>
        </w:rPr>
        <w:t>Infrastructure for care coordination and population health</w:t>
      </w:r>
    </w:p>
    <w:p w14:paraId="77B05270" w14:textId="77777777" w:rsidR="00E16775" w:rsidRPr="00B30C06" w:rsidRDefault="00E16775" w:rsidP="007E22FF">
      <w:pPr>
        <w:pStyle w:val="ListParagraph"/>
        <w:numPr>
          <w:ilvl w:val="1"/>
          <w:numId w:val="8"/>
        </w:numPr>
        <w:contextualSpacing w:val="0"/>
      </w:pPr>
      <w:r w:rsidRPr="00B30C06">
        <w:t>uses an EHR to aggregate and share information among providers across the ACO</w:t>
      </w:r>
    </w:p>
    <w:p w14:paraId="45885B36" w14:textId="228B0021" w:rsidR="00537746" w:rsidRPr="00B30C06" w:rsidRDefault="00537746" w:rsidP="007E22FF">
      <w:pPr>
        <w:pStyle w:val="ListParagraph"/>
        <w:numPr>
          <w:ilvl w:val="1"/>
          <w:numId w:val="8"/>
        </w:numPr>
        <w:contextualSpacing w:val="0"/>
      </w:pPr>
      <w:r w:rsidRPr="00B30C06">
        <w:t>has a ca</w:t>
      </w:r>
      <w:r w:rsidR="00A4205F">
        <w:t>r</w:t>
      </w:r>
      <w:r w:rsidRPr="00B30C06">
        <w:t xml:space="preserve">e management platform in place to facilitate collaborative patient care across disciplines and providers; </w:t>
      </w:r>
    </w:p>
    <w:p w14:paraId="1B1FFEE3" w14:textId="467C367E" w:rsidR="00537746" w:rsidRPr="00B30C06" w:rsidRDefault="00537746" w:rsidP="007E22FF">
      <w:pPr>
        <w:pStyle w:val="ListParagraph"/>
        <w:numPr>
          <w:ilvl w:val="1"/>
          <w:numId w:val="8"/>
        </w:numPr>
        <w:contextualSpacing w:val="0"/>
      </w:pPr>
      <w:r w:rsidRPr="00B30C06">
        <w:t xml:space="preserve">uses a population health platform that integrates claims, administrative, and clinical data, generates registries by condition or risk factors, predictive models, utilization patterns, and financial metrics, and identifies </w:t>
      </w:r>
      <w:r w:rsidR="006817E8" w:rsidRPr="00B30C06">
        <w:t>member</w:t>
      </w:r>
      <w:r w:rsidRPr="00B30C06">
        <w:t xml:space="preserve">s eligible for programs or in need of additional care coordination. </w:t>
      </w:r>
    </w:p>
    <w:p w14:paraId="3581FCE4" w14:textId="04115E13" w:rsidR="00537746" w:rsidRPr="00B30C06" w:rsidRDefault="00537746" w:rsidP="007E22FF">
      <w:pPr>
        <w:pStyle w:val="ListParagraph"/>
        <w:numPr>
          <w:ilvl w:val="0"/>
          <w:numId w:val="8"/>
        </w:numPr>
        <w:contextualSpacing w:val="0"/>
        <w:rPr>
          <w:b/>
          <w:bCs/>
        </w:rPr>
      </w:pPr>
      <w:r w:rsidRPr="00B30C06">
        <w:rPr>
          <w:b/>
          <w:bCs/>
        </w:rPr>
        <w:t>Systems for collaboration across organizations</w:t>
      </w:r>
    </w:p>
    <w:p w14:paraId="56CF9A08" w14:textId="77777777" w:rsidR="00537746" w:rsidRPr="00B30C06" w:rsidRDefault="00537746" w:rsidP="007E22FF">
      <w:pPr>
        <w:pStyle w:val="ListParagraph"/>
        <w:numPr>
          <w:ilvl w:val="1"/>
          <w:numId w:val="8"/>
        </w:numPr>
        <w:contextualSpacing w:val="0"/>
      </w:pPr>
      <w:r w:rsidRPr="00B30C06">
        <w:t xml:space="preserve">has taken steps to improve the interoperability of their EHR; </w:t>
      </w:r>
    </w:p>
    <w:p w14:paraId="755511A0" w14:textId="77777777" w:rsidR="00537746" w:rsidRPr="00B30C06" w:rsidRDefault="00537746" w:rsidP="007E22FF">
      <w:pPr>
        <w:pStyle w:val="ListParagraph"/>
        <w:numPr>
          <w:ilvl w:val="1"/>
          <w:numId w:val="8"/>
        </w:numPr>
        <w:contextualSpacing w:val="0"/>
      </w:pPr>
      <w:r w:rsidRPr="00B30C06">
        <w:t>shares real-time data including event notifications, and uses dashboards to share real time program eligibility and performance data;</w:t>
      </w:r>
    </w:p>
    <w:p w14:paraId="5B921678" w14:textId="77777777" w:rsidR="00537746" w:rsidRPr="00B30C06" w:rsidRDefault="00537746" w:rsidP="007E22FF">
      <w:pPr>
        <w:pStyle w:val="ListParagraph"/>
        <w:numPr>
          <w:ilvl w:val="1"/>
          <w:numId w:val="8"/>
        </w:numPr>
        <w:contextualSpacing w:val="0"/>
      </w:pPr>
      <w:r w:rsidRPr="00B30C06">
        <w:t>creates processes to enable two-way exchange of member information with CPs and develops workarounds to solve interoperability challenges.</w:t>
      </w:r>
    </w:p>
    <w:p w14:paraId="7DDCC727" w14:textId="507CE254" w:rsidR="008D26A1" w:rsidRPr="00B30C06" w:rsidRDefault="008D26A1" w:rsidP="00073348">
      <w:pPr>
        <w:pStyle w:val="Heading3"/>
        <w:spacing w:before="0" w:after="160" w:line="259" w:lineRule="auto"/>
        <w:rPr>
          <w:color w:val="auto"/>
        </w:rPr>
      </w:pPr>
      <w:bookmarkStart w:id="71" w:name="_Toc39068504"/>
      <w:bookmarkStart w:id="72" w:name="_Toc57727436"/>
      <w:r w:rsidRPr="00B30C06">
        <w:rPr>
          <w:color w:val="auto"/>
        </w:rPr>
        <w:t>Results</w:t>
      </w:r>
      <w:bookmarkEnd w:id="70"/>
      <w:bookmarkEnd w:id="71"/>
      <w:bookmarkEnd w:id="72"/>
    </w:p>
    <w:p w14:paraId="19D11C7B" w14:textId="7CF641BC" w:rsidR="008D26A1" w:rsidRPr="00B30C06" w:rsidRDefault="008D26A1" w:rsidP="00073348">
      <w:bookmarkStart w:id="73" w:name="_Toc32406723"/>
      <w:r w:rsidRPr="00B30C06">
        <w:rPr>
          <w:rStyle w:val="normaltextrun"/>
        </w:rPr>
        <w:t>The IA finds that</w:t>
      </w:r>
      <w:r w:rsidR="003E6CD2" w:rsidRPr="00B30C06">
        <w:rPr>
          <w:rStyle w:val="normaltextrun"/>
          <w:rFonts w:asciiTheme="majorHAnsi" w:hAnsiTheme="majorHAnsi" w:cstheme="majorHAnsi"/>
          <w:shd w:val="clear" w:color="auto" w:fill="FFFFFF"/>
        </w:rPr>
        <w:t xml:space="preserve"> THPP </w:t>
      </w:r>
      <w:r w:rsidR="00231CD9">
        <w:rPr>
          <w:rStyle w:val="normaltextrun"/>
          <w:rFonts w:asciiTheme="majorHAnsi" w:hAnsiTheme="majorHAnsi" w:cstheme="majorHAnsi"/>
          <w:shd w:val="clear" w:color="auto" w:fill="FFFFFF"/>
        </w:rPr>
        <w:t>BCHACO</w:t>
      </w:r>
      <w:r w:rsidR="003E6CD2" w:rsidRPr="00B30C06">
        <w:rPr>
          <w:rStyle w:val="normaltextrun"/>
          <w:rFonts w:asciiTheme="majorHAnsi" w:hAnsiTheme="majorHAnsi" w:cstheme="majorHAnsi"/>
          <w:shd w:val="clear" w:color="auto" w:fill="FFFFFF"/>
        </w:rPr>
        <w:t xml:space="preserve"> is </w:t>
      </w:r>
      <w:r w:rsidR="003E6CD2" w:rsidRPr="00B30C06">
        <w:rPr>
          <w:rStyle w:val="normaltextrun"/>
          <w:rFonts w:asciiTheme="majorHAnsi" w:hAnsiTheme="majorHAnsi" w:cstheme="majorHAnsi"/>
          <w:b/>
          <w:bCs/>
          <w:shd w:val="clear" w:color="auto" w:fill="FFFFFF"/>
        </w:rPr>
        <w:t>On track with limited recommendations</w:t>
      </w:r>
      <w:r w:rsidRPr="00B30C06">
        <w:rPr>
          <w:rStyle w:val="normaltextrun"/>
          <w:b/>
          <w:bCs/>
        </w:rPr>
        <w:t xml:space="preserve"> </w:t>
      </w:r>
      <w:r w:rsidRPr="00B30C06">
        <w:rPr>
          <w:rStyle w:val="normaltextrun"/>
        </w:rPr>
        <w:t>in the </w:t>
      </w:r>
      <w:r w:rsidR="00E2408D" w:rsidRPr="00B30C06">
        <w:rPr>
          <w:rStyle w:val="normaltextrun"/>
          <w:rFonts w:asciiTheme="majorHAnsi" w:hAnsiTheme="majorHAnsi" w:cstheme="majorHAnsi"/>
          <w:shd w:val="clear" w:color="auto" w:fill="FFFFFF"/>
        </w:rPr>
        <w:t>H</w:t>
      </w:r>
      <w:r w:rsidRPr="00B30C06">
        <w:rPr>
          <w:rStyle w:val="normaltextrun"/>
          <w:rFonts w:asciiTheme="majorHAnsi" w:hAnsiTheme="majorHAnsi" w:cstheme="majorHAnsi"/>
          <w:shd w:val="clear" w:color="auto" w:fill="FFFFFF"/>
        </w:rPr>
        <w:t xml:space="preserve">ealth </w:t>
      </w:r>
      <w:r w:rsidR="00E2408D" w:rsidRPr="00B30C06">
        <w:rPr>
          <w:rStyle w:val="normaltextrun"/>
          <w:rFonts w:asciiTheme="majorHAnsi" w:hAnsiTheme="majorHAnsi" w:cstheme="majorHAnsi"/>
          <w:shd w:val="clear" w:color="auto" w:fill="FFFFFF"/>
        </w:rPr>
        <w:t>I</w:t>
      </w:r>
      <w:r w:rsidRPr="00B30C06">
        <w:rPr>
          <w:rStyle w:val="normaltextrun"/>
          <w:rFonts w:asciiTheme="majorHAnsi" w:hAnsiTheme="majorHAnsi" w:cstheme="majorHAnsi"/>
          <w:shd w:val="clear" w:color="auto" w:fill="FFFFFF"/>
        </w:rPr>
        <w:t xml:space="preserve">nformation </w:t>
      </w:r>
      <w:r w:rsidR="00E2408D" w:rsidRPr="00B30C06">
        <w:rPr>
          <w:rStyle w:val="normaltextrun"/>
          <w:rFonts w:asciiTheme="majorHAnsi" w:hAnsiTheme="majorHAnsi" w:cstheme="majorHAnsi"/>
          <w:shd w:val="clear" w:color="auto" w:fill="FFFFFF"/>
        </w:rPr>
        <w:t>T</w:t>
      </w:r>
      <w:r w:rsidR="008C74C9" w:rsidRPr="00B30C06">
        <w:rPr>
          <w:rStyle w:val="normaltextrun"/>
          <w:rFonts w:asciiTheme="majorHAnsi" w:hAnsiTheme="majorHAnsi" w:cstheme="majorHAnsi"/>
          <w:shd w:val="clear" w:color="auto" w:fill="FFFFFF"/>
        </w:rPr>
        <w:t>echnology</w:t>
      </w:r>
      <w:r w:rsidR="008C74C9" w:rsidRPr="00B30C06">
        <w:rPr>
          <w:rStyle w:val="normaltextrun"/>
        </w:rPr>
        <w:t xml:space="preserve"> </w:t>
      </w:r>
      <w:r w:rsidR="009829D7" w:rsidRPr="00B30C06">
        <w:rPr>
          <w:rStyle w:val="normaltextrun"/>
        </w:rPr>
        <w:t xml:space="preserve">and </w:t>
      </w:r>
      <w:r w:rsidR="00E2408D" w:rsidRPr="00B30C06">
        <w:rPr>
          <w:rStyle w:val="normaltextrun"/>
          <w:rFonts w:asciiTheme="majorHAnsi" w:hAnsiTheme="majorHAnsi" w:cstheme="majorHAnsi"/>
          <w:shd w:val="clear" w:color="auto" w:fill="FFFFFF"/>
        </w:rPr>
        <w:t>E</w:t>
      </w:r>
      <w:r w:rsidR="009829D7" w:rsidRPr="00B30C06">
        <w:rPr>
          <w:rStyle w:val="normaltextrun"/>
        </w:rPr>
        <w:t xml:space="preserve">xchange </w:t>
      </w:r>
      <w:r w:rsidR="008C74C9" w:rsidRPr="00B30C06">
        <w:rPr>
          <w:rStyle w:val="normaltextrun"/>
        </w:rPr>
        <w:t>focus</w:t>
      </w:r>
      <w:r w:rsidRPr="00B30C06">
        <w:rPr>
          <w:rStyle w:val="normaltextrun"/>
        </w:rPr>
        <w:t xml:space="preserve"> area.</w:t>
      </w:r>
      <w:r w:rsidRPr="00B30C06">
        <w:rPr>
          <w:rStyle w:val="eop"/>
        </w:rPr>
        <w:t> </w:t>
      </w:r>
    </w:p>
    <w:p w14:paraId="53546E9A" w14:textId="77777777" w:rsidR="00D25156" w:rsidRPr="00B30C06" w:rsidRDefault="00D25156" w:rsidP="00D25156">
      <w:pPr>
        <w:rPr>
          <w:szCs w:val="20"/>
        </w:rPr>
      </w:pPr>
      <w:r w:rsidRPr="00B30C06">
        <w:rPr>
          <w:b/>
          <w:szCs w:val="20"/>
        </w:rPr>
        <w:t>Infrastructure for care coordination and population health</w:t>
      </w:r>
    </w:p>
    <w:p w14:paraId="6923F22B" w14:textId="2E44618C" w:rsidR="00D25156" w:rsidRPr="00B30C06" w:rsidRDefault="00D25156" w:rsidP="00D25156">
      <w:pPr>
        <w:pStyle w:val="paragraph"/>
        <w:spacing w:before="0" w:beforeAutospacing="0" w:after="160" w:afterAutospacing="0" w:line="259" w:lineRule="auto"/>
        <w:ind w:left="360"/>
        <w:textAlignment w:val="baseline"/>
        <w:rPr>
          <w:rFonts w:ascii="Arial" w:hAnsi="Arial" w:cs="Arial"/>
          <w:sz w:val="20"/>
          <w:szCs w:val="20"/>
        </w:rPr>
      </w:pPr>
      <w:r w:rsidRPr="00B30C06">
        <w:rPr>
          <w:rStyle w:val="normaltextrun"/>
          <w:rFonts w:ascii="Arial" w:hAnsi="Arial" w:cs="Arial"/>
          <w:sz w:val="20"/>
          <w:szCs w:val="20"/>
        </w:rPr>
        <w:t>THPP </w:t>
      </w:r>
      <w:r w:rsidR="00231CD9">
        <w:rPr>
          <w:rStyle w:val="findhit"/>
          <w:rFonts w:ascii="Arial" w:hAnsi="Arial" w:cs="Arial"/>
          <w:sz w:val="20"/>
          <w:szCs w:val="20"/>
        </w:rPr>
        <w:t>BCHACO</w:t>
      </w:r>
      <w:r w:rsidRPr="00B30C06">
        <w:rPr>
          <w:rStyle w:val="normaltextrun"/>
          <w:rFonts w:ascii="Arial" w:hAnsi="Arial" w:cs="Arial"/>
          <w:sz w:val="20"/>
          <w:szCs w:val="20"/>
        </w:rPr>
        <w:t> continues to demonstrate progress toward enterprise-wide technical interoperability. All </w:t>
      </w:r>
      <w:r w:rsidRPr="00B30C06">
        <w:rPr>
          <w:rStyle w:val="normaltextrun"/>
          <w:rFonts w:ascii="Arial" w:hAnsi="Arial" w:cs="Arial"/>
          <w:sz w:val="20"/>
          <w:szCs w:val="20"/>
          <w:shd w:val="clear" w:color="auto" w:fill="FFFFFF"/>
        </w:rPr>
        <w:t xml:space="preserve">of the Pediatric Physicians' Organization </w:t>
      </w:r>
      <w:r w:rsidR="001658AA">
        <w:rPr>
          <w:rStyle w:val="normaltextrun"/>
          <w:rFonts w:ascii="Arial" w:hAnsi="Arial" w:cs="Arial"/>
          <w:sz w:val="20"/>
          <w:szCs w:val="20"/>
          <w:shd w:val="clear" w:color="auto" w:fill="FFFFFF"/>
        </w:rPr>
        <w:t>of</w:t>
      </w:r>
      <w:r w:rsidR="001658AA" w:rsidRPr="00B30C06">
        <w:rPr>
          <w:rStyle w:val="normaltextrun"/>
          <w:rFonts w:ascii="Arial" w:hAnsi="Arial" w:cs="Arial"/>
          <w:sz w:val="20"/>
          <w:szCs w:val="20"/>
          <w:shd w:val="clear" w:color="auto" w:fill="FFFFFF"/>
        </w:rPr>
        <w:t xml:space="preserve"> </w:t>
      </w:r>
      <w:r w:rsidRPr="00B30C06">
        <w:rPr>
          <w:rStyle w:val="normaltextrun"/>
          <w:rFonts w:ascii="Arial" w:hAnsi="Arial" w:cs="Arial"/>
          <w:sz w:val="20"/>
          <w:szCs w:val="20"/>
          <w:shd w:val="clear" w:color="auto" w:fill="FFFFFF"/>
        </w:rPr>
        <w:t>Children's Hospital (PPOC) </w:t>
      </w:r>
      <w:r w:rsidRPr="00B30C06">
        <w:rPr>
          <w:rStyle w:val="normaltextrun"/>
          <w:rFonts w:ascii="Arial" w:hAnsi="Arial" w:cs="Arial"/>
          <w:sz w:val="20"/>
          <w:szCs w:val="20"/>
        </w:rPr>
        <w:t xml:space="preserve">practices utilize the same EHR platform facilitating integrated data sharing between providers. </w:t>
      </w:r>
      <w:r w:rsidR="006E6A72">
        <w:rPr>
          <w:rFonts w:ascii="Arial" w:hAnsi="Arial" w:cs="Arial"/>
          <w:sz w:val="20"/>
          <w:szCs w:val="20"/>
        </w:rPr>
        <w:t>BCH</w:t>
      </w:r>
      <w:r w:rsidR="00621612" w:rsidRPr="00621612">
        <w:rPr>
          <w:rFonts w:ascii="Arial" w:hAnsi="Arial" w:cs="Arial"/>
          <w:sz w:val="20"/>
          <w:szCs w:val="20"/>
        </w:rPr>
        <w:t xml:space="preserve"> run</w:t>
      </w:r>
      <w:r w:rsidR="007F5905">
        <w:rPr>
          <w:rFonts w:ascii="Arial" w:hAnsi="Arial" w:cs="Arial"/>
          <w:sz w:val="20"/>
          <w:szCs w:val="20"/>
        </w:rPr>
        <w:t>s</w:t>
      </w:r>
      <w:r w:rsidR="00621612" w:rsidRPr="00621612">
        <w:rPr>
          <w:rFonts w:ascii="Arial" w:hAnsi="Arial" w:cs="Arial"/>
          <w:sz w:val="20"/>
          <w:szCs w:val="20"/>
        </w:rPr>
        <w:t xml:space="preserve"> BCHACO primary care sites</w:t>
      </w:r>
      <w:r w:rsidRPr="00B30C06">
        <w:rPr>
          <w:rStyle w:val="normaltextrun"/>
          <w:rFonts w:ascii="Arial" w:hAnsi="Arial" w:cs="Arial"/>
          <w:sz w:val="20"/>
          <w:szCs w:val="20"/>
        </w:rPr>
        <w:t>, and though it differs from the PPOC sites, it does allow for electronic referral requests to be sent between the two systems. </w:t>
      </w:r>
    </w:p>
    <w:p w14:paraId="230E4EDD" w14:textId="287C259E" w:rsidR="00D25156" w:rsidRPr="00B30C06" w:rsidRDefault="006D372C" w:rsidP="00D25156">
      <w:pPr>
        <w:pStyle w:val="paragraph"/>
        <w:spacing w:before="0" w:beforeAutospacing="0" w:after="160" w:afterAutospacing="0" w:line="259" w:lineRule="auto"/>
        <w:ind w:left="360"/>
        <w:textAlignment w:val="baseline"/>
        <w:rPr>
          <w:rStyle w:val="normaltextrun"/>
          <w:rFonts w:ascii="Arial" w:hAnsi="Arial" w:cs="Arial"/>
          <w:sz w:val="20"/>
          <w:szCs w:val="20"/>
        </w:rPr>
      </w:pPr>
      <w:r>
        <w:rPr>
          <w:rStyle w:val="normaltextrun"/>
          <w:rFonts w:ascii="Arial" w:hAnsi="Arial" w:cs="Arial"/>
          <w:sz w:val="20"/>
          <w:szCs w:val="20"/>
        </w:rPr>
        <w:t xml:space="preserve">THPP </w:t>
      </w:r>
      <w:r w:rsidR="00231CD9">
        <w:rPr>
          <w:rStyle w:val="normaltextrun"/>
          <w:rFonts w:ascii="Arial" w:hAnsi="Arial" w:cs="Arial"/>
          <w:sz w:val="20"/>
          <w:szCs w:val="20"/>
        </w:rPr>
        <w:t>BCHACO</w:t>
      </w:r>
      <w:r w:rsidR="00D25156" w:rsidRPr="00B30C06">
        <w:rPr>
          <w:rStyle w:val="normaltextrun"/>
          <w:rFonts w:ascii="Arial" w:hAnsi="Arial" w:cs="Arial"/>
          <w:sz w:val="20"/>
          <w:szCs w:val="20"/>
        </w:rPr>
        <w:t xml:space="preserve"> is finalizing a system-wide EHR upgrade focused on improving handoffs and clinician communication. The upgrade will enhance handoff notifications and enable the sharing of more information, including the purpose of a specialty consultation request, and the expectation of whether future care will be handled by a specialist or returned to a primary care provider. Additionally, </w:t>
      </w:r>
      <w:r w:rsidR="00231CD9">
        <w:rPr>
          <w:rStyle w:val="findhit"/>
          <w:rFonts w:ascii="Arial" w:hAnsi="Arial" w:cs="Arial"/>
          <w:sz w:val="20"/>
          <w:szCs w:val="20"/>
        </w:rPr>
        <w:t>BCH</w:t>
      </w:r>
      <w:r w:rsidR="00D25156" w:rsidRPr="00B30C06">
        <w:rPr>
          <w:rStyle w:val="normaltextrun"/>
          <w:rFonts w:ascii="Arial" w:hAnsi="Arial" w:cs="Arial"/>
          <w:sz w:val="20"/>
          <w:szCs w:val="20"/>
        </w:rPr>
        <w:t> and the PPOC have launched bi-directional portals to view members’ medical records from their respective platforms to facilitate collaborative care. These portals match on shared members only and feed directly into member medical records. </w:t>
      </w:r>
      <w:r w:rsidR="00D25156" w:rsidRPr="00B30C06">
        <w:rPr>
          <w:rStyle w:val="eop"/>
          <w:rFonts w:cs="Arial"/>
          <w:sz w:val="20"/>
          <w:szCs w:val="20"/>
        </w:rPr>
        <w:t> </w:t>
      </w:r>
    </w:p>
    <w:p w14:paraId="07316FB1" w14:textId="596B2A98" w:rsidR="006D7804" w:rsidRPr="00B30C06" w:rsidRDefault="006D7804" w:rsidP="001B612A">
      <w:pPr>
        <w:pStyle w:val="paragraph"/>
        <w:spacing w:before="0" w:beforeAutospacing="0" w:after="160" w:afterAutospacing="0" w:line="259" w:lineRule="auto"/>
        <w:ind w:left="288"/>
        <w:textAlignment w:val="baseline"/>
        <w:rPr>
          <w:rStyle w:val="normaltextrun"/>
          <w:rFonts w:ascii="Arial" w:hAnsi="Arial"/>
          <w:sz w:val="20"/>
          <w:szCs w:val="20"/>
        </w:rPr>
      </w:pPr>
      <w:r w:rsidRPr="006D7804">
        <w:rPr>
          <w:rStyle w:val="normaltextrun"/>
          <w:rFonts w:ascii="Arial" w:hAnsi="Arial" w:cs="Arial"/>
          <w:sz w:val="20"/>
          <w:szCs w:val="20"/>
        </w:rPr>
        <w:t xml:space="preserve">THPP produces risk stratification reports using a proprietary THPP risk stratification model designed to identify members most likely to benefit from care and disease management programs. The model incorporates data from claims, admissions, ED use (number of visits and amount paid), pharmacy including number of prescribed medications, Health Needs Assessment results, state agency involvement, as well as various public records for use as HRSNs proxies. To tailor the model to various PHM programs, each variable’s weight can be adjusted as needed.  THPP provides the risk stratification report to BCH ACO on a regular basis.  PPOC providers and clinic staff access population management reports (e.g., practice-wide immunization rates compared to network, health-related </w:t>
      </w:r>
      <w:r w:rsidRPr="006D7804">
        <w:rPr>
          <w:rStyle w:val="normaltextrun"/>
          <w:rFonts w:ascii="Arial" w:hAnsi="Arial" w:cs="Arial"/>
          <w:sz w:val="20"/>
          <w:szCs w:val="20"/>
        </w:rPr>
        <w:lastRenderedPageBreak/>
        <w:t>social needs screening data) via the EHR. Primary care providers at BCH sites also use population health reports generated using clinical and claims data. All BCHACO practice sites agreed or strongly agreed with ‘Population Health Platform improves your ability to coordinate care for your MassHealth members.</w:t>
      </w:r>
    </w:p>
    <w:p w14:paraId="11BCDD76" w14:textId="77777777" w:rsidR="00D25156" w:rsidRPr="00B30C06" w:rsidRDefault="00D25156" w:rsidP="00D25156">
      <w:pPr>
        <w:pStyle w:val="paragraph"/>
        <w:spacing w:before="0" w:beforeAutospacing="0" w:after="160" w:afterAutospacing="0" w:line="259" w:lineRule="auto"/>
        <w:textAlignment w:val="baseline"/>
        <w:rPr>
          <w:rStyle w:val="normaltextrun"/>
          <w:rFonts w:ascii="Arial" w:hAnsi="Arial" w:cs="Arial"/>
          <w:sz w:val="20"/>
          <w:szCs w:val="20"/>
        </w:rPr>
      </w:pPr>
      <w:r w:rsidRPr="00B30C06">
        <w:rPr>
          <w:rStyle w:val="normaltextrun"/>
          <w:rFonts w:ascii="Arial" w:hAnsi="Arial" w:cs="Arial"/>
          <w:b/>
          <w:bCs/>
          <w:sz w:val="20"/>
          <w:szCs w:val="20"/>
        </w:rPr>
        <w:t>Systems for collaboration across organizations</w:t>
      </w:r>
      <w:r w:rsidRPr="00B30C06">
        <w:rPr>
          <w:rStyle w:val="normaltextrun"/>
          <w:rFonts w:ascii="Arial" w:hAnsi="Arial" w:cs="Arial"/>
          <w:sz w:val="20"/>
          <w:szCs w:val="20"/>
        </w:rPr>
        <w:t> </w:t>
      </w:r>
      <w:r w:rsidRPr="00B30C06">
        <w:rPr>
          <w:rStyle w:val="eop"/>
          <w:rFonts w:cs="Arial"/>
          <w:sz w:val="20"/>
          <w:szCs w:val="20"/>
        </w:rPr>
        <w:t> </w:t>
      </w:r>
    </w:p>
    <w:p w14:paraId="1588ABA5" w14:textId="0E10D6A2" w:rsidR="00D25156" w:rsidRPr="001B612A" w:rsidRDefault="006D372C" w:rsidP="004266CC">
      <w:pPr>
        <w:pStyle w:val="paragraph"/>
        <w:spacing w:before="0" w:beforeAutospacing="0" w:after="160" w:afterAutospacing="0" w:line="259" w:lineRule="auto"/>
        <w:ind w:left="360"/>
        <w:textAlignment w:val="baseline"/>
        <w:rPr>
          <w:rFonts w:asciiTheme="minorHAnsi" w:hAnsiTheme="minorHAnsi" w:cstheme="minorHAnsi"/>
          <w:sz w:val="20"/>
          <w:szCs w:val="20"/>
        </w:rPr>
      </w:pPr>
      <w:r w:rsidRPr="001B612A">
        <w:rPr>
          <w:rStyle w:val="normaltextrun"/>
          <w:rFonts w:asciiTheme="minorHAnsi" w:hAnsiTheme="minorHAnsi" w:cstheme="minorHAnsi"/>
          <w:sz w:val="20"/>
          <w:szCs w:val="20"/>
        </w:rPr>
        <w:t xml:space="preserve">THPP </w:t>
      </w:r>
      <w:r w:rsidR="00231CD9" w:rsidRPr="001B612A">
        <w:rPr>
          <w:rStyle w:val="normaltextrun"/>
          <w:rFonts w:asciiTheme="minorHAnsi" w:hAnsiTheme="minorHAnsi" w:cstheme="minorHAnsi"/>
          <w:sz w:val="20"/>
          <w:szCs w:val="20"/>
        </w:rPr>
        <w:t>BCHACO</w:t>
      </w:r>
      <w:r w:rsidRPr="001B612A">
        <w:rPr>
          <w:rStyle w:val="normaltextrun"/>
          <w:rFonts w:asciiTheme="minorHAnsi" w:hAnsiTheme="minorHAnsi" w:cstheme="minorHAnsi"/>
          <w:sz w:val="20"/>
          <w:szCs w:val="20"/>
        </w:rPr>
        <w:t xml:space="preserve"> </w:t>
      </w:r>
      <w:r w:rsidR="00D25156" w:rsidRPr="001B612A">
        <w:rPr>
          <w:rStyle w:val="normaltextrun"/>
          <w:rFonts w:asciiTheme="minorHAnsi" w:hAnsiTheme="minorHAnsi" w:cstheme="minorHAnsi"/>
          <w:sz w:val="20"/>
          <w:szCs w:val="20"/>
        </w:rPr>
        <w:t xml:space="preserve"> utilizes the </w:t>
      </w:r>
      <w:r w:rsidR="009A7E6D" w:rsidRPr="001B612A">
        <w:rPr>
          <w:rStyle w:val="normaltextrun"/>
          <w:rFonts w:asciiTheme="minorHAnsi" w:hAnsiTheme="minorHAnsi" w:cstheme="minorHAnsi"/>
          <w:sz w:val="20"/>
          <w:szCs w:val="20"/>
        </w:rPr>
        <w:t>BCH PPOC reverse portal</w:t>
      </w:r>
      <w:r w:rsidR="007D62EB" w:rsidRPr="001B612A">
        <w:rPr>
          <w:rFonts w:asciiTheme="minorHAnsi" w:eastAsia="Calibri" w:hAnsiTheme="minorHAnsi" w:cstheme="minorHAnsi"/>
          <w:sz w:val="20"/>
          <w:szCs w:val="20"/>
        </w:rPr>
        <w:t xml:space="preserve"> </w:t>
      </w:r>
      <w:r w:rsidR="00D25156" w:rsidRPr="001B612A">
        <w:rPr>
          <w:rStyle w:val="normaltextrun"/>
          <w:rFonts w:asciiTheme="minorHAnsi" w:hAnsiTheme="minorHAnsi" w:cstheme="minorHAnsi"/>
          <w:sz w:val="20"/>
          <w:szCs w:val="20"/>
        </w:rPr>
        <w:t xml:space="preserve"> to transfer specialty consult notes and discharge summaries from BCH to PPOC sites</w:t>
      </w:r>
      <w:r w:rsidR="004266CC" w:rsidRPr="001B612A">
        <w:rPr>
          <w:rStyle w:val="normaltextrun"/>
          <w:rFonts w:asciiTheme="minorHAnsi" w:hAnsiTheme="minorHAnsi" w:cstheme="minorHAnsi"/>
          <w:sz w:val="20"/>
          <w:szCs w:val="20"/>
        </w:rPr>
        <w:t xml:space="preserve">, and uses </w:t>
      </w:r>
      <w:r w:rsidR="004266CC" w:rsidRPr="001B612A">
        <w:rPr>
          <w:rFonts w:asciiTheme="minorHAnsi" w:eastAsia="Calibri" w:hAnsiTheme="minorHAnsi" w:cstheme="minorHAnsi"/>
          <w:sz w:val="20"/>
          <w:szCs w:val="20"/>
        </w:rPr>
        <w:t>use additional secure and compliant means between BCHACO practices and all health systems in Massachusetts</w:t>
      </w:r>
      <w:r w:rsidR="00D25156" w:rsidRPr="001B612A">
        <w:rPr>
          <w:rStyle w:val="normaltextrun"/>
          <w:rFonts w:asciiTheme="minorHAnsi" w:hAnsiTheme="minorHAnsi" w:cstheme="minorHAnsi"/>
          <w:sz w:val="20"/>
          <w:szCs w:val="20"/>
        </w:rPr>
        <w:t xml:space="preserve">. Other real-time event notifications (including BH events) are processed through the Massachusetts eHealth Collaborative (MAeHC) dashboard. </w:t>
      </w:r>
    </w:p>
    <w:p w14:paraId="372DA020" w14:textId="6001F5AD" w:rsidR="00D25156" w:rsidRPr="00B30C06" w:rsidRDefault="006D372C" w:rsidP="00D25156">
      <w:pPr>
        <w:pStyle w:val="paragraph"/>
        <w:spacing w:before="0" w:beforeAutospacing="0" w:after="160" w:afterAutospacing="0" w:line="259" w:lineRule="auto"/>
        <w:ind w:left="360"/>
        <w:textAlignment w:val="baseline"/>
        <w:rPr>
          <w:rFonts w:ascii="Arial" w:hAnsi="Arial" w:cs="Arial"/>
          <w:sz w:val="20"/>
          <w:szCs w:val="20"/>
        </w:rPr>
      </w:pPr>
      <w:r>
        <w:rPr>
          <w:rStyle w:val="normaltextrun"/>
          <w:rFonts w:ascii="Arial" w:hAnsi="Arial" w:cs="Arial"/>
          <w:sz w:val="20"/>
          <w:szCs w:val="20"/>
        </w:rPr>
        <w:t xml:space="preserve">THPP </w:t>
      </w:r>
      <w:r w:rsidR="00231CD9">
        <w:rPr>
          <w:rStyle w:val="normaltextrun"/>
          <w:rFonts w:ascii="Arial" w:hAnsi="Arial" w:cs="Arial"/>
          <w:sz w:val="20"/>
          <w:szCs w:val="20"/>
        </w:rPr>
        <w:t>BCHACO</w:t>
      </w:r>
      <w:r>
        <w:rPr>
          <w:rStyle w:val="normaltextrun"/>
          <w:rFonts w:ascii="Arial" w:hAnsi="Arial" w:cs="Arial"/>
          <w:sz w:val="20"/>
          <w:szCs w:val="20"/>
        </w:rPr>
        <w:t xml:space="preserve"> </w:t>
      </w:r>
      <w:r w:rsidR="00D25156" w:rsidRPr="00B30C06">
        <w:rPr>
          <w:rStyle w:val="normaltextrun"/>
          <w:rFonts w:ascii="Arial" w:hAnsi="Arial" w:cs="Arial"/>
          <w:sz w:val="20"/>
          <w:szCs w:val="20"/>
        </w:rPr>
        <w:t xml:space="preserve"> reported that it is exploring options with CPs,</w:t>
      </w:r>
      <w:r w:rsidR="00D245B9">
        <w:rPr>
          <w:rStyle w:val="normaltextrun"/>
          <w:rFonts w:ascii="Arial" w:hAnsi="Arial" w:cs="Arial"/>
          <w:sz w:val="20"/>
          <w:szCs w:val="20"/>
        </w:rPr>
        <w:t xml:space="preserve"> </w:t>
      </w:r>
      <w:r w:rsidR="00D25156" w:rsidRPr="00B30C06">
        <w:rPr>
          <w:rStyle w:val="normaltextrun"/>
          <w:rFonts w:ascii="Arial" w:hAnsi="Arial" w:cs="Arial"/>
          <w:sz w:val="20"/>
          <w:szCs w:val="20"/>
        </w:rPr>
        <w:t>CBHI, and other relevant social service organizations but currently has no data exchange platform in place. THPP </w:t>
      </w:r>
      <w:r w:rsidR="00231CD9">
        <w:rPr>
          <w:rStyle w:val="findhit"/>
          <w:rFonts w:ascii="Arial" w:hAnsi="Arial" w:cs="Arial"/>
          <w:sz w:val="20"/>
          <w:szCs w:val="20"/>
        </w:rPr>
        <w:t>BCHACO</w:t>
      </w:r>
      <w:r w:rsidR="00D25156" w:rsidRPr="00B30C06">
        <w:rPr>
          <w:rStyle w:val="normaltextrun"/>
          <w:rFonts w:ascii="Arial" w:hAnsi="Arial" w:cs="Arial"/>
          <w:sz w:val="20"/>
          <w:szCs w:val="20"/>
        </w:rPr>
        <w:t> has no data exchange plan for members receiving Substance Use Disorder (SUD) treatment, as very few of their pediatric members use these services. </w:t>
      </w:r>
      <w:r w:rsidR="00D25156" w:rsidRPr="00B30C06">
        <w:rPr>
          <w:rStyle w:val="eop"/>
          <w:rFonts w:cs="Arial"/>
          <w:sz w:val="20"/>
          <w:szCs w:val="20"/>
        </w:rPr>
        <w:t> </w:t>
      </w:r>
    </w:p>
    <w:p w14:paraId="6C64B487" w14:textId="463AC4B1" w:rsidR="00D25156" w:rsidRPr="00696DD3" w:rsidRDefault="00D25156" w:rsidP="00D25156">
      <w:pPr>
        <w:pStyle w:val="paragraph"/>
        <w:spacing w:before="0" w:beforeAutospacing="0" w:after="160" w:afterAutospacing="0" w:line="259" w:lineRule="auto"/>
        <w:ind w:left="360"/>
        <w:textAlignment w:val="baseline"/>
        <w:rPr>
          <w:rStyle w:val="normaltextrun"/>
          <w:rFonts w:ascii="Arial" w:hAnsi="Arial" w:cs="Arial"/>
          <w:sz w:val="20"/>
          <w:szCs w:val="20"/>
        </w:rPr>
      </w:pPr>
      <w:r w:rsidRPr="00696DD3">
        <w:rPr>
          <w:rStyle w:val="normaltextrun"/>
          <w:rFonts w:ascii="Arial" w:hAnsi="Arial" w:cs="Arial"/>
          <w:sz w:val="20"/>
          <w:szCs w:val="20"/>
        </w:rPr>
        <w:t>THPP </w:t>
      </w:r>
      <w:r w:rsidR="00231CD9">
        <w:rPr>
          <w:rStyle w:val="findhit"/>
          <w:rFonts w:ascii="Arial" w:hAnsi="Arial" w:cs="Arial"/>
          <w:sz w:val="20"/>
          <w:szCs w:val="20"/>
        </w:rPr>
        <w:t>BCHACO</w:t>
      </w:r>
      <w:r w:rsidRPr="00696DD3">
        <w:rPr>
          <w:rStyle w:val="normaltextrun"/>
          <w:rFonts w:ascii="Arial" w:hAnsi="Arial" w:cs="Arial"/>
          <w:sz w:val="20"/>
          <w:szCs w:val="20"/>
        </w:rPr>
        <w:t> is able to share and/or receive electronic Member contact information through secure and compliant means with all or the majority of their participating PCP sites, participating specialists, community partners and managed care plan; but only some or very few of their non-affiliated providers</w:t>
      </w:r>
      <w:r w:rsidR="004D68BD" w:rsidRPr="00696DD3">
        <w:rPr>
          <w:rStyle w:val="normaltextrun"/>
          <w:rFonts w:ascii="Arial" w:hAnsi="Arial" w:cs="Arial"/>
          <w:sz w:val="20"/>
          <w:szCs w:val="20"/>
        </w:rPr>
        <w:t xml:space="preserve">. </w:t>
      </w:r>
    </w:p>
    <w:p w14:paraId="6E6E9521" w14:textId="579881C8" w:rsidR="00D25156" w:rsidRPr="00696DD3" w:rsidRDefault="006D372C" w:rsidP="00D25156">
      <w:pPr>
        <w:pStyle w:val="paragraph"/>
        <w:spacing w:before="0" w:beforeAutospacing="0" w:after="160" w:afterAutospacing="0" w:line="259" w:lineRule="auto"/>
        <w:ind w:left="360"/>
        <w:textAlignment w:val="baseline"/>
        <w:rPr>
          <w:rStyle w:val="normaltextrun"/>
          <w:rFonts w:ascii="Arial" w:hAnsi="Arial" w:cs="Arial"/>
          <w:sz w:val="20"/>
          <w:szCs w:val="20"/>
        </w:rPr>
      </w:pPr>
      <w:r>
        <w:rPr>
          <w:rStyle w:val="normaltextrun"/>
          <w:rFonts w:ascii="Arial" w:hAnsi="Arial" w:cs="Arial"/>
          <w:sz w:val="20"/>
          <w:szCs w:val="20"/>
        </w:rPr>
        <w:t xml:space="preserve">THPP </w:t>
      </w:r>
      <w:r w:rsidR="00231CD9">
        <w:rPr>
          <w:rStyle w:val="normaltextrun"/>
          <w:rFonts w:ascii="Arial" w:hAnsi="Arial" w:cs="Arial"/>
          <w:sz w:val="20"/>
          <w:szCs w:val="20"/>
        </w:rPr>
        <w:t>BCHACO</w:t>
      </w:r>
      <w:r>
        <w:rPr>
          <w:rStyle w:val="normaltextrun"/>
          <w:rFonts w:ascii="Arial" w:hAnsi="Arial" w:cs="Arial"/>
          <w:sz w:val="20"/>
          <w:szCs w:val="20"/>
        </w:rPr>
        <w:t xml:space="preserve"> </w:t>
      </w:r>
      <w:r w:rsidR="00D25156" w:rsidRPr="00696DD3">
        <w:rPr>
          <w:rStyle w:val="normaltextrun"/>
          <w:rFonts w:ascii="Arial" w:hAnsi="Arial" w:cs="Arial"/>
          <w:sz w:val="20"/>
          <w:szCs w:val="20"/>
        </w:rPr>
        <w:t xml:space="preserve"> is able to share and/or receive electronic comprehensive needs assessments through secure and compliant means with all or the majority managed care plan; but none or very few of their of their participating PCP sites, participating specialists, community partners and non-affiliated providers</w:t>
      </w:r>
      <w:r w:rsidR="004D68BD" w:rsidRPr="00696DD3">
        <w:rPr>
          <w:rStyle w:val="normaltextrun"/>
          <w:rFonts w:ascii="Arial" w:hAnsi="Arial" w:cs="Arial"/>
          <w:sz w:val="20"/>
          <w:szCs w:val="20"/>
        </w:rPr>
        <w:t xml:space="preserve">. </w:t>
      </w:r>
    </w:p>
    <w:p w14:paraId="16843155" w14:textId="10B7BA70" w:rsidR="0021500A" w:rsidRPr="00696DD3" w:rsidRDefault="006D372C" w:rsidP="00D25156">
      <w:pPr>
        <w:pStyle w:val="paragraph"/>
        <w:spacing w:before="0" w:beforeAutospacing="0" w:after="160" w:afterAutospacing="0" w:line="259" w:lineRule="auto"/>
        <w:ind w:left="360"/>
        <w:textAlignment w:val="baseline"/>
        <w:rPr>
          <w:rFonts w:cs="Arial"/>
          <w:sz w:val="20"/>
          <w:szCs w:val="20"/>
        </w:rPr>
      </w:pPr>
      <w:r>
        <w:rPr>
          <w:rStyle w:val="normaltextrun"/>
          <w:rFonts w:ascii="Arial" w:hAnsi="Arial" w:cs="Arial"/>
          <w:sz w:val="20"/>
          <w:szCs w:val="20"/>
        </w:rPr>
        <w:t xml:space="preserve">THPP </w:t>
      </w:r>
      <w:r w:rsidR="00231CD9">
        <w:rPr>
          <w:rStyle w:val="normaltextrun"/>
          <w:rFonts w:ascii="Arial" w:hAnsi="Arial" w:cs="Arial"/>
          <w:sz w:val="20"/>
          <w:szCs w:val="20"/>
        </w:rPr>
        <w:t>BCHACO</w:t>
      </w:r>
      <w:r>
        <w:rPr>
          <w:rStyle w:val="normaltextrun"/>
          <w:rFonts w:ascii="Arial" w:hAnsi="Arial" w:cs="Arial"/>
          <w:sz w:val="20"/>
          <w:szCs w:val="20"/>
        </w:rPr>
        <w:t xml:space="preserve"> </w:t>
      </w:r>
      <w:r w:rsidR="00D25156" w:rsidRPr="00696DD3">
        <w:rPr>
          <w:rStyle w:val="normaltextrun"/>
          <w:rFonts w:ascii="Arial" w:hAnsi="Arial" w:cs="Arial"/>
          <w:sz w:val="20"/>
          <w:szCs w:val="20"/>
        </w:rPr>
        <w:t xml:space="preserve"> is able to share and/or receive electronic care plans through secure and compliant means with most of their participating PCP sites, community partners and managed care plan; but none or very few of their participating specialists and non-affiliated providers. </w:t>
      </w:r>
    </w:p>
    <w:p w14:paraId="1022FDFF" w14:textId="1104F951" w:rsidR="00B06EC6" w:rsidRPr="00B30C06" w:rsidRDefault="008D26A1" w:rsidP="00314A0F">
      <w:pPr>
        <w:pStyle w:val="Heading3"/>
        <w:spacing w:before="0" w:after="160" w:line="259" w:lineRule="auto"/>
        <w:rPr>
          <w:color w:val="auto"/>
        </w:rPr>
      </w:pPr>
      <w:bookmarkStart w:id="74" w:name="_Toc39068505"/>
      <w:bookmarkStart w:id="75" w:name="_Toc57727437"/>
      <w:r w:rsidRPr="00B30C06">
        <w:rPr>
          <w:color w:val="auto"/>
        </w:rPr>
        <w:t>Recommendations</w:t>
      </w:r>
      <w:bookmarkEnd w:id="74"/>
      <w:bookmarkEnd w:id="75"/>
    </w:p>
    <w:p w14:paraId="2976D117" w14:textId="26119EC3" w:rsidR="00B06EC6" w:rsidRPr="00B30C06" w:rsidRDefault="006D372C" w:rsidP="003E7B83">
      <w:pPr>
        <w:ind w:left="360"/>
        <w:rPr>
          <w:rFonts w:asciiTheme="minorHAnsi" w:hAnsiTheme="minorHAnsi" w:cstheme="minorHAnsi"/>
          <w:szCs w:val="20"/>
        </w:rPr>
      </w:pPr>
      <w:r w:rsidRPr="00B30C06">
        <w:rPr>
          <w:rFonts w:asciiTheme="minorHAnsi" w:hAnsiTheme="minorHAnsi" w:cstheme="minorHAnsi"/>
          <w:szCs w:val="20"/>
        </w:rPr>
        <w:t xml:space="preserve">The IA </w:t>
      </w:r>
      <w:r w:rsidR="00803DCB">
        <w:rPr>
          <w:rFonts w:asciiTheme="minorHAnsi" w:hAnsiTheme="minorHAnsi" w:cstheme="minorHAnsi"/>
          <w:szCs w:val="20"/>
        </w:rPr>
        <w:t xml:space="preserve">encourages THPP BCHACO to </w:t>
      </w:r>
      <w:r w:rsidR="00B06EC6" w:rsidRPr="00B30C06">
        <w:rPr>
          <w:rFonts w:asciiTheme="minorHAnsi" w:hAnsiTheme="minorHAnsi" w:cstheme="minorHAnsi"/>
          <w:szCs w:val="20"/>
        </w:rPr>
        <w:t xml:space="preserve">review its practices in the following aspects of the </w:t>
      </w:r>
      <w:r w:rsidR="00E2408D" w:rsidRPr="00B30C06">
        <w:t xml:space="preserve">Health Information Technology and Exchange </w:t>
      </w:r>
      <w:r w:rsidR="00B06EC6" w:rsidRPr="00B30C06">
        <w:rPr>
          <w:rFonts w:asciiTheme="minorHAnsi" w:hAnsiTheme="minorHAnsi" w:cstheme="minorHAnsi"/>
          <w:szCs w:val="20"/>
        </w:rPr>
        <w:t>focus area, for which the IA did not identify sufficient documentation to assess progress:</w:t>
      </w:r>
    </w:p>
    <w:p w14:paraId="10B6B069" w14:textId="749B78BB" w:rsidR="00314A0F" w:rsidRPr="00B30C06" w:rsidRDefault="00314A0F" w:rsidP="00314A0F">
      <w:pPr>
        <w:numPr>
          <w:ilvl w:val="0"/>
          <w:numId w:val="13"/>
        </w:numPr>
      </w:pPr>
      <w:r w:rsidRPr="00B30C06">
        <w:t xml:space="preserve">continuing efforts to improve interoperability through a third-party platform and other workarounds; </w:t>
      </w:r>
    </w:p>
    <w:p w14:paraId="4B9A5F52" w14:textId="77777777" w:rsidR="00314A0F" w:rsidRPr="00B30C06" w:rsidRDefault="00314A0F" w:rsidP="00314A0F">
      <w:pPr>
        <w:numPr>
          <w:ilvl w:val="0"/>
          <w:numId w:val="13"/>
        </w:numPr>
      </w:pPr>
      <w:r w:rsidRPr="00B30C06">
        <w:t>utilizing a platform (or updating platform so that it) integrates THPP risk reports, and automatically generates flags when members meet multidimensional criteria for program enrollment or graduation, or are in need of additional care coordination; and</w:t>
      </w:r>
    </w:p>
    <w:p w14:paraId="10328C99" w14:textId="6702DB6F" w:rsidR="00B06EC6" w:rsidRPr="00B30C06" w:rsidRDefault="00314A0F" w:rsidP="00314A0F">
      <w:pPr>
        <w:numPr>
          <w:ilvl w:val="0"/>
          <w:numId w:val="13"/>
        </w:numPr>
        <w:rPr>
          <w:rStyle w:val="normaltextrun"/>
        </w:rPr>
      </w:pPr>
      <w:r w:rsidRPr="00B30C06">
        <w:t>developing a strategy to include CPs, CBHI, and relevant social services organizations in the ACO’s data exchange platform.</w:t>
      </w:r>
    </w:p>
    <w:p w14:paraId="40709D69" w14:textId="2B74DF4E" w:rsidR="00B06EC6" w:rsidRPr="00B30C06" w:rsidRDefault="00B06EC6" w:rsidP="003E7B83">
      <w:pPr>
        <w:pStyle w:val="paragraph"/>
        <w:spacing w:before="0" w:beforeAutospacing="0" w:after="160" w:afterAutospacing="0" w:line="259" w:lineRule="auto"/>
        <w:ind w:left="360"/>
        <w:textAlignment w:val="baseline"/>
        <w:rPr>
          <w:rFonts w:ascii="Arial" w:hAnsi="Arial"/>
          <w:sz w:val="20"/>
        </w:rPr>
      </w:pPr>
      <w:r w:rsidRPr="00B30C06">
        <w:rPr>
          <w:rFonts w:ascii="Arial" w:hAnsi="Arial"/>
          <w:sz w:val="20"/>
        </w:rPr>
        <w:t>Promising practices that ACOs have found useful in this area include:</w:t>
      </w:r>
    </w:p>
    <w:p w14:paraId="44908FED" w14:textId="77777777" w:rsidR="003E7B83" w:rsidRPr="00B30C06" w:rsidRDefault="003E7B83" w:rsidP="007E22FF">
      <w:pPr>
        <w:numPr>
          <w:ilvl w:val="0"/>
          <w:numId w:val="20"/>
        </w:numPr>
        <w:rPr>
          <w:rFonts w:eastAsia="Arial" w:cs="Arial"/>
          <w:b/>
          <w:szCs w:val="20"/>
        </w:rPr>
      </w:pPr>
      <w:r w:rsidRPr="00B30C06">
        <w:rPr>
          <w:rFonts w:eastAsia="Arial" w:cs="Arial"/>
          <w:b/>
          <w:bCs/>
          <w:szCs w:val="20"/>
        </w:rPr>
        <w:t>Infrastructure for care coordination and population health</w:t>
      </w:r>
    </w:p>
    <w:p w14:paraId="78EE5342" w14:textId="77777777" w:rsidR="003E7B83" w:rsidRPr="00B30C06" w:rsidRDefault="003E7B83" w:rsidP="007E22FF">
      <w:pPr>
        <w:numPr>
          <w:ilvl w:val="1"/>
          <w:numId w:val="20"/>
        </w:numPr>
        <w:rPr>
          <w:rFonts w:eastAsia="Arial" w:cs="Arial"/>
          <w:szCs w:val="20"/>
        </w:rPr>
      </w:pPr>
      <w:r w:rsidRPr="00B30C06">
        <w:rPr>
          <w:rFonts w:eastAsia="Arial" w:cs="Arial"/>
          <w:szCs w:val="20"/>
        </w:rPr>
        <w:t xml:space="preserve">Leveraging EHR integrated care management and population health platforms. </w:t>
      </w:r>
    </w:p>
    <w:p w14:paraId="69FCF4D9" w14:textId="77777777" w:rsidR="003E7B83" w:rsidRPr="00B30C06" w:rsidRDefault="003E7B83" w:rsidP="007E22FF">
      <w:pPr>
        <w:numPr>
          <w:ilvl w:val="1"/>
          <w:numId w:val="20"/>
        </w:numPr>
        <w:rPr>
          <w:rFonts w:eastAsia="Arial" w:cs="Arial"/>
          <w:szCs w:val="20"/>
        </w:rPr>
      </w:pPr>
      <w:r w:rsidRPr="00B30C06">
        <w:rPr>
          <w:rFonts w:eastAsia="Arial" w:cs="Arial"/>
          <w:szCs w:val="20"/>
        </w:rPr>
        <w:t>Automating risk stratification to identify high-risk, high-need members.</w:t>
      </w:r>
    </w:p>
    <w:p w14:paraId="284A1C00" w14:textId="77777777" w:rsidR="003E7B83" w:rsidRPr="00B30C06" w:rsidRDefault="003E7B83" w:rsidP="007E22FF">
      <w:pPr>
        <w:numPr>
          <w:ilvl w:val="1"/>
          <w:numId w:val="20"/>
        </w:numPr>
        <w:rPr>
          <w:rFonts w:eastAsia="Calibri" w:cs="Arial"/>
          <w:szCs w:val="20"/>
        </w:rPr>
      </w:pPr>
      <w:r w:rsidRPr="00B30C06">
        <w:rPr>
          <w:rFonts w:eastAsia="Arial" w:cs="Arial"/>
          <w:szCs w:val="20"/>
        </w:rPr>
        <w:t>Developing HIT training for all providers as part of an on-boarding plan.</w:t>
      </w:r>
    </w:p>
    <w:p w14:paraId="3E20E672" w14:textId="77777777" w:rsidR="003E7B83" w:rsidRPr="00B30C06" w:rsidRDefault="003E7B83" w:rsidP="007E22FF">
      <w:pPr>
        <w:numPr>
          <w:ilvl w:val="1"/>
          <w:numId w:val="20"/>
        </w:numPr>
        <w:rPr>
          <w:rFonts w:eastAsia="SimSun" w:cs="Arial"/>
          <w:szCs w:val="20"/>
        </w:rPr>
      </w:pPr>
      <w:r w:rsidRPr="00B30C06">
        <w:rPr>
          <w:rFonts w:eastAsia="Calibri" w:cs="Arial"/>
          <w:szCs w:val="20"/>
        </w:rPr>
        <w:lastRenderedPageBreak/>
        <w:t xml:space="preserve">Incorporating meta-data tagging into care management platforms to allow supervisors to monitor workflow progress. </w:t>
      </w:r>
    </w:p>
    <w:p w14:paraId="0F3570F8" w14:textId="77777777" w:rsidR="003E7B83" w:rsidRPr="00B30C06" w:rsidRDefault="003E7B83" w:rsidP="007E22FF">
      <w:pPr>
        <w:numPr>
          <w:ilvl w:val="1"/>
          <w:numId w:val="20"/>
        </w:numPr>
        <w:rPr>
          <w:rFonts w:eastAsia="Calibri" w:cs="Arial"/>
          <w:szCs w:val="20"/>
        </w:rPr>
      </w:pPr>
      <w:r w:rsidRPr="00B30C06">
        <w:rPr>
          <w:rFonts w:eastAsia="Calibri" w:cs="Arial"/>
          <w:szCs w:val="20"/>
        </w:rPr>
        <w:t xml:space="preserve">Conducting ongoing review and evaluation of risk stratification algorithms to improve algorithms and refine the ACO’s approach to identifying members at risk who could benefit from PHM programs. </w:t>
      </w:r>
    </w:p>
    <w:p w14:paraId="103B8D7F" w14:textId="77777777" w:rsidR="003E7B83" w:rsidRPr="00B30C06" w:rsidRDefault="003E7B83" w:rsidP="007E22FF">
      <w:pPr>
        <w:numPr>
          <w:ilvl w:val="0"/>
          <w:numId w:val="20"/>
        </w:numPr>
        <w:rPr>
          <w:rFonts w:eastAsia="Arial" w:cs="Arial"/>
          <w:b/>
          <w:szCs w:val="20"/>
        </w:rPr>
      </w:pPr>
      <w:r w:rsidRPr="00B30C06">
        <w:rPr>
          <w:rFonts w:eastAsia="Arial" w:cs="Arial"/>
          <w:b/>
          <w:bCs/>
          <w:szCs w:val="20"/>
        </w:rPr>
        <w:t>Systems for collaboration across organizations</w:t>
      </w:r>
    </w:p>
    <w:p w14:paraId="57B00BD7" w14:textId="5E2197C2" w:rsidR="003E7B83" w:rsidRPr="00B30C06" w:rsidRDefault="003E7B83" w:rsidP="007E22FF">
      <w:pPr>
        <w:numPr>
          <w:ilvl w:val="1"/>
          <w:numId w:val="20"/>
        </w:numPr>
        <w:rPr>
          <w:rFonts w:eastAsia="Arial" w:cs="Arial"/>
          <w:szCs w:val="20"/>
        </w:rPr>
      </w:pPr>
      <w:r w:rsidRPr="00B30C06">
        <w:rPr>
          <w:rFonts w:eastAsia="Arial" w:cs="Arial"/>
          <w:szCs w:val="20"/>
        </w:rPr>
        <w:t>Establishing EHR portals that allow members to engage with their chart and their care teams</w:t>
      </w:r>
      <w:r w:rsidR="00DA6D02" w:rsidRPr="00B30C06">
        <w:rPr>
          <w:rFonts w:eastAsia="Arial" w:cs="Arial"/>
          <w:szCs w:val="20"/>
        </w:rPr>
        <w:t xml:space="preserve">. </w:t>
      </w:r>
    </w:p>
    <w:p w14:paraId="17C3149E" w14:textId="77777777" w:rsidR="003E7B83" w:rsidRPr="00B30C06" w:rsidRDefault="003E7B83" w:rsidP="007E22FF">
      <w:pPr>
        <w:numPr>
          <w:ilvl w:val="1"/>
          <w:numId w:val="20"/>
        </w:numPr>
        <w:rPr>
          <w:rFonts w:eastAsia="SimSun" w:cs="Arial"/>
          <w:color w:val="000000"/>
          <w:szCs w:val="20"/>
        </w:rPr>
      </w:pPr>
      <w:r w:rsidRPr="00B30C06">
        <w:rPr>
          <w:rFonts w:eastAsia="Arial" w:cs="Arial"/>
          <w:color w:val="000000"/>
          <w:szCs w:val="20"/>
        </w:rPr>
        <w:t>Providing EHR access through a web portal for affiliated providers, CPs or other entities whose EHR platforms are not integrated with the ACOs EHR.</w:t>
      </w:r>
    </w:p>
    <w:p w14:paraId="31FABF40" w14:textId="77777777" w:rsidR="003E7B83" w:rsidRPr="00B30C06" w:rsidRDefault="003E7B83" w:rsidP="007E22FF">
      <w:pPr>
        <w:numPr>
          <w:ilvl w:val="1"/>
          <w:numId w:val="20"/>
        </w:numPr>
        <w:rPr>
          <w:rFonts w:eastAsia="Arial" w:cs="Arial"/>
          <w:szCs w:val="20"/>
        </w:rPr>
      </w:pPr>
      <w:r w:rsidRPr="00B30C06">
        <w:rPr>
          <w:rFonts w:eastAsia="Arial" w:cs="Arial"/>
          <w:szCs w:val="20"/>
        </w:rPr>
        <w:t xml:space="preserve">Developing methods to aggregate data from practice sites across the ACO; particularly if sites use different EHRs. </w:t>
      </w:r>
    </w:p>
    <w:p w14:paraId="7B87C985" w14:textId="77777777" w:rsidR="003E7B83" w:rsidRPr="00B30C06" w:rsidRDefault="003E7B83" w:rsidP="007E22FF">
      <w:pPr>
        <w:numPr>
          <w:ilvl w:val="1"/>
          <w:numId w:val="20"/>
        </w:numPr>
        <w:rPr>
          <w:rFonts w:eastAsia="SimSun" w:cs="Arial"/>
          <w:szCs w:val="20"/>
        </w:rPr>
      </w:pPr>
      <w:r w:rsidRPr="00B30C06">
        <w:rPr>
          <w:rFonts w:eastAsia="Arial" w:cs="Arial"/>
          <w:szCs w:val="20"/>
        </w:rPr>
        <w:t>Pushing ADT feeds to care managers in real time to mitigate avoidable ED visits and/or admissions.</w:t>
      </w:r>
    </w:p>
    <w:p w14:paraId="234AFA44" w14:textId="77777777" w:rsidR="003E7B83" w:rsidRPr="00B30C06" w:rsidRDefault="003E7B83" w:rsidP="007E22FF">
      <w:pPr>
        <w:numPr>
          <w:ilvl w:val="1"/>
          <w:numId w:val="20"/>
        </w:numPr>
        <w:rPr>
          <w:rFonts w:eastAsia="Calibri" w:cs="Arial"/>
          <w:szCs w:val="20"/>
        </w:rPr>
      </w:pPr>
      <w:r w:rsidRPr="00B30C06">
        <w:rPr>
          <w:rFonts w:eastAsia="Arial" w:cs="Arial"/>
          <w:szCs w:val="20"/>
        </w:rPr>
        <w:t>Developing continuously refreshing dashboards to share real-time program eligibility and performance data.</w:t>
      </w:r>
    </w:p>
    <w:p w14:paraId="2D6EC591" w14:textId="3E338573" w:rsidR="008D26A1" w:rsidRPr="00B30C06" w:rsidRDefault="006D2892" w:rsidP="00854498">
      <w:pPr>
        <w:pStyle w:val="Heading2"/>
        <w:spacing w:before="0" w:after="160" w:line="259" w:lineRule="auto"/>
        <w:rPr>
          <w:color w:val="auto"/>
        </w:rPr>
      </w:pPr>
      <w:bookmarkStart w:id="76" w:name="_Toc39068506"/>
      <w:bookmarkStart w:id="77" w:name="_Toc57727438"/>
      <w:r w:rsidRPr="00B30C06">
        <w:rPr>
          <w:color w:val="auto"/>
        </w:rPr>
        <w:t xml:space="preserve">5. </w:t>
      </w:r>
      <w:r w:rsidR="008D26A1" w:rsidRPr="00B30C06">
        <w:rPr>
          <w:color w:val="auto"/>
        </w:rPr>
        <w:t xml:space="preserve">Care </w:t>
      </w:r>
      <w:bookmarkEnd w:id="73"/>
      <w:r w:rsidR="008D26A1" w:rsidRPr="00B30C06">
        <w:rPr>
          <w:color w:val="auto"/>
        </w:rPr>
        <w:t xml:space="preserve">Coordination </w:t>
      </w:r>
      <w:r w:rsidR="00F44AE5" w:rsidRPr="00B30C06">
        <w:rPr>
          <w:color w:val="auto"/>
        </w:rPr>
        <w:t>and</w:t>
      </w:r>
      <w:r w:rsidR="008D26A1" w:rsidRPr="00B30C06">
        <w:rPr>
          <w:color w:val="auto"/>
        </w:rPr>
        <w:t xml:space="preserve"> </w:t>
      </w:r>
      <w:r w:rsidR="00A84F56" w:rsidRPr="00B30C06">
        <w:rPr>
          <w:color w:val="auto"/>
        </w:rPr>
        <w:t xml:space="preserve">Care </w:t>
      </w:r>
      <w:r w:rsidR="008D26A1" w:rsidRPr="00B30C06">
        <w:rPr>
          <w:color w:val="auto"/>
        </w:rPr>
        <w:t>Management</w:t>
      </w:r>
      <w:bookmarkEnd w:id="76"/>
      <w:bookmarkEnd w:id="77"/>
      <w:r w:rsidR="008D26A1" w:rsidRPr="00B30C06">
        <w:rPr>
          <w:color w:val="auto"/>
        </w:rPr>
        <w:t xml:space="preserve"> </w:t>
      </w:r>
    </w:p>
    <w:p w14:paraId="0D9E13C3" w14:textId="5190F591" w:rsidR="008D26A1" w:rsidRPr="00B30C06" w:rsidRDefault="00F44AE5" w:rsidP="00854498">
      <w:pPr>
        <w:pStyle w:val="Heading3"/>
        <w:spacing w:before="0" w:after="160" w:line="259" w:lineRule="auto"/>
        <w:rPr>
          <w:color w:val="auto"/>
        </w:rPr>
      </w:pPr>
      <w:bookmarkStart w:id="78" w:name="_Toc32406724"/>
      <w:bookmarkStart w:id="79" w:name="_Toc39068507"/>
      <w:bookmarkStart w:id="80" w:name="_Toc57727439"/>
      <w:r w:rsidRPr="00B30C06">
        <w:rPr>
          <w:color w:val="auto"/>
        </w:rPr>
        <w:t>On Track</w:t>
      </w:r>
      <w:r w:rsidR="008D26A1" w:rsidRPr="00B30C06">
        <w:rPr>
          <w:color w:val="auto"/>
        </w:rPr>
        <w:t xml:space="preserve"> Description</w:t>
      </w:r>
      <w:bookmarkEnd w:id="78"/>
      <w:bookmarkEnd w:id="79"/>
      <w:bookmarkEnd w:id="80"/>
    </w:p>
    <w:p w14:paraId="68AE69CA" w14:textId="27CF7AA2" w:rsidR="00274FD3" w:rsidRPr="00B30C06" w:rsidRDefault="00DE2F35" w:rsidP="00274FD3">
      <w:bookmarkStart w:id="81" w:name="_Toc32406725"/>
      <w:r w:rsidRPr="00B30C06">
        <w:t xml:space="preserve">Characteristics of ACOs considered </w:t>
      </w:r>
      <w:r w:rsidR="00F44AE5" w:rsidRPr="00B30C06">
        <w:t>On track</w:t>
      </w:r>
      <w:r w:rsidR="00274FD3" w:rsidRPr="00B30C06">
        <w:t>:</w:t>
      </w:r>
    </w:p>
    <w:p w14:paraId="061D5589" w14:textId="5DA050D2" w:rsidR="00274FD3" w:rsidRPr="00B30C06" w:rsidRDefault="00274FD3" w:rsidP="007E22FF">
      <w:pPr>
        <w:pStyle w:val="ListParagraph"/>
        <w:numPr>
          <w:ilvl w:val="0"/>
          <w:numId w:val="6"/>
        </w:numPr>
        <w:contextualSpacing w:val="0"/>
        <w:rPr>
          <w:b/>
          <w:bCs/>
        </w:rPr>
      </w:pPr>
      <w:r w:rsidRPr="00B30C06">
        <w:rPr>
          <w:b/>
          <w:bCs/>
        </w:rPr>
        <w:t>Full continuum collaboration</w:t>
      </w:r>
    </w:p>
    <w:p w14:paraId="2E671282" w14:textId="03C97BA7" w:rsidR="00274FD3" w:rsidRPr="00B30C06" w:rsidRDefault="00274FD3" w:rsidP="007E22FF">
      <w:pPr>
        <w:pStyle w:val="ListParagraph"/>
        <w:numPr>
          <w:ilvl w:val="1"/>
          <w:numId w:val="6"/>
        </w:numPr>
        <w:contextualSpacing w:val="0"/>
      </w:pPr>
      <w:r w:rsidRPr="00B30C06">
        <w:t>collaborates with state agencies such as DMH;</w:t>
      </w:r>
    </w:p>
    <w:p w14:paraId="433DBF5F" w14:textId="77777777" w:rsidR="00274FD3" w:rsidRPr="00B30C06" w:rsidRDefault="00274FD3" w:rsidP="007E22FF">
      <w:pPr>
        <w:pStyle w:val="ListParagraph"/>
        <w:numPr>
          <w:ilvl w:val="1"/>
          <w:numId w:val="6"/>
        </w:numPr>
        <w:contextualSpacing w:val="0"/>
      </w:pPr>
      <w:r w:rsidRPr="00B30C06">
        <w:t>has established processes for identifying members eligible for BH or LTSS services and collaborating with CPs, including exchanging member information, and collaborating for care coordination when CP has primary care management responsibility;</w:t>
      </w:r>
    </w:p>
    <w:p w14:paraId="32E3778E" w14:textId="77777777" w:rsidR="00274FD3" w:rsidRPr="00B30C06" w:rsidRDefault="00274FD3" w:rsidP="007E22FF">
      <w:pPr>
        <w:pStyle w:val="ListParagraph"/>
        <w:numPr>
          <w:ilvl w:val="1"/>
          <w:numId w:val="6"/>
        </w:numPr>
        <w:contextualSpacing w:val="0"/>
      </w:pPr>
      <w:r w:rsidRPr="00B30C06">
        <w:t xml:space="preserve">designates a point of contact for CPs to facilitate communication; </w:t>
      </w:r>
    </w:p>
    <w:p w14:paraId="5B6E4678" w14:textId="3CAF6C9E" w:rsidR="00274FD3" w:rsidRPr="00B30C06" w:rsidRDefault="00274FD3" w:rsidP="007E22FF">
      <w:pPr>
        <w:pStyle w:val="ListParagraph"/>
        <w:numPr>
          <w:ilvl w:val="1"/>
          <w:numId w:val="6"/>
        </w:numPr>
        <w:contextualSpacing w:val="0"/>
      </w:pPr>
      <w:r w:rsidRPr="00B30C06">
        <w:t xml:space="preserve">incorporates social workers into care management teams and integrates BH services, including </w:t>
      </w:r>
      <w:r w:rsidR="00A34F32" w:rsidRPr="00B30C06">
        <w:rPr>
          <w:rFonts w:cs="Arial"/>
          <w:color w:val="000000"/>
          <w:szCs w:val="20"/>
        </w:rPr>
        <w:t xml:space="preserve">Office-Based Addiction Treatment </w:t>
      </w:r>
      <w:r w:rsidR="00D62BD7" w:rsidRPr="00B30C06">
        <w:rPr>
          <w:rFonts w:cs="Arial"/>
          <w:color w:val="000000"/>
          <w:szCs w:val="20"/>
        </w:rPr>
        <w:t>(</w:t>
      </w:r>
      <w:r w:rsidRPr="00B30C06">
        <w:t>OBAT</w:t>
      </w:r>
      <w:r w:rsidR="00D62BD7" w:rsidRPr="00B30C06">
        <w:t>)</w:t>
      </w:r>
      <w:r w:rsidRPr="00B30C06">
        <w:t>, into primary care.</w:t>
      </w:r>
    </w:p>
    <w:p w14:paraId="3092592A" w14:textId="05DB4619" w:rsidR="00274FD3" w:rsidRPr="00B30C06" w:rsidRDefault="00274FD3" w:rsidP="007E22FF">
      <w:pPr>
        <w:pStyle w:val="ListParagraph"/>
        <w:numPr>
          <w:ilvl w:val="0"/>
          <w:numId w:val="6"/>
        </w:numPr>
        <w:contextualSpacing w:val="0"/>
        <w:rPr>
          <w:b/>
        </w:rPr>
      </w:pPr>
      <w:r w:rsidRPr="00B30C06">
        <w:rPr>
          <w:b/>
        </w:rPr>
        <w:t xml:space="preserve">Member outreach and </w:t>
      </w:r>
      <w:r w:rsidR="00A92206" w:rsidRPr="00B30C06">
        <w:rPr>
          <w:b/>
        </w:rPr>
        <w:t>engagement</w:t>
      </w:r>
    </w:p>
    <w:p w14:paraId="7973657D" w14:textId="77777777" w:rsidR="00274FD3" w:rsidRPr="00B30C06" w:rsidRDefault="00274FD3" w:rsidP="007E22FF">
      <w:pPr>
        <w:pStyle w:val="ListParagraph"/>
        <w:numPr>
          <w:ilvl w:val="1"/>
          <w:numId w:val="6"/>
        </w:numPr>
        <w:contextualSpacing w:val="0"/>
      </w:pPr>
      <w:r w:rsidRPr="00B30C06">
        <w:t xml:space="preserve">uses both IT solutions and manual outreach to improve accuracy of member contact information; </w:t>
      </w:r>
    </w:p>
    <w:p w14:paraId="5B096651" w14:textId="77777777" w:rsidR="00274FD3" w:rsidRPr="00B30C06" w:rsidRDefault="00274FD3" w:rsidP="007E22FF">
      <w:pPr>
        <w:pStyle w:val="ListParagraph"/>
        <w:numPr>
          <w:ilvl w:val="1"/>
          <w:numId w:val="6"/>
        </w:numPr>
        <w:contextualSpacing w:val="0"/>
      </w:pPr>
      <w:r w:rsidRPr="00B30C06">
        <w:t>uses a variety of methods to contact assigned members who cannot be reached telephonically by going to members’ homes or to community locations where they might locate the individual (e.g. a congregate meal site);</w:t>
      </w:r>
    </w:p>
    <w:p w14:paraId="12A71FA6" w14:textId="27D704EF" w:rsidR="00274FD3" w:rsidRPr="00B30C06" w:rsidRDefault="00274FD3" w:rsidP="007E22FF">
      <w:pPr>
        <w:pStyle w:val="ListParagraph"/>
        <w:numPr>
          <w:ilvl w:val="1"/>
          <w:numId w:val="6"/>
        </w:numPr>
        <w:contextualSpacing w:val="0"/>
      </w:pPr>
      <w:r w:rsidRPr="00B30C06">
        <w:t xml:space="preserve">addresses language barriers through steps such as translating member-facing materials, providing translators for appointments, and recruiting </w:t>
      </w:r>
      <w:r w:rsidR="0078765E" w:rsidRPr="00B30C06">
        <w:t>CCCM</w:t>
      </w:r>
      <w:r w:rsidRPr="00B30C06">
        <w:t xml:space="preserve"> staff who speak members’ languages;</w:t>
      </w:r>
    </w:p>
    <w:p w14:paraId="3075DE33" w14:textId="345603EA" w:rsidR="00274FD3" w:rsidRPr="00B30C06" w:rsidRDefault="00274FD3" w:rsidP="007E22FF">
      <w:pPr>
        <w:pStyle w:val="ListParagraph"/>
        <w:numPr>
          <w:ilvl w:val="1"/>
          <w:numId w:val="6"/>
        </w:numPr>
        <w:contextualSpacing w:val="0"/>
      </w:pPr>
      <w:r w:rsidRPr="00B30C06">
        <w:lastRenderedPageBreak/>
        <w:t>supports members who lack reliable transportation by providing rides or vouchers</w:t>
      </w:r>
      <w:r w:rsidR="004C3DBD" w:rsidRPr="00B30C06">
        <w:rPr>
          <w:rFonts w:eastAsia="Arial" w:cs="Arial"/>
          <w:szCs w:val="20"/>
          <w:vertAlign w:val="superscript"/>
        </w:rPr>
        <w:footnoteReference w:id="7"/>
      </w:r>
      <w:r w:rsidRPr="00B30C06">
        <w:t xml:space="preserve">, and/or providing services in homes or other convenient community settings; </w:t>
      </w:r>
    </w:p>
    <w:p w14:paraId="27266983" w14:textId="6A497C6D" w:rsidR="00274FD3" w:rsidRPr="00B30C06" w:rsidRDefault="002A558D" w:rsidP="007E22FF">
      <w:pPr>
        <w:pStyle w:val="ListParagraph"/>
        <w:numPr>
          <w:ilvl w:val="0"/>
          <w:numId w:val="6"/>
        </w:numPr>
        <w:contextualSpacing w:val="0"/>
      </w:pPr>
      <w:r w:rsidRPr="00B30C06">
        <w:rPr>
          <w:b/>
          <w:bCs/>
        </w:rPr>
        <w:t>Connection with n</w:t>
      </w:r>
      <w:r w:rsidR="00274FD3" w:rsidRPr="00B30C06">
        <w:rPr>
          <w:b/>
          <w:bCs/>
        </w:rPr>
        <w:t>avigation and ca</w:t>
      </w:r>
      <w:r w:rsidR="001B0B02" w:rsidRPr="00B30C06">
        <w:rPr>
          <w:b/>
          <w:bCs/>
        </w:rPr>
        <w:t>r</w:t>
      </w:r>
      <w:r w:rsidR="00274FD3" w:rsidRPr="00B30C06">
        <w:rPr>
          <w:b/>
          <w:bCs/>
        </w:rPr>
        <w:t>e management services</w:t>
      </w:r>
    </w:p>
    <w:p w14:paraId="07AA8BE7" w14:textId="36F5D002" w:rsidR="00274FD3" w:rsidRPr="00B30C06" w:rsidRDefault="00274FD3" w:rsidP="007E22FF">
      <w:pPr>
        <w:pStyle w:val="ListParagraph"/>
        <w:numPr>
          <w:ilvl w:val="1"/>
          <w:numId w:val="6"/>
        </w:numPr>
        <w:contextualSpacing w:val="0"/>
      </w:pPr>
      <w:r w:rsidRPr="00B30C06">
        <w:t xml:space="preserve">locates </w:t>
      </w:r>
      <w:r w:rsidR="0078765E" w:rsidRPr="00B30C06">
        <w:t>CCCM</w:t>
      </w:r>
      <w:r w:rsidRPr="00B30C06">
        <w:t xml:space="preserve"> staff in or near EDs;</w:t>
      </w:r>
    </w:p>
    <w:p w14:paraId="34C5D112" w14:textId="3C123E6B" w:rsidR="00274FD3" w:rsidRPr="00B30C06" w:rsidRDefault="00274FD3" w:rsidP="007E22FF">
      <w:pPr>
        <w:pStyle w:val="ListParagraph"/>
        <w:numPr>
          <w:ilvl w:val="1"/>
          <w:numId w:val="6"/>
        </w:numPr>
        <w:contextualSpacing w:val="0"/>
      </w:pPr>
      <w:r w:rsidRPr="00B30C06">
        <w:t xml:space="preserve">enables staff to build 1:1 relationships with high-need members, and uses telemedicine, secure messaging, and regular telephone calls for ongoing </w:t>
      </w:r>
      <w:r w:rsidR="00504276">
        <w:t>follow-up</w:t>
      </w:r>
      <w:r w:rsidRPr="00B30C06">
        <w:t xml:space="preserve"> with members;</w:t>
      </w:r>
    </w:p>
    <w:p w14:paraId="23F26334" w14:textId="42936086" w:rsidR="00274FD3" w:rsidRPr="00B30C06" w:rsidRDefault="00274FD3" w:rsidP="007E22FF">
      <w:pPr>
        <w:pStyle w:val="ListParagraph"/>
        <w:numPr>
          <w:ilvl w:val="1"/>
          <w:numId w:val="6"/>
        </w:numPr>
        <w:contextualSpacing w:val="0"/>
      </w:pPr>
      <w:r w:rsidRPr="00B30C06">
        <w:t>provide</w:t>
      </w:r>
      <w:r w:rsidR="00B26617" w:rsidRPr="00B30C06">
        <w:t>s</w:t>
      </w:r>
      <w:r w:rsidRPr="00B30C06">
        <w:t xml:space="preserve"> members with 24/7 access to health education and nurse coaching, through a hotline or live chat;</w:t>
      </w:r>
    </w:p>
    <w:p w14:paraId="24D47631" w14:textId="77777777" w:rsidR="00274FD3" w:rsidRPr="00B30C06" w:rsidRDefault="00274FD3" w:rsidP="007E22FF">
      <w:pPr>
        <w:pStyle w:val="ListParagraph"/>
        <w:numPr>
          <w:ilvl w:val="1"/>
          <w:numId w:val="6"/>
        </w:numPr>
        <w:contextualSpacing w:val="0"/>
      </w:pPr>
      <w:r w:rsidRPr="00B30C06">
        <w:t>implements best practices for transitions of care, including warm handoffs between transition of care teams and ACO team;</w:t>
      </w:r>
    </w:p>
    <w:p w14:paraId="72D9CADA" w14:textId="2AEAC5E7" w:rsidR="002A558D" w:rsidRPr="00B30C06" w:rsidRDefault="00AE7EF5" w:rsidP="007E22FF">
      <w:pPr>
        <w:pStyle w:val="ListParagraph"/>
        <w:numPr>
          <w:ilvl w:val="1"/>
          <w:numId w:val="6"/>
        </w:numPr>
        <w:contextualSpacing w:val="0"/>
      </w:pPr>
      <w:r w:rsidRPr="00B30C06">
        <w:t>i</w:t>
      </w:r>
      <w:r w:rsidR="00274FD3" w:rsidRPr="00B30C06">
        <w:t>mplements processes to direct members to the most appropriate care setting, including processes to re-direct members to primary care to reduce avoidable emergency department visits</w:t>
      </w:r>
      <w:r w:rsidR="008749AC" w:rsidRPr="00B30C06">
        <w:t>;</w:t>
      </w:r>
      <w:r w:rsidR="00274FD3" w:rsidRPr="00B30C06">
        <w:t xml:space="preserve"> </w:t>
      </w:r>
    </w:p>
    <w:p w14:paraId="3F73A67A" w14:textId="243C296B" w:rsidR="00274FD3" w:rsidRPr="00B30C06" w:rsidRDefault="00274FD3" w:rsidP="007E22FF">
      <w:pPr>
        <w:pStyle w:val="ListParagraph"/>
        <w:numPr>
          <w:ilvl w:val="0"/>
          <w:numId w:val="6"/>
        </w:numPr>
        <w:contextualSpacing w:val="0"/>
        <w:rPr>
          <w:b/>
          <w:bCs/>
        </w:rPr>
      </w:pPr>
      <w:r w:rsidRPr="00B30C06">
        <w:rPr>
          <w:b/>
          <w:bCs/>
        </w:rPr>
        <w:t xml:space="preserve">Referrals and </w:t>
      </w:r>
      <w:r w:rsidR="00504276">
        <w:rPr>
          <w:b/>
          <w:bCs/>
        </w:rPr>
        <w:t>follow-up</w:t>
      </w:r>
    </w:p>
    <w:p w14:paraId="52C668AA" w14:textId="0FD668BA" w:rsidR="00274FD3" w:rsidRPr="00B30C06" w:rsidRDefault="00274FD3" w:rsidP="007E22FF">
      <w:pPr>
        <w:pStyle w:val="ListParagraph"/>
        <w:numPr>
          <w:ilvl w:val="1"/>
          <w:numId w:val="6"/>
        </w:numPr>
        <w:contextualSpacing w:val="0"/>
      </w:pPr>
      <w:r w:rsidRPr="00B30C06">
        <w:t xml:space="preserve">standardizes processes for referrals for BH, LTSS, and </w:t>
      </w:r>
      <w:r w:rsidR="00504276">
        <w:t>health-related social needs</w:t>
      </w:r>
      <w:r w:rsidR="00177D06" w:rsidRPr="00B30C06">
        <w:t xml:space="preserve"> (</w:t>
      </w:r>
      <w:r w:rsidRPr="00B30C06">
        <w:t>HRSN</w:t>
      </w:r>
      <w:r w:rsidR="00177D06" w:rsidRPr="00B30C06">
        <w:t>)</w:t>
      </w:r>
      <w:r w:rsidRPr="00B30C06">
        <w:t>, and ability to systematically track referrals, enabling PCPs and care coordinators to confirm that a member received a service, incorporate results into the EHR and care plan;</w:t>
      </w:r>
    </w:p>
    <w:p w14:paraId="20AA3380" w14:textId="77777777" w:rsidR="00274FD3" w:rsidRPr="00B30C06" w:rsidRDefault="00274FD3" w:rsidP="007E22FF">
      <w:pPr>
        <w:pStyle w:val="ListParagraph"/>
        <w:numPr>
          <w:ilvl w:val="1"/>
          <w:numId w:val="6"/>
        </w:numPr>
        <w:contextualSpacing w:val="0"/>
      </w:pPr>
      <w:r w:rsidRPr="00B30C06">
        <w:t>conducts regular case conferences to coordinate services when a member has been referred.</w:t>
      </w:r>
    </w:p>
    <w:p w14:paraId="42FE6D6D" w14:textId="16FA29D1" w:rsidR="008D26A1" w:rsidRPr="00B30C06" w:rsidRDefault="008D26A1" w:rsidP="008D26A1">
      <w:pPr>
        <w:pStyle w:val="Heading3"/>
        <w:rPr>
          <w:color w:val="auto"/>
        </w:rPr>
      </w:pPr>
      <w:bookmarkStart w:id="82" w:name="_Toc39068508"/>
      <w:bookmarkStart w:id="83" w:name="_Toc57727440"/>
      <w:r w:rsidRPr="00B30C06">
        <w:rPr>
          <w:color w:val="auto"/>
        </w:rPr>
        <w:t>Results</w:t>
      </w:r>
      <w:bookmarkEnd w:id="81"/>
      <w:bookmarkEnd w:id="82"/>
      <w:bookmarkEnd w:id="83"/>
    </w:p>
    <w:p w14:paraId="35B8D720" w14:textId="691C6536" w:rsidR="008D26A1" w:rsidRPr="00B30C06" w:rsidRDefault="008D26A1" w:rsidP="008D26A1">
      <w:pPr>
        <w:rPr>
          <w:rFonts w:asciiTheme="majorHAnsi" w:hAnsiTheme="majorHAnsi"/>
        </w:rPr>
      </w:pPr>
      <w:r w:rsidRPr="00B30C06">
        <w:rPr>
          <w:rStyle w:val="normaltextrun"/>
        </w:rPr>
        <w:t xml:space="preserve">The IA finds that </w:t>
      </w:r>
      <w:r w:rsidR="00CC4A9A" w:rsidRPr="00B30C06">
        <w:rPr>
          <w:rStyle w:val="normaltextrun"/>
        </w:rPr>
        <w:t xml:space="preserve">THPP </w:t>
      </w:r>
      <w:r w:rsidR="00231CD9">
        <w:rPr>
          <w:rStyle w:val="normaltextrun"/>
        </w:rPr>
        <w:t>BCHACO</w:t>
      </w:r>
      <w:r w:rsidR="00CC4A9A" w:rsidRPr="00B30C06">
        <w:rPr>
          <w:rStyle w:val="normaltextrun"/>
        </w:rPr>
        <w:t xml:space="preserve"> </w:t>
      </w:r>
      <w:r w:rsidR="000050C3">
        <w:rPr>
          <w:rStyle w:val="normaltextrun"/>
        </w:rPr>
        <w:t xml:space="preserve">is </w:t>
      </w:r>
      <w:r w:rsidR="004B2A6F" w:rsidRPr="00B30C06">
        <w:rPr>
          <w:rStyle w:val="normaltextrun"/>
          <w:rFonts w:asciiTheme="majorHAnsi" w:hAnsiTheme="majorHAnsi" w:cstheme="majorHAnsi"/>
          <w:b/>
          <w:bCs/>
          <w:shd w:val="clear" w:color="auto" w:fill="FFFFFF"/>
        </w:rPr>
        <w:t>On track with limited recommendations</w:t>
      </w:r>
      <w:r w:rsidR="004B2A6F" w:rsidRPr="00B30C06">
        <w:rPr>
          <w:rStyle w:val="normaltextrun"/>
          <w:b/>
          <w:bCs/>
        </w:rPr>
        <w:t xml:space="preserve"> </w:t>
      </w:r>
      <w:r w:rsidRPr="00B30C06">
        <w:rPr>
          <w:rStyle w:val="normaltextrun"/>
        </w:rPr>
        <w:t>in the </w:t>
      </w:r>
      <w:r w:rsidR="005A1E6A" w:rsidRPr="00B30C06">
        <w:rPr>
          <w:rStyle w:val="normaltextrun"/>
        </w:rPr>
        <w:t>C</w:t>
      </w:r>
      <w:r w:rsidR="00F6059F" w:rsidRPr="00B30C06">
        <w:rPr>
          <w:rStyle w:val="normaltextrun"/>
        </w:rPr>
        <w:t xml:space="preserve">are </w:t>
      </w:r>
      <w:r w:rsidR="005A1E6A" w:rsidRPr="00B30C06">
        <w:rPr>
          <w:rStyle w:val="normaltextrun"/>
        </w:rPr>
        <w:t>C</w:t>
      </w:r>
      <w:r w:rsidR="00F6059F" w:rsidRPr="00B30C06">
        <w:rPr>
          <w:rStyle w:val="normaltextrun"/>
        </w:rPr>
        <w:t xml:space="preserve">oordination and </w:t>
      </w:r>
      <w:r w:rsidR="005A1E6A" w:rsidRPr="00B30C06">
        <w:rPr>
          <w:rStyle w:val="normaltextrun"/>
        </w:rPr>
        <w:t>C</w:t>
      </w:r>
      <w:r w:rsidR="0083104E" w:rsidRPr="00B30C06">
        <w:rPr>
          <w:rStyle w:val="normaltextrun"/>
        </w:rPr>
        <w:t xml:space="preserve">are </w:t>
      </w:r>
      <w:r w:rsidR="005A1E6A" w:rsidRPr="00B30C06">
        <w:rPr>
          <w:rStyle w:val="normaltextrun"/>
        </w:rPr>
        <w:t>M</w:t>
      </w:r>
      <w:r w:rsidR="00F6059F" w:rsidRPr="00B30C06">
        <w:rPr>
          <w:rStyle w:val="normaltextrun"/>
        </w:rPr>
        <w:t>anagement focus area.</w:t>
      </w:r>
    </w:p>
    <w:p w14:paraId="3C90EDF1" w14:textId="77777777" w:rsidR="00C241F7" w:rsidRPr="00B30C06" w:rsidRDefault="00C241F7" w:rsidP="00C241F7">
      <w:pPr>
        <w:rPr>
          <w:b/>
          <w:bCs/>
        </w:rPr>
      </w:pPr>
      <w:r w:rsidRPr="00B30C06">
        <w:rPr>
          <w:b/>
          <w:bCs/>
        </w:rPr>
        <w:t>Full continuum collaboration</w:t>
      </w:r>
    </w:p>
    <w:p w14:paraId="1F0517BC" w14:textId="0163BE55" w:rsidR="00C241F7" w:rsidRPr="00B30C06" w:rsidRDefault="00C241F7" w:rsidP="00C241F7">
      <w:pPr>
        <w:ind w:left="360"/>
      </w:pPr>
      <w:r w:rsidRPr="00B30C06">
        <w:rPr>
          <w:rFonts w:eastAsia="Arial" w:cs="Arial"/>
        </w:rPr>
        <w:t xml:space="preserve">THPP </w:t>
      </w:r>
      <w:r w:rsidR="00231CD9">
        <w:rPr>
          <w:rFonts w:eastAsia="Arial" w:cs="Arial"/>
        </w:rPr>
        <w:t>BCHACO</w:t>
      </w:r>
      <w:r w:rsidRPr="00B30C06">
        <w:rPr>
          <w:rFonts w:eastAsia="Arial" w:cs="Arial"/>
        </w:rPr>
        <w:t xml:space="preserve"> includes social workers, CHWs, and complex care coordinators in addition to physicians and nurses on care management teams. Behavioral health is addressed through embedded social workers and BH providers at ACO sites. </w:t>
      </w:r>
    </w:p>
    <w:p w14:paraId="216C5154" w14:textId="21249A6A" w:rsidR="00C241F7" w:rsidRPr="00B30C06" w:rsidRDefault="006D372C" w:rsidP="00C241F7">
      <w:pPr>
        <w:ind w:left="360"/>
        <w:rPr>
          <w:rFonts w:eastAsia="Arial" w:cs="Arial"/>
        </w:rPr>
      </w:pPr>
      <w:r>
        <w:rPr>
          <w:rFonts w:eastAsia="Arial" w:cs="Arial"/>
        </w:rPr>
        <w:t xml:space="preserve">THPP </w:t>
      </w:r>
      <w:r w:rsidR="00231CD9">
        <w:rPr>
          <w:rFonts w:eastAsia="Arial" w:cs="Arial"/>
        </w:rPr>
        <w:t>BCHACO</w:t>
      </w:r>
      <w:r>
        <w:rPr>
          <w:rFonts w:eastAsia="Arial" w:cs="Arial"/>
        </w:rPr>
        <w:t xml:space="preserve"> </w:t>
      </w:r>
      <w:r w:rsidR="00C241F7" w:rsidRPr="00B30C06">
        <w:rPr>
          <w:rFonts w:eastAsia="Arial" w:cs="Arial"/>
        </w:rPr>
        <w:t xml:space="preserve"> collaborates with LTSS CPs and the Children’s Behavioral Health Initiative for care coordination. </w:t>
      </w:r>
      <w:r>
        <w:rPr>
          <w:rFonts w:eastAsia="Arial" w:cs="Arial"/>
        </w:rPr>
        <w:t xml:space="preserve">THPP </w:t>
      </w:r>
      <w:r w:rsidR="00231CD9">
        <w:rPr>
          <w:rFonts w:eastAsia="Arial" w:cs="Arial"/>
        </w:rPr>
        <w:t>BCHACO</w:t>
      </w:r>
      <w:r>
        <w:rPr>
          <w:rFonts w:eastAsia="Arial" w:cs="Arial"/>
        </w:rPr>
        <w:t xml:space="preserve"> </w:t>
      </w:r>
      <w:r w:rsidR="00C241F7" w:rsidRPr="00B30C06">
        <w:rPr>
          <w:rFonts w:eastAsia="Arial" w:cs="Arial"/>
        </w:rPr>
        <w:t xml:space="preserve"> has established clear documentation processes for CP responsibilities in care coordination and has hired additional staff to support integration of the CP program. A senior staff member from THPP oversees the LTSS CP program, while another THPP senior staffer directs the CBHI. Other THPP staffers manage day-to-day operations and communications between the CPs, CBHI, THPP, and BCH. </w:t>
      </w:r>
    </w:p>
    <w:p w14:paraId="78EF3711" w14:textId="38191E3A" w:rsidR="00FB4E2E" w:rsidRPr="00FB4E2E" w:rsidRDefault="00FB4E2E" w:rsidP="00FB4E2E">
      <w:pPr>
        <w:ind w:left="360"/>
      </w:pPr>
      <w:bookmarkStart w:id="84" w:name="_Hlk37937412"/>
      <w:bookmarkEnd w:id="84"/>
      <w:r w:rsidRPr="245B4412">
        <w:rPr>
          <w:rFonts w:eastAsia="Arial" w:cs="Arial"/>
        </w:rPr>
        <w:t>THPP</w:t>
      </w:r>
      <w:r>
        <w:rPr>
          <w:rFonts w:eastAsia="Arial" w:cs="Arial"/>
        </w:rPr>
        <w:t xml:space="preserve"> uses screening and assessments from the risk stratification process to </w:t>
      </w:r>
      <w:r w:rsidRPr="245B4412">
        <w:rPr>
          <w:rFonts w:eastAsia="Arial" w:cs="Arial"/>
        </w:rPr>
        <w:t>identif</w:t>
      </w:r>
      <w:r>
        <w:rPr>
          <w:rFonts w:eastAsia="Arial" w:cs="Arial"/>
        </w:rPr>
        <w:t>y</w:t>
      </w:r>
      <w:r w:rsidRPr="245B4412">
        <w:rPr>
          <w:rFonts w:eastAsia="Arial" w:cs="Arial"/>
        </w:rPr>
        <w:t xml:space="preserve"> members who </w:t>
      </w:r>
      <w:r>
        <w:rPr>
          <w:rFonts w:eastAsia="Arial" w:cs="Arial"/>
        </w:rPr>
        <w:t>are appropriate for CP referral</w:t>
      </w:r>
      <w:r w:rsidRPr="245B4412">
        <w:rPr>
          <w:rFonts w:eastAsia="Arial" w:cs="Arial"/>
        </w:rPr>
        <w:t xml:space="preserve"> but have not yet been assigned to a CP</w:t>
      </w:r>
      <w:r>
        <w:rPr>
          <w:rFonts w:eastAsia="Arial" w:cs="Arial"/>
        </w:rPr>
        <w:t>.</w:t>
      </w:r>
      <w:r w:rsidRPr="245B4412">
        <w:rPr>
          <w:rFonts w:eastAsia="Arial" w:cs="Arial"/>
        </w:rPr>
        <w:t xml:space="preserve"> </w:t>
      </w:r>
      <w:r>
        <w:rPr>
          <w:rFonts w:eastAsia="Arial" w:cs="Arial"/>
        </w:rPr>
        <w:t xml:space="preserve">THPP </w:t>
      </w:r>
      <w:r w:rsidR="00231CD9">
        <w:rPr>
          <w:rFonts w:eastAsia="Arial" w:cs="Arial"/>
        </w:rPr>
        <w:t>BCHACO</w:t>
      </w:r>
      <w:r w:rsidRPr="245B4412">
        <w:rPr>
          <w:rFonts w:eastAsia="Arial" w:cs="Arial"/>
        </w:rPr>
        <w:t xml:space="preserve"> then works with THPP to identify other eligible members and to educate providers about the purpose and value of CPs. So far, </w:t>
      </w:r>
      <w:r w:rsidR="006D372C">
        <w:rPr>
          <w:rFonts w:eastAsia="Arial" w:cs="Arial"/>
        </w:rPr>
        <w:t xml:space="preserve">THPP </w:t>
      </w:r>
      <w:r w:rsidR="00231CD9">
        <w:rPr>
          <w:rFonts w:eastAsia="Arial" w:cs="Arial"/>
        </w:rPr>
        <w:t>BCHACO</w:t>
      </w:r>
      <w:r w:rsidR="006D372C">
        <w:rPr>
          <w:rFonts w:eastAsia="Arial" w:cs="Arial"/>
        </w:rPr>
        <w:t xml:space="preserve"> </w:t>
      </w:r>
      <w:r w:rsidRPr="245B4412">
        <w:rPr>
          <w:rFonts w:eastAsia="Arial" w:cs="Arial"/>
        </w:rPr>
        <w:t xml:space="preserve"> has no plans to engage CP sites in two-way sharing of clinical information or electronic data exchange. There also does not appear to be any protocol for quickly </w:t>
      </w:r>
      <w:r w:rsidRPr="245B4412">
        <w:rPr>
          <w:rFonts w:eastAsia="Arial" w:cs="Arial"/>
        </w:rPr>
        <w:lastRenderedPageBreak/>
        <w:t xml:space="preserve">determining if </w:t>
      </w:r>
      <w:r w:rsidR="006D372C">
        <w:rPr>
          <w:rFonts w:eastAsia="Arial" w:cs="Arial"/>
        </w:rPr>
        <w:t xml:space="preserve">THPP </w:t>
      </w:r>
      <w:r w:rsidR="00231CD9">
        <w:rPr>
          <w:rFonts w:eastAsia="Arial" w:cs="Arial"/>
        </w:rPr>
        <w:t>BCHACO</w:t>
      </w:r>
      <w:r w:rsidR="006D372C">
        <w:rPr>
          <w:rFonts w:eastAsia="Arial" w:cs="Arial"/>
        </w:rPr>
        <w:t xml:space="preserve"> </w:t>
      </w:r>
      <w:r w:rsidRPr="245B4412">
        <w:rPr>
          <w:rFonts w:eastAsia="Arial" w:cs="Arial"/>
        </w:rPr>
        <w:t xml:space="preserve"> or CP has primary care responsibility for a member, such as through a clear indicator in the EHR.</w:t>
      </w:r>
    </w:p>
    <w:p w14:paraId="5BB7616C" w14:textId="0FBDA1A7" w:rsidR="00C241F7" w:rsidRPr="00B30C06" w:rsidRDefault="00C241F7" w:rsidP="00C241F7">
      <w:pPr>
        <w:rPr>
          <w:b/>
        </w:rPr>
      </w:pPr>
      <w:r w:rsidRPr="00B30C06">
        <w:rPr>
          <w:b/>
        </w:rPr>
        <w:t>Member outreach and engagement</w:t>
      </w:r>
    </w:p>
    <w:p w14:paraId="25215E81" w14:textId="1ED5FB61" w:rsidR="00C241F7" w:rsidRPr="00B30C06" w:rsidRDefault="00C241F7" w:rsidP="00C241F7">
      <w:pPr>
        <w:ind w:left="360"/>
      </w:pPr>
      <w:r w:rsidRPr="00B30C06">
        <w:rPr>
          <w:rFonts w:eastAsia="Arial" w:cs="Arial"/>
          <w:szCs w:val="20"/>
        </w:rPr>
        <w:t xml:space="preserve">THPP </w:t>
      </w:r>
      <w:r w:rsidR="00231CD9">
        <w:rPr>
          <w:rFonts w:eastAsia="Arial" w:cs="Arial"/>
          <w:szCs w:val="20"/>
        </w:rPr>
        <w:t>BCHACO</w:t>
      </w:r>
      <w:r w:rsidRPr="00B30C06">
        <w:rPr>
          <w:rFonts w:eastAsia="Arial" w:cs="Arial"/>
          <w:szCs w:val="20"/>
        </w:rPr>
        <w:t xml:space="preserve"> utilizes several traditional methods of member outreach, such as telephone calls, mailings, and outreach in community settings. For members who are more difficult to engage, staff attempt to identify most recent contact information via the member’s PCP office or pharmacy. In-person outreach is also performed should a member be admitted to one of </w:t>
      </w:r>
      <w:r w:rsidR="006D372C">
        <w:rPr>
          <w:rFonts w:eastAsia="Arial" w:cs="Arial"/>
          <w:szCs w:val="20"/>
        </w:rPr>
        <w:t xml:space="preserve">THPP </w:t>
      </w:r>
      <w:r w:rsidR="00231CD9">
        <w:rPr>
          <w:rFonts w:eastAsia="Arial" w:cs="Arial"/>
          <w:szCs w:val="20"/>
        </w:rPr>
        <w:t>BCHACO</w:t>
      </w:r>
      <w:r w:rsidR="006D372C">
        <w:rPr>
          <w:rFonts w:eastAsia="Arial" w:cs="Arial"/>
          <w:szCs w:val="20"/>
        </w:rPr>
        <w:t xml:space="preserve"> </w:t>
      </w:r>
      <w:r w:rsidRPr="00B30C06">
        <w:rPr>
          <w:rFonts w:eastAsia="Arial" w:cs="Arial"/>
          <w:szCs w:val="20"/>
        </w:rPr>
        <w:t>’s inpatient facilities.</w:t>
      </w:r>
    </w:p>
    <w:p w14:paraId="0C332E6B" w14:textId="73CA82B6" w:rsidR="00C241F7" w:rsidRPr="00B30C06" w:rsidRDefault="006D372C" w:rsidP="00C241F7">
      <w:pPr>
        <w:ind w:left="360"/>
      </w:pPr>
      <w:r>
        <w:rPr>
          <w:rFonts w:eastAsia="Arial" w:cs="Arial"/>
        </w:rPr>
        <w:t xml:space="preserve">THPP </w:t>
      </w:r>
      <w:r w:rsidR="00231CD9">
        <w:rPr>
          <w:rFonts w:eastAsia="Arial" w:cs="Arial"/>
        </w:rPr>
        <w:t>BCHACO</w:t>
      </w:r>
      <w:r>
        <w:rPr>
          <w:rFonts w:eastAsia="Arial" w:cs="Arial"/>
        </w:rPr>
        <w:t xml:space="preserve"> </w:t>
      </w:r>
      <w:r w:rsidR="00C241F7" w:rsidRPr="00B30C06">
        <w:rPr>
          <w:rFonts w:eastAsia="Arial" w:cs="Arial"/>
        </w:rPr>
        <w:t xml:space="preserve"> also has a Super-Care Management Program designed to engage members who are difficult to reach and are in severe need of assistance. Care managers in the program have strategically low caseloads in order to allow time to build rapport and trust. Additionally, THPP care managers complete training in motivational interviewing to enhance their member engagement, and ACO staff receive cross-cultural communication training aimed at improving a members’ interaction with </w:t>
      </w:r>
      <w:r>
        <w:rPr>
          <w:rFonts w:eastAsia="Arial" w:cs="Arial"/>
        </w:rPr>
        <w:t xml:space="preserve">THPP </w:t>
      </w:r>
      <w:r w:rsidR="00231CD9">
        <w:rPr>
          <w:rFonts w:eastAsia="Arial" w:cs="Arial"/>
        </w:rPr>
        <w:t>BCHACO</w:t>
      </w:r>
      <w:r>
        <w:rPr>
          <w:rFonts w:eastAsia="Arial" w:cs="Arial"/>
        </w:rPr>
        <w:t xml:space="preserve"> </w:t>
      </w:r>
      <w:r w:rsidR="00C241F7" w:rsidRPr="00B30C06">
        <w:rPr>
          <w:rFonts w:eastAsia="Arial" w:cs="Arial"/>
        </w:rPr>
        <w:t>.</w:t>
      </w:r>
    </w:p>
    <w:p w14:paraId="22887126" w14:textId="3B057142" w:rsidR="00C241F7" w:rsidRPr="00B30C06" w:rsidRDefault="00C241F7" w:rsidP="00C241F7">
      <w:pPr>
        <w:ind w:left="360"/>
      </w:pPr>
      <w:r w:rsidRPr="00B30C06">
        <w:rPr>
          <w:rFonts w:eastAsia="Arial" w:cs="Arial"/>
        </w:rPr>
        <w:t xml:space="preserve">THPP </w:t>
      </w:r>
      <w:r w:rsidR="00231CD9">
        <w:rPr>
          <w:rFonts w:eastAsia="Arial" w:cs="Arial"/>
        </w:rPr>
        <w:t>BCHACO</w:t>
      </w:r>
      <w:r w:rsidRPr="00B30C06">
        <w:rPr>
          <w:rFonts w:eastAsia="Arial" w:cs="Arial"/>
        </w:rPr>
        <w:t xml:space="preserve"> sites utilize medical interpreter services and are incorporating multi-lingual documents and communications. Other outreach efforts include a mobile phone loaning program to members who are in a care management program but experiencing homelessness or otherwise cannot be contacted through traditional methods.</w:t>
      </w:r>
      <w:r w:rsidR="00993880">
        <w:rPr>
          <w:rStyle w:val="FootnoteReference"/>
          <w:rFonts w:eastAsia="Arial" w:cs="Arial"/>
        </w:rPr>
        <w:footnoteReference w:id="8"/>
      </w:r>
      <w:r w:rsidRPr="00B30C06">
        <w:rPr>
          <w:rFonts w:eastAsia="Arial" w:cs="Arial"/>
        </w:rPr>
        <w:t xml:space="preserve"> </w:t>
      </w:r>
    </w:p>
    <w:p w14:paraId="67699412" w14:textId="77777777" w:rsidR="00C241F7" w:rsidRPr="00B30C06" w:rsidRDefault="00C241F7" w:rsidP="00C241F7">
      <w:pPr>
        <w:rPr>
          <w:b/>
          <w:bCs/>
        </w:rPr>
      </w:pPr>
      <w:r w:rsidRPr="00B30C06">
        <w:rPr>
          <w:b/>
          <w:bCs/>
        </w:rPr>
        <w:t>Connection with navigation and care management services</w:t>
      </w:r>
      <w:r w:rsidRPr="00B30C06" w:rsidDel="008B3999">
        <w:rPr>
          <w:b/>
          <w:bCs/>
        </w:rPr>
        <w:t xml:space="preserve"> </w:t>
      </w:r>
    </w:p>
    <w:p w14:paraId="58626B80" w14:textId="48304509" w:rsidR="00C241F7" w:rsidRPr="00B30C06" w:rsidRDefault="00C241F7" w:rsidP="00C241F7">
      <w:pPr>
        <w:ind w:left="360"/>
        <w:rPr>
          <w:rFonts w:eastAsia="Arial" w:cs="Arial"/>
        </w:rPr>
      </w:pPr>
      <w:r w:rsidRPr="00B30C06">
        <w:rPr>
          <w:rFonts w:eastAsia="Arial" w:cs="Arial"/>
        </w:rPr>
        <w:t xml:space="preserve">THPP </w:t>
      </w:r>
      <w:r w:rsidR="00231CD9">
        <w:rPr>
          <w:rFonts w:eastAsia="Arial" w:cs="Arial"/>
        </w:rPr>
        <w:t>BCHACO</w:t>
      </w:r>
      <w:r w:rsidRPr="00B30C06">
        <w:rPr>
          <w:rFonts w:eastAsia="Arial" w:cs="Arial"/>
        </w:rPr>
        <w:t xml:space="preserve"> screens members for behavioral health and </w:t>
      </w:r>
      <w:r w:rsidR="00504276">
        <w:rPr>
          <w:rFonts w:eastAsia="Arial" w:cs="Arial"/>
        </w:rPr>
        <w:t>health-related social needs</w:t>
      </w:r>
      <w:r w:rsidRPr="00B30C06">
        <w:rPr>
          <w:rFonts w:eastAsia="Arial" w:cs="Arial"/>
        </w:rPr>
        <w:t xml:space="preserve"> in primary care settings to identify the need for referrals to services. CHWs </w:t>
      </w:r>
      <w:r w:rsidR="00574828" w:rsidRPr="001B612A">
        <w:rPr>
          <w:rFonts w:cstheme="minorHAnsi"/>
          <w:iCs/>
        </w:rPr>
        <w:t>and other clinic staff (e.g., Resource Specialists)</w:t>
      </w:r>
      <w:r w:rsidR="00574828" w:rsidRPr="00574828">
        <w:rPr>
          <w:rFonts w:cstheme="minorHAnsi"/>
          <w:iCs/>
        </w:rPr>
        <w:t xml:space="preserve"> </w:t>
      </w:r>
      <w:r w:rsidRPr="00B30C06">
        <w:rPr>
          <w:rFonts w:eastAsia="Arial" w:cs="Arial"/>
        </w:rPr>
        <w:t>navigate members to community resources such as housing, transportation, nutrition, and legal assistance.</w:t>
      </w:r>
      <w:r w:rsidR="003031D8" w:rsidRPr="00B30C06">
        <w:rPr>
          <w:rStyle w:val="FootnoteReference"/>
          <w:rFonts w:eastAsia="Arial" w:cs="Arial"/>
        </w:rPr>
        <w:footnoteReference w:id="9"/>
      </w:r>
      <w:r w:rsidRPr="00B30C06">
        <w:rPr>
          <w:rFonts w:eastAsia="Arial" w:cs="Arial"/>
        </w:rPr>
        <w:t xml:space="preserve"> Following care, THPP </w:t>
      </w:r>
      <w:r w:rsidR="00231CD9">
        <w:rPr>
          <w:rFonts w:eastAsia="Arial" w:cs="Arial"/>
        </w:rPr>
        <w:t>BCHACO</w:t>
      </w:r>
      <w:r w:rsidRPr="00B30C06">
        <w:rPr>
          <w:rFonts w:eastAsia="Arial" w:cs="Arial"/>
        </w:rPr>
        <w:t xml:space="preserve">’s CCCM staff emphasize warm handoffs to case management and social services using the system’s EHR. </w:t>
      </w:r>
    </w:p>
    <w:p w14:paraId="52C2FC18" w14:textId="60ACEE3C" w:rsidR="00C241F7" w:rsidRPr="00B30C06" w:rsidRDefault="00C241F7" w:rsidP="00C241F7">
      <w:pPr>
        <w:rPr>
          <w:b/>
          <w:bCs/>
        </w:rPr>
      </w:pPr>
      <w:r w:rsidRPr="00B30C06">
        <w:rPr>
          <w:b/>
          <w:bCs/>
        </w:rPr>
        <w:t xml:space="preserve">Referrals and </w:t>
      </w:r>
      <w:r w:rsidR="00504276">
        <w:rPr>
          <w:b/>
          <w:bCs/>
        </w:rPr>
        <w:t>follow-up</w:t>
      </w:r>
    </w:p>
    <w:p w14:paraId="1D4E0275" w14:textId="15C86F63" w:rsidR="00C241F7" w:rsidRPr="00B30C06" w:rsidRDefault="00C241F7" w:rsidP="00C241F7">
      <w:pPr>
        <w:ind w:left="360"/>
      </w:pPr>
      <w:r w:rsidRPr="00B30C06">
        <w:rPr>
          <w:rFonts w:eastAsia="Arial" w:cs="Arial"/>
          <w:szCs w:val="20"/>
        </w:rPr>
        <w:t>Most referrals are completed telephonically by MHCCs. PPOC providers can send electronic referral</w:t>
      </w:r>
      <w:r w:rsidR="00BC618D">
        <w:rPr>
          <w:rFonts w:cstheme="minorHAnsi"/>
        </w:rPr>
        <w:t>s to BCH specialty providers</w:t>
      </w:r>
      <w:r w:rsidRPr="00B30C06">
        <w:rPr>
          <w:rFonts w:eastAsia="Arial" w:cs="Arial"/>
          <w:szCs w:val="20"/>
        </w:rPr>
        <w:t xml:space="preserve">. A referral and handoff request tool built into the EHR allows PCPs to include a message about the purpose of the specialty consult and whether the provider expects the member to be returned following specialty care or if the specialist will continue care. </w:t>
      </w:r>
    </w:p>
    <w:p w14:paraId="54C0FEE5" w14:textId="4565D433" w:rsidR="00C241F7" w:rsidRPr="00B30C06" w:rsidRDefault="00C241F7" w:rsidP="00C241F7">
      <w:pPr>
        <w:ind w:left="360"/>
      </w:pPr>
      <w:r w:rsidRPr="00B30C06">
        <w:rPr>
          <w:rFonts w:eastAsia="Arial" w:cs="Arial"/>
          <w:szCs w:val="20"/>
        </w:rPr>
        <w:t xml:space="preserve">As a part of transitions of care work, THPP </w:t>
      </w:r>
      <w:r w:rsidR="00231CD9">
        <w:rPr>
          <w:rFonts w:eastAsia="Arial" w:cs="Arial"/>
          <w:szCs w:val="20"/>
        </w:rPr>
        <w:t>BCHACO</w:t>
      </w:r>
      <w:r w:rsidRPr="00B30C06">
        <w:rPr>
          <w:rFonts w:eastAsia="Arial" w:cs="Arial"/>
          <w:szCs w:val="20"/>
        </w:rPr>
        <w:t xml:space="preserve"> ensures that members in the CCCM program receive a nurse video visit following inpatient admission or a telephone follow-up. For BH-related admissions or ED visits, </w:t>
      </w:r>
      <w:r w:rsidR="006D372C">
        <w:rPr>
          <w:rFonts w:eastAsia="Arial" w:cs="Arial"/>
          <w:szCs w:val="20"/>
        </w:rPr>
        <w:t xml:space="preserve">THPP </w:t>
      </w:r>
      <w:r w:rsidR="00231CD9">
        <w:rPr>
          <w:rFonts w:eastAsia="Arial" w:cs="Arial"/>
          <w:szCs w:val="20"/>
        </w:rPr>
        <w:t>BCHACO</w:t>
      </w:r>
      <w:r w:rsidR="006D372C">
        <w:rPr>
          <w:rFonts w:eastAsia="Arial" w:cs="Arial"/>
          <w:szCs w:val="20"/>
        </w:rPr>
        <w:t xml:space="preserve"> </w:t>
      </w:r>
      <w:r w:rsidRPr="00B30C06">
        <w:rPr>
          <w:rFonts w:eastAsia="Arial" w:cs="Arial"/>
          <w:szCs w:val="20"/>
        </w:rPr>
        <w:t xml:space="preserve"> uses social workers and CHWs to provide follow-up and care coordination.</w:t>
      </w:r>
    </w:p>
    <w:p w14:paraId="27E5777F" w14:textId="57BB5B94" w:rsidR="00FB779C" w:rsidRPr="00B30C06" w:rsidRDefault="00C241F7" w:rsidP="00C241F7">
      <w:pPr>
        <w:ind w:left="360"/>
        <w:rPr>
          <w:rFonts w:eastAsia="Arial" w:cs="Arial"/>
        </w:rPr>
      </w:pPr>
      <w:r w:rsidRPr="00B30C06">
        <w:rPr>
          <w:rFonts w:eastAsia="Arial" w:cs="Arial"/>
        </w:rPr>
        <w:t xml:space="preserve">The PPOC has regional support teams </w:t>
      </w:r>
      <w:r w:rsidR="009A0776">
        <w:rPr>
          <w:rFonts w:eastAsia="Arial" w:cs="Arial"/>
        </w:rPr>
        <w:t xml:space="preserve">that </w:t>
      </w:r>
      <w:r w:rsidR="00F6742C">
        <w:rPr>
          <w:rFonts w:eastAsia="Arial" w:cs="Arial"/>
        </w:rPr>
        <w:t xml:space="preserve">together </w:t>
      </w:r>
      <w:r w:rsidR="009A0776">
        <w:rPr>
          <w:rFonts w:eastAsia="Arial" w:cs="Arial"/>
        </w:rPr>
        <w:t>with PCPs and MHCCs</w:t>
      </w:r>
      <w:r w:rsidR="00057556">
        <w:rPr>
          <w:rFonts w:eastAsia="Arial" w:cs="Arial"/>
        </w:rPr>
        <w:t xml:space="preserve">, </w:t>
      </w:r>
      <w:r w:rsidRPr="00B30C06">
        <w:rPr>
          <w:rFonts w:eastAsia="Arial" w:cs="Arial"/>
        </w:rPr>
        <w:t>follow-up with complex members who were hospitalized at BCH or who were not hospitalized but still have significant care coordination needs</w:t>
      </w:r>
      <w:r w:rsidR="007A24C2">
        <w:rPr>
          <w:rFonts w:eastAsia="Arial" w:cs="Arial"/>
        </w:rPr>
        <w:t>, in which case these activities occur at BCH primary care sites without RST involvement</w:t>
      </w:r>
      <w:r w:rsidRPr="00B30C06">
        <w:rPr>
          <w:rFonts w:eastAsia="Arial" w:cs="Arial"/>
        </w:rPr>
        <w:t xml:space="preserve">. These teams develop registries of high-risk members, strive to improve triage services, expand access to telehealth services, coordinate specialty care, facilitate transitions of care from inpatient to outpatient settings, and work with member families and ACO providers in pre-procedural planning, discharge planning, and post-discharge monitoring. </w:t>
      </w:r>
    </w:p>
    <w:p w14:paraId="44ED8342" w14:textId="3B53A461" w:rsidR="008D26A1" w:rsidRPr="00B30C06" w:rsidRDefault="008D26A1" w:rsidP="008D2FA1">
      <w:pPr>
        <w:pStyle w:val="Heading3"/>
        <w:spacing w:before="0" w:after="160" w:line="259" w:lineRule="auto"/>
        <w:rPr>
          <w:color w:val="auto"/>
        </w:rPr>
      </w:pPr>
      <w:bookmarkStart w:id="85" w:name="_Toc39068509"/>
      <w:bookmarkStart w:id="86" w:name="_Toc57727441"/>
      <w:r w:rsidRPr="00B30C06">
        <w:rPr>
          <w:color w:val="auto"/>
        </w:rPr>
        <w:lastRenderedPageBreak/>
        <w:t>Recommendations</w:t>
      </w:r>
      <w:bookmarkEnd w:id="85"/>
      <w:bookmarkEnd w:id="86"/>
    </w:p>
    <w:p w14:paraId="0F4D1101" w14:textId="37176BD9" w:rsidR="00B06EC6" w:rsidRPr="00B30C06" w:rsidRDefault="006D372C" w:rsidP="003E7B83">
      <w:pPr>
        <w:ind w:left="360"/>
        <w:rPr>
          <w:rFonts w:asciiTheme="minorHAnsi" w:hAnsiTheme="minorHAnsi" w:cstheme="minorHAnsi"/>
          <w:szCs w:val="20"/>
        </w:rPr>
      </w:pPr>
      <w:r w:rsidRPr="00B30C06">
        <w:rPr>
          <w:rFonts w:asciiTheme="minorHAnsi" w:hAnsiTheme="minorHAnsi" w:cstheme="minorHAnsi"/>
          <w:szCs w:val="20"/>
        </w:rPr>
        <w:t xml:space="preserve">The IA </w:t>
      </w:r>
      <w:r w:rsidR="00803DCB">
        <w:rPr>
          <w:rFonts w:asciiTheme="minorHAnsi" w:hAnsiTheme="minorHAnsi" w:cstheme="minorHAnsi"/>
          <w:szCs w:val="20"/>
        </w:rPr>
        <w:t xml:space="preserve">encourages THPP BCHACO to </w:t>
      </w:r>
      <w:r w:rsidR="00B06EC6" w:rsidRPr="00B30C06">
        <w:rPr>
          <w:rFonts w:asciiTheme="minorHAnsi" w:hAnsiTheme="minorHAnsi" w:cstheme="minorHAnsi"/>
          <w:szCs w:val="20"/>
        </w:rPr>
        <w:t xml:space="preserve">review its practices in the following aspects of the </w:t>
      </w:r>
      <w:r w:rsidR="00E2408D" w:rsidRPr="00B30C06">
        <w:rPr>
          <w:rFonts w:asciiTheme="minorHAnsi" w:hAnsiTheme="minorHAnsi" w:cstheme="minorHAnsi"/>
          <w:szCs w:val="20"/>
        </w:rPr>
        <w:t>Care Coordination and Care Management</w:t>
      </w:r>
      <w:r w:rsidR="00B06EC6" w:rsidRPr="00B30C06">
        <w:rPr>
          <w:rFonts w:asciiTheme="minorHAnsi" w:hAnsiTheme="minorHAnsi" w:cstheme="minorHAnsi"/>
          <w:szCs w:val="20"/>
        </w:rPr>
        <w:t xml:space="preserve"> focus area, for which the IA did not identify sufficient documentation to assess progress:</w:t>
      </w:r>
    </w:p>
    <w:p w14:paraId="52F4B99A" w14:textId="77777777" w:rsidR="00314A0F" w:rsidRPr="00B30C06" w:rsidRDefault="00314A0F" w:rsidP="00314A0F">
      <w:pPr>
        <w:pStyle w:val="ListParagraph"/>
        <w:numPr>
          <w:ilvl w:val="0"/>
          <w:numId w:val="13"/>
        </w:numPr>
        <w:contextualSpacing w:val="0"/>
      </w:pPr>
      <w:r w:rsidRPr="00B30C06">
        <w:t xml:space="preserve">developing collaborative relationships with state agencies such as DMH;  </w:t>
      </w:r>
    </w:p>
    <w:p w14:paraId="11813CCA" w14:textId="77777777" w:rsidR="00314A0F" w:rsidRPr="00B30C06" w:rsidRDefault="00314A0F" w:rsidP="00314A0F">
      <w:pPr>
        <w:pStyle w:val="ListParagraph"/>
        <w:numPr>
          <w:ilvl w:val="0"/>
          <w:numId w:val="13"/>
        </w:numPr>
        <w:contextualSpacing w:val="0"/>
      </w:pPr>
      <w:r w:rsidRPr="00B30C06">
        <w:t>establishing a single point of contact for CPs;</w:t>
      </w:r>
    </w:p>
    <w:p w14:paraId="2605BDD1" w14:textId="77777777" w:rsidR="00314A0F" w:rsidRPr="00B30C06" w:rsidRDefault="00314A0F" w:rsidP="00314A0F">
      <w:pPr>
        <w:pStyle w:val="ListParagraph"/>
        <w:numPr>
          <w:ilvl w:val="0"/>
          <w:numId w:val="13"/>
        </w:numPr>
        <w:contextualSpacing w:val="0"/>
      </w:pPr>
      <w:r w:rsidRPr="00B30C06">
        <w:t>implementing a 24/7 hotline or live chat for health education and nurse coaching;</w:t>
      </w:r>
    </w:p>
    <w:p w14:paraId="454FC9C0" w14:textId="16840F1A" w:rsidR="00314A0F" w:rsidRPr="00B30C06" w:rsidRDefault="00314A0F" w:rsidP="00314A0F">
      <w:pPr>
        <w:pStyle w:val="ListParagraph"/>
        <w:numPr>
          <w:ilvl w:val="0"/>
          <w:numId w:val="13"/>
        </w:numPr>
        <w:contextualSpacing w:val="0"/>
      </w:pPr>
      <w:r w:rsidRPr="00B30C06">
        <w:t>providing services to overcome transportation barriers to access, such as taxi or ride-share vouchers, public transit passes, or shuttle pick-up and drop-off;</w:t>
      </w:r>
      <w:r w:rsidR="003031D8" w:rsidRPr="00B30C06">
        <w:rPr>
          <w:rStyle w:val="FootnoteReference"/>
        </w:rPr>
        <w:footnoteReference w:id="10"/>
      </w:r>
    </w:p>
    <w:p w14:paraId="20FBA7E3" w14:textId="77777777" w:rsidR="00314A0F" w:rsidRPr="00B30C06" w:rsidRDefault="00314A0F" w:rsidP="00314A0F">
      <w:pPr>
        <w:pStyle w:val="ListParagraph"/>
        <w:numPr>
          <w:ilvl w:val="0"/>
          <w:numId w:val="13"/>
        </w:numPr>
        <w:contextualSpacing w:val="0"/>
      </w:pPr>
      <w:r w:rsidRPr="00B30C06">
        <w:t xml:space="preserve">locating CCCM staff in or near EDs;   </w:t>
      </w:r>
    </w:p>
    <w:p w14:paraId="716480D6" w14:textId="77777777" w:rsidR="00314A0F" w:rsidRPr="00B30C06" w:rsidRDefault="00314A0F" w:rsidP="00314A0F">
      <w:pPr>
        <w:pStyle w:val="ListParagraph"/>
        <w:numPr>
          <w:ilvl w:val="0"/>
          <w:numId w:val="13"/>
        </w:numPr>
        <w:contextualSpacing w:val="0"/>
      </w:pPr>
      <w:r w:rsidRPr="00B30C06">
        <w:t>standardizing the referral process to social services organizations, including creating a process flow chart and institutionalizing relationships with social services; and</w:t>
      </w:r>
    </w:p>
    <w:p w14:paraId="6EEC59F9" w14:textId="2A4B219D" w:rsidR="00B06EC6" w:rsidRDefault="00314A0F" w:rsidP="00314A0F">
      <w:pPr>
        <w:pStyle w:val="ListParagraph"/>
        <w:numPr>
          <w:ilvl w:val="0"/>
          <w:numId w:val="13"/>
        </w:numPr>
        <w:contextualSpacing w:val="0"/>
      </w:pPr>
      <w:r w:rsidRPr="00B30C06">
        <w:t>conducting case conferences to coordinate services following a member’s referral</w:t>
      </w:r>
      <w:r w:rsidR="004D68BD" w:rsidRPr="00B30C06">
        <w:t xml:space="preserve">. </w:t>
      </w:r>
    </w:p>
    <w:p w14:paraId="6F83025A" w14:textId="6DA0DA69" w:rsidR="00B06EC6" w:rsidRPr="009E1B38" w:rsidRDefault="00B06EC6" w:rsidP="009E1B38">
      <w:pPr>
        <w:ind w:left="360"/>
        <w:rPr>
          <w:rFonts w:asciiTheme="minorHAnsi" w:hAnsiTheme="minorHAnsi" w:cstheme="minorHAnsi"/>
          <w:szCs w:val="20"/>
        </w:rPr>
      </w:pPr>
      <w:r w:rsidRPr="009E1B38">
        <w:rPr>
          <w:rFonts w:asciiTheme="minorHAnsi" w:hAnsiTheme="minorHAnsi" w:cstheme="minorHAnsi"/>
          <w:szCs w:val="20"/>
        </w:rPr>
        <w:t>Promising practices that ACOs have found useful in this area include:</w:t>
      </w:r>
    </w:p>
    <w:p w14:paraId="51A3E732" w14:textId="77777777" w:rsidR="003E7B83" w:rsidRPr="00B30C06" w:rsidRDefault="003E7B83" w:rsidP="007E22FF">
      <w:pPr>
        <w:numPr>
          <w:ilvl w:val="0"/>
          <w:numId w:val="21"/>
        </w:numPr>
        <w:rPr>
          <w:rFonts w:eastAsia="SimSun" w:cs="Arial"/>
          <w:b/>
          <w:bCs/>
          <w:szCs w:val="20"/>
        </w:rPr>
      </w:pPr>
      <w:r w:rsidRPr="00B30C06">
        <w:rPr>
          <w:rFonts w:eastAsia="Arial" w:cs="Arial"/>
          <w:b/>
          <w:bCs/>
          <w:szCs w:val="20"/>
        </w:rPr>
        <w:t>Full continuum collaboration</w:t>
      </w:r>
    </w:p>
    <w:p w14:paraId="17E93D03" w14:textId="77777777" w:rsidR="003E7B83" w:rsidRPr="00B30C06" w:rsidRDefault="003E7B83" w:rsidP="007E22FF">
      <w:pPr>
        <w:numPr>
          <w:ilvl w:val="1"/>
          <w:numId w:val="21"/>
        </w:numPr>
        <w:rPr>
          <w:rFonts w:eastAsia="Arial" w:cs="Arial"/>
          <w:szCs w:val="20"/>
        </w:rPr>
      </w:pPr>
      <w:r w:rsidRPr="00B30C06">
        <w:rPr>
          <w:rFonts w:eastAsia="Arial" w:cs="Arial"/>
          <w:szCs w:val="20"/>
        </w:rPr>
        <w:t>Establishing a systematic documentation process to track members receiving care coordination from CPs.</w:t>
      </w:r>
    </w:p>
    <w:p w14:paraId="69D65961" w14:textId="77777777" w:rsidR="003E7B83" w:rsidRPr="00B30C06" w:rsidRDefault="003E7B83" w:rsidP="007E22FF">
      <w:pPr>
        <w:numPr>
          <w:ilvl w:val="1"/>
          <w:numId w:val="21"/>
        </w:numPr>
        <w:rPr>
          <w:rFonts w:eastAsia="Arial" w:cs="Arial"/>
          <w:szCs w:val="20"/>
        </w:rPr>
      </w:pPr>
      <w:r w:rsidRPr="00B30C06">
        <w:rPr>
          <w:rFonts w:eastAsia="Arial" w:cs="Arial"/>
          <w:szCs w:val="20"/>
        </w:rPr>
        <w:t>Matching members based on their needs to interdisciplinary care coordination teams that include representatives from primary care, nursing, social work, pharmacy, community health workers and behavioral health.</w:t>
      </w:r>
    </w:p>
    <w:p w14:paraId="5F2FCE68" w14:textId="77777777" w:rsidR="003E7B83" w:rsidRPr="00B30C06" w:rsidRDefault="003E7B83" w:rsidP="007E22FF">
      <w:pPr>
        <w:numPr>
          <w:ilvl w:val="1"/>
          <w:numId w:val="21"/>
        </w:numPr>
        <w:rPr>
          <w:rFonts w:eastAsia="SimSun" w:cs="Arial"/>
          <w:szCs w:val="20"/>
        </w:rPr>
      </w:pPr>
      <w:r w:rsidRPr="00B30C06">
        <w:rPr>
          <w:rFonts w:eastAsia="Arial" w:cs="Arial"/>
          <w:szCs w:val="20"/>
        </w:rPr>
        <w:t>Expanding BH integration through multiple strategies, including embedding staff in primary care sites, reverse integration of physical health care at BH sites, and telehealth.</w:t>
      </w:r>
    </w:p>
    <w:p w14:paraId="480E4266" w14:textId="77777777" w:rsidR="003E7B83" w:rsidRPr="00B30C06" w:rsidRDefault="003E7B83" w:rsidP="007E22FF">
      <w:pPr>
        <w:numPr>
          <w:ilvl w:val="1"/>
          <w:numId w:val="21"/>
        </w:numPr>
        <w:rPr>
          <w:rFonts w:eastAsia="Calibri" w:cs="Arial"/>
          <w:szCs w:val="20"/>
        </w:rPr>
      </w:pPr>
      <w:r w:rsidRPr="00B30C06">
        <w:rPr>
          <w:rFonts w:eastAsia="Arial" w:cs="Arial"/>
          <w:szCs w:val="20"/>
        </w:rPr>
        <w:t>Increasing two-way sharing of information between ACOs and CPs.</w:t>
      </w:r>
    </w:p>
    <w:p w14:paraId="66161BFE" w14:textId="77777777" w:rsidR="003E7B83" w:rsidRPr="00B30C06" w:rsidRDefault="003E7B83" w:rsidP="007E22FF">
      <w:pPr>
        <w:numPr>
          <w:ilvl w:val="1"/>
          <w:numId w:val="21"/>
        </w:numPr>
        <w:rPr>
          <w:rFonts w:eastAsia="Arial" w:cs="Arial"/>
          <w:szCs w:val="20"/>
        </w:rPr>
      </w:pPr>
      <w:r w:rsidRPr="00B30C06">
        <w:rPr>
          <w:rFonts w:eastAsia="Arial" w:cs="Arial"/>
          <w:szCs w:val="20"/>
        </w:rPr>
        <w:t>Leveraging EHR-integrated tools to flag members requiring a higher level of care coordination.</w:t>
      </w:r>
    </w:p>
    <w:p w14:paraId="793CD069" w14:textId="77777777" w:rsidR="003E7B83" w:rsidRPr="00B30C06" w:rsidRDefault="003E7B83" w:rsidP="007E22FF">
      <w:pPr>
        <w:numPr>
          <w:ilvl w:val="1"/>
          <w:numId w:val="21"/>
        </w:numPr>
        <w:rPr>
          <w:rFonts w:eastAsia="Arial" w:cs="Arial"/>
          <w:szCs w:val="20"/>
        </w:rPr>
      </w:pPr>
      <w:r w:rsidRPr="00B30C06">
        <w:rPr>
          <w:rFonts w:eastAsia="Arial" w:cs="Arial"/>
          <w:szCs w:val="20"/>
        </w:rPr>
        <w:t>Coordinating with government agencies and community organizations to enhance care coordination and avoid duplication for members receiving other services.</w:t>
      </w:r>
    </w:p>
    <w:p w14:paraId="2D1456FD" w14:textId="77777777" w:rsidR="003E7B83" w:rsidRPr="00B30C06" w:rsidRDefault="003E7B83" w:rsidP="007E22FF">
      <w:pPr>
        <w:numPr>
          <w:ilvl w:val="1"/>
          <w:numId w:val="21"/>
        </w:numPr>
        <w:rPr>
          <w:rFonts w:eastAsia="Arial" w:cs="Arial"/>
          <w:szCs w:val="20"/>
        </w:rPr>
      </w:pPr>
      <w:r w:rsidRPr="00B30C06">
        <w:rPr>
          <w:rFonts w:eastAsia="Arial" w:cs="Arial"/>
          <w:szCs w:val="20"/>
        </w:rPr>
        <w:t xml:space="preserve">Supporting families of pediatric members by offering to have care managers work with school-based personnel to address health or disability related needs identified in the Individualized Education Program. </w:t>
      </w:r>
    </w:p>
    <w:p w14:paraId="0059F1B8" w14:textId="77777777" w:rsidR="003E7B83" w:rsidRPr="00B30C06" w:rsidRDefault="003E7B83" w:rsidP="007E22FF">
      <w:pPr>
        <w:numPr>
          <w:ilvl w:val="0"/>
          <w:numId w:val="21"/>
        </w:numPr>
        <w:rPr>
          <w:rFonts w:eastAsia="Arial" w:cs="Arial"/>
          <w:b/>
          <w:szCs w:val="20"/>
        </w:rPr>
      </w:pPr>
      <w:r w:rsidRPr="00B30C06">
        <w:rPr>
          <w:rFonts w:eastAsia="Arial" w:cs="Arial"/>
          <w:b/>
          <w:bCs/>
          <w:szCs w:val="20"/>
        </w:rPr>
        <w:t>Member outreach and engagement</w:t>
      </w:r>
    </w:p>
    <w:p w14:paraId="159AD01A" w14:textId="77777777" w:rsidR="003E7B83" w:rsidRPr="00B30C06" w:rsidRDefault="003E7B83" w:rsidP="007E22FF">
      <w:pPr>
        <w:numPr>
          <w:ilvl w:val="1"/>
          <w:numId w:val="21"/>
        </w:numPr>
        <w:rPr>
          <w:rFonts w:eastAsia="Arial" w:cs="Arial"/>
          <w:szCs w:val="20"/>
        </w:rPr>
      </w:pPr>
      <w:r w:rsidRPr="00B30C06">
        <w:rPr>
          <w:rFonts w:eastAsia="Arial" w:cs="Arial"/>
          <w:szCs w:val="20"/>
        </w:rPr>
        <w:t xml:space="preserve">Developing a high-intensity program for extremely </w:t>
      </w:r>
      <w:r w:rsidRPr="00B30C06">
        <w:rPr>
          <w:rFonts w:eastAsia="Arial" w:cs="Arial"/>
          <w:color w:val="000000"/>
          <w:szCs w:val="20"/>
        </w:rPr>
        <w:t xml:space="preserve">high-need, high-risk members with </w:t>
      </w:r>
      <w:r w:rsidRPr="00B30C06">
        <w:rPr>
          <w:rFonts w:eastAsia="Arial" w:cs="Arial"/>
          <w:szCs w:val="20"/>
        </w:rPr>
        <w:t>strategically low case load.</w:t>
      </w:r>
    </w:p>
    <w:p w14:paraId="6F2E2805" w14:textId="77777777" w:rsidR="003E7B83" w:rsidRPr="00B30C06" w:rsidRDefault="003E7B83" w:rsidP="007E22FF">
      <w:pPr>
        <w:numPr>
          <w:ilvl w:val="1"/>
          <w:numId w:val="21"/>
        </w:numPr>
        <w:rPr>
          <w:rFonts w:eastAsia="Arial" w:cs="Arial"/>
          <w:szCs w:val="20"/>
        </w:rPr>
      </w:pPr>
      <w:r w:rsidRPr="00B30C06">
        <w:rPr>
          <w:rFonts w:eastAsia="Arial" w:cs="Arial"/>
          <w:szCs w:val="20"/>
        </w:rPr>
        <w:t xml:space="preserve">Establishing trust between members and CCCM staff by building and maintaining a 1:1 consistent relationship. </w:t>
      </w:r>
    </w:p>
    <w:p w14:paraId="58C24753" w14:textId="77777777" w:rsidR="003E7B83" w:rsidRPr="00B30C06" w:rsidRDefault="003E7B83" w:rsidP="007E22FF">
      <w:pPr>
        <w:numPr>
          <w:ilvl w:val="1"/>
          <w:numId w:val="21"/>
        </w:numPr>
        <w:rPr>
          <w:rFonts w:eastAsia="Arial" w:cs="Arial"/>
          <w:szCs w:val="20"/>
        </w:rPr>
      </w:pPr>
      <w:r w:rsidRPr="00B30C06">
        <w:rPr>
          <w:rFonts w:eastAsia="Arial" w:cs="Arial"/>
          <w:szCs w:val="20"/>
        </w:rPr>
        <w:lastRenderedPageBreak/>
        <w:t>Creating a mobile phone lending program for hard-to-reach members, particularly those experiencing housing instability.</w:t>
      </w:r>
      <w:r w:rsidRPr="00B30C06">
        <w:rPr>
          <w:rFonts w:eastAsia="Arial" w:cs="Arial"/>
          <w:szCs w:val="20"/>
          <w:vertAlign w:val="superscript"/>
        </w:rPr>
        <w:footnoteReference w:id="11"/>
      </w:r>
    </w:p>
    <w:p w14:paraId="303722C8" w14:textId="77777777" w:rsidR="003E7B83" w:rsidRPr="00B30C06" w:rsidRDefault="003E7B83" w:rsidP="007E22FF">
      <w:pPr>
        <w:numPr>
          <w:ilvl w:val="1"/>
          <w:numId w:val="21"/>
        </w:numPr>
        <w:rPr>
          <w:rFonts w:eastAsia="Arial" w:cs="Arial"/>
          <w:szCs w:val="20"/>
        </w:rPr>
      </w:pPr>
      <w:r w:rsidRPr="00B30C06">
        <w:rPr>
          <w:rFonts w:eastAsia="Arial" w:cs="Arial"/>
          <w:szCs w:val="20"/>
        </w:rPr>
        <w:t>Embedding CCCM staff in EDs.</w:t>
      </w:r>
    </w:p>
    <w:p w14:paraId="4E3E0E26" w14:textId="77777777" w:rsidR="003E7B83" w:rsidRPr="00B30C06" w:rsidRDefault="003E7B83" w:rsidP="007E22FF">
      <w:pPr>
        <w:numPr>
          <w:ilvl w:val="1"/>
          <w:numId w:val="21"/>
        </w:numPr>
        <w:rPr>
          <w:rFonts w:eastAsia="Arial" w:cs="Arial"/>
          <w:szCs w:val="20"/>
        </w:rPr>
      </w:pPr>
      <w:r w:rsidRPr="00B30C06">
        <w:rPr>
          <w:rFonts w:eastAsia="Arial" w:cs="Arial"/>
          <w:szCs w:val="20"/>
        </w:rPr>
        <w:t>Creating a “Navigation Center” to manage referrals outside the ACO, handle appointment scheduling, and coordinate testing, follow-up, and documentation transfers.</w:t>
      </w:r>
    </w:p>
    <w:p w14:paraId="3DB1AA30" w14:textId="77777777" w:rsidR="003E7B83" w:rsidRPr="00B30C06" w:rsidRDefault="003E7B83" w:rsidP="007E22FF">
      <w:pPr>
        <w:numPr>
          <w:ilvl w:val="1"/>
          <w:numId w:val="21"/>
        </w:numPr>
        <w:rPr>
          <w:rFonts w:eastAsia="Calibri" w:cs="Arial"/>
          <w:szCs w:val="20"/>
        </w:rPr>
      </w:pPr>
      <w:bookmarkStart w:id="87" w:name="_Hlk46404243"/>
      <w:r w:rsidRPr="00B30C06">
        <w:rPr>
          <w:rFonts w:eastAsia="Arial" w:cs="Arial"/>
          <w:szCs w:val="20"/>
        </w:rPr>
        <w:t>Developing an assistance fund to support transportation vouchers</w:t>
      </w:r>
      <w:bookmarkStart w:id="88" w:name="_Hlk46404166"/>
      <w:r w:rsidRPr="00B30C06">
        <w:rPr>
          <w:rFonts w:eastAsia="Arial" w:cs="Arial"/>
          <w:szCs w:val="20"/>
          <w:vertAlign w:val="superscript"/>
        </w:rPr>
        <w:footnoteReference w:id="12"/>
      </w:r>
      <w:r w:rsidRPr="00B30C06">
        <w:rPr>
          <w:rFonts w:eastAsia="Arial" w:cs="Arial"/>
          <w:szCs w:val="20"/>
        </w:rPr>
        <w:t xml:space="preserve"> </w:t>
      </w:r>
      <w:bookmarkEnd w:id="88"/>
      <w:r w:rsidRPr="00B30C06">
        <w:rPr>
          <w:rFonts w:eastAsia="Arial" w:cs="Arial"/>
          <w:szCs w:val="20"/>
        </w:rPr>
        <w:t>and low-cost cell phones.</w:t>
      </w:r>
      <w:r w:rsidRPr="00B30C06">
        <w:rPr>
          <w:rFonts w:eastAsia="Arial" w:cs="Arial"/>
          <w:szCs w:val="20"/>
          <w:vertAlign w:val="superscript"/>
        </w:rPr>
        <w:footnoteReference w:id="13"/>
      </w:r>
    </w:p>
    <w:bookmarkEnd w:id="87"/>
    <w:p w14:paraId="63DAB9DE" w14:textId="77777777" w:rsidR="003E7B83" w:rsidRPr="00B30C06" w:rsidRDefault="003E7B83" w:rsidP="007E22FF">
      <w:pPr>
        <w:numPr>
          <w:ilvl w:val="0"/>
          <w:numId w:val="21"/>
        </w:numPr>
        <w:rPr>
          <w:rFonts w:eastAsia="Arial" w:cs="Arial"/>
          <w:b/>
          <w:szCs w:val="20"/>
        </w:rPr>
      </w:pPr>
      <w:r w:rsidRPr="00B30C06">
        <w:rPr>
          <w:rFonts w:eastAsia="Arial" w:cs="Arial"/>
          <w:b/>
          <w:bCs/>
          <w:szCs w:val="20"/>
        </w:rPr>
        <w:t>Connection with navigation and care management services</w:t>
      </w:r>
    </w:p>
    <w:p w14:paraId="59196FF6" w14:textId="77777777" w:rsidR="003E7B83" w:rsidRPr="00B30C06" w:rsidRDefault="003E7B83" w:rsidP="007E22FF">
      <w:pPr>
        <w:numPr>
          <w:ilvl w:val="1"/>
          <w:numId w:val="21"/>
        </w:numPr>
        <w:rPr>
          <w:rFonts w:eastAsia="Arial" w:cs="Arial"/>
          <w:szCs w:val="20"/>
        </w:rPr>
      </w:pPr>
      <w:r w:rsidRPr="00B30C06">
        <w:rPr>
          <w:rFonts w:eastAsia="Arial" w:cs="Arial"/>
          <w:szCs w:val="20"/>
        </w:rPr>
        <w:t>Utilizing EHR-based documentation transfer during warm handoffs.</w:t>
      </w:r>
    </w:p>
    <w:p w14:paraId="3FE902F0" w14:textId="77777777" w:rsidR="003E7B83" w:rsidRPr="00B30C06" w:rsidRDefault="003E7B83" w:rsidP="007E22FF">
      <w:pPr>
        <w:numPr>
          <w:ilvl w:val="1"/>
          <w:numId w:val="21"/>
        </w:numPr>
        <w:rPr>
          <w:rFonts w:eastAsia="Arial" w:cs="Arial"/>
          <w:szCs w:val="20"/>
        </w:rPr>
      </w:pPr>
      <w:r w:rsidRPr="00B30C06">
        <w:rPr>
          <w:rFonts w:eastAsia="Arial" w:cs="Arial"/>
          <w:szCs w:val="20"/>
        </w:rPr>
        <w:t>Establishing daily or weekly care management huddles that connect PCPs and CCCM teams and streamline care transitions.</w:t>
      </w:r>
    </w:p>
    <w:p w14:paraId="69229178" w14:textId="4EE45EF2" w:rsidR="003E7B83" w:rsidRPr="00B30C06" w:rsidRDefault="003E7B83" w:rsidP="007E22FF">
      <w:pPr>
        <w:numPr>
          <w:ilvl w:val="0"/>
          <w:numId w:val="21"/>
        </w:numPr>
        <w:rPr>
          <w:rFonts w:eastAsia="Arial" w:cs="Arial"/>
          <w:b/>
          <w:szCs w:val="20"/>
        </w:rPr>
      </w:pPr>
      <w:r w:rsidRPr="00B30C06">
        <w:rPr>
          <w:rFonts w:eastAsia="Arial" w:cs="Arial"/>
          <w:b/>
          <w:bCs/>
          <w:szCs w:val="20"/>
        </w:rPr>
        <w:t xml:space="preserve">Referrals and </w:t>
      </w:r>
      <w:r w:rsidR="00504276">
        <w:rPr>
          <w:rFonts w:eastAsia="Arial" w:cs="Arial"/>
          <w:b/>
          <w:bCs/>
          <w:szCs w:val="20"/>
        </w:rPr>
        <w:t>follow-up</w:t>
      </w:r>
    </w:p>
    <w:p w14:paraId="6E339217" w14:textId="77777777" w:rsidR="003E7B83" w:rsidRPr="00B30C06" w:rsidRDefault="003E7B83" w:rsidP="007E22FF">
      <w:pPr>
        <w:numPr>
          <w:ilvl w:val="1"/>
          <w:numId w:val="21"/>
        </w:numPr>
        <w:rPr>
          <w:rFonts w:eastAsia="Arial" w:cs="Arial"/>
          <w:szCs w:val="20"/>
        </w:rPr>
      </w:pPr>
      <w:r w:rsidRPr="00B30C06">
        <w:rPr>
          <w:rFonts w:eastAsia="Arial" w:cs="Arial"/>
          <w:szCs w:val="20"/>
        </w:rPr>
        <w:t xml:space="preserve">Utilizing EHR messaging tools to better describe the purpose of specialty consults and a plan for follow-up communication. </w:t>
      </w:r>
    </w:p>
    <w:p w14:paraId="4B7872F7" w14:textId="77777777" w:rsidR="003E7B83" w:rsidRPr="00B30C06" w:rsidRDefault="003E7B83" w:rsidP="007E22FF">
      <w:pPr>
        <w:numPr>
          <w:ilvl w:val="1"/>
          <w:numId w:val="21"/>
        </w:numPr>
        <w:rPr>
          <w:rFonts w:eastAsia="Arial" w:cs="Arial"/>
          <w:szCs w:val="20"/>
        </w:rPr>
      </w:pPr>
      <w:r w:rsidRPr="00B30C06">
        <w:rPr>
          <w:rFonts w:eastAsia="Arial" w:cs="Arial"/>
          <w:szCs w:val="20"/>
        </w:rPr>
        <w:t>Automating referral tracking and management, using flags to prompt referrals, linked directories to suggest appropriate providers and services, notifications to care managers when referral results are available, and databases allowing care teams to easily identify follow-up needs.</w:t>
      </w:r>
    </w:p>
    <w:p w14:paraId="32648ED7" w14:textId="478A2E83" w:rsidR="008D26A1" w:rsidRPr="00B30C06" w:rsidRDefault="006D2892" w:rsidP="008D2FA1">
      <w:pPr>
        <w:pStyle w:val="Heading2"/>
        <w:spacing w:before="0" w:after="160" w:line="259" w:lineRule="auto"/>
        <w:rPr>
          <w:color w:val="auto"/>
        </w:rPr>
      </w:pPr>
      <w:bookmarkStart w:id="89" w:name="_Toc39068510"/>
      <w:bookmarkStart w:id="90" w:name="_Toc57727442"/>
      <w:bookmarkStart w:id="91" w:name="_Toc17727524"/>
      <w:bookmarkStart w:id="92" w:name="_Toc32406726"/>
      <w:r w:rsidRPr="00B30C06">
        <w:rPr>
          <w:color w:val="auto"/>
        </w:rPr>
        <w:t xml:space="preserve">6. </w:t>
      </w:r>
      <w:r w:rsidR="008D26A1" w:rsidRPr="00B30C06">
        <w:rPr>
          <w:color w:val="auto"/>
        </w:rPr>
        <w:t>Population Health Management</w:t>
      </w:r>
      <w:bookmarkEnd w:id="89"/>
      <w:bookmarkEnd w:id="90"/>
      <w:r w:rsidR="008D26A1" w:rsidRPr="00B30C06">
        <w:rPr>
          <w:color w:val="auto"/>
        </w:rPr>
        <w:t xml:space="preserve"> </w:t>
      </w:r>
    </w:p>
    <w:p w14:paraId="56C89463" w14:textId="5722B9A8" w:rsidR="008D26A1" w:rsidRPr="00B30C06" w:rsidRDefault="00F44AE5" w:rsidP="008D2FA1">
      <w:pPr>
        <w:pStyle w:val="Heading3"/>
        <w:spacing w:before="0" w:after="160" w:line="259" w:lineRule="auto"/>
        <w:rPr>
          <w:color w:val="auto"/>
        </w:rPr>
      </w:pPr>
      <w:bookmarkStart w:id="93" w:name="_Toc39068511"/>
      <w:bookmarkStart w:id="94" w:name="_Toc57727443"/>
      <w:r w:rsidRPr="00B30C06">
        <w:rPr>
          <w:color w:val="auto"/>
        </w:rPr>
        <w:t>On Track</w:t>
      </w:r>
      <w:r w:rsidR="008D26A1" w:rsidRPr="00B30C06">
        <w:rPr>
          <w:color w:val="auto"/>
        </w:rPr>
        <w:t xml:space="preserve"> Description</w:t>
      </w:r>
      <w:bookmarkEnd w:id="93"/>
      <w:bookmarkEnd w:id="94"/>
    </w:p>
    <w:p w14:paraId="633707CD" w14:textId="0BCDE09A" w:rsidR="00F52A92" w:rsidRPr="00B30C06" w:rsidRDefault="00DE2F35" w:rsidP="00F52A92">
      <w:r w:rsidRPr="00B30C06">
        <w:t xml:space="preserve">Characteristics of ACOs considered </w:t>
      </w:r>
      <w:r w:rsidR="00F44AE5" w:rsidRPr="00B30C06">
        <w:t>On track</w:t>
      </w:r>
      <w:r w:rsidR="00F52A92" w:rsidRPr="00B30C06">
        <w:t>:</w:t>
      </w:r>
    </w:p>
    <w:p w14:paraId="51332F98" w14:textId="742E19EE" w:rsidR="00F52A92" w:rsidRPr="00B30C06" w:rsidRDefault="00F52A92" w:rsidP="007E22FF">
      <w:pPr>
        <w:pStyle w:val="ListParagraph"/>
        <w:numPr>
          <w:ilvl w:val="0"/>
          <w:numId w:val="7"/>
        </w:numPr>
        <w:contextualSpacing w:val="0"/>
        <w:rPr>
          <w:b/>
          <w:bCs/>
        </w:rPr>
      </w:pPr>
      <w:r w:rsidRPr="00B30C06">
        <w:rPr>
          <w:b/>
          <w:bCs/>
        </w:rPr>
        <w:t>Integration of health-related social need</w:t>
      </w:r>
      <w:r w:rsidR="008749AC" w:rsidRPr="00B30C06">
        <w:rPr>
          <w:b/>
          <w:bCs/>
        </w:rPr>
        <w:t>s</w:t>
      </w:r>
    </w:p>
    <w:p w14:paraId="33B5B82E" w14:textId="77777777" w:rsidR="00F52A92" w:rsidRPr="00B30C06" w:rsidRDefault="00F52A92" w:rsidP="007E22FF">
      <w:pPr>
        <w:pStyle w:val="ListParagraph"/>
        <w:numPr>
          <w:ilvl w:val="1"/>
          <w:numId w:val="7"/>
        </w:numPr>
        <w:contextualSpacing w:val="0"/>
      </w:pPr>
      <w:r w:rsidRPr="00B30C06">
        <w:t>standardizes screening for health-related social needs (HRSN) that includes housing, food, and transportation;</w:t>
      </w:r>
    </w:p>
    <w:p w14:paraId="5D678E02" w14:textId="77777777" w:rsidR="00F52A92" w:rsidRPr="00B30C06" w:rsidRDefault="00F52A92" w:rsidP="007E22FF">
      <w:pPr>
        <w:pStyle w:val="ListParagraph"/>
        <w:numPr>
          <w:ilvl w:val="1"/>
          <w:numId w:val="7"/>
        </w:numPr>
        <w:contextualSpacing w:val="0"/>
      </w:pPr>
      <w:r w:rsidRPr="00B30C06">
        <w:t>incorporates HRSN with other factors to target members for more intensive services;</w:t>
      </w:r>
    </w:p>
    <w:p w14:paraId="68BFBFA3" w14:textId="77777777" w:rsidR="00F52A92" w:rsidRPr="00B30C06" w:rsidRDefault="00F52A92" w:rsidP="007E22FF">
      <w:pPr>
        <w:pStyle w:val="ListParagraph"/>
        <w:numPr>
          <w:ilvl w:val="1"/>
          <w:numId w:val="7"/>
        </w:numPr>
        <w:contextualSpacing w:val="0"/>
      </w:pPr>
      <w:r w:rsidRPr="00B30C06">
        <w:t>Builds mature partnerships with community-based organizations to whom they can refer members for services</w:t>
      </w:r>
    </w:p>
    <w:p w14:paraId="1F27B30C" w14:textId="77777777" w:rsidR="00F52A92" w:rsidRPr="00B30C06" w:rsidRDefault="00F52A92" w:rsidP="007E22FF">
      <w:pPr>
        <w:pStyle w:val="ListParagraph"/>
        <w:numPr>
          <w:ilvl w:val="1"/>
          <w:numId w:val="7"/>
        </w:numPr>
        <w:contextualSpacing w:val="0"/>
      </w:pPr>
      <w:r w:rsidRPr="00B30C06">
        <w:t xml:space="preserve"> has a plan approved for provision of flexible services;</w:t>
      </w:r>
    </w:p>
    <w:p w14:paraId="510C9D3D" w14:textId="77777777" w:rsidR="00F52A92" w:rsidRPr="00B30C06" w:rsidRDefault="00F52A92" w:rsidP="007E22FF">
      <w:pPr>
        <w:pStyle w:val="ListParagraph"/>
        <w:numPr>
          <w:ilvl w:val="0"/>
          <w:numId w:val="7"/>
        </w:numPr>
        <w:contextualSpacing w:val="0"/>
        <w:rPr>
          <w:b/>
          <w:bCs/>
        </w:rPr>
      </w:pPr>
      <w:r w:rsidRPr="00B30C06">
        <w:rPr>
          <w:b/>
          <w:bCs/>
        </w:rPr>
        <w:t>Population health analysis</w:t>
      </w:r>
    </w:p>
    <w:p w14:paraId="6BF90ABE" w14:textId="1F33EB24" w:rsidR="00F52A92" w:rsidRPr="00B30C06" w:rsidRDefault="00F52A92" w:rsidP="007E22FF">
      <w:pPr>
        <w:pStyle w:val="ListParagraph"/>
        <w:numPr>
          <w:ilvl w:val="1"/>
          <w:numId w:val="7"/>
        </w:numPr>
        <w:contextualSpacing w:val="0"/>
      </w:pPr>
      <w:r w:rsidRPr="00B30C06">
        <w:t>articulates a coherent strategy for stratifying members to service intensity and use of a population health analysis platform to combine varied data sources, develop registries of high-risk members, and stratify members at the ACO level</w:t>
      </w:r>
      <w:r w:rsidR="00DA6D02" w:rsidRPr="00B30C06">
        <w:t xml:space="preserve">. </w:t>
      </w:r>
    </w:p>
    <w:p w14:paraId="4C1E1635" w14:textId="77777777" w:rsidR="00F52A92" w:rsidRPr="00B30C06" w:rsidRDefault="00F52A92" w:rsidP="007E22FF">
      <w:pPr>
        <w:pStyle w:val="ListParagraph"/>
        <w:numPr>
          <w:ilvl w:val="1"/>
          <w:numId w:val="7"/>
        </w:numPr>
        <w:contextualSpacing w:val="0"/>
      </w:pPr>
      <w:r w:rsidRPr="00B30C06">
        <w:t>integrates cost data into reports given regularly to providers to facilitate cost-of-care management.</w:t>
      </w:r>
    </w:p>
    <w:p w14:paraId="3946BA68" w14:textId="6CEFFFD7" w:rsidR="00F52A92" w:rsidRPr="00B30C06" w:rsidRDefault="00F52A92" w:rsidP="007E22FF">
      <w:pPr>
        <w:pStyle w:val="ListParagraph"/>
        <w:numPr>
          <w:ilvl w:val="0"/>
          <w:numId w:val="7"/>
        </w:numPr>
        <w:contextualSpacing w:val="0"/>
        <w:rPr>
          <w:b/>
          <w:bCs/>
        </w:rPr>
      </w:pPr>
      <w:r w:rsidRPr="00B30C06">
        <w:rPr>
          <w:b/>
          <w:bCs/>
        </w:rPr>
        <w:lastRenderedPageBreak/>
        <w:t>Program development informed by population health analysis</w:t>
      </w:r>
    </w:p>
    <w:p w14:paraId="696A08BC" w14:textId="77777777" w:rsidR="00F52A92" w:rsidRPr="00B30C06" w:rsidRDefault="00F52A92" w:rsidP="007E22FF">
      <w:pPr>
        <w:pStyle w:val="ListParagraph"/>
        <w:numPr>
          <w:ilvl w:val="1"/>
          <w:numId w:val="7"/>
        </w:numPr>
        <w:contextualSpacing w:val="0"/>
      </w:pPr>
      <w:r w:rsidRPr="00B30C06">
        <w:t xml:space="preserve">offers PHM programs that target all eligible members (not just facility-specific), and target members by medical diagnosis, BH needs (including non-CP eligible), HRSNs, care transitions;  </w:t>
      </w:r>
    </w:p>
    <w:p w14:paraId="23DE1626" w14:textId="77777777" w:rsidR="00F52A92" w:rsidRPr="00B30C06" w:rsidRDefault="00F52A92" w:rsidP="007E22FF">
      <w:pPr>
        <w:pStyle w:val="ListParagraph"/>
        <w:numPr>
          <w:ilvl w:val="1"/>
          <w:numId w:val="7"/>
        </w:numPr>
        <w:contextualSpacing w:val="0"/>
      </w:pPr>
      <w:r w:rsidRPr="00B30C06">
        <w:t xml:space="preserve">offer interactive wellness programs such as smoking cessation, diet/weight management. </w:t>
      </w:r>
    </w:p>
    <w:p w14:paraId="37221E6B" w14:textId="77777777" w:rsidR="008D26A1" w:rsidRPr="00B30C06" w:rsidRDefault="008D26A1" w:rsidP="008D2FA1">
      <w:pPr>
        <w:pStyle w:val="Heading3"/>
        <w:spacing w:before="0" w:after="160" w:line="259" w:lineRule="auto"/>
        <w:rPr>
          <w:color w:val="auto"/>
        </w:rPr>
      </w:pPr>
      <w:bookmarkStart w:id="95" w:name="_Toc39068512"/>
      <w:bookmarkStart w:id="96" w:name="_Toc57727444"/>
      <w:r w:rsidRPr="00B30C06">
        <w:rPr>
          <w:color w:val="auto"/>
        </w:rPr>
        <w:t>Results</w:t>
      </w:r>
      <w:bookmarkEnd w:id="95"/>
      <w:bookmarkEnd w:id="96"/>
    </w:p>
    <w:p w14:paraId="32F5CE68" w14:textId="18912FAA" w:rsidR="008D26A1" w:rsidRPr="00B30C06" w:rsidRDefault="008D26A1" w:rsidP="008D2FA1">
      <w:pPr>
        <w:rPr>
          <w:rFonts w:asciiTheme="majorHAnsi" w:hAnsiTheme="majorHAnsi"/>
        </w:rPr>
      </w:pPr>
      <w:r w:rsidRPr="00B30C06">
        <w:rPr>
          <w:rStyle w:val="normaltextrun"/>
        </w:rPr>
        <w:t xml:space="preserve">The IA finds </w:t>
      </w:r>
      <w:r w:rsidRPr="00B30C06">
        <w:rPr>
          <w:rStyle w:val="normaltextrun"/>
          <w:rFonts w:asciiTheme="majorHAnsi" w:hAnsiTheme="majorHAnsi" w:cstheme="majorHAnsi"/>
          <w:shd w:val="clear" w:color="auto" w:fill="FFFFFF"/>
        </w:rPr>
        <w:t xml:space="preserve">that </w:t>
      </w:r>
      <w:r w:rsidR="001345E1" w:rsidRPr="00B30C06">
        <w:rPr>
          <w:rStyle w:val="normaltextrun"/>
          <w:rFonts w:asciiTheme="majorHAnsi" w:hAnsiTheme="majorHAnsi" w:cstheme="majorHAnsi"/>
          <w:shd w:val="clear" w:color="auto" w:fill="FFFFFF"/>
        </w:rPr>
        <w:t xml:space="preserve">THPP </w:t>
      </w:r>
      <w:r w:rsidR="00231CD9">
        <w:rPr>
          <w:rStyle w:val="normaltextrun"/>
          <w:rFonts w:asciiTheme="majorHAnsi" w:hAnsiTheme="majorHAnsi" w:cstheme="majorHAnsi"/>
          <w:shd w:val="clear" w:color="auto" w:fill="FFFFFF"/>
        </w:rPr>
        <w:t>BCHACO</w:t>
      </w:r>
      <w:r w:rsidR="001345E1" w:rsidRPr="00B30C06">
        <w:rPr>
          <w:rStyle w:val="normaltextrun"/>
          <w:rFonts w:asciiTheme="majorHAnsi" w:hAnsiTheme="majorHAnsi" w:cstheme="majorHAnsi"/>
          <w:shd w:val="clear" w:color="auto" w:fill="FFFFFF"/>
        </w:rPr>
        <w:t xml:space="preserve"> </w:t>
      </w:r>
      <w:r w:rsidR="00702104" w:rsidRPr="00B30C06">
        <w:rPr>
          <w:rStyle w:val="normaltextrun"/>
          <w:rFonts w:asciiTheme="majorHAnsi" w:hAnsiTheme="majorHAnsi" w:cstheme="majorHAnsi"/>
          <w:shd w:val="clear" w:color="auto" w:fill="FFFFFF"/>
        </w:rPr>
        <w:t xml:space="preserve">is </w:t>
      </w:r>
      <w:r w:rsidR="00702104" w:rsidRPr="00B30C06">
        <w:rPr>
          <w:rStyle w:val="normaltextrun"/>
          <w:rFonts w:asciiTheme="majorHAnsi" w:hAnsiTheme="majorHAnsi" w:cstheme="majorHAnsi"/>
          <w:b/>
          <w:bCs/>
          <w:shd w:val="clear" w:color="auto" w:fill="FFFFFF"/>
        </w:rPr>
        <w:t>On trac</w:t>
      </w:r>
      <w:r w:rsidR="00F44AE5" w:rsidRPr="00B30C06">
        <w:rPr>
          <w:rStyle w:val="normaltextrun"/>
          <w:b/>
          <w:bCs/>
        </w:rPr>
        <w:t>k</w:t>
      </w:r>
      <w:r w:rsidRPr="00B30C06">
        <w:rPr>
          <w:rFonts w:asciiTheme="majorHAnsi" w:hAnsiTheme="majorHAnsi"/>
          <w:b/>
          <w:bCs/>
        </w:rPr>
        <w:t xml:space="preserve"> with </w:t>
      </w:r>
      <w:r w:rsidR="009115A1" w:rsidRPr="00B30C06">
        <w:rPr>
          <w:rFonts w:asciiTheme="majorHAnsi" w:hAnsiTheme="majorHAnsi"/>
          <w:b/>
          <w:bCs/>
        </w:rPr>
        <w:t>limited</w:t>
      </w:r>
      <w:r w:rsidRPr="00B30C06">
        <w:rPr>
          <w:rFonts w:asciiTheme="majorHAnsi" w:hAnsiTheme="majorHAnsi"/>
          <w:b/>
          <w:bCs/>
        </w:rPr>
        <w:t xml:space="preserve"> </w:t>
      </w:r>
      <w:r w:rsidR="00FB779C" w:rsidRPr="00B30C06">
        <w:rPr>
          <w:rFonts w:asciiTheme="majorHAnsi" w:hAnsiTheme="majorHAnsi"/>
          <w:b/>
          <w:bCs/>
        </w:rPr>
        <w:t>r</w:t>
      </w:r>
      <w:r w:rsidRPr="00B30C06">
        <w:rPr>
          <w:rFonts w:asciiTheme="majorHAnsi" w:hAnsiTheme="majorHAnsi"/>
          <w:b/>
          <w:bCs/>
        </w:rPr>
        <w:t>ecommendations</w:t>
      </w:r>
      <w:r w:rsidRPr="00B30C06">
        <w:rPr>
          <w:rStyle w:val="normaltextrun"/>
          <w:b/>
          <w:bCs/>
        </w:rPr>
        <w:t xml:space="preserve"> </w:t>
      </w:r>
      <w:r w:rsidRPr="00B30C06">
        <w:rPr>
          <w:rStyle w:val="normaltextrun"/>
        </w:rPr>
        <w:t>in the </w:t>
      </w:r>
      <w:r w:rsidR="008D5AB3" w:rsidRPr="00B30C06">
        <w:rPr>
          <w:rStyle w:val="normaltextrun"/>
        </w:rPr>
        <w:t>P</w:t>
      </w:r>
      <w:r w:rsidRPr="00B30C06">
        <w:rPr>
          <w:rStyle w:val="normaltextrun"/>
        </w:rPr>
        <w:t xml:space="preserve">opulation </w:t>
      </w:r>
      <w:r w:rsidR="008D5AB3" w:rsidRPr="00B30C06">
        <w:rPr>
          <w:rStyle w:val="normaltextrun"/>
        </w:rPr>
        <w:t>H</w:t>
      </w:r>
      <w:r w:rsidRPr="00B30C06">
        <w:rPr>
          <w:rStyle w:val="normaltextrun"/>
        </w:rPr>
        <w:t xml:space="preserve">ealth </w:t>
      </w:r>
      <w:r w:rsidR="008D5AB3" w:rsidRPr="00B30C06">
        <w:rPr>
          <w:rStyle w:val="normaltextrun"/>
        </w:rPr>
        <w:t>M</w:t>
      </w:r>
      <w:r w:rsidRPr="00B30C06">
        <w:rPr>
          <w:rStyle w:val="normaltextrun"/>
        </w:rPr>
        <w:t>anagement focus area.</w:t>
      </w:r>
      <w:r w:rsidRPr="00B30C06">
        <w:rPr>
          <w:rStyle w:val="eop"/>
        </w:rPr>
        <w:t> </w:t>
      </w:r>
    </w:p>
    <w:p w14:paraId="65816575" w14:textId="77777777" w:rsidR="00613307" w:rsidRDefault="00613307" w:rsidP="00613307">
      <w:pPr>
        <w:pStyle w:val="paragraph"/>
        <w:spacing w:before="0" w:beforeAutospacing="0" w:after="160" w:afterAutospacing="0" w:line="259" w:lineRule="auto"/>
        <w:textAlignment w:val="baseline"/>
        <w:rPr>
          <w:rStyle w:val="normaltextrun"/>
          <w:rFonts w:ascii="Arial" w:hAnsi="Arial" w:cs="Arial"/>
          <w:sz w:val="20"/>
          <w:szCs w:val="20"/>
        </w:rPr>
      </w:pPr>
      <w:bookmarkStart w:id="97" w:name="_Toc39068513"/>
      <w:r w:rsidRPr="00311C36">
        <w:rPr>
          <w:rStyle w:val="normaltextrun"/>
          <w:rFonts w:ascii="Arial" w:hAnsi="Arial" w:cs="Arial"/>
          <w:b/>
          <w:bCs/>
          <w:sz w:val="20"/>
          <w:szCs w:val="20"/>
        </w:rPr>
        <w:t>Integration of health-related social needs</w:t>
      </w:r>
      <w:r w:rsidRPr="00311C36">
        <w:rPr>
          <w:rStyle w:val="eop"/>
          <w:rFonts w:ascii="Arial" w:hAnsi="Arial" w:cs="Arial"/>
          <w:sz w:val="20"/>
          <w:szCs w:val="20"/>
        </w:rPr>
        <w:t> </w:t>
      </w:r>
    </w:p>
    <w:p w14:paraId="301E2E18" w14:textId="2CD3D108" w:rsidR="00613307" w:rsidRDefault="00613307" w:rsidP="00613307">
      <w:pPr>
        <w:pStyle w:val="paragraph"/>
        <w:spacing w:before="0" w:beforeAutospacing="0" w:after="160" w:afterAutospacing="0" w:line="259" w:lineRule="auto"/>
        <w:ind w:left="360"/>
        <w:textAlignment w:val="baseline"/>
        <w:rPr>
          <w:rStyle w:val="normaltextrun"/>
          <w:rFonts w:ascii="Arial" w:hAnsi="Arial" w:cs="Arial"/>
          <w:sz w:val="20"/>
          <w:szCs w:val="20"/>
        </w:rPr>
      </w:pPr>
      <w:r w:rsidRPr="00311C36">
        <w:rPr>
          <w:rStyle w:val="normaltextrun"/>
          <w:rFonts w:ascii="Arial" w:hAnsi="Arial" w:cs="Arial"/>
          <w:sz w:val="20"/>
          <w:szCs w:val="20"/>
        </w:rPr>
        <w:t>All THPP </w:t>
      </w:r>
      <w:r w:rsidR="00231CD9">
        <w:rPr>
          <w:rStyle w:val="normaltextrun"/>
          <w:rFonts w:ascii="Arial" w:hAnsi="Arial" w:cs="Arial"/>
          <w:sz w:val="20"/>
          <w:szCs w:val="20"/>
        </w:rPr>
        <w:t>BCHACO</w:t>
      </w:r>
      <w:r w:rsidRPr="00311C36">
        <w:rPr>
          <w:rStyle w:val="normaltextrun"/>
          <w:rFonts w:ascii="Arial" w:hAnsi="Arial" w:cs="Arial"/>
          <w:sz w:val="20"/>
          <w:szCs w:val="20"/>
        </w:rPr>
        <w:t xml:space="preserve"> practice sites responding to the ACO Practice Site Administrator Survey indicated that they conduct screening for housing instability and transportation needs. The ACO utilizes a MassHealth approved HRSN screening tool to identify members with additional needs. This screening information is examined to determine how the ACO can best help to address these needs. </w:t>
      </w:r>
      <w:r w:rsidR="00F7265C">
        <w:rPr>
          <w:rStyle w:val="normaltextrun"/>
          <w:rFonts w:ascii="Arial" w:hAnsi="Arial" w:cs="Arial"/>
          <w:sz w:val="20"/>
          <w:szCs w:val="20"/>
        </w:rPr>
        <w:t>As shown in Figure 2, a</w:t>
      </w:r>
      <w:r w:rsidRPr="00311C36">
        <w:rPr>
          <w:rStyle w:val="normaltextrun"/>
          <w:rFonts w:ascii="Arial" w:hAnsi="Arial" w:cs="Arial"/>
          <w:sz w:val="20"/>
          <w:szCs w:val="20"/>
        </w:rPr>
        <w:t xml:space="preserve"> majority of THPP </w:t>
      </w:r>
      <w:r w:rsidR="00231CD9">
        <w:rPr>
          <w:rStyle w:val="normaltextrun"/>
          <w:rFonts w:ascii="Arial" w:hAnsi="Arial" w:cs="Arial"/>
          <w:sz w:val="20"/>
          <w:szCs w:val="20"/>
        </w:rPr>
        <w:t>BCHACO</w:t>
      </w:r>
      <w:r w:rsidRPr="00311C36">
        <w:rPr>
          <w:rStyle w:val="normaltextrun"/>
          <w:rFonts w:ascii="Arial" w:hAnsi="Arial" w:cs="Arial"/>
          <w:sz w:val="20"/>
          <w:szCs w:val="20"/>
        </w:rPr>
        <w:t> practice sites responding to the survey indicated that they also screen for a range of needs including tobacco use, polypharmacy, opioid use, utility needs, interpersonal violence, Medicaid eligibility, depression, and need for financial assistance with medical bills.</w:t>
      </w:r>
      <w:r>
        <w:rPr>
          <w:rStyle w:val="normaltextrun"/>
          <w:rFonts w:ascii="Arial" w:hAnsi="Arial" w:cs="Arial"/>
          <w:sz w:val="20"/>
          <w:szCs w:val="20"/>
        </w:rPr>
        <w:t xml:space="preserve"> </w:t>
      </w:r>
    </w:p>
    <w:p w14:paraId="10DB1A79" w14:textId="45373A0B" w:rsidR="00613307" w:rsidRDefault="00613307" w:rsidP="00613307">
      <w:pPr>
        <w:pStyle w:val="paragraph"/>
        <w:spacing w:before="0" w:beforeAutospacing="0" w:after="160" w:afterAutospacing="0" w:line="259" w:lineRule="auto"/>
        <w:ind w:left="360"/>
        <w:textAlignment w:val="baseline"/>
        <w:rPr>
          <w:rStyle w:val="normaltextrun"/>
          <w:rFonts w:ascii="Arial" w:hAnsi="Arial" w:cs="Arial"/>
          <w:sz w:val="20"/>
          <w:szCs w:val="20"/>
        </w:rPr>
      </w:pPr>
      <w:r>
        <w:rPr>
          <w:rStyle w:val="normaltextrun"/>
          <w:rFonts w:ascii="Arial" w:hAnsi="Arial" w:cs="Arial"/>
          <w:sz w:val="20"/>
          <w:szCs w:val="20"/>
        </w:rPr>
        <w:t>T</w:t>
      </w:r>
      <w:r w:rsidRPr="00311C36">
        <w:rPr>
          <w:rStyle w:val="normaltextrun"/>
          <w:rFonts w:ascii="Arial" w:hAnsi="Arial" w:cs="Arial"/>
          <w:sz w:val="20"/>
          <w:szCs w:val="20"/>
        </w:rPr>
        <w:t>HPP </w:t>
      </w:r>
      <w:r w:rsidR="00231CD9">
        <w:rPr>
          <w:rStyle w:val="normaltextrun"/>
          <w:rFonts w:ascii="Arial" w:hAnsi="Arial" w:cs="Arial"/>
          <w:sz w:val="20"/>
          <w:szCs w:val="20"/>
        </w:rPr>
        <w:t>BCHACO</w:t>
      </w:r>
      <w:r w:rsidRPr="00311C36">
        <w:rPr>
          <w:rStyle w:val="normaltextrun"/>
          <w:rFonts w:ascii="Arial" w:hAnsi="Arial" w:cs="Arial"/>
          <w:sz w:val="20"/>
          <w:szCs w:val="20"/>
        </w:rPr>
        <w:t> staff conduct HRSN screenings in primary care settings, and results of these screenings are incorporated into the EHR, which feeds into the population health platform for risk stratification</w:t>
      </w:r>
      <w:r w:rsidR="00335D45">
        <w:rPr>
          <w:rStyle w:val="normaltextrun"/>
          <w:rFonts w:ascii="Arial" w:hAnsi="Arial" w:cs="Arial"/>
          <w:sz w:val="20"/>
          <w:szCs w:val="20"/>
        </w:rPr>
        <w:t xml:space="preserve">. </w:t>
      </w:r>
    </w:p>
    <w:p w14:paraId="40935FEF" w14:textId="72BA8A1D" w:rsidR="00613307" w:rsidRDefault="00613307" w:rsidP="00613307">
      <w:pPr>
        <w:pStyle w:val="paragraph"/>
        <w:spacing w:before="0" w:beforeAutospacing="0" w:after="160" w:afterAutospacing="0" w:line="259" w:lineRule="auto"/>
        <w:ind w:left="360"/>
        <w:textAlignment w:val="baseline"/>
        <w:rPr>
          <w:rStyle w:val="normaltextrun"/>
          <w:rFonts w:ascii="Arial" w:hAnsi="Arial" w:cs="Arial"/>
          <w:sz w:val="20"/>
          <w:szCs w:val="20"/>
        </w:rPr>
      </w:pPr>
      <w:r>
        <w:rPr>
          <w:rStyle w:val="normaltextrun"/>
          <w:rFonts w:ascii="Arial" w:hAnsi="Arial" w:cs="Arial"/>
          <w:sz w:val="20"/>
          <w:szCs w:val="20"/>
        </w:rPr>
        <w:t xml:space="preserve">THPP </w:t>
      </w:r>
      <w:r w:rsidR="00231CD9">
        <w:rPr>
          <w:rStyle w:val="normaltextrun"/>
          <w:rFonts w:ascii="Arial" w:hAnsi="Arial" w:cs="Arial"/>
          <w:sz w:val="20"/>
          <w:szCs w:val="20"/>
        </w:rPr>
        <w:t>BCHACO</w:t>
      </w:r>
      <w:r w:rsidRPr="00311C36">
        <w:rPr>
          <w:rStyle w:val="normaltextrun"/>
          <w:rFonts w:ascii="Arial" w:hAnsi="Arial" w:cs="Arial"/>
          <w:sz w:val="20"/>
          <w:szCs w:val="20"/>
        </w:rPr>
        <w:t> has a plan approved for providing flexible services.</w:t>
      </w:r>
    </w:p>
    <w:p w14:paraId="3A0B23B9" w14:textId="77777777" w:rsidR="009E1B38" w:rsidRDefault="009E1B38">
      <w:pPr>
        <w:spacing w:after="0" w:line="240" w:lineRule="auto"/>
        <w:rPr>
          <w:rStyle w:val="normaltextrun"/>
          <w:rFonts w:cs="Arial"/>
          <w:szCs w:val="20"/>
          <w:u w:val="single"/>
        </w:rPr>
      </w:pPr>
      <w:r>
        <w:rPr>
          <w:rStyle w:val="normaltextrun"/>
          <w:rFonts w:cs="Arial"/>
          <w:szCs w:val="20"/>
          <w:u w:val="single"/>
        </w:rPr>
        <w:br w:type="page"/>
      </w:r>
    </w:p>
    <w:p w14:paraId="67744206" w14:textId="53B0A086" w:rsidR="00A96907" w:rsidRPr="00311C36" w:rsidRDefault="00A96907" w:rsidP="00A96907">
      <w:pPr>
        <w:pStyle w:val="paragraph"/>
        <w:spacing w:before="0" w:beforeAutospacing="0" w:after="0" w:afterAutospacing="0"/>
        <w:ind w:left="360"/>
        <w:textAlignment w:val="baseline"/>
        <w:rPr>
          <w:rFonts w:ascii="Arial" w:hAnsi="Arial" w:cs="Arial"/>
          <w:sz w:val="20"/>
          <w:szCs w:val="20"/>
        </w:rPr>
      </w:pPr>
      <w:r w:rsidRPr="00311C36">
        <w:rPr>
          <w:rStyle w:val="normaltextrun"/>
          <w:rFonts w:ascii="Arial" w:hAnsi="Arial" w:cs="Arial"/>
          <w:sz w:val="20"/>
          <w:szCs w:val="20"/>
          <w:u w:val="single"/>
        </w:rPr>
        <w:lastRenderedPageBreak/>
        <w:t>Figure </w:t>
      </w:r>
      <w:r>
        <w:rPr>
          <w:rStyle w:val="normaltextrun"/>
          <w:rFonts w:ascii="Arial" w:hAnsi="Arial" w:cs="Arial"/>
          <w:sz w:val="20"/>
          <w:szCs w:val="20"/>
          <w:u w:val="single"/>
        </w:rPr>
        <w:t>2</w:t>
      </w:r>
      <w:r w:rsidRPr="00311C36">
        <w:rPr>
          <w:rStyle w:val="normaltextrun"/>
          <w:rFonts w:ascii="Arial" w:hAnsi="Arial" w:cs="Arial"/>
          <w:sz w:val="20"/>
          <w:szCs w:val="20"/>
          <w:u w:val="single"/>
        </w:rPr>
        <w:t>. Prevalence of Screening for social and other needs at Practice Sites</w:t>
      </w:r>
      <w:r w:rsidRPr="00311C36">
        <w:rPr>
          <w:rStyle w:val="eop"/>
          <w:rFonts w:ascii="Arial" w:hAnsi="Arial" w:cs="Arial"/>
          <w:sz w:val="20"/>
          <w:szCs w:val="20"/>
        </w:rPr>
        <w:t> </w:t>
      </w:r>
    </w:p>
    <w:p w14:paraId="7215CB66" w14:textId="49B5133C" w:rsidR="00A96907" w:rsidRDefault="00A96907" w:rsidP="00A96907">
      <w:pPr>
        <w:pStyle w:val="paragraph"/>
        <w:spacing w:before="0" w:beforeAutospacing="0" w:after="0" w:afterAutospacing="0"/>
        <w:ind w:left="360"/>
        <w:textAlignment w:val="baseline"/>
        <w:rPr>
          <w:rFonts w:ascii="Arial" w:hAnsi="Arial" w:cs="Arial"/>
          <w:sz w:val="20"/>
          <w:szCs w:val="20"/>
        </w:rPr>
      </w:pPr>
    </w:p>
    <w:p w14:paraId="5D7A33EF" w14:textId="48BB43CB" w:rsidR="007D61CC" w:rsidRPr="00311C36" w:rsidRDefault="00461B56" w:rsidP="00A96907">
      <w:pPr>
        <w:pStyle w:val="paragraph"/>
        <w:spacing w:before="0" w:beforeAutospacing="0" w:after="0" w:afterAutospacing="0"/>
        <w:ind w:left="360"/>
        <w:textAlignment w:val="baseline"/>
        <w:rPr>
          <w:rFonts w:ascii="Arial" w:hAnsi="Arial" w:cs="Arial"/>
          <w:sz w:val="20"/>
          <w:szCs w:val="20"/>
        </w:rPr>
      </w:pPr>
      <w:r>
        <w:rPr>
          <w:rFonts w:ascii="Arial" w:hAnsi="Arial" w:cs="Arial"/>
          <w:noProof/>
          <w:sz w:val="20"/>
          <w:szCs w:val="20"/>
        </w:rPr>
        <w:drawing>
          <wp:inline distT="0" distB="0" distL="0" distR="0" wp14:anchorId="478B0250" wp14:editId="3AF18FA2">
            <wp:extent cx="5681980" cy="3194685"/>
            <wp:effectExtent l="0" t="0" r="0" b="5715"/>
            <wp:docPr id="3" name="Picture 3" descr="Figure 2, shows that a majority of THPP BCHACO practice sites responding to the survey indicated that they also screen for a range of needs including tobacco use, polypharmacy, opioid use, utility needs, interpersonal violence, Medicaid eligibility, depression, and need for financial assistance with medical bil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shows that a majority of THPP BCHACO practice sites responding to the survey indicated that they also screen for a range of needs including tobacco use, polypharmacy, opioid use, utility needs, interpersonal violence, Medicaid eligibility, depression, and need for financial assistance with medical bill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1980" cy="3194685"/>
                    </a:xfrm>
                    <a:prstGeom prst="rect">
                      <a:avLst/>
                    </a:prstGeom>
                    <a:noFill/>
                  </pic:spPr>
                </pic:pic>
              </a:graphicData>
            </a:graphic>
          </wp:inline>
        </w:drawing>
      </w:r>
    </w:p>
    <w:p w14:paraId="4929057C" w14:textId="77777777" w:rsidR="00A96907" w:rsidRDefault="00A96907" w:rsidP="00A96907">
      <w:pPr>
        <w:pStyle w:val="paragraph"/>
        <w:spacing w:before="0" w:beforeAutospacing="0" w:after="0" w:afterAutospacing="0"/>
        <w:ind w:left="360"/>
        <w:textAlignment w:val="baseline"/>
        <w:rPr>
          <w:rStyle w:val="normaltextrun"/>
          <w:rFonts w:ascii="Arial" w:hAnsi="Arial" w:cs="Arial"/>
          <w:sz w:val="16"/>
          <w:szCs w:val="16"/>
        </w:rPr>
      </w:pPr>
    </w:p>
    <w:p w14:paraId="45C44295" w14:textId="77777777" w:rsidR="00A96907" w:rsidRPr="0097305A" w:rsidRDefault="00A96907" w:rsidP="00A96907">
      <w:pPr>
        <w:pStyle w:val="paragraph"/>
        <w:spacing w:before="0" w:beforeAutospacing="0" w:after="0" w:afterAutospacing="0"/>
        <w:ind w:left="360"/>
        <w:textAlignment w:val="baseline"/>
        <w:rPr>
          <w:rFonts w:ascii="Arial" w:hAnsi="Arial" w:cs="Arial"/>
          <w:sz w:val="16"/>
          <w:szCs w:val="16"/>
        </w:rPr>
      </w:pPr>
      <w:r w:rsidRPr="0097305A">
        <w:rPr>
          <w:rStyle w:val="normaltextrun"/>
          <w:rFonts w:ascii="Arial" w:hAnsi="Arial" w:cs="Arial"/>
          <w:sz w:val="16"/>
          <w:szCs w:val="16"/>
        </w:rPr>
        <w:t>Number of Practices Reporting in the State, N = 225 </w:t>
      </w:r>
      <w:r w:rsidRPr="0097305A">
        <w:rPr>
          <w:rStyle w:val="eop"/>
          <w:rFonts w:ascii="Arial" w:hAnsi="Arial" w:cs="Arial"/>
          <w:sz w:val="16"/>
          <w:szCs w:val="16"/>
        </w:rPr>
        <w:t> </w:t>
      </w:r>
    </w:p>
    <w:p w14:paraId="153B347C" w14:textId="79517DBB" w:rsidR="00A96907" w:rsidRPr="0097305A" w:rsidRDefault="00A96907" w:rsidP="00A96907">
      <w:pPr>
        <w:pStyle w:val="paragraph"/>
        <w:spacing w:before="0" w:beforeAutospacing="0" w:after="0" w:afterAutospacing="0"/>
        <w:ind w:left="360"/>
        <w:textAlignment w:val="baseline"/>
        <w:rPr>
          <w:rFonts w:ascii="Arial" w:hAnsi="Arial" w:cs="Arial"/>
          <w:sz w:val="16"/>
          <w:szCs w:val="16"/>
        </w:rPr>
      </w:pPr>
      <w:r w:rsidRPr="0097305A">
        <w:rPr>
          <w:rStyle w:val="normaltextrun"/>
          <w:rFonts w:ascii="Arial" w:hAnsi="Arial" w:cs="Arial"/>
          <w:sz w:val="16"/>
          <w:szCs w:val="16"/>
        </w:rPr>
        <w:t>Number of Practices Reporting in THPP </w:t>
      </w:r>
      <w:r w:rsidR="00231CD9">
        <w:rPr>
          <w:rStyle w:val="normaltextrun"/>
          <w:rFonts w:ascii="Arial" w:hAnsi="Arial" w:cs="Arial"/>
          <w:sz w:val="16"/>
          <w:szCs w:val="16"/>
        </w:rPr>
        <w:t>BCHACO</w:t>
      </w:r>
      <w:r w:rsidRPr="0097305A">
        <w:rPr>
          <w:rStyle w:val="normaltextrun"/>
          <w:rFonts w:ascii="Arial" w:hAnsi="Arial" w:cs="Arial"/>
          <w:sz w:val="16"/>
          <w:szCs w:val="16"/>
        </w:rPr>
        <w:t>, N = 17</w:t>
      </w:r>
      <w:r w:rsidRPr="0097305A">
        <w:rPr>
          <w:rStyle w:val="eop"/>
          <w:rFonts w:ascii="Arial" w:hAnsi="Arial" w:cs="Arial"/>
          <w:sz w:val="16"/>
          <w:szCs w:val="16"/>
        </w:rPr>
        <w:t> </w:t>
      </w:r>
    </w:p>
    <w:p w14:paraId="1B59312C" w14:textId="77777777" w:rsidR="00A96907" w:rsidRPr="0097305A" w:rsidRDefault="00A96907" w:rsidP="00A96907">
      <w:pPr>
        <w:pStyle w:val="paragraph"/>
        <w:spacing w:before="0" w:beforeAutospacing="0" w:after="0" w:afterAutospacing="0"/>
        <w:ind w:left="360"/>
        <w:textAlignment w:val="baseline"/>
        <w:rPr>
          <w:rFonts w:ascii="Arial" w:hAnsi="Arial" w:cs="Arial"/>
          <w:sz w:val="16"/>
          <w:szCs w:val="16"/>
        </w:rPr>
      </w:pPr>
      <w:r w:rsidRPr="0097305A">
        <w:rPr>
          <w:rStyle w:val="normaltextrun"/>
          <w:rFonts w:ascii="Arial" w:hAnsi="Arial" w:cs="Arial"/>
          <w:sz w:val="16"/>
          <w:szCs w:val="16"/>
        </w:rPr>
        <w:t>Figure displays responses to Q14. </w:t>
      </w:r>
      <w:r w:rsidRPr="0097305A">
        <w:rPr>
          <w:rStyle w:val="normaltextrun"/>
          <w:rFonts w:ascii="Arial" w:hAnsi="Arial" w:cs="Arial"/>
          <w:i/>
          <w:iCs/>
          <w:sz w:val="16"/>
          <w:szCs w:val="16"/>
        </w:rPr>
        <w:t>For which of the following are MassHealth members in your practice </w:t>
      </w:r>
      <w:r w:rsidRPr="0097305A">
        <w:rPr>
          <w:rStyle w:val="eop"/>
          <w:rFonts w:ascii="Arial" w:hAnsi="Arial" w:cs="Arial"/>
          <w:sz w:val="16"/>
          <w:szCs w:val="16"/>
        </w:rPr>
        <w:t> </w:t>
      </w:r>
    </w:p>
    <w:p w14:paraId="47C01A55" w14:textId="77777777" w:rsidR="00A96907" w:rsidRPr="0097305A" w:rsidRDefault="00A96907" w:rsidP="00A96907">
      <w:pPr>
        <w:pStyle w:val="paragraph"/>
        <w:spacing w:before="0" w:beforeAutospacing="0" w:after="0" w:afterAutospacing="0"/>
        <w:ind w:left="360"/>
        <w:textAlignment w:val="baseline"/>
        <w:rPr>
          <w:rFonts w:ascii="Arial" w:hAnsi="Arial" w:cs="Arial"/>
          <w:sz w:val="16"/>
          <w:szCs w:val="16"/>
        </w:rPr>
      </w:pPr>
      <w:r w:rsidRPr="0097305A">
        <w:rPr>
          <w:rStyle w:val="normaltextrun"/>
          <w:rFonts w:ascii="Arial" w:hAnsi="Arial" w:cs="Arial"/>
          <w:i/>
          <w:iCs/>
          <w:sz w:val="16"/>
          <w:szCs w:val="16"/>
        </w:rPr>
        <w:t>systematically screened? Select if screening takes place at any level (Managed Care Organization, Accountable Care Organization, Practice, CP)</w:t>
      </w:r>
      <w:r>
        <w:rPr>
          <w:rStyle w:val="normaltextrun"/>
          <w:rFonts w:ascii="Arial" w:hAnsi="Arial" w:cs="Arial"/>
          <w:i/>
          <w:iCs/>
          <w:sz w:val="16"/>
          <w:szCs w:val="16"/>
        </w:rPr>
        <w:t xml:space="preserve">. </w:t>
      </w:r>
    </w:p>
    <w:p w14:paraId="0F7C1140" w14:textId="2FBF154F" w:rsidR="00AD0455" w:rsidRDefault="00A96907" w:rsidP="00A96907">
      <w:pPr>
        <w:pStyle w:val="paragraph"/>
        <w:spacing w:before="0" w:beforeAutospacing="0" w:after="160" w:afterAutospacing="0" w:line="259" w:lineRule="auto"/>
        <w:ind w:left="360"/>
        <w:textAlignment w:val="baseline"/>
        <w:rPr>
          <w:rStyle w:val="normaltextrun"/>
          <w:rFonts w:ascii="Arial" w:hAnsi="Arial" w:cs="Arial"/>
          <w:sz w:val="20"/>
          <w:szCs w:val="20"/>
        </w:rPr>
      </w:pPr>
      <w:r w:rsidRPr="0097305A">
        <w:rPr>
          <w:rStyle w:val="normaltextrun"/>
          <w:rFonts w:ascii="Arial" w:hAnsi="Arial" w:cs="Arial"/>
          <w:sz w:val="16"/>
          <w:szCs w:val="16"/>
        </w:rPr>
        <w:t>Statistical significance testing was not done due to small sample size</w:t>
      </w:r>
    </w:p>
    <w:p w14:paraId="70D434B4" w14:textId="77777777" w:rsidR="00613307" w:rsidRDefault="00613307" w:rsidP="00613307">
      <w:pPr>
        <w:pStyle w:val="paragraph"/>
        <w:spacing w:before="0" w:beforeAutospacing="0" w:after="160" w:afterAutospacing="0" w:line="259" w:lineRule="auto"/>
        <w:textAlignment w:val="baseline"/>
        <w:rPr>
          <w:rStyle w:val="normaltextrun"/>
          <w:rFonts w:ascii="Arial" w:hAnsi="Arial" w:cs="Arial"/>
          <w:sz w:val="20"/>
          <w:szCs w:val="20"/>
        </w:rPr>
      </w:pPr>
      <w:r w:rsidRPr="00311C36">
        <w:rPr>
          <w:rStyle w:val="normaltextrun"/>
          <w:rFonts w:ascii="Arial" w:hAnsi="Arial" w:cs="Arial"/>
          <w:b/>
          <w:bCs/>
          <w:sz w:val="20"/>
          <w:szCs w:val="20"/>
        </w:rPr>
        <w:t>Population health analysis</w:t>
      </w:r>
      <w:r w:rsidRPr="00311C36">
        <w:rPr>
          <w:rStyle w:val="eop"/>
          <w:rFonts w:ascii="Arial" w:hAnsi="Arial" w:cs="Arial"/>
          <w:sz w:val="20"/>
          <w:szCs w:val="20"/>
        </w:rPr>
        <w:t> </w:t>
      </w:r>
    </w:p>
    <w:p w14:paraId="17F6D847" w14:textId="77777777" w:rsidR="00613307" w:rsidRDefault="00613307" w:rsidP="00613307">
      <w:pPr>
        <w:pStyle w:val="paragraph"/>
        <w:spacing w:before="0" w:beforeAutospacing="0" w:after="160" w:afterAutospacing="0" w:line="259" w:lineRule="auto"/>
        <w:ind w:left="360"/>
        <w:textAlignment w:val="baseline"/>
        <w:rPr>
          <w:rStyle w:val="normaltextrun"/>
          <w:rFonts w:ascii="Arial" w:hAnsi="Arial" w:cs="Arial"/>
          <w:sz w:val="20"/>
          <w:szCs w:val="20"/>
        </w:rPr>
      </w:pPr>
      <w:r w:rsidRPr="00311C36">
        <w:rPr>
          <w:rStyle w:val="normaltextrun"/>
          <w:rFonts w:ascii="Arial" w:hAnsi="Arial" w:cs="Arial"/>
          <w:sz w:val="20"/>
          <w:szCs w:val="20"/>
        </w:rPr>
        <w:t>THPP has devised a proprietary risk stratification model that sorts members into High Risk and Emerging Risk categories based on claims data, clinical data, HRSN screening results, pharmacy data, utilization statistics, data from state agency utilization, and proxy data for HRSNs found in public records. Variables can be assigned different weights to allow the model the flexibility to be used for various purposes. Care and ACO support is tailored to members based on their risk stratification category.</w:t>
      </w:r>
      <w:r w:rsidRPr="00311C36">
        <w:rPr>
          <w:rStyle w:val="eop"/>
          <w:rFonts w:ascii="Arial" w:hAnsi="Arial" w:cs="Arial"/>
          <w:sz w:val="20"/>
          <w:szCs w:val="20"/>
        </w:rPr>
        <w:t> </w:t>
      </w:r>
    </w:p>
    <w:p w14:paraId="73D3CB12" w14:textId="4651713C" w:rsidR="00613307" w:rsidRPr="00311C36" w:rsidRDefault="00613307" w:rsidP="00613307">
      <w:pPr>
        <w:pStyle w:val="paragraph"/>
        <w:spacing w:before="0" w:beforeAutospacing="0" w:after="160" w:afterAutospacing="0" w:line="259" w:lineRule="auto"/>
        <w:ind w:left="360"/>
        <w:textAlignment w:val="baseline"/>
        <w:rPr>
          <w:rFonts w:ascii="Arial" w:hAnsi="Arial" w:cs="Arial"/>
          <w:sz w:val="20"/>
          <w:szCs w:val="20"/>
        </w:rPr>
      </w:pPr>
      <w:r w:rsidRPr="00311C36">
        <w:rPr>
          <w:rStyle w:val="normaltextrun"/>
          <w:rFonts w:ascii="Arial" w:hAnsi="Arial" w:cs="Arial"/>
          <w:sz w:val="20"/>
          <w:szCs w:val="20"/>
        </w:rPr>
        <w:t>PPOC regional support teams also develop registries of members with complex care needs. However, it is unclear if registries are produced on the larger ACO level. Additionally, THPP </w:t>
      </w:r>
      <w:r w:rsidR="00231CD9">
        <w:rPr>
          <w:rStyle w:val="normaltextrun"/>
          <w:rFonts w:ascii="Arial" w:hAnsi="Arial" w:cs="Arial"/>
          <w:sz w:val="20"/>
          <w:szCs w:val="20"/>
        </w:rPr>
        <w:t>BCHACO</w:t>
      </w:r>
      <w:r w:rsidRPr="00311C36">
        <w:rPr>
          <w:rStyle w:val="normaltextrun"/>
          <w:rFonts w:ascii="Arial" w:hAnsi="Arial" w:cs="Arial"/>
          <w:sz w:val="20"/>
          <w:szCs w:val="20"/>
        </w:rPr>
        <w:t> does not appear to have a separate HRSN stratification, which could improve targeting efforts and help identify the appropriate intensity of intervention.</w:t>
      </w:r>
      <w:r w:rsidRPr="00311C36">
        <w:rPr>
          <w:rStyle w:val="eop"/>
          <w:rFonts w:ascii="Arial" w:hAnsi="Arial" w:cs="Arial"/>
          <w:sz w:val="20"/>
          <w:szCs w:val="20"/>
        </w:rPr>
        <w:t> </w:t>
      </w:r>
    </w:p>
    <w:p w14:paraId="1F2262FC" w14:textId="69C2AEAF" w:rsidR="00613307" w:rsidRDefault="00613307" w:rsidP="00613307">
      <w:pPr>
        <w:pStyle w:val="paragraph"/>
        <w:spacing w:before="0" w:beforeAutospacing="0" w:after="160" w:afterAutospacing="0" w:line="259" w:lineRule="auto"/>
        <w:ind w:left="360"/>
        <w:textAlignment w:val="baseline"/>
        <w:rPr>
          <w:rStyle w:val="normaltextrun"/>
          <w:rFonts w:ascii="Arial" w:hAnsi="Arial" w:cs="Arial"/>
          <w:sz w:val="20"/>
          <w:szCs w:val="20"/>
        </w:rPr>
      </w:pPr>
      <w:r w:rsidRPr="00311C36">
        <w:rPr>
          <w:rStyle w:val="normaltextrun"/>
          <w:rFonts w:ascii="Arial" w:hAnsi="Arial" w:cs="Arial"/>
          <w:sz w:val="20"/>
          <w:szCs w:val="20"/>
        </w:rPr>
        <w:t>Quarterly reports on utilization and TCOC for members are shared with providers.</w:t>
      </w:r>
      <w:r>
        <w:rPr>
          <w:rStyle w:val="normaltextrun"/>
          <w:rFonts w:ascii="Arial" w:hAnsi="Arial" w:cs="Arial"/>
          <w:sz w:val="20"/>
          <w:szCs w:val="20"/>
        </w:rPr>
        <w:t xml:space="preserve"> </w:t>
      </w:r>
    </w:p>
    <w:p w14:paraId="053C1154" w14:textId="427C68F0" w:rsidR="00613307" w:rsidRPr="009E1B38" w:rsidRDefault="00613307" w:rsidP="009E1B38">
      <w:pPr>
        <w:pStyle w:val="paragraph"/>
        <w:spacing w:before="0" w:beforeAutospacing="0" w:after="160" w:afterAutospacing="0" w:line="259" w:lineRule="auto"/>
        <w:textAlignment w:val="baseline"/>
        <w:rPr>
          <w:rStyle w:val="normaltextrun"/>
          <w:rFonts w:ascii="Arial" w:hAnsi="Arial" w:cs="Arial"/>
          <w:b/>
          <w:bCs/>
          <w:sz w:val="20"/>
          <w:szCs w:val="20"/>
        </w:rPr>
      </w:pPr>
      <w:r w:rsidRPr="00311C36">
        <w:rPr>
          <w:rStyle w:val="normaltextrun"/>
          <w:rFonts w:ascii="Arial" w:hAnsi="Arial" w:cs="Arial"/>
          <w:b/>
          <w:bCs/>
          <w:sz w:val="20"/>
          <w:szCs w:val="20"/>
        </w:rPr>
        <w:t>Program development informed by population health analysis</w:t>
      </w:r>
      <w:r w:rsidRPr="009E1B38">
        <w:rPr>
          <w:rStyle w:val="normaltextrun"/>
          <w:b/>
          <w:bCs/>
        </w:rPr>
        <w:t> </w:t>
      </w:r>
    </w:p>
    <w:p w14:paraId="6C716455" w14:textId="3D71DFD7" w:rsidR="00613307" w:rsidRDefault="00613307" w:rsidP="00613307">
      <w:pPr>
        <w:pStyle w:val="paragraph"/>
        <w:spacing w:before="0" w:beforeAutospacing="0" w:after="160" w:afterAutospacing="0" w:line="259" w:lineRule="auto"/>
        <w:ind w:left="360"/>
        <w:textAlignment w:val="baseline"/>
        <w:rPr>
          <w:rStyle w:val="normaltextrun"/>
          <w:rFonts w:ascii="Arial" w:hAnsi="Arial" w:cs="Arial"/>
          <w:sz w:val="20"/>
          <w:szCs w:val="20"/>
        </w:rPr>
      </w:pPr>
      <w:r w:rsidRPr="00311C36">
        <w:rPr>
          <w:rStyle w:val="normaltextrun"/>
          <w:rFonts w:ascii="Arial" w:hAnsi="Arial" w:cs="Arial"/>
          <w:sz w:val="20"/>
          <w:szCs w:val="20"/>
        </w:rPr>
        <w:t>THPP </w:t>
      </w:r>
      <w:r w:rsidR="00231CD9">
        <w:rPr>
          <w:rStyle w:val="normaltextrun"/>
          <w:rFonts w:ascii="Arial" w:hAnsi="Arial" w:cs="Arial"/>
          <w:sz w:val="20"/>
          <w:szCs w:val="20"/>
        </w:rPr>
        <w:t>BCHACO</w:t>
      </w:r>
      <w:r w:rsidRPr="00311C36">
        <w:rPr>
          <w:rStyle w:val="normaltextrun"/>
          <w:rFonts w:ascii="Arial" w:hAnsi="Arial" w:cs="Arial"/>
          <w:sz w:val="20"/>
          <w:szCs w:val="20"/>
        </w:rPr>
        <w:t> offers wellness programs for all eligible members. These supports include health coaching, a Healthy Baby Program, and member incentives including car seats, bike helmets, child safety kits, and immunization gift cards.</w:t>
      </w:r>
      <w:r>
        <w:rPr>
          <w:rStyle w:val="normaltextrun"/>
          <w:rFonts w:ascii="Arial" w:hAnsi="Arial" w:cs="Arial"/>
          <w:sz w:val="20"/>
          <w:szCs w:val="20"/>
        </w:rPr>
        <w:t xml:space="preserve"> </w:t>
      </w:r>
    </w:p>
    <w:p w14:paraId="5F7DDBF1" w14:textId="54A51B2A" w:rsidR="00613307" w:rsidRDefault="00613307" w:rsidP="00A96907">
      <w:pPr>
        <w:pStyle w:val="paragraph"/>
        <w:spacing w:before="0" w:beforeAutospacing="0" w:after="160" w:afterAutospacing="0" w:line="259" w:lineRule="auto"/>
        <w:ind w:left="360"/>
        <w:textAlignment w:val="baseline"/>
        <w:rPr>
          <w:rStyle w:val="normaltextrun"/>
          <w:rFonts w:cs="Arial"/>
          <w:szCs w:val="20"/>
          <w:u w:val="single"/>
        </w:rPr>
      </w:pPr>
      <w:r w:rsidRPr="00311C36">
        <w:rPr>
          <w:rStyle w:val="normaltextrun"/>
          <w:rFonts w:ascii="Arial" w:hAnsi="Arial" w:cs="Arial"/>
          <w:sz w:val="20"/>
          <w:szCs w:val="20"/>
        </w:rPr>
        <w:t>THPP </w:t>
      </w:r>
      <w:r w:rsidR="00231CD9">
        <w:rPr>
          <w:rStyle w:val="normaltextrun"/>
          <w:rFonts w:ascii="Arial" w:hAnsi="Arial" w:cs="Arial"/>
          <w:sz w:val="20"/>
          <w:szCs w:val="20"/>
        </w:rPr>
        <w:t>BCHACO</w:t>
      </w:r>
      <w:r w:rsidRPr="00311C36">
        <w:rPr>
          <w:rStyle w:val="normaltextrun"/>
          <w:rFonts w:ascii="Arial" w:hAnsi="Arial" w:cs="Arial"/>
          <w:sz w:val="20"/>
          <w:szCs w:val="20"/>
        </w:rPr>
        <w:t> also provides chronic disease management programs tailored to particular medical diagnoses such as BH and asthma. For instance, the asthma program includes relevant asthma supplies, work with respiratory therapists, and visits by complex care managers.</w:t>
      </w:r>
      <w:r w:rsidRPr="00311C36">
        <w:rPr>
          <w:rStyle w:val="eop"/>
          <w:rFonts w:ascii="Arial" w:hAnsi="Arial" w:cs="Arial"/>
          <w:sz w:val="20"/>
          <w:szCs w:val="20"/>
        </w:rPr>
        <w:t> </w:t>
      </w:r>
    </w:p>
    <w:p w14:paraId="5998A6E5" w14:textId="5D0FEEDA" w:rsidR="00613307" w:rsidRDefault="00613307" w:rsidP="00613307">
      <w:pPr>
        <w:ind w:left="360"/>
      </w:pPr>
      <w:r w:rsidRPr="00311C36">
        <w:rPr>
          <w:rStyle w:val="normaltextrun"/>
          <w:rFonts w:cs="Arial"/>
          <w:szCs w:val="20"/>
        </w:rPr>
        <w:lastRenderedPageBreak/>
        <w:t>In addition to the cost analyses completed in the risk stratification process, THPP </w:t>
      </w:r>
      <w:r w:rsidR="00231CD9">
        <w:rPr>
          <w:rStyle w:val="normaltextrun"/>
          <w:rFonts w:cs="Arial"/>
          <w:szCs w:val="20"/>
        </w:rPr>
        <w:t>BCHACO</w:t>
      </w:r>
      <w:r w:rsidRPr="00311C36">
        <w:rPr>
          <w:rStyle w:val="normaltextrun"/>
          <w:rFonts w:cs="Arial"/>
          <w:szCs w:val="20"/>
        </w:rPr>
        <w:t xml:space="preserve"> uses predictive analytics to identify opportunities for both clinical intervention and reduction in TCOC. The ACO employs data analysts to complete this work and to investigate various drivers of TCOC, while THPP’s utilization management team manages this work on the </w:t>
      </w:r>
      <w:r w:rsidR="00A96907">
        <w:rPr>
          <w:rStyle w:val="normaltextrun"/>
          <w:rFonts w:cs="Arial"/>
          <w:szCs w:val="20"/>
        </w:rPr>
        <w:t>health plan</w:t>
      </w:r>
      <w:r w:rsidRPr="00311C36">
        <w:rPr>
          <w:rStyle w:val="normaltextrun"/>
          <w:rFonts w:cs="Arial"/>
          <w:szCs w:val="20"/>
        </w:rPr>
        <w:t xml:space="preserve"> side.</w:t>
      </w:r>
      <w:r w:rsidRPr="00311C36">
        <w:rPr>
          <w:rStyle w:val="eop"/>
          <w:rFonts w:cs="Arial"/>
          <w:szCs w:val="20"/>
        </w:rPr>
        <w:t> </w:t>
      </w:r>
    </w:p>
    <w:p w14:paraId="659AA911" w14:textId="2300325C" w:rsidR="008D26A1" w:rsidRPr="00B30C06" w:rsidRDefault="008D26A1" w:rsidP="008D2FA1">
      <w:pPr>
        <w:pStyle w:val="Heading3"/>
        <w:spacing w:before="0" w:after="160" w:line="259" w:lineRule="auto"/>
        <w:rPr>
          <w:color w:val="auto"/>
        </w:rPr>
      </w:pPr>
      <w:bookmarkStart w:id="98" w:name="_Toc57727445"/>
      <w:r w:rsidRPr="00B30C06">
        <w:rPr>
          <w:color w:val="auto"/>
        </w:rPr>
        <w:t>Recommendations</w:t>
      </w:r>
      <w:bookmarkEnd w:id="97"/>
      <w:bookmarkEnd w:id="98"/>
    </w:p>
    <w:p w14:paraId="2F275EA6" w14:textId="22F7B529" w:rsidR="00B06EC6" w:rsidRPr="00B30C06" w:rsidRDefault="006D372C" w:rsidP="00E2408D">
      <w:pPr>
        <w:ind w:left="360"/>
        <w:rPr>
          <w:rFonts w:asciiTheme="minorHAnsi" w:hAnsiTheme="minorHAnsi" w:cstheme="minorHAnsi"/>
          <w:szCs w:val="20"/>
        </w:rPr>
      </w:pPr>
      <w:r w:rsidRPr="00B30C06">
        <w:rPr>
          <w:rFonts w:asciiTheme="minorHAnsi" w:hAnsiTheme="minorHAnsi" w:cstheme="minorHAnsi"/>
          <w:szCs w:val="20"/>
        </w:rPr>
        <w:t xml:space="preserve">The IA </w:t>
      </w:r>
      <w:r w:rsidR="00803DCB">
        <w:rPr>
          <w:rFonts w:asciiTheme="minorHAnsi" w:hAnsiTheme="minorHAnsi" w:cstheme="minorHAnsi"/>
          <w:szCs w:val="20"/>
        </w:rPr>
        <w:t>encourages</w:t>
      </w:r>
      <w:r>
        <w:rPr>
          <w:rFonts w:asciiTheme="minorHAnsi" w:hAnsiTheme="minorHAnsi" w:cstheme="minorHAnsi"/>
          <w:szCs w:val="20"/>
        </w:rPr>
        <w:t xml:space="preserve"> THPP </w:t>
      </w:r>
      <w:r w:rsidR="00231CD9">
        <w:rPr>
          <w:rFonts w:asciiTheme="minorHAnsi" w:hAnsiTheme="minorHAnsi" w:cstheme="minorHAnsi"/>
          <w:szCs w:val="20"/>
        </w:rPr>
        <w:t>BCHACO</w:t>
      </w:r>
      <w:r>
        <w:rPr>
          <w:rFonts w:asciiTheme="minorHAnsi" w:hAnsiTheme="minorHAnsi" w:cstheme="minorHAnsi"/>
          <w:szCs w:val="20"/>
        </w:rPr>
        <w:t xml:space="preserve"> </w:t>
      </w:r>
      <w:r w:rsidR="00803DCB">
        <w:rPr>
          <w:rFonts w:asciiTheme="minorHAnsi" w:hAnsiTheme="minorHAnsi" w:cstheme="minorHAnsi"/>
          <w:szCs w:val="20"/>
        </w:rPr>
        <w:t xml:space="preserve">to </w:t>
      </w:r>
      <w:r w:rsidR="00B06EC6" w:rsidRPr="00B30C06">
        <w:rPr>
          <w:rFonts w:asciiTheme="minorHAnsi" w:hAnsiTheme="minorHAnsi" w:cstheme="minorHAnsi"/>
          <w:szCs w:val="20"/>
        </w:rPr>
        <w:t xml:space="preserve">review its practices in the following aspects of the </w:t>
      </w:r>
      <w:r w:rsidR="00E2408D" w:rsidRPr="00B30C06">
        <w:rPr>
          <w:rFonts w:asciiTheme="minorHAnsi" w:hAnsiTheme="minorHAnsi" w:cstheme="minorHAnsi"/>
          <w:szCs w:val="20"/>
        </w:rPr>
        <w:t>Population Health Management</w:t>
      </w:r>
      <w:r w:rsidR="00B06EC6" w:rsidRPr="00B30C06">
        <w:rPr>
          <w:rFonts w:asciiTheme="minorHAnsi" w:hAnsiTheme="minorHAnsi" w:cstheme="minorHAnsi"/>
          <w:szCs w:val="20"/>
        </w:rPr>
        <w:t xml:space="preserve"> focus area, for which the IA did not identify sufficient documentation to assess progress:</w:t>
      </w:r>
    </w:p>
    <w:p w14:paraId="56B30140" w14:textId="77777777" w:rsidR="00314A0F" w:rsidRPr="00B30C06" w:rsidRDefault="00314A0F" w:rsidP="00314A0F">
      <w:pPr>
        <w:pStyle w:val="ListParagraph"/>
        <w:numPr>
          <w:ilvl w:val="0"/>
          <w:numId w:val="13"/>
        </w:numPr>
        <w:contextualSpacing w:val="0"/>
      </w:pPr>
      <w:r w:rsidRPr="00B30C06">
        <w:t>building partnerships with state agencies and community-based organizations where members may be referred for services;</w:t>
      </w:r>
    </w:p>
    <w:p w14:paraId="2C43CA32" w14:textId="77777777" w:rsidR="00314A0F" w:rsidRPr="00B30C06" w:rsidRDefault="00314A0F" w:rsidP="00314A0F">
      <w:pPr>
        <w:pStyle w:val="ListParagraph"/>
        <w:numPr>
          <w:ilvl w:val="0"/>
          <w:numId w:val="13"/>
        </w:numPr>
        <w:contextualSpacing w:val="0"/>
      </w:pPr>
      <w:r w:rsidRPr="00B30C06">
        <w:t xml:space="preserve">integrating cost data into dashboards or reports given monthly to providers to facilitate cost-of-care management; and </w:t>
      </w:r>
    </w:p>
    <w:p w14:paraId="48C047FA" w14:textId="56D2CC6C" w:rsidR="00B06EC6" w:rsidRPr="00B30C06" w:rsidRDefault="00314A0F" w:rsidP="00314A0F">
      <w:pPr>
        <w:pStyle w:val="ListParagraph"/>
        <w:numPr>
          <w:ilvl w:val="0"/>
          <w:numId w:val="13"/>
        </w:numPr>
        <w:contextualSpacing w:val="0"/>
        <w:rPr>
          <w:rStyle w:val="normaltextrun"/>
        </w:rPr>
      </w:pPr>
      <w:r w:rsidRPr="00B30C06">
        <w:t>developing programs that target members with unmet HRSNs.</w:t>
      </w:r>
    </w:p>
    <w:p w14:paraId="00C1334B" w14:textId="237F022E" w:rsidR="00B06EC6" w:rsidRPr="00B30C06" w:rsidRDefault="00B06EC6" w:rsidP="00E2408D">
      <w:pPr>
        <w:pStyle w:val="paragraph"/>
        <w:spacing w:before="0" w:beforeAutospacing="0" w:after="160" w:afterAutospacing="0" w:line="259" w:lineRule="auto"/>
        <w:ind w:left="360"/>
        <w:textAlignment w:val="baseline"/>
        <w:rPr>
          <w:rFonts w:ascii="Arial" w:hAnsi="Arial"/>
          <w:sz w:val="20"/>
          <w:szCs w:val="20"/>
        </w:rPr>
      </w:pPr>
      <w:r w:rsidRPr="00B30C06">
        <w:rPr>
          <w:rFonts w:ascii="Arial" w:hAnsi="Arial"/>
          <w:sz w:val="20"/>
          <w:szCs w:val="20"/>
        </w:rPr>
        <w:t>Promising practices that ACOs have found useful in this area include:</w:t>
      </w:r>
    </w:p>
    <w:p w14:paraId="617C03AD" w14:textId="77777777" w:rsidR="003E7B83" w:rsidRPr="00B30C06" w:rsidRDefault="003E7B83" w:rsidP="007E22FF">
      <w:pPr>
        <w:numPr>
          <w:ilvl w:val="0"/>
          <w:numId w:val="22"/>
        </w:numPr>
        <w:rPr>
          <w:rFonts w:eastAsia="SimSun" w:cs="Arial"/>
          <w:b/>
          <w:bCs/>
          <w:szCs w:val="20"/>
        </w:rPr>
      </w:pPr>
      <w:r w:rsidRPr="00B30C06">
        <w:rPr>
          <w:rFonts w:eastAsia="Arial" w:cs="Arial"/>
          <w:b/>
          <w:bCs/>
          <w:szCs w:val="20"/>
        </w:rPr>
        <w:t>Integration of health-related social needs</w:t>
      </w:r>
    </w:p>
    <w:p w14:paraId="6DA5DCEF" w14:textId="77777777" w:rsidR="003E7B83" w:rsidRPr="00B30C06" w:rsidRDefault="003E7B83" w:rsidP="007E22FF">
      <w:pPr>
        <w:numPr>
          <w:ilvl w:val="1"/>
          <w:numId w:val="22"/>
        </w:numPr>
        <w:rPr>
          <w:rFonts w:eastAsia="SimSun" w:cs="Arial"/>
          <w:szCs w:val="20"/>
        </w:rPr>
      </w:pPr>
      <w:r w:rsidRPr="00B30C06">
        <w:rPr>
          <w:rFonts w:eastAsia="SimSun" w:cs="Arial"/>
          <w:szCs w:val="20"/>
        </w:rPr>
        <w:t xml:space="preserve">Implementing universal HRSN screening in all primary care sites and behavioral health outpatient sites. </w:t>
      </w:r>
    </w:p>
    <w:p w14:paraId="0F19BBE8" w14:textId="77777777" w:rsidR="003E7B83" w:rsidRPr="00B30C06" w:rsidRDefault="003E7B83" w:rsidP="007E22FF">
      <w:pPr>
        <w:numPr>
          <w:ilvl w:val="1"/>
          <w:numId w:val="22"/>
        </w:numPr>
        <w:rPr>
          <w:rFonts w:eastAsia="SimSun" w:cs="Arial"/>
          <w:szCs w:val="20"/>
        </w:rPr>
      </w:pPr>
      <w:r w:rsidRPr="00B30C06">
        <w:rPr>
          <w:rFonts w:cs="Arial"/>
          <w:szCs w:val="20"/>
        </w:rPr>
        <w:t>Using screening tools designed to identify members with high BH and LTSS needs.</w:t>
      </w:r>
    </w:p>
    <w:p w14:paraId="694A6927" w14:textId="77777777" w:rsidR="003E7B83" w:rsidRPr="00B30C06" w:rsidRDefault="003E7B83" w:rsidP="007E22FF">
      <w:pPr>
        <w:numPr>
          <w:ilvl w:val="1"/>
          <w:numId w:val="22"/>
        </w:numPr>
        <w:rPr>
          <w:rFonts w:eastAsia="SimSun" w:cs="Arial"/>
          <w:szCs w:val="20"/>
        </w:rPr>
      </w:pPr>
      <w:r w:rsidRPr="00B30C06">
        <w:rPr>
          <w:rFonts w:cs="Arial"/>
          <w:szCs w:val="20"/>
        </w:rPr>
        <w:t>Using root-cause analysis to identify underlying HRSNs or unmet BH needs that may be driving frequent ED utilization or readmissions.</w:t>
      </w:r>
    </w:p>
    <w:p w14:paraId="66B0EE02" w14:textId="25D07C0D" w:rsidR="003E7B83" w:rsidRPr="00B30C06" w:rsidRDefault="003E7B83" w:rsidP="007E22FF">
      <w:pPr>
        <w:numPr>
          <w:ilvl w:val="1"/>
          <w:numId w:val="22"/>
        </w:numPr>
        <w:rPr>
          <w:rFonts w:eastAsia="SimSun" w:cs="Arial"/>
          <w:szCs w:val="20"/>
        </w:rPr>
      </w:pPr>
      <w:r w:rsidRPr="00B30C06">
        <w:rPr>
          <w:rFonts w:eastAsia="Arial" w:cs="Arial"/>
          <w:szCs w:val="20"/>
        </w:rPr>
        <w:t xml:space="preserve">Partnering with local fresh produce vendors, </w:t>
      </w:r>
      <w:r w:rsidRPr="00B30C06">
        <w:rPr>
          <w:rFonts w:eastAsia="Calibri" w:cs="Arial"/>
          <w:szCs w:val="20"/>
        </w:rPr>
        <w:t>mobile grocery markets,</w:t>
      </w:r>
      <w:r w:rsidRPr="00B30C06">
        <w:rPr>
          <w:rFonts w:eastAsia="Arial" w:cs="Arial"/>
          <w:szCs w:val="20"/>
        </w:rPr>
        <w:t xml:space="preserve"> and food banks to provide members with access to healthy meals</w:t>
      </w:r>
      <w:r w:rsidR="00DA6D02" w:rsidRPr="00B30C06">
        <w:rPr>
          <w:rFonts w:eastAsia="Arial" w:cs="Arial"/>
          <w:szCs w:val="20"/>
        </w:rPr>
        <w:t xml:space="preserve">. </w:t>
      </w:r>
    </w:p>
    <w:p w14:paraId="2CA7B1B2" w14:textId="77777777" w:rsidR="003E7B83" w:rsidRPr="00B30C06" w:rsidRDefault="003E7B83" w:rsidP="007E22FF">
      <w:pPr>
        <w:numPr>
          <w:ilvl w:val="1"/>
          <w:numId w:val="22"/>
        </w:numPr>
        <w:rPr>
          <w:rFonts w:eastAsia="SimSun" w:cs="Arial"/>
          <w:szCs w:val="20"/>
        </w:rPr>
      </w:pPr>
      <w:r w:rsidRPr="00B30C06">
        <w:rPr>
          <w:rFonts w:eastAsia="Arial" w:cs="Arial"/>
          <w:szCs w:val="20"/>
        </w:rPr>
        <w:t>Providing a meal delivery service, including medically tailored meals, for members who are not able to shop for or prepare meals.</w:t>
      </w:r>
    </w:p>
    <w:p w14:paraId="3858D3E1" w14:textId="77777777" w:rsidR="003E7B83" w:rsidRPr="00B30C06" w:rsidRDefault="003E7B83" w:rsidP="007E22FF">
      <w:pPr>
        <w:numPr>
          <w:ilvl w:val="1"/>
          <w:numId w:val="22"/>
        </w:numPr>
        <w:rPr>
          <w:rFonts w:eastAsia="SimSun" w:cs="Arial"/>
          <w:szCs w:val="20"/>
        </w:rPr>
      </w:pPr>
      <w:r w:rsidRPr="00B30C06">
        <w:rPr>
          <w:rFonts w:eastAsia="SimSun" w:cs="Arial"/>
          <w:szCs w:val="20"/>
        </w:rPr>
        <w:t xml:space="preserve">Organizing a cross-functional committee to understand and address the impact of homelessness on members’ health care needs and utilization. </w:t>
      </w:r>
    </w:p>
    <w:p w14:paraId="42C52CE3" w14:textId="77777777" w:rsidR="003E7B83" w:rsidRPr="00B30C06" w:rsidRDefault="003E7B83" w:rsidP="007E22FF">
      <w:pPr>
        <w:numPr>
          <w:ilvl w:val="1"/>
          <w:numId w:val="22"/>
        </w:numPr>
        <w:rPr>
          <w:rFonts w:eastAsia="SimSun" w:cs="Arial"/>
          <w:szCs w:val="20"/>
        </w:rPr>
      </w:pPr>
      <w:r w:rsidRPr="00B30C06">
        <w:rPr>
          <w:rFonts w:eastAsia="SimSun" w:cs="Arial"/>
          <w:szCs w:val="20"/>
        </w:rPr>
        <w:t>Enabling members and CCCM field staff to document HRSN screenings in the EHR using tablet devices with a secure web-based electronic platform.</w:t>
      </w:r>
    </w:p>
    <w:p w14:paraId="2157EB9D" w14:textId="4404A56B" w:rsidR="003E7B83" w:rsidRDefault="003E7B83" w:rsidP="007E22FF">
      <w:pPr>
        <w:numPr>
          <w:ilvl w:val="1"/>
          <w:numId w:val="22"/>
        </w:numPr>
        <w:rPr>
          <w:rFonts w:eastAsia="SimSun" w:cs="Arial"/>
          <w:szCs w:val="20"/>
        </w:rPr>
      </w:pPr>
      <w:r w:rsidRPr="00B30C06">
        <w:rPr>
          <w:rFonts w:eastAsia="SimSun" w:cs="Arial"/>
          <w:szCs w:val="20"/>
        </w:rPr>
        <w:t>Automating referrals to community agencies in the EHR/care management platform.</w:t>
      </w:r>
    </w:p>
    <w:p w14:paraId="44F6B622" w14:textId="26C7760C" w:rsidR="003E7B83" w:rsidRPr="00B30C06" w:rsidRDefault="003E7B83" w:rsidP="009E1B38">
      <w:pPr>
        <w:spacing w:after="0" w:line="240" w:lineRule="auto"/>
        <w:rPr>
          <w:rFonts w:eastAsia="SimSun" w:cs="Arial"/>
          <w:b/>
          <w:bCs/>
          <w:szCs w:val="20"/>
        </w:rPr>
      </w:pPr>
      <w:r w:rsidRPr="00B30C06">
        <w:rPr>
          <w:rFonts w:eastAsia="Arial" w:cs="Arial"/>
          <w:b/>
          <w:bCs/>
          <w:szCs w:val="20"/>
        </w:rPr>
        <w:t>Population health analysis</w:t>
      </w:r>
    </w:p>
    <w:p w14:paraId="47B616DC" w14:textId="77777777" w:rsidR="003E7B83" w:rsidRPr="00B30C06" w:rsidRDefault="003E7B83" w:rsidP="007E22FF">
      <w:pPr>
        <w:numPr>
          <w:ilvl w:val="1"/>
          <w:numId w:val="22"/>
        </w:numPr>
        <w:rPr>
          <w:rFonts w:eastAsia="SimSun" w:cs="Arial"/>
          <w:szCs w:val="20"/>
        </w:rPr>
      </w:pPr>
      <w:r w:rsidRPr="00B30C06">
        <w:rPr>
          <w:rFonts w:eastAsia="SimSun" w:cs="Arial"/>
          <w:szCs w:val="20"/>
        </w:rPr>
        <w:t xml:space="preserve">Developing and utilizing condition-specific dashboard reports for performance monitoring that include ED and hospital utilization and total medical expense. </w:t>
      </w:r>
    </w:p>
    <w:p w14:paraId="2F97CDF7" w14:textId="77777777" w:rsidR="003E7B83" w:rsidRPr="00B30C06" w:rsidRDefault="003E7B83" w:rsidP="007E22FF">
      <w:pPr>
        <w:numPr>
          <w:ilvl w:val="1"/>
          <w:numId w:val="22"/>
        </w:numPr>
        <w:rPr>
          <w:rFonts w:eastAsia="SimSun" w:cs="Arial"/>
          <w:szCs w:val="20"/>
        </w:rPr>
      </w:pPr>
      <w:r w:rsidRPr="00B30C06">
        <w:rPr>
          <w:rFonts w:eastAsia="SimSun" w:cs="Arial"/>
          <w:szCs w:val="20"/>
        </w:rPr>
        <w:t>Developing key performance indicator (KPI) dashboards, viewable by providers, that track financial and operational metrics and provide insights into patient demographics and how the population utilizes services.</w:t>
      </w:r>
    </w:p>
    <w:p w14:paraId="6DC5409D" w14:textId="77777777" w:rsidR="003E7B83" w:rsidRPr="00B30C06" w:rsidRDefault="003E7B83" w:rsidP="007E22FF">
      <w:pPr>
        <w:numPr>
          <w:ilvl w:val="1"/>
          <w:numId w:val="22"/>
        </w:numPr>
        <w:rPr>
          <w:rFonts w:eastAsia="SimSun" w:cs="Arial"/>
          <w:szCs w:val="20"/>
        </w:rPr>
      </w:pPr>
      <w:r w:rsidRPr="00B30C06">
        <w:rPr>
          <w:rFonts w:eastAsia="SimSun" w:cs="Arial"/>
          <w:szCs w:val="20"/>
        </w:rPr>
        <w:t>Developing a registry or roster that includes cost and utilization information from primary care and specialty services for primary care teams and ACO leadership to better serve MassHealth ACO members.</w:t>
      </w:r>
    </w:p>
    <w:p w14:paraId="434CB69A" w14:textId="77777777" w:rsidR="003E7B83" w:rsidRPr="00B30C06" w:rsidRDefault="003E7B83" w:rsidP="007E22FF">
      <w:pPr>
        <w:numPr>
          <w:ilvl w:val="1"/>
          <w:numId w:val="22"/>
        </w:numPr>
        <w:rPr>
          <w:rFonts w:eastAsia="SimSun" w:cs="Arial"/>
          <w:szCs w:val="20"/>
        </w:rPr>
      </w:pPr>
      <w:r w:rsidRPr="00B30C06">
        <w:rPr>
          <w:rFonts w:eastAsia="SimSun" w:cs="Arial"/>
          <w:szCs w:val="20"/>
        </w:rPr>
        <w:lastRenderedPageBreak/>
        <w:t>Implementing single sign-on and query capability into the online Prescription Monitoring Program, so that providers can quickly access and monitor past opioid prescriptions to promote safe opioid prescribing.</w:t>
      </w:r>
    </w:p>
    <w:p w14:paraId="71061D9D" w14:textId="77777777" w:rsidR="003E7B83" w:rsidRPr="00B30C06" w:rsidRDefault="003E7B83" w:rsidP="007E22FF">
      <w:pPr>
        <w:numPr>
          <w:ilvl w:val="0"/>
          <w:numId w:val="22"/>
        </w:numPr>
        <w:rPr>
          <w:rFonts w:eastAsia="SimSun" w:cs="Arial"/>
          <w:b/>
          <w:bCs/>
          <w:szCs w:val="20"/>
        </w:rPr>
      </w:pPr>
      <w:r w:rsidRPr="00B30C06">
        <w:rPr>
          <w:rFonts w:eastAsia="Arial" w:cs="Arial"/>
          <w:b/>
          <w:bCs/>
          <w:szCs w:val="20"/>
        </w:rPr>
        <w:t>Program development informed by population health analysis</w:t>
      </w:r>
    </w:p>
    <w:p w14:paraId="12AB10EA" w14:textId="77777777" w:rsidR="003E7B83" w:rsidRPr="00B30C06" w:rsidRDefault="003E7B83" w:rsidP="007E22FF">
      <w:pPr>
        <w:numPr>
          <w:ilvl w:val="1"/>
          <w:numId w:val="22"/>
        </w:numPr>
        <w:rPr>
          <w:rFonts w:eastAsia="Calibri" w:cs="Arial"/>
          <w:szCs w:val="20"/>
        </w:rPr>
      </w:pPr>
      <w:r w:rsidRPr="00B30C06">
        <w:rPr>
          <w:rFonts w:eastAsia="Calibri" w:cs="Arial"/>
          <w:szCs w:val="20"/>
        </w:rPr>
        <w:t>Engaging top level ACO leadership in design and oversight of PHM strategy.</w:t>
      </w:r>
    </w:p>
    <w:p w14:paraId="47B4A4AB" w14:textId="77777777" w:rsidR="003E7B83" w:rsidRPr="00B30C06" w:rsidRDefault="003E7B83" w:rsidP="007E22FF">
      <w:pPr>
        <w:numPr>
          <w:ilvl w:val="1"/>
          <w:numId w:val="22"/>
        </w:numPr>
        <w:rPr>
          <w:rFonts w:eastAsia="SimSun" w:cs="Arial"/>
          <w:szCs w:val="20"/>
        </w:rPr>
      </w:pPr>
      <w:r w:rsidRPr="00B30C06">
        <w:rPr>
          <w:rFonts w:eastAsia="Calibri" w:cs="Arial"/>
          <w:szCs w:val="20"/>
        </w:rPr>
        <w:t xml:space="preserve">Developing methods to assess members’ impactibility as well as their risk, so that programs can be tailored for and targeted to the members most likely to benefit. </w:t>
      </w:r>
    </w:p>
    <w:p w14:paraId="781E0EC8" w14:textId="3F948C18" w:rsidR="003E7B83" w:rsidRPr="00B30C06" w:rsidRDefault="003E7B83" w:rsidP="007E22FF">
      <w:pPr>
        <w:numPr>
          <w:ilvl w:val="1"/>
          <w:numId w:val="22"/>
        </w:numPr>
        <w:rPr>
          <w:rFonts w:eastAsia="Calibri" w:cs="Arial"/>
          <w:szCs w:val="20"/>
        </w:rPr>
      </w:pPr>
      <w:r w:rsidRPr="00B30C06">
        <w:rPr>
          <w:rFonts w:eastAsia="Calibri" w:cs="Arial"/>
          <w:szCs w:val="20"/>
        </w:rPr>
        <w:t>Developing services that increase access to real-time BH care, such as a SUD urgent care center.</w:t>
      </w:r>
    </w:p>
    <w:p w14:paraId="342A069E" w14:textId="77777777" w:rsidR="003E7B83" w:rsidRPr="00B30C06" w:rsidRDefault="003E7B83" w:rsidP="007E22FF">
      <w:pPr>
        <w:numPr>
          <w:ilvl w:val="1"/>
          <w:numId w:val="22"/>
        </w:numPr>
        <w:rPr>
          <w:rFonts w:eastAsia="Calibri" w:cs="Arial"/>
          <w:szCs w:val="20"/>
        </w:rPr>
      </w:pPr>
      <w:r w:rsidRPr="00B30C06">
        <w:rPr>
          <w:rFonts w:eastAsia="Calibri" w:cs="Arial"/>
          <w:szCs w:val="20"/>
        </w:rPr>
        <w:t>Developing programs that address BH needs and housing instability concurrently.</w:t>
      </w:r>
    </w:p>
    <w:p w14:paraId="4B4CADE5" w14:textId="77777777" w:rsidR="003E7B83" w:rsidRPr="00B30C06" w:rsidRDefault="003E7B83" w:rsidP="007E22FF">
      <w:pPr>
        <w:numPr>
          <w:ilvl w:val="1"/>
          <w:numId w:val="22"/>
        </w:numPr>
        <w:rPr>
          <w:rFonts w:eastAsia="Calibri" w:cs="Arial"/>
          <w:szCs w:val="20"/>
        </w:rPr>
      </w:pPr>
      <w:r w:rsidRPr="00B30C06">
        <w:rPr>
          <w:rFonts w:eastAsia="Calibri" w:cs="Arial"/>
          <w:szCs w:val="20"/>
        </w:rPr>
        <w:t>Offering SUD programs tailored to subgroups such as pregnant members, LGBT members, and members involved with the criminal justice system allowing the care team to specialize in helping these vulnerable populations.</w:t>
      </w:r>
    </w:p>
    <w:p w14:paraId="57B80381" w14:textId="77777777" w:rsidR="003E7B83" w:rsidRPr="00B30C06" w:rsidRDefault="003E7B83" w:rsidP="007E22FF">
      <w:pPr>
        <w:numPr>
          <w:ilvl w:val="1"/>
          <w:numId w:val="22"/>
        </w:numPr>
        <w:rPr>
          <w:rFonts w:eastAsia="Calibri" w:cs="Arial"/>
          <w:szCs w:val="20"/>
        </w:rPr>
      </w:pPr>
      <w:r w:rsidRPr="00B30C06">
        <w:rPr>
          <w:rFonts w:eastAsia="Calibri" w:cs="Arial"/>
          <w:szCs w:val="20"/>
        </w:rPr>
        <w:t>Providing education at practice sites or community locations such as:</w:t>
      </w:r>
    </w:p>
    <w:p w14:paraId="496B597C" w14:textId="77777777" w:rsidR="003E7B83" w:rsidRPr="00B30C06" w:rsidRDefault="003E7B83" w:rsidP="007E22FF">
      <w:pPr>
        <w:numPr>
          <w:ilvl w:val="2"/>
          <w:numId w:val="22"/>
        </w:numPr>
        <w:rPr>
          <w:rFonts w:eastAsia="Calibri" w:cs="Arial"/>
          <w:szCs w:val="20"/>
        </w:rPr>
      </w:pPr>
      <w:r w:rsidRPr="00B30C06">
        <w:rPr>
          <w:rFonts w:eastAsia="Calibri" w:cs="Arial"/>
          <w:szCs w:val="20"/>
        </w:rPr>
        <w:t>Medication workshops that cover over-the-counter and prescription medication side effects, how to take medications, knowing what a medication is for, and identifying concerns to share with the doctor.</w:t>
      </w:r>
    </w:p>
    <w:p w14:paraId="3654B9EC" w14:textId="77777777" w:rsidR="003E7B83" w:rsidRPr="00B30C06" w:rsidRDefault="003E7B83" w:rsidP="007E22FF">
      <w:pPr>
        <w:numPr>
          <w:ilvl w:val="2"/>
          <w:numId w:val="22"/>
        </w:numPr>
        <w:rPr>
          <w:rFonts w:eastAsia="Calibri" w:cs="Arial"/>
          <w:szCs w:val="20"/>
        </w:rPr>
      </w:pPr>
      <w:r w:rsidRPr="00B30C06">
        <w:rPr>
          <w:rFonts w:eastAsia="Calibri" w:cs="Arial"/>
          <w:szCs w:val="20"/>
        </w:rPr>
        <w:t>Expectant parenting classes that cover preparation for childbirth, breastfeeding, siblings, newborn care, and child safety.</w:t>
      </w:r>
    </w:p>
    <w:p w14:paraId="6B6D5E56" w14:textId="77777777" w:rsidR="003E7B83" w:rsidRPr="00B30C06" w:rsidRDefault="003E7B83" w:rsidP="007E22FF">
      <w:pPr>
        <w:numPr>
          <w:ilvl w:val="2"/>
          <w:numId w:val="22"/>
        </w:numPr>
        <w:rPr>
          <w:rFonts w:eastAsia="Calibri" w:cs="Arial"/>
          <w:szCs w:val="20"/>
        </w:rPr>
      </w:pPr>
      <w:r w:rsidRPr="00B30C06">
        <w:rPr>
          <w:rFonts w:eastAsia="Calibri" w:cs="Arial"/>
          <w:szCs w:val="20"/>
        </w:rPr>
        <w:t>Cooking classes that offer recipes for healthy and cost-effective meals.</w:t>
      </w:r>
    </w:p>
    <w:p w14:paraId="5DC8EDA5" w14:textId="77777777" w:rsidR="003E7B83" w:rsidRPr="00B30C06" w:rsidRDefault="003E7B83" w:rsidP="007E22FF">
      <w:pPr>
        <w:numPr>
          <w:ilvl w:val="1"/>
          <w:numId w:val="22"/>
        </w:numPr>
        <w:rPr>
          <w:rFonts w:eastAsia="Calibri" w:cs="Arial"/>
          <w:szCs w:val="20"/>
        </w:rPr>
      </w:pPr>
      <w:r w:rsidRPr="00B30C06">
        <w:rPr>
          <w:rFonts w:eastAsia="Calibri" w:cs="Arial"/>
          <w:szCs w:val="20"/>
        </w:rPr>
        <w:t>Offering items that support family health such as:</w:t>
      </w:r>
    </w:p>
    <w:p w14:paraId="0051BC12" w14:textId="77777777" w:rsidR="003E7B83" w:rsidRPr="00B30C06" w:rsidRDefault="003E7B83" w:rsidP="007E22FF">
      <w:pPr>
        <w:numPr>
          <w:ilvl w:val="2"/>
          <w:numId w:val="22"/>
        </w:numPr>
        <w:rPr>
          <w:rFonts w:eastAsia="Calibri" w:cs="Arial"/>
          <w:szCs w:val="20"/>
        </w:rPr>
      </w:pPr>
      <w:r w:rsidRPr="00B30C06">
        <w:rPr>
          <w:rFonts w:eastAsia="Calibri" w:cs="Arial"/>
          <w:szCs w:val="20"/>
        </w:rPr>
        <w:t>Free diapers for members who have delivered a baby as an incentive to keep a postpartum appointment within 1-12 weeks after delivery.</w:t>
      </w:r>
    </w:p>
    <w:p w14:paraId="5AA8ABF2" w14:textId="77777777" w:rsidR="003E7B83" w:rsidRPr="00B30C06" w:rsidRDefault="003E7B83" w:rsidP="007E22FF">
      <w:pPr>
        <w:numPr>
          <w:ilvl w:val="2"/>
          <w:numId w:val="22"/>
        </w:numPr>
        <w:rPr>
          <w:rFonts w:eastAsia="Calibri" w:cs="Arial"/>
          <w:szCs w:val="20"/>
        </w:rPr>
      </w:pPr>
      <w:r w:rsidRPr="00B30C06">
        <w:rPr>
          <w:rFonts w:eastAsia="Calibri" w:cs="Arial"/>
          <w:szCs w:val="20"/>
        </w:rPr>
        <w:t xml:space="preserve">Car seats, booster seats, and bike helmets. </w:t>
      </w:r>
    </w:p>
    <w:p w14:paraId="13D93F9B" w14:textId="4611A2AE" w:rsidR="003E7B83" w:rsidRDefault="003E7B83" w:rsidP="007E22FF">
      <w:pPr>
        <w:numPr>
          <w:ilvl w:val="2"/>
          <w:numId w:val="22"/>
        </w:numPr>
        <w:rPr>
          <w:rFonts w:eastAsia="Calibri" w:cs="Arial"/>
          <w:szCs w:val="20"/>
        </w:rPr>
      </w:pPr>
      <w:r w:rsidRPr="00B30C06">
        <w:rPr>
          <w:rFonts w:eastAsia="Calibri" w:cs="Arial"/>
          <w:szCs w:val="20"/>
        </w:rPr>
        <w:t xml:space="preserve">Dental kits. </w:t>
      </w:r>
    </w:p>
    <w:p w14:paraId="44F6EF0C" w14:textId="09C36680" w:rsidR="00E80B01" w:rsidRPr="00B30C06" w:rsidRDefault="008D26A1" w:rsidP="009E1B38">
      <w:pPr>
        <w:pStyle w:val="Heading2"/>
        <w:spacing w:before="0" w:after="160" w:line="259" w:lineRule="auto"/>
        <w:rPr>
          <w:color w:val="auto"/>
        </w:rPr>
      </w:pPr>
      <w:bookmarkStart w:id="99" w:name="_Toc39068514"/>
      <w:bookmarkStart w:id="100" w:name="_Toc57727446"/>
      <w:r w:rsidRPr="00B30C06">
        <w:rPr>
          <w:color w:val="auto"/>
        </w:rPr>
        <w:t>Overall Findings and Recommendations</w:t>
      </w:r>
      <w:bookmarkEnd w:id="91"/>
      <w:bookmarkEnd w:id="92"/>
      <w:bookmarkEnd w:id="99"/>
      <w:bookmarkEnd w:id="100"/>
    </w:p>
    <w:p w14:paraId="5CC3C8A5" w14:textId="076B2B49" w:rsidR="00645BE9" w:rsidRPr="00B30C06" w:rsidRDefault="00645BE9" w:rsidP="00645BE9">
      <w:r w:rsidRPr="00B30C06">
        <w:t xml:space="preserve">The IA finds that THPP </w:t>
      </w:r>
      <w:r w:rsidR="00231CD9">
        <w:t>BCHACO</w:t>
      </w:r>
      <w:r w:rsidRPr="00B30C06">
        <w:t xml:space="preserve"> is On track </w:t>
      </w:r>
      <w:r w:rsidR="00231CD9">
        <w:t xml:space="preserve">or On track with limited recommendations </w:t>
      </w:r>
      <w:r w:rsidR="001E28C4">
        <w:t xml:space="preserve">in </w:t>
      </w:r>
      <w:r w:rsidR="00231CD9">
        <w:t>all six</w:t>
      </w:r>
      <w:r w:rsidR="001A2C22">
        <w:t xml:space="preserve"> </w:t>
      </w:r>
      <w:r w:rsidRPr="00B30C06">
        <w:t xml:space="preserve">focus areas of progress under assessment at the midpoint of the DSRIP </w:t>
      </w:r>
      <w:r w:rsidR="00CD5F0A" w:rsidRPr="00B30C06">
        <w:t>Demonstration</w:t>
      </w:r>
      <w:r w:rsidRPr="00B30C06">
        <w:t>. No recommendations are provided in the following focus areas:</w:t>
      </w:r>
    </w:p>
    <w:p w14:paraId="5DF54286" w14:textId="77777777" w:rsidR="00645BE9" w:rsidRPr="00B30C06" w:rsidRDefault="00645BE9" w:rsidP="007E22FF">
      <w:pPr>
        <w:numPr>
          <w:ilvl w:val="0"/>
          <w:numId w:val="14"/>
        </w:numPr>
      </w:pPr>
      <w:r w:rsidRPr="00B30C06">
        <w:t>Organizational Structure and Engagement</w:t>
      </w:r>
    </w:p>
    <w:p w14:paraId="2505EDB1" w14:textId="77777777" w:rsidR="00645BE9" w:rsidRPr="00B30C06" w:rsidRDefault="00645BE9" w:rsidP="007E22FF">
      <w:pPr>
        <w:numPr>
          <w:ilvl w:val="0"/>
          <w:numId w:val="14"/>
        </w:numPr>
      </w:pPr>
      <w:r w:rsidRPr="00B30C06">
        <w:t>Integration of Systems and Processes</w:t>
      </w:r>
    </w:p>
    <w:p w14:paraId="1157D8C2" w14:textId="356844A5" w:rsidR="00645BE9" w:rsidRPr="00B30C06" w:rsidRDefault="00645BE9" w:rsidP="00645BE9">
      <w:r w:rsidRPr="00B30C06">
        <w:t xml:space="preserve">The IA recommends that </w:t>
      </w:r>
      <w:r w:rsidR="005C5311" w:rsidRPr="00B30C06">
        <w:t xml:space="preserve">THPP </w:t>
      </w:r>
      <w:r w:rsidR="005C5311">
        <w:t>BCHACO</w:t>
      </w:r>
      <w:r w:rsidR="005C5311" w:rsidRPr="00B30C06">
        <w:t xml:space="preserve"> </w:t>
      </w:r>
      <w:r w:rsidRPr="00B30C06">
        <w:t>review its practices in the following aspects of the focus areas, for which the IA did not identify sufficient documentation to assess or confirm progress:</w:t>
      </w:r>
    </w:p>
    <w:p w14:paraId="72234C56" w14:textId="77777777" w:rsidR="00645BE9" w:rsidRPr="00B30C06" w:rsidRDefault="00645BE9" w:rsidP="00645BE9">
      <w:pPr>
        <w:rPr>
          <w:b/>
          <w:i/>
          <w:iCs/>
        </w:rPr>
      </w:pPr>
      <w:bookmarkStart w:id="101" w:name="_Toc46327351"/>
      <w:r w:rsidRPr="00B30C06">
        <w:rPr>
          <w:b/>
          <w:i/>
          <w:iCs/>
        </w:rPr>
        <w:t>Workforce Development</w:t>
      </w:r>
      <w:bookmarkEnd w:id="101"/>
    </w:p>
    <w:p w14:paraId="4F34727B" w14:textId="75B08EF8" w:rsidR="00645BE9" w:rsidRPr="00B30C06" w:rsidRDefault="00504C3E" w:rsidP="007E22FF">
      <w:pPr>
        <w:pStyle w:val="ListParagraph"/>
        <w:numPr>
          <w:ilvl w:val="0"/>
          <w:numId w:val="17"/>
        </w:numPr>
      </w:pPr>
      <w:r w:rsidRPr="00B30C06">
        <w:t>e</w:t>
      </w:r>
      <w:r w:rsidR="00EA13A2" w:rsidRPr="00B30C06">
        <w:t>xploring opportunities for career development, educational assistance, ongoing licensing and credentialing or loan forgiveness for staff.</w:t>
      </w:r>
    </w:p>
    <w:p w14:paraId="5803BF02" w14:textId="77777777" w:rsidR="009E1B38" w:rsidRDefault="009E1B38">
      <w:pPr>
        <w:spacing w:after="0" w:line="240" w:lineRule="auto"/>
        <w:rPr>
          <w:b/>
          <w:i/>
          <w:iCs/>
        </w:rPr>
      </w:pPr>
      <w:bookmarkStart w:id="102" w:name="_Toc46327352"/>
      <w:r>
        <w:rPr>
          <w:b/>
          <w:i/>
          <w:iCs/>
        </w:rPr>
        <w:br w:type="page"/>
      </w:r>
    </w:p>
    <w:p w14:paraId="2A18C09C" w14:textId="50AEABDB" w:rsidR="00645BE9" w:rsidRPr="00B30C06" w:rsidRDefault="00645BE9" w:rsidP="00645BE9">
      <w:pPr>
        <w:rPr>
          <w:b/>
          <w:i/>
          <w:iCs/>
        </w:rPr>
      </w:pPr>
      <w:r w:rsidRPr="00B30C06">
        <w:rPr>
          <w:b/>
          <w:i/>
          <w:iCs/>
        </w:rPr>
        <w:lastRenderedPageBreak/>
        <w:t>Health Information Technology and Exchange</w:t>
      </w:r>
      <w:bookmarkEnd w:id="102"/>
    </w:p>
    <w:p w14:paraId="12A1F80B" w14:textId="3AEAF78C" w:rsidR="00645BE9" w:rsidRPr="00B30C06" w:rsidRDefault="00504C3E" w:rsidP="007E22FF">
      <w:pPr>
        <w:numPr>
          <w:ilvl w:val="0"/>
          <w:numId w:val="14"/>
        </w:numPr>
      </w:pPr>
      <w:r w:rsidRPr="00B30C06">
        <w:t>c</w:t>
      </w:r>
      <w:r w:rsidR="00F343A1" w:rsidRPr="00B30C06">
        <w:t xml:space="preserve">ontinuing efforts to improve interoperability through a third-party platform and other workarounds; </w:t>
      </w:r>
    </w:p>
    <w:p w14:paraId="63BD3D80" w14:textId="620AE7CD" w:rsidR="00F343A1" w:rsidRPr="00B30C06" w:rsidRDefault="00504C3E" w:rsidP="007E22FF">
      <w:pPr>
        <w:numPr>
          <w:ilvl w:val="0"/>
          <w:numId w:val="14"/>
        </w:numPr>
      </w:pPr>
      <w:r w:rsidRPr="00B30C06">
        <w:t>u</w:t>
      </w:r>
      <w:r w:rsidR="00EB4010" w:rsidRPr="00B30C06">
        <w:t>tilizing a platform (or updating platform so that it) integrates THPP risk reports, and automatically generates flags when members meet multidimensional criteria for program enrollment or graduation, or are in need of additional care coordination</w:t>
      </w:r>
      <w:r w:rsidRPr="00B30C06">
        <w:t>; and</w:t>
      </w:r>
    </w:p>
    <w:p w14:paraId="24AA5E3A" w14:textId="58D9E9CB" w:rsidR="004A6232" w:rsidRPr="00B30C06" w:rsidRDefault="00504C3E" w:rsidP="007E22FF">
      <w:pPr>
        <w:numPr>
          <w:ilvl w:val="0"/>
          <w:numId w:val="14"/>
        </w:numPr>
      </w:pPr>
      <w:r w:rsidRPr="00B30C06">
        <w:t>d</w:t>
      </w:r>
      <w:r w:rsidR="004A6232" w:rsidRPr="00B30C06">
        <w:t>eveloping a strategy to include CPs, CBHI, and relevant social services organizations in the ACO’s data exchange platform</w:t>
      </w:r>
      <w:r w:rsidRPr="00B30C06">
        <w:t>.</w:t>
      </w:r>
    </w:p>
    <w:p w14:paraId="6AB56987" w14:textId="77777777" w:rsidR="00645BE9" w:rsidRPr="00B30C06" w:rsidRDefault="00645BE9" w:rsidP="00645BE9">
      <w:pPr>
        <w:rPr>
          <w:b/>
          <w:i/>
          <w:iCs/>
        </w:rPr>
      </w:pPr>
      <w:bookmarkStart w:id="103" w:name="_Toc46327353"/>
      <w:r w:rsidRPr="00B30C06">
        <w:rPr>
          <w:b/>
          <w:i/>
          <w:iCs/>
        </w:rPr>
        <w:t>Care Coordination and Care Management</w:t>
      </w:r>
      <w:bookmarkEnd w:id="103"/>
    </w:p>
    <w:p w14:paraId="5C88D176" w14:textId="77777777" w:rsidR="002353C6" w:rsidRPr="00B30C06" w:rsidRDefault="002353C6" w:rsidP="002353C6">
      <w:pPr>
        <w:pStyle w:val="ListParagraph"/>
        <w:numPr>
          <w:ilvl w:val="0"/>
          <w:numId w:val="15"/>
        </w:numPr>
        <w:contextualSpacing w:val="0"/>
      </w:pPr>
      <w:r w:rsidRPr="00B30C06">
        <w:t xml:space="preserve">developing collaborative relationships with state agencies such as DMH;  </w:t>
      </w:r>
    </w:p>
    <w:p w14:paraId="07D8897E" w14:textId="77777777" w:rsidR="002353C6" w:rsidRPr="00B30C06" w:rsidRDefault="002353C6" w:rsidP="002353C6">
      <w:pPr>
        <w:pStyle w:val="ListParagraph"/>
        <w:numPr>
          <w:ilvl w:val="0"/>
          <w:numId w:val="15"/>
        </w:numPr>
        <w:contextualSpacing w:val="0"/>
      </w:pPr>
      <w:r w:rsidRPr="00B30C06">
        <w:t>establishing a single point of contact for CPs;</w:t>
      </w:r>
    </w:p>
    <w:p w14:paraId="191F5049" w14:textId="77777777" w:rsidR="002353C6" w:rsidRPr="00B30C06" w:rsidRDefault="002353C6" w:rsidP="002353C6">
      <w:pPr>
        <w:pStyle w:val="ListParagraph"/>
        <w:numPr>
          <w:ilvl w:val="0"/>
          <w:numId w:val="15"/>
        </w:numPr>
        <w:contextualSpacing w:val="0"/>
      </w:pPr>
      <w:r w:rsidRPr="00B30C06">
        <w:t>implementing a 24/7 hotline or live chat for health education and nurse coaching;</w:t>
      </w:r>
    </w:p>
    <w:p w14:paraId="6157CC1F" w14:textId="72FC1DB9" w:rsidR="002353C6" w:rsidRPr="00B30C06" w:rsidRDefault="002353C6" w:rsidP="002353C6">
      <w:pPr>
        <w:pStyle w:val="ListParagraph"/>
        <w:numPr>
          <w:ilvl w:val="0"/>
          <w:numId w:val="15"/>
        </w:numPr>
        <w:contextualSpacing w:val="0"/>
      </w:pPr>
      <w:r w:rsidRPr="00B30C06">
        <w:t>providing services to overcome transportation barriers to access, such as taxi or ride-share vouchers, public transit passes, or shuttle pick-up and drop-off;</w:t>
      </w:r>
      <w:r w:rsidR="00EE5779" w:rsidRPr="00B30C06">
        <w:rPr>
          <w:rStyle w:val="FootnoteReference"/>
        </w:rPr>
        <w:footnoteReference w:id="14"/>
      </w:r>
    </w:p>
    <w:p w14:paraId="003EA5AB" w14:textId="77777777" w:rsidR="002353C6" w:rsidRPr="00B30C06" w:rsidRDefault="002353C6" w:rsidP="002353C6">
      <w:pPr>
        <w:pStyle w:val="ListParagraph"/>
        <w:numPr>
          <w:ilvl w:val="0"/>
          <w:numId w:val="15"/>
        </w:numPr>
        <w:contextualSpacing w:val="0"/>
      </w:pPr>
      <w:r w:rsidRPr="00B30C06">
        <w:t xml:space="preserve">locating CCCM staff in or near EDs;   </w:t>
      </w:r>
    </w:p>
    <w:p w14:paraId="6E4941AC" w14:textId="77777777" w:rsidR="002353C6" w:rsidRPr="00B30C06" w:rsidRDefault="002353C6" w:rsidP="002353C6">
      <w:pPr>
        <w:pStyle w:val="ListParagraph"/>
        <w:numPr>
          <w:ilvl w:val="0"/>
          <w:numId w:val="15"/>
        </w:numPr>
        <w:contextualSpacing w:val="0"/>
      </w:pPr>
      <w:r w:rsidRPr="00B30C06">
        <w:t>standardizing the referral process to social services organizations, including creating a process flow chart and institutionalizing relationships with social services; and</w:t>
      </w:r>
    </w:p>
    <w:p w14:paraId="0180C579" w14:textId="2D8FDAF4" w:rsidR="00645BE9" w:rsidRPr="00B30C06" w:rsidRDefault="002353C6" w:rsidP="002353C6">
      <w:pPr>
        <w:pStyle w:val="ListParagraph"/>
        <w:numPr>
          <w:ilvl w:val="0"/>
          <w:numId w:val="15"/>
        </w:numPr>
        <w:contextualSpacing w:val="0"/>
      </w:pPr>
      <w:r w:rsidRPr="00B30C06">
        <w:t>conducting case conferences to coordinate services following a member’s referral</w:t>
      </w:r>
      <w:r w:rsidR="004D68BD" w:rsidRPr="00B30C06">
        <w:t xml:space="preserve">. </w:t>
      </w:r>
    </w:p>
    <w:p w14:paraId="1F0CF4E2" w14:textId="0B6965B7" w:rsidR="00ED7D06" w:rsidRPr="00B30C06" w:rsidRDefault="00ED7D06" w:rsidP="00ED7D06">
      <w:pPr>
        <w:rPr>
          <w:b/>
          <w:bCs/>
          <w:i/>
          <w:iCs/>
        </w:rPr>
      </w:pPr>
      <w:r w:rsidRPr="00B30C06">
        <w:rPr>
          <w:b/>
          <w:bCs/>
          <w:i/>
          <w:iCs/>
        </w:rPr>
        <w:t>Population Health Management</w:t>
      </w:r>
    </w:p>
    <w:p w14:paraId="00CADE55" w14:textId="57024113" w:rsidR="00577EDF" w:rsidRPr="00B30C06" w:rsidRDefault="00577EDF" w:rsidP="00577EDF">
      <w:pPr>
        <w:pStyle w:val="ListParagraph"/>
        <w:numPr>
          <w:ilvl w:val="0"/>
          <w:numId w:val="25"/>
        </w:numPr>
        <w:contextualSpacing w:val="0"/>
      </w:pPr>
      <w:r w:rsidRPr="00B30C06">
        <w:t>building partnerships with state agencies and community-based organizations where members may be referred for services</w:t>
      </w:r>
      <w:r w:rsidR="00A27FD3" w:rsidRPr="00B30C06">
        <w:t>;</w:t>
      </w:r>
    </w:p>
    <w:p w14:paraId="01C00919" w14:textId="4BDB79D7" w:rsidR="00577EDF" w:rsidRPr="00B30C06" w:rsidRDefault="00577EDF" w:rsidP="00577EDF">
      <w:pPr>
        <w:pStyle w:val="ListParagraph"/>
        <w:numPr>
          <w:ilvl w:val="0"/>
          <w:numId w:val="25"/>
        </w:numPr>
        <w:contextualSpacing w:val="0"/>
      </w:pPr>
      <w:r w:rsidRPr="00B30C06">
        <w:t>integrating cost data into dashboards or reports given monthly to providers to facilitate cost-of-care management</w:t>
      </w:r>
      <w:r w:rsidR="00A27FD3" w:rsidRPr="00B30C06">
        <w:t xml:space="preserve">; and </w:t>
      </w:r>
    </w:p>
    <w:p w14:paraId="656FC544" w14:textId="0C874BD9" w:rsidR="002353C6" w:rsidRPr="00B30C06" w:rsidRDefault="00577EDF" w:rsidP="00577EDF">
      <w:pPr>
        <w:pStyle w:val="ListParagraph"/>
        <w:numPr>
          <w:ilvl w:val="0"/>
          <w:numId w:val="25"/>
        </w:numPr>
        <w:contextualSpacing w:val="0"/>
      </w:pPr>
      <w:r w:rsidRPr="00B30C06">
        <w:t>developing programs that target members with unmet HRSNs</w:t>
      </w:r>
      <w:r w:rsidR="00A27FD3" w:rsidRPr="00B30C06">
        <w:t>.</w:t>
      </w:r>
    </w:p>
    <w:p w14:paraId="7C6212F1" w14:textId="7C1E3F76" w:rsidR="00E80B01" w:rsidRPr="00C261AC" w:rsidRDefault="005C5311" w:rsidP="00645BE9">
      <w:r w:rsidRPr="00B30C06">
        <w:t xml:space="preserve">THPP </w:t>
      </w:r>
      <w:r>
        <w:t>BCHACO</w:t>
      </w:r>
      <w:r w:rsidRPr="00B30C06">
        <w:t xml:space="preserve"> </w:t>
      </w:r>
      <w:r w:rsidR="00645BE9" w:rsidRPr="00B30C06">
        <w:t>should carefully self-assess the areas noted above, and consider the corresponding promising practices identified by the IA for each focus area. Any action taken in response to the recommendations must comply with contractual requirements and programmatic guidance.</w:t>
      </w:r>
      <w:r w:rsidR="00E80B01" w:rsidRPr="00C261AC">
        <w:br w:type="page"/>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20"/>
          <w:footerReference w:type="default" r:id="rId21"/>
          <w:headerReference w:type="first" r:id="rId22"/>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104" w:name="_Toc57727447"/>
      <w:r w:rsidRPr="00C261AC">
        <w:rPr>
          <w:color w:val="auto"/>
        </w:rPr>
        <w:lastRenderedPageBreak/>
        <w:t>Appendix I: MassHealth DSRIP Logic Model</w:t>
      </w:r>
      <w:bookmarkEnd w:id="104"/>
    </w:p>
    <w:p w14:paraId="7C7A2718" w14:textId="00BDDBE7" w:rsidR="006E6AE0" w:rsidRPr="00C261AC" w:rsidRDefault="008B519C" w:rsidP="004D1870">
      <w:pPr>
        <w:sectPr w:rsidR="006E6AE0" w:rsidRPr="00C261AC" w:rsidSect="00925EE4">
          <w:footerReference w:type="first" r:id="rId23"/>
          <w:pgSz w:w="15840" w:h="12240" w:orient="landscape" w:code="1"/>
          <w:pgMar w:top="1440" w:right="1440" w:bottom="1440" w:left="1440" w:header="432" w:footer="432" w:gutter="0"/>
          <w:cols w:space="720"/>
          <w:titlePg/>
          <w:docGrid w:linePitch="272"/>
        </w:sectPr>
      </w:pPr>
      <w:r w:rsidRPr="00C261A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4"/>
                    <a:stretch>
                      <a:fillRect/>
                    </a:stretch>
                  </pic:blipFill>
                  <pic:spPr>
                    <a:xfrm>
                      <a:off x="0" y="0"/>
                      <a:ext cx="8229600" cy="5400675"/>
                    </a:xfrm>
                    <a:prstGeom prst="rect">
                      <a:avLst/>
                    </a:prstGeom>
                  </pic:spPr>
                </pic:pic>
              </a:graphicData>
            </a:graphic>
          </wp:inline>
        </w:drawing>
      </w:r>
    </w:p>
    <w:p w14:paraId="24FA57E5" w14:textId="01FF77BF" w:rsidR="00B21333" w:rsidRPr="00897A02" w:rsidRDefault="00B21333" w:rsidP="00E508BE">
      <w:pPr>
        <w:pStyle w:val="Heading1"/>
        <w:spacing w:before="0" w:after="160" w:line="259" w:lineRule="auto"/>
        <w:jc w:val="center"/>
        <w:rPr>
          <w:rFonts w:hint="eastAsia"/>
          <w:color w:val="auto"/>
        </w:rPr>
      </w:pPr>
      <w:bookmarkStart w:id="105" w:name="_Toc39068516"/>
      <w:bookmarkStart w:id="106" w:name="_Toc57727448"/>
      <w:r w:rsidRPr="00897A02">
        <w:rPr>
          <w:color w:val="auto"/>
        </w:rPr>
        <w:lastRenderedPageBreak/>
        <w:t>Appendix II: Methodology</w:t>
      </w:r>
      <w:bookmarkEnd w:id="105"/>
      <w:bookmarkEnd w:id="106"/>
    </w:p>
    <w:p w14:paraId="330AA8CF" w14:textId="6226BEFD" w:rsidR="00B21333" w:rsidRPr="00897A02" w:rsidRDefault="00A50F57" w:rsidP="00E508BE">
      <w:pPr>
        <w:rPr>
          <w:rFonts w:cs="Arial"/>
          <w:szCs w:val="20"/>
        </w:rPr>
      </w:pPr>
      <w:r w:rsidRPr="00897A02">
        <w:rPr>
          <w:rFonts w:cs="Arial"/>
          <w:szCs w:val="20"/>
        </w:rPr>
        <w:t>The Independent Assessor (IA) used participation plans, annual and semi-annual reports, survey responses, and key informant interviews (KIIs) to assess progress of Accountable Care Organizations</w:t>
      </w:r>
      <w:r w:rsidRPr="00897A02">
        <w:rPr>
          <w:rStyle w:val="FootnoteReference"/>
          <w:rFonts w:cs="Arial"/>
          <w:szCs w:val="20"/>
        </w:rPr>
        <w:footnoteReference w:id="15"/>
      </w:r>
      <w:r w:rsidRPr="00897A02">
        <w:rPr>
          <w:rFonts w:cs="Arial"/>
          <w:szCs w:val="20"/>
        </w:rPr>
        <w:t xml:space="preserve"> (ACOs) towards the goals of DSRIP during the time period covered by the MPA, July 1, 2017 through December 31, 2019. </w:t>
      </w:r>
    </w:p>
    <w:p w14:paraId="0639BB7F" w14:textId="6B635793" w:rsidR="00215812" w:rsidRPr="00897A02" w:rsidRDefault="00215812" w:rsidP="00215812">
      <w:pPr>
        <w:rPr>
          <w:rFonts w:cs="Arial"/>
          <w:szCs w:val="20"/>
        </w:rPr>
      </w:pPr>
      <w:r w:rsidRPr="00897A02">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897A02">
        <w:rPr>
          <w:rFonts w:cs="Arial"/>
          <w:szCs w:val="20"/>
          <w:vertAlign w:val="superscript"/>
        </w:rPr>
        <w:footnoteReference w:id="16"/>
      </w:r>
      <w:r w:rsidRPr="00897A02">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5" w:history="1">
        <w:r w:rsidRPr="00897A02">
          <w:rPr>
            <w:rStyle w:val="Hyperlink"/>
            <w:color w:val="auto"/>
          </w:rPr>
          <w:t>https://www.mass.gov/doc/ma-independent-evaluation-design-1-31-19-0/download</w:t>
        </w:r>
      </w:hyperlink>
      <w:r w:rsidRPr="00897A02">
        <w:rPr>
          <w:rFonts w:cs="Arial"/>
          <w:szCs w:val="20"/>
        </w:rPr>
        <w:t xml:space="preserve">). </w:t>
      </w:r>
    </w:p>
    <w:p w14:paraId="6FDAB5B3" w14:textId="77777777" w:rsidR="00215812" w:rsidRPr="00897A02" w:rsidRDefault="00215812" w:rsidP="00215812">
      <w:pPr>
        <w:rPr>
          <w:rFonts w:cs="Arial"/>
          <w:szCs w:val="20"/>
        </w:rPr>
      </w:pPr>
      <w:r w:rsidRPr="00897A02">
        <w:rPr>
          <w:rFonts w:cs="Arial"/>
          <w:szCs w:val="20"/>
        </w:rPr>
        <w:t>The question addressed by this assessment is:</w:t>
      </w:r>
    </w:p>
    <w:p w14:paraId="34798791" w14:textId="371154DF" w:rsidR="00215812" w:rsidRPr="00897A02" w:rsidRDefault="00215812" w:rsidP="00200C5E">
      <w:pPr>
        <w:ind w:left="360"/>
        <w:rPr>
          <w:rFonts w:cs="Arial"/>
          <w:i/>
          <w:iCs/>
          <w:szCs w:val="20"/>
        </w:rPr>
      </w:pPr>
      <w:r w:rsidRPr="00897A02">
        <w:rPr>
          <w:rFonts w:cs="Arial"/>
          <w:i/>
          <w:iCs/>
          <w:szCs w:val="20"/>
        </w:rPr>
        <w:t>To what extent has the ACO taken organizational level actions, across six areas of focus, to transform care delivery under an accountable and integrated care model?</w:t>
      </w:r>
    </w:p>
    <w:p w14:paraId="0DC51953" w14:textId="7E993330" w:rsidR="00B21333" w:rsidRPr="00897A02" w:rsidRDefault="00B21333" w:rsidP="00E508BE">
      <w:pPr>
        <w:pStyle w:val="Heading2"/>
        <w:spacing w:before="0" w:after="160" w:line="259" w:lineRule="auto"/>
        <w:rPr>
          <w:color w:val="auto"/>
        </w:rPr>
      </w:pPr>
      <w:bookmarkStart w:id="107" w:name="_Toc39068517"/>
      <w:bookmarkStart w:id="108" w:name="_Toc57727449"/>
      <w:r w:rsidRPr="00897A02">
        <w:rPr>
          <w:color w:val="auto"/>
        </w:rPr>
        <w:t>Data Sources</w:t>
      </w:r>
      <w:bookmarkEnd w:id="107"/>
      <w:bookmarkEnd w:id="108"/>
    </w:p>
    <w:p w14:paraId="5D693CE6" w14:textId="77777777" w:rsidR="00B21333" w:rsidRPr="00897A02" w:rsidRDefault="00B21333" w:rsidP="00E508BE">
      <w:pPr>
        <w:rPr>
          <w:rFonts w:cs="Arial"/>
          <w:szCs w:val="20"/>
        </w:rPr>
      </w:pPr>
      <w:r w:rsidRPr="00897A02">
        <w:rPr>
          <w:rFonts w:cs="Arial"/>
          <w:szCs w:val="20"/>
        </w:rPr>
        <w:t xml:space="preserve">The MPA drew on multiple data sources to assess organizational performance in each focus area, including both historical data contained in the documents that ACOs were required to submit to MassHealth, and newly collected data gathered by the IA and/or IE. The IA performed a desk review of documents that ACOs were required to submit to MassHealth, including participation plans, annual and semi-annual reports. In addition, the IA developed and conducted an ACO Practice Site Administrator survey to investigate the practices and perceptions of participating primary care practices. The IE developed a protocol for ACO Administrator KIIs, which were conducted jointly by the IA and the IE. </w:t>
      </w:r>
    </w:p>
    <w:p w14:paraId="295222CA" w14:textId="77777777" w:rsidR="00B21333" w:rsidRPr="00897A02" w:rsidRDefault="00B21333" w:rsidP="00E508BE">
      <w:pPr>
        <w:rPr>
          <w:rFonts w:cs="Arial"/>
          <w:szCs w:val="20"/>
        </w:rPr>
      </w:pPr>
      <w:r w:rsidRPr="00897A02">
        <w:rPr>
          <w:rFonts w:cs="Arial"/>
          <w:szCs w:val="20"/>
        </w:rPr>
        <w:t xml:space="preserve">List of MPA data sources: </w:t>
      </w:r>
    </w:p>
    <w:p w14:paraId="4F0D740D" w14:textId="77777777" w:rsidR="00B21333" w:rsidRPr="00897A02" w:rsidRDefault="00B21333" w:rsidP="00E508BE">
      <w:pPr>
        <w:ind w:left="360"/>
        <w:rPr>
          <w:rFonts w:cs="Arial"/>
          <w:szCs w:val="20"/>
        </w:rPr>
      </w:pPr>
      <w:r w:rsidRPr="00897A02">
        <w:rPr>
          <w:rFonts w:cs="Arial"/>
          <w:szCs w:val="20"/>
        </w:rPr>
        <w:t>Documents submitted by ACOs to MassHealth covering the reporting period of July 1, 2017 through December 31, 2019:</w:t>
      </w:r>
    </w:p>
    <w:p w14:paraId="5229FA4D" w14:textId="50DACA49" w:rsidR="00B21333" w:rsidRPr="00897A02" w:rsidRDefault="00905D41" w:rsidP="007E22FF">
      <w:pPr>
        <w:numPr>
          <w:ilvl w:val="0"/>
          <w:numId w:val="10"/>
        </w:numPr>
        <w:ind w:left="1080"/>
        <w:rPr>
          <w:rFonts w:cs="Arial"/>
          <w:szCs w:val="20"/>
        </w:rPr>
      </w:pPr>
      <w:r w:rsidRPr="00897A02">
        <w:rPr>
          <w:rFonts w:cs="Arial"/>
          <w:szCs w:val="20"/>
        </w:rPr>
        <w:t>Full Participation Plan</w:t>
      </w:r>
      <w:r w:rsidR="00B21333" w:rsidRPr="00897A02">
        <w:rPr>
          <w:rFonts w:cs="Arial"/>
          <w:szCs w:val="20"/>
        </w:rPr>
        <w:t>s (FPPs)</w:t>
      </w:r>
    </w:p>
    <w:p w14:paraId="2F74452C" w14:textId="77777777" w:rsidR="00B21333" w:rsidRPr="00897A02" w:rsidRDefault="00B21333" w:rsidP="007E22FF">
      <w:pPr>
        <w:numPr>
          <w:ilvl w:val="0"/>
          <w:numId w:val="10"/>
        </w:numPr>
        <w:ind w:left="1080"/>
        <w:rPr>
          <w:rFonts w:cs="Arial"/>
          <w:szCs w:val="20"/>
        </w:rPr>
      </w:pPr>
      <w:r w:rsidRPr="00897A02">
        <w:rPr>
          <w:rFonts w:cs="Arial"/>
          <w:szCs w:val="20"/>
        </w:rPr>
        <w:t>Semi-annual and Annual Progress Reports (SPRs, APRs)</w:t>
      </w:r>
    </w:p>
    <w:p w14:paraId="1A8E83BA" w14:textId="77777777" w:rsidR="00B21333" w:rsidRPr="00897A02" w:rsidRDefault="00B21333" w:rsidP="007E22FF">
      <w:pPr>
        <w:numPr>
          <w:ilvl w:val="0"/>
          <w:numId w:val="10"/>
        </w:numPr>
        <w:ind w:left="1080"/>
        <w:rPr>
          <w:rFonts w:cs="Arial"/>
          <w:szCs w:val="20"/>
        </w:rPr>
      </w:pPr>
      <w:r w:rsidRPr="00897A02">
        <w:rPr>
          <w:rFonts w:cs="Arial"/>
          <w:szCs w:val="20"/>
        </w:rPr>
        <w:t>Budgets and Budget Narratives (BBNs)</w:t>
      </w:r>
    </w:p>
    <w:p w14:paraId="686028C5" w14:textId="77777777" w:rsidR="00B21333" w:rsidRPr="00897A02" w:rsidRDefault="00B21333" w:rsidP="00E508BE">
      <w:pPr>
        <w:ind w:left="360"/>
        <w:rPr>
          <w:rFonts w:cs="Arial"/>
          <w:szCs w:val="20"/>
        </w:rPr>
      </w:pPr>
      <w:r w:rsidRPr="00897A02">
        <w:rPr>
          <w:rFonts w:cs="Arial"/>
          <w:szCs w:val="20"/>
        </w:rPr>
        <w:t>Newly Collected Data</w:t>
      </w:r>
    </w:p>
    <w:p w14:paraId="4C09023B" w14:textId="77777777" w:rsidR="00B21333" w:rsidRPr="00897A02" w:rsidRDefault="00B21333" w:rsidP="007E22FF">
      <w:pPr>
        <w:numPr>
          <w:ilvl w:val="0"/>
          <w:numId w:val="11"/>
        </w:numPr>
        <w:ind w:left="1080"/>
        <w:rPr>
          <w:rFonts w:cs="Arial"/>
          <w:szCs w:val="20"/>
        </w:rPr>
      </w:pPr>
      <w:r w:rsidRPr="00897A02">
        <w:rPr>
          <w:rFonts w:cs="Arial"/>
          <w:szCs w:val="20"/>
        </w:rPr>
        <w:t>ACO Administrator KIIs</w:t>
      </w:r>
    </w:p>
    <w:p w14:paraId="10A76428" w14:textId="77777777" w:rsidR="00B21333" w:rsidRPr="00897A02" w:rsidRDefault="00B21333" w:rsidP="007E22FF">
      <w:pPr>
        <w:numPr>
          <w:ilvl w:val="0"/>
          <w:numId w:val="11"/>
        </w:numPr>
        <w:ind w:left="1080"/>
        <w:rPr>
          <w:rFonts w:cs="Arial"/>
          <w:szCs w:val="20"/>
        </w:rPr>
      </w:pPr>
      <w:r w:rsidRPr="00897A02">
        <w:rPr>
          <w:rFonts w:cs="Arial"/>
          <w:szCs w:val="20"/>
        </w:rPr>
        <w:t>ACO Practice Site Administrator Survey</w:t>
      </w:r>
    </w:p>
    <w:p w14:paraId="7E932938" w14:textId="6BFE7B55" w:rsidR="00B21333" w:rsidRPr="00897A02" w:rsidRDefault="00B21333" w:rsidP="00E508BE">
      <w:pPr>
        <w:pStyle w:val="Heading2"/>
        <w:spacing w:before="0" w:after="160" w:line="259" w:lineRule="auto"/>
        <w:rPr>
          <w:color w:val="auto"/>
        </w:rPr>
      </w:pPr>
      <w:bookmarkStart w:id="109" w:name="_Toc39068518"/>
      <w:bookmarkStart w:id="110" w:name="_Toc57727450"/>
      <w:r w:rsidRPr="00897A02">
        <w:rPr>
          <w:color w:val="auto"/>
        </w:rPr>
        <w:lastRenderedPageBreak/>
        <w:t>Focus Area Framework</w:t>
      </w:r>
      <w:bookmarkEnd w:id="109"/>
      <w:bookmarkEnd w:id="110"/>
      <w:r w:rsidRPr="00897A02">
        <w:rPr>
          <w:color w:val="auto"/>
        </w:rPr>
        <w:t xml:space="preserve"> </w:t>
      </w:r>
    </w:p>
    <w:p w14:paraId="6EA140B4" w14:textId="77777777" w:rsidR="00B21333" w:rsidRPr="00897A02" w:rsidRDefault="00B21333" w:rsidP="00E508BE">
      <w:pPr>
        <w:rPr>
          <w:rFonts w:cs="Arial"/>
          <w:szCs w:val="20"/>
        </w:rPr>
      </w:pPr>
      <w:r w:rsidRPr="00897A02">
        <w:rPr>
          <w:rFonts w:cs="Arial"/>
          <w:szCs w:val="20"/>
        </w:rPr>
        <w:t>The ACO MPA assessment findings cover six “focus areas” or aspects of health system transformation. These were derived from the DSRIP logic model, by grouping organizational level actions referenced in the logic model into the following domains:</w:t>
      </w:r>
    </w:p>
    <w:p w14:paraId="3B3C2C68" w14:textId="77777777" w:rsidR="00B21333" w:rsidRPr="00897A02" w:rsidRDefault="00B21333" w:rsidP="007E22FF">
      <w:pPr>
        <w:numPr>
          <w:ilvl w:val="0"/>
          <w:numId w:val="12"/>
        </w:numPr>
        <w:rPr>
          <w:rFonts w:cs="Arial"/>
          <w:szCs w:val="20"/>
        </w:rPr>
      </w:pPr>
      <w:r w:rsidRPr="00897A02">
        <w:rPr>
          <w:rFonts w:cs="Arial"/>
          <w:szCs w:val="20"/>
        </w:rPr>
        <w:t>Organizational Structure and Engagement</w:t>
      </w:r>
    </w:p>
    <w:p w14:paraId="0E8064BB" w14:textId="77777777" w:rsidR="00B21333" w:rsidRPr="00897A02" w:rsidRDefault="00B21333" w:rsidP="007E22FF">
      <w:pPr>
        <w:numPr>
          <w:ilvl w:val="0"/>
          <w:numId w:val="12"/>
        </w:numPr>
        <w:rPr>
          <w:rFonts w:cs="Arial"/>
          <w:szCs w:val="20"/>
        </w:rPr>
      </w:pPr>
      <w:r w:rsidRPr="00897A02">
        <w:rPr>
          <w:rFonts w:cs="Arial"/>
          <w:szCs w:val="20"/>
        </w:rPr>
        <w:t>Integration of Systems and Processes</w:t>
      </w:r>
    </w:p>
    <w:p w14:paraId="6EA51054" w14:textId="77777777" w:rsidR="00B21333" w:rsidRPr="00897A02" w:rsidRDefault="00B21333" w:rsidP="007E22FF">
      <w:pPr>
        <w:numPr>
          <w:ilvl w:val="0"/>
          <w:numId w:val="12"/>
        </w:numPr>
        <w:rPr>
          <w:rFonts w:cs="Arial"/>
          <w:szCs w:val="20"/>
        </w:rPr>
      </w:pPr>
      <w:r w:rsidRPr="00897A02">
        <w:rPr>
          <w:rFonts w:cs="Arial"/>
          <w:szCs w:val="20"/>
        </w:rPr>
        <w:t>Workforce Development</w:t>
      </w:r>
    </w:p>
    <w:p w14:paraId="4D7061C6" w14:textId="77777777" w:rsidR="00B21333" w:rsidRPr="00897A02" w:rsidRDefault="00B21333" w:rsidP="007E22FF">
      <w:pPr>
        <w:numPr>
          <w:ilvl w:val="0"/>
          <w:numId w:val="12"/>
        </w:numPr>
        <w:rPr>
          <w:rFonts w:cs="Arial"/>
          <w:szCs w:val="20"/>
        </w:rPr>
      </w:pPr>
      <w:r w:rsidRPr="00897A02">
        <w:rPr>
          <w:rFonts w:cs="Arial"/>
          <w:szCs w:val="20"/>
        </w:rPr>
        <w:t>Health Information Technology and Exchange</w:t>
      </w:r>
    </w:p>
    <w:p w14:paraId="6B63BB20" w14:textId="77777777" w:rsidR="00B21333" w:rsidRPr="00897A02" w:rsidRDefault="00B21333" w:rsidP="007E22FF">
      <w:pPr>
        <w:numPr>
          <w:ilvl w:val="0"/>
          <w:numId w:val="12"/>
        </w:numPr>
        <w:rPr>
          <w:rFonts w:cs="Arial"/>
          <w:szCs w:val="20"/>
        </w:rPr>
      </w:pPr>
      <w:r w:rsidRPr="00897A02">
        <w:rPr>
          <w:rFonts w:cs="Arial"/>
          <w:szCs w:val="20"/>
        </w:rPr>
        <w:t>Care Coordination and Management</w:t>
      </w:r>
    </w:p>
    <w:p w14:paraId="6C0E9E6D" w14:textId="77777777" w:rsidR="00B21333" w:rsidRPr="00897A02" w:rsidRDefault="00B21333" w:rsidP="007E22FF">
      <w:pPr>
        <w:numPr>
          <w:ilvl w:val="0"/>
          <w:numId w:val="12"/>
        </w:numPr>
        <w:rPr>
          <w:rFonts w:cs="Arial"/>
          <w:szCs w:val="20"/>
        </w:rPr>
      </w:pPr>
      <w:r w:rsidRPr="00897A02">
        <w:rPr>
          <w:rFonts w:cs="Arial"/>
          <w:szCs w:val="20"/>
        </w:rPr>
        <w:t xml:space="preserve">Population Health Management </w:t>
      </w:r>
    </w:p>
    <w:p w14:paraId="07E0B9B5" w14:textId="375D17C0" w:rsidR="00B21333" w:rsidRPr="00897A02" w:rsidRDefault="00B21333" w:rsidP="00E508BE">
      <w:pPr>
        <w:rPr>
          <w:rFonts w:cs="Arial"/>
          <w:szCs w:val="20"/>
        </w:rPr>
      </w:pPr>
      <w:r w:rsidRPr="00897A02">
        <w:rPr>
          <w:rFonts w:cs="Arial"/>
          <w:szCs w:val="20"/>
        </w:rPr>
        <w:t>Table 1 shows the ACO actions that correspond to each focus area. This framework was used to assess each ACO’s progress</w:t>
      </w:r>
      <w:r w:rsidR="00DA6D02" w:rsidRPr="00897A02">
        <w:rPr>
          <w:rFonts w:cs="Arial"/>
          <w:szCs w:val="20"/>
        </w:rPr>
        <w:t xml:space="preserve">. </w:t>
      </w:r>
      <w:r w:rsidRPr="00897A02">
        <w:rPr>
          <w:rFonts w:cs="Arial"/>
          <w:szCs w:val="20"/>
        </w:rPr>
        <w:t xml:space="preserve">A rating of </w:t>
      </w:r>
      <w:r w:rsidR="00F44AE5" w:rsidRPr="00897A02">
        <w:rPr>
          <w:rFonts w:cs="Arial"/>
          <w:szCs w:val="20"/>
        </w:rPr>
        <w:t>On track</w:t>
      </w:r>
      <w:r w:rsidRPr="00897A02">
        <w:rPr>
          <w:rFonts w:cs="Arial"/>
          <w:szCs w:val="20"/>
        </w:rPr>
        <w:t xml:space="preserve"> indicates that the ACO has made appropriate progress in accomplishing each of the actions for the focus area</w:t>
      </w:r>
      <w:r w:rsidR="00DA6D02" w:rsidRPr="00897A02">
        <w:rPr>
          <w:rFonts w:cs="Arial"/>
          <w:szCs w:val="20"/>
        </w:rPr>
        <w:t xml:space="preserve">. </w:t>
      </w:r>
      <w:r w:rsidRPr="00897A02">
        <w:rPr>
          <w:rFonts w:cs="Arial"/>
          <w:szCs w:val="20"/>
        </w:rPr>
        <w:t>Where gaps in progress were identified, the ACO was rated “</w:t>
      </w:r>
      <w:r w:rsidR="00F44AE5" w:rsidRPr="00897A02">
        <w:rPr>
          <w:rFonts w:cs="Arial"/>
          <w:szCs w:val="20"/>
        </w:rPr>
        <w:t>On track</w:t>
      </w:r>
      <w:r w:rsidRPr="00897A02">
        <w:rPr>
          <w:rFonts w:cs="Arial"/>
          <w:szCs w:val="20"/>
        </w:rPr>
        <w:t xml:space="preserve"> with </w:t>
      </w:r>
      <w:r w:rsidR="009115A1" w:rsidRPr="00897A02">
        <w:rPr>
          <w:rFonts w:cs="Arial"/>
          <w:szCs w:val="20"/>
        </w:rPr>
        <w:t>limited</w:t>
      </w:r>
      <w:r w:rsidRPr="00897A02">
        <w:rPr>
          <w:rFonts w:cs="Arial"/>
          <w:szCs w:val="20"/>
        </w:rPr>
        <w:t xml:space="preserve"> recommendations” or, in the case of more substantial gaps, “Opportunity for </w:t>
      </w:r>
      <w:r w:rsidR="00301BA3" w:rsidRPr="00897A02">
        <w:rPr>
          <w:rFonts w:cs="Arial"/>
          <w:szCs w:val="20"/>
        </w:rPr>
        <w:t>i</w:t>
      </w:r>
      <w:r w:rsidRPr="00897A02">
        <w:rPr>
          <w:rFonts w:cs="Arial"/>
          <w:szCs w:val="20"/>
        </w:rPr>
        <w:t xml:space="preserve">mprovement.” </w:t>
      </w:r>
    </w:p>
    <w:p w14:paraId="5340FCD7" w14:textId="547B3B45" w:rsidR="00B21333" w:rsidRPr="00897A02" w:rsidRDefault="00B21333" w:rsidP="00B21333">
      <w:pPr>
        <w:rPr>
          <w:rFonts w:cs="Arial"/>
          <w:szCs w:val="20"/>
        </w:rPr>
      </w:pPr>
      <w:r w:rsidRPr="00897A02">
        <w:rPr>
          <w:rFonts w:cs="Arial"/>
          <w:szCs w:val="20"/>
          <w:u w:val="single"/>
        </w:rPr>
        <w:t>Table 1</w:t>
      </w:r>
      <w:r w:rsidR="00246995" w:rsidRPr="00897A02">
        <w:rPr>
          <w:rFonts w:cs="Arial"/>
          <w:szCs w:val="20"/>
          <w:u w:val="single"/>
        </w:rPr>
        <w:t>.</w:t>
      </w:r>
      <w:r w:rsidRPr="00897A02">
        <w:rPr>
          <w:rFonts w:cs="Arial"/>
          <w:szCs w:val="20"/>
          <w:u w:val="single"/>
        </w:rPr>
        <w:t xml:space="preserve"> Framework for Organizational Assessment of ACOs</w:t>
      </w:r>
      <w:r w:rsidRPr="00897A02">
        <w:rPr>
          <w:rFonts w:cs="Arial"/>
          <w:szCs w:val="20"/>
        </w:rPr>
        <w:t xml:space="preserve"> </w:t>
      </w:r>
    </w:p>
    <w:tbl>
      <w:tblPr>
        <w:tblW w:w="0" w:type="auto"/>
        <w:jc w:val="center"/>
        <w:tblLook w:val="04A0" w:firstRow="1" w:lastRow="0" w:firstColumn="1" w:lastColumn="0" w:noHBand="0" w:noVBand="1"/>
      </w:tblPr>
      <w:tblGrid>
        <w:gridCol w:w="2049"/>
        <w:gridCol w:w="7301"/>
      </w:tblGrid>
      <w:tr w:rsidR="00056739" w:rsidRPr="00072212" w14:paraId="40FECB04" w14:textId="77777777" w:rsidTr="007458DD">
        <w:trPr>
          <w:trHeight w:val="288"/>
          <w:jc w:val="center"/>
        </w:trPr>
        <w:tc>
          <w:tcPr>
            <w:tcW w:w="0" w:type="auto"/>
            <w:tcBorders>
              <w:top w:val="single" w:sz="4" w:space="0" w:color="auto"/>
              <w:left w:val="single" w:sz="4" w:space="0" w:color="auto"/>
              <w:bottom w:val="single" w:sz="4" w:space="0" w:color="A6A6A6"/>
              <w:right w:val="nil"/>
            </w:tcBorders>
            <w:shd w:val="clear" w:color="auto" w:fill="auto"/>
            <w:vAlign w:val="center"/>
          </w:tcPr>
          <w:p w14:paraId="50939E0C" w14:textId="77777777" w:rsidR="00056739" w:rsidRPr="00072212" w:rsidRDefault="00056739" w:rsidP="007458DD">
            <w:pPr>
              <w:spacing w:after="0" w:line="240" w:lineRule="auto"/>
              <w:jc w:val="center"/>
              <w:rPr>
                <w:rFonts w:cs="Arial"/>
                <w:b/>
                <w:bCs/>
                <w:color w:val="002060"/>
                <w:szCs w:val="20"/>
              </w:rPr>
            </w:pPr>
            <w:r w:rsidRPr="00072212">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shd w:val="clear" w:color="auto" w:fill="auto"/>
            <w:vAlign w:val="center"/>
            <w:hideMark/>
          </w:tcPr>
          <w:p w14:paraId="4A2322E7" w14:textId="77777777" w:rsidR="00056739" w:rsidRPr="00072212" w:rsidRDefault="00056739" w:rsidP="007458DD">
            <w:pPr>
              <w:spacing w:after="0" w:line="240" w:lineRule="auto"/>
              <w:jc w:val="center"/>
              <w:rPr>
                <w:rFonts w:cs="Arial"/>
                <w:b/>
                <w:bCs/>
                <w:color w:val="002060"/>
                <w:szCs w:val="20"/>
              </w:rPr>
            </w:pPr>
            <w:r w:rsidRPr="00072212">
              <w:rPr>
                <w:rFonts w:cs="Arial"/>
                <w:b/>
                <w:bCs/>
                <w:color w:val="002060"/>
                <w:szCs w:val="20"/>
              </w:rPr>
              <w:t>ACO Actions</w:t>
            </w:r>
          </w:p>
        </w:tc>
      </w:tr>
      <w:tr w:rsidR="00056739" w:rsidRPr="00072212" w14:paraId="2B76E4DF" w14:textId="77777777" w:rsidTr="007458DD">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000000" w:fill="2F75B5"/>
            <w:vAlign w:val="center"/>
          </w:tcPr>
          <w:p w14:paraId="09BF1CCB" w14:textId="77777777" w:rsidR="00056739" w:rsidRPr="00072212" w:rsidRDefault="00056739" w:rsidP="007458DD">
            <w:pPr>
              <w:spacing w:after="0" w:line="240" w:lineRule="auto"/>
              <w:jc w:val="center"/>
              <w:rPr>
                <w:rFonts w:cs="Arial"/>
                <w:b/>
                <w:bCs/>
                <w:color w:val="FFFFFF"/>
                <w:szCs w:val="20"/>
              </w:rPr>
            </w:pPr>
            <w:r w:rsidRPr="00072212">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shd w:val="clear" w:color="auto" w:fill="auto"/>
            <w:vAlign w:val="center"/>
          </w:tcPr>
          <w:p w14:paraId="03C03E0A" w14:textId="77777777" w:rsidR="00056739" w:rsidRPr="00072212" w:rsidRDefault="00056739" w:rsidP="007458DD">
            <w:pPr>
              <w:pStyle w:val="ListParagraph"/>
              <w:numPr>
                <w:ilvl w:val="0"/>
                <w:numId w:val="23"/>
              </w:numPr>
              <w:spacing w:after="0" w:line="240" w:lineRule="auto"/>
              <w:ind w:left="432"/>
              <w:contextualSpacing w:val="0"/>
              <w:rPr>
                <w:rFonts w:cs="Arial"/>
                <w:szCs w:val="20"/>
              </w:rPr>
            </w:pPr>
            <w:r w:rsidRPr="00072212">
              <w:rPr>
                <w:rFonts w:cs="Arial"/>
                <w:szCs w:val="20"/>
              </w:rPr>
              <w:t>ACOs established with specific governance, scope, scale, &amp; leadership</w:t>
            </w:r>
          </w:p>
          <w:p w14:paraId="0118B225" w14:textId="77777777" w:rsidR="00056739" w:rsidRPr="00072212" w:rsidRDefault="00056739" w:rsidP="007458DD">
            <w:pPr>
              <w:pStyle w:val="ListParagraph"/>
              <w:numPr>
                <w:ilvl w:val="0"/>
                <w:numId w:val="23"/>
              </w:numPr>
              <w:spacing w:after="0" w:line="240" w:lineRule="auto"/>
              <w:ind w:left="432"/>
              <w:contextualSpacing w:val="0"/>
              <w:rPr>
                <w:rFonts w:cs="Arial"/>
                <w:szCs w:val="20"/>
              </w:rPr>
            </w:pPr>
            <w:r w:rsidRPr="00072212">
              <w:rPr>
                <w:rFonts w:cs="Arial"/>
                <w:szCs w:val="20"/>
              </w:rPr>
              <w:t>ACOs engage providers (primary care and specialty) in delivery system change through financial (e.g. shared savings) and non-financial levers (e.g. data reports)</w:t>
            </w:r>
          </w:p>
        </w:tc>
      </w:tr>
      <w:tr w:rsidR="00056739" w:rsidRPr="00072212" w14:paraId="19B31D0D" w14:textId="77777777" w:rsidTr="007458DD">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0B371808" w14:textId="77777777" w:rsidR="00056739" w:rsidRPr="00072212" w:rsidRDefault="00056739" w:rsidP="007458DD">
            <w:pPr>
              <w:spacing w:after="0" w:line="240" w:lineRule="auto"/>
              <w:jc w:val="center"/>
              <w:rPr>
                <w:rFonts w:cs="Arial"/>
                <w:b/>
                <w:bCs/>
                <w:color w:val="FFFFFF"/>
                <w:szCs w:val="20"/>
              </w:rPr>
            </w:pPr>
            <w:r w:rsidRPr="00072212">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5BA1A1CA" w14:textId="77777777" w:rsidR="00056739" w:rsidRPr="00072212" w:rsidRDefault="00056739" w:rsidP="007458DD">
            <w:pPr>
              <w:pStyle w:val="ListParagraph"/>
              <w:numPr>
                <w:ilvl w:val="0"/>
                <w:numId w:val="23"/>
              </w:numPr>
              <w:spacing w:after="0" w:line="240" w:lineRule="auto"/>
              <w:ind w:left="432"/>
              <w:contextualSpacing w:val="0"/>
              <w:rPr>
                <w:rFonts w:cs="Arial"/>
                <w:szCs w:val="20"/>
              </w:rPr>
            </w:pPr>
            <w:r w:rsidRPr="00072212">
              <w:rPr>
                <w:rFonts w:cs="Arial"/>
                <w:szCs w:val="20"/>
              </w:rPr>
              <w:t>ACOs establish structures and processes to promote improved administrative coordination between organizations (e.g. enrollee assignment, engagement and outreach)</w:t>
            </w:r>
          </w:p>
          <w:p w14:paraId="62C8B163" w14:textId="77777777" w:rsidR="00056739" w:rsidRPr="00072212" w:rsidRDefault="00056739" w:rsidP="007458DD">
            <w:pPr>
              <w:pStyle w:val="ListParagraph"/>
              <w:numPr>
                <w:ilvl w:val="0"/>
                <w:numId w:val="23"/>
              </w:numPr>
              <w:spacing w:after="0" w:line="240" w:lineRule="auto"/>
              <w:ind w:left="432"/>
              <w:contextualSpacing w:val="0"/>
              <w:rPr>
                <w:rFonts w:cs="Arial"/>
                <w:szCs w:val="20"/>
              </w:rPr>
            </w:pPr>
            <w:r w:rsidRPr="00072212">
              <w:rPr>
                <w:rFonts w:cs="Arial"/>
                <w:szCs w:val="20"/>
              </w:rPr>
              <w:t>ACOs establish structures and processes to promote improved clinical integration across organizations (e.g. administration of care management/coordination, recommendation for services)</w:t>
            </w:r>
          </w:p>
          <w:p w14:paraId="484A13CF" w14:textId="77777777" w:rsidR="00056739" w:rsidRPr="00072212" w:rsidRDefault="00056739" w:rsidP="007458DD">
            <w:pPr>
              <w:pStyle w:val="ListParagraph"/>
              <w:numPr>
                <w:ilvl w:val="0"/>
                <w:numId w:val="23"/>
              </w:numPr>
              <w:spacing w:after="0" w:line="240" w:lineRule="auto"/>
              <w:ind w:left="432"/>
              <w:contextualSpacing w:val="0"/>
              <w:rPr>
                <w:rFonts w:cs="Arial"/>
                <w:szCs w:val="20"/>
              </w:rPr>
            </w:pPr>
            <w:r w:rsidRPr="00072212">
              <w:rPr>
                <w:rFonts w:cs="Arial"/>
                <w:szCs w:val="20"/>
              </w:rPr>
              <w:t>ACOs establish structures and processes for joint management of performance and quality, and conflict resolution</w:t>
            </w:r>
          </w:p>
          <w:p w14:paraId="5CE6B4CE" w14:textId="77777777" w:rsidR="00056739" w:rsidRPr="00072212" w:rsidRDefault="00056739" w:rsidP="007458DD">
            <w:pPr>
              <w:pStyle w:val="ListParagraph"/>
              <w:numPr>
                <w:ilvl w:val="0"/>
                <w:numId w:val="23"/>
              </w:numPr>
              <w:spacing w:after="0" w:line="240" w:lineRule="auto"/>
              <w:ind w:left="432"/>
              <w:contextualSpacing w:val="0"/>
              <w:rPr>
                <w:rFonts w:cs="Arial"/>
                <w:b/>
                <w:bCs/>
                <w:szCs w:val="20"/>
              </w:rPr>
            </w:pPr>
            <w:r w:rsidRPr="00072212">
              <w:rPr>
                <w:rFonts w:cs="Arial"/>
                <w:szCs w:val="20"/>
              </w:rPr>
              <w:t>Accountable Care Partnership Plans (Model A) transition more of the care management responsibilities to their ACO Partners over the course of the Demonstration</w:t>
            </w:r>
          </w:p>
        </w:tc>
      </w:tr>
      <w:tr w:rsidR="00056739" w:rsidRPr="00072212" w14:paraId="715C87C7" w14:textId="77777777" w:rsidTr="007458DD">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076E49E0" w14:textId="77777777" w:rsidR="00056739" w:rsidRPr="00072212" w:rsidRDefault="00056739" w:rsidP="007458DD">
            <w:pPr>
              <w:spacing w:after="0" w:line="240" w:lineRule="auto"/>
              <w:jc w:val="center"/>
              <w:rPr>
                <w:rFonts w:cs="Arial"/>
                <w:b/>
                <w:bCs/>
                <w:color w:val="FFFFFF"/>
                <w:szCs w:val="20"/>
              </w:rPr>
            </w:pPr>
            <w:r w:rsidRPr="00072212">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2D14DB29" w14:textId="77777777" w:rsidR="00056739" w:rsidRPr="00072212" w:rsidRDefault="00056739" w:rsidP="007458DD">
            <w:pPr>
              <w:pStyle w:val="ListParagraph"/>
              <w:numPr>
                <w:ilvl w:val="0"/>
                <w:numId w:val="24"/>
              </w:numPr>
              <w:spacing w:after="0" w:line="240" w:lineRule="auto"/>
              <w:ind w:left="432"/>
              <w:contextualSpacing w:val="0"/>
              <w:rPr>
                <w:rFonts w:cs="Arial"/>
                <w:szCs w:val="20"/>
              </w:rPr>
            </w:pPr>
            <w:r w:rsidRPr="00072212">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p w14:paraId="142883FF" w14:textId="77777777" w:rsidR="00056739" w:rsidRPr="00072212" w:rsidRDefault="00056739" w:rsidP="007458DD">
            <w:pPr>
              <w:spacing w:after="0" w:line="240" w:lineRule="auto"/>
              <w:rPr>
                <w:rFonts w:cs="Arial"/>
                <w:b/>
                <w:bCs/>
                <w:szCs w:val="20"/>
              </w:rPr>
            </w:pPr>
          </w:p>
        </w:tc>
      </w:tr>
      <w:tr w:rsidR="00056739" w:rsidRPr="00072212" w14:paraId="0B1DAC1C" w14:textId="77777777" w:rsidTr="007458DD">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05D1DBB3" w14:textId="77777777" w:rsidR="00056739" w:rsidRPr="00072212" w:rsidRDefault="00056739" w:rsidP="007458DD">
            <w:pPr>
              <w:spacing w:after="0" w:line="240" w:lineRule="auto"/>
              <w:jc w:val="center"/>
              <w:rPr>
                <w:rFonts w:cs="Arial"/>
                <w:b/>
                <w:bCs/>
                <w:color w:val="FFFFFF"/>
                <w:szCs w:val="20"/>
              </w:rPr>
            </w:pPr>
            <w:r w:rsidRPr="00072212">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5EE625FC" w14:textId="77777777" w:rsidR="00056739" w:rsidRPr="00072212" w:rsidRDefault="00056739" w:rsidP="007458DD">
            <w:pPr>
              <w:pStyle w:val="ListParagraph"/>
              <w:numPr>
                <w:ilvl w:val="0"/>
                <w:numId w:val="24"/>
              </w:numPr>
              <w:spacing w:after="0" w:line="240" w:lineRule="auto"/>
              <w:ind w:left="432"/>
              <w:contextualSpacing w:val="0"/>
              <w:rPr>
                <w:rFonts w:cs="Arial"/>
                <w:szCs w:val="20"/>
              </w:rPr>
            </w:pPr>
            <w:r w:rsidRPr="00072212">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p w14:paraId="3E4C2B15" w14:textId="77777777" w:rsidR="00056739" w:rsidRPr="00072212" w:rsidRDefault="00056739" w:rsidP="007458DD">
            <w:pPr>
              <w:spacing w:after="0" w:line="240" w:lineRule="auto"/>
              <w:rPr>
                <w:rFonts w:cs="Arial"/>
                <w:b/>
                <w:bCs/>
                <w:szCs w:val="20"/>
              </w:rPr>
            </w:pPr>
          </w:p>
        </w:tc>
      </w:tr>
      <w:tr w:rsidR="00056739" w:rsidRPr="00072212" w14:paraId="1F9E13D3" w14:textId="77777777" w:rsidTr="007458DD">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000000" w:fill="2F75B5"/>
            <w:vAlign w:val="center"/>
          </w:tcPr>
          <w:p w14:paraId="0C605BBB" w14:textId="77777777" w:rsidR="00056739" w:rsidRPr="00072212" w:rsidRDefault="00056739" w:rsidP="007458DD">
            <w:pPr>
              <w:spacing w:after="0" w:line="240" w:lineRule="auto"/>
              <w:jc w:val="center"/>
              <w:rPr>
                <w:rFonts w:cs="Arial"/>
                <w:b/>
                <w:bCs/>
                <w:szCs w:val="20"/>
              </w:rPr>
            </w:pPr>
            <w:r w:rsidRPr="00072212">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center"/>
            <w:hideMark/>
          </w:tcPr>
          <w:p w14:paraId="67ABD931" w14:textId="77777777" w:rsidR="00056739" w:rsidRPr="00072212" w:rsidRDefault="00056739" w:rsidP="007458DD">
            <w:pPr>
              <w:pStyle w:val="ListParagraph"/>
              <w:numPr>
                <w:ilvl w:val="0"/>
                <w:numId w:val="24"/>
              </w:numPr>
              <w:spacing w:after="0" w:line="240" w:lineRule="auto"/>
              <w:ind w:left="432"/>
              <w:contextualSpacing w:val="0"/>
              <w:rPr>
                <w:rFonts w:cs="Arial"/>
                <w:szCs w:val="20"/>
              </w:rPr>
            </w:pPr>
            <w:r w:rsidRPr="00072212">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p w14:paraId="46B818D9" w14:textId="77777777" w:rsidR="00056739" w:rsidRPr="00072212" w:rsidRDefault="00056739" w:rsidP="007458DD">
            <w:pPr>
              <w:spacing w:after="0" w:line="240" w:lineRule="auto"/>
              <w:rPr>
                <w:rFonts w:cs="Arial"/>
                <w:b/>
                <w:bCs/>
                <w:szCs w:val="20"/>
              </w:rPr>
            </w:pPr>
          </w:p>
        </w:tc>
      </w:tr>
      <w:tr w:rsidR="00056739" w:rsidRPr="00072212" w14:paraId="111753CC" w14:textId="77777777" w:rsidTr="007458DD">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000000" w:fill="2F75B5"/>
            <w:vAlign w:val="center"/>
          </w:tcPr>
          <w:p w14:paraId="0E6B5B13" w14:textId="77777777" w:rsidR="00056739" w:rsidRPr="00072212" w:rsidRDefault="00056739" w:rsidP="007458DD">
            <w:pPr>
              <w:spacing w:after="0" w:line="240" w:lineRule="auto"/>
              <w:jc w:val="center"/>
              <w:rPr>
                <w:rFonts w:cs="Arial"/>
                <w:b/>
                <w:bCs/>
                <w:color w:val="FFFFFF"/>
                <w:szCs w:val="20"/>
              </w:rPr>
            </w:pPr>
            <w:r w:rsidRPr="00072212">
              <w:rPr>
                <w:rFonts w:cs="Arial"/>
                <w:b/>
                <w:bCs/>
                <w:color w:val="FFFFFF"/>
                <w:szCs w:val="20"/>
              </w:rPr>
              <w:lastRenderedPageBreak/>
              <w:t>Population Health Management</w:t>
            </w:r>
          </w:p>
        </w:tc>
        <w:tc>
          <w:tcPr>
            <w:tcW w:w="0" w:type="auto"/>
            <w:tcBorders>
              <w:top w:val="single" w:sz="4" w:space="0" w:color="A6A6A6" w:themeColor="background1" w:themeShade="A6"/>
              <w:left w:val="nil"/>
              <w:bottom w:val="single" w:sz="4" w:space="0" w:color="auto"/>
              <w:right w:val="single" w:sz="4" w:space="0" w:color="auto"/>
            </w:tcBorders>
            <w:shd w:val="clear" w:color="auto" w:fill="auto"/>
            <w:vAlign w:val="center"/>
            <w:hideMark/>
          </w:tcPr>
          <w:p w14:paraId="47919E13" w14:textId="77777777" w:rsidR="00056739" w:rsidRPr="00072212" w:rsidRDefault="00056739" w:rsidP="007458DD">
            <w:pPr>
              <w:pStyle w:val="ListParagraph"/>
              <w:numPr>
                <w:ilvl w:val="0"/>
                <w:numId w:val="24"/>
              </w:numPr>
              <w:spacing w:after="0" w:line="240" w:lineRule="auto"/>
              <w:ind w:left="432"/>
              <w:contextualSpacing w:val="0"/>
              <w:rPr>
                <w:rFonts w:cs="Arial"/>
                <w:b/>
                <w:bCs/>
                <w:szCs w:val="20"/>
              </w:rPr>
            </w:pPr>
            <w:r w:rsidRPr="00072212">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386A2541" w14:textId="77777777" w:rsidR="00056739" w:rsidRPr="00072212" w:rsidRDefault="00056739" w:rsidP="007458DD">
            <w:pPr>
              <w:pStyle w:val="ListParagraph"/>
              <w:numPr>
                <w:ilvl w:val="0"/>
                <w:numId w:val="24"/>
              </w:numPr>
              <w:spacing w:after="0" w:line="240" w:lineRule="auto"/>
              <w:ind w:left="432"/>
              <w:contextualSpacing w:val="0"/>
              <w:rPr>
                <w:rFonts w:cs="Arial"/>
                <w:szCs w:val="20"/>
              </w:rPr>
            </w:pPr>
            <w:r w:rsidRPr="00072212">
              <w:rPr>
                <w:rFonts w:cs="Arial"/>
                <w:szCs w:val="20"/>
              </w:rPr>
              <w:t>ACOs develop structures and processes for integration of health-related social needs (HRSN) into their Population Health Management (PHM) strategy, including management of flexible services</w:t>
            </w:r>
          </w:p>
          <w:p w14:paraId="5B240D19" w14:textId="77777777" w:rsidR="00056739" w:rsidRPr="00072212" w:rsidRDefault="00056739" w:rsidP="007458DD">
            <w:pPr>
              <w:pStyle w:val="ListParagraph"/>
              <w:numPr>
                <w:ilvl w:val="0"/>
                <w:numId w:val="24"/>
              </w:numPr>
              <w:spacing w:after="0" w:line="240" w:lineRule="auto"/>
              <w:ind w:left="432"/>
              <w:contextualSpacing w:val="0"/>
              <w:rPr>
                <w:rFonts w:cs="Arial"/>
                <w:b/>
                <w:bCs/>
                <w:szCs w:val="20"/>
              </w:rPr>
            </w:pPr>
            <w:r w:rsidRPr="00072212">
              <w:rPr>
                <w:rFonts w:cs="Arial"/>
                <w:szCs w:val="20"/>
              </w:rPr>
              <w:t>ACOs develop strategies to reduce total cost of care (TCOC; e.g. utilization management, referral management, non-CP complex care management programs, administrative cost reduction)</w:t>
            </w:r>
          </w:p>
        </w:tc>
      </w:tr>
    </w:tbl>
    <w:p w14:paraId="70B77D7B" w14:textId="77777777" w:rsidR="00704F37" w:rsidRPr="00897A02" w:rsidRDefault="00704F37" w:rsidP="00B21333">
      <w:pPr>
        <w:rPr>
          <w:rFonts w:cs="Arial"/>
          <w:szCs w:val="20"/>
        </w:rPr>
      </w:pPr>
    </w:p>
    <w:p w14:paraId="109338D2" w14:textId="50C73227" w:rsidR="00B21333" w:rsidRPr="00897A02" w:rsidRDefault="00B21333" w:rsidP="00200C5E">
      <w:pPr>
        <w:pStyle w:val="Heading2"/>
        <w:rPr>
          <w:color w:val="auto"/>
        </w:rPr>
      </w:pPr>
      <w:bookmarkStart w:id="111" w:name="_Toc39068519"/>
      <w:bookmarkStart w:id="112" w:name="_Toc57727451"/>
      <w:r w:rsidRPr="00897A02">
        <w:rPr>
          <w:color w:val="auto"/>
        </w:rPr>
        <w:t>Analytic Approach</w:t>
      </w:r>
      <w:bookmarkEnd w:id="111"/>
      <w:bookmarkEnd w:id="112"/>
    </w:p>
    <w:p w14:paraId="7AF78AF4" w14:textId="3349A03E" w:rsidR="00B21333" w:rsidRPr="00897A02" w:rsidRDefault="00B21333" w:rsidP="00200C5E">
      <w:pPr>
        <w:spacing w:before="160"/>
        <w:rPr>
          <w:rFonts w:cs="Arial"/>
          <w:szCs w:val="20"/>
        </w:rPr>
      </w:pPr>
      <w:r w:rsidRPr="00897A02">
        <w:rPr>
          <w:rFonts w:cs="Arial"/>
          <w:szCs w:val="20"/>
        </w:rPr>
        <w:t>The ACO actions are broad enough to be accomplished in a variety of ways by different ACOs, and the scope of the IA is to assess progress, not to prescribe the best approach for an ACO</w:t>
      </w:r>
      <w:r w:rsidR="00DA6D02" w:rsidRPr="00897A02">
        <w:rPr>
          <w:rFonts w:cs="Arial"/>
          <w:szCs w:val="20"/>
        </w:rPr>
        <w:t xml:space="preserve">. </w:t>
      </w:r>
      <w:r w:rsidRPr="00897A02">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897A02">
        <w:rPr>
          <w:rFonts w:cs="Arial"/>
          <w:szCs w:val="20"/>
        </w:rPr>
        <w:t>On track</w:t>
      </w:r>
      <w:r w:rsidRPr="00897A02">
        <w:rPr>
          <w:rFonts w:cs="Arial"/>
          <w:szCs w:val="20"/>
        </w:rPr>
        <w:t xml:space="preserve">. Guided by the focus areas, the IA performed a preliminary review of </w:t>
      </w:r>
      <w:r w:rsidR="00905D41" w:rsidRPr="00897A02">
        <w:rPr>
          <w:rFonts w:cs="Arial"/>
          <w:szCs w:val="20"/>
        </w:rPr>
        <w:t>Full Participation Plan</w:t>
      </w:r>
      <w:r w:rsidRPr="00897A02">
        <w:rPr>
          <w:rFonts w:cs="Arial"/>
          <w:szCs w:val="20"/>
        </w:rPr>
        <w:t>s, which identified a broad range of activities and capabilities that fell within the logic model actions</w:t>
      </w:r>
      <w:r w:rsidR="00DA6D02" w:rsidRPr="00897A02">
        <w:rPr>
          <w:rFonts w:cs="Arial"/>
          <w:szCs w:val="20"/>
        </w:rPr>
        <w:t xml:space="preserve">. </w:t>
      </w:r>
      <w:r w:rsidRPr="00897A02">
        <w:rPr>
          <w:rFonts w:cs="Arial"/>
          <w:szCs w:val="20"/>
        </w:rPr>
        <w:t>This provided specific operational examples of how ACOs can accomplish the logic model actions for each focus area. Once an inclusive list of specific items was compiled, the IA considered the prevalence of each item, and relevance to the focus area</w:t>
      </w:r>
      <w:r w:rsidR="00DA6D02" w:rsidRPr="00897A02">
        <w:rPr>
          <w:rFonts w:cs="Arial"/>
          <w:szCs w:val="20"/>
        </w:rPr>
        <w:t xml:space="preserve">. </w:t>
      </w:r>
      <w:r w:rsidRPr="00897A02">
        <w:rPr>
          <w:rFonts w:cs="Arial"/>
          <w:szCs w:val="20"/>
        </w:rPr>
        <w:t xml:space="preserve">A descriptive definition of </w:t>
      </w:r>
      <w:r w:rsidR="00F44AE5" w:rsidRPr="00897A02">
        <w:rPr>
          <w:rFonts w:cs="Arial"/>
          <w:szCs w:val="20"/>
        </w:rPr>
        <w:t>On track</w:t>
      </w:r>
      <w:r w:rsidRPr="00897A02">
        <w:rPr>
          <w:rFonts w:cs="Arial"/>
          <w:szCs w:val="20"/>
        </w:rPr>
        <w:t xml:space="preserve"> performance for each focus area was developed from the items that had been adopted by a plurality of ACOs</w:t>
      </w:r>
      <w:r w:rsidR="00DA6D02" w:rsidRPr="00897A02">
        <w:rPr>
          <w:rFonts w:cs="Arial"/>
          <w:szCs w:val="20"/>
        </w:rPr>
        <w:t xml:space="preserve">. </w:t>
      </w:r>
      <w:r w:rsidRPr="00897A02">
        <w:rPr>
          <w:rFonts w:cs="Arial"/>
          <w:szCs w:val="20"/>
        </w:rPr>
        <w:t xml:space="preserve">Items that had been accomplished by only a small number of ACOs were considered to be emerging practices, and were not included in the expectations for </w:t>
      </w:r>
      <w:r w:rsidR="00F44AE5" w:rsidRPr="00897A02">
        <w:rPr>
          <w:rFonts w:cs="Arial"/>
          <w:szCs w:val="20"/>
        </w:rPr>
        <w:t>On track</w:t>
      </w:r>
      <w:r w:rsidRPr="00897A02">
        <w:rPr>
          <w:rFonts w:cs="Arial"/>
          <w:szCs w:val="20"/>
        </w:rPr>
        <w:t xml:space="preserve"> performance. This calibrated the threshold for expected progress to the actual performance of the cohort as a whole. </w:t>
      </w:r>
    </w:p>
    <w:p w14:paraId="059ABB77" w14:textId="2A953F58" w:rsidR="00B21333" w:rsidRPr="00897A02" w:rsidRDefault="00B21333" w:rsidP="00E508BE">
      <w:pPr>
        <w:rPr>
          <w:rFonts w:eastAsia="Arial" w:cs="Arial"/>
          <w:szCs w:val="20"/>
        </w:rPr>
      </w:pPr>
      <w:r w:rsidRPr="00897A02">
        <w:rPr>
          <w:rFonts w:eastAsia="Arial" w:cs="Arial"/>
          <w:szCs w:val="20"/>
        </w:rPr>
        <w:t>Qualitative coding of documents to focus areas, and analysis of survey results relevant to each focus area, were used to assess whether and how each ACO had accomplished the actions for each focus area. The assessment was holistic, and as such did not require that ACOs meet every item on a list</w:t>
      </w:r>
      <w:r w:rsidR="00DA6D02" w:rsidRPr="00897A02">
        <w:rPr>
          <w:rFonts w:eastAsia="Arial" w:cs="Arial"/>
          <w:szCs w:val="20"/>
        </w:rPr>
        <w:t xml:space="preserve">. </w:t>
      </w:r>
      <w:r w:rsidRPr="00897A02">
        <w:rPr>
          <w:rFonts w:eastAsia="Arial" w:cs="Arial"/>
          <w:szCs w:val="20"/>
        </w:rPr>
        <w:t xml:space="preserve">A finding of </w:t>
      </w:r>
      <w:r w:rsidR="00F44AE5" w:rsidRPr="00897A02">
        <w:rPr>
          <w:rFonts w:eastAsia="Arial" w:cs="Arial"/>
          <w:szCs w:val="20"/>
        </w:rPr>
        <w:t>On track</w:t>
      </w:r>
      <w:r w:rsidRPr="00897A02">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1539B34B" w:rsidR="00B21333" w:rsidRPr="00897A02" w:rsidRDefault="00B21333" w:rsidP="00E508BE">
      <w:pPr>
        <w:rPr>
          <w:rFonts w:cs="Arial"/>
          <w:szCs w:val="20"/>
        </w:rPr>
      </w:pPr>
      <w:r w:rsidRPr="00897A02">
        <w:rPr>
          <w:rFonts w:cs="Arial"/>
          <w:szCs w:val="20"/>
        </w:rPr>
        <w:t xml:space="preserve">A rating of </w:t>
      </w:r>
      <w:r w:rsidR="00F44AE5" w:rsidRPr="00897A02">
        <w:rPr>
          <w:rFonts w:cs="Arial"/>
          <w:szCs w:val="20"/>
        </w:rPr>
        <w:t>On track</w:t>
      </w:r>
      <w:r w:rsidRPr="00897A02">
        <w:rPr>
          <w:rFonts w:cs="Arial"/>
          <w:szCs w:val="20"/>
        </w:rPr>
        <w:t xml:space="preserve"> indicates that the ACO has made appropriate progress in accomplishing the indicators for the focus area. Where gaps in progress were identified, the entity was rated </w:t>
      </w:r>
      <w:r w:rsidR="00F44AE5" w:rsidRPr="00897A02">
        <w:rPr>
          <w:rFonts w:cs="Arial"/>
          <w:szCs w:val="20"/>
        </w:rPr>
        <w:t>On track</w:t>
      </w:r>
      <w:r w:rsidRPr="00897A02">
        <w:rPr>
          <w:rFonts w:cs="Arial"/>
          <w:szCs w:val="20"/>
        </w:rPr>
        <w:t xml:space="preserve"> with </w:t>
      </w:r>
      <w:r w:rsidR="009115A1" w:rsidRPr="00897A02">
        <w:rPr>
          <w:rFonts w:cs="Arial"/>
          <w:szCs w:val="20"/>
        </w:rPr>
        <w:t>limited</w:t>
      </w:r>
      <w:r w:rsidRPr="00897A02">
        <w:rPr>
          <w:rFonts w:cs="Arial"/>
          <w:szCs w:val="20"/>
        </w:rPr>
        <w:t xml:space="preserve"> recommendation</w:t>
      </w:r>
      <w:r w:rsidR="006A2AB1" w:rsidRPr="00897A02">
        <w:rPr>
          <w:rFonts w:cs="Arial"/>
          <w:szCs w:val="20"/>
        </w:rPr>
        <w:t>s</w:t>
      </w:r>
      <w:r w:rsidRPr="00897A02">
        <w:rPr>
          <w:rFonts w:cs="Arial"/>
          <w:szCs w:val="20"/>
        </w:rPr>
        <w:t xml:space="preserve"> or, in the case of more substantial gaps, Opportunity for </w:t>
      </w:r>
      <w:r w:rsidR="006A2AB1" w:rsidRPr="00897A02">
        <w:rPr>
          <w:rFonts w:cs="Arial"/>
          <w:szCs w:val="20"/>
        </w:rPr>
        <w:t>i</w:t>
      </w:r>
      <w:r w:rsidRPr="00897A02">
        <w:rPr>
          <w:rFonts w:cs="Arial"/>
          <w:szCs w:val="20"/>
        </w:rPr>
        <w:t>mprovement.</w:t>
      </w:r>
    </w:p>
    <w:p w14:paraId="2323C1A3" w14:textId="03B6AF6B" w:rsidR="00B21333" w:rsidRPr="00897A02" w:rsidRDefault="00B21333" w:rsidP="00E508BE">
      <w:pPr>
        <w:pStyle w:val="Heading2"/>
        <w:spacing w:before="0" w:after="160" w:line="259" w:lineRule="auto"/>
        <w:rPr>
          <w:color w:val="auto"/>
        </w:rPr>
      </w:pPr>
      <w:bookmarkStart w:id="113" w:name="_Toc39068520"/>
      <w:bookmarkStart w:id="114" w:name="_Toc57727452"/>
      <w:r w:rsidRPr="00897A02">
        <w:rPr>
          <w:color w:val="auto"/>
        </w:rPr>
        <w:t>Data Collection</w:t>
      </w:r>
      <w:bookmarkEnd w:id="113"/>
      <w:bookmarkEnd w:id="114"/>
    </w:p>
    <w:p w14:paraId="2DC854EB" w14:textId="452130A5" w:rsidR="00B21333" w:rsidRPr="00897A02" w:rsidRDefault="00B21333" w:rsidP="00E508BE">
      <w:pPr>
        <w:pStyle w:val="Heading3"/>
        <w:spacing w:before="0" w:after="160" w:line="259" w:lineRule="auto"/>
        <w:rPr>
          <w:color w:val="auto"/>
        </w:rPr>
      </w:pPr>
      <w:bookmarkStart w:id="115" w:name="_Toc39068521"/>
      <w:bookmarkStart w:id="116" w:name="_Toc57727453"/>
      <w:r w:rsidRPr="00897A02">
        <w:rPr>
          <w:color w:val="auto"/>
        </w:rPr>
        <w:t>ACO Practice Site Administrator Survey Methodology</w:t>
      </w:r>
      <w:bookmarkEnd w:id="115"/>
      <w:bookmarkEnd w:id="116"/>
    </w:p>
    <w:p w14:paraId="796E98E1" w14:textId="3AABDE1F" w:rsidR="00B21333" w:rsidRPr="00897A02" w:rsidRDefault="00B21333" w:rsidP="00E508BE">
      <w:pPr>
        <w:rPr>
          <w:rFonts w:cs="Arial"/>
          <w:szCs w:val="20"/>
        </w:rPr>
      </w:pPr>
      <w:r w:rsidRPr="00897A02">
        <w:rPr>
          <w:rFonts w:cs="Arial"/>
          <w:szCs w:val="20"/>
        </w:rPr>
        <w:t>The aim of the ACO Practice Site Administrator Survey was to systematically measure ACO implementation and related organizational factors from the perspective of the ACOs’ participating primary care practice sites. For the purpose of this report, “practice site” refers to an adult or pediatric primary care practice location</w:t>
      </w:r>
      <w:r w:rsidR="00DA6D02" w:rsidRPr="00897A02">
        <w:rPr>
          <w:rFonts w:cs="Arial"/>
          <w:szCs w:val="20"/>
        </w:rPr>
        <w:t xml:space="preserve">. </w:t>
      </w:r>
    </w:p>
    <w:p w14:paraId="22EBE3F4" w14:textId="77777777" w:rsidR="00B21333" w:rsidRPr="00897A02" w:rsidRDefault="00B21333" w:rsidP="00E508BE">
      <w:pPr>
        <w:rPr>
          <w:rFonts w:cs="Arial"/>
          <w:szCs w:val="20"/>
        </w:rPr>
      </w:pPr>
      <w:r w:rsidRPr="00897A02">
        <w:rPr>
          <w:rFonts w:cs="Arial"/>
          <w:szCs w:val="20"/>
        </w:rPr>
        <w:lastRenderedPageBreak/>
        <w:t>The results of the survey were used in combination with other data sources to assess ACO cohort-wide performance in the MPA focus areas. The survey did not seek to evaluate the success of the DSRIIP program. Rather, the survey focused on illuminating the connections between structural components and implementation progress across various ACO types and / or cohorts for the purpose of midpoint assessment.</w:t>
      </w:r>
    </w:p>
    <w:p w14:paraId="4E94D6FD" w14:textId="28BA2BFA" w:rsidR="00B21333" w:rsidRPr="00897A02" w:rsidRDefault="00B21333" w:rsidP="00E508BE">
      <w:pPr>
        <w:rPr>
          <w:rFonts w:cs="Arial"/>
          <w:szCs w:val="20"/>
        </w:rPr>
      </w:pPr>
      <w:r w:rsidRPr="00897A02">
        <w:rPr>
          <w:rFonts w:cs="Arial"/>
          <w:szCs w:val="20"/>
          <w:u w:val="single"/>
        </w:rPr>
        <w:t>Survey Development:</w:t>
      </w:r>
      <w:r w:rsidRPr="00897A02">
        <w:rPr>
          <w:rFonts w:cs="Arial"/>
          <w:szCs w:val="20"/>
        </w:rPr>
        <w:t xml:space="preserve">  The survey tool was structured around the MPA focus areas described previously, with questions pertaining to each of the six areas. Following a literature review of existing validated survey instruments, questions were drawn from the National Survey of ACOs, National Survey of Healthcare Organizations and Systems, and the Health System Integration Manager Survey to develop measures relevant to the State and appropriate for the target group. Cognitive testing (field testing) of the survey was conducted at 4 ACO practice sites. Following the cognitive testing and collaboration with the State, survey questions were added or modified to better align with the purpose of the MPA and the target respondents. </w:t>
      </w:r>
    </w:p>
    <w:p w14:paraId="3F088F76" w14:textId="77777777" w:rsidR="00B21333" w:rsidRPr="00897A02" w:rsidRDefault="00B21333" w:rsidP="00E508BE">
      <w:pPr>
        <w:rPr>
          <w:rFonts w:cs="Arial"/>
          <w:szCs w:val="20"/>
        </w:rPr>
      </w:pPr>
      <w:r w:rsidRPr="00897A02">
        <w:rPr>
          <w:rFonts w:cs="Arial"/>
          <w:szCs w:val="20"/>
          <w:u w:val="single"/>
        </w:rPr>
        <w:t xml:space="preserve">Sampling: </w:t>
      </w:r>
      <w:r w:rsidRPr="00897A02">
        <w:rPr>
          <w:rFonts w:cs="Arial"/>
          <w:szCs w:val="20"/>
        </w:rPr>
        <w:t xml:space="preserve">A sampling methodology was developed to yield a sample of practice sites that is reasonably representative of the ACO universe of practice sites. First, practice sites serving fewer than 50 attributed members were excluded. Next, a random sample of 30 sites was selected within each ACO; if an ACO had fewer than 30 total sites, all sites were included. A stratified approach was applied in order to draw a proportional distribution of sites across Group Practices and Health Centers (Health Centers include both Community Health Centers and Hospital-Licensed Health Centers). A 64% survey response rate was achieved; 225 practice sites completed the survey, out of 353 sampled sites. The responses were well-balanced across practice site type (Table 1) and across geographical region (Table 2). </w:t>
      </w:r>
    </w:p>
    <w:p w14:paraId="46747CC1" w14:textId="77777777" w:rsidR="00B21333" w:rsidRPr="00897A02" w:rsidRDefault="00B21333" w:rsidP="00E508BE">
      <w:pPr>
        <w:rPr>
          <w:rFonts w:cs="Arial"/>
          <w:szCs w:val="20"/>
          <w:u w:val="single"/>
        </w:rPr>
      </w:pPr>
      <w:r w:rsidRPr="00897A02">
        <w:rPr>
          <w:rFonts w:cs="Arial"/>
          <w:szCs w:val="20"/>
          <w:u w:val="single"/>
        </w:rPr>
        <w:t>Table 1. Distribution of Practice Site Types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930"/>
        <w:gridCol w:w="1440"/>
        <w:gridCol w:w="1890"/>
      </w:tblGrid>
      <w:tr w:rsidR="00C261AC" w:rsidRPr="00897A02" w14:paraId="712DFF49" w14:textId="77777777" w:rsidTr="00F44AE5">
        <w:trPr>
          <w:trHeight w:val="144"/>
        </w:trPr>
        <w:tc>
          <w:tcPr>
            <w:tcW w:w="5930" w:type="dxa"/>
            <w:shd w:val="clear" w:color="auto" w:fill="auto"/>
            <w:tcMar>
              <w:top w:w="10" w:type="dxa"/>
              <w:left w:w="10" w:type="dxa"/>
              <w:bottom w:w="0" w:type="dxa"/>
              <w:right w:w="10" w:type="dxa"/>
            </w:tcMar>
            <w:vAlign w:val="center"/>
            <w:hideMark/>
          </w:tcPr>
          <w:p w14:paraId="5774710C" w14:textId="1E8AF02C" w:rsidR="00B21333" w:rsidRPr="00897A02" w:rsidRDefault="00F7265C" w:rsidP="00F7265C">
            <w:pPr>
              <w:ind w:right="144"/>
              <w:contextualSpacing/>
              <w:jc w:val="right"/>
              <w:rPr>
                <w:rFonts w:cs="Arial"/>
                <w:szCs w:val="20"/>
              </w:rPr>
            </w:pPr>
            <w:r>
              <w:rPr>
                <w:rFonts w:cs="Arial"/>
                <w:szCs w:val="20"/>
              </w:rPr>
              <w:t>P</w:t>
            </w:r>
            <w:r>
              <w:t xml:space="preserve">ractice Type </w:t>
            </w:r>
          </w:p>
        </w:tc>
        <w:tc>
          <w:tcPr>
            <w:tcW w:w="1440" w:type="dxa"/>
            <w:shd w:val="clear" w:color="auto" w:fill="auto"/>
            <w:tcMar>
              <w:top w:w="10" w:type="dxa"/>
              <w:left w:w="10" w:type="dxa"/>
              <w:bottom w:w="0" w:type="dxa"/>
              <w:right w:w="10" w:type="dxa"/>
            </w:tcMar>
            <w:vAlign w:val="center"/>
            <w:hideMark/>
          </w:tcPr>
          <w:p w14:paraId="2921C781" w14:textId="77777777" w:rsidR="00B21333" w:rsidRPr="00897A02" w:rsidRDefault="00B21333" w:rsidP="00B21333">
            <w:pPr>
              <w:contextualSpacing/>
              <w:jc w:val="center"/>
              <w:rPr>
                <w:rFonts w:cs="Arial"/>
                <w:bCs/>
                <w:szCs w:val="20"/>
              </w:rPr>
            </w:pPr>
            <w:r w:rsidRPr="00897A02">
              <w:rPr>
                <w:rFonts w:cs="Arial"/>
                <w:bCs/>
                <w:szCs w:val="20"/>
              </w:rPr>
              <w:t>Group Practices</w:t>
            </w:r>
          </w:p>
        </w:tc>
        <w:tc>
          <w:tcPr>
            <w:tcW w:w="1890" w:type="dxa"/>
            <w:shd w:val="clear" w:color="auto" w:fill="auto"/>
            <w:tcMar>
              <w:top w:w="10" w:type="dxa"/>
              <w:left w:w="10" w:type="dxa"/>
              <w:bottom w:w="0" w:type="dxa"/>
              <w:right w:w="10" w:type="dxa"/>
            </w:tcMar>
            <w:vAlign w:val="center"/>
            <w:hideMark/>
          </w:tcPr>
          <w:p w14:paraId="0FEF7A28" w14:textId="77777777" w:rsidR="00B21333" w:rsidRPr="00897A02" w:rsidRDefault="00B21333" w:rsidP="00B21333">
            <w:pPr>
              <w:contextualSpacing/>
              <w:jc w:val="center"/>
              <w:rPr>
                <w:rFonts w:cs="Arial"/>
                <w:bCs/>
                <w:szCs w:val="20"/>
              </w:rPr>
            </w:pPr>
            <w:r w:rsidRPr="00897A02">
              <w:rPr>
                <w:rFonts w:cs="Arial"/>
                <w:bCs/>
                <w:szCs w:val="20"/>
              </w:rPr>
              <w:t>Health Centers</w:t>
            </w:r>
          </w:p>
        </w:tc>
      </w:tr>
      <w:tr w:rsidR="00C261AC" w:rsidRPr="00897A02" w14:paraId="0873CBFA" w14:textId="77777777" w:rsidTr="00F44AE5">
        <w:trPr>
          <w:trHeight w:val="144"/>
        </w:trPr>
        <w:tc>
          <w:tcPr>
            <w:tcW w:w="5930" w:type="dxa"/>
            <w:shd w:val="clear" w:color="auto" w:fill="auto"/>
            <w:tcMar>
              <w:top w:w="10" w:type="dxa"/>
              <w:left w:w="10" w:type="dxa"/>
              <w:bottom w:w="0" w:type="dxa"/>
              <w:right w:w="10" w:type="dxa"/>
            </w:tcMar>
            <w:vAlign w:val="center"/>
          </w:tcPr>
          <w:p w14:paraId="0CA77A8D" w14:textId="77777777" w:rsidR="00B21333" w:rsidRPr="00897A02" w:rsidRDefault="00B21333" w:rsidP="00B21333">
            <w:pPr>
              <w:contextualSpacing/>
              <w:rPr>
                <w:rFonts w:cs="Arial"/>
                <w:szCs w:val="20"/>
              </w:rPr>
            </w:pPr>
            <w:r w:rsidRPr="00897A02">
              <w:rPr>
                <w:rFonts w:cs="Arial"/>
                <w:szCs w:val="20"/>
              </w:rPr>
              <w:t>Percentage of Practice Site Types in Survey Sample (N=353)</w:t>
            </w:r>
          </w:p>
        </w:tc>
        <w:tc>
          <w:tcPr>
            <w:tcW w:w="1440" w:type="dxa"/>
            <w:shd w:val="clear" w:color="auto" w:fill="auto"/>
            <w:tcMar>
              <w:top w:w="10" w:type="dxa"/>
              <w:left w:w="10" w:type="dxa"/>
              <w:bottom w:w="0" w:type="dxa"/>
              <w:right w:w="10" w:type="dxa"/>
            </w:tcMar>
            <w:vAlign w:val="center"/>
          </w:tcPr>
          <w:p w14:paraId="10151D69" w14:textId="77777777" w:rsidR="00B21333" w:rsidRPr="00897A02" w:rsidRDefault="00B21333" w:rsidP="00B21333">
            <w:pPr>
              <w:contextualSpacing/>
              <w:jc w:val="center"/>
              <w:rPr>
                <w:rFonts w:cs="Arial"/>
                <w:szCs w:val="20"/>
              </w:rPr>
            </w:pPr>
            <w:r w:rsidRPr="00897A02">
              <w:rPr>
                <w:rFonts w:cs="Arial"/>
                <w:szCs w:val="20"/>
              </w:rPr>
              <w:t>80%</w:t>
            </w:r>
          </w:p>
        </w:tc>
        <w:tc>
          <w:tcPr>
            <w:tcW w:w="1890" w:type="dxa"/>
            <w:shd w:val="clear" w:color="auto" w:fill="auto"/>
            <w:tcMar>
              <w:top w:w="10" w:type="dxa"/>
              <w:left w:w="10" w:type="dxa"/>
              <w:bottom w:w="0" w:type="dxa"/>
              <w:right w:w="10" w:type="dxa"/>
            </w:tcMar>
            <w:vAlign w:val="center"/>
          </w:tcPr>
          <w:p w14:paraId="151602BD" w14:textId="77777777" w:rsidR="00B21333" w:rsidRPr="00897A02" w:rsidRDefault="00B21333" w:rsidP="00B21333">
            <w:pPr>
              <w:contextualSpacing/>
              <w:jc w:val="center"/>
              <w:rPr>
                <w:rFonts w:cs="Arial"/>
                <w:szCs w:val="20"/>
              </w:rPr>
            </w:pPr>
            <w:r w:rsidRPr="00897A02">
              <w:rPr>
                <w:rFonts w:cs="Arial"/>
                <w:szCs w:val="20"/>
              </w:rPr>
              <w:t>20%</w:t>
            </w:r>
          </w:p>
        </w:tc>
      </w:tr>
      <w:tr w:rsidR="00C261AC" w:rsidRPr="00897A02" w14:paraId="0E472C94" w14:textId="77777777" w:rsidTr="00F44AE5">
        <w:trPr>
          <w:trHeight w:val="144"/>
        </w:trPr>
        <w:tc>
          <w:tcPr>
            <w:tcW w:w="5930" w:type="dxa"/>
            <w:shd w:val="clear" w:color="auto" w:fill="auto"/>
            <w:tcMar>
              <w:top w:w="10" w:type="dxa"/>
              <w:left w:w="10" w:type="dxa"/>
              <w:bottom w:w="0" w:type="dxa"/>
              <w:right w:w="10" w:type="dxa"/>
            </w:tcMar>
            <w:vAlign w:val="center"/>
            <w:hideMark/>
          </w:tcPr>
          <w:p w14:paraId="5D64FBF4" w14:textId="77777777" w:rsidR="00B21333" w:rsidRPr="00897A02" w:rsidRDefault="00B21333" w:rsidP="00B21333">
            <w:pPr>
              <w:contextualSpacing/>
              <w:rPr>
                <w:rFonts w:cs="Arial"/>
                <w:szCs w:val="20"/>
              </w:rPr>
            </w:pPr>
            <w:r w:rsidRPr="00897A02">
              <w:rPr>
                <w:rFonts w:cs="Arial"/>
                <w:szCs w:val="20"/>
              </w:rPr>
              <w:t>Percentage of Practice Site Types in Surveys Completed (N=225)</w:t>
            </w:r>
          </w:p>
        </w:tc>
        <w:tc>
          <w:tcPr>
            <w:tcW w:w="1440" w:type="dxa"/>
            <w:shd w:val="clear" w:color="auto" w:fill="auto"/>
            <w:tcMar>
              <w:top w:w="10" w:type="dxa"/>
              <w:left w:w="10" w:type="dxa"/>
              <w:bottom w:w="0" w:type="dxa"/>
              <w:right w:w="10" w:type="dxa"/>
            </w:tcMar>
            <w:vAlign w:val="center"/>
            <w:hideMark/>
          </w:tcPr>
          <w:p w14:paraId="06229A15" w14:textId="77777777" w:rsidR="00B21333" w:rsidRPr="00897A02" w:rsidRDefault="00B21333" w:rsidP="00B21333">
            <w:pPr>
              <w:contextualSpacing/>
              <w:jc w:val="center"/>
              <w:rPr>
                <w:rFonts w:cs="Arial"/>
                <w:szCs w:val="20"/>
              </w:rPr>
            </w:pPr>
            <w:r w:rsidRPr="00897A02">
              <w:rPr>
                <w:rFonts w:cs="Arial"/>
                <w:szCs w:val="20"/>
              </w:rPr>
              <w:t>78%</w:t>
            </w:r>
          </w:p>
        </w:tc>
        <w:tc>
          <w:tcPr>
            <w:tcW w:w="1890" w:type="dxa"/>
            <w:shd w:val="clear" w:color="auto" w:fill="auto"/>
            <w:tcMar>
              <w:top w:w="10" w:type="dxa"/>
              <w:left w:w="10" w:type="dxa"/>
              <w:bottom w:w="0" w:type="dxa"/>
              <w:right w:w="10" w:type="dxa"/>
            </w:tcMar>
            <w:vAlign w:val="center"/>
            <w:hideMark/>
          </w:tcPr>
          <w:p w14:paraId="787DD451" w14:textId="77777777" w:rsidR="00B21333" w:rsidRPr="00897A02" w:rsidRDefault="00B21333" w:rsidP="00B21333">
            <w:pPr>
              <w:contextualSpacing/>
              <w:jc w:val="center"/>
              <w:rPr>
                <w:rFonts w:cs="Arial"/>
                <w:szCs w:val="20"/>
              </w:rPr>
            </w:pPr>
            <w:r w:rsidRPr="00897A02">
              <w:rPr>
                <w:rFonts w:cs="Arial"/>
                <w:szCs w:val="20"/>
              </w:rPr>
              <w:t>22%</w:t>
            </w:r>
          </w:p>
        </w:tc>
      </w:tr>
    </w:tbl>
    <w:p w14:paraId="5B85D4B3" w14:textId="77777777" w:rsidR="00B21333" w:rsidRPr="00897A02" w:rsidRDefault="00B21333" w:rsidP="00B21333">
      <w:pPr>
        <w:spacing w:before="160"/>
        <w:rPr>
          <w:rFonts w:cs="Arial"/>
          <w:szCs w:val="20"/>
          <w:u w:val="single"/>
        </w:rPr>
      </w:pPr>
      <w:r w:rsidRPr="00897A02">
        <w:rPr>
          <w:rFonts w:cs="Arial"/>
          <w:szCs w:val="20"/>
          <w:u w:val="single"/>
        </w:rPr>
        <w:t xml:space="preserve">Table 2. Distribution of Practices Across Geography </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1097"/>
        <w:gridCol w:w="1097"/>
        <w:gridCol w:w="1097"/>
        <w:gridCol w:w="1097"/>
        <w:gridCol w:w="1097"/>
      </w:tblGrid>
      <w:tr w:rsidR="00C261AC" w:rsidRPr="00897A02" w14:paraId="26C1F520" w14:textId="77777777" w:rsidTr="00F44AE5">
        <w:trPr>
          <w:trHeight w:val="290"/>
        </w:trPr>
        <w:tc>
          <w:tcPr>
            <w:tcW w:w="3870" w:type="dxa"/>
            <w:shd w:val="clear" w:color="auto" w:fill="auto"/>
            <w:noWrap/>
            <w:vAlign w:val="center"/>
            <w:hideMark/>
          </w:tcPr>
          <w:p w14:paraId="7EC146B1" w14:textId="23A8BC02" w:rsidR="00B21333" w:rsidRPr="00897A02" w:rsidRDefault="00F7265C" w:rsidP="00F7265C">
            <w:pPr>
              <w:contextualSpacing/>
              <w:jc w:val="right"/>
              <w:rPr>
                <w:rFonts w:cs="Arial"/>
                <w:szCs w:val="20"/>
              </w:rPr>
            </w:pPr>
            <w:r>
              <w:rPr>
                <w:rFonts w:cs="Arial"/>
                <w:szCs w:val="20"/>
              </w:rPr>
              <w:t>Region</w:t>
            </w:r>
          </w:p>
        </w:tc>
        <w:tc>
          <w:tcPr>
            <w:tcW w:w="1097" w:type="dxa"/>
            <w:shd w:val="clear" w:color="auto" w:fill="auto"/>
            <w:noWrap/>
            <w:vAlign w:val="center"/>
            <w:hideMark/>
          </w:tcPr>
          <w:p w14:paraId="57C1F840" w14:textId="77777777" w:rsidR="00B21333" w:rsidRPr="00897A02" w:rsidRDefault="00B21333" w:rsidP="00B21333">
            <w:pPr>
              <w:contextualSpacing/>
              <w:jc w:val="center"/>
              <w:rPr>
                <w:rFonts w:cs="Arial"/>
                <w:szCs w:val="20"/>
              </w:rPr>
            </w:pPr>
            <w:r w:rsidRPr="00897A02">
              <w:rPr>
                <w:rFonts w:cs="Arial"/>
                <w:szCs w:val="20"/>
              </w:rPr>
              <w:t>Central</w:t>
            </w:r>
          </w:p>
        </w:tc>
        <w:tc>
          <w:tcPr>
            <w:tcW w:w="1097" w:type="dxa"/>
            <w:shd w:val="clear" w:color="auto" w:fill="auto"/>
            <w:noWrap/>
            <w:vAlign w:val="center"/>
            <w:hideMark/>
          </w:tcPr>
          <w:p w14:paraId="475D8425" w14:textId="77777777" w:rsidR="00B21333" w:rsidRPr="00897A02" w:rsidRDefault="00B21333" w:rsidP="00B21333">
            <w:pPr>
              <w:contextualSpacing/>
              <w:jc w:val="center"/>
              <w:rPr>
                <w:rFonts w:cs="Arial"/>
                <w:szCs w:val="20"/>
              </w:rPr>
            </w:pPr>
            <w:r w:rsidRPr="00897A02">
              <w:rPr>
                <w:rFonts w:cs="Arial"/>
                <w:szCs w:val="20"/>
              </w:rPr>
              <w:t>Greater Boston</w:t>
            </w:r>
          </w:p>
        </w:tc>
        <w:tc>
          <w:tcPr>
            <w:tcW w:w="1097" w:type="dxa"/>
            <w:shd w:val="clear" w:color="auto" w:fill="auto"/>
            <w:noWrap/>
            <w:vAlign w:val="center"/>
            <w:hideMark/>
          </w:tcPr>
          <w:p w14:paraId="69A35190" w14:textId="77777777" w:rsidR="00B21333" w:rsidRPr="00897A02" w:rsidRDefault="00B21333" w:rsidP="00B21333">
            <w:pPr>
              <w:contextualSpacing/>
              <w:jc w:val="center"/>
              <w:rPr>
                <w:rFonts w:cs="Arial"/>
                <w:szCs w:val="20"/>
              </w:rPr>
            </w:pPr>
            <w:r w:rsidRPr="00897A02">
              <w:rPr>
                <w:rFonts w:cs="Arial"/>
                <w:szCs w:val="20"/>
              </w:rPr>
              <w:t>Northern</w:t>
            </w:r>
          </w:p>
        </w:tc>
        <w:tc>
          <w:tcPr>
            <w:tcW w:w="1097" w:type="dxa"/>
            <w:shd w:val="clear" w:color="auto" w:fill="auto"/>
            <w:noWrap/>
            <w:vAlign w:val="center"/>
            <w:hideMark/>
          </w:tcPr>
          <w:p w14:paraId="397CDE26" w14:textId="77777777" w:rsidR="00B21333" w:rsidRPr="00897A02" w:rsidRDefault="00B21333" w:rsidP="00B21333">
            <w:pPr>
              <w:contextualSpacing/>
              <w:jc w:val="center"/>
              <w:rPr>
                <w:rFonts w:cs="Arial"/>
                <w:szCs w:val="20"/>
              </w:rPr>
            </w:pPr>
            <w:r w:rsidRPr="00897A02">
              <w:rPr>
                <w:rFonts w:cs="Arial"/>
                <w:szCs w:val="20"/>
              </w:rPr>
              <w:t>Southern</w:t>
            </w:r>
          </w:p>
        </w:tc>
        <w:tc>
          <w:tcPr>
            <w:tcW w:w="1097" w:type="dxa"/>
            <w:shd w:val="clear" w:color="auto" w:fill="auto"/>
            <w:noWrap/>
            <w:vAlign w:val="center"/>
            <w:hideMark/>
          </w:tcPr>
          <w:p w14:paraId="066333AC" w14:textId="77777777" w:rsidR="00B21333" w:rsidRPr="00897A02" w:rsidRDefault="00B21333" w:rsidP="00B21333">
            <w:pPr>
              <w:contextualSpacing/>
              <w:jc w:val="center"/>
              <w:rPr>
                <w:rFonts w:cs="Arial"/>
                <w:szCs w:val="20"/>
              </w:rPr>
            </w:pPr>
            <w:r w:rsidRPr="00897A02">
              <w:rPr>
                <w:rFonts w:cs="Arial"/>
                <w:szCs w:val="20"/>
              </w:rPr>
              <w:t>Western</w:t>
            </w:r>
          </w:p>
        </w:tc>
      </w:tr>
      <w:tr w:rsidR="00C261AC" w:rsidRPr="00897A02" w14:paraId="6BAD0332" w14:textId="77777777" w:rsidTr="00F44AE5">
        <w:trPr>
          <w:trHeight w:val="580"/>
        </w:trPr>
        <w:tc>
          <w:tcPr>
            <w:tcW w:w="3870" w:type="dxa"/>
            <w:shd w:val="clear" w:color="auto" w:fill="auto"/>
            <w:vAlign w:val="center"/>
          </w:tcPr>
          <w:p w14:paraId="79E58378" w14:textId="77777777" w:rsidR="00B21333" w:rsidRPr="00897A02" w:rsidRDefault="00B21333" w:rsidP="00B21333">
            <w:pPr>
              <w:contextualSpacing/>
              <w:rPr>
                <w:rFonts w:cs="Arial"/>
                <w:szCs w:val="20"/>
              </w:rPr>
            </w:pPr>
            <w:r w:rsidRPr="00897A02">
              <w:rPr>
                <w:rFonts w:cs="Arial"/>
                <w:szCs w:val="20"/>
              </w:rPr>
              <w:t>Distribution of Practice Sites in Sample (N=353)</w:t>
            </w:r>
          </w:p>
        </w:tc>
        <w:tc>
          <w:tcPr>
            <w:tcW w:w="1097" w:type="dxa"/>
            <w:shd w:val="clear" w:color="auto" w:fill="auto"/>
            <w:noWrap/>
            <w:vAlign w:val="center"/>
          </w:tcPr>
          <w:p w14:paraId="74F1914B" w14:textId="77777777" w:rsidR="00B21333" w:rsidRPr="00897A02" w:rsidRDefault="00B21333" w:rsidP="00B21333">
            <w:pPr>
              <w:contextualSpacing/>
              <w:jc w:val="center"/>
              <w:rPr>
                <w:rFonts w:cs="Arial"/>
                <w:szCs w:val="20"/>
              </w:rPr>
            </w:pPr>
            <w:r w:rsidRPr="00897A02">
              <w:rPr>
                <w:rFonts w:cs="Arial"/>
                <w:szCs w:val="20"/>
              </w:rPr>
              <w:t>16%</w:t>
            </w:r>
          </w:p>
        </w:tc>
        <w:tc>
          <w:tcPr>
            <w:tcW w:w="1097" w:type="dxa"/>
            <w:shd w:val="clear" w:color="auto" w:fill="auto"/>
            <w:noWrap/>
            <w:vAlign w:val="center"/>
          </w:tcPr>
          <w:p w14:paraId="725FF071" w14:textId="77777777" w:rsidR="00B21333" w:rsidRPr="00897A02" w:rsidRDefault="00B21333" w:rsidP="00B21333">
            <w:pPr>
              <w:contextualSpacing/>
              <w:jc w:val="center"/>
              <w:rPr>
                <w:rFonts w:cs="Arial"/>
                <w:szCs w:val="20"/>
              </w:rPr>
            </w:pPr>
            <w:r w:rsidRPr="00897A02">
              <w:rPr>
                <w:rFonts w:cs="Arial"/>
                <w:szCs w:val="20"/>
              </w:rPr>
              <w:t>22%</w:t>
            </w:r>
          </w:p>
        </w:tc>
        <w:tc>
          <w:tcPr>
            <w:tcW w:w="1097" w:type="dxa"/>
            <w:shd w:val="clear" w:color="auto" w:fill="auto"/>
            <w:noWrap/>
            <w:vAlign w:val="center"/>
          </w:tcPr>
          <w:p w14:paraId="6598052D" w14:textId="77777777" w:rsidR="00B21333" w:rsidRPr="00897A02" w:rsidRDefault="00B21333" w:rsidP="00B21333">
            <w:pPr>
              <w:contextualSpacing/>
              <w:jc w:val="center"/>
              <w:rPr>
                <w:rFonts w:cs="Arial"/>
                <w:szCs w:val="20"/>
              </w:rPr>
            </w:pPr>
            <w:r w:rsidRPr="00897A02">
              <w:rPr>
                <w:rFonts w:cs="Arial"/>
                <w:szCs w:val="20"/>
              </w:rPr>
              <w:t>25%</w:t>
            </w:r>
          </w:p>
        </w:tc>
        <w:tc>
          <w:tcPr>
            <w:tcW w:w="1097" w:type="dxa"/>
            <w:shd w:val="clear" w:color="auto" w:fill="auto"/>
            <w:noWrap/>
            <w:vAlign w:val="center"/>
          </w:tcPr>
          <w:p w14:paraId="140B7F5E" w14:textId="77777777" w:rsidR="00B21333" w:rsidRPr="00897A02" w:rsidRDefault="00B21333" w:rsidP="00B21333">
            <w:pPr>
              <w:contextualSpacing/>
              <w:jc w:val="center"/>
              <w:rPr>
                <w:rFonts w:cs="Arial"/>
                <w:szCs w:val="20"/>
              </w:rPr>
            </w:pPr>
            <w:r w:rsidRPr="00897A02">
              <w:rPr>
                <w:rFonts w:cs="Arial"/>
                <w:szCs w:val="20"/>
              </w:rPr>
              <w:t>24%</w:t>
            </w:r>
          </w:p>
        </w:tc>
        <w:tc>
          <w:tcPr>
            <w:tcW w:w="1097" w:type="dxa"/>
            <w:shd w:val="clear" w:color="auto" w:fill="auto"/>
            <w:noWrap/>
            <w:vAlign w:val="center"/>
          </w:tcPr>
          <w:p w14:paraId="182201D5" w14:textId="77777777" w:rsidR="00B21333" w:rsidRPr="00897A02" w:rsidRDefault="00B21333" w:rsidP="00B21333">
            <w:pPr>
              <w:contextualSpacing/>
              <w:jc w:val="center"/>
              <w:rPr>
                <w:rFonts w:cs="Arial"/>
                <w:szCs w:val="20"/>
              </w:rPr>
            </w:pPr>
            <w:r w:rsidRPr="00897A02">
              <w:rPr>
                <w:rFonts w:cs="Arial"/>
                <w:szCs w:val="20"/>
              </w:rPr>
              <w:t>13%</w:t>
            </w:r>
          </w:p>
        </w:tc>
      </w:tr>
      <w:tr w:rsidR="00C261AC" w:rsidRPr="00897A02" w14:paraId="53F23E3D" w14:textId="77777777" w:rsidTr="00F44AE5">
        <w:trPr>
          <w:trHeight w:val="580"/>
        </w:trPr>
        <w:tc>
          <w:tcPr>
            <w:tcW w:w="3870" w:type="dxa"/>
            <w:shd w:val="clear" w:color="auto" w:fill="auto"/>
            <w:vAlign w:val="center"/>
            <w:hideMark/>
          </w:tcPr>
          <w:p w14:paraId="6760858E" w14:textId="77777777" w:rsidR="00B21333" w:rsidRPr="00897A02" w:rsidRDefault="00B21333" w:rsidP="00B21333">
            <w:pPr>
              <w:contextualSpacing/>
              <w:rPr>
                <w:rFonts w:cs="Arial"/>
                <w:szCs w:val="20"/>
              </w:rPr>
            </w:pPr>
            <w:r w:rsidRPr="00897A02">
              <w:rPr>
                <w:rFonts w:cs="Arial"/>
                <w:szCs w:val="20"/>
              </w:rPr>
              <w:t>Distribution of Practice Sites Responses (N = 225)</w:t>
            </w:r>
          </w:p>
        </w:tc>
        <w:tc>
          <w:tcPr>
            <w:tcW w:w="1097" w:type="dxa"/>
            <w:shd w:val="clear" w:color="auto" w:fill="auto"/>
            <w:noWrap/>
            <w:vAlign w:val="center"/>
            <w:hideMark/>
          </w:tcPr>
          <w:p w14:paraId="7CF0841B" w14:textId="77777777" w:rsidR="00B21333" w:rsidRPr="00897A02" w:rsidRDefault="00B21333" w:rsidP="00B21333">
            <w:pPr>
              <w:contextualSpacing/>
              <w:jc w:val="center"/>
              <w:rPr>
                <w:rFonts w:cs="Arial"/>
                <w:szCs w:val="20"/>
              </w:rPr>
            </w:pPr>
            <w:r w:rsidRPr="00897A02">
              <w:rPr>
                <w:rFonts w:cs="Arial"/>
                <w:szCs w:val="20"/>
              </w:rPr>
              <w:t>16%</w:t>
            </w:r>
          </w:p>
        </w:tc>
        <w:tc>
          <w:tcPr>
            <w:tcW w:w="1097" w:type="dxa"/>
            <w:shd w:val="clear" w:color="auto" w:fill="auto"/>
            <w:noWrap/>
            <w:vAlign w:val="center"/>
            <w:hideMark/>
          </w:tcPr>
          <w:p w14:paraId="3208F2C0" w14:textId="77777777" w:rsidR="00B21333" w:rsidRPr="00897A02" w:rsidRDefault="00B21333" w:rsidP="00B21333">
            <w:pPr>
              <w:contextualSpacing/>
              <w:jc w:val="center"/>
              <w:rPr>
                <w:rFonts w:cs="Arial"/>
                <w:szCs w:val="20"/>
              </w:rPr>
            </w:pPr>
            <w:r w:rsidRPr="00897A02">
              <w:rPr>
                <w:rFonts w:cs="Arial"/>
                <w:szCs w:val="20"/>
              </w:rPr>
              <w:t>19%</w:t>
            </w:r>
          </w:p>
        </w:tc>
        <w:tc>
          <w:tcPr>
            <w:tcW w:w="1097" w:type="dxa"/>
            <w:shd w:val="clear" w:color="auto" w:fill="auto"/>
            <w:noWrap/>
            <w:vAlign w:val="center"/>
            <w:hideMark/>
          </w:tcPr>
          <w:p w14:paraId="1C557BCE" w14:textId="77777777" w:rsidR="00B21333" w:rsidRPr="00897A02" w:rsidRDefault="00B21333" w:rsidP="00B21333">
            <w:pPr>
              <w:contextualSpacing/>
              <w:jc w:val="center"/>
              <w:rPr>
                <w:rFonts w:cs="Arial"/>
                <w:szCs w:val="20"/>
              </w:rPr>
            </w:pPr>
            <w:r w:rsidRPr="00897A02">
              <w:rPr>
                <w:rFonts w:cs="Arial"/>
                <w:szCs w:val="20"/>
              </w:rPr>
              <w:t>25%</w:t>
            </w:r>
          </w:p>
        </w:tc>
        <w:tc>
          <w:tcPr>
            <w:tcW w:w="1097" w:type="dxa"/>
            <w:shd w:val="clear" w:color="auto" w:fill="auto"/>
            <w:noWrap/>
            <w:vAlign w:val="center"/>
            <w:hideMark/>
          </w:tcPr>
          <w:p w14:paraId="167B4F53" w14:textId="77777777" w:rsidR="00B21333" w:rsidRPr="00897A02" w:rsidRDefault="00B21333" w:rsidP="00B21333">
            <w:pPr>
              <w:contextualSpacing/>
              <w:jc w:val="center"/>
              <w:rPr>
                <w:rFonts w:cs="Arial"/>
                <w:szCs w:val="20"/>
              </w:rPr>
            </w:pPr>
            <w:r w:rsidRPr="00897A02">
              <w:rPr>
                <w:rFonts w:cs="Arial"/>
                <w:szCs w:val="20"/>
              </w:rPr>
              <w:t>25%</w:t>
            </w:r>
          </w:p>
        </w:tc>
        <w:tc>
          <w:tcPr>
            <w:tcW w:w="1097" w:type="dxa"/>
            <w:shd w:val="clear" w:color="auto" w:fill="auto"/>
            <w:noWrap/>
            <w:vAlign w:val="center"/>
            <w:hideMark/>
          </w:tcPr>
          <w:p w14:paraId="139EF38E" w14:textId="77777777" w:rsidR="00B21333" w:rsidRPr="00897A02" w:rsidRDefault="00B21333" w:rsidP="00B21333">
            <w:pPr>
              <w:contextualSpacing/>
              <w:jc w:val="center"/>
              <w:rPr>
                <w:rFonts w:cs="Arial"/>
                <w:szCs w:val="20"/>
              </w:rPr>
            </w:pPr>
            <w:r w:rsidRPr="00897A02">
              <w:rPr>
                <w:rFonts w:cs="Arial"/>
                <w:szCs w:val="20"/>
              </w:rPr>
              <w:t>14%</w:t>
            </w:r>
          </w:p>
        </w:tc>
      </w:tr>
    </w:tbl>
    <w:p w14:paraId="0F4A9815" w14:textId="0935E83F" w:rsidR="00B21333" w:rsidRPr="00897A02" w:rsidRDefault="00B21333" w:rsidP="00E508BE">
      <w:pPr>
        <w:spacing w:before="160"/>
        <w:rPr>
          <w:rFonts w:cs="Arial"/>
          <w:szCs w:val="20"/>
        </w:rPr>
      </w:pPr>
      <w:r w:rsidRPr="00897A02">
        <w:rPr>
          <w:rFonts w:cs="Arial"/>
          <w:szCs w:val="20"/>
          <w:u w:val="single"/>
        </w:rPr>
        <w:t>Administration</w:t>
      </w:r>
      <w:r w:rsidRPr="00897A02">
        <w:rPr>
          <w:rFonts w:cs="Arial"/>
          <w:szCs w:val="20"/>
        </w:rPr>
        <w:t>:  The primary contact for each ACO was asked to assist in identifying the best individual to respond to the survey for each of the sites sampled. The survey was administered using an online platform; the survey opened July 18, 2019 and closed October 2, 2019. Survey recipients were e-mailed an introduction to the survey, instructions for completing it, a link to the survey itself, and information on where to direct questions. Multiple reminders were sent to non-responders, followed by phone calls reminding them to complete the survey</w:t>
      </w:r>
      <w:r w:rsidR="00DA6D02" w:rsidRPr="00897A02">
        <w:rPr>
          <w:rFonts w:cs="Arial"/>
          <w:szCs w:val="20"/>
        </w:rPr>
        <w:t xml:space="preserve">. </w:t>
      </w:r>
    </w:p>
    <w:p w14:paraId="3BB92303" w14:textId="741B64DE" w:rsidR="00B21333" w:rsidRPr="00897A02" w:rsidRDefault="00B21333" w:rsidP="00E508BE">
      <w:pPr>
        <w:rPr>
          <w:rFonts w:cs="Arial"/>
          <w:szCs w:val="20"/>
        </w:rPr>
      </w:pPr>
      <w:r w:rsidRPr="00897A02">
        <w:rPr>
          <w:rFonts w:cs="Arial"/>
          <w:szCs w:val="20"/>
          <w:u w:val="single"/>
        </w:rPr>
        <w:t>Analysis</w:t>
      </w:r>
      <w:r w:rsidRPr="00897A02">
        <w:rPr>
          <w:rFonts w:cs="Arial"/>
          <w:szCs w:val="20"/>
        </w:rPr>
        <w:t>: Results were analyzed using descriptive statistics at both the individual ACO level (aggregating all practice site responses for a given ACO) and the statewide ACO cohort level (aggregating all responses)</w:t>
      </w:r>
      <w:r w:rsidR="00DA6D02" w:rsidRPr="00897A02">
        <w:rPr>
          <w:rFonts w:cs="Arial"/>
          <w:szCs w:val="20"/>
        </w:rPr>
        <w:t xml:space="preserve">. </w:t>
      </w:r>
      <w:r w:rsidRPr="00897A02">
        <w:rPr>
          <w:rFonts w:cs="Arial"/>
          <w:szCs w:val="20"/>
        </w:rPr>
        <w:t xml:space="preserve">Given the relatively small number of sites for each ACO, raw differences among ACOs, or between an ACO and the statewide aggregate results, should be viewed with caution. The sample was not developed to support tests of statistical significance at the ACO level. </w:t>
      </w:r>
    </w:p>
    <w:p w14:paraId="48810B92" w14:textId="6FDAF74B" w:rsidR="00B21333" w:rsidRPr="00897A02" w:rsidRDefault="00B21333" w:rsidP="00E508BE">
      <w:pPr>
        <w:pStyle w:val="Heading3"/>
        <w:spacing w:before="0" w:after="160" w:line="259" w:lineRule="auto"/>
        <w:rPr>
          <w:color w:val="auto"/>
        </w:rPr>
      </w:pPr>
      <w:bookmarkStart w:id="117" w:name="_Toc39068522"/>
      <w:bookmarkStart w:id="118" w:name="_Toc57727454"/>
      <w:r w:rsidRPr="00897A02">
        <w:rPr>
          <w:color w:val="auto"/>
        </w:rPr>
        <w:lastRenderedPageBreak/>
        <w:t>Key Informant Interviews</w:t>
      </w:r>
      <w:bookmarkEnd w:id="117"/>
      <w:bookmarkEnd w:id="118"/>
    </w:p>
    <w:p w14:paraId="19A5C5F2" w14:textId="77777777" w:rsidR="00B21333" w:rsidRPr="00C261AC" w:rsidRDefault="00B21333" w:rsidP="00E508BE">
      <w:pPr>
        <w:rPr>
          <w:rFonts w:cs="Arial"/>
          <w:szCs w:val="20"/>
        </w:rPr>
      </w:pPr>
      <w:r w:rsidRPr="00897A02">
        <w:rPr>
          <w:rFonts w:cs="Arial"/>
          <w:szCs w:val="20"/>
        </w:rPr>
        <w:t>Key Informant Interviews (KII) of ACO Administrators were conducted in order to understand the degree to which participating entities are adopting core ACO competencies, the barriers to transformation, and the organization’s experience with state support for transformation.</w:t>
      </w:r>
      <w:r w:rsidRPr="00897A02">
        <w:rPr>
          <w:rFonts w:cs="Arial"/>
          <w:szCs w:val="20"/>
          <w:vertAlign w:val="superscript"/>
        </w:rPr>
        <w:footnoteReference w:id="17"/>
      </w:r>
      <w:r w:rsidRPr="00897A02">
        <w:rPr>
          <w:rFonts w:eastAsia="Arial" w:cs="Arial"/>
          <w:szCs w:val="20"/>
        </w:rPr>
        <w:t xml:space="preserve"> Keyword searches of the KII transcripts were used to fill gaps identified through the desk review process.</w:t>
      </w:r>
    </w:p>
    <w:p w14:paraId="5718D8F6" w14:textId="3D7FA7DC" w:rsidR="00CA6C74" w:rsidRPr="00C261AC" w:rsidRDefault="00CA6C74" w:rsidP="00E508BE">
      <w:pPr>
        <w:pStyle w:val="Heading1"/>
        <w:spacing w:before="0" w:after="160" w:line="259" w:lineRule="auto"/>
        <w:rPr>
          <w:rFonts w:hint="eastAsia"/>
          <w:color w:val="auto"/>
        </w:rPr>
      </w:pPr>
      <w:r w:rsidRPr="00C261AC">
        <w:rPr>
          <w:color w:val="auto"/>
        </w:rPr>
        <w:br w:type="page"/>
      </w:r>
    </w:p>
    <w:p w14:paraId="13C59073" w14:textId="3D53F3CB" w:rsidR="00662C59" w:rsidRPr="00EF1B78" w:rsidRDefault="00662C59" w:rsidP="00662C59">
      <w:pPr>
        <w:pStyle w:val="Heading1"/>
        <w:spacing w:after="160"/>
        <w:jc w:val="center"/>
        <w:rPr>
          <w:rFonts w:hint="eastAsia"/>
          <w:b w:val="0"/>
          <w:bCs/>
          <w:color w:val="auto"/>
        </w:rPr>
      </w:pPr>
      <w:bookmarkStart w:id="119" w:name="_Toc39068523"/>
      <w:bookmarkStart w:id="120" w:name="_Toc47520828"/>
      <w:bookmarkStart w:id="121" w:name="_Toc57727455"/>
      <w:bookmarkStart w:id="122" w:name="_Toc46931735"/>
      <w:r w:rsidRPr="00EF1B78">
        <w:rPr>
          <w:b w:val="0"/>
          <w:bCs/>
          <w:color w:val="auto"/>
        </w:rPr>
        <w:lastRenderedPageBreak/>
        <w:t xml:space="preserve">Appendix III: THPP </w:t>
      </w:r>
      <w:r w:rsidR="00231CD9">
        <w:rPr>
          <w:b w:val="0"/>
          <w:bCs/>
          <w:color w:val="auto"/>
        </w:rPr>
        <w:t>BCHACO</w:t>
      </w:r>
      <w:r w:rsidRPr="00EF1B78">
        <w:rPr>
          <w:b w:val="0"/>
          <w:bCs/>
          <w:color w:val="auto"/>
        </w:rPr>
        <w:t xml:space="preserve"> Practice Site Administrator Survey Results</w:t>
      </w:r>
      <w:bookmarkEnd w:id="119"/>
      <w:bookmarkEnd w:id="120"/>
      <w:bookmarkEnd w:id="121"/>
    </w:p>
    <w:p w14:paraId="1D435044" w14:textId="1B54F308" w:rsidR="00662C59" w:rsidRPr="00EF1B78" w:rsidRDefault="00662C59" w:rsidP="00662C59">
      <w:r w:rsidRPr="00EF1B78">
        <w:t>The ACOs survey results, in their entirety, are provided in this appendix. The MassHealth DSRIP Midpoint Assessment Report provides statewide aggregate results.</w:t>
      </w:r>
    </w:p>
    <w:p w14:paraId="3A6AF4EE" w14:textId="77777777" w:rsidR="00662C59" w:rsidRPr="00EF1B78" w:rsidRDefault="00662C59" w:rsidP="007E22FF">
      <w:pPr>
        <w:numPr>
          <w:ilvl w:val="0"/>
          <w:numId w:val="9"/>
        </w:numPr>
      </w:pPr>
      <w:r w:rsidRPr="00EF1B78">
        <w:t>30 practice sites were sampled; 17 responded (57% response rate)</w:t>
      </w:r>
    </w:p>
    <w:p w14:paraId="34431917" w14:textId="77777777" w:rsidR="00662C59" w:rsidRPr="00EF1B78" w:rsidRDefault="00662C59" w:rsidP="007E22FF">
      <w:pPr>
        <w:pStyle w:val="ListParagraph"/>
        <w:numPr>
          <w:ilvl w:val="0"/>
          <w:numId w:val="9"/>
        </w:numPr>
        <w:contextualSpacing w:val="0"/>
      </w:pPr>
      <w:r w:rsidRPr="00EF1B78">
        <w:t xml:space="preserve">Survey questions are organized by focus area. </w:t>
      </w:r>
    </w:p>
    <w:p w14:paraId="0D265DE7" w14:textId="77777777" w:rsidR="00662C59" w:rsidRPr="00EF1B78" w:rsidRDefault="00662C59" w:rsidP="007E22FF">
      <w:pPr>
        <w:pStyle w:val="ListParagraph"/>
        <w:numPr>
          <w:ilvl w:val="0"/>
          <w:numId w:val="9"/>
        </w:numPr>
        <w:contextualSpacing w:val="0"/>
      </w:pPr>
      <w:r w:rsidRPr="00EF1B78">
        <w:t xml:space="preserve">The table provides the survey question, answer choices, and percent of respondents that selected each available answer. Some questions included a list of items, each of which the respondent rated. For these questions (i.e., Q# 12), the items rated appear in the answer choices column. </w:t>
      </w:r>
    </w:p>
    <w:p w14:paraId="13ED1287" w14:textId="77777777" w:rsidR="00662C59" w:rsidRPr="00EF1B78" w:rsidRDefault="00662C59" w:rsidP="007E22FF">
      <w:pPr>
        <w:pStyle w:val="ListParagraph"/>
        <w:numPr>
          <w:ilvl w:val="0"/>
          <w:numId w:val="9"/>
        </w:numPr>
        <w:contextualSpacing w:val="0"/>
      </w:pPr>
      <w:r w:rsidRPr="00EF1B78">
        <w:t>NA indicates an answer choice that is not applicable to the survey question.</w:t>
      </w:r>
    </w:p>
    <w:p w14:paraId="08EC93F2" w14:textId="77777777" w:rsidR="00662C59" w:rsidRPr="00EF1B78" w:rsidRDefault="00662C59" w:rsidP="00662C59">
      <w:pPr>
        <w:pStyle w:val="Heading2"/>
        <w:spacing w:before="0" w:after="160"/>
        <w:jc w:val="center"/>
        <w:rPr>
          <w:rFonts w:ascii="Arial" w:hAnsi="Arial" w:cs="Arial"/>
          <w:color w:val="auto"/>
        </w:rPr>
      </w:pPr>
      <w:bookmarkStart w:id="123" w:name="_Toc33796685"/>
      <w:bookmarkStart w:id="124" w:name="_Toc39046894"/>
      <w:bookmarkStart w:id="125" w:name="_Toc39068524"/>
      <w:bookmarkStart w:id="126" w:name="_Toc47520829"/>
      <w:bookmarkStart w:id="127" w:name="_Toc57727456"/>
      <w:bookmarkStart w:id="128" w:name="_Toc33796683"/>
      <w:r w:rsidRPr="00EF1B78">
        <w:rPr>
          <w:rFonts w:ascii="Arial" w:hAnsi="Arial" w:cs="Arial"/>
          <w:color w:val="auto"/>
        </w:rPr>
        <w:t xml:space="preserve">Focus Area: Organizational </w:t>
      </w:r>
      <w:bookmarkEnd w:id="123"/>
      <w:bookmarkEnd w:id="124"/>
      <w:r w:rsidRPr="00EF1B78">
        <w:rPr>
          <w:rFonts w:ascii="Arial" w:hAnsi="Arial" w:cs="Arial"/>
          <w:color w:val="auto"/>
        </w:rPr>
        <w:t>Structure and Engagement</w:t>
      </w:r>
      <w:bookmarkEnd w:id="125"/>
      <w:bookmarkEnd w:id="126"/>
      <w:bookmarkEnd w:id="127"/>
    </w:p>
    <w:tbl>
      <w:tblPr>
        <w:tblW w:w="10949" w:type="dxa"/>
        <w:tblInd w:w="-725" w:type="dxa"/>
        <w:tblLook w:val="04A0" w:firstRow="1" w:lastRow="0" w:firstColumn="1" w:lastColumn="0" w:noHBand="0" w:noVBand="1"/>
        <w:tblCaption w:val="ACO Practice Site Administrator Survey Focus Area Findings"/>
        <w:tblDescription w:val="This table and the remaining tables in the document provide the survey results for each individual question. Results are available from MassHealth by request."/>
      </w:tblPr>
      <w:tblGrid>
        <w:gridCol w:w="493"/>
        <w:gridCol w:w="2752"/>
        <w:gridCol w:w="3052"/>
        <w:gridCol w:w="608"/>
        <w:gridCol w:w="522"/>
        <w:gridCol w:w="522"/>
        <w:gridCol w:w="522"/>
        <w:gridCol w:w="522"/>
        <w:gridCol w:w="522"/>
        <w:gridCol w:w="497"/>
        <w:gridCol w:w="937"/>
      </w:tblGrid>
      <w:tr w:rsidR="00662C59" w:rsidRPr="00EF1B78" w14:paraId="6476D539" w14:textId="77777777" w:rsidTr="006F15C0">
        <w:trPr>
          <w:trHeight w:val="287"/>
        </w:trPr>
        <w:tc>
          <w:tcPr>
            <w:tcW w:w="4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F468A7"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w:t>
            </w:r>
          </w:p>
        </w:tc>
        <w:tc>
          <w:tcPr>
            <w:tcW w:w="2752" w:type="dxa"/>
            <w:tcBorders>
              <w:top w:val="single" w:sz="4" w:space="0" w:color="auto"/>
              <w:left w:val="nil"/>
              <w:bottom w:val="single" w:sz="4" w:space="0" w:color="auto"/>
              <w:right w:val="single" w:sz="4" w:space="0" w:color="auto"/>
            </w:tcBorders>
            <w:shd w:val="clear" w:color="000000" w:fill="D9D9D9"/>
            <w:noWrap/>
            <w:vAlign w:val="center"/>
            <w:hideMark/>
          </w:tcPr>
          <w:p w14:paraId="195FC249"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Question</w:t>
            </w:r>
          </w:p>
        </w:tc>
        <w:tc>
          <w:tcPr>
            <w:tcW w:w="3052" w:type="dxa"/>
            <w:tcBorders>
              <w:top w:val="single" w:sz="4" w:space="0" w:color="auto"/>
              <w:left w:val="nil"/>
              <w:bottom w:val="single" w:sz="4" w:space="0" w:color="auto"/>
              <w:right w:val="single" w:sz="4" w:space="0" w:color="auto"/>
            </w:tcBorders>
            <w:shd w:val="clear" w:color="000000" w:fill="D9D9D9"/>
            <w:noWrap/>
            <w:vAlign w:val="center"/>
            <w:hideMark/>
          </w:tcPr>
          <w:p w14:paraId="09AD287D" w14:textId="77777777" w:rsidR="00662C59" w:rsidRPr="00EF1B78" w:rsidRDefault="00662C59" w:rsidP="00BF2E6B">
            <w:pPr>
              <w:spacing w:after="0" w:line="240" w:lineRule="auto"/>
              <w:rPr>
                <w:rFonts w:asciiTheme="minorHAnsi" w:hAnsiTheme="minorHAnsi" w:cstheme="minorHAnsi"/>
                <w:b/>
                <w:bCs/>
                <w:sz w:val="14"/>
                <w:szCs w:val="14"/>
              </w:rPr>
            </w:pPr>
            <w:r w:rsidRPr="00EF1B78">
              <w:rPr>
                <w:rFonts w:asciiTheme="minorHAnsi" w:hAnsiTheme="minorHAnsi" w:cstheme="minorHAnsi"/>
                <w:b/>
                <w:bCs/>
                <w:sz w:val="14"/>
                <w:szCs w:val="14"/>
              </w:rPr>
              <w:t>Question Components or Answer Choices</w:t>
            </w:r>
          </w:p>
        </w:tc>
        <w:tc>
          <w:tcPr>
            <w:tcW w:w="608" w:type="dxa"/>
            <w:tcBorders>
              <w:top w:val="single" w:sz="4" w:space="0" w:color="auto"/>
              <w:left w:val="nil"/>
              <w:bottom w:val="single" w:sz="4" w:space="0" w:color="auto"/>
              <w:right w:val="single" w:sz="4" w:space="0" w:color="auto"/>
            </w:tcBorders>
            <w:shd w:val="clear" w:color="000000" w:fill="D9D9D9"/>
            <w:noWrap/>
            <w:vAlign w:val="center"/>
            <w:hideMark/>
          </w:tcPr>
          <w:p w14:paraId="52F6FF34"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1</w:t>
            </w:r>
          </w:p>
        </w:tc>
        <w:tc>
          <w:tcPr>
            <w:tcW w:w="522" w:type="dxa"/>
            <w:tcBorders>
              <w:top w:val="single" w:sz="4" w:space="0" w:color="auto"/>
              <w:left w:val="nil"/>
              <w:bottom w:val="single" w:sz="4" w:space="0" w:color="auto"/>
              <w:right w:val="single" w:sz="4" w:space="0" w:color="auto"/>
            </w:tcBorders>
            <w:shd w:val="clear" w:color="000000" w:fill="D9D9D9"/>
            <w:noWrap/>
            <w:vAlign w:val="center"/>
            <w:hideMark/>
          </w:tcPr>
          <w:p w14:paraId="68A945C8"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2</w:t>
            </w:r>
          </w:p>
        </w:tc>
        <w:tc>
          <w:tcPr>
            <w:tcW w:w="522" w:type="dxa"/>
            <w:tcBorders>
              <w:top w:val="single" w:sz="4" w:space="0" w:color="auto"/>
              <w:left w:val="nil"/>
              <w:bottom w:val="single" w:sz="4" w:space="0" w:color="auto"/>
              <w:right w:val="single" w:sz="4" w:space="0" w:color="auto"/>
            </w:tcBorders>
            <w:shd w:val="clear" w:color="000000" w:fill="D9D9D9"/>
            <w:noWrap/>
            <w:vAlign w:val="center"/>
            <w:hideMark/>
          </w:tcPr>
          <w:p w14:paraId="40E6E5F8"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3</w:t>
            </w:r>
          </w:p>
        </w:tc>
        <w:tc>
          <w:tcPr>
            <w:tcW w:w="522" w:type="dxa"/>
            <w:tcBorders>
              <w:top w:val="single" w:sz="4" w:space="0" w:color="auto"/>
              <w:left w:val="nil"/>
              <w:bottom w:val="single" w:sz="4" w:space="0" w:color="auto"/>
              <w:right w:val="single" w:sz="4" w:space="0" w:color="auto"/>
            </w:tcBorders>
            <w:shd w:val="clear" w:color="000000" w:fill="D9D9D9"/>
            <w:noWrap/>
            <w:vAlign w:val="center"/>
            <w:hideMark/>
          </w:tcPr>
          <w:p w14:paraId="75112C8A"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4</w:t>
            </w:r>
          </w:p>
        </w:tc>
        <w:tc>
          <w:tcPr>
            <w:tcW w:w="522" w:type="dxa"/>
            <w:tcBorders>
              <w:top w:val="single" w:sz="4" w:space="0" w:color="auto"/>
              <w:left w:val="nil"/>
              <w:bottom w:val="single" w:sz="4" w:space="0" w:color="auto"/>
              <w:right w:val="single" w:sz="4" w:space="0" w:color="auto"/>
            </w:tcBorders>
            <w:shd w:val="clear" w:color="000000" w:fill="D9D9D9"/>
            <w:noWrap/>
            <w:vAlign w:val="center"/>
            <w:hideMark/>
          </w:tcPr>
          <w:p w14:paraId="2EE694FB"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5</w:t>
            </w:r>
          </w:p>
        </w:tc>
        <w:tc>
          <w:tcPr>
            <w:tcW w:w="522" w:type="dxa"/>
            <w:tcBorders>
              <w:top w:val="single" w:sz="4" w:space="0" w:color="auto"/>
              <w:left w:val="nil"/>
              <w:bottom w:val="single" w:sz="4" w:space="0" w:color="auto"/>
              <w:right w:val="single" w:sz="4" w:space="0" w:color="auto"/>
            </w:tcBorders>
            <w:shd w:val="clear" w:color="000000" w:fill="D9D9D9"/>
            <w:noWrap/>
            <w:vAlign w:val="center"/>
            <w:hideMark/>
          </w:tcPr>
          <w:p w14:paraId="5EEE3BEC"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6</w:t>
            </w:r>
          </w:p>
        </w:tc>
        <w:tc>
          <w:tcPr>
            <w:tcW w:w="497" w:type="dxa"/>
            <w:tcBorders>
              <w:top w:val="single" w:sz="4" w:space="0" w:color="auto"/>
              <w:left w:val="nil"/>
              <w:bottom w:val="single" w:sz="4" w:space="0" w:color="auto"/>
              <w:right w:val="single" w:sz="4" w:space="0" w:color="auto"/>
            </w:tcBorders>
            <w:shd w:val="clear" w:color="000000" w:fill="D9D9D9"/>
            <w:noWrap/>
            <w:vAlign w:val="center"/>
            <w:hideMark/>
          </w:tcPr>
          <w:p w14:paraId="747DA54C"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7</w:t>
            </w:r>
          </w:p>
        </w:tc>
        <w:tc>
          <w:tcPr>
            <w:tcW w:w="937" w:type="dxa"/>
            <w:tcBorders>
              <w:top w:val="single" w:sz="4" w:space="0" w:color="auto"/>
              <w:left w:val="nil"/>
              <w:bottom w:val="single" w:sz="4" w:space="0" w:color="auto"/>
              <w:right w:val="single" w:sz="4" w:space="0" w:color="auto"/>
            </w:tcBorders>
            <w:shd w:val="clear" w:color="000000" w:fill="D9D9D9"/>
            <w:noWrap/>
            <w:vAlign w:val="center"/>
            <w:hideMark/>
          </w:tcPr>
          <w:p w14:paraId="133B4947"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Don’t Know</w:t>
            </w:r>
          </w:p>
        </w:tc>
      </w:tr>
      <w:tr w:rsidR="00662C59" w:rsidRPr="00EF1B78" w14:paraId="183E3564" w14:textId="77777777" w:rsidTr="006F15C0">
        <w:trPr>
          <w:trHeight w:val="287"/>
        </w:trPr>
        <w:tc>
          <w:tcPr>
            <w:tcW w:w="4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DEE0E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c>
          <w:tcPr>
            <w:tcW w:w="2752" w:type="dxa"/>
            <w:vMerge w:val="restart"/>
            <w:tcBorders>
              <w:top w:val="nil"/>
              <w:left w:val="single" w:sz="4" w:space="0" w:color="auto"/>
              <w:bottom w:val="single" w:sz="4" w:space="0" w:color="auto"/>
              <w:right w:val="single" w:sz="4" w:space="0" w:color="auto"/>
            </w:tcBorders>
            <w:shd w:val="clear" w:color="auto" w:fill="auto"/>
            <w:vAlign w:val="center"/>
            <w:hideMark/>
          </w:tcPr>
          <w:p w14:paraId="2A668E54" w14:textId="77777777" w:rsidR="00662C59" w:rsidRPr="00EF1B78" w:rsidRDefault="00662C59" w:rsidP="00BF2E6B">
            <w:pPr>
              <w:spacing w:after="0" w:line="240" w:lineRule="auto"/>
              <w:rPr>
                <w:rFonts w:asciiTheme="minorHAnsi" w:hAnsiTheme="minorHAnsi"/>
                <w:sz w:val="14"/>
              </w:rPr>
            </w:pPr>
            <w:r w:rsidRPr="00EF1B78">
              <w:rPr>
                <w:rFonts w:asciiTheme="minorHAnsi" w:hAnsiTheme="minorHAnsi" w:cstheme="minorHAnsi"/>
                <w:sz w:val="14"/>
                <w:szCs w:val="14"/>
              </w:rPr>
              <w:t>In the past year, to what degree have the following practices in your clinic become more standardized, less standardized or not changed?</w:t>
            </w:r>
            <w:r w:rsidRPr="00EF1B78">
              <w:rPr>
                <w:rFonts w:asciiTheme="minorHAnsi" w:hAnsiTheme="minorHAnsi" w:cstheme="minorHAnsi"/>
                <w:sz w:val="14"/>
                <w:szCs w:val="14"/>
              </w:rPr>
              <w:br/>
            </w:r>
            <w:r w:rsidRPr="00EF1B78">
              <w:rPr>
                <w:rFonts w:asciiTheme="minorHAnsi" w:hAnsiTheme="minorHAnsi" w:cstheme="minorHAnsi"/>
                <w:sz w:val="14"/>
                <w:szCs w:val="14"/>
              </w:rPr>
              <w:br/>
            </w:r>
            <w:r w:rsidRPr="00EF1B78">
              <w:rPr>
                <w:rFonts w:asciiTheme="minorHAnsi" w:hAnsiTheme="minorHAnsi" w:cstheme="minorHAnsi"/>
                <w:i/>
                <w:iCs/>
                <w:sz w:val="14"/>
                <w:szCs w:val="14"/>
              </w:rPr>
              <w:t>A lot less, a little less, no change, a little more, a lot more standardized (1-5), I Don’t Know</w:t>
            </w:r>
          </w:p>
        </w:tc>
        <w:tc>
          <w:tcPr>
            <w:tcW w:w="3052" w:type="dxa"/>
            <w:tcBorders>
              <w:top w:val="nil"/>
              <w:left w:val="nil"/>
              <w:bottom w:val="single" w:sz="4" w:space="0" w:color="auto"/>
              <w:right w:val="single" w:sz="4" w:space="0" w:color="auto"/>
            </w:tcBorders>
            <w:shd w:val="clear" w:color="auto" w:fill="auto"/>
            <w:noWrap/>
            <w:vAlign w:val="center"/>
            <w:hideMark/>
          </w:tcPr>
          <w:p w14:paraId="3B6EFDE3"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Physician compensation </w:t>
            </w:r>
          </w:p>
        </w:tc>
        <w:tc>
          <w:tcPr>
            <w:tcW w:w="608" w:type="dxa"/>
            <w:tcBorders>
              <w:top w:val="nil"/>
              <w:left w:val="nil"/>
              <w:bottom w:val="single" w:sz="4" w:space="0" w:color="auto"/>
              <w:right w:val="single" w:sz="4" w:space="0" w:color="auto"/>
            </w:tcBorders>
            <w:noWrap/>
            <w:vAlign w:val="center"/>
            <w:hideMark/>
          </w:tcPr>
          <w:p w14:paraId="2C0ED15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4F81FBA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noWrap/>
            <w:vAlign w:val="center"/>
            <w:hideMark/>
          </w:tcPr>
          <w:p w14:paraId="48A10C7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22" w:type="dxa"/>
            <w:tcBorders>
              <w:top w:val="nil"/>
              <w:left w:val="nil"/>
              <w:bottom w:val="single" w:sz="4" w:space="0" w:color="auto"/>
              <w:right w:val="single" w:sz="4" w:space="0" w:color="auto"/>
            </w:tcBorders>
            <w:noWrap/>
            <w:vAlign w:val="center"/>
            <w:hideMark/>
          </w:tcPr>
          <w:p w14:paraId="65680B4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noWrap/>
            <w:vAlign w:val="center"/>
            <w:hideMark/>
          </w:tcPr>
          <w:p w14:paraId="638622D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shd w:val="clear" w:color="auto" w:fill="757171"/>
            <w:noWrap/>
            <w:vAlign w:val="center"/>
            <w:hideMark/>
          </w:tcPr>
          <w:p w14:paraId="2BF2C5A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 NA</w:t>
            </w:r>
          </w:p>
        </w:tc>
        <w:tc>
          <w:tcPr>
            <w:tcW w:w="497" w:type="dxa"/>
            <w:tcBorders>
              <w:top w:val="nil"/>
              <w:left w:val="nil"/>
              <w:bottom w:val="single" w:sz="4" w:space="0" w:color="auto"/>
              <w:right w:val="single" w:sz="4" w:space="0" w:color="auto"/>
            </w:tcBorders>
            <w:shd w:val="clear" w:color="auto" w:fill="757171"/>
            <w:noWrap/>
            <w:vAlign w:val="center"/>
            <w:hideMark/>
          </w:tcPr>
          <w:p w14:paraId="1B96739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r w:rsidRPr="00EF1B78">
              <w:rPr>
                <w:rFonts w:asciiTheme="minorHAnsi" w:hAnsiTheme="minorHAnsi" w:cstheme="minorHAnsi"/>
                <w:color w:val="757171"/>
                <w:sz w:val="14"/>
                <w:szCs w:val="14"/>
              </w:rPr>
              <w:t> </w:t>
            </w:r>
          </w:p>
        </w:tc>
        <w:tc>
          <w:tcPr>
            <w:tcW w:w="937" w:type="dxa"/>
            <w:tcBorders>
              <w:top w:val="nil"/>
              <w:left w:val="nil"/>
              <w:bottom w:val="single" w:sz="4" w:space="0" w:color="auto"/>
              <w:right w:val="single" w:sz="4" w:space="0" w:color="auto"/>
            </w:tcBorders>
            <w:noWrap/>
            <w:vAlign w:val="center"/>
            <w:hideMark/>
          </w:tcPr>
          <w:p w14:paraId="75DC1C7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29%</w:t>
            </w:r>
          </w:p>
        </w:tc>
      </w:tr>
      <w:tr w:rsidR="00662C59" w:rsidRPr="00EF1B78" w14:paraId="54E88B0F" w14:textId="77777777" w:rsidTr="006F15C0">
        <w:trPr>
          <w:trHeight w:val="287"/>
        </w:trPr>
        <w:tc>
          <w:tcPr>
            <w:tcW w:w="493" w:type="dxa"/>
            <w:vMerge/>
            <w:tcBorders>
              <w:top w:val="nil"/>
              <w:left w:val="single" w:sz="4" w:space="0" w:color="auto"/>
              <w:bottom w:val="single" w:sz="4" w:space="0" w:color="auto"/>
              <w:right w:val="single" w:sz="4" w:space="0" w:color="auto"/>
            </w:tcBorders>
            <w:vAlign w:val="center"/>
            <w:hideMark/>
          </w:tcPr>
          <w:p w14:paraId="2592FD8B" w14:textId="77777777" w:rsidR="00662C59" w:rsidRPr="00EF1B78" w:rsidRDefault="00662C59" w:rsidP="00BF2E6B">
            <w:pPr>
              <w:spacing w:after="0" w:line="240" w:lineRule="auto"/>
              <w:rPr>
                <w:rFonts w:asciiTheme="minorHAnsi" w:hAnsiTheme="minorHAnsi" w:cstheme="minorHAnsi"/>
                <w:sz w:val="14"/>
                <w:szCs w:val="14"/>
              </w:rPr>
            </w:pPr>
          </w:p>
        </w:tc>
        <w:tc>
          <w:tcPr>
            <w:tcW w:w="2752" w:type="dxa"/>
            <w:vMerge/>
            <w:tcBorders>
              <w:top w:val="nil"/>
              <w:left w:val="single" w:sz="4" w:space="0" w:color="auto"/>
              <w:bottom w:val="single" w:sz="4" w:space="0" w:color="auto"/>
              <w:right w:val="single" w:sz="4" w:space="0" w:color="auto"/>
            </w:tcBorders>
            <w:vAlign w:val="center"/>
            <w:hideMark/>
          </w:tcPr>
          <w:p w14:paraId="13158A87" w14:textId="77777777" w:rsidR="00662C59" w:rsidRPr="00EF1B78" w:rsidRDefault="00662C59" w:rsidP="00BF2E6B">
            <w:pPr>
              <w:spacing w:after="0" w:line="240" w:lineRule="auto"/>
              <w:rPr>
                <w:rFonts w:asciiTheme="minorHAnsi" w:hAnsiTheme="minorHAnsi" w:cstheme="minorHAnsi"/>
                <w:sz w:val="14"/>
                <w:szCs w:val="14"/>
              </w:rPr>
            </w:pPr>
          </w:p>
        </w:tc>
        <w:tc>
          <w:tcPr>
            <w:tcW w:w="3052" w:type="dxa"/>
            <w:tcBorders>
              <w:top w:val="nil"/>
              <w:left w:val="nil"/>
              <w:bottom w:val="single" w:sz="4" w:space="0" w:color="auto"/>
              <w:right w:val="single" w:sz="4" w:space="0" w:color="auto"/>
            </w:tcBorders>
            <w:shd w:val="clear" w:color="auto" w:fill="auto"/>
            <w:noWrap/>
            <w:vAlign w:val="center"/>
            <w:hideMark/>
          </w:tcPr>
          <w:p w14:paraId="3C70060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b. Performance management of physicians</w:t>
            </w:r>
          </w:p>
        </w:tc>
        <w:tc>
          <w:tcPr>
            <w:tcW w:w="608" w:type="dxa"/>
            <w:tcBorders>
              <w:top w:val="nil"/>
              <w:left w:val="nil"/>
              <w:bottom w:val="single" w:sz="4" w:space="0" w:color="auto"/>
              <w:right w:val="single" w:sz="4" w:space="0" w:color="auto"/>
            </w:tcBorders>
            <w:noWrap/>
            <w:vAlign w:val="center"/>
            <w:hideMark/>
          </w:tcPr>
          <w:p w14:paraId="30A4221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23BCCD9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1D2899D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59%</w:t>
            </w:r>
          </w:p>
        </w:tc>
        <w:tc>
          <w:tcPr>
            <w:tcW w:w="522" w:type="dxa"/>
            <w:tcBorders>
              <w:top w:val="nil"/>
              <w:left w:val="nil"/>
              <w:bottom w:val="single" w:sz="4" w:space="0" w:color="auto"/>
              <w:right w:val="single" w:sz="4" w:space="0" w:color="auto"/>
            </w:tcBorders>
            <w:noWrap/>
            <w:vAlign w:val="center"/>
            <w:hideMark/>
          </w:tcPr>
          <w:p w14:paraId="39A1869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noWrap/>
            <w:vAlign w:val="center"/>
            <w:hideMark/>
          </w:tcPr>
          <w:p w14:paraId="04B6553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shd w:val="clear" w:color="auto" w:fill="757171"/>
            <w:noWrap/>
            <w:vAlign w:val="center"/>
            <w:hideMark/>
          </w:tcPr>
          <w:p w14:paraId="61F09F9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6728021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r w:rsidRPr="00EF1B78">
              <w:rPr>
                <w:rFonts w:asciiTheme="minorHAnsi" w:hAnsiTheme="minorHAnsi" w:cstheme="minorHAnsi"/>
                <w:color w:val="757171"/>
                <w:sz w:val="14"/>
                <w:szCs w:val="14"/>
              </w:rPr>
              <w:t> </w:t>
            </w:r>
          </w:p>
        </w:tc>
        <w:tc>
          <w:tcPr>
            <w:tcW w:w="937" w:type="dxa"/>
            <w:tcBorders>
              <w:top w:val="nil"/>
              <w:left w:val="nil"/>
              <w:bottom w:val="single" w:sz="4" w:space="0" w:color="auto"/>
              <w:right w:val="single" w:sz="4" w:space="0" w:color="auto"/>
            </w:tcBorders>
            <w:noWrap/>
            <w:vAlign w:val="center"/>
            <w:hideMark/>
          </w:tcPr>
          <w:p w14:paraId="04E4B46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62C59" w:rsidRPr="00EF1B78" w14:paraId="29D7D9B6" w14:textId="77777777" w:rsidTr="006F15C0">
        <w:trPr>
          <w:trHeight w:val="287"/>
        </w:trPr>
        <w:tc>
          <w:tcPr>
            <w:tcW w:w="493" w:type="dxa"/>
            <w:vMerge/>
            <w:tcBorders>
              <w:top w:val="nil"/>
              <w:left w:val="single" w:sz="4" w:space="0" w:color="auto"/>
              <w:bottom w:val="single" w:sz="4" w:space="0" w:color="auto"/>
              <w:right w:val="single" w:sz="4" w:space="0" w:color="auto"/>
            </w:tcBorders>
            <w:vAlign w:val="center"/>
            <w:hideMark/>
          </w:tcPr>
          <w:p w14:paraId="782BA386" w14:textId="77777777" w:rsidR="00662C59" w:rsidRPr="00EF1B78" w:rsidRDefault="00662C59" w:rsidP="00BF2E6B">
            <w:pPr>
              <w:spacing w:after="0" w:line="240" w:lineRule="auto"/>
              <w:rPr>
                <w:rFonts w:asciiTheme="minorHAnsi" w:hAnsiTheme="minorHAnsi" w:cstheme="minorHAnsi"/>
                <w:sz w:val="14"/>
                <w:szCs w:val="14"/>
              </w:rPr>
            </w:pPr>
          </w:p>
        </w:tc>
        <w:tc>
          <w:tcPr>
            <w:tcW w:w="2752" w:type="dxa"/>
            <w:vMerge/>
            <w:tcBorders>
              <w:top w:val="nil"/>
              <w:left w:val="single" w:sz="4" w:space="0" w:color="auto"/>
              <w:bottom w:val="single" w:sz="4" w:space="0" w:color="auto"/>
              <w:right w:val="single" w:sz="4" w:space="0" w:color="auto"/>
            </w:tcBorders>
            <w:vAlign w:val="center"/>
            <w:hideMark/>
          </w:tcPr>
          <w:p w14:paraId="3D2D4D28" w14:textId="77777777" w:rsidR="00662C59" w:rsidRPr="00EF1B78" w:rsidRDefault="00662C59" w:rsidP="00BF2E6B">
            <w:pPr>
              <w:spacing w:after="0" w:line="240" w:lineRule="auto"/>
              <w:rPr>
                <w:rFonts w:asciiTheme="minorHAnsi" w:hAnsiTheme="minorHAnsi" w:cstheme="minorHAnsi"/>
                <w:sz w:val="14"/>
                <w:szCs w:val="14"/>
              </w:rPr>
            </w:pPr>
          </w:p>
        </w:tc>
        <w:tc>
          <w:tcPr>
            <w:tcW w:w="3052" w:type="dxa"/>
            <w:tcBorders>
              <w:top w:val="nil"/>
              <w:left w:val="nil"/>
              <w:bottom w:val="single" w:sz="4" w:space="0" w:color="auto"/>
              <w:right w:val="single" w:sz="4" w:space="0" w:color="auto"/>
            </w:tcBorders>
            <w:shd w:val="clear" w:color="auto" w:fill="auto"/>
            <w:noWrap/>
            <w:vAlign w:val="center"/>
            <w:hideMark/>
          </w:tcPr>
          <w:p w14:paraId="0DF5CC94"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c. Care processes and team structure</w:t>
            </w:r>
          </w:p>
        </w:tc>
        <w:tc>
          <w:tcPr>
            <w:tcW w:w="608" w:type="dxa"/>
            <w:tcBorders>
              <w:top w:val="nil"/>
              <w:left w:val="nil"/>
              <w:bottom w:val="single" w:sz="4" w:space="0" w:color="auto"/>
              <w:right w:val="single" w:sz="4" w:space="0" w:color="auto"/>
            </w:tcBorders>
            <w:noWrap/>
            <w:vAlign w:val="center"/>
            <w:hideMark/>
          </w:tcPr>
          <w:p w14:paraId="29B6037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46AF9A7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59C57D7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53%</w:t>
            </w:r>
          </w:p>
        </w:tc>
        <w:tc>
          <w:tcPr>
            <w:tcW w:w="522" w:type="dxa"/>
            <w:tcBorders>
              <w:top w:val="nil"/>
              <w:left w:val="nil"/>
              <w:bottom w:val="single" w:sz="4" w:space="0" w:color="auto"/>
              <w:right w:val="single" w:sz="4" w:space="0" w:color="auto"/>
            </w:tcBorders>
            <w:noWrap/>
            <w:vAlign w:val="center"/>
            <w:hideMark/>
          </w:tcPr>
          <w:p w14:paraId="086B9EA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23B1D3F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22" w:type="dxa"/>
            <w:tcBorders>
              <w:top w:val="nil"/>
              <w:left w:val="nil"/>
              <w:bottom w:val="single" w:sz="4" w:space="0" w:color="auto"/>
              <w:right w:val="single" w:sz="4" w:space="0" w:color="auto"/>
            </w:tcBorders>
            <w:shd w:val="clear" w:color="auto" w:fill="757171"/>
            <w:noWrap/>
            <w:vAlign w:val="center"/>
            <w:hideMark/>
          </w:tcPr>
          <w:p w14:paraId="781CA0A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r w:rsidRPr="00EF1B78">
              <w:rPr>
                <w:rFonts w:asciiTheme="minorHAnsi" w:hAnsiTheme="minorHAnsi" w:cstheme="minorHAnsi"/>
                <w:color w:val="757171"/>
                <w:sz w:val="14"/>
                <w:szCs w:val="14"/>
              </w:rPr>
              <w:t> </w:t>
            </w:r>
          </w:p>
        </w:tc>
        <w:tc>
          <w:tcPr>
            <w:tcW w:w="497" w:type="dxa"/>
            <w:tcBorders>
              <w:top w:val="nil"/>
              <w:left w:val="nil"/>
              <w:bottom w:val="single" w:sz="4" w:space="0" w:color="auto"/>
              <w:right w:val="single" w:sz="4" w:space="0" w:color="auto"/>
            </w:tcBorders>
            <w:shd w:val="clear" w:color="auto" w:fill="757171"/>
            <w:noWrap/>
            <w:vAlign w:val="center"/>
            <w:hideMark/>
          </w:tcPr>
          <w:p w14:paraId="7D4B701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5219261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62C59" w:rsidRPr="00EF1B78" w14:paraId="23D4F581" w14:textId="77777777" w:rsidTr="006F15C0">
        <w:trPr>
          <w:trHeight w:val="287"/>
        </w:trPr>
        <w:tc>
          <w:tcPr>
            <w:tcW w:w="493" w:type="dxa"/>
            <w:vMerge/>
            <w:tcBorders>
              <w:top w:val="nil"/>
              <w:left w:val="single" w:sz="4" w:space="0" w:color="auto"/>
              <w:bottom w:val="single" w:sz="4" w:space="0" w:color="auto"/>
              <w:right w:val="single" w:sz="4" w:space="0" w:color="auto"/>
            </w:tcBorders>
            <w:vAlign w:val="center"/>
            <w:hideMark/>
          </w:tcPr>
          <w:p w14:paraId="58C7F747" w14:textId="77777777" w:rsidR="00662C59" w:rsidRPr="00EF1B78" w:rsidRDefault="00662C59" w:rsidP="00BF2E6B">
            <w:pPr>
              <w:spacing w:after="0" w:line="240" w:lineRule="auto"/>
              <w:rPr>
                <w:rFonts w:asciiTheme="minorHAnsi" w:hAnsiTheme="minorHAnsi" w:cstheme="minorHAnsi"/>
                <w:sz w:val="14"/>
                <w:szCs w:val="14"/>
              </w:rPr>
            </w:pPr>
          </w:p>
        </w:tc>
        <w:tc>
          <w:tcPr>
            <w:tcW w:w="2752" w:type="dxa"/>
            <w:vMerge/>
            <w:tcBorders>
              <w:top w:val="nil"/>
              <w:left w:val="single" w:sz="4" w:space="0" w:color="auto"/>
              <w:bottom w:val="single" w:sz="4" w:space="0" w:color="auto"/>
              <w:right w:val="single" w:sz="4" w:space="0" w:color="auto"/>
            </w:tcBorders>
            <w:vAlign w:val="center"/>
            <w:hideMark/>
          </w:tcPr>
          <w:p w14:paraId="0A6648AC" w14:textId="77777777" w:rsidR="00662C59" w:rsidRPr="00EF1B78" w:rsidRDefault="00662C59" w:rsidP="00BF2E6B">
            <w:pPr>
              <w:spacing w:after="0" w:line="240" w:lineRule="auto"/>
              <w:rPr>
                <w:rFonts w:asciiTheme="minorHAnsi" w:hAnsiTheme="minorHAnsi" w:cstheme="minorHAnsi"/>
                <w:sz w:val="14"/>
                <w:szCs w:val="14"/>
              </w:rPr>
            </w:pPr>
          </w:p>
        </w:tc>
        <w:tc>
          <w:tcPr>
            <w:tcW w:w="3052" w:type="dxa"/>
            <w:tcBorders>
              <w:top w:val="nil"/>
              <w:left w:val="nil"/>
              <w:bottom w:val="single" w:sz="4" w:space="0" w:color="auto"/>
              <w:right w:val="single" w:sz="4" w:space="0" w:color="auto"/>
            </w:tcBorders>
            <w:shd w:val="clear" w:color="auto" w:fill="auto"/>
            <w:noWrap/>
            <w:vAlign w:val="center"/>
            <w:hideMark/>
          </w:tcPr>
          <w:p w14:paraId="10FE94D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Hospital discharge planning and follow-up </w:t>
            </w:r>
          </w:p>
        </w:tc>
        <w:tc>
          <w:tcPr>
            <w:tcW w:w="608" w:type="dxa"/>
            <w:tcBorders>
              <w:top w:val="nil"/>
              <w:left w:val="nil"/>
              <w:bottom w:val="single" w:sz="4" w:space="0" w:color="auto"/>
              <w:right w:val="single" w:sz="4" w:space="0" w:color="auto"/>
            </w:tcBorders>
            <w:noWrap/>
            <w:vAlign w:val="center"/>
            <w:hideMark/>
          </w:tcPr>
          <w:p w14:paraId="11A122A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6DBBF22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5E45C1E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22" w:type="dxa"/>
            <w:tcBorders>
              <w:top w:val="nil"/>
              <w:left w:val="nil"/>
              <w:bottom w:val="single" w:sz="4" w:space="0" w:color="auto"/>
              <w:right w:val="single" w:sz="4" w:space="0" w:color="auto"/>
            </w:tcBorders>
            <w:noWrap/>
            <w:vAlign w:val="center"/>
            <w:hideMark/>
          </w:tcPr>
          <w:p w14:paraId="352D490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2557B0F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shd w:val="clear" w:color="auto" w:fill="757171"/>
            <w:noWrap/>
            <w:vAlign w:val="center"/>
            <w:hideMark/>
          </w:tcPr>
          <w:p w14:paraId="302DC82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67637B3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6E7BF0E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62C59" w:rsidRPr="00EF1B78" w14:paraId="46CEB79C" w14:textId="77777777" w:rsidTr="006F15C0">
        <w:trPr>
          <w:trHeight w:val="287"/>
        </w:trPr>
        <w:tc>
          <w:tcPr>
            <w:tcW w:w="493" w:type="dxa"/>
            <w:vMerge/>
            <w:tcBorders>
              <w:top w:val="nil"/>
              <w:left w:val="single" w:sz="4" w:space="0" w:color="auto"/>
              <w:bottom w:val="single" w:sz="4" w:space="0" w:color="auto"/>
              <w:right w:val="single" w:sz="4" w:space="0" w:color="auto"/>
            </w:tcBorders>
            <w:vAlign w:val="center"/>
            <w:hideMark/>
          </w:tcPr>
          <w:p w14:paraId="3BDB22D1" w14:textId="77777777" w:rsidR="00662C59" w:rsidRPr="00EF1B78" w:rsidRDefault="00662C59" w:rsidP="00BF2E6B">
            <w:pPr>
              <w:spacing w:after="0" w:line="240" w:lineRule="auto"/>
              <w:rPr>
                <w:rFonts w:asciiTheme="minorHAnsi" w:hAnsiTheme="minorHAnsi" w:cstheme="minorHAnsi"/>
                <w:sz w:val="14"/>
                <w:szCs w:val="14"/>
              </w:rPr>
            </w:pPr>
          </w:p>
        </w:tc>
        <w:tc>
          <w:tcPr>
            <w:tcW w:w="2752" w:type="dxa"/>
            <w:vMerge/>
            <w:tcBorders>
              <w:top w:val="nil"/>
              <w:left w:val="single" w:sz="4" w:space="0" w:color="auto"/>
              <w:bottom w:val="single" w:sz="4" w:space="0" w:color="auto"/>
              <w:right w:val="single" w:sz="4" w:space="0" w:color="auto"/>
            </w:tcBorders>
            <w:vAlign w:val="center"/>
            <w:hideMark/>
          </w:tcPr>
          <w:p w14:paraId="60D3744E" w14:textId="77777777" w:rsidR="00662C59" w:rsidRPr="00EF1B78" w:rsidRDefault="00662C59" w:rsidP="00BF2E6B">
            <w:pPr>
              <w:spacing w:after="0" w:line="240" w:lineRule="auto"/>
              <w:rPr>
                <w:rFonts w:asciiTheme="minorHAnsi" w:hAnsiTheme="minorHAnsi" w:cstheme="minorHAnsi"/>
                <w:sz w:val="14"/>
                <w:szCs w:val="14"/>
              </w:rPr>
            </w:pPr>
          </w:p>
        </w:tc>
        <w:tc>
          <w:tcPr>
            <w:tcW w:w="3052" w:type="dxa"/>
            <w:tcBorders>
              <w:top w:val="nil"/>
              <w:left w:val="nil"/>
              <w:bottom w:val="single" w:sz="4" w:space="0" w:color="auto"/>
              <w:right w:val="single" w:sz="4" w:space="0" w:color="auto"/>
            </w:tcBorders>
            <w:shd w:val="clear" w:color="auto" w:fill="auto"/>
            <w:noWrap/>
            <w:vAlign w:val="center"/>
            <w:hideMark/>
          </w:tcPr>
          <w:p w14:paraId="2B21C002"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e. Recruiting and performance review </w:t>
            </w:r>
          </w:p>
        </w:tc>
        <w:tc>
          <w:tcPr>
            <w:tcW w:w="608" w:type="dxa"/>
            <w:tcBorders>
              <w:top w:val="nil"/>
              <w:left w:val="nil"/>
              <w:bottom w:val="single" w:sz="4" w:space="0" w:color="auto"/>
              <w:right w:val="single" w:sz="4" w:space="0" w:color="auto"/>
            </w:tcBorders>
            <w:noWrap/>
            <w:vAlign w:val="center"/>
            <w:hideMark/>
          </w:tcPr>
          <w:p w14:paraId="48CFE73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6AE6F92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noWrap/>
            <w:vAlign w:val="center"/>
            <w:hideMark/>
          </w:tcPr>
          <w:p w14:paraId="39F25AB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22" w:type="dxa"/>
            <w:tcBorders>
              <w:top w:val="nil"/>
              <w:left w:val="nil"/>
              <w:bottom w:val="single" w:sz="4" w:space="0" w:color="auto"/>
              <w:right w:val="single" w:sz="4" w:space="0" w:color="auto"/>
            </w:tcBorders>
            <w:noWrap/>
            <w:vAlign w:val="center"/>
            <w:hideMark/>
          </w:tcPr>
          <w:p w14:paraId="218FD66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noWrap/>
            <w:vAlign w:val="center"/>
            <w:hideMark/>
          </w:tcPr>
          <w:p w14:paraId="2621342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shd w:val="clear" w:color="auto" w:fill="757171"/>
            <w:noWrap/>
            <w:vAlign w:val="center"/>
            <w:hideMark/>
          </w:tcPr>
          <w:p w14:paraId="62DA132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r w:rsidRPr="00EF1B78">
              <w:rPr>
                <w:rFonts w:asciiTheme="minorHAnsi" w:hAnsiTheme="minorHAnsi" w:cstheme="minorHAnsi"/>
                <w:color w:val="757171"/>
                <w:sz w:val="14"/>
                <w:szCs w:val="14"/>
              </w:rPr>
              <w:t> </w:t>
            </w:r>
          </w:p>
        </w:tc>
        <w:tc>
          <w:tcPr>
            <w:tcW w:w="497" w:type="dxa"/>
            <w:tcBorders>
              <w:top w:val="nil"/>
              <w:left w:val="nil"/>
              <w:bottom w:val="single" w:sz="4" w:space="0" w:color="auto"/>
              <w:right w:val="single" w:sz="4" w:space="0" w:color="auto"/>
            </w:tcBorders>
            <w:shd w:val="clear" w:color="auto" w:fill="757171"/>
            <w:noWrap/>
            <w:vAlign w:val="center"/>
            <w:hideMark/>
          </w:tcPr>
          <w:p w14:paraId="631EBE3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2D73995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62C59" w:rsidRPr="00EF1B78" w14:paraId="54AD2741" w14:textId="77777777" w:rsidTr="006F15C0">
        <w:trPr>
          <w:trHeight w:val="287"/>
        </w:trPr>
        <w:tc>
          <w:tcPr>
            <w:tcW w:w="493" w:type="dxa"/>
            <w:vMerge/>
            <w:tcBorders>
              <w:top w:val="nil"/>
              <w:left w:val="single" w:sz="4" w:space="0" w:color="auto"/>
              <w:bottom w:val="single" w:sz="4" w:space="0" w:color="auto"/>
              <w:right w:val="single" w:sz="4" w:space="0" w:color="auto"/>
            </w:tcBorders>
            <w:vAlign w:val="center"/>
            <w:hideMark/>
          </w:tcPr>
          <w:p w14:paraId="0366B211" w14:textId="77777777" w:rsidR="00662C59" w:rsidRPr="00EF1B78" w:rsidRDefault="00662C59" w:rsidP="00BF2E6B">
            <w:pPr>
              <w:spacing w:after="0" w:line="240" w:lineRule="auto"/>
              <w:rPr>
                <w:rFonts w:asciiTheme="minorHAnsi" w:hAnsiTheme="minorHAnsi" w:cstheme="minorHAnsi"/>
                <w:sz w:val="14"/>
                <w:szCs w:val="14"/>
              </w:rPr>
            </w:pPr>
          </w:p>
        </w:tc>
        <w:tc>
          <w:tcPr>
            <w:tcW w:w="2752" w:type="dxa"/>
            <w:vMerge/>
            <w:tcBorders>
              <w:top w:val="nil"/>
              <w:left w:val="single" w:sz="4" w:space="0" w:color="auto"/>
              <w:bottom w:val="single" w:sz="4" w:space="0" w:color="auto"/>
              <w:right w:val="single" w:sz="4" w:space="0" w:color="auto"/>
            </w:tcBorders>
            <w:vAlign w:val="center"/>
            <w:hideMark/>
          </w:tcPr>
          <w:p w14:paraId="15C9FA37" w14:textId="77777777" w:rsidR="00662C59" w:rsidRPr="00EF1B78" w:rsidRDefault="00662C59" w:rsidP="00BF2E6B">
            <w:pPr>
              <w:spacing w:after="0" w:line="240" w:lineRule="auto"/>
              <w:rPr>
                <w:rFonts w:asciiTheme="minorHAnsi" w:hAnsiTheme="minorHAnsi" w:cstheme="minorHAnsi"/>
                <w:sz w:val="14"/>
                <w:szCs w:val="14"/>
              </w:rPr>
            </w:pPr>
          </w:p>
        </w:tc>
        <w:tc>
          <w:tcPr>
            <w:tcW w:w="3052" w:type="dxa"/>
            <w:tcBorders>
              <w:top w:val="nil"/>
              <w:left w:val="nil"/>
              <w:bottom w:val="single" w:sz="4" w:space="0" w:color="auto"/>
              <w:right w:val="single" w:sz="4" w:space="0" w:color="auto"/>
            </w:tcBorders>
            <w:shd w:val="clear" w:color="auto" w:fill="auto"/>
            <w:noWrap/>
            <w:vAlign w:val="center"/>
            <w:hideMark/>
          </w:tcPr>
          <w:p w14:paraId="0090C0C3"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f. Data elements in the electronic health record </w:t>
            </w:r>
          </w:p>
        </w:tc>
        <w:tc>
          <w:tcPr>
            <w:tcW w:w="608" w:type="dxa"/>
            <w:tcBorders>
              <w:top w:val="nil"/>
              <w:left w:val="nil"/>
              <w:bottom w:val="single" w:sz="4" w:space="0" w:color="auto"/>
              <w:right w:val="single" w:sz="4" w:space="0" w:color="auto"/>
            </w:tcBorders>
            <w:noWrap/>
            <w:vAlign w:val="center"/>
            <w:hideMark/>
          </w:tcPr>
          <w:p w14:paraId="4C3FB5D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432F80A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1068390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noWrap/>
            <w:vAlign w:val="center"/>
            <w:hideMark/>
          </w:tcPr>
          <w:p w14:paraId="0961772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noWrap/>
            <w:vAlign w:val="center"/>
            <w:hideMark/>
          </w:tcPr>
          <w:p w14:paraId="7B24B4F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22" w:type="dxa"/>
            <w:tcBorders>
              <w:top w:val="nil"/>
              <w:left w:val="nil"/>
              <w:bottom w:val="single" w:sz="4" w:space="0" w:color="auto"/>
              <w:right w:val="single" w:sz="4" w:space="0" w:color="auto"/>
            </w:tcBorders>
            <w:shd w:val="clear" w:color="auto" w:fill="757171"/>
            <w:noWrap/>
            <w:vAlign w:val="center"/>
            <w:hideMark/>
          </w:tcPr>
          <w:p w14:paraId="4A3F182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718DB76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64C0D4B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62C59" w:rsidRPr="00EF1B78" w14:paraId="6606D552" w14:textId="77777777" w:rsidTr="006F15C0">
        <w:trPr>
          <w:trHeight w:val="1507"/>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11C7B9F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21</w:t>
            </w:r>
          </w:p>
        </w:tc>
        <w:tc>
          <w:tcPr>
            <w:tcW w:w="2752" w:type="dxa"/>
            <w:tcBorders>
              <w:top w:val="nil"/>
              <w:left w:val="nil"/>
              <w:bottom w:val="single" w:sz="4" w:space="0" w:color="auto"/>
              <w:right w:val="single" w:sz="4" w:space="0" w:color="auto"/>
            </w:tcBorders>
            <w:shd w:val="clear" w:color="auto" w:fill="auto"/>
            <w:vAlign w:val="center"/>
            <w:hideMark/>
          </w:tcPr>
          <w:p w14:paraId="3636DC6D"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To the best of your knowledge, in the past, has your practice participated in </w:t>
            </w:r>
            <w:r w:rsidRPr="00EF1B78">
              <w:rPr>
                <w:rFonts w:asciiTheme="minorHAnsi" w:hAnsiTheme="minorHAnsi" w:cstheme="minorHAnsi"/>
                <w:sz w:val="14"/>
                <w:szCs w:val="14"/>
              </w:rPr>
              <w:br/>
              <w:t>payment contract(s) together with the other clinical providers and practices that are now participating in the [ACO Name]?  Select one.</w:t>
            </w:r>
          </w:p>
        </w:tc>
        <w:tc>
          <w:tcPr>
            <w:tcW w:w="3052" w:type="dxa"/>
            <w:tcBorders>
              <w:top w:val="nil"/>
              <w:left w:val="nil"/>
              <w:bottom w:val="single" w:sz="4" w:space="0" w:color="auto"/>
              <w:right w:val="single" w:sz="4" w:space="0" w:color="auto"/>
            </w:tcBorders>
            <w:shd w:val="clear" w:color="auto" w:fill="auto"/>
            <w:vAlign w:val="center"/>
            <w:hideMark/>
          </w:tcPr>
          <w:p w14:paraId="71B3204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Yes, with most of the clinical providers and practices that now compose this ACO  (1) </w:t>
            </w:r>
            <w:r w:rsidRPr="00EF1B78">
              <w:rPr>
                <w:rFonts w:asciiTheme="minorHAnsi" w:hAnsiTheme="minorHAnsi" w:cstheme="minorHAnsi"/>
                <w:sz w:val="14"/>
                <w:szCs w:val="14"/>
              </w:rPr>
              <w:br/>
              <w:t xml:space="preserve">b. Yes, with some of the clinical providers and practices that now compose this ACO  (2) </w:t>
            </w:r>
            <w:r w:rsidRPr="00EF1B78">
              <w:rPr>
                <w:rFonts w:asciiTheme="minorHAnsi" w:hAnsiTheme="minorHAnsi" w:cstheme="minorHAnsi"/>
                <w:sz w:val="14"/>
                <w:szCs w:val="14"/>
              </w:rPr>
              <w:br/>
              <w:t xml:space="preserve">c. No, this is our first time participating in a payment contract with the clinical providers and practices that compose this ACO  (3) </w:t>
            </w:r>
            <w:r w:rsidRPr="00EF1B78">
              <w:rPr>
                <w:rFonts w:asciiTheme="minorHAnsi" w:hAnsiTheme="minorHAnsi" w:cstheme="minorHAnsi"/>
                <w:sz w:val="14"/>
                <w:szCs w:val="14"/>
              </w:rPr>
              <w:br/>
              <w:t xml:space="preserve">d. Don’t know </w:t>
            </w:r>
          </w:p>
        </w:tc>
        <w:tc>
          <w:tcPr>
            <w:tcW w:w="608" w:type="dxa"/>
            <w:tcBorders>
              <w:top w:val="nil"/>
              <w:left w:val="nil"/>
              <w:bottom w:val="single" w:sz="4" w:space="0" w:color="auto"/>
              <w:right w:val="single" w:sz="4" w:space="0" w:color="auto"/>
            </w:tcBorders>
            <w:noWrap/>
            <w:vAlign w:val="center"/>
            <w:hideMark/>
          </w:tcPr>
          <w:p w14:paraId="7FEB40F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noWrap/>
            <w:vAlign w:val="center"/>
            <w:hideMark/>
          </w:tcPr>
          <w:p w14:paraId="7F27AAC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noWrap/>
            <w:vAlign w:val="center"/>
            <w:hideMark/>
          </w:tcPr>
          <w:p w14:paraId="2FCF81E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22" w:type="dxa"/>
            <w:tcBorders>
              <w:top w:val="nil"/>
              <w:left w:val="nil"/>
              <w:bottom w:val="single" w:sz="4" w:space="0" w:color="auto"/>
              <w:right w:val="single" w:sz="4" w:space="0" w:color="auto"/>
            </w:tcBorders>
            <w:shd w:val="clear" w:color="auto" w:fill="757171"/>
            <w:noWrap/>
            <w:vAlign w:val="center"/>
            <w:hideMark/>
          </w:tcPr>
          <w:p w14:paraId="46B7BDF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11FF329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064411B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7C67501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2277B92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35%</w:t>
            </w:r>
          </w:p>
        </w:tc>
      </w:tr>
      <w:tr w:rsidR="00662C59" w:rsidRPr="00EF1B78" w14:paraId="263A8E42" w14:textId="77777777" w:rsidTr="006F15C0">
        <w:trPr>
          <w:trHeight w:val="1130"/>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2F32A7E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22</w:t>
            </w:r>
          </w:p>
        </w:tc>
        <w:tc>
          <w:tcPr>
            <w:tcW w:w="2752" w:type="dxa"/>
            <w:tcBorders>
              <w:top w:val="nil"/>
              <w:left w:val="nil"/>
              <w:bottom w:val="single" w:sz="4" w:space="0" w:color="auto"/>
              <w:right w:val="single" w:sz="4" w:space="0" w:color="auto"/>
            </w:tcBorders>
            <w:shd w:val="clear" w:color="auto" w:fill="auto"/>
            <w:vAlign w:val="center"/>
            <w:hideMark/>
          </w:tcPr>
          <w:p w14:paraId="4560C93F"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Has your practice received any financial distributions (DSRIP dollars) as part of its engagement with the MassHealth Accountable Care Organization? </w:t>
            </w:r>
          </w:p>
        </w:tc>
        <w:tc>
          <w:tcPr>
            <w:tcW w:w="3052" w:type="dxa"/>
            <w:tcBorders>
              <w:top w:val="nil"/>
              <w:left w:val="nil"/>
              <w:bottom w:val="single" w:sz="4" w:space="0" w:color="auto"/>
              <w:right w:val="single" w:sz="4" w:space="0" w:color="auto"/>
            </w:tcBorders>
            <w:shd w:val="clear" w:color="auto" w:fill="auto"/>
            <w:vAlign w:val="center"/>
            <w:hideMark/>
          </w:tcPr>
          <w:p w14:paraId="2D155EC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Yes  (1) </w:t>
            </w:r>
            <w:r w:rsidRPr="00EF1B78">
              <w:rPr>
                <w:rFonts w:asciiTheme="minorHAnsi" w:hAnsiTheme="minorHAnsi" w:cstheme="minorHAnsi"/>
                <w:sz w:val="14"/>
                <w:szCs w:val="14"/>
              </w:rPr>
              <w:br/>
              <w:t xml:space="preserve">No  (2) </w:t>
            </w:r>
            <w:r w:rsidRPr="00EF1B78">
              <w:rPr>
                <w:rFonts w:asciiTheme="minorHAnsi" w:hAnsiTheme="minorHAnsi" w:cstheme="minorHAnsi"/>
                <w:sz w:val="14"/>
                <w:szCs w:val="14"/>
              </w:rPr>
              <w:br/>
              <w:t xml:space="preserve">Don't know </w:t>
            </w:r>
          </w:p>
        </w:tc>
        <w:tc>
          <w:tcPr>
            <w:tcW w:w="608" w:type="dxa"/>
            <w:tcBorders>
              <w:top w:val="nil"/>
              <w:left w:val="nil"/>
              <w:bottom w:val="single" w:sz="4" w:space="0" w:color="auto"/>
              <w:right w:val="single" w:sz="4" w:space="0" w:color="auto"/>
            </w:tcBorders>
            <w:noWrap/>
            <w:vAlign w:val="center"/>
            <w:hideMark/>
          </w:tcPr>
          <w:p w14:paraId="27E22A4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22" w:type="dxa"/>
            <w:tcBorders>
              <w:top w:val="nil"/>
              <w:left w:val="nil"/>
              <w:bottom w:val="single" w:sz="4" w:space="0" w:color="auto"/>
              <w:right w:val="single" w:sz="4" w:space="0" w:color="auto"/>
            </w:tcBorders>
            <w:noWrap/>
            <w:vAlign w:val="center"/>
            <w:hideMark/>
          </w:tcPr>
          <w:p w14:paraId="2A7B9BF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22" w:type="dxa"/>
            <w:tcBorders>
              <w:top w:val="nil"/>
              <w:left w:val="nil"/>
              <w:bottom w:val="single" w:sz="4" w:space="0" w:color="auto"/>
              <w:right w:val="single" w:sz="4" w:space="0" w:color="auto"/>
            </w:tcBorders>
            <w:shd w:val="clear" w:color="auto" w:fill="757171"/>
            <w:noWrap/>
            <w:vAlign w:val="center"/>
            <w:hideMark/>
          </w:tcPr>
          <w:p w14:paraId="631A12F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7A5754B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0359E46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2A9BD08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369BC31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1097AFA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35%</w:t>
            </w:r>
          </w:p>
        </w:tc>
      </w:tr>
      <w:tr w:rsidR="00662C59" w:rsidRPr="00EF1B78" w14:paraId="00D2FBD8" w14:textId="77777777" w:rsidTr="006F15C0">
        <w:trPr>
          <w:trHeight w:val="565"/>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2F7045B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23</w:t>
            </w:r>
          </w:p>
        </w:tc>
        <w:tc>
          <w:tcPr>
            <w:tcW w:w="2752" w:type="dxa"/>
            <w:tcBorders>
              <w:top w:val="nil"/>
              <w:left w:val="nil"/>
              <w:bottom w:val="single" w:sz="4" w:space="0" w:color="auto"/>
              <w:right w:val="single" w:sz="4" w:space="0" w:color="auto"/>
            </w:tcBorders>
            <w:shd w:val="clear" w:color="auto" w:fill="auto"/>
            <w:vAlign w:val="center"/>
            <w:hideMark/>
          </w:tcPr>
          <w:p w14:paraId="012FE2E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Is a representative from your practice site engaged in ACO governance?</w:t>
            </w:r>
          </w:p>
        </w:tc>
        <w:tc>
          <w:tcPr>
            <w:tcW w:w="3052" w:type="dxa"/>
            <w:tcBorders>
              <w:top w:val="nil"/>
              <w:left w:val="nil"/>
              <w:bottom w:val="single" w:sz="4" w:space="0" w:color="auto"/>
              <w:right w:val="single" w:sz="4" w:space="0" w:color="auto"/>
            </w:tcBorders>
            <w:shd w:val="clear" w:color="auto" w:fill="auto"/>
            <w:vAlign w:val="center"/>
            <w:hideMark/>
          </w:tcPr>
          <w:p w14:paraId="2520E58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Yes  (1) </w:t>
            </w:r>
            <w:r w:rsidRPr="00EF1B78">
              <w:rPr>
                <w:rFonts w:asciiTheme="minorHAnsi" w:hAnsiTheme="minorHAnsi" w:cstheme="minorHAnsi"/>
                <w:sz w:val="14"/>
                <w:szCs w:val="14"/>
              </w:rPr>
              <w:br/>
              <w:t xml:space="preserve">No  (2) </w:t>
            </w:r>
            <w:r w:rsidRPr="00EF1B78">
              <w:rPr>
                <w:rFonts w:asciiTheme="minorHAnsi" w:hAnsiTheme="minorHAnsi" w:cstheme="minorHAnsi"/>
                <w:sz w:val="14"/>
                <w:szCs w:val="14"/>
              </w:rPr>
              <w:br/>
              <w:t xml:space="preserve">Don't know </w:t>
            </w:r>
          </w:p>
        </w:tc>
        <w:tc>
          <w:tcPr>
            <w:tcW w:w="608" w:type="dxa"/>
            <w:tcBorders>
              <w:top w:val="nil"/>
              <w:left w:val="nil"/>
              <w:bottom w:val="single" w:sz="4" w:space="0" w:color="auto"/>
              <w:right w:val="single" w:sz="4" w:space="0" w:color="auto"/>
            </w:tcBorders>
            <w:noWrap/>
            <w:vAlign w:val="center"/>
            <w:hideMark/>
          </w:tcPr>
          <w:p w14:paraId="7A12408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2943B57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53%</w:t>
            </w:r>
          </w:p>
        </w:tc>
        <w:tc>
          <w:tcPr>
            <w:tcW w:w="522" w:type="dxa"/>
            <w:tcBorders>
              <w:top w:val="nil"/>
              <w:left w:val="nil"/>
              <w:bottom w:val="single" w:sz="4" w:space="0" w:color="auto"/>
              <w:right w:val="single" w:sz="4" w:space="0" w:color="auto"/>
            </w:tcBorders>
            <w:shd w:val="clear" w:color="auto" w:fill="757171"/>
            <w:noWrap/>
            <w:vAlign w:val="center"/>
            <w:hideMark/>
          </w:tcPr>
          <w:p w14:paraId="2595235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6579B8A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09AD44F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22" w:type="dxa"/>
            <w:tcBorders>
              <w:top w:val="nil"/>
              <w:left w:val="nil"/>
              <w:bottom w:val="single" w:sz="4" w:space="0" w:color="auto"/>
              <w:right w:val="single" w:sz="4" w:space="0" w:color="auto"/>
            </w:tcBorders>
            <w:shd w:val="clear" w:color="auto" w:fill="757171"/>
            <w:noWrap/>
            <w:vAlign w:val="center"/>
            <w:hideMark/>
          </w:tcPr>
          <w:p w14:paraId="573BAC5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274E918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0C324D7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29%</w:t>
            </w:r>
          </w:p>
        </w:tc>
      </w:tr>
      <w:tr w:rsidR="00662C59" w:rsidRPr="00EF1B78" w14:paraId="2B9F5D6E" w14:textId="77777777" w:rsidTr="006F15C0">
        <w:trPr>
          <w:trHeight w:val="1319"/>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39143BA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24</w:t>
            </w:r>
          </w:p>
        </w:tc>
        <w:tc>
          <w:tcPr>
            <w:tcW w:w="2752" w:type="dxa"/>
            <w:tcBorders>
              <w:top w:val="nil"/>
              <w:left w:val="nil"/>
              <w:bottom w:val="single" w:sz="4" w:space="0" w:color="auto"/>
              <w:right w:val="single" w:sz="4" w:space="0" w:color="auto"/>
            </w:tcBorders>
            <w:shd w:val="clear" w:color="auto" w:fill="auto"/>
            <w:vAlign w:val="center"/>
            <w:hideMark/>
          </w:tcPr>
          <w:p w14:paraId="58403EC5"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To what extent do you feel your practice has had a say in important aspects of planning and decision making within the MassHealth Accountable Care Organization that affect your practice site?</w:t>
            </w:r>
          </w:p>
        </w:tc>
        <w:tc>
          <w:tcPr>
            <w:tcW w:w="3052" w:type="dxa"/>
            <w:tcBorders>
              <w:top w:val="nil"/>
              <w:left w:val="nil"/>
              <w:bottom w:val="single" w:sz="4" w:space="0" w:color="auto"/>
              <w:right w:val="single" w:sz="4" w:space="0" w:color="auto"/>
            </w:tcBorders>
            <w:shd w:val="clear" w:color="auto" w:fill="auto"/>
            <w:vAlign w:val="center"/>
            <w:hideMark/>
          </w:tcPr>
          <w:p w14:paraId="33B4E21C"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Almost never had a say  (1) </w:t>
            </w:r>
            <w:r w:rsidRPr="00EF1B78">
              <w:rPr>
                <w:rFonts w:asciiTheme="minorHAnsi" w:hAnsiTheme="minorHAnsi" w:cstheme="minorHAnsi"/>
                <w:sz w:val="14"/>
                <w:szCs w:val="14"/>
              </w:rPr>
              <w:br/>
              <w:t xml:space="preserve">Rarely had a say  (2) </w:t>
            </w:r>
            <w:r w:rsidRPr="00EF1B78">
              <w:rPr>
                <w:rFonts w:asciiTheme="minorHAnsi" w:hAnsiTheme="minorHAnsi" w:cstheme="minorHAnsi"/>
                <w:sz w:val="14"/>
                <w:szCs w:val="14"/>
              </w:rPr>
              <w:br/>
              <w:t xml:space="preserve">Sometimes had a say  (3) </w:t>
            </w:r>
            <w:r w:rsidRPr="00EF1B78">
              <w:rPr>
                <w:rFonts w:asciiTheme="minorHAnsi" w:hAnsiTheme="minorHAnsi" w:cstheme="minorHAnsi"/>
                <w:sz w:val="14"/>
                <w:szCs w:val="14"/>
              </w:rPr>
              <w:br/>
              <w:t xml:space="preserve">Usually had a say  (4) </w:t>
            </w:r>
            <w:r w:rsidRPr="00EF1B78">
              <w:rPr>
                <w:rFonts w:asciiTheme="minorHAnsi" w:hAnsiTheme="minorHAnsi" w:cstheme="minorHAnsi"/>
                <w:sz w:val="14"/>
                <w:szCs w:val="14"/>
              </w:rPr>
              <w:br/>
              <w:t xml:space="preserve">Almost always had a say  (5) </w:t>
            </w:r>
            <w:r w:rsidRPr="00EF1B78">
              <w:rPr>
                <w:rFonts w:asciiTheme="minorHAnsi" w:hAnsiTheme="minorHAnsi" w:cstheme="minorHAnsi"/>
                <w:sz w:val="14"/>
                <w:szCs w:val="14"/>
              </w:rPr>
              <w:br/>
              <w:t xml:space="preserve">Don't Know/Not Applicable  </w:t>
            </w:r>
          </w:p>
        </w:tc>
        <w:tc>
          <w:tcPr>
            <w:tcW w:w="608" w:type="dxa"/>
            <w:tcBorders>
              <w:top w:val="nil"/>
              <w:left w:val="nil"/>
              <w:bottom w:val="single" w:sz="4" w:space="0" w:color="auto"/>
              <w:right w:val="single" w:sz="4" w:space="0" w:color="auto"/>
            </w:tcBorders>
            <w:noWrap/>
            <w:vAlign w:val="center"/>
            <w:hideMark/>
          </w:tcPr>
          <w:p w14:paraId="3D531E2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22" w:type="dxa"/>
            <w:tcBorders>
              <w:top w:val="nil"/>
              <w:left w:val="nil"/>
              <w:bottom w:val="single" w:sz="4" w:space="0" w:color="auto"/>
              <w:right w:val="single" w:sz="4" w:space="0" w:color="auto"/>
            </w:tcBorders>
            <w:noWrap/>
            <w:vAlign w:val="center"/>
            <w:hideMark/>
          </w:tcPr>
          <w:p w14:paraId="38B8405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noWrap/>
            <w:vAlign w:val="center"/>
            <w:hideMark/>
          </w:tcPr>
          <w:p w14:paraId="0F892DB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1CAB6C5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noWrap/>
            <w:vAlign w:val="center"/>
            <w:hideMark/>
          </w:tcPr>
          <w:p w14:paraId="7769366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shd w:val="clear" w:color="auto" w:fill="757171"/>
            <w:noWrap/>
            <w:vAlign w:val="center"/>
            <w:hideMark/>
          </w:tcPr>
          <w:p w14:paraId="1A58E89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5FE05E6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3D922B9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62C59" w:rsidRPr="00EF1B78" w14:paraId="406E2799" w14:textId="77777777" w:rsidTr="006F15C0">
        <w:trPr>
          <w:trHeight w:val="1319"/>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1BD01E6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25</w:t>
            </w:r>
          </w:p>
        </w:tc>
        <w:tc>
          <w:tcPr>
            <w:tcW w:w="2752" w:type="dxa"/>
            <w:tcBorders>
              <w:top w:val="nil"/>
              <w:left w:val="nil"/>
              <w:bottom w:val="single" w:sz="4" w:space="0" w:color="auto"/>
              <w:right w:val="single" w:sz="4" w:space="0" w:color="auto"/>
            </w:tcBorders>
            <w:shd w:val="clear" w:color="auto" w:fill="auto"/>
            <w:vAlign w:val="center"/>
            <w:hideMark/>
          </w:tcPr>
          <w:p w14:paraId="1A2C10CB"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Please indicate the extent to which you agree or disagree with the following </w:t>
            </w:r>
            <w:r w:rsidRPr="00EF1B78">
              <w:rPr>
                <w:rFonts w:asciiTheme="minorHAnsi" w:hAnsiTheme="minorHAnsi" w:cstheme="minorHAnsi"/>
                <w:sz w:val="14"/>
                <w:szCs w:val="14"/>
              </w:rPr>
              <w:br/>
              <w:t>statement: ACO leaders have communicated to this practice site a vision for the MassHealth ACO and the care it delivers.</w:t>
            </w:r>
          </w:p>
        </w:tc>
        <w:tc>
          <w:tcPr>
            <w:tcW w:w="3052" w:type="dxa"/>
            <w:tcBorders>
              <w:top w:val="nil"/>
              <w:left w:val="nil"/>
              <w:bottom w:val="single" w:sz="4" w:space="0" w:color="auto"/>
              <w:right w:val="single" w:sz="4" w:space="0" w:color="auto"/>
            </w:tcBorders>
            <w:shd w:val="clear" w:color="auto" w:fill="auto"/>
            <w:vAlign w:val="center"/>
            <w:hideMark/>
          </w:tcPr>
          <w:p w14:paraId="278D0361"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Strongly disagree  (1) </w:t>
            </w:r>
            <w:r w:rsidRPr="00EF1B78">
              <w:rPr>
                <w:rFonts w:asciiTheme="minorHAnsi" w:hAnsiTheme="minorHAnsi" w:cstheme="minorHAnsi"/>
                <w:sz w:val="14"/>
                <w:szCs w:val="14"/>
              </w:rPr>
              <w:br/>
              <w:t xml:space="preserve">Disagree  (2) </w:t>
            </w:r>
            <w:r w:rsidRPr="00EF1B78">
              <w:rPr>
                <w:rFonts w:asciiTheme="minorHAnsi" w:hAnsiTheme="minorHAnsi" w:cstheme="minorHAnsi"/>
                <w:sz w:val="14"/>
                <w:szCs w:val="14"/>
              </w:rPr>
              <w:br/>
              <w:t xml:space="preserve">Neither agree nor disagree  (3) </w:t>
            </w:r>
            <w:r w:rsidRPr="00EF1B78">
              <w:rPr>
                <w:rFonts w:asciiTheme="minorHAnsi" w:hAnsiTheme="minorHAnsi" w:cstheme="minorHAnsi"/>
                <w:sz w:val="14"/>
                <w:szCs w:val="14"/>
              </w:rPr>
              <w:br/>
              <w:t xml:space="preserve">Agree  (4) </w:t>
            </w:r>
            <w:r w:rsidRPr="00EF1B78">
              <w:rPr>
                <w:rFonts w:asciiTheme="minorHAnsi" w:hAnsiTheme="minorHAnsi" w:cstheme="minorHAnsi"/>
                <w:sz w:val="14"/>
                <w:szCs w:val="14"/>
              </w:rPr>
              <w:br/>
              <w:t xml:space="preserve">Strongly agree  (5) </w:t>
            </w:r>
            <w:r w:rsidRPr="00EF1B78">
              <w:rPr>
                <w:rFonts w:asciiTheme="minorHAnsi" w:hAnsiTheme="minorHAnsi" w:cstheme="minorHAnsi"/>
                <w:sz w:val="14"/>
                <w:szCs w:val="14"/>
              </w:rPr>
              <w:br/>
              <w:t>Don’t know/ Not applicable</w:t>
            </w:r>
          </w:p>
        </w:tc>
        <w:tc>
          <w:tcPr>
            <w:tcW w:w="608" w:type="dxa"/>
            <w:tcBorders>
              <w:top w:val="nil"/>
              <w:left w:val="nil"/>
              <w:bottom w:val="single" w:sz="4" w:space="0" w:color="auto"/>
              <w:right w:val="single" w:sz="4" w:space="0" w:color="auto"/>
            </w:tcBorders>
            <w:noWrap/>
            <w:vAlign w:val="center"/>
            <w:hideMark/>
          </w:tcPr>
          <w:p w14:paraId="67C76C9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689DBA3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05FDB64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noWrap/>
            <w:vAlign w:val="center"/>
            <w:hideMark/>
          </w:tcPr>
          <w:p w14:paraId="7145D97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22" w:type="dxa"/>
            <w:tcBorders>
              <w:top w:val="nil"/>
              <w:left w:val="nil"/>
              <w:bottom w:val="single" w:sz="4" w:space="0" w:color="auto"/>
              <w:right w:val="single" w:sz="4" w:space="0" w:color="auto"/>
            </w:tcBorders>
            <w:noWrap/>
            <w:vAlign w:val="center"/>
            <w:hideMark/>
          </w:tcPr>
          <w:p w14:paraId="1FB5969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shd w:val="clear" w:color="auto" w:fill="757171"/>
            <w:noWrap/>
            <w:vAlign w:val="center"/>
            <w:hideMark/>
          </w:tcPr>
          <w:p w14:paraId="145F9E7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334DF84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513A30C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62C59" w:rsidRPr="00EF1B78" w14:paraId="006F846F" w14:textId="77777777" w:rsidTr="006F15C0">
        <w:trPr>
          <w:trHeight w:val="565"/>
        </w:trPr>
        <w:tc>
          <w:tcPr>
            <w:tcW w:w="4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F1E23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lastRenderedPageBreak/>
              <w:t>26</w:t>
            </w:r>
          </w:p>
        </w:tc>
        <w:tc>
          <w:tcPr>
            <w:tcW w:w="2752" w:type="dxa"/>
            <w:vMerge w:val="restart"/>
            <w:tcBorders>
              <w:top w:val="nil"/>
              <w:left w:val="single" w:sz="4" w:space="0" w:color="auto"/>
              <w:bottom w:val="single" w:sz="4" w:space="0" w:color="auto"/>
              <w:right w:val="single" w:sz="4" w:space="0" w:color="auto"/>
            </w:tcBorders>
            <w:shd w:val="clear" w:color="auto" w:fill="auto"/>
            <w:vAlign w:val="center"/>
            <w:hideMark/>
          </w:tcPr>
          <w:p w14:paraId="468106D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To what extent do you agree or disagree with each of the following statements?</w:t>
            </w:r>
            <w:r w:rsidRPr="00EF1B78">
              <w:rPr>
                <w:rFonts w:asciiTheme="minorHAnsi" w:hAnsiTheme="minorHAnsi" w:cstheme="minorHAnsi"/>
                <w:sz w:val="14"/>
                <w:szCs w:val="14"/>
              </w:rPr>
              <w:br/>
            </w:r>
            <w:r w:rsidRPr="00EF1B78">
              <w:rPr>
                <w:rFonts w:asciiTheme="minorHAnsi" w:hAnsiTheme="minorHAnsi" w:cstheme="minorHAnsi"/>
                <w:i/>
                <w:iCs/>
                <w:sz w:val="14"/>
                <w:szCs w:val="14"/>
              </w:rPr>
              <w:t xml:space="preserve">Strongly Disagree, Disagree, Neither agree nor disagree, Agree, Strongly agree (1-5) Don't Know/Not Applicable </w:t>
            </w:r>
          </w:p>
        </w:tc>
        <w:tc>
          <w:tcPr>
            <w:tcW w:w="3052" w:type="dxa"/>
            <w:tcBorders>
              <w:top w:val="nil"/>
              <w:left w:val="nil"/>
              <w:bottom w:val="single" w:sz="4" w:space="0" w:color="auto"/>
              <w:right w:val="single" w:sz="4" w:space="0" w:color="auto"/>
            </w:tcBorders>
            <w:shd w:val="clear" w:color="auto" w:fill="auto"/>
            <w:vAlign w:val="center"/>
            <w:hideMark/>
          </w:tcPr>
          <w:p w14:paraId="5EF04749"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The  MassHealth ACO  is a resource and partner in problem-solving for our practice. </w:t>
            </w:r>
          </w:p>
        </w:tc>
        <w:tc>
          <w:tcPr>
            <w:tcW w:w="608" w:type="dxa"/>
            <w:tcBorders>
              <w:top w:val="nil"/>
              <w:left w:val="nil"/>
              <w:bottom w:val="single" w:sz="4" w:space="0" w:color="auto"/>
              <w:right w:val="single" w:sz="4" w:space="0" w:color="auto"/>
            </w:tcBorders>
            <w:noWrap/>
            <w:vAlign w:val="center"/>
            <w:hideMark/>
          </w:tcPr>
          <w:p w14:paraId="42EBABE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noWrap/>
            <w:vAlign w:val="center"/>
            <w:hideMark/>
          </w:tcPr>
          <w:p w14:paraId="662EF52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22" w:type="dxa"/>
            <w:tcBorders>
              <w:top w:val="nil"/>
              <w:left w:val="nil"/>
              <w:bottom w:val="single" w:sz="4" w:space="0" w:color="auto"/>
              <w:right w:val="single" w:sz="4" w:space="0" w:color="auto"/>
            </w:tcBorders>
            <w:noWrap/>
            <w:vAlign w:val="center"/>
            <w:hideMark/>
          </w:tcPr>
          <w:p w14:paraId="32803F3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22" w:type="dxa"/>
            <w:tcBorders>
              <w:top w:val="nil"/>
              <w:left w:val="nil"/>
              <w:bottom w:val="single" w:sz="4" w:space="0" w:color="auto"/>
              <w:right w:val="single" w:sz="4" w:space="0" w:color="auto"/>
            </w:tcBorders>
            <w:noWrap/>
            <w:vAlign w:val="center"/>
            <w:hideMark/>
          </w:tcPr>
          <w:p w14:paraId="7D05536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505E7CE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shd w:val="clear" w:color="auto" w:fill="757171"/>
            <w:noWrap/>
            <w:vAlign w:val="center"/>
            <w:hideMark/>
          </w:tcPr>
          <w:p w14:paraId="53E9760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3E614CB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35C923C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62C59" w:rsidRPr="00EF1B78" w14:paraId="32BFA62A" w14:textId="77777777" w:rsidTr="006F15C0">
        <w:trPr>
          <w:trHeight w:val="565"/>
        </w:trPr>
        <w:tc>
          <w:tcPr>
            <w:tcW w:w="493" w:type="dxa"/>
            <w:vMerge/>
            <w:tcBorders>
              <w:top w:val="nil"/>
              <w:left w:val="single" w:sz="4" w:space="0" w:color="auto"/>
              <w:bottom w:val="single" w:sz="4" w:space="0" w:color="auto"/>
              <w:right w:val="single" w:sz="4" w:space="0" w:color="auto"/>
            </w:tcBorders>
            <w:vAlign w:val="center"/>
            <w:hideMark/>
          </w:tcPr>
          <w:p w14:paraId="51384DB2" w14:textId="77777777" w:rsidR="00662C59" w:rsidRPr="00EF1B78" w:rsidRDefault="00662C59" w:rsidP="00BF2E6B">
            <w:pPr>
              <w:spacing w:after="0" w:line="240" w:lineRule="auto"/>
              <w:rPr>
                <w:rFonts w:asciiTheme="minorHAnsi" w:hAnsiTheme="minorHAnsi" w:cstheme="minorHAnsi"/>
                <w:sz w:val="14"/>
                <w:szCs w:val="14"/>
              </w:rPr>
            </w:pPr>
          </w:p>
        </w:tc>
        <w:tc>
          <w:tcPr>
            <w:tcW w:w="2752" w:type="dxa"/>
            <w:vMerge/>
            <w:tcBorders>
              <w:top w:val="nil"/>
              <w:left w:val="single" w:sz="4" w:space="0" w:color="auto"/>
              <w:bottom w:val="single" w:sz="4" w:space="0" w:color="auto"/>
              <w:right w:val="single" w:sz="4" w:space="0" w:color="auto"/>
            </w:tcBorders>
            <w:vAlign w:val="center"/>
            <w:hideMark/>
          </w:tcPr>
          <w:p w14:paraId="7809886B" w14:textId="77777777" w:rsidR="00662C59" w:rsidRPr="00EF1B78" w:rsidRDefault="00662C59" w:rsidP="00BF2E6B">
            <w:pPr>
              <w:spacing w:after="0" w:line="240" w:lineRule="auto"/>
              <w:rPr>
                <w:rFonts w:asciiTheme="minorHAnsi" w:hAnsiTheme="minorHAnsi" w:cstheme="minorHAnsi"/>
                <w:sz w:val="14"/>
                <w:szCs w:val="14"/>
              </w:rPr>
            </w:pPr>
          </w:p>
        </w:tc>
        <w:tc>
          <w:tcPr>
            <w:tcW w:w="3052" w:type="dxa"/>
            <w:tcBorders>
              <w:top w:val="nil"/>
              <w:left w:val="nil"/>
              <w:bottom w:val="single" w:sz="4" w:space="0" w:color="auto"/>
              <w:right w:val="single" w:sz="4" w:space="0" w:color="auto"/>
            </w:tcBorders>
            <w:shd w:val="clear" w:color="auto" w:fill="auto"/>
            <w:vAlign w:val="center"/>
            <w:hideMark/>
          </w:tcPr>
          <w:p w14:paraId="20C3659D"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When problems arise with other clinical </w:t>
            </w:r>
            <w:r w:rsidRPr="00EF1B78">
              <w:rPr>
                <w:rFonts w:asciiTheme="minorHAnsi" w:hAnsiTheme="minorHAnsi" w:cstheme="minorHAnsi"/>
                <w:sz w:val="14"/>
                <w:szCs w:val="14"/>
              </w:rPr>
              <w:br/>
              <w:t xml:space="preserve">providers in the MassHealth ACO, we are able to work jointly to find solutions. </w:t>
            </w:r>
          </w:p>
        </w:tc>
        <w:tc>
          <w:tcPr>
            <w:tcW w:w="608" w:type="dxa"/>
            <w:tcBorders>
              <w:top w:val="nil"/>
              <w:left w:val="nil"/>
              <w:bottom w:val="single" w:sz="4" w:space="0" w:color="auto"/>
              <w:right w:val="single" w:sz="4" w:space="0" w:color="auto"/>
            </w:tcBorders>
            <w:noWrap/>
            <w:vAlign w:val="center"/>
            <w:hideMark/>
          </w:tcPr>
          <w:p w14:paraId="031DEB8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noWrap/>
            <w:vAlign w:val="center"/>
            <w:hideMark/>
          </w:tcPr>
          <w:p w14:paraId="2DE0D24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24EF2DB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22" w:type="dxa"/>
            <w:tcBorders>
              <w:top w:val="nil"/>
              <w:left w:val="nil"/>
              <w:bottom w:val="single" w:sz="4" w:space="0" w:color="auto"/>
              <w:right w:val="single" w:sz="4" w:space="0" w:color="auto"/>
            </w:tcBorders>
            <w:noWrap/>
            <w:vAlign w:val="center"/>
            <w:hideMark/>
          </w:tcPr>
          <w:p w14:paraId="06BA442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22" w:type="dxa"/>
            <w:tcBorders>
              <w:top w:val="nil"/>
              <w:left w:val="nil"/>
              <w:bottom w:val="single" w:sz="4" w:space="0" w:color="auto"/>
              <w:right w:val="single" w:sz="4" w:space="0" w:color="auto"/>
            </w:tcBorders>
            <w:noWrap/>
            <w:vAlign w:val="center"/>
            <w:hideMark/>
          </w:tcPr>
          <w:p w14:paraId="32D5C1F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shd w:val="clear" w:color="auto" w:fill="757171"/>
            <w:noWrap/>
            <w:vAlign w:val="center"/>
            <w:hideMark/>
          </w:tcPr>
          <w:p w14:paraId="4D7E2DB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7CACA64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0674327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62C59" w:rsidRPr="00EF1B78" w14:paraId="190750F0" w14:textId="77777777" w:rsidTr="006F15C0">
        <w:trPr>
          <w:trHeight w:val="376"/>
        </w:trPr>
        <w:tc>
          <w:tcPr>
            <w:tcW w:w="493" w:type="dxa"/>
            <w:vMerge/>
            <w:tcBorders>
              <w:top w:val="nil"/>
              <w:left w:val="single" w:sz="4" w:space="0" w:color="auto"/>
              <w:bottom w:val="single" w:sz="4" w:space="0" w:color="auto"/>
              <w:right w:val="single" w:sz="4" w:space="0" w:color="auto"/>
            </w:tcBorders>
            <w:vAlign w:val="center"/>
            <w:hideMark/>
          </w:tcPr>
          <w:p w14:paraId="7D566AED" w14:textId="77777777" w:rsidR="00662C59" w:rsidRPr="00EF1B78" w:rsidRDefault="00662C59" w:rsidP="00BF2E6B">
            <w:pPr>
              <w:spacing w:after="0" w:line="240" w:lineRule="auto"/>
              <w:rPr>
                <w:rFonts w:asciiTheme="minorHAnsi" w:hAnsiTheme="minorHAnsi" w:cstheme="minorHAnsi"/>
                <w:sz w:val="14"/>
                <w:szCs w:val="14"/>
              </w:rPr>
            </w:pPr>
          </w:p>
        </w:tc>
        <w:tc>
          <w:tcPr>
            <w:tcW w:w="2752" w:type="dxa"/>
            <w:vMerge/>
            <w:tcBorders>
              <w:top w:val="nil"/>
              <w:left w:val="single" w:sz="4" w:space="0" w:color="auto"/>
              <w:bottom w:val="single" w:sz="4" w:space="0" w:color="auto"/>
              <w:right w:val="single" w:sz="4" w:space="0" w:color="auto"/>
            </w:tcBorders>
            <w:vAlign w:val="center"/>
            <w:hideMark/>
          </w:tcPr>
          <w:p w14:paraId="775105D9" w14:textId="77777777" w:rsidR="00662C59" w:rsidRPr="00EF1B78" w:rsidRDefault="00662C59" w:rsidP="00BF2E6B">
            <w:pPr>
              <w:spacing w:after="0" w:line="240" w:lineRule="auto"/>
              <w:rPr>
                <w:rFonts w:asciiTheme="minorHAnsi" w:hAnsiTheme="minorHAnsi" w:cstheme="minorHAnsi"/>
                <w:sz w:val="14"/>
                <w:szCs w:val="14"/>
              </w:rPr>
            </w:pPr>
          </w:p>
        </w:tc>
        <w:tc>
          <w:tcPr>
            <w:tcW w:w="3052" w:type="dxa"/>
            <w:tcBorders>
              <w:top w:val="nil"/>
              <w:left w:val="nil"/>
              <w:bottom w:val="single" w:sz="4" w:space="0" w:color="auto"/>
              <w:right w:val="single" w:sz="4" w:space="0" w:color="auto"/>
            </w:tcBorders>
            <w:shd w:val="clear" w:color="auto" w:fill="auto"/>
            <w:vAlign w:val="center"/>
            <w:hideMark/>
          </w:tcPr>
          <w:p w14:paraId="7A5A4A7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All entities in this MassHealth ACO work </w:t>
            </w:r>
            <w:r w:rsidRPr="00EF1B78">
              <w:rPr>
                <w:rFonts w:asciiTheme="minorHAnsi" w:hAnsiTheme="minorHAnsi" w:cstheme="minorHAnsi"/>
                <w:sz w:val="14"/>
                <w:szCs w:val="14"/>
              </w:rPr>
              <w:br/>
              <w:t xml:space="preserve">together to solve problems when needed. </w:t>
            </w:r>
          </w:p>
        </w:tc>
        <w:tc>
          <w:tcPr>
            <w:tcW w:w="608" w:type="dxa"/>
            <w:tcBorders>
              <w:top w:val="nil"/>
              <w:left w:val="nil"/>
              <w:bottom w:val="single" w:sz="4" w:space="0" w:color="auto"/>
              <w:right w:val="single" w:sz="4" w:space="0" w:color="auto"/>
            </w:tcBorders>
            <w:noWrap/>
            <w:vAlign w:val="center"/>
            <w:hideMark/>
          </w:tcPr>
          <w:p w14:paraId="74E8BCE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noWrap/>
            <w:vAlign w:val="center"/>
            <w:hideMark/>
          </w:tcPr>
          <w:p w14:paraId="1FA4EBB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22" w:type="dxa"/>
            <w:tcBorders>
              <w:top w:val="nil"/>
              <w:left w:val="nil"/>
              <w:bottom w:val="single" w:sz="4" w:space="0" w:color="auto"/>
              <w:right w:val="single" w:sz="4" w:space="0" w:color="auto"/>
            </w:tcBorders>
            <w:noWrap/>
            <w:vAlign w:val="center"/>
            <w:hideMark/>
          </w:tcPr>
          <w:p w14:paraId="14F3FC6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22" w:type="dxa"/>
            <w:tcBorders>
              <w:top w:val="nil"/>
              <w:left w:val="nil"/>
              <w:bottom w:val="single" w:sz="4" w:space="0" w:color="auto"/>
              <w:right w:val="single" w:sz="4" w:space="0" w:color="auto"/>
            </w:tcBorders>
            <w:noWrap/>
            <w:vAlign w:val="center"/>
            <w:hideMark/>
          </w:tcPr>
          <w:p w14:paraId="6F26362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noWrap/>
            <w:vAlign w:val="center"/>
            <w:hideMark/>
          </w:tcPr>
          <w:p w14:paraId="27F9893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shd w:val="clear" w:color="auto" w:fill="757171"/>
            <w:noWrap/>
            <w:vAlign w:val="center"/>
            <w:hideMark/>
          </w:tcPr>
          <w:p w14:paraId="2B1191E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5C16B74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noWrap/>
            <w:vAlign w:val="center"/>
            <w:hideMark/>
          </w:tcPr>
          <w:p w14:paraId="6E82551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62C59" w:rsidRPr="00EF1B78" w14:paraId="19579385" w14:textId="77777777" w:rsidTr="006F15C0">
        <w:trPr>
          <w:trHeight w:val="942"/>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48B8CB2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28</w:t>
            </w:r>
          </w:p>
        </w:tc>
        <w:tc>
          <w:tcPr>
            <w:tcW w:w="2752" w:type="dxa"/>
            <w:tcBorders>
              <w:top w:val="nil"/>
              <w:left w:val="nil"/>
              <w:bottom w:val="single" w:sz="4" w:space="0" w:color="auto"/>
              <w:right w:val="single" w:sz="4" w:space="0" w:color="auto"/>
            </w:tcBorders>
            <w:shd w:val="clear" w:color="auto" w:fill="auto"/>
            <w:vAlign w:val="center"/>
            <w:hideMark/>
          </w:tcPr>
          <w:p w14:paraId="745640F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Overall, how satisfied are you with your practice’s experience as part of this </w:t>
            </w:r>
            <w:r w:rsidRPr="00EF1B78">
              <w:rPr>
                <w:rFonts w:asciiTheme="minorHAnsi" w:hAnsiTheme="minorHAnsi" w:cstheme="minorHAnsi"/>
                <w:sz w:val="14"/>
                <w:szCs w:val="14"/>
              </w:rPr>
              <w:br/>
              <w:t xml:space="preserve">MassHealth ACO? </w:t>
            </w:r>
          </w:p>
        </w:tc>
        <w:tc>
          <w:tcPr>
            <w:tcW w:w="3052" w:type="dxa"/>
            <w:tcBorders>
              <w:top w:val="nil"/>
              <w:left w:val="nil"/>
              <w:bottom w:val="single" w:sz="4" w:space="0" w:color="auto"/>
              <w:right w:val="single" w:sz="4" w:space="0" w:color="auto"/>
            </w:tcBorders>
            <w:shd w:val="clear" w:color="auto" w:fill="auto"/>
            <w:vAlign w:val="center"/>
            <w:hideMark/>
          </w:tcPr>
          <w:p w14:paraId="2C079E4C"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Highly dissatisfied  (1) </w:t>
            </w:r>
            <w:r w:rsidRPr="00EF1B78">
              <w:rPr>
                <w:rFonts w:asciiTheme="minorHAnsi" w:hAnsiTheme="minorHAnsi" w:cstheme="minorHAnsi"/>
                <w:sz w:val="14"/>
                <w:szCs w:val="14"/>
              </w:rPr>
              <w:br/>
              <w:t xml:space="preserve">Somewhat dissatisfied  (2) </w:t>
            </w:r>
            <w:r w:rsidRPr="00EF1B78">
              <w:rPr>
                <w:rFonts w:asciiTheme="minorHAnsi" w:hAnsiTheme="minorHAnsi" w:cstheme="minorHAnsi"/>
                <w:sz w:val="14"/>
                <w:szCs w:val="14"/>
              </w:rPr>
              <w:br/>
              <w:t xml:space="preserve">Neither satisfied nor dissatisfied  (3) </w:t>
            </w:r>
            <w:r w:rsidRPr="00EF1B78">
              <w:rPr>
                <w:rFonts w:asciiTheme="minorHAnsi" w:hAnsiTheme="minorHAnsi" w:cstheme="minorHAnsi"/>
                <w:sz w:val="14"/>
                <w:szCs w:val="14"/>
              </w:rPr>
              <w:br/>
              <w:t xml:space="preserve">Somewhat satisfied  (4) </w:t>
            </w:r>
            <w:r w:rsidRPr="00EF1B78">
              <w:rPr>
                <w:rFonts w:asciiTheme="minorHAnsi" w:hAnsiTheme="minorHAnsi" w:cstheme="minorHAnsi"/>
                <w:sz w:val="14"/>
                <w:szCs w:val="14"/>
              </w:rPr>
              <w:br/>
              <w:t xml:space="preserve">Highly satisfied  (5) </w:t>
            </w:r>
          </w:p>
        </w:tc>
        <w:tc>
          <w:tcPr>
            <w:tcW w:w="608" w:type="dxa"/>
            <w:tcBorders>
              <w:top w:val="nil"/>
              <w:left w:val="nil"/>
              <w:bottom w:val="single" w:sz="4" w:space="0" w:color="auto"/>
              <w:right w:val="single" w:sz="4" w:space="0" w:color="auto"/>
            </w:tcBorders>
            <w:noWrap/>
            <w:vAlign w:val="center"/>
            <w:hideMark/>
          </w:tcPr>
          <w:p w14:paraId="3B509D9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noWrap/>
            <w:vAlign w:val="center"/>
            <w:hideMark/>
          </w:tcPr>
          <w:p w14:paraId="1EBB0E8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22" w:type="dxa"/>
            <w:tcBorders>
              <w:top w:val="nil"/>
              <w:left w:val="nil"/>
              <w:bottom w:val="single" w:sz="4" w:space="0" w:color="auto"/>
              <w:right w:val="single" w:sz="4" w:space="0" w:color="auto"/>
            </w:tcBorders>
            <w:noWrap/>
            <w:vAlign w:val="center"/>
            <w:hideMark/>
          </w:tcPr>
          <w:p w14:paraId="092985B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22" w:type="dxa"/>
            <w:tcBorders>
              <w:top w:val="nil"/>
              <w:left w:val="nil"/>
              <w:bottom w:val="single" w:sz="4" w:space="0" w:color="auto"/>
              <w:right w:val="single" w:sz="4" w:space="0" w:color="auto"/>
            </w:tcBorders>
            <w:noWrap/>
            <w:vAlign w:val="center"/>
            <w:hideMark/>
          </w:tcPr>
          <w:p w14:paraId="18FAD50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22" w:type="dxa"/>
            <w:tcBorders>
              <w:top w:val="nil"/>
              <w:left w:val="nil"/>
              <w:bottom w:val="single" w:sz="4" w:space="0" w:color="auto"/>
              <w:right w:val="single" w:sz="4" w:space="0" w:color="auto"/>
            </w:tcBorders>
            <w:noWrap/>
            <w:vAlign w:val="center"/>
            <w:hideMark/>
          </w:tcPr>
          <w:p w14:paraId="69CB65C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shd w:val="clear" w:color="auto" w:fill="757171"/>
            <w:noWrap/>
            <w:vAlign w:val="center"/>
            <w:hideMark/>
          </w:tcPr>
          <w:p w14:paraId="3B0D57C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09ECE26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shd w:val="clear" w:color="auto" w:fill="757171"/>
            <w:noWrap/>
            <w:vAlign w:val="center"/>
            <w:hideMark/>
          </w:tcPr>
          <w:p w14:paraId="5FB762D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1882CBA7" w14:textId="77777777" w:rsidTr="006F15C0">
        <w:trPr>
          <w:trHeight w:val="1130"/>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4FC31EB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34</w:t>
            </w:r>
          </w:p>
        </w:tc>
        <w:tc>
          <w:tcPr>
            <w:tcW w:w="2752" w:type="dxa"/>
            <w:tcBorders>
              <w:top w:val="nil"/>
              <w:left w:val="nil"/>
              <w:bottom w:val="single" w:sz="4" w:space="0" w:color="auto"/>
              <w:right w:val="single" w:sz="4" w:space="0" w:color="auto"/>
            </w:tcBorders>
            <w:shd w:val="clear" w:color="auto" w:fill="auto"/>
            <w:vAlign w:val="center"/>
            <w:hideMark/>
          </w:tcPr>
          <w:p w14:paraId="0B7F5F8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In the past year, to what extent has your practice changed its processes and approaches to caring for MassHealth members? </w:t>
            </w:r>
          </w:p>
        </w:tc>
        <w:tc>
          <w:tcPr>
            <w:tcW w:w="3052" w:type="dxa"/>
            <w:tcBorders>
              <w:top w:val="nil"/>
              <w:left w:val="nil"/>
              <w:bottom w:val="single" w:sz="4" w:space="0" w:color="auto"/>
              <w:right w:val="single" w:sz="4" w:space="0" w:color="auto"/>
            </w:tcBorders>
            <w:shd w:val="clear" w:color="auto" w:fill="auto"/>
            <w:vAlign w:val="center"/>
            <w:hideMark/>
          </w:tcPr>
          <w:p w14:paraId="3080853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Massive change - completely redesigned their care  (1) </w:t>
            </w:r>
            <w:r w:rsidRPr="00EF1B78">
              <w:rPr>
                <w:rFonts w:asciiTheme="minorHAnsi" w:hAnsiTheme="minorHAnsi" w:cstheme="minorHAnsi"/>
                <w:sz w:val="14"/>
                <w:szCs w:val="14"/>
              </w:rPr>
              <w:br/>
              <w:t xml:space="preserve">b. A lot of change  (2) </w:t>
            </w:r>
            <w:r w:rsidRPr="00EF1B78">
              <w:rPr>
                <w:rFonts w:asciiTheme="minorHAnsi" w:hAnsiTheme="minorHAnsi" w:cstheme="minorHAnsi"/>
                <w:sz w:val="14"/>
                <w:szCs w:val="14"/>
              </w:rPr>
              <w:br/>
              <w:t xml:space="preserve">c. Some change  (3) </w:t>
            </w:r>
            <w:r w:rsidRPr="00EF1B78">
              <w:rPr>
                <w:rFonts w:asciiTheme="minorHAnsi" w:hAnsiTheme="minorHAnsi" w:cstheme="minorHAnsi"/>
                <w:sz w:val="14"/>
                <w:szCs w:val="14"/>
              </w:rPr>
              <w:br/>
              <w:t xml:space="preserve">d. Very little change  (4) </w:t>
            </w:r>
            <w:r w:rsidRPr="00EF1B78">
              <w:rPr>
                <w:rFonts w:asciiTheme="minorHAnsi" w:hAnsiTheme="minorHAnsi" w:cstheme="minorHAnsi"/>
                <w:sz w:val="14"/>
                <w:szCs w:val="14"/>
              </w:rPr>
              <w:br/>
              <w:t xml:space="preserve">e. No change  (5) </w:t>
            </w:r>
          </w:p>
        </w:tc>
        <w:tc>
          <w:tcPr>
            <w:tcW w:w="608" w:type="dxa"/>
            <w:tcBorders>
              <w:top w:val="nil"/>
              <w:left w:val="nil"/>
              <w:bottom w:val="single" w:sz="4" w:space="0" w:color="auto"/>
              <w:right w:val="single" w:sz="4" w:space="0" w:color="auto"/>
            </w:tcBorders>
            <w:noWrap/>
            <w:vAlign w:val="center"/>
            <w:hideMark/>
          </w:tcPr>
          <w:p w14:paraId="4D83CAF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540EA88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noWrap/>
            <w:vAlign w:val="center"/>
            <w:hideMark/>
          </w:tcPr>
          <w:p w14:paraId="5164C08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22" w:type="dxa"/>
            <w:tcBorders>
              <w:top w:val="nil"/>
              <w:left w:val="nil"/>
              <w:bottom w:val="single" w:sz="4" w:space="0" w:color="auto"/>
              <w:right w:val="single" w:sz="4" w:space="0" w:color="auto"/>
            </w:tcBorders>
            <w:noWrap/>
            <w:vAlign w:val="center"/>
            <w:hideMark/>
          </w:tcPr>
          <w:p w14:paraId="213AC15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59%</w:t>
            </w:r>
          </w:p>
        </w:tc>
        <w:tc>
          <w:tcPr>
            <w:tcW w:w="522" w:type="dxa"/>
            <w:tcBorders>
              <w:top w:val="nil"/>
              <w:left w:val="nil"/>
              <w:bottom w:val="single" w:sz="4" w:space="0" w:color="auto"/>
              <w:right w:val="single" w:sz="4" w:space="0" w:color="auto"/>
            </w:tcBorders>
            <w:noWrap/>
            <w:vAlign w:val="center"/>
            <w:hideMark/>
          </w:tcPr>
          <w:p w14:paraId="6617758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shd w:val="clear" w:color="auto" w:fill="757171"/>
            <w:noWrap/>
            <w:vAlign w:val="center"/>
            <w:hideMark/>
          </w:tcPr>
          <w:p w14:paraId="2D0496D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241C2F1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shd w:val="clear" w:color="auto" w:fill="757171"/>
            <w:noWrap/>
            <w:vAlign w:val="center"/>
            <w:hideMark/>
          </w:tcPr>
          <w:p w14:paraId="684775E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670B010F" w14:textId="77777777" w:rsidTr="006F15C0">
        <w:trPr>
          <w:trHeight w:val="1130"/>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6CCB8A0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35</w:t>
            </w:r>
          </w:p>
        </w:tc>
        <w:tc>
          <w:tcPr>
            <w:tcW w:w="2752" w:type="dxa"/>
            <w:tcBorders>
              <w:top w:val="nil"/>
              <w:left w:val="nil"/>
              <w:bottom w:val="single" w:sz="4" w:space="0" w:color="auto"/>
              <w:right w:val="single" w:sz="4" w:space="0" w:color="auto"/>
            </w:tcBorders>
            <w:shd w:val="clear" w:color="auto" w:fill="auto"/>
            <w:vAlign w:val="center"/>
            <w:hideMark/>
          </w:tcPr>
          <w:p w14:paraId="577A1504"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In the past year, to what extent has your practice’s ability to deliver high quality care to MassHealth members gotten better, gotten worse, or stayed the same?</w:t>
            </w:r>
          </w:p>
        </w:tc>
        <w:tc>
          <w:tcPr>
            <w:tcW w:w="3052" w:type="dxa"/>
            <w:tcBorders>
              <w:top w:val="nil"/>
              <w:left w:val="nil"/>
              <w:bottom w:val="single" w:sz="4" w:space="0" w:color="auto"/>
              <w:right w:val="single" w:sz="4" w:space="0" w:color="auto"/>
            </w:tcBorders>
            <w:shd w:val="clear" w:color="auto" w:fill="auto"/>
            <w:vAlign w:val="center"/>
            <w:hideMark/>
          </w:tcPr>
          <w:p w14:paraId="01850D6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Gotten a lot harder  (1) </w:t>
            </w:r>
            <w:r w:rsidRPr="00EF1B78">
              <w:rPr>
                <w:rFonts w:asciiTheme="minorHAnsi" w:hAnsiTheme="minorHAnsi" w:cstheme="minorHAnsi"/>
                <w:sz w:val="14"/>
                <w:szCs w:val="14"/>
              </w:rPr>
              <w:br/>
              <w:t xml:space="preserve">Gotten a little harder  (2) </w:t>
            </w:r>
            <w:r w:rsidRPr="00EF1B78">
              <w:rPr>
                <w:rFonts w:asciiTheme="minorHAnsi" w:hAnsiTheme="minorHAnsi" w:cstheme="minorHAnsi"/>
                <w:sz w:val="14"/>
                <w:szCs w:val="14"/>
              </w:rPr>
              <w:br/>
              <w:t xml:space="preserve">No change  (3) </w:t>
            </w:r>
            <w:r w:rsidRPr="00EF1B78">
              <w:rPr>
                <w:rFonts w:asciiTheme="minorHAnsi" w:hAnsiTheme="minorHAnsi" w:cstheme="minorHAnsi"/>
                <w:sz w:val="14"/>
                <w:szCs w:val="14"/>
              </w:rPr>
              <w:br/>
              <w:t xml:space="preserve">Gotten a little easier  (4) </w:t>
            </w:r>
            <w:r w:rsidRPr="00EF1B78">
              <w:rPr>
                <w:rFonts w:asciiTheme="minorHAnsi" w:hAnsiTheme="minorHAnsi" w:cstheme="minorHAnsi"/>
                <w:sz w:val="14"/>
                <w:szCs w:val="14"/>
              </w:rPr>
              <w:br/>
              <w:t xml:space="preserve">Gotten a lot easier  (5) </w:t>
            </w:r>
          </w:p>
        </w:tc>
        <w:tc>
          <w:tcPr>
            <w:tcW w:w="608" w:type="dxa"/>
            <w:tcBorders>
              <w:top w:val="nil"/>
              <w:left w:val="nil"/>
              <w:bottom w:val="single" w:sz="4" w:space="0" w:color="auto"/>
              <w:right w:val="single" w:sz="4" w:space="0" w:color="auto"/>
            </w:tcBorders>
            <w:noWrap/>
            <w:vAlign w:val="center"/>
            <w:hideMark/>
          </w:tcPr>
          <w:p w14:paraId="685FDED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40F3CCD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22" w:type="dxa"/>
            <w:tcBorders>
              <w:top w:val="nil"/>
              <w:left w:val="nil"/>
              <w:bottom w:val="single" w:sz="4" w:space="0" w:color="auto"/>
              <w:right w:val="single" w:sz="4" w:space="0" w:color="auto"/>
            </w:tcBorders>
            <w:noWrap/>
            <w:vAlign w:val="center"/>
            <w:hideMark/>
          </w:tcPr>
          <w:p w14:paraId="640571D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65%</w:t>
            </w:r>
          </w:p>
        </w:tc>
        <w:tc>
          <w:tcPr>
            <w:tcW w:w="522" w:type="dxa"/>
            <w:tcBorders>
              <w:top w:val="nil"/>
              <w:left w:val="nil"/>
              <w:bottom w:val="single" w:sz="4" w:space="0" w:color="auto"/>
              <w:right w:val="single" w:sz="4" w:space="0" w:color="auto"/>
            </w:tcBorders>
            <w:noWrap/>
            <w:vAlign w:val="center"/>
            <w:hideMark/>
          </w:tcPr>
          <w:p w14:paraId="3FEE733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22" w:type="dxa"/>
            <w:tcBorders>
              <w:top w:val="nil"/>
              <w:left w:val="nil"/>
              <w:bottom w:val="single" w:sz="4" w:space="0" w:color="auto"/>
              <w:right w:val="single" w:sz="4" w:space="0" w:color="auto"/>
            </w:tcBorders>
            <w:noWrap/>
            <w:vAlign w:val="center"/>
            <w:hideMark/>
          </w:tcPr>
          <w:p w14:paraId="39C6105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shd w:val="clear" w:color="auto" w:fill="757171"/>
            <w:noWrap/>
            <w:vAlign w:val="center"/>
            <w:hideMark/>
          </w:tcPr>
          <w:p w14:paraId="7E6CD46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301C8F1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shd w:val="clear" w:color="auto" w:fill="757171"/>
            <w:noWrap/>
            <w:vAlign w:val="center"/>
            <w:hideMark/>
          </w:tcPr>
          <w:p w14:paraId="52AA36F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6B8ACF6A" w14:textId="77777777" w:rsidTr="006F15C0">
        <w:trPr>
          <w:trHeight w:val="1507"/>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2C34952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37</w:t>
            </w:r>
          </w:p>
        </w:tc>
        <w:tc>
          <w:tcPr>
            <w:tcW w:w="2752" w:type="dxa"/>
            <w:tcBorders>
              <w:top w:val="nil"/>
              <w:left w:val="nil"/>
              <w:bottom w:val="single" w:sz="4" w:space="0" w:color="auto"/>
              <w:right w:val="single" w:sz="4" w:space="0" w:color="auto"/>
            </w:tcBorders>
            <w:shd w:val="clear" w:color="auto" w:fill="auto"/>
            <w:vAlign w:val="center"/>
            <w:hideMark/>
          </w:tcPr>
          <w:p w14:paraId="784B1145"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Which of the following approaches are used to manage the performance of individual physicians who practice at your site? Select all that apply. </w:t>
            </w:r>
          </w:p>
        </w:tc>
        <w:tc>
          <w:tcPr>
            <w:tcW w:w="3052" w:type="dxa"/>
            <w:tcBorders>
              <w:top w:val="nil"/>
              <w:left w:val="nil"/>
              <w:bottom w:val="single" w:sz="4" w:space="0" w:color="auto"/>
              <w:right w:val="single" w:sz="4" w:space="0" w:color="auto"/>
            </w:tcBorders>
            <w:shd w:val="clear" w:color="auto" w:fill="auto"/>
            <w:vAlign w:val="center"/>
            <w:hideMark/>
          </w:tcPr>
          <w:p w14:paraId="72E279ED"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Performance measures on quality are reported </w:t>
            </w:r>
            <w:r w:rsidRPr="00EF1B78">
              <w:rPr>
                <w:rFonts w:asciiTheme="minorHAnsi" w:hAnsiTheme="minorHAnsi" w:cstheme="minorHAnsi"/>
                <w:sz w:val="14"/>
                <w:szCs w:val="14"/>
              </w:rPr>
              <w:br/>
              <w:t>and shared with physicians  (1)</w:t>
            </w:r>
            <w:r w:rsidRPr="00EF1B78">
              <w:rPr>
                <w:rFonts w:asciiTheme="minorHAnsi" w:hAnsiTheme="minorHAnsi" w:cstheme="minorHAnsi"/>
                <w:sz w:val="14"/>
                <w:szCs w:val="14"/>
              </w:rPr>
              <w:br/>
              <w:t xml:space="preserve">b. Performance measures on cost are reported </w:t>
            </w:r>
            <w:r w:rsidRPr="00EF1B78">
              <w:rPr>
                <w:rFonts w:asciiTheme="minorHAnsi" w:hAnsiTheme="minorHAnsi" w:cstheme="minorHAnsi"/>
                <w:sz w:val="14"/>
                <w:szCs w:val="14"/>
              </w:rPr>
              <w:br/>
              <w:t>and shared with physicians  (2)</w:t>
            </w:r>
            <w:r w:rsidRPr="00EF1B78">
              <w:rPr>
                <w:rFonts w:asciiTheme="minorHAnsi" w:hAnsiTheme="minorHAnsi" w:cstheme="minorHAnsi"/>
                <w:sz w:val="14"/>
                <w:szCs w:val="14"/>
              </w:rPr>
              <w:br/>
              <w:t xml:space="preserve">c. One-on-one review and feedback is used    (3) </w:t>
            </w:r>
            <w:r w:rsidRPr="00EF1B78">
              <w:rPr>
                <w:rFonts w:asciiTheme="minorHAnsi" w:hAnsiTheme="minorHAnsi" w:cstheme="minorHAnsi"/>
                <w:sz w:val="14"/>
                <w:szCs w:val="14"/>
              </w:rPr>
              <w:br/>
              <w:t xml:space="preserve">d. Individual financial incentives are used   (4) </w:t>
            </w:r>
            <w:r w:rsidRPr="00EF1B78">
              <w:rPr>
                <w:rFonts w:asciiTheme="minorHAnsi" w:hAnsiTheme="minorHAnsi" w:cstheme="minorHAnsi"/>
                <w:sz w:val="14"/>
                <w:szCs w:val="14"/>
              </w:rPr>
              <w:br/>
              <w:t xml:space="preserve">e. Individual non-financial awards or recognition </w:t>
            </w:r>
            <w:r w:rsidRPr="00EF1B78">
              <w:rPr>
                <w:rFonts w:asciiTheme="minorHAnsi" w:hAnsiTheme="minorHAnsi" w:cstheme="minorHAnsi"/>
                <w:sz w:val="14"/>
                <w:szCs w:val="14"/>
              </w:rPr>
              <w:br/>
              <w:t>is used   (5)</w:t>
            </w:r>
          </w:p>
        </w:tc>
        <w:tc>
          <w:tcPr>
            <w:tcW w:w="608" w:type="dxa"/>
            <w:tcBorders>
              <w:top w:val="nil"/>
              <w:left w:val="nil"/>
              <w:bottom w:val="single" w:sz="4" w:space="0" w:color="auto"/>
              <w:right w:val="single" w:sz="4" w:space="0" w:color="auto"/>
            </w:tcBorders>
            <w:noWrap/>
            <w:vAlign w:val="center"/>
            <w:hideMark/>
          </w:tcPr>
          <w:p w14:paraId="756C6EA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88%</w:t>
            </w:r>
          </w:p>
        </w:tc>
        <w:tc>
          <w:tcPr>
            <w:tcW w:w="522" w:type="dxa"/>
            <w:tcBorders>
              <w:top w:val="nil"/>
              <w:left w:val="nil"/>
              <w:bottom w:val="single" w:sz="4" w:space="0" w:color="auto"/>
              <w:right w:val="single" w:sz="4" w:space="0" w:color="auto"/>
            </w:tcBorders>
            <w:noWrap/>
            <w:vAlign w:val="center"/>
            <w:hideMark/>
          </w:tcPr>
          <w:p w14:paraId="5BDE231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76%</w:t>
            </w:r>
          </w:p>
        </w:tc>
        <w:tc>
          <w:tcPr>
            <w:tcW w:w="522" w:type="dxa"/>
            <w:tcBorders>
              <w:top w:val="nil"/>
              <w:left w:val="nil"/>
              <w:bottom w:val="single" w:sz="4" w:space="0" w:color="auto"/>
              <w:right w:val="single" w:sz="4" w:space="0" w:color="auto"/>
            </w:tcBorders>
            <w:noWrap/>
            <w:vAlign w:val="center"/>
            <w:hideMark/>
          </w:tcPr>
          <w:p w14:paraId="73F4C6C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65%</w:t>
            </w:r>
          </w:p>
        </w:tc>
        <w:tc>
          <w:tcPr>
            <w:tcW w:w="522" w:type="dxa"/>
            <w:tcBorders>
              <w:top w:val="nil"/>
              <w:left w:val="nil"/>
              <w:bottom w:val="single" w:sz="4" w:space="0" w:color="auto"/>
              <w:right w:val="single" w:sz="4" w:space="0" w:color="auto"/>
            </w:tcBorders>
            <w:noWrap/>
            <w:vAlign w:val="center"/>
            <w:hideMark/>
          </w:tcPr>
          <w:p w14:paraId="107B8F1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22" w:type="dxa"/>
            <w:tcBorders>
              <w:top w:val="nil"/>
              <w:left w:val="nil"/>
              <w:bottom w:val="single" w:sz="4" w:space="0" w:color="auto"/>
              <w:right w:val="single" w:sz="4" w:space="0" w:color="auto"/>
            </w:tcBorders>
            <w:noWrap/>
            <w:vAlign w:val="center"/>
            <w:hideMark/>
          </w:tcPr>
          <w:p w14:paraId="6F2C954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22" w:type="dxa"/>
            <w:tcBorders>
              <w:top w:val="nil"/>
              <w:left w:val="nil"/>
              <w:bottom w:val="single" w:sz="4" w:space="0" w:color="auto"/>
              <w:right w:val="single" w:sz="4" w:space="0" w:color="auto"/>
            </w:tcBorders>
            <w:shd w:val="clear" w:color="auto" w:fill="757171"/>
            <w:noWrap/>
            <w:vAlign w:val="center"/>
            <w:hideMark/>
          </w:tcPr>
          <w:p w14:paraId="1C66D82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97" w:type="dxa"/>
            <w:tcBorders>
              <w:top w:val="nil"/>
              <w:left w:val="nil"/>
              <w:bottom w:val="single" w:sz="4" w:space="0" w:color="auto"/>
              <w:right w:val="single" w:sz="4" w:space="0" w:color="auto"/>
            </w:tcBorders>
            <w:shd w:val="clear" w:color="auto" w:fill="757171"/>
            <w:noWrap/>
            <w:vAlign w:val="center"/>
            <w:hideMark/>
          </w:tcPr>
          <w:p w14:paraId="307EF54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37" w:type="dxa"/>
            <w:tcBorders>
              <w:top w:val="nil"/>
              <w:left w:val="nil"/>
              <w:bottom w:val="single" w:sz="4" w:space="0" w:color="auto"/>
              <w:right w:val="single" w:sz="4" w:space="0" w:color="auto"/>
            </w:tcBorders>
            <w:shd w:val="clear" w:color="auto" w:fill="777777"/>
            <w:noWrap/>
            <w:vAlign w:val="center"/>
            <w:hideMark/>
          </w:tcPr>
          <w:p w14:paraId="1193BB72"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NA</w:t>
            </w:r>
          </w:p>
        </w:tc>
      </w:tr>
      <w:tr w:rsidR="00662C59" w:rsidRPr="00EF1B78" w14:paraId="2B6B3EE9" w14:textId="77777777" w:rsidTr="006F15C0">
        <w:trPr>
          <w:trHeight w:val="339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14:paraId="47440EE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38</w:t>
            </w:r>
          </w:p>
        </w:tc>
        <w:tc>
          <w:tcPr>
            <w:tcW w:w="2752" w:type="dxa"/>
            <w:tcBorders>
              <w:top w:val="nil"/>
              <w:left w:val="nil"/>
              <w:bottom w:val="single" w:sz="4" w:space="0" w:color="auto"/>
              <w:right w:val="single" w:sz="4" w:space="0" w:color="auto"/>
            </w:tcBorders>
            <w:shd w:val="clear" w:color="auto" w:fill="auto"/>
            <w:vAlign w:val="center"/>
            <w:hideMark/>
          </w:tcPr>
          <w:p w14:paraId="18FC248F"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To the best of your knowledge, has your practice ever participated in any of the </w:t>
            </w:r>
            <w:r w:rsidRPr="00EF1B78">
              <w:rPr>
                <w:rFonts w:asciiTheme="minorHAnsi" w:hAnsiTheme="minorHAnsi" w:cstheme="minorHAnsi"/>
                <w:sz w:val="14"/>
                <w:szCs w:val="14"/>
              </w:rPr>
              <w:br/>
              <w:t>following, either directly or through participation in a physician group or other organization authorized to enter into such an agreement on behalf of the practice? Select all that apply.</w:t>
            </w:r>
          </w:p>
        </w:tc>
        <w:tc>
          <w:tcPr>
            <w:tcW w:w="3052" w:type="dxa"/>
            <w:tcBorders>
              <w:top w:val="nil"/>
              <w:left w:val="nil"/>
              <w:bottom w:val="single" w:sz="4" w:space="0" w:color="auto"/>
              <w:right w:val="single" w:sz="4" w:space="0" w:color="auto"/>
            </w:tcBorders>
            <w:shd w:val="clear" w:color="auto" w:fill="auto"/>
            <w:vAlign w:val="center"/>
            <w:hideMark/>
          </w:tcPr>
          <w:p w14:paraId="1C1352B9"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Bundled or episode-based payments  (1) </w:t>
            </w:r>
            <w:r w:rsidRPr="00EF1B78">
              <w:rPr>
                <w:rFonts w:asciiTheme="minorHAnsi" w:hAnsiTheme="minorHAnsi" w:cstheme="minorHAnsi"/>
                <w:sz w:val="14"/>
                <w:szCs w:val="14"/>
              </w:rPr>
              <w:br/>
              <w:t xml:space="preserve">b. Primary care improvement and support programs (e.g. Comprehensive Primary Care Initiative, Patient Centered Medical Home, Primary Care Payment Reform etc.)  (2) </w:t>
            </w:r>
            <w:r w:rsidRPr="00EF1B78">
              <w:rPr>
                <w:rFonts w:asciiTheme="minorHAnsi" w:hAnsiTheme="minorHAnsi" w:cstheme="minorHAnsi"/>
                <w:sz w:val="14"/>
                <w:szCs w:val="14"/>
              </w:rPr>
              <w:br/>
              <w:t xml:space="preserve">c. Pay for performance programs in which part of payment is contingent on quality measure performance  (3) </w:t>
            </w:r>
            <w:r w:rsidRPr="00EF1B78">
              <w:rPr>
                <w:rFonts w:asciiTheme="minorHAnsi" w:hAnsiTheme="minorHAnsi" w:cstheme="minorHAnsi"/>
                <w:sz w:val="14"/>
                <w:szCs w:val="14"/>
              </w:rPr>
              <w:br/>
              <w:t xml:space="preserve">d. Capitated contracts with commercial health plans (e.g. Blue Cross Blue Shield Alternative Quality Contract), etc.)  (4) </w:t>
            </w:r>
            <w:r w:rsidRPr="00EF1B78">
              <w:rPr>
                <w:rFonts w:asciiTheme="minorHAnsi" w:hAnsiTheme="minorHAnsi" w:cstheme="minorHAnsi"/>
                <w:sz w:val="14"/>
                <w:szCs w:val="14"/>
              </w:rPr>
              <w:br/>
              <w:t xml:space="preserve">e. Medicare ACO upside-only risk bearing contracts (Medicare Shared Savings Program tracks one and two)  (5) </w:t>
            </w:r>
            <w:r w:rsidRPr="00EF1B78">
              <w:rPr>
                <w:rFonts w:asciiTheme="minorHAnsi" w:hAnsiTheme="minorHAnsi" w:cstheme="minorHAnsi"/>
                <w:sz w:val="14"/>
                <w:szCs w:val="14"/>
              </w:rPr>
              <w:br/>
              <w:t xml:space="preserve">f. Medicare ACO risk bearing contracts (Pioneer ACO, Next Generation ACO, Medicare Shared Savings Program track three)  (6) </w:t>
            </w:r>
            <w:r w:rsidRPr="00EF1B78">
              <w:rPr>
                <w:rFonts w:asciiTheme="minorHAnsi" w:hAnsiTheme="minorHAnsi" w:cstheme="minorHAnsi"/>
                <w:sz w:val="14"/>
                <w:szCs w:val="14"/>
              </w:rPr>
              <w:br/>
              <w:t xml:space="preserve">g. Commercial ACO contracts  (7) </w:t>
            </w:r>
          </w:p>
        </w:tc>
        <w:tc>
          <w:tcPr>
            <w:tcW w:w="608" w:type="dxa"/>
            <w:tcBorders>
              <w:top w:val="nil"/>
              <w:left w:val="nil"/>
              <w:bottom w:val="single" w:sz="4" w:space="0" w:color="auto"/>
              <w:right w:val="single" w:sz="4" w:space="0" w:color="auto"/>
            </w:tcBorders>
            <w:noWrap/>
            <w:vAlign w:val="center"/>
            <w:hideMark/>
          </w:tcPr>
          <w:p w14:paraId="2C5955B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7A39B3B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63%</w:t>
            </w:r>
          </w:p>
        </w:tc>
        <w:tc>
          <w:tcPr>
            <w:tcW w:w="522" w:type="dxa"/>
            <w:tcBorders>
              <w:top w:val="nil"/>
              <w:left w:val="nil"/>
              <w:bottom w:val="single" w:sz="4" w:space="0" w:color="auto"/>
              <w:right w:val="single" w:sz="4" w:space="0" w:color="auto"/>
            </w:tcBorders>
            <w:noWrap/>
            <w:vAlign w:val="center"/>
            <w:hideMark/>
          </w:tcPr>
          <w:p w14:paraId="12AFEE0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75%</w:t>
            </w:r>
          </w:p>
        </w:tc>
        <w:tc>
          <w:tcPr>
            <w:tcW w:w="522" w:type="dxa"/>
            <w:tcBorders>
              <w:top w:val="nil"/>
              <w:left w:val="nil"/>
              <w:bottom w:val="single" w:sz="4" w:space="0" w:color="auto"/>
              <w:right w:val="single" w:sz="4" w:space="0" w:color="auto"/>
            </w:tcBorders>
            <w:noWrap/>
            <w:vAlign w:val="center"/>
            <w:hideMark/>
          </w:tcPr>
          <w:p w14:paraId="024AB90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38%</w:t>
            </w:r>
          </w:p>
        </w:tc>
        <w:tc>
          <w:tcPr>
            <w:tcW w:w="522" w:type="dxa"/>
            <w:tcBorders>
              <w:top w:val="nil"/>
              <w:left w:val="nil"/>
              <w:bottom w:val="single" w:sz="4" w:space="0" w:color="auto"/>
              <w:right w:val="single" w:sz="4" w:space="0" w:color="auto"/>
            </w:tcBorders>
            <w:noWrap/>
            <w:vAlign w:val="center"/>
            <w:hideMark/>
          </w:tcPr>
          <w:p w14:paraId="07A9873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22" w:type="dxa"/>
            <w:tcBorders>
              <w:top w:val="nil"/>
              <w:left w:val="nil"/>
              <w:bottom w:val="single" w:sz="4" w:space="0" w:color="auto"/>
              <w:right w:val="single" w:sz="4" w:space="0" w:color="auto"/>
            </w:tcBorders>
            <w:noWrap/>
            <w:vAlign w:val="center"/>
            <w:hideMark/>
          </w:tcPr>
          <w:p w14:paraId="0DB4B62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noWrap/>
            <w:vAlign w:val="center"/>
            <w:hideMark/>
          </w:tcPr>
          <w:p w14:paraId="68BDB67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13%</w:t>
            </w:r>
          </w:p>
        </w:tc>
        <w:tc>
          <w:tcPr>
            <w:tcW w:w="937" w:type="dxa"/>
            <w:tcBorders>
              <w:top w:val="nil"/>
              <w:left w:val="nil"/>
              <w:bottom w:val="single" w:sz="4" w:space="0" w:color="auto"/>
              <w:right w:val="single" w:sz="4" w:space="0" w:color="auto"/>
            </w:tcBorders>
            <w:shd w:val="clear" w:color="auto" w:fill="757171"/>
            <w:noWrap/>
            <w:vAlign w:val="center"/>
            <w:hideMark/>
          </w:tcPr>
          <w:p w14:paraId="510E449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bl>
    <w:p w14:paraId="4C593E7F" w14:textId="77777777" w:rsidR="00662C59" w:rsidRPr="00EF1B78" w:rsidRDefault="00662C59" w:rsidP="00662C59">
      <w:pPr>
        <w:pStyle w:val="Heading2"/>
        <w:jc w:val="center"/>
        <w:rPr>
          <w:rFonts w:ascii="Arial" w:hAnsi="Arial" w:cs="Arial"/>
          <w:color w:val="auto"/>
        </w:rPr>
      </w:pPr>
      <w:bookmarkStart w:id="129" w:name="_Toc39046895"/>
      <w:bookmarkStart w:id="130" w:name="_Toc33796684"/>
      <w:bookmarkStart w:id="131" w:name="_Toc39068525"/>
      <w:bookmarkStart w:id="132" w:name="_Toc47520830"/>
      <w:bookmarkStart w:id="133" w:name="_Toc57727457"/>
      <w:r w:rsidRPr="00EF1B78">
        <w:rPr>
          <w:rFonts w:ascii="Arial" w:hAnsi="Arial" w:cs="Arial"/>
          <w:color w:val="auto"/>
        </w:rPr>
        <w:t xml:space="preserve">Focus Area: Integration of Systems and </w:t>
      </w:r>
      <w:bookmarkEnd w:id="129"/>
      <w:bookmarkEnd w:id="130"/>
      <w:r w:rsidRPr="00EF1B78">
        <w:rPr>
          <w:rFonts w:ascii="Arial" w:hAnsi="Arial" w:cs="Arial"/>
          <w:color w:val="auto"/>
        </w:rPr>
        <w:t>Processes</w:t>
      </w:r>
      <w:bookmarkEnd w:id="131"/>
      <w:bookmarkEnd w:id="132"/>
      <w:bookmarkEnd w:id="133"/>
    </w:p>
    <w:tbl>
      <w:tblPr>
        <w:tblpPr w:leftFromText="180" w:rightFromText="180" w:vertAnchor="text" w:horzAnchor="margin" w:tblpX="-735" w:tblpY="216"/>
        <w:tblW w:w="10980" w:type="dxa"/>
        <w:tblLook w:val="04A0" w:firstRow="1" w:lastRow="0" w:firstColumn="1" w:lastColumn="0" w:noHBand="0" w:noVBand="1"/>
      </w:tblPr>
      <w:tblGrid>
        <w:gridCol w:w="450"/>
        <w:gridCol w:w="3321"/>
        <w:gridCol w:w="2411"/>
        <w:gridCol w:w="681"/>
        <w:gridCol w:w="681"/>
        <w:gridCol w:w="584"/>
        <w:gridCol w:w="584"/>
        <w:gridCol w:w="584"/>
        <w:gridCol w:w="487"/>
        <w:gridCol w:w="456"/>
        <w:gridCol w:w="741"/>
      </w:tblGrid>
      <w:tr w:rsidR="00662C59" w:rsidRPr="00EF1B78" w14:paraId="07B781F8" w14:textId="77777777" w:rsidTr="006F15C0">
        <w:trPr>
          <w:trHeight w:val="261"/>
        </w:trPr>
        <w:tc>
          <w:tcPr>
            <w:tcW w:w="45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BF5D6A" w14:textId="77777777" w:rsidR="00662C59" w:rsidRPr="00EF1B78" w:rsidRDefault="00662C59" w:rsidP="006F15C0">
            <w:pPr>
              <w:spacing w:after="0" w:line="240" w:lineRule="auto"/>
              <w:jc w:val="center"/>
              <w:rPr>
                <w:rFonts w:ascii="Calibri" w:hAnsi="Calibri"/>
                <w:b/>
                <w:sz w:val="14"/>
              </w:rPr>
            </w:pPr>
            <w:r w:rsidRPr="00EF1B78">
              <w:rPr>
                <w:rFonts w:ascii="Calibri" w:hAnsi="Calibri"/>
                <w:b/>
                <w:sz w:val="14"/>
              </w:rPr>
              <w:t>Q#</w:t>
            </w:r>
          </w:p>
        </w:tc>
        <w:tc>
          <w:tcPr>
            <w:tcW w:w="3321" w:type="dxa"/>
            <w:tcBorders>
              <w:top w:val="single" w:sz="4" w:space="0" w:color="auto"/>
              <w:left w:val="nil"/>
              <w:bottom w:val="single" w:sz="4" w:space="0" w:color="auto"/>
              <w:right w:val="single" w:sz="4" w:space="0" w:color="auto"/>
            </w:tcBorders>
            <w:shd w:val="clear" w:color="000000" w:fill="D9D9D9"/>
            <w:noWrap/>
            <w:vAlign w:val="center"/>
            <w:hideMark/>
          </w:tcPr>
          <w:p w14:paraId="466F65BA" w14:textId="77777777" w:rsidR="00662C59" w:rsidRPr="00EF1B78" w:rsidRDefault="00662C59" w:rsidP="006F15C0">
            <w:pPr>
              <w:spacing w:after="0" w:line="240" w:lineRule="auto"/>
              <w:jc w:val="center"/>
              <w:rPr>
                <w:rFonts w:ascii="Calibri" w:hAnsi="Calibri"/>
                <w:b/>
                <w:sz w:val="14"/>
              </w:rPr>
            </w:pPr>
            <w:r w:rsidRPr="00EF1B78">
              <w:rPr>
                <w:rFonts w:ascii="Calibri" w:hAnsi="Calibri"/>
                <w:b/>
                <w:sz w:val="14"/>
              </w:rPr>
              <w:t>Question</w:t>
            </w:r>
          </w:p>
        </w:tc>
        <w:tc>
          <w:tcPr>
            <w:tcW w:w="2411" w:type="dxa"/>
            <w:tcBorders>
              <w:top w:val="single" w:sz="4" w:space="0" w:color="auto"/>
              <w:left w:val="nil"/>
              <w:bottom w:val="single" w:sz="4" w:space="0" w:color="auto"/>
              <w:right w:val="single" w:sz="4" w:space="0" w:color="auto"/>
            </w:tcBorders>
            <w:shd w:val="clear" w:color="000000" w:fill="D9D9D9"/>
            <w:noWrap/>
            <w:vAlign w:val="center"/>
            <w:hideMark/>
          </w:tcPr>
          <w:p w14:paraId="3A9E6F94" w14:textId="77777777" w:rsidR="00662C59" w:rsidRPr="00EF1B78" w:rsidRDefault="00662C59" w:rsidP="006F15C0">
            <w:pPr>
              <w:spacing w:after="0" w:line="240" w:lineRule="auto"/>
              <w:rPr>
                <w:rFonts w:ascii="Calibri" w:hAnsi="Calibri"/>
                <w:b/>
                <w:sz w:val="14"/>
              </w:rPr>
            </w:pPr>
            <w:r w:rsidRPr="00EF1B78">
              <w:rPr>
                <w:rFonts w:ascii="Calibri" w:hAnsi="Calibri"/>
                <w:b/>
                <w:sz w:val="14"/>
              </w:rPr>
              <w:t>Question Components or Answer Choices</w:t>
            </w:r>
          </w:p>
        </w:tc>
        <w:tc>
          <w:tcPr>
            <w:tcW w:w="681" w:type="dxa"/>
            <w:tcBorders>
              <w:top w:val="single" w:sz="4" w:space="0" w:color="auto"/>
              <w:left w:val="nil"/>
              <w:bottom w:val="single" w:sz="4" w:space="0" w:color="auto"/>
              <w:right w:val="single" w:sz="4" w:space="0" w:color="auto"/>
            </w:tcBorders>
            <w:shd w:val="clear" w:color="000000" w:fill="D9D9D9"/>
            <w:noWrap/>
            <w:vAlign w:val="center"/>
            <w:hideMark/>
          </w:tcPr>
          <w:p w14:paraId="6B2B66E4"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1</w:t>
            </w:r>
          </w:p>
        </w:tc>
        <w:tc>
          <w:tcPr>
            <w:tcW w:w="681" w:type="dxa"/>
            <w:tcBorders>
              <w:top w:val="single" w:sz="4" w:space="0" w:color="auto"/>
              <w:left w:val="nil"/>
              <w:bottom w:val="single" w:sz="4" w:space="0" w:color="auto"/>
              <w:right w:val="single" w:sz="4" w:space="0" w:color="auto"/>
            </w:tcBorders>
            <w:shd w:val="clear" w:color="000000" w:fill="D9D9D9"/>
            <w:noWrap/>
            <w:vAlign w:val="center"/>
            <w:hideMark/>
          </w:tcPr>
          <w:p w14:paraId="7B1728C5"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2</w:t>
            </w:r>
          </w:p>
        </w:tc>
        <w:tc>
          <w:tcPr>
            <w:tcW w:w="584" w:type="dxa"/>
            <w:tcBorders>
              <w:top w:val="single" w:sz="4" w:space="0" w:color="auto"/>
              <w:left w:val="nil"/>
              <w:bottom w:val="single" w:sz="4" w:space="0" w:color="auto"/>
              <w:right w:val="single" w:sz="4" w:space="0" w:color="auto"/>
            </w:tcBorders>
            <w:shd w:val="clear" w:color="000000" w:fill="D9D9D9"/>
            <w:noWrap/>
            <w:vAlign w:val="center"/>
            <w:hideMark/>
          </w:tcPr>
          <w:p w14:paraId="4283F5CB"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3</w:t>
            </w:r>
          </w:p>
        </w:tc>
        <w:tc>
          <w:tcPr>
            <w:tcW w:w="584" w:type="dxa"/>
            <w:tcBorders>
              <w:top w:val="single" w:sz="4" w:space="0" w:color="auto"/>
              <w:left w:val="nil"/>
              <w:bottom w:val="single" w:sz="4" w:space="0" w:color="auto"/>
              <w:right w:val="single" w:sz="4" w:space="0" w:color="auto"/>
            </w:tcBorders>
            <w:shd w:val="clear" w:color="000000" w:fill="D9D9D9"/>
            <w:noWrap/>
            <w:vAlign w:val="center"/>
            <w:hideMark/>
          </w:tcPr>
          <w:p w14:paraId="5B7939B2"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4</w:t>
            </w:r>
          </w:p>
        </w:tc>
        <w:tc>
          <w:tcPr>
            <w:tcW w:w="584" w:type="dxa"/>
            <w:tcBorders>
              <w:top w:val="single" w:sz="4" w:space="0" w:color="auto"/>
              <w:left w:val="nil"/>
              <w:bottom w:val="single" w:sz="4" w:space="0" w:color="auto"/>
              <w:right w:val="single" w:sz="4" w:space="0" w:color="auto"/>
            </w:tcBorders>
            <w:shd w:val="clear" w:color="000000" w:fill="D9D9D9"/>
            <w:noWrap/>
            <w:vAlign w:val="center"/>
            <w:hideMark/>
          </w:tcPr>
          <w:p w14:paraId="54A75068"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5</w:t>
            </w:r>
          </w:p>
        </w:tc>
        <w:tc>
          <w:tcPr>
            <w:tcW w:w="487" w:type="dxa"/>
            <w:tcBorders>
              <w:top w:val="single" w:sz="4" w:space="0" w:color="auto"/>
              <w:left w:val="nil"/>
              <w:bottom w:val="single" w:sz="4" w:space="0" w:color="auto"/>
              <w:right w:val="single" w:sz="4" w:space="0" w:color="auto"/>
            </w:tcBorders>
            <w:shd w:val="clear" w:color="000000" w:fill="D9D9D9"/>
            <w:noWrap/>
            <w:vAlign w:val="center"/>
            <w:hideMark/>
          </w:tcPr>
          <w:p w14:paraId="31C49174"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6</w:t>
            </w:r>
          </w:p>
        </w:tc>
        <w:tc>
          <w:tcPr>
            <w:tcW w:w="456" w:type="dxa"/>
            <w:tcBorders>
              <w:top w:val="single" w:sz="4" w:space="0" w:color="auto"/>
              <w:left w:val="nil"/>
              <w:bottom w:val="single" w:sz="4" w:space="0" w:color="auto"/>
              <w:right w:val="single" w:sz="4" w:space="0" w:color="auto"/>
            </w:tcBorders>
            <w:shd w:val="clear" w:color="000000" w:fill="D9D9D9"/>
            <w:noWrap/>
            <w:vAlign w:val="center"/>
            <w:hideMark/>
          </w:tcPr>
          <w:p w14:paraId="5D0CE9A7"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7</w:t>
            </w:r>
          </w:p>
        </w:tc>
        <w:tc>
          <w:tcPr>
            <w:tcW w:w="741" w:type="dxa"/>
            <w:tcBorders>
              <w:top w:val="single" w:sz="4" w:space="0" w:color="auto"/>
              <w:left w:val="nil"/>
              <w:bottom w:val="single" w:sz="4" w:space="0" w:color="auto"/>
              <w:right w:val="single" w:sz="4" w:space="0" w:color="auto"/>
            </w:tcBorders>
            <w:shd w:val="clear" w:color="000000" w:fill="D9D9D9"/>
            <w:noWrap/>
            <w:vAlign w:val="center"/>
            <w:hideMark/>
          </w:tcPr>
          <w:p w14:paraId="536C95B1" w14:textId="77777777" w:rsidR="00662C59" w:rsidRPr="00EF1B78" w:rsidRDefault="00662C59" w:rsidP="006F15C0">
            <w:pPr>
              <w:spacing w:after="0" w:line="240" w:lineRule="auto"/>
              <w:jc w:val="center"/>
              <w:rPr>
                <w:rFonts w:ascii="Calibri" w:hAnsi="Calibri"/>
                <w:b/>
                <w:sz w:val="16"/>
              </w:rPr>
            </w:pPr>
            <w:r w:rsidRPr="00EF1B78">
              <w:rPr>
                <w:rFonts w:ascii="Calibri" w:hAnsi="Calibri"/>
                <w:b/>
                <w:sz w:val="16"/>
              </w:rPr>
              <w:t>Don’t Know</w:t>
            </w:r>
          </w:p>
        </w:tc>
      </w:tr>
      <w:tr w:rsidR="00662C59" w:rsidRPr="00EF1B78" w14:paraId="6F807971" w14:textId="77777777" w:rsidTr="006F15C0">
        <w:trPr>
          <w:trHeight w:val="261"/>
        </w:trPr>
        <w:tc>
          <w:tcPr>
            <w:tcW w:w="4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01B254"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1b</w:t>
            </w:r>
          </w:p>
        </w:tc>
        <w:tc>
          <w:tcPr>
            <w:tcW w:w="3321" w:type="dxa"/>
            <w:vMerge w:val="restart"/>
            <w:tcBorders>
              <w:top w:val="nil"/>
              <w:left w:val="single" w:sz="4" w:space="0" w:color="auto"/>
              <w:bottom w:val="single" w:sz="4" w:space="0" w:color="auto"/>
              <w:right w:val="single" w:sz="4" w:space="0" w:color="auto"/>
            </w:tcBorders>
            <w:shd w:val="clear" w:color="auto" w:fill="auto"/>
            <w:vAlign w:val="center"/>
            <w:hideMark/>
          </w:tcPr>
          <w:p w14:paraId="2A2312F0"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For the care coordination and management resources used by your practice, how many of these resources are MANAGED by people at the following organizations (e.g., overseen, supervised)? </w:t>
            </w:r>
            <w:r w:rsidRPr="00EF1B78">
              <w:rPr>
                <w:rFonts w:ascii="Calibri" w:hAnsi="Calibri"/>
                <w:sz w:val="14"/>
              </w:rPr>
              <w:br/>
            </w:r>
            <w:r w:rsidRPr="00EF1B78">
              <w:rPr>
                <w:rFonts w:ascii="Calibri" w:hAnsi="Calibri"/>
                <w:i/>
                <w:sz w:val="14"/>
              </w:rPr>
              <w:t xml:space="preserve">None, Some, Most, or All of the Resources (1-4) </w:t>
            </w:r>
          </w:p>
        </w:tc>
        <w:tc>
          <w:tcPr>
            <w:tcW w:w="2411" w:type="dxa"/>
            <w:tcBorders>
              <w:top w:val="nil"/>
              <w:left w:val="nil"/>
              <w:bottom w:val="single" w:sz="4" w:space="0" w:color="auto"/>
              <w:right w:val="single" w:sz="4" w:space="0" w:color="auto"/>
            </w:tcBorders>
            <w:shd w:val="clear" w:color="auto" w:fill="auto"/>
            <w:vAlign w:val="center"/>
            <w:hideMark/>
          </w:tcPr>
          <w:p w14:paraId="1E9A5389"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a. An ACO/MCO </w:t>
            </w:r>
          </w:p>
        </w:tc>
        <w:tc>
          <w:tcPr>
            <w:tcW w:w="681" w:type="dxa"/>
            <w:tcBorders>
              <w:top w:val="nil"/>
              <w:left w:val="nil"/>
              <w:bottom w:val="single" w:sz="4" w:space="0" w:color="auto"/>
              <w:right w:val="single" w:sz="4" w:space="0" w:color="auto"/>
            </w:tcBorders>
            <w:noWrap/>
            <w:vAlign w:val="center"/>
            <w:hideMark/>
          </w:tcPr>
          <w:p w14:paraId="21837A2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41%</w:t>
            </w:r>
          </w:p>
        </w:tc>
        <w:tc>
          <w:tcPr>
            <w:tcW w:w="681" w:type="dxa"/>
            <w:tcBorders>
              <w:top w:val="nil"/>
              <w:left w:val="nil"/>
              <w:bottom w:val="single" w:sz="4" w:space="0" w:color="auto"/>
              <w:right w:val="single" w:sz="4" w:space="0" w:color="auto"/>
            </w:tcBorders>
            <w:noWrap/>
            <w:vAlign w:val="center"/>
            <w:hideMark/>
          </w:tcPr>
          <w:p w14:paraId="4BF1D34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41%</w:t>
            </w:r>
          </w:p>
        </w:tc>
        <w:tc>
          <w:tcPr>
            <w:tcW w:w="584" w:type="dxa"/>
            <w:tcBorders>
              <w:top w:val="nil"/>
              <w:left w:val="nil"/>
              <w:bottom w:val="single" w:sz="4" w:space="0" w:color="auto"/>
              <w:right w:val="single" w:sz="4" w:space="0" w:color="auto"/>
            </w:tcBorders>
            <w:noWrap/>
            <w:vAlign w:val="center"/>
            <w:hideMark/>
          </w:tcPr>
          <w:p w14:paraId="1744267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2C844F8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6AEB3BD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5D638C7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4F1141B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641407E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26CFF8B1" w14:textId="77777777" w:rsidTr="006F15C0">
        <w:trPr>
          <w:trHeight w:val="261"/>
        </w:trPr>
        <w:tc>
          <w:tcPr>
            <w:tcW w:w="450" w:type="dxa"/>
            <w:vMerge/>
            <w:tcBorders>
              <w:top w:val="nil"/>
              <w:left w:val="single" w:sz="4" w:space="0" w:color="auto"/>
              <w:bottom w:val="single" w:sz="4" w:space="0" w:color="auto"/>
              <w:right w:val="single" w:sz="4" w:space="0" w:color="auto"/>
            </w:tcBorders>
            <w:vAlign w:val="center"/>
            <w:hideMark/>
          </w:tcPr>
          <w:p w14:paraId="2EBFD14C"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0FCD2428"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4BF0DA50"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b. The physical location and department where you work </w:t>
            </w:r>
          </w:p>
        </w:tc>
        <w:tc>
          <w:tcPr>
            <w:tcW w:w="681" w:type="dxa"/>
            <w:tcBorders>
              <w:top w:val="nil"/>
              <w:left w:val="nil"/>
              <w:bottom w:val="single" w:sz="4" w:space="0" w:color="auto"/>
              <w:right w:val="single" w:sz="4" w:space="0" w:color="auto"/>
            </w:tcBorders>
            <w:noWrap/>
            <w:vAlign w:val="center"/>
            <w:hideMark/>
          </w:tcPr>
          <w:p w14:paraId="71F4095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681" w:type="dxa"/>
            <w:tcBorders>
              <w:top w:val="nil"/>
              <w:left w:val="nil"/>
              <w:bottom w:val="single" w:sz="4" w:space="0" w:color="auto"/>
              <w:right w:val="single" w:sz="4" w:space="0" w:color="auto"/>
            </w:tcBorders>
            <w:noWrap/>
            <w:vAlign w:val="center"/>
            <w:hideMark/>
          </w:tcPr>
          <w:p w14:paraId="3A1796D1"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584" w:type="dxa"/>
            <w:tcBorders>
              <w:top w:val="nil"/>
              <w:left w:val="nil"/>
              <w:bottom w:val="single" w:sz="4" w:space="0" w:color="auto"/>
              <w:right w:val="single" w:sz="4" w:space="0" w:color="auto"/>
            </w:tcBorders>
            <w:noWrap/>
            <w:vAlign w:val="center"/>
            <w:hideMark/>
          </w:tcPr>
          <w:p w14:paraId="3601909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41%</w:t>
            </w:r>
          </w:p>
        </w:tc>
        <w:tc>
          <w:tcPr>
            <w:tcW w:w="584" w:type="dxa"/>
            <w:tcBorders>
              <w:top w:val="nil"/>
              <w:left w:val="nil"/>
              <w:bottom w:val="single" w:sz="4" w:space="0" w:color="auto"/>
              <w:right w:val="single" w:sz="4" w:space="0" w:color="auto"/>
            </w:tcBorders>
            <w:noWrap/>
            <w:vAlign w:val="center"/>
            <w:hideMark/>
          </w:tcPr>
          <w:p w14:paraId="7514C15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shd w:val="clear" w:color="auto" w:fill="757171"/>
            <w:noWrap/>
            <w:vAlign w:val="center"/>
            <w:hideMark/>
          </w:tcPr>
          <w:p w14:paraId="38499081"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7939685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2A65F79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24D8A8C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1977D50F" w14:textId="77777777" w:rsidTr="006F15C0">
        <w:trPr>
          <w:trHeight w:val="261"/>
        </w:trPr>
        <w:tc>
          <w:tcPr>
            <w:tcW w:w="450" w:type="dxa"/>
            <w:vMerge/>
            <w:tcBorders>
              <w:top w:val="nil"/>
              <w:left w:val="single" w:sz="4" w:space="0" w:color="auto"/>
              <w:bottom w:val="single" w:sz="4" w:space="0" w:color="auto"/>
              <w:right w:val="single" w:sz="4" w:space="0" w:color="auto"/>
            </w:tcBorders>
            <w:vAlign w:val="center"/>
            <w:hideMark/>
          </w:tcPr>
          <w:p w14:paraId="138477B1"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5BF08F86"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36BEF9CC"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c. A community-based organization </w:t>
            </w:r>
          </w:p>
        </w:tc>
        <w:tc>
          <w:tcPr>
            <w:tcW w:w="681" w:type="dxa"/>
            <w:tcBorders>
              <w:top w:val="nil"/>
              <w:left w:val="nil"/>
              <w:bottom w:val="single" w:sz="4" w:space="0" w:color="auto"/>
              <w:right w:val="single" w:sz="4" w:space="0" w:color="auto"/>
            </w:tcBorders>
            <w:noWrap/>
            <w:vAlign w:val="center"/>
            <w:hideMark/>
          </w:tcPr>
          <w:p w14:paraId="5781D31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53%</w:t>
            </w:r>
          </w:p>
        </w:tc>
        <w:tc>
          <w:tcPr>
            <w:tcW w:w="681" w:type="dxa"/>
            <w:tcBorders>
              <w:top w:val="nil"/>
              <w:left w:val="nil"/>
              <w:bottom w:val="single" w:sz="4" w:space="0" w:color="auto"/>
              <w:right w:val="single" w:sz="4" w:space="0" w:color="auto"/>
            </w:tcBorders>
            <w:noWrap/>
            <w:vAlign w:val="center"/>
            <w:hideMark/>
          </w:tcPr>
          <w:p w14:paraId="2A8BD3E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35%</w:t>
            </w:r>
          </w:p>
        </w:tc>
        <w:tc>
          <w:tcPr>
            <w:tcW w:w="584" w:type="dxa"/>
            <w:tcBorders>
              <w:top w:val="nil"/>
              <w:left w:val="nil"/>
              <w:bottom w:val="single" w:sz="4" w:space="0" w:color="auto"/>
              <w:right w:val="single" w:sz="4" w:space="0" w:color="auto"/>
            </w:tcBorders>
            <w:noWrap/>
            <w:vAlign w:val="center"/>
            <w:hideMark/>
          </w:tcPr>
          <w:p w14:paraId="514C0CE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6D9782D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688316D1"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080F506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4E8D532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1EBB7B5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1EAAEEC1" w14:textId="77777777" w:rsidTr="006F15C0">
        <w:trPr>
          <w:trHeight w:val="381"/>
        </w:trPr>
        <w:tc>
          <w:tcPr>
            <w:tcW w:w="450" w:type="dxa"/>
            <w:vMerge/>
            <w:tcBorders>
              <w:top w:val="nil"/>
              <w:left w:val="single" w:sz="4" w:space="0" w:color="auto"/>
              <w:bottom w:val="single" w:sz="4" w:space="0" w:color="auto"/>
              <w:right w:val="single" w:sz="4" w:space="0" w:color="auto"/>
            </w:tcBorders>
            <w:vAlign w:val="center"/>
            <w:hideMark/>
          </w:tcPr>
          <w:p w14:paraId="25355E1E"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0B686B2F"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3FE4AC16"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d. A different practice site, department, or location </w:t>
            </w:r>
            <w:r w:rsidRPr="00EF1B78">
              <w:rPr>
                <w:rFonts w:ascii="Calibri" w:hAnsi="Calibri"/>
                <w:sz w:val="14"/>
              </w:rPr>
              <w:br/>
              <w:t xml:space="preserve">in your organization </w:t>
            </w:r>
          </w:p>
        </w:tc>
        <w:tc>
          <w:tcPr>
            <w:tcW w:w="681" w:type="dxa"/>
            <w:tcBorders>
              <w:top w:val="nil"/>
              <w:left w:val="nil"/>
              <w:bottom w:val="single" w:sz="4" w:space="0" w:color="auto"/>
              <w:right w:val="single" w:sz="4" w:space="0" w:color="auto"/>
            </w:tcBorders>
            <w:noWrap/>
            <w:vAlign w:val="center"/>
            <w:hideMark/>
          </w:tcPr>
          <w:p w14:paraId="42AAA2C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65%</w:t>
            </w:r>
          </w:p>
        </w:tc>
        <w:tc>
          <w:tcPr>
            <w:tcW w:w="681" w:type="dxa"/>
            <w:tcBorders>
              <w:top w:val="nil"/>
              <w:left w:val="nil"/>
              <w:bottom w:val="single" w:sz="4" w:space="0" w:color="auto"/>
              <w:right w:val="single" w:sz="4" w:space="0" w:color="auto"/>
            </w:tcBorders>
            <w:noWrap/>
            <w:vAlign w:val="center"/>
            <w:hideMark/>
          </w:tcPr>
          <w:p w14:paraId="2734985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27C63EB1"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7B5FDF6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280A106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252398F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61B0A80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512BF6E1"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6BE34A9D" w14:textId="77777777" w:rsidTr="006F15C0">
        <w:trPr>
          <w:trHeight w:val="261"/>
        </w:trPr>
        <w:tc>
          <w:tcPr>
            <w:tcW w:w="450" w:type="dxa"/>
            <w:vMerge/>
            <w:tcBorders>
              <w:top w:val="nil"/>
              <w:left w:val="single" w:sz="4" w:space="0" w:color="auto"/>
              <w:bottom w:val="single" w:sz="4" w:space="0" w:color="auto"/>
              <w:right w:val="single" w:sz="4" w:space="0" w:color="auto"/>
            </w:tcBorders>
            <w:vAlign w:val="center"/>
            <w:hideMark/>
          </w:tcPr>
          <w:p w14:paraId="1E9633DD"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03505F49"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3D641743"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e. Other organization, entity, or location  </w:t>
            </w:r>
          </w:p>
        </w:tc>
        <w:tc>
          <w:tcPr>
            <w:tcW w:w="681" w:type="dxa"/>
            <w:tcBorders>
              <w:top w:val="nil"/>
              <w:left w:val="nil"/>
              <w:bottom w:val="single" w:sz="4" w:space="0" w:color="auto"/>
              <w:right w:val="single" w:sz="4" w:space="0" w:color="auto"/>
            </w:tcBorders>
            <w:noWrap/>
            <w:vAlign w:val="center"/>
            <w:hideMark/>
          </w:tcPr>
          <w:p w14:paraId="43DD317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53%</w:t>
            </w:r>
          </w:p>
        </w:tc>
        <w:tc>
          <w:tcPr>
            <w:tcW w:w="681" w:type="dxa"/>
            <w:tcBorders>
              <w:top w:val="nil"/>
              <w:left w:val="nil"/>
              <w:bottom w:val="single" w:sz="4" w:space="0" w:color="auto"/>
              <w:right w:val="single" w:sz="4" w:space="0" w:color="auto"/>
            </w:tcBorders>
            <w:noWrap/>
            <w:vAlign w:val="center"/>
            <w:hideMark/>
          </w:tcPr>
          <w:p w14:paraId="17BFA80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41%</w:t>
            </w:r>
          </w:p>
        </w:tc>
        <w:tc>
          <w:tcPr>
            <w:tcW w:w="584" w:type="dxa"/>
            <w:tcBorders>
              <w:top w:val="nil"/>
              <w:left w:val="nil"/>
              <w:bottom w:val="single" w:sz="4" w:space="0" w:color="auto"/>
              <w:right w:val="single" w:sz="4" w:space="0" w:color="auto"/>
            </w:tcBorders>
            <w:noWrap/>
            <w:vAlign w:val="center"/>
            <w:hideMark/>
          </w:tcPr>
          <w:p w14:paraId="2E9EE44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20A90ED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10AA9EF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7CA1ACF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617673B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184360B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5F177148" w14:textId="77777777" w:rsidTr="006F15C0">
        <w:trPr>
          <w:trHeight w:val="261"/>
        </w:trPr>
        <w:tc>
          <w:tcPr>
            <w:tcW w:w="4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B250F7"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1c</w:t>
            </w:r>
          </w:p>
        </w:tc>
        <w:tc>
          <w:tcPr>
            <w:tcW w:w="3321" w:type="dxa"/>
            <w:vMerge w:val="restart"/>
            <w:tcBorders>
              <w:top w:val="nil"/>
              <w:left w:val="single" w:sz="4" w:space="0" w:color="auto"/>
              <w:bottom w:val="single" w:sz="4" w:space="0" w:color="auto"/>
              <w:right w:val="single" w:sz="4" w:space="0" w:color="auto"/>
            </w:tcBorders>
            <w:shd w:val="clear" w:color="auto" w:fill="auto"/>
            <w:vAlign w:val="center"/>
            <w:hideMark/>
          </w:tcPr>
          <w:p w14:paraId="18D8C4D0" w14:textId="77777777" w:rsidR="00662C59" w:rsidRPr="00EF1B78" w:rsidRDefault="00662C59" w:rsidP="006F15C0">
            <w:pPr>
              <w:spacing w:after="0" w:line="240" w:lineRule="auto"/>
              <w:rPr>
                <w:rFonts w:ascii="Calibri" w:hAnsi="Calibri"/>
                <w:sz w:val="14"/>
              </w:rPr>
            </w:pPr>
            <w:r w:rsidRPr="00EF1B78">
              <w:rPr>
                <w:rFonts w:ascii="Calibri" w:hAnsi="Calibri"/>
                <w:sz w:val="14"/>
              </w:rPr>
              <w:t>For the care coordination and management resources used by your practice, how many of these resources are HOUSED at the following locations (by housed we mean the place where these resources primarily provide patient services)?</w:t>
            </w:r>
            <w:r w:rsidRPr="00EF1B78">
              <w:rPr>
                <w:rFonts w:ascii="Calibri" w:hAnsi="Calibri"/>
                <w:sz w:val="14"/>
              </w:rPr>
              <w:br/>
            </w:r>
            <w:r w:rsidRPr="00EF1B78">
              <w:rPr>
                <w:rFonts w:ascii="Calibri" w:hAnsi="Calibri"/>
                <w:i/>
                <w:sz w:val="14"/>
              </w:rPr>
              <w:t xml:space="preserve">None, Some, Most, or All of the Resources (1-4) </w:t>
            </w:r>
          </w:p>
        </w:tc>
        <w:tc>
          <w:tcPr>
            <w:tcW w:w="2411" w:type="dxa"/>
            <w:tcBorders>
              <w:top w:val="nil"/>
              <w:left w:val="nil"/>
              <w:bottom w:val="single" w:sz="4" w:space="0" w:color="auto"/>
              <w:right w:val="single" w:sz="4" w:space="0" w:color="auto"/>
            </w:tcBorders>
            <w:shd w:val="clear" w:color="auto" w:fill="auto"/>
            <w:vAlign w:val="center"/>
            <w:hideMark/>
          </w:tcPr>
          <w:p w14:paraId="4F031210"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a. An ACO/MCO </w:t>
            </w:r>
          </w:p>
        </w:tc>
        <w:tc>
          <w:tcPr>
            <w:tcW w:w="681" w:type="dxa"/>
            <w:tcBorders>
              <w:top w:val="nil"/>
              <w:left w:val="nil"/>
              <w:bottom w:val="single" w:sz="4" w:space="0" w:color="auto"/>
              <w:right w:val="single" w:sz="4" w:space="0" w:color="auto"/>
            </w:tcBorders>
            <w:noWrap/>
            <w:vAlign w:val="center"/>
            <w:hideMark/>
          </w:tcPr>
          <w:p w14:paraId="43D8D9F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47%</w:t>
            </w:r>
          </w:p>
        </w:tc>
        <w:tc>
          <w:tcPr>
            <w:tcW w:w="681" w:type="dxa"/>
            <w:tcBorders>
              <w:top w:val="nil"/>
              <w:left w:val="nil"/>
              <w:bottom w:val="single" w:sz="4" w:space="0" w:color="auto"/>
              <w:right w:val="single" w:sz="4" w:space="0" w:color="auto"/>
            </w:tcBorders>
            <w:noWrap/>
            <w:vAlign w:val="center"/>
            <w:hideMark/>
          </w:tcPr>
          <w:p w14:paraId="712F812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467A582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5E94F02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shd w:val="clear" w:color="auto" w:fill="757171"/>
            <w:noWrap/>
            <w:vAlign w:val="center"/>
            <w:hideMark/>
          </w:tcPr>
          <w:p w14:paraId="12CD675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6D02AC1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1A915B6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556D59B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1E05F5AE" w14:textId="77777777" w:rsidTr="006F15C0">
        <w:trPr>
          <w:trHeight w:val="261"/>
        </w:trPr>
        <w:tc>
          <w:tcPr>
            <w:tcW w:w="450" w:type="dxa"/>
            <w:vMerge/>
            <w:tcBorders>
              <w:top w:val="nil"/>
              <w:left w:val="single" w:sz="4" w:space="0" w:color="auto"/>
              <w:bottom w:val="single" w:sz="4" w:space="0" w:color="auto"/>
              <w:right w:val="single" w:sz="4" w:space="0" w:color="auto"/>
            </w:tcBorders>
            <w:vAlign w:val="center"/>
            <w:hideMark/>
          </w:tcPr>
          <w:p w14:paraId="2161D304"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40E8FD98"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45559273"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b. The physical location and department where you work </w:t>
            </w:r>
          </w:p>
        </w:tc>
        <w:tc>
          <w:tcPr>
            <w:tcW w:w="681" w:type="dxa"/>
            <w:tcBorders>
              <w:top w:val="nil"/>
              <w:left w:val="nil"/>
              <w:bottom w:val="single" w:sz="4" w:space="0" w:color="auto"/>
              <w:right w:val="single" w:sz="4" w:space="0" w:color="auto"/>
            </w:tcBorders>
            <w:noWrap/>
            <w:vAlign w:val="center"/>
            <w:hideMark/>
          </w:tcPr>
          <w:p w14:paraId="7EE024A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681" w:type="dxa"/>
            <w:tcBorders>
              <w:top w:val="nil"/>
              <w:left w:val="nil"/>
              <w:bottom w:val="single" w:sz="4" w:space="0" w:color="auto"/>
              <w:right w:val="single" w:sz="4" w:space="0" w:color="auto"/>
            </w:tcBorders>
            <w:noWrap/>
            <w:vAlign w:val="center"/>
            <w:hideMark/>
          </w:tcPr>
          <w:p w14:paraId="77EA596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584" w:type="dxa"/>
            <w:tcBorders>
              <w:top w:val="nil"/>
              <w:left w:val="nil"/>
              <w:bottom w:val="single" w:sz="4" w:space="0" w:color="auto"/>
              <w:right w:val="single" w:sz="4" w:space="0" w:color="auto"/>
            </w:tcBorders>
            <w:noWrap/>
            <w:vAlign w:val="center"/>
            <w:hideMark/>
          </w:tcPr>
          <w:p w14:paraId="7474BCA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3D77273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584" w:type="dxa"/>
            <w:tcBorders>
              <w:top w:val="nil"/>
              <w:left w:val="nil"/>
              <w:bottom w:val="single" w:sz="4" w:space="0" w:color="auto"/>
              <w:right w:val="single" w:sz="4" w:space="0" w:color="auto"/>
            </w:tcBorders>
            <w:shd w:val="clear" w:color="auto" w:fill="757171"/>
            <w:noWrap/>
            <w:vAlign w:val="center"/>
            <w:hideMark/>
          </w:tcPr>
          <w:p w14:paraId="1F28584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69CE5EF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2D1E5A7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008233B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67D031A5" w14:textId="77777777" w:rsidTr="006F15C0">
        <w:trPr>
          <w:trHeight w:val="261"/>
        </w:trPr>
        <w:tc>
          <w:tcPr>
            <w:tcW w:w="450" w:type="dxa"/>
            <w:vMerge/>
            <w:tcBorders>
              <w:top w:val="nil"/>
              <w:left w:val="single" w:sz="4" w:space="0" w:color="auto"/>
              <w:bottom w:val="single" w:sz="4" w:space="0" w:color="auto"/>
              <w:right w:val="single" w:sz="4" w:space="0" w:color="auto"/>
            </w:tcBorders>
            <w:vAlign w:val="center"/>
            <w:hideMark/>
          </w:tcPr>
          <w:p w14:paraId="65AEC8A9"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7D54E66D"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3D18E2D4"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c. A community-based organization </w:t>
            </w:r>
          </w:p>
        </w:tc>
        <w:tc>
          <w:tcPr>
            <w:tcW w:w="681" w:type="dxa"/>
            <w:tcBorders>
              <w:top w:val="nil"/>
              <w:left w:val="nil"/>
              <w:bottom w:val="single" w:sz="4" w:space="0" w:color="auto"/>
              <w:right w:val="single" w:sz="4" w:space="0" w:color="auto"/>
            </w:tcBorders>
            <w:noWrap/>
            <w:vAlign w:val="center"/>
            <w:hideMark/>
          </w:tcPr>
          <w:p w14:paraId="7EC2A2F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47%</w:t>
            </w:r>
          </w:p>
        </w:tc>
        <w:tc>
          <w:tcPr>
            <w:tcW w:w="681" w:type="dxa"/>
            <w:tcBorders>
              <w:top w:val="nil"/>
              <w:left w:val="nil"/>
              <w:bottom w:val="single" w:sz="4" w:space="0" w:color="auto"/>
              <w:right w:val="single" w:sz="4" w:space="0" w:color="auto"/>
            </w:tcBorders>
            <w:noWrap/>
            <w:vAlign w:val="center"/>
            <w:hideMark/>
          </w:tcPr>
          <w:p w14:paraId="0BF320F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41%</w:t>
            </w:r>
          </w:p>
        </w:tc>
        <w:tc>
          <w:tcPr>
            <w:tcW w:w="584" w:type="dxa"/>
            <w:tcBorders>
              <w:top w:val="nil"/>
              <w:left w:val="nil"/>
              <w:bottom w:val="single" w:sz="4" w:space="0" w:color="auto"/>
              <w:right w:val="single" w:sz="4" w:space="0" w:color="auto"/>
            </w:tcBorders>
            <w:noWrap/>
            <w:vAlign w:val="center"/>
            <w:hideMark/>
          </w:tcPr>
          <w:p w14:paraId="094597E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4DE1346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53A4828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69303B7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7A66874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4A6034A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2B7B6094" w14:textId="77777777" w:rsidTr="006F15C0">
        <w:trPr>
          <w:trHeight w:val="381"/>
        </w:trPr>
        <w:tc>
          <w:tcPr>
            <w:tcW w:w="450" w:type="dxa"/>
            <w:vMerge/>
            <w:tcBorders>
              <w:top w:val="nil"/>
              <w:left w:val="single" w:sz="4" w:space="0" w:color="auto"/>
              <w:bottom w:val="single" w:sz="4" w:space="0" w:color="auto"/>
              <w:right w:val="single" w:sz="4" w:space="0" w:color="auto"/>
            </w:tcBorders>
            <w:vAlign w:val="center"/>
            <w:hideMark/>
          </w:tcPr>
          <w:p w14:paraId="390D7E61"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55B6173E"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45A694B8"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d. A different practice site, department, or  location </w:t>
            </w:r>
            <w:r w:rsidRPr="00EF1B78">
              <w:rPr>
                <w:rFonts w:ascii="Calibri" w:hAnsi="Calibri"/>
                <w:sz w:val="14"/>
              </w:rPr>
              <w:br/>
              <w:t xml:space="preserve">in your organization </w:t>
            </w:r>
          </w:p>
        </w:tc>
        <w:tc>
          <w:tcPr>
            <w:tcW w:w="681" w:type="dxa"/>
            <w:tcBorders>
              <w:top w:val="nil"/>
              <w:left w:val="nil"/>
              <w:bottom w:val="single" w:sz="4" w:space="0" w:color="auto"/>
              <w:right w:val="single" w:sz="4" w:space="0" w:color="auto"/>
            </w:tcBorders>
            <w:noWrap/>
            <w:vAlign w:val="center"/>
            <w:hideMark/>
          </w:tcPr>
          <w:p w14:paraId="22A41F9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65%</w:t>
            </w:r>
          </w:p>
        </w:tc>
        <w:tc>
          <w:tcPr>
            <w:tcW w:w="681" w:type="dxa"/>
            <w:tcBorders>
              <w:top w:val="nil"/>
              <w:left w:val="nil"/>
              <w:bottom w:val="single" w:sz="4" w:space="0" w:color="auto"/>
              <w:right w:val="single" w:sz="4" w:space="0" w:color="auto"/>
            </w:tcBorders>
            <w:noWrap/>
            <w:vAlign w:val="center"/>
            <w:hideMark/>
          </w:tcPr>
          <w:p w14:paraId="0D5D18B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584" w:type="dxa"/>
            <w:tcBorders>
              <w:top w:val="nil"/>
              <w:left w:val="nil"/>
              <w:bottom w:val="single" w:sz="4" w:space="0" w:color="auto"/>
              <w:right w:val="single" w:sz="4" w:space="0" w:color="auto"/>
            </w:tcBorders>
            <w:noWrap/>
            <w:vAlign w:val="center"/>
            <w:hideMark/>
          </w:tcPr>
          <w:p w14:paraId="478AAA3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2DB078C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6616A67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0DFBF45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15D9D61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60F82A4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54B328EE" w14:textId="77777777" w:rsidTr="006F15C0">
        <w:trPr>
          <w:trHeight w:val="261"/>
        </w:trPr>
        <w:tc>
          <w:tcPr>
            <w:tcW w:w="450" w:type="dxa"/>
            <w:vMerge/>
            <w:tcBorders>
              <w:top w:val="nil"/>
              <w:left w:val="single" w:sz="4" w:space="0" w:color="auto"/>
              <w:bottom w:val="single" w:sz="4" w:space="0" w:color="auto"/>
              <w:right w:val="single" w:sz="4" w:space="0" w:color="auto"/>
            </w:tcBorders>
            <w:vAlign w:val="center"/>
            <w:hideMark/>
          </w:tcPr>
          <w:p w14:paraId="3734E5BB"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035E1A38"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4C207D4E"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e. Other organization, entity, or location  </w:t>
            </w:r>
          </w:p>
        </w:tc>
        <w:tc>
          <w:tcPr>
            <w:tcW w:w="681" w:type="dxa"/>
            <w:tcBorders>
              <w:top w:val="nil"/>
              <w:left w:val="nil"/>
              <w:bottom w:val="single" w:sz="4" w:space="0" w:color="auto"/>
              <w:right w:val="single" w:sz="4" w:space="0" w:color="auto"/>
            </w:tcBorders>
            <w:noWrap/>
            <w:vAlign w:val="center"/>
            <w:hideMark/>
          </w:tcPr>
          <w:p w14:paraId="1574049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53%</w:t>
            </w:r>
          </w:p>
        </w:tc>
        <w:tc>
          <w:tcPr>
            <w:tcW w:w="681" w:type="dxa"/>
            <w:tcBorders>
              <w:top w:val="nil"/>
              <w:left w:val="nil"/>
              <w:bottom w:val="single" w:sz="4" w:space="0" w:color="auto"/>
              <w:right w:val="single" w:sz="4" w:space="0" w:color="auto"/>
            </w:tcBorders>
            <w:noWrap/>
            <w:vAlign w:val="center"/>
            <w:hideMark/>
          </w:tcPr>
          <w:p w14:paraId="1EDFB90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584" w:type="dxa"/>
            <w:tcBorders>
              <w:top w:val="nil"/>
              <w:left w:val="nil"/>
              <w:bottom w:val="single" w:sz="4" w:space="0" w:color="auto"/>
              <w:right w:val="single" w:sz="4" w:space="0" w:color="auto"/>
            </w:tcBorders>
            <w:noWrap/>
            <w:vAlign w:val="center"/>
            <w:hideMark/>
          </w:tcPr>
          <w:p w14:paraId="07C9AAD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584" w:type="dxa"/>
            <w:tcBorders>
              <w:top w:val="nil"/>
              <w:left w:val="nil"/>
              <w:bottom w:val="single" w:sz="4" w:space="0" w:color="auto"/>
              <w:right w:val="single" w:sz="4" w:space="0" w:color="auto"/>
            </w:tcBorders>
            <w:noWrap/>
            <w:vAlign w:val="center"/>
            <w:hideMark/>
          </w:tcPr>
          <w:p w14:paraId="5EABD28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shd w:val="clear" w:color="auto" w:fill="757171"/>
            <w:noWrap/>
            <w:vAlign w:val="center"/>
            <w:hideMark/>
          </w:tcPr>
          <w:p w14:paraId="00B81F0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87" w:type="dxa"/>
            <w:tcBorders>
              <w:top w:val="nil"/>
              <w:left w:val="nil"/>
              <w:bottom w:val="single" w:sz="4" w:space="0" w:color="auto"/>
              <w:right w:val="single" w:sz="4" w:space="0" w:color="auto"/>
            </w:tcBorders>
            <w:shd w:val="clear" w:color="auto" w:fill="757171"/>
            <w:noWrap/>
            <w:vAlign w:val="center"/>
            <w:hideMark/>
          </w:tcPr>
          <w:p w14:paraId="328BC3F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36E97B7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shd w:val="clear" w:color="auto" w:fill="757171"/>
            <w:noWrap/>
            <w:vAlign w:val="center"/>
            <w:hideMark/>
          </w:tcPr>
          <w:p w14:paraId="3632C4C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r>
      <w:tr w:rsidR="00662C59" w:rsidRPr="00EF1B78" w14:paraId="470889A9" w14:textId="77777777" w:rsidTr="006F15C0">
        <w:trPr>
          <w:trHeight w:val="1144"/>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78362639"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3</w:t>
            </w:r>
          </w:p>
        </w:tc>
        <w:tc>
          <w:tcPr>
            <w:tcW w:w="3321" w:type="dxa"/>
            <w:tcBorders>
              <w:top w:val="nil"/>
              <w:left w:val="nil"/>
              <w:bottom w:val="single" w:sz="4" w:space="0" w:color="auto"/>
              <w:right w:val="single" w:sz="4" w:space="0" w:color="auto"/>
            </w:tcBorders>
            <w:shd w:val="clear" w:color="auto" w:fill="auto"/>
            <w:vAlign w:val="center"/>
            <w:hideMark/>
          </w:tcPr>
          <w:p w14:paraId="50654AE6" w14:textId="77777777" w:rsidR="00662C59" w:rsidRPr="00EF1B78" w:rsidRDefault="00662C59" w:rsidP="006F15C0">
            <w:pPr>
              <w:spacing w:after="0" w:line="240" w:lineRule="auto"/>
              <w:rPr>
                <w:rFonts w:ascii="Calibri" w:hAnsi="Calibri"/>
                <w:sz w:val="14"/>
              </w:rPr>
            </w:pPr>
            <w:r w:rsidRPr="00EF1B78">
              <w:rPr>
                <w:rFonts w:ascii="Calibri" w:hAnsi="Calibri"/>
                <w:sz w:val="14"/>
              </w:rPr>
              <w:t>For your MassHealth members who receive care coordination and management services from more than one program or person, how often do these resources operate together efficiently?</w:t>
            </w:r>
          </w:p>
        </w:tc>
        <w:tc>
          <w:tcPr>
            <w:tcW w:w="2411" w:type="dxa"/>
            <w:tcBorders>
              <w:top w:val="nil"/>
              <w:left w:val="nil"/>
              <w:bottom w:val="single" w:sz="4" w:space="0" w:color="auto"/>
              <w:right w:val="single" w:sz="4" w:space="0" w:color="auto"/>
            </w:tcBorders>
            <w:shd w:val="clear" w:color="auto" w:fill="auto"/>
            <w:vAlign w:val="center"/>
            <w:hideMark/>
          </w:tcPr>
          <w:p w14:paraId="58F72C80"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Never  (1) </w:t>
            </w:r>
            <w:r w:rsidRPr="00EF1B78">
              <w:rPr>
                <w:rFonts w:ascii="Calibri" w:hAnsi="Calibri"/>
                <w:sz w:val="14"/>
              </w:rPr>
              <w:br/>
              <w:t xml:space="preserve">Rarely  (2) </w:t>
            </w:r>
            <w:r w:rsidRPr="00EF1B78">
              <w:rPr>
                <w:rFonts w:ascii="Calibri" w:hAnsi="Calibri"/>
                <w:sz w:val="14"/>
              </w:rPr>
              <w:br/>
              <w:t xml:space="preserve">Sometimes  (3) </w:t>
            </w:r>
            <w:r w:rsidRPr="00EF1B78">
              <w:rPr>
                <w:rFonts w:ascii="Calibri" w:hAnsi="Calibri"/>
                <w:sz w:val="14"/>
              </w:rPr>
              <w:br/>
              <w:t xml:space="preserve">Usually  (4) </w:t>
            </w:r>
            <w:r w:rsidRPr="00EF1B78">
              <w:rPr>
                <w:rFonts w:ascii="Calibri" w:hAnsi="Calibri"/>
                <w:sz w:val="14"/>
              </w:rPr>
              <w:br/>
              <w:t xml:space="preserve">Always  (5) </w:t>
            </w:r>
            <w:r w:rsidRPr="00EF1B78">
              <w:rPr>
                <w:rFonts w:ascii="Calibri" w:hAnsi="Calibri"/>
                <w:sz w:val="14"/>
              </w:rPr>
              <w:br/>
              <w:t xml:space="preserve">Don't Know/Not Applicable  </w:t>
            </w:r>
          </w:p>
        </w:tc>
        <w:tc>
          <w:tcPr>
            <w:tcW w:w="681" w:type="dxa"/>
            <w:tcBorders>
              <w:top w:val="nil"/>
              <w:left w:val="nil"/>
              <w:bottom w:val="single" w:sz="4" w:space="0" w:color="auto"/>
              <w:right w:val="single" w:sz="4" w:space="0" w:color="auto"/>
            </w:tcBorders>
            <w:noWrap/>
            <w:vAlign w:val="center"/>
            <w:hideMark/>
          </w:tcPr>
          <w:p w14:paraId="1D73074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681" w:type="dxa"/>
            <w:tcBorders>
              <w:top w:val="nil"/>
              <w:left w:val="nil"/>
              <w:bottom w:val="single" w:sz="4" w:space="0" w:color="auto"/>
              <w:right w:val="single" w:sz="4" w:space="0" w:color="auto"/>
            </w:tcBorders>
            <w:noWrap/>
            <w:vAlign w:val="center"/>
            <w:hideMark/>
          </w:tcPr>
          <w:p w14:paraId="60EA6A3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1BFA51E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6D25813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52DAAA1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487" w:type="dxa"/>
            <w:tcBorders>
              <w:top w:val="nil"/>
              <w:left w:val="nil"/>
              <w:bottom w:val="single" w:sz="4" w:space="0" w:color="auto"/>
              <w:right w:val="single" w:sz="4" w:space="0" w:color="auto"/>
            </w:tcBorders>
            <w:shd w:val="clear" w:color="auto" w:fill="757171"/>
            <w:noWrap/>
            <w:vAlign w:val="center"/>
            <w:hideMark/>
          </w:tcPr>
          <w:p w14:paraId="29BD0F0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54F72A8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29268D5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12%</w:t>
            </w:r>
          </w:p>
        </w:tc>
      </w:tr>
      <w:tr w:rsidR="00662C59" w:rsidRPr="00EF1B78" w14:paraId="114CD036" w14:textId="77777777" w:rsidTr="006F15C0">
        <w:trPr>
          <w:trHeight w:val="381"/>
        </w:trPr>
        <w:tc>
          <w:tcPr>
            <w:tcW w:w="4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95F070"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8b</w:t>
            </w:r>
          </w:p>
        </w:tc>
        <w:tc>
          <w:tcPr>
            <w:tcW w:w="3321" w:type="dxa"/>
            <w:vMerge w:val="restart"/>
            <w:tcBorders>
              <w:top w:val="nil"/>
              <w:left w:val="single" w:sz="4" w:space="0" w:color="auto"/>
              <w:bottom w:val="single" w:sz="4" w:space="0" w:color="auto"/>
              <w:right w:val="single" w:sz="4" w:space="0" w:color="auto"/>
            </w:tcBorders>
            <w:shd w:val="clear" w:color="auto" w:fill="auto"/>
            <w:vAlign w:val="center"/>
            <w:hideMark/>
          </w:tcPr>
          <w:p w14:paraId="6C35BC92" w14:textId="77777777" w:rsidR="00662C59" w:rsidRPr="00EF1B78" w:rsidRDefault="00662C59" w:rsidP="006F15C0">
            <w:pPr>
              <w:spacing w:after="0" w:line="240" w:lineRule="auto"/>
              <w:rPr>
                <w:rFonts w:ascii="Calibri" w:hAnsi="Calibri"/>
                <w:sz w:val="14"/>
              </w:rPr>
            </w:pPr>
            <w:r w:rsidRPr="00EF1B78">
              <w:rPr>
                <w:rFonts w:ascii="Calibri" w:hAnsi="Calibri"/>
                <w:sz w:val="14"/>
              </w:rPr>
              <w:t>In the last 12 months, how often were your MassHealth members with behavioral health conditions referred to the following entities</w:t>
            </w:r>
            <w:r w:rsidRPr="00EF1B78">
              <w:rPr>
                <w:rFonts w:ascii="Calibri" w:hAnsi="Calibri"/>
                <w:sz w:val="14"/>
              </w:rPr>
              <w:br/>
              <w:t xml:space="preserve">when needed? </w:t>
            </w:r>
            <w:r w:rsidRPr="00EF1B78">
              <w:rPr>
                <w:rFonts w:ascii="Calibri" w:hAnsi="Calibri"/>
                <w:sz w:val="14"/>
              </w:rPr>
              <w:br/>
            </w:r>
            <w:r w:rsidRPr="00EF1B78">
              <w:rPr>
                <w:rFonts w:ascii="Calibri" w:hAnsi="Calibri"/>
                <w:i/>
                <w:sz w:val="14"/>
              </w:rPr>
              <w:t xml:space="preserve">Almost Never, Rarely, Sometimes, Often, Almost Always (1-5), </w:t>
            </w:r>
            <w:r w:rsidRPr="00EF1B78">
              <w:rPr>
                <w:rFonts w:ascii="Calibri" w:hAnsi="Calibri" w:cs="Calibri"/>
                <w:i/>
                <w:iCs/>
                <w:sz w:val="14"/>
                <w:szCs w:val="14"/>
              </w:rPr>
              <w:t xml:space="preserve"> </w:t>
            </w:r>
            <w:r w:rsidRPr="00EF1B78">
              <w:rPr>
                <w:rFonts w:ascii="Calibri" w:hAnsi="Calibri"/>
                <w:i/>
                <w:sz w:val="14"/>
              </w:rPr>
              <w:t>I Don’t Know</w:t>
            </w:r>
          </w:p>
        </w:tc>
        <w:tc>
          <w:tcPr>
            <w:tcW w:w="2411" w:type="dxa"/>
            <w:tcBorders>
              <w:top w:val="nil"/>
              <w:left w:val="nil"/>
              <w:bottom w:val="single" w:sz="4" w:space="0" w:color="auto"/>
              <w:right w:val="single" w:sz="4" w:space="0" w:color="auto"/>
            </w:tcBorders>
            <w:shd w:val="clear" w:color="auto" w:fill="auto"/>
            <w:vAlign w:val="center"/>
            <w:hideMark/>
          </w:tcPr>
          <w:p w14:paraId="64901C9B"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a. prescribing clinicians, including </w:t>
            </w:r>
            <w:r w:rsidRPr="00EF1B78">
              <w:rPr>
                <w:rFonts w:ascii="Calibri" w:hAnsi="Calibri"/>
                <w:sz w:val="14"/>
              </w:rPr>
              <w:br/>
              <w:t xml:space="preserve">psycho-pharmacologists and psychiatrists (MDs) </w:t>
            </w:r>
          </w:p>
        </w:tc>
        <w:tc>
          <w:tcPr>
            <w:tcW w:w="681" w:type="dxa"/>
            <w:tcBorders>
              <w:top w:val="nil"/>
              <w:left w:val="nil"/>
              <w:bottom w:val="single" w:sz="4" w:space="0" w:color="auto"/>
              <w:right w:val="single" w:sz="4" w:space="0" w:color="auto"/>
            </w:tcBorders>
            <w:noWrap/>
            <w:vAlign w:val="center"/>
            <w:hideMark/>
          </w:tcPr>
          <w:p w14:paraId="07A651F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59%</w:t>
            </w:r>
          </w:p>
        </w:tc>
        <w:tc>
          <w:tcPr>
            <w:tcW w:w="681" w:type="dxa"/>
            <w:tcBorders>
              <w:top w:val="nil"/>
              <w:left w:val="nil"/>
              <w:bottom w:val="single" w:sz="4" w:space="0" w:color="auto"/>
              <w:right w:val="single" w:sz="4" w:space="0" w:color="auto"/>
            </w:tcBorders>
            <w:noWrap/>
            <w:vAlign w:val="center"/>
            <w:hideMark/>
          </w:tcPr>
          <w:p w14:paraId="12A3E4B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34896AB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16CEBC9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1426318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487" w:type="dxa"/>
            <w:tcBorders>
              <w:top w:val="nil"/>
              <w:left w:val="nil"/>
              <w:bottom w:val="single" w:sz="4" w:space="0" w:color="auto"/>
              <w:right w:val="single" w:sz="4" w:space="0" w:color="auto"/>
            </w:tcBorders>
            <w:shd w:val="clear" w:color="auto" w:fill="757171"/>
            <w:noWrap/>
            <w:vAlign w:val="center"/>
            <w:hideMark/>
          </w:tcPr>
          <w:p w14:paraId="184773E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0836D0B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39F1EE3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12%</w:t>
            </w:r>
          </w:p>
        </w:tc>
      </w:tr>
      <w:tr w:rsidR="00662C59" w:rsidRPr="00EF1B78" w14:paraId="5FF352F5" w14:textId="77777777" w:rsidTr="006F15C0">
        <w:trPr>
          <w:trHeight w:val="381"/>
        </w:trPr>
        <w:tc>
          <w:tcPr>
            <w:tcW w:w="450" w:type="dxa"/>
            <w:vMerge/>
            <w:tcBorders>
              <w:top w:val="nil"/>
              <w:left w:val="single" w:sz="4" w:space="0" w:color="auto"/>
              <w:bottom w:val="single" w:sz="4" w:space="0" w:color="auto"/>
              <w:right w:val="single" w:sz="4" w:space="0" w:color="auto"/>
            </w:tcBorders>
            <w:vAlign w:val="center"/>
            <w:hideMark/>
          </w:tcPr>
          <w:p w14:paraId="4ADC5061"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01046BE3"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21ABA45B"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b. counseling therapists, including </w:t>
            </w:r>
            <w:r w:rsidRPr="00EF1B78">
              <w:rPr>
                <w:rFonts w:ascii="Calibri" w:hAnsi="Calibri"/>
                <w:sz w:val="14"/>
              </w:rPr>
              <w:br/>
              <w:t xml:space="preserve">clinical social workers </w:t>
            </w:r>
          </w:p>
        </w:tc>
        <w:tc>
          <w:tcPr>
            <w:tcW w:w="681" w:type="dxa"/>
            <w:tcBorders>
              <w:top w:val="nil"/>
              <w:left w:val="nil"/>
              <w:bottom w:val="single" w:sz="4" w:space="0" w:color="auto"/>
              <w:right w:val="single" w:sz="4" w:space="0" w:color="auto"/>
            </w:tcBorders>
            <w:noWrap/>
            <w:vAlign w:val="center"/>
            <w:hideMark/>
          </w:tcPr>
          <w:p w14:paraId="50CCF61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41%</w:t>
            </w:r>
          </w:p>
        </w:tc>
        <w:tc>
          <w:tcPr>
            <w:tcW w:w="681" w:type="dxa"/>
            <w:tcBorders>
              <w:top w:val="nil"/>
              <w:left w:val="nil"/>
              <w:bottom w:val="single" w:sz="4" w:space="0" w:color="auto"/>
              <w:right w:val="single" w:sz="4" w:space="0" w:color="auto"/>
            </w:tcBorders>
            <w:noWrap/>
            <w:vAlign w:val="center"/>
            <w:hideMark/>
          </w:tcPr>
          <w:p w14:paraId="6209130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112BC6B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577325C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777D588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487" w:type="dxa"/>
            <w:tcBorders>
              <w:top w:val="nil"/>
              <w:left w:val="nil"/>
              <w:bottom w:val="single" w:sz="4" w:space="0" w:color="auto"/>
              <w:right w:val="single" w:sz="4" w:space="0" w:color="auto"/>
            </w:tcBorders>
            <w:shd w:val="clear" w:color="auto" w:fill="757171"/>
            <w:noWrap/>
            <w:vAlign w:val="center"/>
            <w:hideMark/>
          </w:tcPr>
          <w:p w14:paraId="1EBAEC7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040E89F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3CCEADE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12%</w:t>
            </w:r>
          </w:p>
        </w:tc>
      </w:tr>
      <w:tr w:rsidR="00662C59" w:rsidRPr="00EF1B78" w14:paraId="5FFD5208" w14:textId="77777777" w:rsidTr="006F15C0">
        <w:trPr>
          <w:trHeight w:val="381"/>
        </w:trPr>
        <w:tc>
          <w:tcPr>
            <w:tcW w:w="450" w:type="dxa"/>
            <w:vMerge/>
            <w:tcBorders>
              <w:top w:val="nil"/>
              <w:left w:val="single" w:sz="4" w:space="0" w:color="auto"/>
              <w:bottom w:val="single" w:sz="4" w:space="0" w:color="auto"/>
              <w:right w:val="single" w:sz="4" w:space="0" w:color="auto"/>
            </w:tcBorders>
            <w:vAlign w:val="center"/>
            <w:hideMark/>
          </w:tcPr>
          <w:p w14:paraId="14C2767F"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0348926C"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1225FA20"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c. any type of care coordinator/manager  to address behavioral health treatment, including addiction services </w:t>
            </w:r>
          </w:p>
        </w:tc>
        <w:tc>
          <w:tcPr>
            <w:tcW w:w="681" w:type="dxa"/>
            <w:tcBorders>
              <w:top w:val="nil"/>
              <w:left w:val="nil"/>
              <w:bottom w:val="single" w:sz="4" w:space="0" w:color="auto"/>
              <w:right w:val="single" w:sz="4" w:space="0" w:color="auto"/>
            </w:tcBorders>
            <w:noWrap/>
            <w:vAlign w:val="center"/>
            <w:hideMark/>
          </w:tcPr>
          <w:p w14:paraId="55F95CA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35%</w:t>
            </w:r>
          </w:p>
        </w:tc>
        <w:tc>
          <w:tcPr>
            <w:tcW w:w="681" w:type="dxa"/>
            <w:tcBorders>
              <w:top w:val="nil"/>
              <w:left w:val="nil"/>
              <w:bottom w:val="single" w:sz="4" w:space="0" w:color="auto"/>
              <w:right w:val="single" w:sz="4" w:space="0" w:color="auto"/>
            </w:tcBorders>
            <w:noWrap/>
            <w:vAlign w:val="center"/>
            <w:hideMark/>
          </w:tcPr>
          <w:p w14:paraId="5A63E73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45A997B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584" w:type="dxa"/>
            <w:tcBorders>
              <w:top w:val="nil"/>
              <w:left w:val="nil"/>
              <w:bottom w:val="single" w:sz="4" w:space="0" w:color="auto"/>
              <w:right w:val="single" w:sz="4" w:space="0" w:color="auto"/>
            </w:tcBorders>
            <w:noWrap/>
            <w:vAlign w:val="center"/>
            <w:hideMark/>
          </w:tcPr>
          <w:p w14:paraId="162F5CC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3206B80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487" w:type="dxa"/>
            <w:tcBorders>
              <w:top w:val="nil"/>
              <w:left w:val="nil"/>
              <w:bottom w:val="single" w:sz="4" w:space="0" w:color="auto"/>
              <w:right w:val="single" w:sz="4" w:space="0" w:color="auto"/>
            </w:tcBorders>
            <w:shd w:val="clear" w:color="auto" w:fill="757171"/>
            <w:noWrap/>
            <w:vAlign w:val="center"/>
            <w:hideMark/>
          </w:tcPr>
          <w:p w14:paraId="46CDA7F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5AB0E7D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4FBB501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6%</w:t>
            </w:r>
          </w:p>
        </w:tc>
      </w:tr>
      <w:tr w:rsidR="00662C59" w:rsidRPr="00EF1B78" w14:paraId="668613C9" w14:textId="77777777" w:rsidTr="006F15C0">
        <w:trPr>
          <w:trHeight w:val="381"/>
        </w:trPr>
        <w:tc>
          <w:tcPr>
            <w:tcW w:w="450" w:type="dxa"/>
            <w:vMerge/>
            <w:tcBorders>
              <w:top w:val="nil"/>
              <w:left w:val="single" w:sz="4" w:space="0" w:color="auto"/>
              <w:bottom w:val="single" w:sz="4" w:space="0" w:color="auto"/>
              <w:right w:val="single" w:sz="4" w:space="0" w:color="auto"/>
            </w:tcBorders>
            <w:vAlign w:val="center"/>
            <w:hideMark/>
          </w:tcPr>
          <w:p w14:paraId="1440F385" w14:textId="77777777" w:rsidR="00662C59" w:rsidRPr="00EF1B78" w:rsidRDefault="00662C59" w:rsidP="006F15C0">
            <w:pPr>
              <w:spacing w:after="0" w:line="240" w:lineRule="auto"/>
              <w:rPr>
                <w:rFonts w:ascii="Calibri" w:hAnsi="Calibri"/>
                <w:sz w:val="14"/>
              </w:rPr>
            </w:pPr>
          </w:p>
        </w:tc>
        <w:tc>
          <w:tcPr>
            <w:tcW w:w="3321" w:type="dxa"/>
            <w:vMerge/>
            <w:tcBorders>
              <w:top w:val="nil"/>
              <w:left w:val="single" w:sz="4" w:space="0" w:color="auto"/>
              <w:bottom w:val="single" w:sz="4" w:space="0" w:color="auto"/>
              <w:right w:val="single" w:sz="4" w:space="0" w:color="auto"/>
            </w:tcBorders>
            <w:vAlign w:val="center"/>
            <w:hideMark/>
          </w:tcPr>
          <w:p w14:paraId="1ACAFD66" w14:textId="77777777" w:rsidR="00662C59" w:rsidRPr="00EF1B78" w:rsidRDefault="00662C59" w:rsidP="006F15C0">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786801DA"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d. any type of care coordinator/manager to address health-related social needs (housing, support, etc.)  </w:t>
            </w:r>
          </w:p>
        </w:tc>
        <w:tc>
          <w:tcPr>
            <w:tcW w:w="681" w:type="dxa"/>
            <w:tcBorders>
              <w:top w:val="nil"/>
              <w:left w:val="nil"/>
              <w:bottom w:val="single" w:sz="4" w:space="0" w:color="auto"/>
              <w:right w:val="single" w:sz="4" w:space="0" w:color="auto"/>
            </w:tcBorders>
            <w:noWrap/>
            <w:vAlign w:val="center"/>
            <w:hideMark/>
          </w:tcPr>
          <w:p w14:paraId="491BF331"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681" w:type="dxa"/>
            <w:tcBorders>
              <w:top w:val="nil"/>
              <w:left w:val="nil"/>
              <w:bottom w:val="single" w:sz="4" w:space="0" w:color="auto"/>
              <w:right w:val="single" w:sz="4" w:space="0" w:color="auto"/>
            </w:tcBorders>
            <w:noWrap/>
            <w:vAlign w:val="center"/>
            <w:hideMark/>
          </w:tcPr>
          <w:p w14:paraId="504D875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494D63E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584" w:type="dxa"/>
            <w:tcBorders>
              <w:top w:val="nil"/>
              <w:left w:val="nil"/>
              <w:bottom w:val="single" w:sz="4" w:space="0" w:color="auto"/>
              <w:right w:val="single" w:sz="4" w:space="0" w:color="auto"/>
            </w:tcBorders>
            <w:noWrap/>
            <w:vAlign w:val="center"/>
            <w:hideMark/>
          </w:tcPr>
          <w:p w14:paraId="38FE6C3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138A1E8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18%</w:t>
            </w:r>
          </w:p>
        </w:tc>
        <w:tc>
          <w:tcPr>
            <w:tcW w:w="487" w:type="dxa"/>
            <w:tcBorders>
              <w:top w:val="nil"/>
              <w:left w:val="nil"/>
              <w:bottom w:val="single" w:sz="4" w:space="0" w:color="auto"/>
              <w:right w:val="single" w:sz="4" w:space="0" w:color="auto"/>
            </w:tcBorders>
            <w:shd w:val="clear" w:color="auto" w:fill="757171"/>
            <w:noWrap/>
            <w:vAlign w:val="center"/>
            <w:hideMark/>
          </w:tcPr>
          <w:p w14:paraId="34C2ACE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2B704E7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0E802E8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0%</w:t>
            </w:r>
          </w:p>
        </w:tc>
      </w:tr>
      <w:tr w:rsidR="00662C59" w:rsidRPr="00EF1B78" w14:paraId="0D210979" w14:textId="77777777" w:rsidTr="006F15C0">
        <w:trPr>
          <w:trHeight w:val="1144"/>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40B1F3F1"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10</w:t>
            </w:r>
          </w:p>
        </w:tc>
        <w:tc>
          <w:tcPr>
            <w:tcW w:w="3321" w:type="dxa"/>
            <w:tcBorders>
              <w:top w:val="nil"/>
              <w:left w:val="nil"/>
              <w:bottom w:val="single" w:sz="4" w:space="0" w:color="auto"/>
              <w:right w:val="single" w:sz="4" w:space="0" w:color="auto"/>
            </w:tcBorders>
            <w:shd w:val="clear" w:color="auto" w:fill="auto"/>
            <w:vAlign w:val="center"/>
            <w:hideMark/>
          </w:tcPr>
          <w:p w14:paraId="05E829F0" w14:textId="77777777" w:rsidR="00662C59" w:rsidRPr="00EF1B78" w:rsidRDefault="00662C59" w:rsidP="006F15C0">
            <w:pPr>
              <w:spacing w:after="0" w:line="240" w:lineRule="auto"/>
              <w:rPr>
                <w:rFonts w:ascii="Calibri" w:hAnsi="Calibri"/>
                <w:sz w:val="14"/>
              </w:rPr>
            </w:pPr>
            <w:r w:rsidRPr="00EF1B78">
              <w:rPr>
                <w:rFonts w:ascii="Calibri" w:hAnsi="Calibri"/>
                <w:sz w:val="14"/>
              </w:rPr>
              <w:t>How difficult is it for your practice to obtain treatment for your MassHealth members with opioid use disorders?</w:t>
            </w:r>
          </w:p>
        </w:tc>
        <w:tc>
          <w:tcPr>
            <w:tcW w:w="2411" w:type="dxa"/>
            <w:tcBorders>
              <w:top w:val="nil"/>
              <w:left w:val="nil"/>
              <w:bottom w:val="single" w:sz="4" w:space="0" w:color="auto"/>
              <w:right w:val="single" w:sz="4" w:space="0" w:color="auto"/>
            </w:tcBorders>
            <w:shd w:val="clear" w:color="auto" w:fill="auto"/>
            <w:vAlign w:val="center"/>
            <w:hideMark/>
          </w:tcPr>
          <w:p w14:paraId="369D974F"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Nearly impossible  (1) </w:t>
            </w:r>
            <w:r w:rsidRPr="00EF1B78">
              <w:rPr>
                <w:rFonts w:ascii="Calibri" w:hAnsi="Calibri"/>
                <w:sz w:val="14"/>
              </w:rPr>
              <w:br/>
              <w:t xml:space="preserve">Very difficult  (2) </w:t>
            </w:r>
            <w:r w:rsidRPr="00EF1B78">
              <w:rPr>
                <w:rFonts w:ascii="Calibri" w:hAnsi="Calibri"/>
                <w:sz w:val="14"/>
              </w:rPr>
              <w:br/>
              <w:t xml:space="preserve">Somewhat difficult  (3) </w:t>
            </w:r>
            <w:r w:rsidRPr="00EF1B78">
              <w:rPr>
                <w:rFonts w:ascii="Calibri" w:hAnsi="Calibri"/>
                <w:sz w:val="14"/>
              </w:rPr>
              <w:br/>
              <w:t xml:space="preserve">A little difficult  (4) </w:t>
            </w:r>
            <w:r w:rsidRPr="00EF1B78">
              <w:rPr>
                <w:rFonts w:ascii="Calibri" w:hAnsi="Calibri"/>
                <w:sz w:val="14"/>
              </w:rPr>
              <w:br/>
              <w:t xml:space="preserve">Not at all difficult  (5) </w:t>
            </w:r>
            <w:r w:rsidRPr="00EF1B78">
              <w:rPr>
                <w:rFonts w:ascii="Calibri" w:hAnsi="Calibri"/>
                <w:sz w:val="14"/>
              </w:rPr>
              <w:br/>
              <w:t xml:space="preserve">Don't Know/Not Applicable </w:t>
            </w:r>
            <w:r w:rsidRPr="00EF1B78">
              <w:rPr>
                <w:rFonts w:ascii="Calibri" w:hAnsi="Calibri" w:cs="Calibri"/>
                <w:sz w:val="14"/>
                <w:szCs w:val="14"/>
              </w:rPr>
              <w:t xml:space="preserve"> </w:t>
            </w:r>
          </w:p>
        </w:tc>
        <w:tc>
          <w:tcPr>
            <w:tcW w:w="681" w:type="dxa"/>
            <w:tcBorders>
              <w:top w:val="nil"/>
              <w:left w:val="nil"/>
              <w:bottom w:val="single" w:sz="4" w:space="0" w:color="auto"/>
              <w:right w:val="single" w:sz="4" w:space="0" w:color="auto"/>
            </w:tcBorders>
            <w:noWrap/>
            <w:vAlign w:val="center"/>
            <w:hideMark/>
          </w:tcPr>
          <w:p w14:paraId="56C2713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681" w:type="dxa"/>
            <w:tcBorders>
              <w:top w:val="nil"/>
              <w:left w:val="nil"/>
              <w:bottom w:val="single" w:sz="4" w:space="0" w:color="auto"/>
              <w:right w:val="single" w:sz="4" w:space="0" w:color="auto"/>
            </w:tcBorders>
            <w:noWrap/>
            <w:vAlign w:val="center"/>
            <w:hideMark/>
          </w:tcPr>
          <w:p w14:paraId="7C7F0C3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3103CE9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7A19CE4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4B0B359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487" w:type="dxa"/>
            <w:tcBorders>
              <w:top w:val="nil"/>
              <w:left w:val="nil"/>
              <w:bottom w:val="single" w:sz="4" w:space="0" w:color="auto"/>
              <w:right w:val="single" w:sz="4" w:space="0" w:color="auto"/>
            </w:tcBorders>
            <w:shd w:val="clear" w:color="auto" w:fill="757171"/>
            <w:noWrap/>
            <w:vAlign w:val="center"/>
            <w:hideMark/>
          </w:tcPr>
          <w:p w14:paraId="0813938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720FB2A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5F45A03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71%</w:t>
            </w:r>
          </w:p>
        </w:tc>
      </w:tr>
      <w:tr w:rsidR="00662C59" w:rsidRPr="00EF1B78" w14:paraId="4268D9D8" w14:textId="77777777" w:rsidTr="006F15C0">
        <w:trPr>
          <w:trHeight w:val="763"/>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47751B1B"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15</w:t>
            </w:r>
          </w:p>
        </w:tc>
        <w:tc>
          <w:tcPr>
            <w:tcW w:w="3321" w:type="dxa"/>
            <w:tcBorders>
              <w:top w:val="nil"/>
              <w:left w:val="nil"/>
              <w:bottom w:val="single" w:sz="4" w:space="0" w:color="auto"/>
              <w:right w:val="single" w:sz="4" w:space="0" w:color="auto"/>
            </w:tcBorders>
            <w:shd w:val="clear" w:color="auto" w:fill="auto"/>
            <w:vAlign w:val="center"/>
            <w:hideMark/>
          </w:tcPr>
          <w:p w14:paraId="729DC4D4" w14:textId="77777777" w:rsidR="00662C59" w:rsidRPr="00EF1B78" w:rsidRDefault="00662C59" w:rsidP="006F15C0">
            <w:pPr>
              <w:spacing w:after="0" w:line="240" w:lineRule="auto"/>
              <w:rPr>
                <w:rFonts w:ascii="Calibri" w:hAnsi="Calibri"/>
                <w:sz w:val="14"/>
              </w:rPr>
            </w:pPr>
            <w:r w:rsidRPr="00EF1B78">
              <w:rPr>
                <w:rFonts w:ascii="Calibri" w:hAnsi="Calibri"/>
                <w:sz w:val="14"/>
              </w:rPr>
              <w:t>If screening for the needs in the previous question is performed at a level other than the practice (e.g., by an accountable care organization), how often does your practice have access to the results?</w:t>
            </w:r>
          </w:p>
        </w:tc>
        <w:tc>
          <w:tcPr>
            <w:tcW w:w="2411" w:type="dxa"/>
            <w:tcBorders>
              <w:top w:val="nil"/>
              <w:left w:val="nil"/>
              <w:bottom w:val="single" w:sz="4" w:space="0" w:color="auto"/>
              <w:right w:val="single" w:sz="4" w:space="0" w:color="auto"/>
            </w:tcBorders>
            <w:shd w:val="clear" w:color="auto" w:fill="auto"/>
            <w:vAlign w:val="center"/>
            <w:hideMark/>
          </w:tcPr>
          <w:p w14:paraId="2994FA0B"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Almost Never, Rarely, Sometimes, Usually, Almost Always  (1-5) </w:t>
            </w:r>
            <w:r w:rsidRPr="00EF1B78">
              <w:rPr>
                <w:rFonts w:ascii="Calibri" w:hAnsi="Calibri"/>
                <w:sz w:val="14"/>
              </w:rPr>
              <w:br/>
              <w:t>Not Applicable</w:t>
            </w:r>
          </w:p>
        </w:tc>
        <w:tc>
          <w:tcPr>
            <w:tcW w:w="681" w:type="dxa"/>
            <w:tcBorders>
              <w:top w:val="nil"/>
              <w:left w:val="nil"/>
              <w:bottom w:val="single" w:sz="4" w:space="0" w:color="auto"/>
              <w:right w:val="single" w:sz="4" w:space="0" w:color="auto"/>
            </w:tcBorders>
            <w:noWrap/>
            <w:vAlign w:val="center"/>
            <w:hideMark/>
          </w:tcPr>
          <w:p w14:paraId="534949B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681" w:type="dxa"/>
            <w:tcBorders>
              <w:top w:val="nil"/>
              <w:left w:val="nil"/>
              <w:bottom w:val="single" w:sz="4" w:space="0" w:color="auto"/>
              <w:right w:val="single" w:sz="4" w:space="0" w:color="auto"/>
            </w:tcBorders>
            <w:noWrap/>
            <w:vAlign w:val="center"/>
            <w:hideMark/>
          </w:tcPr>
          <w:p w14:paraId="3D9EDE6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12C61FB5"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55BB2EE1"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09025C9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487" w:type="dxa"/>
            <w:tcBorders>
              <w:top w:val="nil"/>
              <w:left w:val="nil"/>
              <w:bottom w:val="single" w:sz="4" w:space="0" w:color="auto"/>
              <w:right w:val="single" w:sz="4" w:space="0" w:color="auto"/>
            </w:tcBorders>
            <w:shd w:val="clear" w:color="auto" w:fill="757171"/>
            <w:noWrap/>
            <w:vAlign w:val="center"/>
            <w:hideMark/>
          </w:tcPr>
          <w:p w14:paraId="3AA5A63A"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7FE6D57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5597FA4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59%</w:t>
            </w:r>
          </w:p>
        </w:tc>
      </w:tr>
      <w:tr w:rsidR="00662C59" w:rsidRPr="00EF1B78" w14:paraId="2AD685AC" w14:textId="77777777" w:rsidTr="006F15C0">
        <w:trPr>
          <w:trHeight w:val="1144"/>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4B7A16D3"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31</w:t>
            </w:r>
          </w:p>
        </w:tc>
        <w:tc>
          <w:tcPr>
            <w:tcW w:w="3321" w:type="dxa"/>
            <w:tcBorders>
              <w:top w:val="nil"/>
              <w:left w:val="nil"/>
              <w:bottom w:val="single" w:sz="4" w:space="0" w:color="auto"/>
              <w:right w:val="single" w:sz="4" w:space="0" w:color="auto"/>
            </w:tcBorders>
            <w:shd w:val="clear" w:color="auto" w:fill="auto"/>
            <w:vAlign w:val="center"/>
            <w:hideMark/>
          </w:tcPr>
          <w:p w14:paraId="25CA70F3" w14:textId="77777777" w:rsidR="00662C59" w:rsidRPr="00EF1B78" w:rsidRDefault="00662C59" w:rsidP="006F15C0">
            <w:pPr>
              <w:spacing w:after="0" w:line="240" w:lineRule="auto"/>
              <w:rPr>
                <w:rFonts w:ascii="Calibri" w:hAnsi="Calibri"/>
                <w:sz w:val="14"/>
              </w:rPr>
            </w:pPr>
            <w:r w:rsidRPr="00EF1B78">
              <w:rPr>
                <w:rFonts w:ascii="Calibri" w:hAnsi="Calibri"/>
                <w:sz w:val="14"/>
              </w:rPr>
              <w:t>Currently which of the following best describes how many MassHealth members in your practice are receiving care coordination services from a MassHealth designated Community Partner?</w:t>
            </w:r>
          </w:p>
        </w:tc>
        <w:tc>
          <w:tcPr>
            <w:tcW w:w="2411" w:type="dxa"/>
            <w:tcBorders>
              <w:top w:val="nil"/>
              <w:left w:val="nil"/>
              <w:bottom w:val="single" w:sz="4" w:space="0" w:color="auto"/>
              <w:right w:val="single" w:sz="4" w:space="0" w:color="auto"/>
            </w:tcBorders>
            <w:shd w:val="clear" w:color="auto" w:fill="auto"/>
            <w:vAlign w:val="center"/>
            <w:hideMark/>
          </w:tcPr>
          <w:p w14:paraId="625BDB03"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Very few  (1) </w:t>
            </w:r>
            <w:r w:rsidRPr="00EF1B78">
              <w:rPr>
                <w:rFonts w:ascii="Calibri" w:hAnsi="Calibri"/>
                <w:sz w:val="14"/>
              </w:rPr>
              <w:br/>
              <w:t xml:space="preserve"> More than very few, but not many  (2) </w:t>
            </w:r>
            <w:r w:rsidRPr="00EF1B78">
              <w:rPr>
                <w:rFonts w:ascii="Calibri" w:hAnsi="Calibri"/>
                <w:sz w:val="14"/>
              </w:rPr>
              <w:br/>
              <w:t xml:space="preserve">About half  (3) </w:t>
            </w:r>
            <w:r w:rsidRPr="00EF1B78">
              <w:rPr>
                <w:rFonts w:ascii="Calibri" w:hAnsi="Calibri"/>
                <w:sz w:val="14"/>
              </w:rPr>
              <w:br/>
              <w:t xml:space="preserve">A majority  (4) </w:t>
            </w:r>
            <w:r w:rsidRPr="00EF1B78">
              <w:rPr>
                <w:rFonts w:ascii="Calibri" w:hAnsi="Calibri"/>
                <w:sz w:val="14"/>
              </w:rPr>
              <w:br/>
              <w:t xml:space="preserve">Nearly all  (5) </w:t>
            </w:r>
          </w:p>
          <w:p w14:paraId="78EDFFE4"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 I don't know/I'm not aware</w:t>
            </w:r>
            <w:r w:rsidRPr="00EF1B78">
              <w:rPr>
                <w:rFonts w:ascii="Calibri" w:hAnsi="Calibri" w:cs="Calibri"/>
                <w:sz w:val="14"/>
                <w:szCs w:val="14"/>
              </w:rPr>
              <w:t>)</w:t>
            </w:r>
            <w:r w:rsidRPr="00EF1B78">
              <w:rPr>
                <w:rFonts w:ascii="Calibri" w:hAnsi="Calibri"/>
                <w:sz w:val="14"/>
              </w:rPr>
              <w:t xml:space="preserve"> </w:t>
            </w:r>
          </w:p>
        </w:tc>
        <w:tc>
          <w:tcPr>
            <w:tcW w:w="681" w:type="dxa"/>
            <w:tcBorders>
              <w:top w:val="nil"/>
              <w:left w:val="nil"/>
              <w:bottom w:val="single" w:sz="4" w:space="0" w:color="auto"/>
              <w:right w:val="single" w:sz="4" w:space="0" w:color="auto"/>
            </w:tcBorders>
            <w:noWrap/>
            <w:vAlign w:val="center"/>
            <w:hideMark/>
          </w:tcPr>
          <w:p w14:paraId="5D7ECD0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24%</w:t>
            </w:r>
          </w:p>
        </w:tc>
        <w:tc>
          <w:tcPr>
            <w:tcW w:w="681" w:type="dxa"/>
            <w:tcBorders>
              <w:top w:val="nil"/>
              <w:left w:val="nil"/>
              <w:bottom w:val="single" w:sz="4" w:space="0" w:color="auto"/>
              <w:right w:val="single" w:sz="4" w:space="0" w:color="auto"/>
            </w:tcBorders>
            <w:noWrap/>
            <w:vAlign w:val="center"/>
            <w:hideMark/>
          </w:tcPr>
          <w:p w14:paraId="648D7C6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41%</w:t>
            </w:r>
          </w:p>
        </w:tc>
        <w:tc>
          <w:tcPr>
            <w:tcW w:w="584" w:type="dxa"/>
            <w:tcBorders>
              <w:top w:val="nil"/>
              <w:left w:val="nil"/>
              <w:bottom w:val="single" w:sz="4" w:space="0" w:color="auto"/>
              <w:right w:val="single" w:sz="4" w:space="0" w:color="auto"/>
            </w:tcBorders>
            <w:noWrap/>
            <w:vAlign w:val="center"/>
            <w:hideMark/>
          </w:tcPr>
          <w:p w14:paraId="22EA9852"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6%</w:t>
            </w:r>
          </w:p>
        </w:tc>
        <w:tc>
          <w:tcPr>
            <w:tcW w:w="584" w:type="dxa"/>
            <w:tcBorders>
              <w:top w:val="nil"/>
              <w:left w:val="nil"/>
              <w:bottom w:val="single" w:sz="4" w:space="0" w:color="auto"/>
              <w:right w:val="single" w:sz="4" w:space="0" w:color="auto"/>
            </w:tcBorders>
            <w:noWrap/>
            <w:vAlign w:val="center"/>
            <w:hideMark/>
          </w:tcPr>
          <w:p w14:paraId="1CE242E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12%</w:t>
            </w:r>
          </w:p>
        </w:tc>
        <w:tc>
          <w:tcPr>
            <w:tcW w:w="584" w:type="dxa"/>
            <w:tcBorders>
              <w:top w:val="nil"/>
              <w:left w:val="nil"/>
              <w:bottom w:val="single" w:sz="4" w:space="0" w:color="auto"/>
              <w:right w:val="single" w:sz="4" w:space="0" w:color="auto"/>
            </w:tcBorders>
            <w:noWrap/>
            <w:vAlign w:val="center"/>
            <w:hideMark/>
          </w:tcPr>
          <w:p w14:paraId="2F2D6BD7"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487" w:type="dxa"/>
            <w:tcBorders>
              <w:top w:val="nil"/>
              <w:left w:val="nil"/>
              <w:bottom w:val="single" w:sz="4" w:space="0" w:color="auto"/>
              <w:right w:val="single" w:sz="4" w:space="0" w:color="auto"/>
            </w:tcBorders>
            <w:shd w:val="clear" w:color="auto" w:fill="757171"/>
            <w:noWrap/>
            <w:vAlign w:val="center"/>
            <w:hideMark/>
          </w:tcPr>
          <w:p w14:paraId="7C8EDB5D"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0F826AD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1949448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18%</w:t>
            </w:r>
          </w:p>
        </w:tc>
      </w:tr>
      <w:tr w:rsidR="00662C59" w:rsidRPr="00EF1B78" w14:paraId="10C545D4" w14:textId="77777777" w:rsidTr="006F15C0">
        <w:trPr>
          <w:trHeight w:val="783"/>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02D2EBC8"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32</w:t>
            </w:r>
          </w:p>
        </w:tc>
        <w:tc>
          <w:tcPr>
            <w:tcW w:w="3321" w:type="dxa"/>
            <w:tcBorders>
              <w:top w:val="nil"/>
              <w:left w:val="nil"/>
              <w:bottom w:val="single" w:sz="4" w:space="0" w:color="auto"/>
              <w:right w:val="single" w:sz="4" w:space="0" w:color="auto"/>
            </w:tcBorders>
            <w:shd w:val="clear" w:color="auto" w:fill="auto"/>
            <w:vAlign w:val="center"/>
            <w:hideMark/>
          </w:tcPr>
          <w:p w14:paraId="70AC1864"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How frequently have clinicians, staff and/or administrators interacted with Community Partner organization staff in coordinating these patients’ care? </w:t>
            </w:r>
          </w:p>
        </w:tc>
        <w:tc>
          <w:tcPr>
            <w:tcW w:w="2411" w:type="dxa"/>
            <w:tcBorders>
              <w:top w:val="nil"/>
              <w:left w:val="nil"/>
              <w:bottom w:val="single" w:sz="4" w:space="0" w:color="auto"/>
              <w:right w:val="single" w:sz="4" w:space="0" w:color="auto"/>
            </w:tcBorders>
            <w:shd w:val="clear" w:color="auto" w:fill="auto"/>
            <w:vAlign w:val="center"/>
            <w:hideMark/>
          </w:tcPr>
          <w:p w14:paraId="1530B223" w14:textId="77777777" w:rsidR="00662C59" w:rsidRPr="00EF1B78" w:rsidRDefault="00662C59" w:rsidP="006F15C0">
            <w:pPr>
              <w:spacing w:after="0" w:line="240" w:lineRule="auto"/>
              <w:rPr>
                <w:rFonts w:ascii="Calibri" w:hAnsi="Calibri"/>
                <w:sz w:val="14"/>
              </w:rPr>
            </w:pPr>
            <w:r w:rsidRPr="00EF1B78">
              <w:rPr>
                <w:rFonts w:ascii="Calibri" w:hAnsi="Calibri"/>
                <w:sz w:val="14"/>
              </w:rPr>
              <w:t xml:space="preserve">Almost Never  (1) </w:t>
            </w:r>
            <w:r w:rsidRPr="00EF1B78">
              <w:rPr>
                <w:rFonts w:ascii="Calibri" w:hAnsi="Calibri"/>
                <w:sz w:val="14"/>
              </w:rPr>
              <w:br/>
              <w:t xml:space="preserve">Rarely   (2) </w:t>
            </w:r>
            <w:r w:rsidRPr="00EF1B78">
              <w:rPr>
                <w:rFonts w:ascii="Calibri" w:hAnsi="Calibri"/>
                <w:sz w:val="14"/>
              </w:rPr>
              <w:br/>
              <w:t xml:space="preserve">Sometimes   (3) </w:t>
            </w:r>
            <w:r w:rsidRPr="00EF1B78">
              <w:rPr>
                <w:rFonts w:ascii="Calibri" w:hAnsi="Calibri"/>
                <w:sz w:val="14"/>
              </w:rPr>
              <w:br/>
              <w:t xml:space="preserve">Often   (4) </w:t>
            </w:r>
            <w:r w:rsidRPr="00EF1B78">
              <w:rPr>
                <w:rFonts w:ascii="Calibri" w:hAnsi="Calibri"/>
                <w:sz w:val="14"/>
              </w:rPr>
              <w:br/>
              <w:t xml:space="preserve">Almost Always  (5) </w:t>
            </w:r>
            <w:r w:rsidRPr="00EF1B78">
              <w:rPr>
                <w:rFonts w:ascii="Calibri" w:hAnsi="Calibri"/>
                <w:sz w:val="14"/>
              </w:rPr>
              <w:br/>
              <w:t xml:space="preserve">Don’t know </w:t>
            </w:r>
          </w:p>
        </w:tc>
        <w:tc>
          <w:tcPr>
            <w:tcW w:w="681" w:type="dxa"/>
            <w:tcBorders>
              <w:top w:val="nil"/>
              <w:left w:val="nil"/>
              <w:bottom w:val="single" w:sz="4" w:space="0" w:color="auto"/>
              <w:right w:val="single" w:sz="4" w:space="0" w:color="auto"/>
            </w:tcBorders>
            <w:noWrap/>
            <w:vAlign w:val="center"/>
            <w:hideMark/>
          </w:tcPr>
          <w:p w14:paraId="082EB23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7%</w:t>
            </w:r>
          </w:p>
        </w:tc>
        <w:tc>
          <w:tcPr>
            <w:tcW w:w="681" w:type="dxa"/>
            <w:tcBorders>
              <w:top w:val="nil"/>
              <w:left w:val="nil"/>
              <w:bottom w:val="single" w:sz="4" w:space="0" w:color="auto"/>
              <w:right w:val="single" w:sz="4" w:space="0" w:color="auto"/>
            </w:tcBorders>
            <w:noWrap/>
            <w:vAlign w:val="center"/>
            <w:hideMark/>
          </w:tcPr>
          <w:p w14:paraId="0277EF7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50%</w:t>
            </w:r>
          </w:p>
        </w:tc>
        <w:tc>
          <w:tcPr>
            <w:tcW w:w="584" w:type="dxa"/>
            <w:tcBorders>
              <w:top w:val="nil"/>
              <w:left w:val="nil"/>
              <w:bottom w:val="single" w:sz="4" w:space="0" w:color="auto"/>
              <w:right w:val="single" w:sz="4" w:space="0" w:color="auto"/>
            </w:tcBorders>
            <w:noWrap/>
            <w:vAlign w:val="center"/>
            <w:hideMark/>
          </w:tcPr>
          <w:p w14:paraId="4E29F83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29%</w:t>
            </w:r>
          </w:p>
        </w:tc>
        <w:tc>
          <w:tcPr>
            <w:tcW w:w="584" w:type="dxa"/>
            <w:tcBorders>
              <w:top w:val="nil"/>
              <w:left w:val="nil"/>
              <w:bottom w:val="single" w:sz="4" w:space="0" w:color="auto"/>
              <w:right w:val="single" w:sz="4" w:space="0" w:color="auto"/>
            </w:tcBorders>
            <w:noWrap/>
            <w:vAlign w:val="center"/>
            <w:hideMark/>
          </w:tcPr>
          <w:p w14:paraId="3B23AC2C"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584" w:type="dxa"/>
            <w:tcBorders>
              <w:top w:val="nil"/>
              <w:left w:val="nil"/>
              <w:bottom w:val="single" w:sz="4" w:space="0" w:color="auto"/>
              <w:right w:val="single" w:sz="4" w:space="0" w:color="auto"/>
            </w:tcBorders>
            <w:noWrap/>
            <w:vAlign w:val="center"/>
            <w:hideMark/>
          </w:tcPr>
          <w:p w14:paraId="6290F73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7%</w:t>
            </w:r>
          </w:p>
        </w:tc>
        <w:tc>
          <w:tcPr>
            <w:tcW w:w="487" w:type="dxa"/>
            <w:tcBorders>
              <w:top w:val="nil"/>
              <w:left w:val="nil"/>
              <w:bottom w:val="single" w:sz="4" w:space="0" w:color="auto"/>
              <w:right w:val="single" w:sz="4" w:space="0" w:color="auto"/>
            </w:tcBorders>
            <w:shd w:val="clear" w:color="auto" w:fill="757171"/>
            <w:noWrap/>
            <w:vAlign w:val="center"/>
            <w:hideMark/>
          </w:tcPr>
          <w:p w14:paraId="6E67D92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2102C2E0"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01FAE239"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7%</w:t>
            </w:r>
          </w:p>
        </w:tc>
      </w:tr>
      <w:tr w:rsidR="00662C59" w:rsidRPr="00EF1B78" w14:paraId="13CBB15A" w14:textId="77777777" w:rsidTr="006F15C0">
        <w:trPr>
          <w:trHeight w:val="1144"/>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7B14946E" w14:textId="77777777" w:rsidR="00662C59" w:rsidRPr="00EF1B78" w:rsidRDefault="00662C59" w:rsidP="006F15C0">
            <w:pPr>
              <w:spacing w:after="0" w:line="240" w:lineRule="auto"/>
              <w:jc w:val="center"/>
              <w:rPr>
                <w:rFonts w:ascii="Calibri" w:hAnsi="Calibri"/>
                <w:sz w:val="14"/>
              </w:rPr>
            </w:pPr>
            <w:r w:rsidRPr="00EF1B78">
              <w:rPr>
                <w:rFonts w:ascii="Calibri" w:hAnsi="Calibri"/>
                <w:sz w:val="14"/>
              </w:rPr>
              <w:t>33</w:t>
            </w:r>
          </w:p>
        </w:tc>
        <w:tc>
          <w:tcPr>
            <w:tcW w:w="3321" w:type="dxa"/>
            <w:tcBorders>
              <w:top w:val="nil"/>
              <w:left w:val="nil"/>
              <w:bottom w:val="single" w:sz="4" w:space="0" w:color="auto"/>
              <w:right w:val="single" w:sz="4" w:space="0" w:color="auto"/>
            </w:tcBorders>
            <w:shd w:val="clear" w:color="auto" w:fill="auto"/>
            <w:vAlign w:val="center"/>
            <w:hideMark/>
          </w:tcPr>
          <w:p w14:paraId="5F8F3C91" w14:textId="77777777" w:rsidR="00662C59" w:rsidRPr="00EF1B78" w:rsidRDefault="00662C59" w:rsidP="006F15C0">
            <w:pPr>
              <w:spacing w:after="0" w:line="240" w:lineRule="auto"/>
              <w:rPr>
                <w:rFonts w:ascii="Calibri" w:hAnsi="Calibri"/>
                <w:sz w:val="14"/>
              </w:rPr>
            </w:pPr>
            <w:r w:rsidRPr="00EF1B78">
              <w:rPr>
                <w:rFonts w:ascii="Calibri" w:hAnsi="Calibri"/>
                <w:sz w:val="14"/>
              </w:rPr>
              <w:t>To the best of your knowledge, how has the existence of Community Partners impacted your ability to provide high quality care, for your MassHealth members?</w:t>
            </w:r>
          </w:p>
        </w:tc>
        <w:tc>
          <w:tcPr>
            <w:tcW w:w="2411" w:type="dxa"/>
            <w:tcBorders>
              <w:top w:val="nil"/>
              <w:left w:val="nil"/>
              <w:bottom w:val="single" w:sz="4" w:space="0" w:color="auto"/>
              <w:right w:val="single" w:sz="4" w:space="0" w:color="auto"/>
            </w:tcBorders>
            <w:shd w:val="clear" w:color="auto" w:fill="auto"/>
            <w:vAlign w:val="center"/>
            <w:hideMark/>
          </w:tcPr>
          <w:p w14:paraId="15136337" w14:textId="77777777" w:rsidR="00662C59" w:rsidRPr="00EF1B78" w:rsidRDefault="00662C59" w:rsidP="006F15C0">
            <w:pPr>
              <w:spacing w:after="0" w:line="240" w:lineRule="auto"/>
              <w:rPr>
                <w:rFonts w:ascii="Calibri" w:hAnsi="Calibri" w:cs="Calibri"/>
                <w:sz w:val="14"/>
                <w:szCs w:val="14"/>
              </w:rPr>
            </w:pPr>
            <w:r w:rsidRPr="00EF1B78">
              <w:rPr>
                <w:rFonts w:ascii="Calibri" w:hAnsi="Calibri"/>
                <w:sz w:val="14"/>
              </w:rPr>
              <w:t xml:space="preserve">Has made it harder almost all of the time  (1) </w:t>
            </w:r>
            <w:r w:rsidRPr="00EF1B78">
              <w:rPr>
                <w:rFonts w:ascii="Calibri" w:hAnsi="Calibri"/>
                <w:sz w:val="14"/>
              </w:rPr>
              <w:br/>
              <w:t xml:space="preserve">Has made it harder some of the time  (2) </w:t>
            </w:r>
            <w:r w:rsidRPr="00EF1B78">
              <w:rPr>
                <w:rFonts w:ascii="Calibri" w:hAnsi="Calibri"/>
                <w:sz w:val="14"/>
              </w:rPr>
              <w:br/>
              <w:t xml:space="preserve">Has made little or no change   (3) </w:t>
            </w:r>
            <w:r w:rsidRPr="00EF1B78">
              <w:rPr>
                <w:rFonts w:ascii="Calibri" w:hAnsi="Calibri"/>
                <w:sz w:val="14"/>
              </w:rPr>
              <w:br/>
              <w:t xml:space="preserve">Has made it easier some of the time  (4) </w:t>
            </w:r>
            <w:r w:rsidRPr="00EF1B78">
              <w:rPr>
                <w:rFonts w:ascii="Calibri" w:hAnsi="Calibri"/>
                <w:sz w:val="14"/>
              </w:rPr>
              <w:br/>
              <w:t xml:space="preserve">Has made it easier almost all of the time  (5) </w:t>
            </w:r>
            <w:r w:rsidRPr="00EF1B78">
              <w:rPr>
                <w:rFonts w:ascii="Calibri" w:hAnsi="Calibri"/>
                <w:sz w:val="14"/>
              </w:rPr>
              <w:br/>
              <w:t xml:space="preserve">Don’t know </w:t>
            </w:r>
          </w:p>
          <w:p w14:paraId="23D1F4F9" w14:textId="77777777" w:rsidR="00662C59" w:rsidRPr="00EF1B78" w:rsidRDefault="00662C59" w:rsidP="006F15C0">
            <w:pPr>
              <w:spacing w:after="0" w:line="240" w:lineRule="auto"/>
              <w:rPr>
                <w:rFonts w:ascii="Calibri" w:hAnsi="Calibri"/>
                <w:sz w:val="14"/>
              </w:rPr>
            </w:pPr>
          </w:p>
        </w:tc>
        <w:tc>
          <w:tcPr>
            <w:tcW w:w="681" w:type="dxa"/>
            <w:tcBorders>
              <w:top w:val="nil"/>
              <w:left w:val="nil"/>
              <w:bottom w:val="single" w:sz="4" w:space="0" w:color="auto"/>
              <w:right w:val="single" w:sz="4" w:space="0" w:color="auto"/>
            </w:tcBorders>
            <w:noWrap/>
            <w:vAlign w:val="center"/>
            <w:hideMark/>
          </w:tcPr>
          <w:p w14:paraId="48AFAC94"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681" w:type="dxa"/>
            <w:tcBorders>
              <w:top w:val="nil"/>
              <w:left w:val="nil"/>
              <w:bottom w:val="single" w:sz="4" w:space="0" w:color="auto"/>
              <w:right w:val="single" w:sz="4" w:space="0" w:color="auto"/>
            </w:tcBorders>
            <w:noWrap/>
            <w:vAlign w:val="center"/>
            <w:hideMark/>
          </w:tcPr>
          <w:p w14:paraId="167C857B"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7%</w:t>
            </w:r>
          </w:p>
        </w:tc>
        <w:tc>
          <w:tcPr>
            <w:tcW w:w="584" w:type="dxa"/>
            <w:tcBorders>
              <w:top w:val="nil"/>
              <w:left w:val="nil"/>
              <w:bottom w:val="single" w:sz="4" w:space="0" w:color="auto"/>
              <w:right w:val="single" w:sz="4" w:space="0" w:color="auto"/>
            </w:tcBorders>
            <w:noWrap/>
            <w:vAlign w:val="center"/>
            <w:hideMark/>
          </w:tcPr>
          <w:p w14:paraId="42197FBF"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50%</w:t>
            </w:r>
          </w:p>
        </w:tc>
        <w:tc>
          <w:tcPr>
            <w:tcW w:w="584" w:type="dxa"/>
            <w:tcBorders>
              <w:top w:val="nil"/>
              <w:left w:val="nil"/>
              <w:bottom w:val="single" w:sz="4" w:space="0" w:color="auto"/>
              <w:right w:val="single" w:sz="4" w:space="0" w:color="auto"/>
            </w:tcBorders>
            <w:noWrap/>
            <w:vAlign w:val="center"/>
            <w:hideMark/>
          </w:tcPr>
          <w:p w14:paraId="6746A7D6"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36%</w:t>
            </w:r>
          </w:p>
        </w:tc>
        <w:tc>
          <w:tcPr>
            <w:tcW w:w="584" w:type="dxa"/>
            <w:tcBorders>
              <w:top w:val="nil"/>
              <w:left w:val="nil"/>
              <w:bottom w:val="single" w:sz="4" w:space="0" w:color="auto"/>
              <w:right w:val="single" w:sz="4" w:space="0" w:color="auto"/>
            </w:tcBorders>
            <w:noWrap/>
            <w:vAlign w:val="center"/>
            <w:hideMark/>
          </w:tcPr>
          <w:p w14:paraId="1CA1BAB3"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color w:val="000000"/>
                <w:sz w:val="14"/>
                <w:szCs w:val="14"/>
              </w:rPr>
              <w:t>0%</w:t>
            </w:r>
          </w:p>
        </w:tc>
        <w:tc>
          <w:tcPr>
            <w:tcW w:w="487" w:type="dxa"/>
            <w:tcBorders>
              <w:top w:val="nil"/>
              <w:left w:val="nil"/>
              <w:bottom w:val="single" w:sz="4" w:space="0" w:color="auto"/>
              <w:right w:val="single" w:sz="4" w:space="0" w:color="auto"/>
            </w:tcBorders>
            <w:shd w:val="clear" w:color="auto" w:fill="757171"/>
            <w:noWrap/>
            <w:vAlign w:val="center"/>
            <w:hideMark/>
          </w:tcPr>
          <w:p w14:paraId="0384257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456" w:type="dxa"/>
            <w:tcBorders>
              <w:top w:val="nil"/>
              <w:left w:val="nil"/>
              <w:bottom w:val="single" w:sz="4" w:space="0" w:color="auto"/>
              <w:right w:val="single" w:sz="4" w:space="0" w:color="auto"/>
            </w:tcBorders>
            <w:shd w:val="clear" w:color="auto" w:fill="757171"/>
            <w:noWrap/>
            <w:vAlign w:val="center"/>
            <w:hideMark/>
          </w:tcPr>
          <w:p w14:paraId="7F9E2828"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NA</w:t>
            </w:r>
          </w:p>
        </w:tc>
        <w:tc>
          <w:tcPr>
            <w:tcW w:w="741" w:type="dxa"/>
            <w:tcBorders>
              <w:top w:val="nil"/>
              <w:left w:val="nil"/>
              <w:bottom w:val="single" w:sz="4" w:space="0" w:color="auto"/>
              <w:right w:val="single" w:sz="4" w:space="0" w:color="auto"/>
            </w:tcBorders>
            <w:noWrap/>
            <w:vAlign w:val="center"/>
            <w:hideMark/>
          </w:tcPr>
          <w:p w14:paraId="7177963E" w14:textId="77777777" w:rsidR="00662C59" w:rsidRPr="00EF1B78" w:rsidRDefault="00662C59" w:rsidP="006F15C0">
            <w:pPr>
              <w:spacing w:after="0" w:line="240" w:lineRule="auto"/>
              <w:jc w:val="center"/>
              <w:rPr>
                <w:rFonts w:ascii="Calibri" w:hAnsi="Calibri"/>
                <w:sz w:val="16"/>
              </w:rPr>
            </w:pPr>
            <w:r w:rsidRPr="00EF1B78">
              <w:rPr>
                <w:rFonts w:asciiTheme="minorHAnsi" w:hAnsiTheme="minorHAnsi" w:cstheme="minorHAnsi"/>
                <w:sz w:val="14"/>
                <w:szCs w:val="14"/>
              </w:rPr>
              <w:t>7%</w:t>
            </w:r>
          </w:p>
        </w:tc>
      </w:tr>
    </w:tbl>
    <w:p w14:paraId="085F81AC" w14:textId="77777777" w:rsidR="00662C59" w:rsidRPr="00EF1B78" w:rsidRDefault="00662C59" w:rsidP="006F15C0">
      <w:bookmarkStart w:id="134" w:name="_Toc39046896"/>
      <w:bookmarkStart w:id="135" w:name="_Toc39068526"/>
    </w:p>
    <w:p w14:paraId="3C6A3C1C" w14:textId="77777777" w:rsidR="006F15C0" w:rsidRDefault="006F15C0" w:rsidP="006F15C0">
      <w:bookmarkStart w:id="136" w:name="_Toc47520831"/>
    </w:p>
    <w:p w14:paraId="52FE4AE5" w14:textId="45828D0E" w:rsidR="00662C59" w:rsidRPr="00EF1B78" w:rsidRDefault="00662C59" w:rsidP="00662C59">
      <w:pPr>
        <w:pStyle w:val="Heading2"/>
        <w:jc w:val="center"/>
        <w:rPr>
          <w:rFonts w:cs="Times New Roman"/>
          <w:color w:val="auto"/>
        </w:rPr>
      </w:pPr>
      <w:bookmarkStart w:id="137" w:name="_Toc57727458"/>
      <w:r w:rsidRPr="00EF1B78">
        <w:rPr>
          <w:color w:val="auto"/>
        </w:rPr>
        <w:lastRenderedPageBreak/>
        <w:t>Focus Area: Workforce</w:t>
      </w:r>
      <w:bookmarkEnd w:id="134"/>
      <w:r w:rsidRPr="00EF1B78">
        <w:rPr>
          <w:color w:val="auto"/>
        </w:rPr>
        <w:t xml:space="preserve"> Development</w:t>
      </w:r>
      <w:bookmarkEnd w:id="135"/>
      <w:bookmarkEnd w:id="136"/>
      <w:bookmarkEnd w:id="137"/>
    </w:p>
    <w:tbl>
      <w:tblPr>
        <w:tblpPr w:leftFromText="180" w:rightFromText="180" w:vertAnchor="text" w:horzAnchor="margin" w:tblpX="-820" w:tblpY="308"/>
        <w:tblW w:w="11042" w:type="dxa"/>
        <w:tblLook w:val="04A0" w:firstRow="1" w:lastRow="0" w:firstColumn="1" w:lastColumn="0" w:noHBand="0" w:noVBand="1"/>
      </w:tblPr>
      <w:tblGrid>
        <w:gridCol w:w="535"/>
        <w:gridCol w:w="2960"/>
        <w:gridCol w:w="3293"/>
        <w:gridCol w:w="564"/>
        <w:gridCol w:w="564"/>
        <w:gridCol w:w="564"/>
        <w:gridCol w:w="564"/>
        <w:gridCol w:w="564"/>
        <w:gridCol w:w="443"/>
        <w:gridCol w:w="443"/>
        <w:gridCol w:w="548"/>
      </w:tblGrid>
      <w:tr w:rsidR="00662C59" w:rsidRPr="00EF1B78" w14:paraId="06378F37" w14:textId="77777777" w:rsidTr="00BF2E6B">
        <w:trPr>
          <w:trHeight w:val="246"/>
        </w:trPr>
        <w:tc>
          <w:tcPr>
            <w:tcW w:w="5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8C21DD"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Q#</w:t>
            </w:r>
          </w:p>
        </w:tc>
        <w:tc>
          <w:tcPr>
            <w:tcW w:w="2960" w:type="dxa"/>
            <w:tcBorders>
              <w:top w:val="single" w:sz="4" w:space="0" w:color="auto"/>
              <w:left w:val="nil"/>
              <w:bottom w:val="single" w:sz="4" w:space="0" w:color="auto"/>
              <w:right w:val="single" w:sz="4" w:space="0" w:color="auto"/>
            </w:tcBorders>
            <w:shd w:val="clear" w:color="000000" w:fill="D9D9D9"/>
            <w:noWrap/>
            <w:vAlign w:val="center"/>
            <w:hideMark/>
          </w:tcPr>
          <w:p w14:paraId="1AFBD9A1"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Question</w:t>
            </w:r>
          </w:p>
        </w:tc>
        <w:tc>
          <w:tcPr>
            <w:tcW w:w="3293" w:type="dxa"/>
            <w:tcBorders>
              <w:top w:val="single" w:sz="4" w:space="0" w:color="auto"/>
              <w:left w:val="nil"/>
              <w:bottom w:val="single" w:sz="4" w:space="0" w:color="auto"/>
              <w:right w:val="single" w:sz="4" w:space="0" w:color="auto"/>
            </w:tcBorders>
            <w:shd w:val="clear" w:color="000000" w:fill="D9D9D9"/>
            <w:noWrap/>
            <w:vAlign w:val="center"/>
            <w:hideMark/>
          </w:tcPr>
          <w:p w14:paraId="4AD8ADC3"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Question Components or Answer Choices</w:t>
            </w:r>
          </w:p>
        </w:tc>
        <w:tc>
          <w:tcPr>
            <w:tcW w:w="564" w:type="dxa"/>
            <w:tcBorders>
              <w:top w:val="single" w:sz="4" w:space="0" w:color="auto"/>
              <w:left w:val="nil"/>
              <w:bottom w:val="single" w:sz="4" w:space="0" w:color="auto"/>
              <w:right w:val="single" w:sz="4" w:space="0" w:color="auto"/>
            </w:tcBorders>
            <w:shd w:val="clear" w:color="000000" w:fill="D9D9D9"/>
            <w:noWrap/>
            <w:vAlign w:val="center"/>
            <w:hideMark/>
          </w:tcPr>
          <w:p w14:paraId="758EE0A0"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1</w:t>
            </w:r>
          </w:p>
        </w:tc>
        <w:tc>
          <w:tcPr>
            <w:tcW w:w="564" w:type="dxa"/>
            <w:tcBorders>
              <w:top w:val="single" w:sz="4" w:space="0" w:color="auto"/>
              <w:left w:val="nil"/>
              <w:bottom w:val="single" w:sz="4" w:space="0" w:color="auto"/>
              <w:right w:val="single" w:sz="4" w:space="0" w:color="auto"/>
            </w:tcBorders>
            <w:shd w:val="clear" w:color="000000" w:fill="D9D9D9"/>
            <w:noWrap/>
            <w:vAlign w:val="center"/>
            <w:hideMark/>
          </w:tcPr>
          <w:p w14:paraId="054C46ED"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2</w:t>
            </w:r>
          </w:p>
        </w:tc>
        <w:tc>
          <w:tcPr>
            <w:tcW w:w="564" w:type="dxa"/>
            <w:tcBorders>
              <w:top w:val="single" w:sz="4" w:space="0" w:color="auto"/>
              <w:left w:val="nil"/>
              <w:bottom w:val="single" w:sz="4" w:space="0" w:color="auto"/>
              <w:right w:val="single" w:sz="4" w:space="0" w:color="auto"/>
            </w:tcBorders>
            <w:shd w:val="clear" w:color="000000" w:fill="D9D9D9"/>
            <w:noWrap/>
            <w:vAlign w:val="center"/>
            <w:hideMark/>
          </w:tcPr>
          <w:p w14:paraId="5A499BAE"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3</w:t>
            </w:r>
          </w:p>
        </w:tc>
        <w:tc>
          <w:tcPr>
            <w:tcW w:w="564" w:type="dxa"/>
            <w:tcBorders>
              <w:top w:val="single" w:sz="4" w:space="0" w:color="auto"/>
              <w:left w:val="nil"/>
              <w:bottom w:val="single" w:sz="4" w:space="0" w:color="auto"/>
              <w:right w:val="single" w:sz="4" w:space="0" w:color="auto"/>
            </w:tcBorders>
            <w:shd w:val="clear" w:color="000000" w:fill="D9D9D9"/>
            <w:noWrap/>
            <w:vAlign w:val="center"/>
            <w:hideMark/>
          </w:tcPr>
          <w:p w14:paraId="54E65B25"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4</w:t>
            </w:r>
          </w:p>
        </w:tc>
        <w:tc>
          <w:tcPr>
            <w:tcW w:w="564" w:type="dxa"/>
            <w:tcBorders>
              <w:top w:val="single" w:sz="4" w:space="0" w:color="auto"/>
              <w:left w:val="nil"/>
              <w:bottom w:val="single" w:sz="4" w:space="0" w:color="auto"/>
              <w:right w:val="single" w:sz="4" w:space="0" w:color="auto"/>
            </w:tcBorders>
            <w:shd w:val="clear" w:color="000000" w:fill="D9D9D9"/>
            <w:noWrap/>
            <w:vAlign w:val="center"/>
            <w:hideMark/>
          </w:tcPr>
          <w:p w14:paraId="24437ABA"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5</w:t>
            </w:r>
          </w:p>
        </w:tc>
        <w:tc>
          <w:tcPr>
            <w:tcW w:w="443" w:type="dxa"/>
            <w:tcBorders>
              <w:top w:val="single" w:sz="4" w:space="0" w:color="auto"/>
              <w:left w:val="nil"/>
              <w:bottom w:val="single" w:sz="4" w:space="0" w:color="auto"/>
              <w:right w:val="single" w:sz="4" w:space="0" w:color="auto"/>
            </w:tcBorders>
            <w:shd w:val="clear" w:color="000000" w:fill="D9D9D9"/>
            <w:noWrap/>
            <w:vAlign w:val="center"/>
            <w:hideMark/>
          </w:tcPr>
          <w:p w14:paraId="4BC7F4B5"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6</w:t>
            </w:r>
          </w:p>
        </w:tc>
        <w:tc>
          <w:tcPr>
            <w:tcW w:w="443" w:type="dxa"/>
            <w:tcBorders>
              <w:top w:val="single" w:sz="4" w:space="0" w:color="auto"/>
              <w:left w:val="nil"/>
              <w:bottom w:val="single" w:sz="4" w:space="0" w:color="auto"/>
              <w:right w:val="single" w:sz="4" w:space="0" w:color="auto"/>
            </w:tcBorders>
            <w:shd w:val="clear" w:color="000000" w:fill="D9D9D9"/>
            <w:noWrap/>
            <w:vAlign w:val="center"/>
            <w:hideMark/>
          </w:tcPr>
          <w:p w14:paraId="51039400"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7</w:t>
            </w:r>
          </w:p>
        </w:tc>
        <w:tc>
          <w:tcPr>
            <w:tcW w:w="548" w:type="dxa"/>
            <w:tcBorders>
              <w:top w:val="single" w:sz="4" w:space="0" w:color="auto"/>
              <w:left w:val="nil"/>
              <w:bottom w:val="single" w:sz="4" w:space="0" w:color="auto"/>
              <w:right w:val="single" w:sz="4" w:space="0" w:color="auto"/>
            </w:tcBorders>
            <w:shd w:val="clear" w:color="000000" w:fill="D9D9D9"/>
            <w:noWrap/>
            <w:vAlign w:val="center"/>
            <w:hideMark/>
          </w:tcPr>
          <w:p w14:paraId="1151B273" w14:textId="77777777" w:rsidR="00662C59" w:rsidRPr="00EF1B78" w:rsidRDefault="00662C59" w:rsidP="00BF2E6B">
            <w:pPr>
              <w:spacing w:after="0" w:line="240" w:lineRule="auto"/>
              <w:jc w:val="center"/>
              <w:rPr>
                <w:rFonts w:ascii="Calibri" w:hAnsi="Calibri" w:cs="Calibri"/>
                <w:b/>
                <w:bCs/>
                <w:sz w:val="14"/>
                <w:szCs w:val="14"/>
              </w:rPr>
            </w:pPr>
            <w:r w:rsidRPr="00EF1B78">
              <w:rPr>
                <w:rFonts w:ascii="Calibri" w:hAnsi="Calibri" w:cs="Calibri"/>
                <w:b/>
                <w:bCs/>
                <w:sz w:val="14"/>
                <w:szCs w:val="14"/>
              </w:rPr>
              <w:t>Don’t Know</w:t>
            </w:r>
          </w:p>
        </w:tc>
      </w:tr>
      <w:tr w:rsidR="00662C59" w:rsidRPr="00EF1B78" w14:paraId="5FFBAA8F" w14:textId="77777777" w:rsidTr="00BF2E6B">
        <w:trPr>
          <w:trHeight w:val="225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C7DF59E" w14:textId="77777777" w:rsidR="00662C59" w:rsidRPr="00EF1B78" w:rsidRDefault="00662C59" w:rsidP="00BF2E6B">
            <w:pPr>
              <w:spacing w:after="0" w:line="240" w:lineRule="auto"/>
              <w:jc w:val="center"/>
              <w:rPr>
                <w:rFonts w:ascii="Calibri" w:hAnsi="Calibri" w:cs="Calibri"/>
                <w:sz w:val="14"/>
                <w:szCs w:val="14"/>
              </w:rPr>
            </w:pPr>
            <w:r w:rsidRPr="00EF1B78">
              <w:rPr>
                <w:rFonts w:ascii="Calibri" w:hAnsi="Calibri" w:cs="Calibri"/>
                <w:sz w:val="14"/>
                <w:szCs w:val="14"/>
              </w:rPr>
              <w:t>27</w:t>
            </w:r>
          </w:p>
        </w:tc>
        <w:tc>
          <w:tcPr>
            <w:tcW w:w="2960" w:type="dxa"/>
            <w:tcBorders>
              <w:top w:val="nil"/>
              <w:left w:val="nil"/>
              <w:bottom w:val="single" w:sz="4" w:space="0" w:color="auto"/>
              <w:right w:val="single" w:sz="4" w:space="0" w:color="auto"/>
            </w:tcBorders>
            <w:shd w:val="clear" w:color="auto" w:fill="auto"/>
            <w:vAlign w:val="center"/>
            <w:hideMark/>
          </w:tcPr>
          <w:p w14:paraId="27447090" w14:textId="77777777" w:rsidR="00662C59" w:rsidRPr="00EF1B78" w:rsidRDefault="00662C59" w:rsidP="00BF2E6B">
            <w:pPr>
              <w:spacing w:after="0" w:line="240" w:lineRule="auto"/>
              <w:rPr>
                <w:rFonts w:ascii="Calibri" w:hAnsi="Calibri" w:cs="Calibri"/>
                <w:sz w:val="14"/>
                <w:szCs w:val="14"/>
              </w:rPr>
            </w:pPr>
            <w:r w:rsidRPr="00EF1B78">
              <w:rPr>
                <w:rFonts w:ascii="Calibri" w:hAnsi="Calibri" w:cs="Calibri"/>
                <w:sz w:val="14"/>
                <w:szCs w:val="14"/>
              </w:rPr>
              <w:t xml:space="preserve">In the past year, which of the following resources has your practice accessed as part of its involvement in this MassHealth ACO? Select all that apply. </w:t>
            </w:r>
          </w:p>
        </w:tc>
        <w:tc>
          <w:tcPr>
            <w:tcW w:w="3293" w:type="dxa"/>
            <w:tcBorders>
              <w:top w:val="nil"/>
              <w:left w:val="nil"/>
              <w:bottom w:val="single" w:sz="4" w:space="0" w:color="auto"/>
              <w:right w:val="single" w:sz="4" w:space="0" w:color="auto"/>
            </w:tcBorders>
            <w:shd w:val="clear" w:color="auto" w:fill="auto"/>
            <w:vAlign w:val="center"/>
            <w:hideMark/>
          </w:tcPr>
          <w:p w14:paraId="079F06B4" w14:textId="0BA405E0" w:rsidR="00662C59" w:rsidRPr="00EF1B78" w:rsidRDefault="00662C59" w:rsidP="00BF2E6B">
            <w:pPr>
              <w:spacing w:after="0" w:line="240" w:lineRule="auto"/>
              <w:rPr>
                <w:rFonts w:ascii="Calibri" w:hAnsi="Calibri" w:cs="Calibri"/>
                <w:sz w:val="14"/>
                <w:szCs w:val="14"/>
              </w:rPr>
            </w:pPr>
            <w:r w:rsidRPr="00EF1B78">
              <w:rPr>
                <w:rFonts w:ascii="Calibri" w:hAnsi="Calibri" w:cs="Calibri"/>
                <w:sz w:val="14"/>
                <w:szCs w:val="14"/>
              </w:rPr>
              <w:t xml:space="preserve">(1) The MassHealth ACO has provided resources and/or assistance to help recruit providers and/or staff  </w:t>
            </w:r>
            <w:r w:rsidRPr="00EF1B78">
              <w:rPr>
                <w:rFonts w:ascii="Calibri" w:hAnsi="Calibri" w:cs="Calibri"/>
                <w:sz w:val="14"/>
                <w:szCs w:val="14"/>
              </w:rPr>
              <w:br/>
              <w:t xml:space="preserve">(2) The MassHealth ACO has provided resources </w:t>
            </w:r>
            <w:r w:rsidRPr="00EF1B78">
              <w:rPr>
                <w:rFonts w:ascii="Calibri" w:hAnsi="Calibri" w:cs="Calibri"/>
                <w:sz w:val="14"/>
                <w:szCs w:val="14"/>
              </w:rPr>
              <w:br/>
              <w:t xml:space="preserve">and/or assistance to help train providers and/or staff  </w:t>
            </w:r>
            <w:r w:rsidRPr="00EF1B78">
              <w:rPr>
                <w:rFonts w:ascii="Calibri" w:hAnsi="Calibri" w:cs="Calibri"/>
                <w:sz w:val="14"/>
                <w:szCs w:val="14"/>
              </w:rPr>
              <w:br/>
              <w:t xml:space="preserve">(3) Providers and/or staff have taken part in trainings made available directly by MassHealth  </w:t>
            </w:r>
            <w:r w:rsidRPr="00EF1B78">
              <w:rPr>
                <w:rFonts w:ascii="Calibri" w:hAnsi="Calibri" w:cs="Calibri"/>
                <w:sz w:val="14"/>
                <w:szCs w:val="14"/>
              </w:rPr>
              <w:br/>
              <w:t>(4) Providers and/or staff have received training focused on behavioral health and long-term services and supports</w:t>
            </w:r>
            <w:r w:rsidR="004D68BD">
              <w:rPr>
                <w:rFonts w:ascii="Calibri" w:hAnsi="Calibri" w:cs="Calibri"/>
                <w:sz w:val="14"/>
                <w:szCs w:val="14"/>
              </w:rPr>
              <w:t xml:space="preserve">. </w:t>
            </w:r>
            <w:r w:rsidRPr="00EF1B78">
              <w:rPr>
                <w:rFonts w:ascii="Calibri" w:hAnsi="Calibri" w:cs="Calibri"/>
                <w:sz w:val="14"/>
                <w:szCs w:val="14"/>
              </w:rPr>
              <w:br/>
              <w:t>(5) DSRIP Statewide Investments (e.g. Student Loan Repayment Program) have been provided to help in training and/or recruiting</w:t>
            </w:r>
            <w:r w:rsidR="004D68BD">
              <w:rPr>
                <w:rFonts w:ascii="Calibri" w:hAnsi="Calibri" w:cs="Calibri"/>
                <w:sz w:val="14"/>
                <w:szCs w:val="14"/>
              </w:rPr>
              <w:t xml:space="preserve">. </w:t>
            </w:r>
          </w:p>
          <w:p w14:paraId="7AD0D851" w14:textId="77777777" w:rsidR="00662C59" w:rsidRPr="00EF1B78" w:rsidRDefault="00662C59" w:rsidP="00BF2E6B">
            <w:pPr>
              <w:spacing w:after="0" w:line="240" w:lineRule="auto"/>
              <w:rPr>
                <w:rFonts w:ascii="Calibri" w:hAnsi="Calibri" w:cs="Calibri"/>
                <w:sz w:val="14"/>
                <w:szCs w:val="14"/>
              </w:rPr>
            </w:pPr>
          </w:p>
        </w:tc>
        <w:tc>
          <w:tcPr>
            <w:tcW w:w="564" w:type="dxa"/>
            <w:tcBorders>
              <w:top w:val="nil"/>
              <w:left w:val="nil"/>
              <w:bottom w:val="single" w:sz="4" w:space="0" w:color="auto"/>
              <w:right w:val="single" w:sz="4" w:space="0" w:color="auto"/>
            </w:tcBorders>
            <w:noWrap/>
            <w:vAlign w:val="center"/>
            <w:hideMark/>
          </w:tcPr>
          <w:p w14:paraId="39078CB8" w14:textId="77777777" w:rsidR="00662C59" w:rsidRPr="00EF1B78" w:rsidRDefault="00662C59" w:rsidP="00BF2E6B">
            <w:pPr>
              <w:spacing w:after="0" w:line="240" w:lineRule="auto"/>
              <w:jc w:val="center"/>
              <w:rPr>
                <w:rFonts w:ascii="Calibri" w:hAnsi="Calibri"/>
                <w:sz w:val="14"/>
              </w:rPr>
            </w:pPr>
            <w:r w:rsidRPr="00EF1B78">
              <w:rPr>
                <w:rFonts w:ascii="Calibri" w:hAnsi="Calibri" w:cs="Calibri"/>
                <w:color w:val="000000"/>
                <w:sz w:val="14"/>
                <w:szCs w:val="14"/>
              </w:rPr>
              <w:t>0%</w:t>
            </w:r>
          </w:p>
        </w:tc>
        <w:tc>
          <w:tcPr>
            <w:tcW w:w="564" w:type="dxa"/>
            <w:tcBorders>
              <w:top w:val="nil"/>
              <w:left w:val="nil"/>
              <w:bottom w:val="single" w:sz="4" w:space="0" w:color="auto"/>
              <w:right w:val="single" w:sz="4" w:space="0" w:color="auto"/>
            </w:tcBorders>
            <w:noWrap/>
            <w:vAlign w:val="center"/>
            <w:hideMark/>
          </w:tcPr>
          <w:p w14:paraId="71AE3AE5" w14:textId="77777777" w:rsidR="00662C59" w:rsidRPr="00EF1B78" w:rsidRDefault="00662C59" w:rsidP="00BF2E6B">
            <w:pPr>
              <w:spacing w:after="0" w:line="240" w:lineRule="auto"/>
              <w:jc w:val="center"/>
              <w:rPr>
                <w:rFonts w:ascii="Calibri" w:hAnsi="Calibri"/>
                <w:sz w:val="14"/>
              </w:rPr>
            </w:pPr>
            <w:r w:rsidRPr="00EF1B78">
              <w:rPr>
                <w:rFonts w:ascii="Calibri" w:hAnsi="Calibri" w:cs="Calibri"/>
                <w:color w:val="000000"/>
                <w:sz w:val="14"/>
                <w:szCs w:val="14"/>
              </w:rPr>
              <w:t>57%</w:t>
            </w:r>
          </w:p>
        </w:tc>
        <w:tc>
          <w:tcPr>
            <w:tcW w:w="564" w:type="dxa"/>
            <w:tcBorders>
              <w:top w:val="nil"/>
              <w:left w:val="nil"/>
              <w:bottom w:val="single" w:sz="4" w:space="0" w:color="auto"/>
              <w:right w:val="single" w:sz="4" w:space="0" w:color="auto"/>
            </w:tcBorders>
            <w:noWrap/>
            <w:vAlign w:val="center"/>
            <w:hideMark/>
          </w:tcPr>
          <w:p w14:paraId="44164B0B" w14:textId="77777777" w:rsidR="00662C59" w:rsidRPr="00EF1B78" w:rsidRDefault="00662C59" w:rsidP="00BF2E6B">
            <w:pPr>
              <w:spacing w:after="0" w:line="240" w:lineRule="auto"/>
              <w:jc w:val="center"/>
              <w:rPr>
                <w:rFonts w:ascii="Calibri" w:hAnsi="Calibri"/>
                <w:sz w:val="14"/>
              </w:rPr>
            </w:pPr>
            <w:r w:rsidRPr="00EF1B78">
              <w:rPr>
                <w:rFonts w:ascii="Calibri" w:hAnsi="Calibri" w:cs="Calibri"/>
                <w:color w:val="000000"/>
                <w:sz w:val="14"/>
                <w:szCs w:val="14"/>
              </w:rPr>
              <w:t>14%</w:t>
            </w:r>
          </w:p>
        </w:tc>
        <w:tc>
          <w:tcPr>
            <w:tcW w:w="564" w:type="dxa"/>
            <w:tcBorders>
              <w:top w:val="nil"/>
              <w:left w:val="nil"/>
              <w:bottom w:val="single" w:sz="4" w:space="0" w:color="auto"/>
              <w:right w:val="single" w:sz="4" w:space="0" w:color="auto"/>
            </w:tcBorders>
            <w:noWrap/>
            <w:vAlign w:val="center"/>
            <w:hideMark/>
          </w:tcPr>
          <w:p w14:paraId="2649B58C" w14:textId="77777777" w:rsidR="00662C59" w:rsidRPr="00EF1B78" w:rsidRDefault="00662C59" w:rsidP="00BF2E6B">
            <w:pPr>
              <w:spacing w:after="0" w:line="240" w:lineRule="auto"/>
              <w:jc w:val="center"/>
              <w:rPr>
                <w:rFonts w:ascii="Calibri" w:hAnsi="Calibri"/>
                <w:sz w:val="14"/>
              </w:rPr>
            </w:pPr>
            <w:r w:rsidRPr="00EF1B78">
              <w:rPr>
                <w:rFonts w:ascii="Calibri" w:hAnsi="Calibri" w:cs="Calibri"/>
                <w:color w:val="000000"/>
                <w:sz w:val="14"/>
                <w:szCs w:val="14"/>
              </w:rPr>
              <w:t>29%</w:t>
            </w:r>
          </w:p>
        </w:tc>
        <w:tc>
          <w:tcPr>
            <w:tcW w:w="564" w:type="dxa"/>
            <w:tcBorders>
              <w:top w:val="nil"/>
              <w:left w:val="nil"/>
              <w:bottom w:val="single" w:sz="4" w:space="0" w:color="auto"/>
              <w:right w:val="single" w:sz="4" w:space="0" w:color="auto"/>
            </w:tcBorders>
            <w:noWrap/>
            <w:vAlign w:val="center"/>
            <w:hideMark/>
          </w:tcPr>
          <w:p w14:paraId="74C67973" w14:textId="77777777" w:rsidR="00662C59" w:rsidRPr="00EF1B78" w:rsidRDefault="00662C59" w:rsidP="00BF2E6B">
            <w:pPr>
              <w:spacing w:after="0" w:line="240" w:lineRule="auto"/>
              <w:jc w:val="center"/>
              <w:rPr>
                <w:rFonts w:ascii="Calibri" w:hAnsi="Calibri"/>
                <w:sz w:val="14"/>
              </w:rPr>
            </w:pPr>
            <w:r w:rsidRPr="00EF1B78">
              <w:rPr>
                <w:rFonts w:ascii="Calibri" w:hAnsi="Calibri" w:cs="Calibri"/>
                <w:color w:val="000000"/>
                <w:sz w:val="14"/>
                <w:szCs w:val="14"/>
              </w:rPr>
              <w:t>0%</w:t>
            </w:r>
          </w:p>
        </w:tc>
        <w:tc>
          <w:tcPr>
            <w:tcW w:w="443" w:type="dxa"/>
            <w:tcBorders>
              <w:top w:val="nil"/>
              <w:left w:val="nil"/>
              <w:bottom w:val="single" w:sz="4" w:space="0" w:color="auto"/>
              <w:right w:val="single" w:sz="4" w:space="0" w:color="auto"/>
            </w:tcBorders>
            <w:shd w:val="clear" w:color="000000" w:fill="757171"/>
            <w:noWrap/>
            <w:vAlign w:val="center"/>
            <w:hideMark/>
          </w:tcPr>
          <w:p w14:paraId="7D2E1674" w14:textId="77777777" w:rsidR="00662C59" w:rsidRPr="00EF1B78" w:rsidRDefault="00662C59" w:rsidP="00BF2E6B">
            <w:pPr>
              <w:spacing w:after="0" w:line="240" w:lineRule="auto"/>
              <w:jc w:val="center"/>
              <w:rPr>
                <w:rFonts w:ascii="Calibri" w:hAnsi="Calibri"/>
                <w:sz w:val="14"/>
              </w:rPr>
            </w:pPr>
            <w:r w:rsidRPr="00EF1B78">
              <w:rPr>
                <w:rFonts w:asciiTheme="minorHAnsi" w:hAnsiTheme="minorHAnsi" w:cstheme="minorHAnsi"/>
                <w:sz w:val="14"/>
                <w:szCs w:val="14"/>
              </w:rPr>
              <w:t>NA</w:t>
            </w:r>
            <w:r w:rsidRPr="00EF1B78">
              <w:rPr>
                <w:rFonts w:ascii="Calibri" w:hAnsi="Calibri"/>
                <w:sz w:val="14"/>
              </w:rPr>
              <w:t> </w:t>
            </w:r>
          </w:p>
        </w:tc>
        <w:tc>
          <w:tcPr>
            <w:tcW w:w="443" w:type="dxa"/>
            <w:tcBorders>
              <w:top w:val="nil"/>
              <w:left w:val="nil"/>
              <w:bottom w:val="single" w:sz="4" w:space="0" w:color="auto"/>
              <w:right w:val="single" w:sz="4" w:space="0" w:color="auto"/>
            </w:tcBorders>
            <w:shd w:val="clear" w:color="000000" w:fill="757171"/>
            <w:noWrap/>
            <w:vAlign w:val="center"/>
            <w:hideMark/>
          </w:tcPr>
          <w:p w14:paraId="6C204CB6" w14:textId="77777777" w:rsidR="00662C59" w:rsidRPr="00EF1B78" w:rsidRDefault="00662C59" w:rsidP="00BF2E6B">
            <w:pPr>
              <w:spacing w:after="0" w:line="240" w:lineRule="auto"/>
              <w:jc w:val="center"/>
              <w:rPr>
                <w:rFonts w:ascii="Calibri" w:hAnsi="Calibri"/>
                <w:sz w:val="14"/>
              </w:rPr>
            </w:pPr>
            <w:r w:rsidRPr="00EF1B78">
              <w:rPr>
                <w:rFonts w:asciiTheme="minorHAnsi" w:hAnsiTheme="minorHAnsi" w:cstheme="minorHAnsi"/>
                <w:sz w:val="14"/>
                <w:szCs w:val="14"/>
              </w:rPr>
              <w:t>NA</w:t>
            </w:r>
            <w:r w:rsidRPr="00EF1B78">
              <w:rPr>
                <w:rFonts w:ascii="Calibri" w:hAnsi="Calibri"/>
                <w:sz w:val="14"/>
              </w:rPr>
              <w:t> </w:t>
            </w:r>
          </w:p>
        </w:tc>
        <w:tc>
          <w:tcPr>
            <w:tcW w:w="548" w:type="dxa"/>
            <w:tcBorders>
              <w:top w:val="nil"/>
              <w:left w:val="nil"/>
              <w:bottom w:val="single" w:sz="4" w:space="0" w:color="auto"/>
              <w:right w:val="single" w:sz="4" w:space="0" w:color="auto"/>
            </w:tcBorders>
            <w:shd w:val="clear" w:color="000000" w:fill="757171"/>
            <w:noWrap/>
            <w:vAlign w:val="center"/>
            <w:hideMark/>
          </w:tcPr>
          <w:p w14:paraId="2E2BC39A" w14:textId="77777777" w:rsidR="00662C59" w:rsidRPr="00EF1B78" w:rsidRDefault="00662C59" w:rsidP="00BF2E6B">
            <w:pPr>
              <w:spacing w:after="0" w:line="240" w:lineRule="auto"/>
              <w:jc w:val="center"/>
              <w:rPr>
                <w:rFonts w:ascii="Calibri" w:hAnsi="Calibri"/>
                <w:sz w:val="14"/>
              </w:rPr>
            </w:pPr>
            <w:r w:rsidRPr="00EF1B78">
              <w:rPr>
                <w:rFonts w:asciiTheme="minorHAnsi" w:hAnsiTheme="minorHAnsi" w:cstheme="minorHAnsi"/>
                <w:sz w:val="14"/>
                <w:szCs w:val="14"/>
              </w:rPr>
              <w:t>NA</w:t>
            </w:r>
            <w:r w:rsidRPr="00EF1B78">
              <w:rPr>
                <w:rFonts w:ascii="Calibri" w:hAnsi="Calibri"/>
                <w:sz w:val="14"/>
              </w:rPr>
              <w:t> </w:t>
            </w:r>
          </w:p>
        </w:tc>
      </w:tr>
    </w:tbl>
    <w:p w14:paraId="54CB11F4" w14:textId="77777777" w:rsidR="00662C59" w:rsidRPr="00EF1B78" w:rsidRDefault="00662C59" w:rsidP="00662C59">
      <w:pPr>
        <w:pStyle w:val="Heading2"/>
        <w:spacing w:after="160"/>
        <w:jc w:val="center"/>
        <w:rPr>
          <w:rFonts w:ascii="Arial" w:hAnsi="Arial" w:cs="Arial"/>
          <w:color w:val="auto"/>
        </w:rPr>
      </w:pPr>
      <w:bookmarkStart w:id="138" w:name="_Toc39046897"/>
      <w:bookmarkStart w:id="139" w:name="_Toc39068527"/>
      <w:bookmarkStart w:id="140" w:name="_Toc47520832"/>
      <w:bookmarkStart w:id="141" w:name="_Toc57727459"/>
      <w:r w:rsidRPr="00EF1B78">
        <w:rPr>
          <w:rFonts w:ascii="Arial" w:hAnsi="Arial" w:cs="Arial"/>
          <w:color w:val="auto"/>
        </w:rPr>
        <w:t xml:space="preserve">Focus Area: </w:t>
      </w:r>
      <w:bookmarkEnd w:id="138"/>
      <w:r w:rsidRPr="00EF1B78">
        <w:rPr>
          <w:rFonts w:ascii="Arial" w:hAnsi="Arial" w:cs="Arial"/>
          <w:color w:val="auto"/>
        </w:rPr>
        <w:t>Health Information Technology and Exchange</w:t>
      </w:r>
      <w:bookmarkEnd w:id="139"/>
      <w:bookmarkEnd w:id="140"/>
      <w:bookmarkEnd w:id="141"/>
    </w:p>
    <w:tbl>
      <w:tblPr>
        <w:tblW w:w="10980" w:type="dxa"/>
        <w:tblInd w:w="-815" w:type="dxa"/>
        <w:tblLayout w:type="fixed"/>
        <w:tblLook w:val="04A0" w:firstRow="1" w:lastRow="0" w:firstColumn="1" w:lastColumn="0" w:noHBand="0" w:noVBand="1"/>
      </w:tblPr>
      <w:tblGrid>
        <w:gridCol w:w="900"/>
        <w:gridCol w:w="2430"/>
        <w:gridCol w:w="2790"/>
        <w:gridCol w:w="630"/>
        <w:gridCol w:w="540"/>
        <w:gridCol w:w="540"/>
        <w:gridCol w:w="630"/>
        <w:gridCol w:w="540"/>
        <w:gridCol w:w="540"/>
        <w:gridCol w:w="540"/>
        <w:gridCol w:w="900"/>
      </w:tblGrid>
      <w:tr w:rsidR="00662C59" w:rsidRPr="00EF1B78" w14:paraId="0B655404" w14:textId="77777777" w:rsidTr="00BF2E6B">
        <w:trPr>
          <w:trHeight w:val="190"/>
        </w:trPr>
        <w:tc>
          <w:tcPr>
            <w:tcW w:w="9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7CADF6"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w:t>
            </w:r>
          </w:p>
        </w:tc>
        <w:tc>
          <w:tcPr>
            <w:tcW w:w="2430" w:type="dxa"/>
            <w:tcBorders>
              <w:top w:val="single" w:sz="4" w:space="0" w:color="auto"/>
              <w:left w:val="nil"/>
              <w:bottom w:val="single" w:sz="4" w:space="0" w:color="auto"/>
              <w:right w:val="single" w:sz="4" w:space="0" w:color="auto"/>
            </w:tcBorders>
            <w:shd w:val="clear" w:color="000000" w:fill="D9D9D9"/>
            <w:noWrap/>
            <w:vAlign w:val="center"/>
            <w:hideMark/>
          </w:tcPr>
          <w:p w14:paraId="032A7490"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Question</w:t>
            </w:r>
          </w:p>
        </w:tc>
        <w:tc>
          <w:tcPr>
            <w:tcW w:w="2790" w:type="dxa"/>
            <w:tcBorders>
              <w:top w:val="single" w:sz="4" w:space="0" w:color="auto"/>
              <w:left w:val="nil"/>
              <w:bottom w:val="single" w:sz="4" w:space="0" w:color="auto"/>
              <w:right w:val="single" w:sz="4" w:space="0" w:color="auto"/>
            </w:tcBorders>
            <w:shd w:val="clear" w:color="000000" w:fill="D9D9D9"/>
            <w:vAlign w:val="center"/>
          </w:tcPr>
          <w:p w14:paraId="0EC662A6"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Calibri" w:hAnsi="Calibri" w:cs="Calibri"/>
                <w:b/>
                <w:bCs/>
                <w:sz w:val="14"/>
                <w:szCs w:val="14"/>
              </w:rPr>
              <w:t>Question Components or Answer Choices</w:t>
            </w:r>
          </w:p>
        </w:tc>
        <w:tc>
          <w:tcPr>
            <w:tcW w:w="63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C345D5"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1</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3D5AF0D1"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2</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64D56641"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3</w:t>
            </w:r>
          </w:p>
        </w:tc>
        <w:tc>
          <w:tcPr>
            <w:tcW w:w="630" w:type="dxa"/>
            <w:tcBorders>
              <w:top w:val="single" w:sz="4" w:space="0" w:color="auto"/>
              <w:left w:val="nil"/>
              <w:bottom w:val="single" w:sz="4" w:space="0" w:color="auto"/>
              <w:right w:val="single" w:sz="4" w:space="0" w:color="auto"/>
            </w:tcBorders>
            <w:shd w:val="clear" w:color="000000" w:fill="D9D9D9"/>
            <w:noWrap/>
            <w:vAlign w:val="center"/>
            <w:hideMark/>
          </w:tcPr>
          <w:p w14:paraId="69C0ADC4"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4</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1FD73676"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5</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1E5102D1"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6</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24E5DD60"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7</w:t>
            </w:r>
          </w:p>
        </w:tc>
        <w:tc>
          <w:tcPr>
            <w:tcW w:w="900" w:type="dxa"/>
            <w:tcBorders>
              <w:top w:val="single" w:sz="4" w:space="0" w:color="auto"/>
              <w:left w:val="nil"/>
              <w:bottom w:val="single" w:sz="4" w:space="0" w:color="auto"/>
              <w:right w:val="single" w:sz="4" w:space="0" w:color="auto"/>
            </w:tcBorders>
            <w:shd w:val="clear" w:color="000000" w:fill="D9D9D9"/>
            <w:noWrap/>
            <w:vAlign w:val="center"/>
            <w:hideMark/>
          </w:tcPr>
          <w:p w14:paraId="216A705D"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Don't Know</w:t>
            </w:r>
          </w:p>
        </w:tc>
      </w:tr>
      <w:tr w:rsidR="00662C59" w:rsidRPr="00EF1B78" w14:paraId="0CF99459" w14:textId="77777777" w:rsidTr="00BF2E6B">
        <w:trPr>
          <w:trHeight w:val="629"/>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954C1B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13</w:t>
            </w:r>
          </w:p>
        </w:tc>
        <w:tc>
          <w:tcPr>
            <w:tcW w:w="2430" w:type="dxa"/>
            <w:tcBorders>
              <w:top w:val="nil"/>
              <w:left w:val="nil"/>
              <w:bottom w:val="single" w:sz="4" w:space="0" w:color="auto"/>
              <w:right w:val="single" w:sz="4" w:space="0" w:color="auto"/>
            </w:tcBorders>
            <w:shd w:val="clear" w:color="auto" w:fill="auto"/>
            <w:vAlign w:val="center"/>
            <w:hideMark/>
          </w:tcPr>
          <w:p w14:paraId="53988663"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Which of the following technologies are in use at your practice?  Select all that apply. </w:t>
            </w:r>
            <w:r w:rsidRPr="00EF1B78">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tcPr>
          <w:p w14:paraId="1D6855F0"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(1) Electronic health record </w:t>
            </w:r>
            <w:r w:rsidRPr="00EF1B78">
              <w:rPr>
                <w:rFonts w:asciiTheme="minorHAnsi" w:hAnsiTheme="minorHAnsi" w:cstheme="minorHAnsi"/>
                <w:sz w:val="14"/>
                <w:szCs w:val="14"/>
              </w:rPr>
              <w:br/>
              <w:t>(2) Care management platform</w:t>
            </w:r>
            <w:r w:rsidRPr="00EF1B78">
              <w:rPr>
                <w:rFonts w:asciiTheme="minorHAnsi" w:hAnsiTheme="minorHAnsi" w:cstheme="minorHAnsi"/>
                <w:sz w:val="14"/>
                <w:szCs w:val="14"/>
              </w:rPr>
              <w:br/>
              <w:t>(3) Population health management platform</w:t>
            </w:r>
            <w:r w:rsidRPr="00EF1B78">
              <w:rPr>
                <w:rFonts w:asciiTheme="minorHAnsi" w:hAnsiTheme="minorHAnsi" w:cstheme="minorHAnsi"/>
                <w:sz w:val="14"/>
                <w:szCs w:val="14"/>
              </w:rPr>
              <w:br/>
              <w:t>(4) Other technology</w:t>
            </w:r>
          </w:p>
        </w:tc>
        <w:tc>
          <w:tcPr>
            <w:tcW w:w="630" w:type="dxa"/>
            <w:tcBorders>
              <w:top w:val="nil"/>
              <w:left w:val="nil"/>
              <w:bottom w:val="single" w:sz="4" w:space="0" w:color="auto"/>
              <w:right w:val="single" w:sz="4" w:space="0" w:color="auto"/>
            </w:tcBorders>
            <w:noWrap/>
            <w:vAlign w:val="center"/>
            <w:hideMark/>
          </w:tcPr>
          <w:p w14:paraId="46B5A71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100%</w:t>
            </w:r>
          </w:p>
        </w:tc>
        <w:tc>
          <w:tcPr>
            <w:tcW w:w="540" w:type="dxa"/>
            <w:tcBorders>
              <w:top w:val="nil"/>
              <w:left w:val="nil"/>
              <w:bottom w:val="single" w:sz="4" w:space="0" w:color="auto"/>
              <w:right w:val="single" w:sz="4" w:space="0" w:color="auto"/>
            </w:tcBorders>
            <w:noWrap/>
            <w:vAlign w:val="center"/>
            <w:hideMark/>
          </w:tcPr>
          <w:p w14:paraId="41D7DB1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40" w:type="dxa"/>
            <w:tcBorders>
              <w:top w:val="nil"/>
              <w:left w:val="nil"/>
              <w:bottom w:val="single" w:sz="4" w:space="0" w:color="auto"/>
              <w:right w:val="single" w:sz="4" w:space="0" w:color="auto"/>
            </w:tcBorders>
            <w:noWrap/>
            <w:vAlign w:val="center"/>
            <w:hideMark/>
          </w:tcPr>
          <w:p w14:paraId="10FD1B5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630" w:type="dxa"/>
            <w:tcBorders>
              <w:top w:val="nil"/>
              <w:left w:val="nil"/>
              <w:bottom w:val="single" w:sz="4" w:space="0" w:color="auto"/>
              <w:right w:val="single" w:sz="4" w:space="0" w:color="auto"/>
            </w:tcBorders>
            <w:noWrap/>
            <w:vAlign w:val="center"/>
            <w:hideMark/>
          </w:tcPr>
          <w:p w14:paraId="590E702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shd w:val="clear" w:color="auto" w:fill="757171"/>
            <w:noWrap/>
            <w:vAlign w:val="center"/>
            <w:hideMark/>
          </w:tcPr>
          <w:p w14:paraId="19F0A38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0" w:type="dxa"/>
            <w:tcBorders>
              <w:top w:val="nil"/>
              <w:left w:val="nil"/>
              <w:bottom w:val="single" w:sz="4" w:space="0" w:color="auto"/>
              <w:right w:val="single" w:sz="4" w:space="0" w:color="auto"/>
            </w:tcBorders>
            <w:shd w:val="clear" w:color="auto" w:fill="757171"/>
            <w:noWrap/>
            <w:vAlign w:val="center"/>
            <w:hideMark/>
          </w:tcPr>
          <w:p w14:paraId="3FBEC12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0" w:type="dxa"/>
            <w:tcBorders>
              <w:top w:val="nil"/>
              <w:left w:val="nil"/>
              <w:bottom w:val="single" w:sz="4" w:space="0" w:color="auto"/>
              <w:right w:val="single" w:sz="4" w:space="0" w:color="auto"/>
            </w:tcBorders>
            <w:shd w:val="clear" w:color="auto" w:fill="757171"/>
            <w:noWrap/>
            <w:vAlign w:val="center"/>
            <w:hideMark/>
          </w:tcPr>
          <w:p w14:paraId="1404846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00" w:type="dxa"/>
            <w:tcBorders>
              <w:top w:val="nil"/>
              <w:left w:val="nil"/>
              <w:bottom w:val="single" w:sz="4" w:space="0" w:color="auto"/>
              <w:right w:val="single" w:sz="4" w:space="0" w:color="auto"/>
            </w:tcBorders>
            <w:shd w:val="clear" w:color="auto" w:fill="757171"/>
            <w:noWrap/>
            <w:vAlign w:val="center"/>
            <w:hideMark/>
          </w:tcPr>
          <w:p w14:paraId="0C57523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6EE2F1B9" w14:textId="77777777" w:rsidTr="00BF2E6B">
        <w:trPr>
          <w:trHeight w:val="95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DBCCCA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13_EHR</w:t>
            </w:r>
          </w:p>
        </w:tc>
        <w:tc>
          <w:tcPr>
            <w:tcW w:w="2430" w:type="dxa"/>
            <w:tcBorders>
              <w:top w:val="nil"/>
              <w:left w:val="nil"/>
              <w:bottom w:val="single" w:sz="4" w:space="0" w:color="auto"/>
              <w:right w:val="single" w:sz="4" w:space="0" w:color="auto"/>
            </w:tcBorders>
            <w:shd w:val="clear" w:color="auto" w:fill="auto"/>
            <w:vAlign w:val="center"/>
            <w:hideMark/>
          </w:tcPr>
          <w:p w14:paraId="2F0531D0"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To what extent do you agree that the Electronic Health Record improves your ability to coordinate care for your MassHealth members?</w:t>
            </w:r>
            <w:r w:rsidRPr="00EF1B78">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vAlign w:val="center"/>
          </w:tcPr>
          <w:p w14:paraId="7554C30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i/>
                <w:iCs/>
                <w:sz w:val="14"/>
                <w:szCs w:val="14"/>
              </w:rPr>
              <w:t>Strongly disagree, Disagree, Neither agree nor disagree , Agree, Strongly agree  (1-5) I Don’t Know</w:t>
            </w:r>
          </w:p>
        </w:tc>
        <w:tc>
          <w:tcPr>
            <w:tcW w:w="630" w:type="dxa"/>
            <w:tcBorders>
              <w:top w:val="nil"/>
              <w:left w:val="nil"/>
              <w:bottom w:val="single" w:sz="4" w:space="0" w:color="auto"/>
              <w:right w:val="single" w:sz="4" w:space="0" w:color="auto"/>
            </w:tcBorders>
            <w:noWrap/>
            <w:vAlign w:val="center"/>
            <w:hideMark/>
          </w:tcPr>
          <w:p w14:paraId="4FCB459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40" w:type="dxa"/>
            <w:tcBorders>
              <w:top w:val="nil"/>
              <w:left w:val="nil"/>
              <w:bottom w:val="single" w:sz="4" w:space="0" w:color="auto"/>
              <w:right w:val="single" w:sz="4" w:space="0" w:color="auto"/>
            </w:tcBorders>
            <w:noWrap/>
            <w:vAlign w:val="center"/>
            <w:hideMark/>
          </w:tcPr>
          <w:p w14:paraId="4439FF3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40" w:type="dxa"/>
            <w:tcBorders>
              <w:top w:val="nil"/>
              <w:left w:val="nil"/>
              <w:bottom w:val="single" w:sz="4" w:space="0" w:color="auto"/>
              <w:right w:val="single" w:sz="4" w:space="0" w:color="auto"/>
            </w:tcBorders>
            <w:noWrap/>
            <w:vAlign w:val="center"/>
            <w:hideMark/>
          </w:tcPr>
          <w:p w14:paraId="000175E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630" w:type="dxa"/>
            <w:tcBorders>
              <w:top w:val="nil"/>
              <w:left w:val="nil"/>
              <w:bottom w:val="single" w:sz="4" w:space="0" w:color="auto"/>
              <w:right w:val="single" w:sz="4" w:space="0" w:color="auto"/>
            </w:tcBorders>
            <w:noWrap/>
            <w:vAlign w:val="center"/>
            <w:hideMark/>
          </w:tcPr>
          <w:p w14:paraId="5315790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40" w:type="dxa"/>
            <w:tcBorders>
              <w:top w:val="nil"/>
              <w:left w:val="nil"/>
              <w:bottom w:val="single" w:sz="4" w:space="0" w:color="auto"/>
              <w:right w:val="single" w:sz="4" w:space="0" w:color="auto"/>
            </w:tcBorders>
            <w:noWrap/>
            <w:vAlign w:val="center"/>
            <w:hideMark/>
          </w:tcPr>
          <w:p w14:paraId="79D11EB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40" w:type="dxa"/>
            <w:tcBorders>
              <w:top w:val="nil"/>
              <w:left w:val="nil"/>
              <w:bottom w:val="single" w:sz="4" w:space="0" w:color="auto"/>
              <w:right w:val="single" w:sz="4" w:space="0" w:color="auto"/>
            </w:tcBorders>
            <w:shd w:val="clear" w:color="auto" w:fill="757171"/>
            <w:noWrap/>
            <w:vAlign w:val="center"/>
            <w:hideMark/>
          </w:tcPr>
          <w:p w14:paraId="669549D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0" w:type="dxa"/>
            <w:tcBorders>
              <w:top w:val="nil"/>
              <w:left w:val="nil"/>
              <w:bottom w:val="single" w:sz="4" w:space="0" w:color="auto"/>
              <w:right w:val="single" w:sz="4" w:space="0" w:color="auto"/>
            </w:tcBorders>
            <w:shd w:val="clear" w:color="auto" w:fill="757171"/>
            <w:noWrap/>
            <w:vAlign w:val="center"/>
            <w:hideMark/>
          </w:tcPr>
          <w:p w14:paraId="083FCAC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00" w:type="dxa"/>
            <w:tcBorders>
              <w:top w:val="nil"/>
              <w:left w:val="nil"/>
              <w:bottom w:val="single" w:sz="4" w:space="0" w:color="auto"/>
              <w:right w:val="single" w:sz="4" w:space="0" w:color="auto"/>
            </w:tcBorders>
            <w:noWrap/>
            <w:vAlign w:val="center"/>
            <w:hideMark/>
          </w:tcPr>
          <w:p w14:paraId="1252005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62C59" w:rsidRPr="00EF1B78" w14:paraId="72BB19FB" w14:textId="77777777" w:rsidTr="00BF2E6B">
        <w:trPr>
          <w:trHeight w:val="95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3603F4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 xml:space="preserve">13_CMP </w:t>
            </w:r>
          </w:p>
        </w:tc>
        <w:tc>
          <w:tcPr>
            <w:tcW w:w="2430" w:type="dxa"/>
            <w:tcBorders>
              <w:top w:val="nil"/>
              <w:left w:val="nil"/>
              <w:bottom w:val="single" w:sz="4" w:space="0" w:color="auto"/>
              <w:right w:val="single" w:sz="4" w:space="0" w:color="auto"/>
            </w:tcBorders>
            <w:shd w:val="clear" w:color="auto" w:fill="auto"/>
            <w:vAlign w:val="center"/>
            <w:hideMark/>
          </w:tcPr>
          <w:p w14:paraId="6E68E81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To what extent do you agree that the Care Management Platform improves your ability to coordinate care for your MassHealth members?</w:t>
            </w:r>
            <w:r w:rsidRPr="00EF1B78">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vAlign w:val="center"/>
          </w:tcPr>
          <w:p w14:paraId="499D0EB4"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i/>
                <w:iCs/>
                <w:sz w:val="14"/>
                <w:szCs w:val="14"/>
              </w:rPr>
              <w:t>Strongly disagree, Disagree, Neither agree nor disagree , Agree, Strongly agree  (1-5) I Don’t Know</w:t>
            </w:r>
          </w:p>
        </w:tc>
        <w:tc>
          <w:tcPr>
            <w:tcW w:w="630" w:type="dxa"/>
            <w:tcBorders>
              <w:top w:val="nil"/>
              <w:left w:val="nil"/>
              <w:bottom w:val="single" w:sz="4" w:space="0" w:color="auto"/>
              <w:right w:val="single" w:sz="4" w:space="0" w:color="auto"/>
            </w:tcBorders>
            <w:noWrap/>
            <w:vAlign w:val="center"/>
            <w:hideMark/>
          </w:tcPr>
          <w:p w14:paraId="2949E08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noWrap/>
            <w:vAlign w:val="center"/>
            <w:hideMark/>
          </w:tcPr>
          <w:p w14:paraId="1237DD1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noWrap/>
            <w:vAlign w:val="center"/>
            <w:hideMark/>
          </w:tcPr>
          <w:p w14:paraId="042A3FE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17%</w:t>
            </w:r>
          </w:p>
        </w:tc>
        <w:tc>
          <w:tcPr>
            <w:tcW w:w="630" w:type="dxa"/>
            <w:tcBorders>
              <w:top w:val="nil"/>
              <w:left w:val="nil"/>
              <w:bottom w:val="single" w:sz="4" w:space="0" w:color="auto"/>
              <w:right w:val="single" w:sz="4" w:space="0" w:color="auto"/>
            </w:tcBorders>
            <w:noWrap/>
            <w:vAlign w:val="center"/>
            <w:hideMark/>
          </w:tcPr>
          <w:p w14:paraId="63E18A3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67%</w:t>
            </w:r>
          </w:p>
        </w:tc>
        <w:tc>
          <w:tcPr>
            <w:tcW w:w="540" w:type="dxa"/>
            <w:tcBorders>
              <w:top w:val="nil"/>
              <w:left w:val="nil"/>
              <w:bottom w:val="single" w:sz="4" w:space="0" w:color="auto"/>
              <w:right w:val="single" w:sz="4" w:space="0" w:color="auto"/>
            </w:tcBorders>
            <w:noWrap/>
            <w:vAlign w:val="center"/>
            <w:hideMark/>
          </w:tcPr>
          <w:p w14:paraId="5E80DE1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17%</w:t>
            </w:r>
          </w:p>
        </w:tc>
        <w:tc>
          <w:tcPr>
            <w:tcW w:w="540" w:type="dxa"/>
            <w:tcBorders>
              <w:top w:val="nil"/>
              <w:left w:val="nil"/>
              <w:bottom w:val="single" w:sz="4" w:space="0" w:color="auto"/>
              <w:right w:val="single" w:sz="4" w:space="0" w:color="auto"/>
            </w:tcBorders>
            <w:shd w:val="clear" w:color="auto" w:fill="757171"/>
            <w:noWrap/>
            <w:vAlign w:val="center"/>
            <w:hideMark/>
          </w:tcPr>
          <w:p w14:paraId="10D3E37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0" w:type="dxa"/>
            <w:tcBorders>
              <w:top w:val="nil"/>
              <w:left w:val="nil"/>
              <w:bottom w:val="single" w:sz="4" w:space="0" w:color="auto"/>
              <w:right w:val="single" w:sz="4" w:space="0" w:color="auto"/>
            </w:tcBorders>
            <w:shd w:val="clear" w:color="auto" w:fill="757171"/>
            <w:noWrap/>
            <w:vAlign w:val="center"/>
            <w:hideMark/>
          </w:tcPr>
          <w:p w14:paraId="2BCAAD1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00" w:type="dxa"/>
            <w:tcBorders>
              <w:top w:val="nil"/>
              <w:left w:val="nil"/>
              <w:bottom w:val="single" w:sz="4" w:space="0" w:color="auto"/>
              <w:right w:val="single" w:sz="4" w:space="0" w:color="auto"/>
            </w:tcBorders>
            <w:noWrap/>
            <w:vAlign w:val="center"/>
            <w:hideMark/>
          </w:tcPr>
          <w:p w14:paraId="195F292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62C59" w:rsidRPr="00EF1B78" w14:paraId="6E870F6D" w14:textId="77777777" w:rsidTr="00BF2E6B">
        <w:trPr>
          <w:trHeight w:val="95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EE0975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 xml:space="preserve">Q13_PHP </w:t>
            </w:r>
          </w:p>
        </w:tc>
        <w:tc>
          <w:tcPr>
            <w:tcW w:w="2430" w:type="dxa"/>
            <w:tcBorders>
              <w:top w:val="nil"/>
              <w:left w:val="nil"/>
              <w:bottom w:val="single" w:sz="4" w:space="0" w:color="auto"/>
              <w:right w:val="single" w:sz="4" w:space="0" w:color="auto"/>
            </w:tcBorders>
            <w:shd w:val="clear" w:color="auto" w:fill="auto"/>
            <w:vAlign w:val="center"/>
            <w:hideMark/>
          </w:tcPr>
          <w:p w14:paraId="591AA079"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To what extent do you agree that the Population Health Platform improves your ability to coordinate care for your MassHealth members?</w:t>
            </w:r>
            <w:r w:rsidRPr="00EF1B78">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vAlign w:val="center"/>
          </w:tcPr>
          <w:p w14:paraId="6D8B20D0"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i/>
                <w:iCs/>
                <w:sz w:val="14"/>
                <w:szCs w:val="14"/>
              </w:rPr>
              <w:t>Strongly disagree, Disagree, Neither agree nor disagree , Agree, Strongly agree  (1-5) I Don’t Know</w:t>
            </w:r>
          </w:p>
        </w:tc>
        <w:tc>
          <w:tcPr>
            <w:tcW w:w="630" w:type="dxa"/>
            <w:tcBorders>
              <w:top w:val="nil"/>
              <w:left w:val="nil"/>
              <w:bottom w:val="single" w:sz="4" w:space="0" w:color="auto"/>
              <w:right w:val="single" w:sz="4" w:space="0" w:color="auto"/>
            </w:tcBorders>
            <w:noWrap/>
            <w:vAlign w:val="center"/>
            <w:hideMark/>
          </w:tcPr>
          <w:p w14:paraId="0D76CA1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noWrap/>
            <w:vAlign w:val="center"/>
            <w:hideMark/>
          </w:tcPr>
          <w:p w14:paraId="2134B2C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noWrap/>
            <w:vAlign w:val="center"/>
            <w:hideMark/>
          </w:tcPr>
          <w:p w14:paraId="7DBC040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630" w:type="dxa"/>
            <w:tcBorders>
              <w:top w:val="nil"/>
              <w:left w:val="nil"/>
              <w:bottom w:val="single" w:sz="4" w:space="0" w:color="auto"/>
              <w:right w:val="single" w:sz="4" w:space="0" w:color="auto"/>
            </w:tcBorders>
            <w:noWrap/>
            <w:vAlign w:val="center"/>
            <w:hideMark/>
          </w:tcPr>
          <w:p w14:paraId="30F3DBD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75%</w:t>
            </w:r>
          </w:p>
        </w:tc>
        <w:tc>
          <w:tcPr>
            <w:tcW w:w="540" w:type="dxa"/>
            <w:tcBorders>
              <w:top w:val="nil"/>
              <w:left w:val="nil"/>
              <w:bottom w:val="single" w:sz="4" w:space="0" w:color="auto"/>
              <w:right w:val="single" w:sz="4" w:space="0" w:color="auto"/>
            </w:tcBorders>
            <w:noWrap/>
            <w:vAlign w:val="center"/>
            <w:hideMark/>
          </w:tcPr>
          <w:p w14:paraId="164653E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25%</w:t>
            </w:r>
          </w:p>
        </w:tc>
        <w:tc>
          <w:tcPr>
            <w:tcW w:w="540" w:type="dxa"/>
            <w:tcBorders>
              <w:top w:val="nil"/>
              <w:left w:val="nil"/>
              <w:bottom w:val="single" w:sz="4" w:space="0" w:color="auto"/>
              <w:right w:val="single" w:sz="4" w:space="0" w:color="auto"/>
            </w:tcBorders>
            <w:shd w:val="clear" w:color="auto" w:fill="808080" w:themeFill="background2" w:themeFillShade="80"/>
            <w:noWrap/>
            <w:vAlign w:val="center"/>
            <w:hideMark/>
          </w:tcPr>
          <w:p w14:paraId="230C80C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0" w:type="dxa"/>
            <w:tcBorders>
              <w:top w:val="nil"/>
              <w:left w:val="nil"/>
              <w:bottom w:val="single" w:sz="4" w:space="0" w:color="auto"/>
              <w:right w:val="single" w:sz="4" w:space="0" w:color="auto"/>
            </w:tcBorders>
            <w:shd w:val="clear" w:color="auto" w:fill="808080" w:themeFill="background2" w:themeFillShade="80"/>
            <w:noWrap/>
            <w:vAlign w:val="center"/>
            <w:hideMark/>
          </w:tcPr>
          <w:p w14:paraId="31B457C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00" w:type="dxa"/>
            <w:tcBorders>
              <w:top w:val="nil"/>
              <w:left w:val="nil"/>
              <w:bottom w:val="single" w:sz="4" w:space="0" w:color="auto"/>
              <w:right w:val="single" w:sz="4" w:space="0" w:color="auto"/>
            </w:tcBorders>
            <w:noWrap/>
            <w:vAlign w:val="center"/>
            <w:hideMark/>
          </w:tcPr>
          <w:p w14:paraId="6E98948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bl>
    <w:p w14:paraId="4E67C9B3" w14:textId="77777777" w:rsidR="00662C59" w:rsidRPr="00EF1B78" w:rsidRDefault="00662C59" w:rsidP="00662C59">
      <w:pPr>
        <w:pStyle w:val="Heading2"/>
        <w:spacing w:after="160"/>
        <w:jc w:val="center"/>
        <w:rPr>
          <w:rFonts w:ascii="Arial" w:hAnsi="Arial" w:cs="Arial"/>
          <w:color w:val="auto"/>
        </w:rPr>
      </w:pPr>
      <w:bookmarkStart w:id="142" w:name="_Toc39046898"/>
      <w:bookmarkStart w:id="143" w:name="_Toc39068528"/>
      <w:bookmarkStart w:id="144" w:name="_Toc47520833"/>
      <w:bookmarkStart w:id="145" w:name="_Toc57727460"/>
      <w:r w:rsidRPr="00EF1B78">
        <w:rPr>
          <w:rFonts w:ascii="Arial" w:hAnsi="Arial" w:cs="Arial"/>
          <w:color w:val="auto"/>
        </w:rPr>
        <w:t>Focus Area: Care Coordination and Care Management</w:t>
      </w:r>
      <w:bookmarkEnd w:id="128"/>
      <w:bookmarkEnd w:id="142"/>
      <w:bookmarkEnd w:id="143"/>
      <w:bookmarkEnd w:id="144"/>
      <w:bookmarkEnd w:id="145"/>
    </w:p>
    <w:tbl>
      <w:tblPr>
        <w:tblW w:w="10980" w:type="dxa"/>
        <w:tblInd w:w="-815" w:type="dxa"/>
        <w:tblLook w:val="04A0" w:firstRow="1" w:lastRow="0" w:firstColumn="1" w:lastColumn="0" w:noHBand="0" w:noVBand="1"/>
      </w:tblPr>
      <w:tblGrid>
        <w:gridCol w:w="540"/>
        <w:gridCol w:w="2810"/>
        <w:gridCol w:w="44"/>
        <w:gridCol w:w="2707"/>
        <w:gridCol w:w="576"/>
        <w:gridCol w:w="585"/>
        <w:gridCol w:w="591"/>
        <w:gridCol w:w="575"/>
        <w:gridCol w:w="594"/>
        <w:gridCol w:w="497"/>
        <w:gridCol w:w="519"/>
        <w:gridCol w:w="942"/>
      </w:tblGrid>
      <w:tr w:rsidR="006F15C0" w:rsidRPr="00EF1B78" w14:paraId="514D1FFB" w14:textId="77777777" w:rsidTr="006F15C0">
        <w:trPr>
          <w:trHeight w:val="26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B1B0AA"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w:t>
            </w:r>
          </w:p>
        </w:tc>
        <w:tc>
          <w:tcPr>
            <w:tcW w:w="28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1D36565"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Question</w:t>
            </w:r>
          </w:p>
        </w:tc>
        <w:tc>
          <w:tcPr>
            <w:tcW w:w="2707" w:type="dxa"/>
            <w:tcBorders>
              <w:top w:val="single" w:sz="4" w:space="0" w:color="auto"/>
              <w:left w:val="nil"/>
              <w:bottom w:val="single" w:sz="4" w:space="0" w:color="auto"/>
              <w:right w:val="single" w:sz="4" w:space="0" w:color="auto"/>
            </w:tcBorders>
            <w:shd w:val="clear" w:color="000000" w:fill="D9D9D9"/>
            <w:noWrap/>
            <w:vAlign w:val="center"/>
            <w:hideMark/>
          </w:tcPr>
          <w:p w14:paraId="25E57C14" w14:textId="77777777" w:rsidR="006F15C0" w:rsidRPr="00EF1B78" w:rsidRDefault="006F15C0" w:rsidP="00BF2E6B">
            <w:pPr>
              <w:spacing w:after="0" w:line="240" w:lineRule="auto"/>
              <w:rPr>
                <w:rFonts w:asciiTheme="minorHAnsi" w:hAnsiTheme="minorHAnsi" w:cstheme="minorHAnsi"/>
                <w:b/>
                <w:bCs/>
                <w:sz w:val="14"/>
                <w:szCs w:val="14"/>
              </w:rPr>
            </w:pPr>
            <w:r w:rsidRPr="00EF1B78">
              <w:rPr>
                <w:rFonts w:ascii="Calibri" w:hAnsi="Calibri" w:cs="Calibri"/>
                <w:b/>
                <w:bCs/>
                <w:sz w:val="14"/>
                <w:szCs w:val="14"/>
              </w:rPr>
              <w:t>Question Components or Answer Choices</w:t>
            </w:r>
          </w:p>
        </w:tc>
        <w:tc>
          <w:tcPr>
            <w:tcW w:w="576" w:type="dxa"/>
            <w:tcBorders>
              <w:top w:val="single" w:sz="4" w:space="0" w:color="auto"/>
              <w:left w:val="nil"/>
              <w:bottom w:val="single" w:sz="4" w:space="0" w:color="auto"/>
              <w:right w:val="single" w:sz="4" w:space="0" w:color="auto"/>
            </w:tcBorders>
            <w:shd w:val="clear" w:color="000000" w:fill="D9D9D9"/>
            <w:noWrap/>
            <w:vAlign w:val="center"/>
            <w:hideMark/>
          </w:tcPr>
          <w:p w14:paraId="6FD5E16F"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1</w:t>
            </w:r>
          </w:p>
        </w:tc>
        <w:tc>
          <w:tcPr>
            <w:tcW w:w="585" w:type="dxa"/>
            <w:tcBorders>
              <w:top w:val="single" w:sz="4" w:space="0" w:color="auto"/>
              <w:left w:val="nil"/>
              <w:bottom w:val="single" w:sz="4" w:space="0" w:color="auto"/>
              <w:right w:val="single" w:sz="4" w:space="0" w:color="auto"/>
            </w:tcBorders>
            <w:shd w:val="clear" w:color="000000" w:fill="D9D9D9"/>
            <w:noWrap/>
            <w:vAlign w:val="center"/>
            <w:hideMark/>
          </w:tcPr>
          <w:p w14:paraId="7B364BD1"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2</w:t>
            </w:r>
          </w:p>
        </w:tc>
        <w:tc>
          <w:tcPr>
            <w:tcW w:w="591" w:type="dxa"/>
            <w:tcBorders>
              <w:top w:val="single" w:sz="4" w:space="0" w:color="auto"/>
              <w:left w:val="nil"/>
              <w:bottom w:val="single" w:sz="4" w:space="0" w:color="auto"/>
              <w:right w:val="single" w:sz="4" w:space="0" w:color="auto"/>
            </w:tcBorders>
            <w:shd w:val="clear" w:color="000000" w:fill="D9D9D9"/>
            <w:noWrap/>
            <w:vAlign w:val="center"/>
            <w:hideMark/>
          </w:tcPr>
          <w:p w14:paraId="6D0791BA"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3</w:t>
            </w:r>
          </w:p>
        </w:tc>
        <w:tc>
          <w:tcPr>
            <w:tcW w:w="575" w:type="dxa"/>
            <w:tcBorders>
              <w:top w:val="single" w:sz="4" w:space="0" w:color="auto"/>
              <w:left w:val="nil"/>
              <w:bottom w:val="single" w:sz="4" w:space="0" w:color="auto"/>
              <w:right w:val="single" w:sz="4" w:space="0" w:color="auto"/>
            </w:tcBorders>
            <w:shd w:val="clear" w:color="000000" w:fill="D9D9D9"/>
            <w:noWrap/>
            <w:vAlign w:val="center"/>
            <w:hideMark/>
          </w:tcPr>
          <w:p w14:paraId="566E6FB3"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4</w:t>
            </w:r>
          </w:p>
        </w:tc>
        <w:tc>
          <w:tcPr>
            <w:tcW w:w="594" w:type="dxa"/>
            <w:tcBorders>
              <w:top w:val="single" w:sz="4" w:space="0" w:color="auto"/>
              <w:left w:val="nil"/>
              <w:bottom w:val="single" w:sz="4" w:space="0" w:color="auto"/>
              <w:right w:val="single" w:sz="4" w:space="0" w:color="auto"/>
            </w:tcBorders>
            <w:shd w:val="clear" w:color="000000" w:fill="D9D9D9"/>
            <w:noWrap/>
            <w:vAlign w:val="center"/>
            <w:hideMark/>
          </w:tcPr>
          <w:p w14:paraId="65C00BDA"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5</w:t>
            </w:r>
          </w:p>
        </w:tc>
        <w:tc>
          <w:tcPr>
            <w:tcW w:w="497" w:type="dxa"/>
            <w:tcBorders>
              <w:top w:val="single" w:sz="4" w:space="0" w:color="auto"/>
              <w:left w:val="nil"/>
              <w:bottom w:val="single" w:sz="4" w:space="0" w:color="auto"/>
              <w:right w:val="single" w:sz="4" w:space="0" w:color="auto"/>
            </w:tcBorders>
            <w:shd w:val="clear" w:color="000000" w:fill="D9D9D9"/>
            <w:noWrap/>
            <w:vAlign w:val="center"/>
            <w:hideMark/>
          </w:tcPr>
          <w:p w14:paraId="1393A4A2"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6</w:t>
            </w:r>
          </w:p>
        </w:tc>
        <w:tc>
          <w:tcPr>
            <w:tcW w:w="519" w:type="dxa"/>
            <w:tcBorders>
              <w:top w:val="single" w:sz="4" w:space="0" w:color="auto"/>
              <w:left w:val="nil"/>
              <w:bottom w:val="single" w:sz="4" w:space="0" w:color="auto"/>
              <w:right w:val="single" w:sz="4" w:space="0" w:color="auto"/>
            </w:tcBorders>
            <w:shd w:val="clear" w:color="000000" w:fill="D9D9D9"/>
            <w:noWrap/>
            <w:vAlign w:val="center"/>
            <w:hideMark/>
          </w:tcPr>
          <w:p w14:paraId="221F86B0"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7</w:t>
            </w:r>
          </w:p>
        </w:tc>
        <w:tc>
          <w:tcPr>
            <w:tcW w:w="942" w:type="dxa"/>
            <w:tcBorders>
              <w:top w:val="single" w:sz="4" w:space="0" w:color="auto"/>
              <w:left w:val="nil"/>
              <w:bottom w:val="single" w:sz="4" w:space="0" w:color="auto"/>
              <w:right w:val="single" w:sz="4" w:space="0" w:color="auto"/>
            </w:tcBorders>
            <w:shd w:val="clear" w:color="000000" w:fill="D9D9D9"/>
            <w:noWrap/>
            <w:vAlign w:val="center"/>
            <w:hideMark/>
          </w:tcPr>
          <w:p w14:paraId="2E7ECB61" w14:textId="77777777" w:rsidR="006F15C0" w:rsidRPr="00EF1B78" w:rsidRDefault="006F15C0"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Don’t Know</w:t>
            </w:r>
          </w:p>
        </w:tc>
      </w:tr>
      <w:tr w:rsidR="006F15C0" w:rsidRPr="00EF1B78" w14:paraId="7CFF1DB8" w14:textId="77777777" w:rsidTr="006F15C0">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6D0AE9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1a</w:t>
            </w:r>
          </w:p>
        </w:tc>
        <w:tc>
          <w:tcPr>
            <w:tcW w:w="2854" w:type="dxa"/>
            <w:gridSpan w:val="2"/>
            <w:tcBorders>
              <w:top w:val="nil"/>
              <w:left w:val="nil"/>
              <w:bottom w:val="single" w:sz="4" w:space="0" w:color="auto"/>
              <w:right w:val="single" w:sz="4" w:space="0" w:color="auto"/>
            </w:tcBorders>
            <w:shd w:val="clear" w:color="auto" w:fill="auto"/>
            <w:vAlign w:val="center"/>
            <w:hideMark/>
          </w:tcPr>
          <w:p w14:paraId="5EC57DA3"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Which of the following care coordination and management resources has your practice used in the past 12 months for your MassHealth members? Select all.</w:t>
            </w:r>
          </w:p>
        </w:tc>
        <w:tc>
          <w:tcPr>
            <w:tcW w:w="2707" w:type="dxa"/>
            <w:tcBorders>
              <w:top w:val="nil"/>
              <w:left w:val="nil"/>
              <w:bottom w:val="single" w:sz="4" w:space="0" w:color="auto"/>
              <w:right w:val="single" w:sz="4" w:space="0" w:color="auto"/>
            </w:tcBorders>
            <w:shd w:val="clear" w:color="auto" w:fill="auto"/>
            <w:vAlign w:val="center"/>
            <w:hideMark/>
          </w:tcPr>
          <w:p w14:paraId="5971C050"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Community Health Workers  (1) </w:t>
            </w:r>
            <w:r w:rsidRPr="00EF1B78">
              <w:rPr>
                <w:rFonts w:asciiTheme="minorHAnsi" w:hAnsiTheme="minorHAnsi" w:cstheme="minorHAnsi"/>
                <w:sz w:val="14"/>
                <w:szCs w:val="14"/>
              </w:rPr>
              <w:br/>
              <w:t>Patient Navigators/Referral Navigators (2)</w:t>
            </w:r>
            <w:r w:rsidRPr="00EF1B78">
              <w:rPr>
                <w:rFonts w:asciiTheme="minorHAnsi" w:hAnsiTheme="minorHAnsi" w:cstheme="minorHAnsi"/>
                <w:sz w:val="14"/>
                <w:szCs w:val="14"/>
              </w:rPr>
              <w:br/>
              <w:t xml:space="preserve">Nurse Manager/Care Coordinator  (3)  </w:t>
            </w:r>
            <w:r w:rsidRPr="00EF1B78">
              <w:rPr>
                <w:rFonts w:asciiTheme="minorHAnsi" w:hAnsiTheme="minorHAnsi" w:cstheme="minorHAnsi"/>
                <w:sz w:val="14"/>
                <w:szCs w:val="14"/>
              </w:rPr>
              <w:br/>
              <w:t xml:space="preserve">Any other (non-nurse) Care Coordinator/Manager  (4) </w:t>
            </w:r>
            <w:r w:rsidRPr="00EF1B78">
              <w:rPr>
                <w:rFonts w:asciiTheme="minorHAnsi" w:hAnsiTheme="minorHAnsi" w:cstheme="minorHAnsi"/>
                <w:sz w:val="14"/>
                <w:szCs w:val="14"/>
              </w:rPr>
              <w:br/>
              <w:t xml:space="preserve">Social Worker  (5)  </w:t>
            </w:r>
            <w:r w:rsidRPr="00EF1B78">
              <w:rPr>
                <w:rFonts w:asciiTheme="minorHAnsi" w:hAnsiTheme="minorHAnsi" w:cstheme="minorHAnsi"/>
                <w:sz w:val="14"/>
                <w:szCs w:val="14"/>
              </w:rPr>
              <w:br/>
              <w:t xml:space="preserve">Other title  (6)  </w:t>
            </w:r>
          </w:p>
        </w:tc>
        <w:tc>
          <w:tcPr>
            <w:tcW w:w="576" w:type="dxa"/>
            <w:tcBorders>
              <w:top w:val="nil"/>
              <w:left w:val="nil"/>
              <w:bottom w:val="single" w:sz="4" w:space="0" w:color="auto"/>
              <w:right w:val="single" w:sz="4" w:space="0" w:color="auto"/>
            </w:tcBorders>
            <w:noWrap/>
            <w:vAlign w:val="center"/>
            <w:hideMark/>
          </w:tcPr>
          <w:p w14:paraId="7BEB9EB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85" w:type="dxa"/>
            <w:tcBorders>
              <w:top w:val="nil"/>
              <w:left w:val="nil"/>
              <w:bottom w:val="single" w:sz="4" w:space="0" w:color="auto"/>
              <w:right w:val="single" w:sz="4" w:space="0" w:color="auto"/>
            </w:tcBorders>
            <w:noWrap/>
            <w:vAlign w:val="center"/>
            <w:hideMark/>
          </w:tcPr>
          <w:p w14:paraId="1933E02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91" w:type="dxa"/>
            <w:tcBorders>
              <w:top w:val="nil"/>
              <w:left w:val="nil"/>
              <w:bottom w:val="single" w:sz="4" w:space="0" w:color="auto"/>
              <w:right w:val="single" w:sz="4" w:space="0" w:color="auto"/>
            </w:tcBorders>
            <w:noWrap/>
            <w:vAlign w:val="center"/>
            <w:hideMark/>
          </w:tcPr>
          <w:p w14:paraId="762A980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53%</w:t>
            </w:r>
          </w:p>
        </w:tc>
        <w:tc>
          <w:tcPr>
            <w:tcW w:w="575" w:type="dxa"/>
            <w:tcBorders>
              <w:top w:val="nil"/>
              <w:left w:val="nil"/>
              <w:bottom w:val="single" w:sz="4" w:space="0" w:color="auto"/>
              <w:right w:val="single" w:sz="4" w:space="0" w:color="auto"/>
            </w:tcBorders>
            <w:noWrap/>
            <w:vAlign w:val="center"/>
            <w:hideMark/>
          </w:tcPr>
          <w:p w14:paraId="5B16FAF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94" w:type="dxa"/>
            <w:tcBorders>
              <w:top w:val="nil"/>
              <w:left w:val="nil"/>
              <w:bottom w:val="single" w:sz="4" w:space="0" w:color="auto"/>
              <w:right w:val="single" w:sz="4" w:space="0" w:color="auto"/>
            </w:tcBorders>
            <w:noWrap/>
            <w:vAlign w:val="center"/>
            <w:hideMark/>
          </w:tcPr>
          <w:p w14:paraId="1BA5C49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497" w:type="dxa"/>
            <w:tcBorders>
              <w:top w:val="nil"/>
              <w:left w:val="nil"/>
              <w:bottom w:val="single" w:sz="4" w:space="0" w:color="auto"/>
              <w:right w:val="single" w:sz="4" w:space="0" w:color="auto"/>
            </w:tcBorders>
            <w:noWrap/>
            <w:vAlign w:val="center"/>
            <w:hideMark/>
          </w:tcPr>
          <w:p w14:paraId="4173DB4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19" w:type="dxa"/>
            <w:tcBorders>
              <w:top w:val="nil"/>
              <w:left w:val="nil"/>
              <w:bottom w:val="single" w:sz="4" w:space="0" w:color="auto"/>
              <w:right w:val="single" w:sz="4" w:space="0" w:color="auto"/>
            </w:tcBorders>
            <w:shd w:val="clear" w:color="auto" w:fill="757171"/>
            <w:noWrap/>
            <w:vAlign w:val="center"/>
            <w:hideMark/>
          </w:tcPr>
          <w:p w14:paraId="14B0076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40183D9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3D8DEC78" w14:textId="77777777" w:rsidTr="006F15C0">
        <w:trPr>
          <w:trHeight w:val="79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2241C9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w:t>
            </w:r>
          </w:p>
        </w:tc>
        <w:tc>
          <w:tcPr>
            <w:tcW w:w="2854" w:type="dxa"/>
            <w:gridSpan w:val="2"/>
            <w:tcBorders>
              <w:top w:val="nil"/>
              <w:left w:val="nil"/>
              <w:bottom w:val="single" w:sz="4" w:space="0" w:color="auto"/>
              <w:right w:val="single" w:sz="4" w:space="0" w:color="auto"/>
            </w:tcBorders>
            <w:shd w:val="clear" w:color="auto" w:fill="auto"/>
            <w:vAlign w:val="center"/>
            <w:hideMark/>
          </w:tcPr>
          <w:p w14:paraId="1E68E947"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In the past 12 months to what extent have these coordination and management resources helped your practice’s efforts to deliver high quality care to your MassHealth members? </w:t>
            </w:r>
          </w:p>
        </w:tc>
        <w:tc>
          <w:tcPr>
            <w:tcW w:w="2707" w:type="dxa"/>
            <w:tcBorders>
              <w:top w:val="nil"/>
              <w:left w:val="nil"/>
              <w:bottom w:val="single" w:sz="4" w:space="0" w:color="auto"/>
              <w:right w:val="single" w:sz="4" w:space="0" w:color="auto"/>
            </w:tcBorders>
            <w:shd w:val="clear" w:color="auto" w:fill="auto"/>
            <w:vAlign w:val="center"/>
            <w:hideMark/>
          </w:tcPr>
          <w:p w14:paraId="39CA1346"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i/>
                <w:iCs/>
                <w:sz w:val="14"/>
                <w:szCs w:val="14"/>
              </w:rPr>
              <w:t>Not at all, A little, Somewhat, Mostly, A great deal (1-5)</w:t>
            </w:r>
          </w:p>
        </w:tc>
        <w:tc>
          <w:tcPr>
            <w:tcW w:w="576" w:type="dxa"/>
            <w:tcBorders>
              <w:top w:val="nil"/>
              <w:left w:val="nil"/>
              <w:bottom w:val="single" w:sz="4" w:space="0" w:color="auto"/>
              <w:right w:val="single" w:sz="4" w:space="0" w:color="auto"/>
            </w:tcBorders>
            <w:noWrap/>
            <w:vAlign w:val="center"/>
            <w:hideMark/>
          </w:tcPr>
          <w:p w14:paraId="18522D0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23968C7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1" w:type="dxa"/>
            <w:tcBorders>
              <w:top w:val="nil"/>
              <w:left w:val="nil"/>
              <w:bottom w:val="single" w:sz="4" w:space="0" w:color="auto"/>
              <w:right w:val="single" w:sz="4" w:space="0" w:color="auto"/>
            </w:tcBorders>
            <w:noWrap/>
            <w:vAlign w:val="center"/>
            <w:hideMark/>
          </w:tcPr>
          <w:p w14:paraId="61983F3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75" w:type="dxa"/>
            <w:tcBorders>
              <w:top w:val="nil"/>
              <w:left w:val="nil"/>
              <w:bottom w:val="single" w:sz="4" w:space="0" w:color="auto"/>
              <w:right w:val="single" w:sz="4" w:space="0" w:color="auto"/>
            </w:tcBorders>
            <w:noWrap/>
            <w:vAlign w:val="center"/>
            <w:hideMark/>
          </w:tcPr>
          <w:p w14:paraId="28BD4C5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4" w:type="dxa"/>
            <w:tcBorders>
              <w:top w:val="nil"/>
              <w:left w:val="nil"/>
              <w:bottom w:val="single" w:sz="4" w:space="0" w:color="auto"/>
              <w:right w:val="single" w:sz="4" w:space="0" w:color="auto"/>
            </w:tcBorders>
            <w:noWrap/>
            <w:vAlign w:val="center"/>
            <w:hideMark/>
          </w:tcPr>
          <w:p w14:paraId="0125692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shd w:val="clear" w:color="auto" w:fill="757171"/>
            <w:noWrap/>
            <w:vAlign w:val="center"/>
            <w:hideMark/>
          </w:tcPr>
          <w:p w14:paraId="13402A6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1FA7897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7951434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70211096" w14:textId="77777777" w:rsidTr="006F15C0">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57D5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4</w:t>
            </w:r>
          </w:p>
        </w:tc>
        <w:tc>
          <w:tcPr>
            <w:tcW w:w="28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596C3A8"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In the past 12 months, how often was it difficult for staff in your practice site to do each of the following for your MassHealth members? </w:t>
            </w:r>
            <w:r w:rsidRPr="00EF1B78">
              <w:rPr>
                <w:rFonts w:asciiTheme="minorHAnsi" w:hAnsiTheme="minorHAnsi" w:cstheme="minorHAnsi"/>
                <w:sz w:val="14"/>
                <w:szCs w:val="14"/>
              </w:rPr>
              <w:br/>
            </w:r>
            <w:r w:rsidRPr="00EF1B78">
              <w:rPr>
                <w:rFonts w:asciiTheme="minorHAnsi" w:hAnsiTheme="minorHAnsi" w:cstheme="minorHAnsi"/>
                <w:i/>
                <w:iCs/>
                <w:sz w:val="14"/>
                <w:szCs w:val="14"/>
              </w:rPr>
              <w:t>Always, Usually, Sometimes, Rarely, Never Difficult (1-5)</w:t>
            </w:r>
            <w:r w:rsidRPr="00EF1B78">
              <w:rPr>
                <w:rFonts w:asciiTheme="minorHAnsi" w:hAnsiTheme="minorHAnsi" w:cstheme="minorHAnsi"/>
                <w:i/>
                <w:iCs/>
                <w:sz w:val="14"/>
                <w:szCs w:val="14"/>
              </w:rPr>
              <w:br/>
              <w:t xml:space="preserve">Don't Know </w:t>
            </w:r>
          </w:p>
        </w:tc>
        <w:tc>
          <w:tcPr>
            <w:tcW w:w="2707" w:type="dxa"/>
            <w:tcBorders>
              <w:top w:val="nil"/>
              <w:left w:val="nil"/>
              <w:bottom w:val="single" w:sz="4" w:space="0" w:color="auto"/>
              <w:right w:val="single" w:sz="4" w:space="0" w:color="auto"/>
            </w:tcBorders>
            <w:shd w:val="clear" w:color="auto" w:fill="auto"/>
            <w:vAlign w:val="center"/>
            <w:hideMark/>
          </w:tcPr>
          <w:p w14:paraId="73DCD553"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Learn the result of a test your practice site </w:t>
            </w:r>
            <w:r w:rsidRPr="00EF1B78">
              <w:rPr>
                <w:rFonts w:asciiTheme="minorHAnsi" w:hAnsiTheme="minorHAnsi" w:cstheme="minorHAnsi"/>
                <w:sz w:val="14"/>
                <w:szCs w:val="14"/>
              </w:rPr>
              <w:br/>
              <w:t xml:space="preserve">ordered   </w:t>
            </w:r>
          </w:p>
        </w:tc>
        <w:tc>
          <w:tcPr>
            <w:tcW w:w="576" w:type="dxa"/>
            <w:tcBorders>
              <w:top w:val="nil"/>
              <w:left w:val="nil"/>
              <w:bottom w:val="single" w:sz="4" w:space="0" w:color="auto"/>
              <w:right w:val="single" w:sz="4" w:space="0" w:color="auto"/>
            </w:tcBorders>
            <w:noWrap/>
            <w:vAlign w:val="center"/>
            <w:hideMark/>
          </w:tcPr>
          <w:p w14:paraId="79F0D46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27123C6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01A511E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noWrap/>
            <w:vAlign w:val="center"/>
            <w:hideMark/>
          </w:tcPr>
          <w:p w14:paraId="34AD229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94" w:type="dxa"/>
            <w:tcBorders>
              <w:top w:val="nil"/>
              <w:left w:val="nil"/>
              <w:bottom w:val="single" w:sz="4" w:space="0" w:color="auto"/>
              <w:right w:val="single" w:sz="4" w:space="0" w:color="auto"/>
            </w:tcBorders>
            <w:noWrap/>
            <w:vAlign w:val="center"/>
            <w:hideMark/>
          </w:tcPr>
          <w:p w14:paraId="7113BF0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497" w:type="dxa"/>
            <w:tcBorders>
              <w:top w:val="nil"/>
              <w:left w:val="nil"/>
              <w:bottom w:val="single" w:sz="4" w:space="0" w:color="auto"/>
              <w:right w:val="single" w:sz="4" w:space="0" w:color="auto"/>
            </w:tcBorders>
            <w:shd w:val="clear" w:color="auto" w:fill="757171"/>
            <w:noWrap/>
            <w:vAlign w:val="center"/>
            <w:hideMark/>
          </w:tcPr>
          <w:p w14:paraId="1D93AD1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4565440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58EF51C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446A3DFE"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3F864DC4"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1E623B09"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397F9226"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Know that a patient referred by your practice site </w:t>
            </w:r>
            <w:r w:rsidRPr="00EF1B78">
              <w:rPr>
                <w:rFonts w:asciiTheme="minorHAnsi" w:hAnsiTheme="minorHAnsi" w:cstheme="minorHAnsi"/>
                <w:sz w:val="14"/>
                <w:szCs w:val="14"/>
              </w:rPr>
              <w:br/>
              <w:t xml:space="preserve">was seen by the consulting clinician </w:t>
            </w:r>
          </w:p>
        </w:tc>
        <w:tc>
          <w:tcPr>
            <w:tcW w:w="576" w:type="dxa"/>
            <w:tcBorders>
              <w:top w:val="nil"/>
              <w:left w:val="nil"/>
              <w:bottom w:val="single" w:sz="4" w:space="0" w:color="auto"/>
              <w:right w:val="single" w:sz="4" w:space="0" w:color="auto"/>
            </w:tcBorders>
            <w:noWrap/>
            <w:vAlign w:val="center"/>
            <w:hideMark/>
          </w:tcPr>
          <w:p w14:paraId="6E16996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7407662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1" w:type="dxa"/>
            <w:tcBorders>
              <w:top w:val="nil"/>
              <w:left w:val="nil"/>
              <w:bottom w:val="single" w:sz="4" w:space="0" w:color="auto"/>
              <w:right w:val="single" w:sz="4" w:space="0" w:color="auto"/>
            </w:tcBorders>
            <w:noWrap/>
            <w:vAlign w:val="center"/>
            <w:hideMark/>
          </w:tcPr>
          <w:p w14:paraId="5AE68AF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596DBA0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94" w:type="dxa"/>
            <w:tcBorders>
              <w:top w:val="nil"/>
              <w:left w:val="nil"/>
              <w:bottom w:val="single" w:sz="4" w:space="0" w:color="auto"/>
              <w:right w:val="single" w:sz="4" w:space="0" w:color="auto"/>
            </w:tcBorders>
            <w:noWrap/>
            <w:vAlign w:val="center"/>
            <w:hideMark/>
          </w:tcPr>
          <w:p w14:paraId="6186CDB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shd w:val="clear" w:color="auto" w:fill="757171"/>
            <w:noWrap/>
            <w:vAlign w:val="center"/>
            <w:hideMark/>
          </w:tcPr>
          <w:p w14:paraId="0B8F25F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0DB08D4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4928FC7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79C22DD7"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3AD90E2B"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340159BE"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32DCAADC"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Learn what the consulting clinician recommends </w:t>
            </w:r>
            <w:r w:rsidRPr="00EF1B78">
              <w:rPr>
                <w:rFonts w:asciiTheme="minorHAnsi" w:hAnsiTheme="minorHAnsi" w:cstheme="minorHAnsi"/>
                <w:sz w:val="14"/>
                <w:szCs w:val="14"/>
              </w:rPr>
              <w:br/>
              <w:t>for your practice site’s patient</w:t>
            </w:r>
          </w:p>
        </w:tc>
        <w:tc>
          <w:tcPr>
            <w:tcW w:w="576" w:type="dxa"/>
            <w:tcBorders>
              <w:top w:val="nil"/>
              <w:left w:val="nil"/>
              <w:bottom w:val="single" w:sz="4" w:space="0" w:color="auto"/>
              <w:right w:val="single" w:sz="4" w:space="0" w:color="auto"/>
            </w:tcBorders>
            <w:noWrap/>
            <w:vAlign w:val="center"/>
            <w:hideMark/>
          </w:tcPr>
          <w:p w14:paraId="569395C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76E60E0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72B4B30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75" w:type="dxa"/>
            <w:tcBorders>
              <w:top w:val="nil"/>
              <w:left w:val="nil"/>
              <w:bottom w:val="single" w:sz="4" w:space="0" w:color="auto"/>
              <w:right w:val="single" w:sz="4" w:space="0" w:color="auto"/>
            </w:tcBorders>
            <w:noWrap/>
            <w:vAlign w:val="center"/>
            <w:hideMark/>
          </w:tcPr>
          <w:p w14:paraId="1944EBE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94" w:type="dxa"/>
            <w:tcBorders>
              <w:top w:val="nil"/>
              <w:left w:val="nil"/>
              <w:bottom w:val="single" w:sz="4" w:space="0" w:color="auto"/>
              <w:right w:val="single" w:sz="4" w:space="0" w:color="auto"/>
            </w:tcBorders>
            <w:noWrap/>
            <w:vAlign w:val="center"/>
            <w:hideMark/>
          </w:tcPr>
          <w:p w14:paraId="041A1CF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shd w:val="clear" w:color="auto" w:fill="757171"/>
            <w:noWrap/>
            <w:vAlign w:val="center"/>
            <w:hideMark/>
          </w:tcPr>
          <w:p w14:paraId="78D4E2E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1A10945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0918069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66C6EEB9" w14:textId="77777777" w:rsidTr="006F15C0">
        <w:trPr>
          <w:trHeight w:val="570"/>
        </w:trPr>
        <w:tc>
          <w:tcPr>
            <w:tcW w:w="540" w:type="dxa"/>
            <w:vMerge/>
            <w:tcBorders>
              <w:top w:val="nil"/>
              <w:left w:val="single" w:sz="4" w:space="0" w:color="auto"/>
              <w:bottom w:val="single" w:sz="4" w:space="0" w:color="auto"/>
              <w:right w:val="single" w:sz="4" w:space="0" w:color="auto"/>
            </w:tcBorders>
            <w:vAlign w:val="center"/>
            <w:hideMark/>
          </w:tcPr>
          <w:p w14:paraId="29658087"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3600726A"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4A322F43"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Transmit relevant information about a patient who your practice site refers to a consulting </w:t>
            </w:r>
            <w:r w:rsidRPr="00EF1B78">
              <w:rPr>
                <w:rFonts w:asciiTheme="minorHAnsi" w:hAnsiTheme="minorHAnsi" w:cstheme="minorHAnsi"/>
                <w:sz w:val="14"/>
                <w:szCs w:val="14"/>
              </w:rPr>
              <w:br/>
              <w:t xml:space="preserve">clinician </w:t>
            </w:r>
          </w:p>
        </w:tc>
        <w:tc>
          <w:tcPr>
            <w:tcW w:w="576" w:type="dxa"/>
            <w:tcBorders>
              <w:top w:val="nil"/>
              <w:left w:val="nil"/>
              <w:bottom w:val="single" w:sz="4" w:space="0" w:color="auto"/>
              <w:right w:val="single" w:sz="4" w:space="0" w:color="auto"/>
            </w:tcBorders>
            <w:noWrap/>
            <w:vAlign w:val="center"/>
            <w:hideMark/>
          </w:tcPr>
          <w:p w14:paraId="024C069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9A696B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91" w:type="dxa"/>
            <w:tcBorders>
              <w:top w:val="nil"/>
              <w:left w:val="nil"/>
              <w:bottom w:val="single" w:sz="4" w:space="0" w:color="auto"/>
              <w:right w:val="single" w:sz="4" w:space="0" w:color="auto"/>
            </w:tcBorders>
            <w:noWrap/>
            <w:vAlign w:val="center"/>
            <w:hideMark/>
          </w:tcPr>
          <w:p w14:paraId="46F1CB7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75" w:type="dxa"/>
            <w:tcBorders>
              <w:top w:val="nil"/>
              <w:left w:val="nil"/>
              <w:bottom w:val="single" w:sz="4" w:space="0" w:color="auto"/>
              <w:right w:val="single" w:sz="4" w:space="0" w:color="auto"/>
            </w:tcBorders>
            <w:noWrap/>
            <w:vAlign w:val="center"/>
            <w:hideMark/>
          </w:tcPr>
          <w:p w14:paraId="4517A04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94" w:type="dxa"/>
            <w:tcBorders>
              <w:top w:val="nil"/>
              <w:left w:val="nil"/>
              <w:bottom w:val="single" w:sz="4" w:space="0" w:color="auto"/>
              <w:right w:val="single" w:sz="4" w:space="0" w:color="auto"/>
            </w:tcBorders>
            <w:noWrap/>
            <w:vAlign w:val="center"/>
            <w:hideMark/>
          </w:tcPr>
          <w:p w14:paraId="366C639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497" w:type="dxa"/>
            <w:tcBorders>
              <w:top w:val="nil"/>
              <w:left w:val="nil"/>
              <w:bottom w:val="single" w:sz="4" w:space="0" w:color="auto"/>
              <w:right w:val="single" w:sz="4" w:space="0" w:color="auto"/>
            </w:tcBorders>
            <w:shd w:val="clear" w:color="auto" w:fill="757171"/>
            <w:noWrap/>
            <w:vAlign w:val="center"/>
            <w:hideMark/>
          </w:tcPr>
          <w:p w14:paraId="773465B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303059C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49F212C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3FC0F321"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78C12345"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2472F5C5"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694B4907"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e. Reach the consulting clinician caring for a patient </w:t>
            </w:r>
            <w:r w:rsidRPr="00EF1B78">
              <w:rPr>
                <w:rFonts w:asciiTheme="minorHAnsi" w:hAnsiTheme="minorHAnsi" w:cstheme="minorHAnsi"/>
                <w:sz w:val="14"/>
                <w:szCs w:val="14"/>
              </w:rPr>
              <w:br/>
              <w:t xml:space="preserve">when your staff need to </w:t>
            </w:r>
          </w:p>
        </w:tc>
        <w:tc>
          <w:tcPr>
            <w:tcW w:w="576" w:type="dxa"/>
            <w:tcBorders>
              <w:top w:val="nil"/>
              <w:left w:val="nil"/>
              <w:bottom w:val="single" w:sz="4" w:space="0" w:color="auto"/>
              <w:right w:val="single" w:sz="4" w:space="0" w:color="auto"/>
            </w:tcBorders>
            <w:noWrap/>
            <w:vAlign w:val="center"/>
            <w:hideMark/>
          </w:tcPr>
          <w:p w14:paraId="083D6FC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37F6F8A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18AD9E5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57A1607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94" w:type="dxa"/>
            <w:tcBorders>
              <w:top w:val="nil"/>
              <w:left w:val="nil"/>
              <w:bottom w:val="single" w:sz="4" w:space="0" w:color="auto"/>
              <w:right w:val="single" w:sz="4" w:space="0" w:color="auto"/>
            </w:tcBorders>
            <w:noWrap/>
            <w:vAlign w:val="center"/>
            <w:hideMark/>
          </w:tcPr>
          <w:p w14:paraId="64FF0A7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497" w:type="dxa"/>
            <w:tcBorders>
              <w:top w:val="nil"/>
              <w:left w:val="nil"/>
              <w:bottom w:val="single" w:sz="4" w:space="0" w:color="auto"/>
              <w:right w:val="single" w:sz="4" w:space="0" w:color="auto"/>
            </w:tcBorders>
            <w:shd w:val="clear" w:color="auto" w:fill="757171"/>
            <w:noWrap/>
            <w:vAlign w:val="center"/>
            <w:hideMark/>
          </w:tcPr>
          <w:p w14:paraId="2741C23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20C46DE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2ABA14E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7B128C88" w14:textId="77777777" w:rsidTr="006F15C0">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3C139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5</w:t>
            </w:r>
          </w:p>
        </w:tc>
        <w:tc>
          <w:tcPr>
            <w:tcW w:w="28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C7DF64"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To what extent do you agree or disagree that providers and/or staff follow a clear, established process for each of the following? </w:t>
            </w:r>
            <w:r w:rsidRPr="00EF1B78">
              <w:rPr>
                <w:rFonts w:asciiTheme="minorHAnsi" w:hAnsiTheme="minorHAnsi" w:cstheme="minorHAnsi"/>
                <w:sz w:val="14"/>
                <w:szCs w:val="14"/>
              </w:rPr>
              <w:br/>
            </w:r>
            <w:r w:rsidRPr="00EF1B78">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07" w:type="dxa"/>
            <w:tcBorders>
              <w:top w:val="nil"/>
              <w:left w:val="nil"/>
              <w:bottom w:val="single" w:sz="4" w:space="0" w:color="auto"/>
              <w:right w:val="single" w:sz="4" w:space="0" w:color="auto"/>
            </w:tcBorders>
            <w:shd w:val="clear" w:color="auto" w:fill="auto"/>
            <w:vAlign w:val="center"/>
            <w:hideMark/>
          </w:tcPr>
          <w:p w14:paraId="05D1FC3D"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Arranging eye care from an ophthalmologist or </w:t>
            </w:r>
            <w:r w:rsidRPr="00EF1B78">
              <w:rPr>
                <w:rFonts w:asciiTheme="minorHAnsi" w:hAnsiTheme="minorHAnsi" w:cstheme="minorHAnsi"/>
                <w:sz w:val="14"/>
                <w:szCs w:val="14"/>
              </w:rPr>
              <w:br/>
              <w:t xml:space="preserve">optometrist </w:t>
            </w:r>
          </w:p>
        </w:tc>
        <w:tc>
          <w:tcPr>
            <w:tcW w:w="576" w:type="dxa"/>
            <w:tcBorders>
              <w:top w:val="nil"/>
              <w:left w:val="nil"/>
              <w:bottom w:val="single" w:sz="4" w:space="0" w:color="auto"/>
              <w:right w:val="single" w:sz="4" w:space="0" w:color="auto"/>
            </w:tcBorders>
            <w:noWrap/>
            <w:vAlign w:val="center"/>
            <w:hideMark/>
          </w:tcPr>
          <w:p w14:paraId="63C65BC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BBB637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6EE3B05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2FF0A07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4" w:type="dxa"/>
            <w:tcBorders>
              <w:top w:val="nil"/>
              <w:left w:val="nil"/>
              <w:bottom w:val="single" w:sz="4" w:space="0" w:color="auto"/>
              <w:right w:val="single" w:sz="4" w:space="0" w:color="auto"/>
            </w:tcBorders>
            <w:noWrap/>
            <w:vAlign w:val="center"/>
            <w:hideMark/>
          </w:tcPr>
          <w:p w14:paraId="3D49E61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59%</w:t>
            </w:r>
          </w:p>
        </w:tc>
        <w:tc>
          <w:tcPr>
            <w:tcW w:w="497" w:type="dxa"/>
            <w:tcBorders>
              <w:top w:val="nil"/>
              <w:left w:val="nil"/>
              <w:bottom w:val="single" w:sz="4" w:space="0" w:color="auto"/>
              <w:right w:val="single" w:sz="4" w:space="0" w:color="auto"/>
            </w:tcBorders>
            <w:noWrap/>
            <w:vAlign w:val="center"/>
            <w:hideMark/>
          </w:tcPr>
          <w:p w14:paraId="570D559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19" w:type="dxa"/>
            <w:tcBorders>
              <w:top w:val="nil"/>
              <w:left w:val="nil"/>
              <w:bottom w:val="single" w:sz="4" w:space="0" w:color="auto"/>
              <w:right w:val="single" w:sz="4" w:space="0" w:color="auto"/>
            </w:tcBorders>
            <w:shd w:val="clear" w:color="auto" w:fill="757171"/>
            <w:noWrap/>
            <w:vAlign w:val="center"/>
            <w:hideMark/>
          </w:tcPr>
          <w:p w14:paraId="3599CCD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68540A0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F15C0" w:rsidRPr="00EF1B78" w14:paraId="696E797C"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11A62842"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2E63205A"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2BDCF543"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Confirming that a diabetic eye exam was </w:t>
            </w:r>
            <w:r w:rsidRPr="00EF1B78">
              <w:rPr>
                <w:rFonts w:asciiTheme="minorHAnsi" w:hAnsiTheme="minorHAnsi" w:cstheme="minorHAnsi"/>
                <w:sz w:val="14"/>
                <w:szCs w:val="14"/>
              </w:rPr>
              <w:br/>
              <w:t>performed</w:t>
            </w:r>
          </w:p>
        </w:tc>
        <w:tc>
          <w:tcPr>
            <w:tcW w:w="576" w:type="dxa"/>
            <w:tcBorders>
              <w:top w:val="nil"/>
              <w:left w:val="nil"/>
              <w:bottom w:val="single" w:sz="4" w:space="0" w:color="auto"/>
              <w:right w:val="single" w:sz="4" w:space="0" w:color="auto"/>
            </w:tcBorders>
            <w:noWrap/>
            <w:vAlign w:val="center"/>
            <w:hideMark/>
          </w:tcPr>
          <w:p w14:paraId="56B9D9A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32DF3B4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38F2C0D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75" w:type="dxa"/>
            <w:tcBorders>
              <w:top w:val="nil"/>
              <w:left w:val="nil"/>
              <w:bottom w:val="single" w:sz="4" w:space="0" w:color="auto"/>
              <w:right w:val="single" w:sz="4" w:space="0" w:color="auto"/>
            </w:tcBorders>
            <w:noWrap/>
            <w:vAlign w:val="center"/>
            <w:hideMark/>
          </w:tcPr>
          <w:p w14:paraId="53DC664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94" w:type="dxa"/>
            <w:tcBorders>
              <w:top w:val="nil"/>
              <w:left w:val="nil"/>
              <w:bottom w:val="single" w:sz="4" w:space="0" w:color="auto"/>
              <w:right w:val="single" w:sz="4" w:space="0" w:color="auto"/>
            </w:tcBorders>
            <w:noWrap/>
            <w:vAlign w:val="center"/>
            <w:hideMark/>
          </w:tcPr>
          <w:p w14:paraId="494C5C6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noWrap/>
            <w:vAlign w:val="center"/>
            <w:hideMark/>
          </w:tcPr>
          <w:p w14:paraId="1182A90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19" w:type="dxa"/>
            <w:tcBorders>
              <w:top w:val="nil"/>
              <w:left w:val="nil"/>
              <w:bottom w:val="single" w:sz="4" w:space="0" w:color="auto"/>
              <w:right w:val="single" w:sz="4" w:space="0" w:color="auto"/>
            </w:tcBorders>
            <w:shd w:val="clear" w:color="auto" w:fill="757171"/>
            <w:noWrap/>
            <w:vAlign w:val="center"/>
            <w:hideMark/>
          </w:tcPr>
          <w:p w14:paraId="5C9A31F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227B260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53%</w:t>
            </w:r>
          </w:p>
        </w:tc>
      </w:tr>
      <w:tr w:rsidR="006F15C0" w:rsidRPr="00EF1B78" w14:paraId="0F175742"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4E378AEC"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43D969C2"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06BB1225"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Ensuring that [Practice Name] receives the </w:t>
            </w:r>
            <w:r w:rsidRPr="00EF1B78">
              <w:rPr>
                <w:rFonts w:asciiTheme="minorHAnsi" w:hAnsiTheme="minorHAnsi" w:cstheme="minorHAnsi"/>
                <w:sz w:val="14"/>
                <w:szCs w:val="14"/>
              </w:rPr>
              <w:br/>
              <w:t xml:space="preserve">ophthalmologist or optometrist consult note </w:t>
            </w:r>
          </w:p>
        </w:tc>
        <w:tc>
          <w:tcPr>
            <w:tcW w:w="576" w:type="dxa"/>
            <w:tcBorders>
              <w:top w:val="nil"/>
              <w:left w:val="nil"/>
              <w:bottom w:val="single" w:sz="4" w:space="0" w:color="auto"/>
              <w:right w:val="single" w:sz="4" w:space="0" w:color="auto"/>
            </w:tcBorders>
            <w:noWrap/>
            <w:vAlign w:val="center"/>
            <w:hideMark/>
          </w:tcPr>
          <w:p w14:paraId="51B3C0A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77F37F4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53664C6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168E49F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4" w:type="dxa"/>
            <w:tcBorders>
              <w:top w:val="nil"/>
              <w:left w:val="nil"/>
              <w:bottom w:val="single" w:sz="4" w:space="0" w:color="auto"/>
              <w:right w:val="single" w:sz="4" w:space="0" w:color="auto"/>
            </w:tcBorders>
            <w:noWrap/>
            <w:vAlign w:val="center"/>
            <w:hideMark/>
          </w:tcPr>
          <w:p w14:paraId="6BB838D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497" w:type="dxa"/>
            <w:tcBorders>
              <w:top w:val="nil"/>
              <w:left w:val="nil"/>
              <w:bottom w:val="single" w:sz="4" w:space="0" w:color="auto"/>
              <w:right w:val="single" w:sz="4" w:space="0" w:color="auto"/>
            </w:tcBorders>
            <w:noWrap/>
            <w:vAlign w:val="center"/>
            <w:hideMark/>
          </w:tcPr>
          <w:p w14:paraId="156934C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19" w:type="dxa"/>
            <w:tcBorders>
              <w:top w:val="nil"/>
              <w:left w:val="nil"/>
              <w:bottom w:val="single" w:sz="4" w:space="0" w:color="auto"/>
              <w:right w:val="single" w:sz="4" w:space="0" w:color="auto"/>
            </w:tcBorders>
            <w:shd w:val="clear" w:color="auto" w:fill="757171"/>
            <w:noWrap/>
            <w:vAlign w:val="center"/>
            <w:hideMark/>
          </w:tcPr>
          <w:p w14:paraId="0019567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6717976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18%</w:t>
            </w:r>
          </w:p>
        </w:tc>
      </w:tr>
      <w:tr w:rsidR="006F15C0" w:rsidRPr="00EF1B78" w14:paraId="798FFF5A" w14:textId="77777777" w:rsidTr="006F15C0">
        <w:trPr>
          <w:trHeight w:val="26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7B392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c>
          <w:tcPr>
            <w:tcW w:w="28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B4B324D"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For your complex high-need MassHealth patients, how often is any type of care coordination or management resource involved in helping the patient adhere to the care plan?  </w:t>
            </w:r>
            <w:r w:rsidRPr="00EF1B78">
              <w:rPr>
                <w:rFonts w:asciiTheme="minorHAnsi" w:hAnsiTheme="minorHAnsi" w:cstheme="minorHAnsi"/>
                <w:sz w:val="14"/>
                <w:szCs w:val="14"/>
              </w:rPr>
              <w:br/>
            </w:r>
            <w:r w:rsidRPr="00EF1B78">
              <w:rPr>
                <w:rFonts w:asciiTheme="minorHAnsi" w:hAnsiTheme="minorHAnsi" w:cstheme="minorHAnsi"/>
                <w:i/>
                <w:iCs/>
                <w:sz w:val="14"/>
                <w:szCs w:val="14"/>
              </w:rPr>
              <w:t>Almost Never, Rarely, Sometimes, Often, Almost Always (1-5)</w:t>
            </w:r>
          </w:p>
        </w:tc>
        <w:tc>
          <w:tcPr>
            <w:tcW w:w="2707" w:type="dxa"/>
            <w:tcBorders>
              <w:top w:val="nil"/>
              <w:left w:val="nil"/>
              <w:bottom w:val="single" w:sz="4" w:space="0" w:color="auto"/>
              <w:right w:val="single" w:sz="4" w:space="0" w:color="auto"/>
            </w:tcBorders>
            <w:shd w:val="clear" w:color="auto" w:fill="auto"/>
            <w:noWrap/>
            <w:vAlign w:val="center"/>
            <w:hideMark/>
          </w:tcPr>
          <w:p w14:paraId="1ED59E39"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Any type of care coordinator/manager </w:t>
            </w:r>
          </w:p>
        </w:tc>
        <w:tc>
          <w:tcPr>
            <w:tcW w:w="576" w:type="dxa"/>
            <w:tcBorders>
              <w:top w:val="nil"/>
              <w:left w:val="nil"/>
              <w:bottom w:val="single" w:sz="4" w:space="0" w:color="auto"/>
              <w:right w:val="single" w:sz="4" w:space="0" w:color="auto"/>
            </w:tcBorders>
            <w:noWrap/>
            <w:vAlign w:val="center"/>
            <w:hideMark/>
          </w:tcPr>
          <w:p w14:paraId="0423B9E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69A00B3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1" w:type="dxa"/>
            <w:tcBorders>
              <w:top w:val="nil"/>
              <w:left w:val="nil"/>
              <w:bottom w:val="single" w:sz="4" w:space="0" w:color="auto"/>
              <w:right w:val="single" w:sz="4" w:space="0" w:color="auto"/>
            </w:tcBorders>
            <w:noWrap/>
            <w:vAlign w:val="center"/>
            <w:hideMark/>
          </w:tcPr>
          <w:p w14:paraId="3BDC1D1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0654035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94" w:type="dxa"/>
            <w:tcBorders>
              <w:top w:val="nil"/>
              <w:left w:val="nil"/>
              <w:bottom w:val="single" w:sz="4" w:space="0" w:color="auto"/>
              <w:right w:val="single" w:sz="4" w:space="0" w:color="auto"/>
            </w:tcBorders>
            <w:noWrap/>
            <w:vAlign w:val="center"/>
            <w:hideMark/>
          </w:tcPr>
          <w:p w14:paraId="60103B1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shd w:val="clear" w:color="auto" w:fill="757171"/>
            <w:noWrap/>
            <w:vAlign w:val="center"/>
            <w:hideMark/>
          </w:tcPr>
          <w:p w14:paraId="69B7436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36A0EDA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56C909F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4EA4EA40"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2444097F"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612D12E5"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193AB927"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Any type of non-clinician (e.g., community </w:t>
            </w:r>
            <w:r w:rsidRPr="00EF1B78">
              <w:rPr>
                <w:rFonts w:asciiTheme="minorHAnsi" w:hAnsiTheme="minorHAnsi" w:cstheme="minorHAnsi"/>
                <w:sz w:val="14"/>
                <w:szCs w:val="14"/>
              </w:rPr>
              <w:br/>
              <w:t xml:space="preserve">health worker) </w:t>
            </w:r>
          </w:p>
        </w:tc>
        <w:tc>
          <w:tcPr>
            <w:tcW w:w="576" w:type="dxa"/>
            <w:tcBorders>
              <w:top w:val="nil"/>
              <w:left w:val="nil"/>
              <w:bottom w:val="single" w:sz="4" w:space="0" w:color="auto"/>
              <w:right w:val="single" w:sz="4" w:space="0" w:color="auto"/>
            </w:tcBorders>
            <w:noWrap/>
            <w:vAlign w:val="center"/>
            <w:hideMark/>
          </w:tcPr>
          <w:p w14:paraId="7CDDDE7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66AC582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7CBE3FE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53%</w:t>
            </w:r>
          </w:p>
        </w:tc>
        <w:tc>
          <w:tcPr>
            <w:tcW w:w="575" w:type="dxa"/>
            <w:tcBorders>
              <w:top w:val="nil"/>
              <w:left w:val="nil"/>
              <w:bottom w:val="single" w:sz="4" w:space="0" w:color="auto"/>
              <w:right w:val="single" w:sz="4" w:space="0" w:color="auto"/>
            </w:tcBorders>
            <w:noWrap/>
            <w:vAlign w:val="center"/>
            <w:hideMark/>
          </w:tcPr>
          <w:p w14:paraId="29A6978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770FCD6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shd w:val="clear" w:color="auto" w:fill="757171"/>
            <w:noWrap/>
            <w:vAlign w:val="center"/>
            <w:hideMark/>
          </w:tcPr>
          <w:p w14:paraId="34483E4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528979C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7F111D7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107964F8" w14:textId="77777777" w:rsidTr="006F15C0">
        <w:trPr>
          <w:trHeight w:val="370"/>
        </w:trPr>
        <w:tc>
          <w:tcPr>
            <w:tcW w:w="540" w:type="dxa"/>
            <w:vMerge/>
            <w:tcBorders>
              <w:top w:val="nil"/>
              <w:left w:val="single" w:sz="4" w:space="0" w:color="auto"/>
              <w:bottom w:val="single" w:sz="4" w:space="0" w:color="auto"/>
              <w:right w:val="single" w:sz="4" w:space="0" w:color="auto"/>
            </w:tcBorders>
            <w:vAlign w:val="center"/>
            <w:hideMark/>
          </w:tcPr>
          <w:p w14:paraId="27BB68C0"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5BAE5CDF"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4B2DD005"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Targeted interventions for patients who have been risk stratified into a high need sub-group </w:t>
            </w:r>
          </w:p>
        </w:tc>
        <w:tc>
          <w:tcPr>
            <w:tcW w:w="576" w:type="dxa"/>
            <w:tcBorders>
              <w:top w:val="nil"/>
              <w:left w:val="nil"/>
              <w:bottom w:val="single" w:sz="4" w:space="0" w:color="auto"/>
              <w:right w:val="single" w:sz="4" w:space="0" w:color="auto"/>
            </w:tcBorders>
            <w:noWrap/>
            <w:vAlign w:val="center"/>
            <w:hideMark/>
          </w:tcPr>
          <w:p w14:paraId="3792371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85" w:type="dxa"/>
            <w:tcBorders>
              <w:top w:val="nil"/>
              <w:left w:val="nil"/>
              <w:bottom w:val="single" w:sz="4" w:space="0" w:color="auto"/>
              <w:right w:val="single" w:sz="4" w:space="0" w:color="auto"/>
            </w:tcBorders>
            <w:noWrap/>
            <w:vAlign w:val="center"/>
            <w:hideMark/>
          </w:tcPr>
          <w:p w14:paraId="7F576C8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1" w:type="dxa"/>
            <w:tcBorders>
              <w:top w:val="nil"/>
              <w:left w:val="nil"/>
              <w:bottom w:val="single" w:sz="4" w:space="0" w:color="auto"/>
              <w:right w:val="single" w:sz="4" w:space="0" w:color="auto"/>
            </w:tcBorders>
            <w:noWrap/>
            <w:vAlign w:val="center"/>
            <w:hideMark/>
          </w:tcPr>
          <w:p w14:paraId="57EC543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2067602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38E17FE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497" w:type="dxa"/>
            <w:tcBorders>
              <w:top w:val="nil"/>
              <w:left w:val="nil"/>
              <w:bottom w:val="single" w:sz="4" w:space="0" w:color="auto"/>
              <w:right w:val="single" w:sz="4" w:space="0" w:color="auto"/>
            </w:tcBorders>
            <w:shd w:val="clear" w:color="auto" w:fill="757171"/>
            <w:noWrap/>
            <w:vAlign w:val="center"/>
            <w:hideMark/>
          </w:tcPr>
          <w:p w14:paraId="3DF4ADC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6EBBF54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3BBE596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7AEA5585" w14:textId="77777777" w:rsidTr="006F15C0">
        <w:trPr>
          <w:trHeight w:val="260"/>
        </w:trPr>
        <w:tc>
          <w:tcPr>
            <w:tcW w:w="540" w:type="dxa"/>
            <w:vMerge/>
            <w:tcBorders>
              <w:top w:val="nil"/>
              <w:left w:val="single" w:sz="4" w:space="0" w:color="auto"/>
              <w:bottom w:val="single" w:sz="4" w:space="0" w:color="auto"/>
              <w:right w:val="single" w:sz="4" w:space="0" w:color="auto"/>
            </w:tcBorders>
            <w:vAlign w:val="center"/>
            <w:hideMark/>
          </w:tcPr>
          <w:p w14:paraId="1C2344AE"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100E7EBC"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noWrap/>
            <w:vAlign w:val="center"/>
            <w:hideMark/>
          </w:tcPr>
          <w:p w14:paraId="1720BCA1"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Home visits </w:t>
            </w:r>
          </w:p>
        </w:tc>
        <w:tc>
          <w:tcPr>
            <w:tcW w:w="576" w:type="dxa"/>
            <w:tcBorders>
              <w:top w:val="nil"/>
              <w:left w:val="nil"/>
              <w:bottom w:val="single" w:sz="4" w:space="0" w:color="auto"/>
              <w:right w:val="single" w:sz="4" w:space="0" w:color="auto"/>
            </w:tcBorders>
            <w:noWrap/>
            <w:vAlign w:val="center"/>
            <w:hideMark/>
          </w:tcPr>
          <w:p w14:paraId="5DF1272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85" w:type="dxa"/>
            <w:tcBorders>
              <w:top w:val="nil"/>
              <w:left w:val="nil"/>
              <w:bottom w:val="single" w:sz="4" w:space="0" w:color="auto"/>
              <w:right w:val="single" w:sz="4" w:space="0" w:color="auto"/>
            </w:tcBorders>
            <w:noWrap/>
            <w:vAlign w:val="center"/>
            <w:hideMark/>
          </w:tcPr>
          <w:p w14:paraId="07780BF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91" w:type="dxa"/>
            <w:tcBorders>
              <w:top w:val="nil"/>
              <w:left w:val="nil"/>
              <w:bottom w:val="single" w:sz="4" w:space="0" w:color="auto"/>
              <w:right w:val="single" w:sz="4" w:space="0" w:color="auto"/>
            </w:tcBorders>
            <w:noWrap/>
            <w:vAlign w:val="center"/>
            <w:hideMark/>
          </w:tcPr>
          <w:p w14:paraId="2370B65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360EE6E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4" w:type="dxa"/>
            <w:tcBorders>
              <w:top w:val="nil"/>
              <w:left w:val="nil"/>
              <w:bottom w:val="single" w:sz="4" w:space="0" w:color="auto"/>
              <w:right w:val="single" w:sz="4" w:space="0" w:color="auto"/>
            </w:tcBorders>
            <w:noWrap/>
            <w:vAlign w:val="center"/>
            <w:hideMark/>
          </w:tcPr>
          <w:p w14:paraId="74BC8BC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shd w:val="clear" w:color="auto" w:fill="757171"/>
            <w:noWrap/>
            <w:vAlign w:val="center"/>
            <w:hideMark/>
          </w:tcPr>
          <w:p w14:paraId="004B07B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5972E65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27FB9E0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182C8F87" w14:textId="77777777" w:rsidTr="006F15C0">
        <w:trPr>
          <w:trHeight w:val="47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DFCD8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7</w:t>
            </w:r>
          </w:p>
        </w:tc>
        <w:tc>
          <w:tcPr>
            <w:tcW w:w="28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DB567B"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For complex, high-need MassHealth members, how often does your practice use each of the following resources to help the patient adhere to the care plan? </w:t>
            </w:r>
            <w:r w:rsidRPr="00EF1B78">
              <w:rPr>
                <w:rFonts w:asciiTheme="minorHAnsi" w:hAnsiTheme="minorHAnsi" w:cstheme="minorHAnsi"/>
                <w:sz w:val="14"/>
                <w:szCs w:val="14"/>
              </w:rPr>
              <w:br/>
            </w:r>
            <w:r w:rsidRPr="00EF1B78">
              <w:rPr>
                <w:rFonts w:asciiTheme="minorHAnsi" w:hAnsiTheme="minorHAnsi" w:cstheme="minorHAnsi"/>
                <w:i/>
                <w:iCs/>
                <w:sz w:val="14"/>
                <w:szCs w:val="14"/>
              </w:rPr>
              <w:t>Almost Never, Rarely, Sometimes, Often, Almost Always (1-5)</w:t>
            </w:r>
          </w:p>
        </w:tc>
        <w:tc>
          <w:tcPr>
            <w:tcW w:w="2707" w:type="dxa"/>
            <w:tcBorders>
              <w:top w:val="nil"/>
              <w:left w:val="nil"/>
              <w:bottom w:val="single" w:sz="4" w:space="0" w:color="auto"/>
              <w:right w:val="single" w:sz="4" w:space="0" w:color="auto"/>
            </w:tcBorders>
            <w:shd w:val="clear" w:color="auto" w:fill="auto"/>
            <w:vAlign w:val="center"/>
            <w:hideMark/>
          </w:tcPr>
          <w:p w14:paraId="67918240"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a. Referral to community-based services for health-related social needs</w:t>
            </w:r>
          </w:p>
        </w:tc>
        <w:tc>
          <w:tcPr>
            <w:tcW w:w="576" w:type="dxa"/>
            <w:tcBorders>
              <w:top w:val="nil"/>
              <w:left w:val="nil"/>
              <w:bottom w:val="single" w:sz="4" w:space="0" w:color="auto"/>
              <w:right w:val="single" w:sz="4" w:space="0" w:color="auto"/>
            </w:tcBorders>
            <w:noWrap/>
            <w:vAlign w:val="center"/>
            <w:hideMark/>
          </w:tcPr>
          <w:p w14:paraId="543EBBB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05B4865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7991B0A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75" w:type="dxa"/>
            <w:tcBorders>
              <w:top w:val="nil"/>
              <w:left w:val="nil"/>
              <w:bottom w:val="single" w:sz="4" w:space="0" w:color="auto"/>
              <w:right w:val="single" w:sz="4" w:space="0" w:color="auto"/>
            </w:tcBorders>
            <w:noWrap/>
            <w:vAlign w:val="center"/>
            <w:hideMark/>
          </w:tcPr>
          <w:p w14:paraId="6533181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94" w:type="dxa"/>
            <w:tcBorders>
              <w:top w:val="nil"/>
              <w:left w:val="nil"/>
              <w:bottom w:val="single" w:sz="4" w:space="0" w:color="auto"/>
              <w:right w:val="single" w:sz="4" w:space="0" w:color="auto"/>
            </w:tcBorders>
            <w:noWrap/>
            <w:vAlign w:val="center"/>
            <w:hideMark/>
          </w:tcPr>
          <w:p w14:paraId="742F018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497" w:type="dxa"/>
            <w:tcBorders>
              <w:top w:val="nil"/>
              <w:left w:val="nil"/>
              <w:bottom w:val="single" w:sz="4" w:space="0" w:color="auto"/>
              <w:right w:val="single" w:sz="4" w:space="0" w:color="auto"/>
            </w:tcBorders>
            <w:shd w:val="clear" w:color="auto" w:fill="757171"/>
            <w:noWrap/>
            <w:vAlign w:val="center"/>
            <w:hideMark/>
          </w:tcPr>
          <w:p w14:paraId="4A5B024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2072E3B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7296A45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097D9940" w14:textId="77777777" w:rsidTr="006F15C0">
        <w:trPr>
          <w:trHeight w:val="370"/>
        </w:trPr>
        <w:tc>
          <w:tcPr>
            <w:tcW w:w="540" w:type="dxa"/>
            <w:vMerge/>
            <w:tcBorders>
              <w:top w:val="nil"/>
              <w:left w:val="single" w:sz="4" w:space="0" w:color="auto"/>
              <w:bottom w:val="single" w:sz="4" w:space="0" w:color="auto"/>
              <w:right w:val="single" w:sz="4" w:space="0" w:color="auto"/>
            </w:tcBorders>
            <w:vAlign w:val="center"/>
            <w:hideMark/>
          </w:tcPr>
          <w:p w14:paraId="008AFEBF"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6F5B8A8C"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25DF20A9"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Communication with the patient within 72 hours of discharge </w:t>
            </w:r>
          </w:p>
        </w:tc>
        <w:tc>
          <w:tcPr>
            <w:tcW w:w="576" w:type="dxa"/>
            <w:tcBorders>
              <w:top w:val="nil"/>
              <w:left w:val="nil"/>
              <w:bottom w:val="single" w:sz="4" w:space="0" w:color="auto"/>
              <w:right w:val="single" w:sz="4" w:space="0" w:color="auto"/>
            </w:tcBorders>
            <w:noWrap/>
            <w:vAlign w:val="center"/>
            <w:hideMark/>
          </w:tcPr>
          <w:p w14:paraId="7BF4C5E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7858952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91" w:type="dxa"/>
            <w:tcBorders>
              <w:top w:val="nil"/>
              <w:left w:val="nil"/>
              <w:bottom w:val="single" w:sz="4" w:space="0" w:color="auto"/>
              <w:right w:val="single" w:sz="4" w:space="0" w:color="auto"/>
            </w:tcBorders>
            <w:noWrap/>
            <w:vAlign w:val="center"/>
            <w:hideMark/>
          </w:tcPr>
          <w:p w14:paraId="795E73B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75" w:type="dxa"/>
            <w:tcBorders>
              <w:top w:val="nil"/>
              <w:left w:val="nil"/>
              <w:bottom w:val="single" w:sz="4" w:space="0" w:color="auto"/>
              <w:right w:val="single" w:sz="4" w:space="0" w:color="auto"/>
            </w:tcBorders>
            <w:noWrap/>
            <w:vAlign w:val="center"/>
            <w:hideMark/>
          </w:tcPr>
          <w:p w14:paraId="378969F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94" w:type="dxa"/>
            <w:tcBorders>
              <w:top w:val="nil"/>
              <w:left w:val="nil"/>
              <w:bottom w:val="single" w:sz="4" w:space="0" w:color="auto"/>
              <w:right w:val="single" w:sz="4" w:space="0" w:color="auto"/>
            </w:tcBorders>
            <w:noWrap/>
            <w:vAlign w:val="center"/>
            <w:hideMark/>
          </w:tcPr>
          <w:p w14:paraId="2DB36E7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497" w:type="dxa"/>
            <w:tcBorders>
              <w:top w:val="nil"/>
              <w:left w:val="nil"/>
              <w:bottom w:val="single" w:sz="4" w:space="0" w:color="auto"/>
              <w:right w:val="single" w:sz="4" w:space="0" w:color="auto"/>
            </w:tcBorders>
            <w:shd w:val="clear" w:color="auto" w:fill="757171"/>
            <w:noWrap/>
            <w:vAlign w:val="center"/>
            <w:hideMark/>
          </w:tcPr>
          <w:p w14:paraId="57A1B27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7148FE0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18477C7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74DCA2B1" w14:textId="77777777" w:rsidTr="006F15C0">
        <w:trPr>
          <w:trHeight w:val="260"/>
        </w:trPr>
        <w:tc>
          <w:tcPr>
            <w:tcW w:w="540" w:type="dxa"/>
            <w:vMerge/>
            <w:tcBorders>
              <w:top w:val="nil"/>
              <w:left w:val="single" w:sz="4" w:space="0" w:color="auto"/>
              <w:bottom w:val="single" w:sz="4" w:space="0" w:color="auto"/>
              <w:right w:val="single" w:sz="4" w:space="0" w:color="auto"/>
            </w:tcBorders>
            <w:vAlign w:val="center"/>
            <w:hideMark/>
          </w:tcPr>
          <w:p w14:paraId="326CE772"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16F7C6ED"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noWrap/>
            <w:vAlign w:val="center"/>
            <w:hideMark/>
          </w:tcPr>
          <w:p w14:paraId="3A9722A7"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Home visit after discharge </w:t>
            </w:r>
          </w:p>
        </w:tc>
        <w:tc>
          <w:tcPr>
            <w:tcW w:w="576" w:type="dxa"/>
            <w:tcBorders>
              <w:top w:val="nil"/>
              <w:left w:val="nil"/>
              <w:bottom w:val="single" w:sz="4" w:space="0" w:color="auto"/>
              <w:right w:val="single" w:sz="4" w:space="0" w:color="auto"/>
            </w:tcBorders>
            <w:noWrap/>
            <w:vAlign w:val="center"/>
            <w:hideMark/>
          </w:tcPr>
          <w:p w14:paraId="53192F1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65%</w:t>
            </w:r>
          </w:p>
        </w:tc>
        <w:tc>
          <w:tcPr>
            <w:tcW w:w="585" w:type="dxa"/>
            <w:tcBorders>
              <w:top w:val="nil"/>
              <w:left w:val="nil"/>
              <w:bottom w:val="single" w:sz="4" w:space="0" w:color="auto"/>
              <w:right w:val="single" w:sz="4" w:space="0" w:color="auto"/>
            </w:tcBorders>
            <w:noWrap/>
            <w:vAlign w:val="center"/>
            <w:hideMark/>
          </w:tcPr>
          <w:p w14:paraId="0831728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1" w:type="dxa"/>
            <w:tcBorders>
              <w:top w:val="nil"/>
              <w:left w:val="nil"/>
              <w:bottom w:val="single" w:sz="4" w:space="0" w:color="auto"/>
              <w:right w:val="single" w:sz="4" w:space="0" w:color="auto"/>
            </w:tcBorders>
            <w:noWrap/>
            <w:vAlign w:val="center"/>
            <w:hideMark/>
          </w:tcPr>
          <w:p w14:paraId="6C04979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noWrap/>
            <w:vAlign w:val="center"/>
            <w:hideMark/>
          </w:tcPr>
          <w:p w14:paraId="0737515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4" w:type="dxa"/>
            <w:tcBorders>
              <w:top w:val="nil"/>
              <w:left w:val="nil"/>
              <w:bottom w:val="single" w:sz="4" w:space="0" w:color="auto"/>
              <w:right w:val="single" w:sz="4" w:space="0" w:color="auto"/>
            </w:tcBorders>
            <w:noWrap/>
            <w:vAlign w:val="center"/>
            <w:hideMark/>
          </w:tcPr>
          <w:p w14:paraId="703780B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shd w:val="clear" w:color="auto" w:fill="757171"/>
            <w:noWrap/>
            <w:vAlign w:val="center"/>
            <w:hideMark/>
          </w:tcPr>
          <w:p w14:paraId="1C52DD9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320B479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75C72B7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2C8A45DF" w14:textId="77777777" w:rsidTr="006F15C0">
        <w:trPr>
          <w:trHeight w:val="460"/>
        </w:trPr>
        <w:tc>
          <w:tcPr>
            <w:tcW w:w="540" w:type="dxa"/>
            <w:vMerge/>
            <w:tcBorders>
              <w:top w:val="nil"/>
              <w:left w:val="single" w:sz="4" w:space="0" w:color="auto"/>
              <w:bottom w:val="single" w:sz="4" w:space="0" w:color="auto"/>
              <w:right w:val="single" w:sz="4" w:space="0" w:color="auto"/>
            </w:tcBorders>
            <w:vAlign w:val="center"/>
            <w:hideMark/>
          </w:tcPr>
          <w:p w14:paraId="4F5A4E5F"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567D65E8"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23BB557E"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Discharge summaries sent to primary care clinician within 72 hours of discharge </w:t>
            </w:r>
          </w:p>
        </w:tc>
        <w:tc>
          <w:tcPr>
            <w:tcW w:w="576" w:type="dxa"/>
            <w:tcBorders>
              <w:top w:val="nil"/>
              <w:left w:val="nil"/>
              <w:bottom w:val="single" w:sz="4" w:space="0" w:color="auto"/>
              <w:right w:val="single" w:sz="4" w:space="0" w:color="auto"/>
            </w:tcBorders>
            <w:noWrap/>
            <w:vAlign w:val="center"/>
            <w:hideMark/>
          </w:tcPr>
          <w:p w14:paraId="64CB7EF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6DD1B7E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91" w:type="dxa"/>
            <w:tcBorders>
              <w:top w:val="nil"/>
              <w:left w:val="nil"/>
              <w:bottom w:val="single" w:sz="4" w:space="0" w:color="auto"/>
              <w:right w:val="single" w:sz="4" w:space="0" w:color="auto"/>
            </w:tcBorders>
            <w:noWrap/>
            <w:vAlign w:val="center"/>
            <w:hideMark/>
          </w:tcPr>
          <w:p w14:paraId="2189A07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noWrap/>
            <w:vAlign w:val="center"/>
            <w:hideMark/>
          </w:tcPr>
          <w:p w14:paraId="37DCE27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59%</w:t>
            </w:r>
          </w:p>
        </w:tc>
        <w:tc>
          <w:tcPr>
            <w:tcW w:w="594" w:type="dxa"/>
            <w:tcBorders>
              <w:top w:val="nil"/>
              <w:left w:val="nil"/>
              <w:bottom w:val="single" w:sz="4" w:space="0" w:color="auto"/>
              <w:right w:val="single" w:sz="4" w:space="0" w:color="auto"/>
            </w:tcBorders>
            <w:noWrap/>
            <w:vAlign w:val="center"/>
            <w:hideMark/>
          </w:tcPr>
          <w:p w14:paraId="2FE80FA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shd w:val="clear" w:color="auto" w:fill="757171"/>
            <w:noWrap/>
            <w:vAlign w:val="center"/>
            <w:hideMark/>
          </w:tcPr>
          <w:p w14:paraId="74AC294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0BB8F69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51D9D34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3EB76ED4" w14:textId="77777777" w:rsidTr="006F15C0">
        <w:trPr>
          <w:trHeight w:val="430"/>
        </w:trPr>
        <w:tc>
          <w:tcPr>
            <w:tcW w:w="540" w:type="dxa"/>
            <w:vMerge/>
            <w:tcBorders>
              <w:top w:val="nil"/>
              <w:left w:val="single" w:sz="4" w:space="0" w:color="auto"/>
              <w:bottom w:val="single" w:sz="4" w:space="0" w:color="auto"/>
              <w:right w:val="single" w:sz="4" w:space="0" w:color="auto"/>
            </w:tcBorders>
            <w:vAlign w:val="center"/>
            <w:hideMark/>
          </w:tcPr>
          <w:p w14:paraId="4FA74D02" w14:textId="77777777" w:rsidR="006F15C0" w:rsidRPr="00EF1B78" w:rsidRDefault="006F15C0" w:rsidP="00BF2E6B">
            <w:pPr>
              <w:spacing w:after="0" w:line="240" w:lineRule="auto"/>
              <w:rPr>
                <w:rFonts w:asciiTheme="minorHAnsi" w:hAnsiTheme="minorHAnsi" w:cstheme="minorHAnsi"/>
                <w:sz w:val="14"/>
                <w:szCs w:val="14"/>
              </w:rPr>
            </w:pPr>
          </w:p>
        </w:tc>
        <w:tc>
          <w:tcPr>
            <w:tcW w:w="2854" w:type="dxa"/>
            <w:gridSpan w:val="2"/>
            <w:vMerge/>
            <w:tcBorders>
              <w:top w:val="nil"/>
              <w:left w:val="single" w:sz="4" w:space="0" w:color="auto"/>
              <w:bottom w:val="single" w:sz="4" w:space="0" w:color="auto"/>
              <w:right w:val="single" w:sz="4" w:space="0" w:color="auto"/>
            </w:tcBorders>
            <w:vAlign w:val="center"/>
            <w:hideMark/>
          </w:tcPr>
          <w:p w14:paraId="60422D20" w14:textId="77777777" w:rsidR="006F15C0" w:rsidRPr="00EF1B78" w:rsidRDefault="006F15C0" w:rsidP="00BF2E6B">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65CA17F0"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e. Standardized process to reconcile multiple medications </w:t>
            </w:r>
          </w:p>
        </w:tc>
        <w:tc>
          <w:tcPr>
            <w:tcW w:w="576" w:type="dxa"/>
            <w:tcBorders>
              <w:top w:val="nil"/>
              <w:left w:val="nil"/>
              <w:bottom w:val="single" w:sz="4" w:space="0" w:color="auto"/>
              <w:right w:val="single" w:sz="4" w:space="0" w:color="auto"/>
            </w:tcBorders>
            <w:noWrap/>
            <w:vAlign w:val="center"/>
            <w:hideMark/>
          </w:tcPr>
          <w:p w14:paraId="150540E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0598D62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535BB0D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75" w:type="dxa"/>
            <w:tcBorders>
              <w:top w:val="nil"/>
              <w:left w:val="nil"/>
              <w:bottom w:val="single" w:sz="4" w:space="0" w:color="auto"/>
              <w:right w:val="single" w:sz="4" w:space="0" w:color="auto"/>
            </w:tcBorders>
            <w:noWrap/>
            <w:vAlign w:val="center"/>
            <w:hideMark/>
          </w:tcPr>
          <w:p w14:paraId="7F9CF84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94" w:type="dxa"/>
            <w:tcBorders>
              <w:top w:val="nil"/>
              <w:left w:val="nil"/>
              <w:bottom w:val="single" w:sz="4" w:space="0" w:color="auto"/>
              <w:right w:val="single" w:sz="4" w:space="0" w:color="auto"/>
            </w:tcBorders>
            <w:noWrap/>
            <w:vAlign w:val="center"/>
            <w:hideMark/>
          </w:tcPr>
          <w:p w14:paraId="43EEC95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shd w:val="clear" w:color="auto" w:fill="757171"/>
            <w:noWrap/>
            <w:vAlign w:val="center"/>
            <w:hideMark/>
          </w:tcPr>
          <w:p w14:paraId="3AAFC68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04602FC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79153C4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F15C0" w:rsidRPr="00EF1B78" w14:paraId="5ED83665" w14:textId="77777777" w:rsidTr="006F15C0">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23837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8a</w:t>
            </w:r>
          </w:p>
        </w:tc>
        <w:tc>
          <w:tcPr>
            <w:tcW w:w="2810" w:type="dxa"/>
            <w:vMerge w:val="restart"/>
            <w:tcBorders>
              <w:top w:val="nil"/>
              <w:left w:val="single" w:sz="4" w:space="0" w:color="auto"/>
              <w:bottom w:val="single" w:sz="4" w:space="0" w:color="auto"/>
              <w:right w:val="single" w:sz="4" w:space="0" w:color="auto"/>
            </w:tcBorders>
            <w:shd w:val="clear" w:color="auto" w:fill="auto"/>
            <w:vAlign w:val="center"/>
            <w:hideMark/>
          </w:tcPr>
          <w:p w14:paraId="5377853C"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In the last 12 months, how often were your MassHealth members with behavioral health conditions referred to the following entities</w:t>
            </w:r>
            <w:r w:rsidRPr="00EF1B78">
              <w:rPr>
                <w:rFonts w:asciiTheme="minorHAnsi" w:hAnsiTheme="minorHAnsi" w:cstheme="minorHAnsi"/>
                <w:sz w:val="14"/>
                <w:szCs w:val="14"/>
              </w:rPr>
              <w:br/>
              <w:t xml:space="preserve">when needed? </w:t>
            </w:r>
            <w:r w:rsidRPr="00EF1B78">
              <w:rPr>
                <w:rFonts w:asciiTheme="minorHAnsi" w:hAnsiTheme="minorHAnsi" w:cstheme="minorHAnsi"/>
                <w:sz w:val="14"/>
                <w:szCs w:val="14"/>
              </w:rPr>
              <w:br/>
            </w:r>
            <w:r w:rsidRPr="00EF1B78">
              <w:rPr>
                <w:rFonts w:asciiTheme="minorHAnsi" w:hAnsiTheme="minorHAnsi" w:cstheme="minorHAnsi"/>
                <w:i/>
                <w:iCs/>
                <w:sz w:val="14"/>
                <w:szCs w:val="14"/>
              </w:rPr>
              <w:t xml:space="preserve">Almost Never, Rarely, Sometimes, Usually, Almost Always within the practice site (1-5), Don't Know/Not Applicable </w:t>
            </w:r>
          </w:p>
        </w:tc>
        <w:tc>
          <w:tcPr>
            <w:tcW w:w="2751" w:type="dxa"/>
            <w:gridSpan w:val="2"/>
            <w:tcBorders>
              <w:top w:val="nil"/>
              <w:left w:val="nil"/>
              <w:bottom w:val="single" w:sz="4" w:space="0" w:color="auto"/>
              <w:right w:val="single" w:sz="4" w:space="0" w:color="auto"/>
            </w:tcBorders>
            <w:shd w:val="clear" w:color="auto" w:fill="auto"/>
            <w:vAlign w:val="center"/>
            <w:hideMark/>
          </w:tcPr>
          <w:p w14:paraId="2B3F2531"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prescribing clinicians, including </w:t>
            </w:r>
            <w:r w:rsidRPr="00EF1B78">
              <w:rPr>
                <w:rFonts w:asciiTheme="minorHAnsi" w:hAnsiTheme="minorHAnsi" w:cstheme="minorHAnsi"/>
                <w:sz w:val="14"/>
                <w:szCs w:val="14"/>
              </w:rPr>
              <w:br/>
              <w:t xml:space="preserve">psycho-pharmacologists and psychiatrists (MDs) </w:t>
            </w:r>
          </w:p>
        </w:tc>
        <w:tc>
          <w:tcPr>
            <w:tcW w:w="576" w:type="dxa"/>
            <w:tcBorders>
              <w:top w:val="nil"/>
              <w:left w:val="nil"/>
              <w:bottom w:val="single" w:sz="4" w:space="0" w:color="auto"/>
              <w:right w:val="single" w:sz="4" w:space="0" w:color="auto"/>
            </w:tcBorders>
            <w:noWrap/>
            <w:vAlign w:val="center"/>
            <w:hideMark/>
          </w:tcPr>
          <w:p w14:paraId="30828CD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1B61C4E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91" w:type="dxa"/>
            <w:tcBorders>
              <w:top w:val="nil"/>
              <w:left w:val="nil"/>
              <w:bottom w:val="single" w:sz="4" w:space="0" w:color="auto"/>
              <w:right w:val="single" w:sz="4" w:space="0" w:color="auto"/>
            </w:tcBorders>
            <w:noWrap/>
            <w:vAlign w:val="center"/>
            <w:hideMark/>
          </w:tcPr>
          <w:p w14:paraId="10CAF57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75" w:type="dxa"/>
            <w:tcBorders>
              <w:top w:val="nil"/>
              <w:left w:val="nil"/>
              <w:bottom w:val="single" w:sz="4" w:space="0" w:color="auto"/>
              <w:right w:val="single" w:sz="4" w:space="0" w:color="auto"/>
            </w:tcBorders>
            <w:noWrap/>
            <w:vAlign w:val="center"/>
            <w:hideMark/>
          </w:tcPr>
          <w:p w14:paraId="55375DC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94" w:type="dxa"/>
            <w:tcBorders>
              <w:top w:val="nil"/>
              <w:left w:val="nil"/>
              <w:bottom w:val="single" w:sz="4" w:space="0" w:color="auto"/>
              <w:right w:val="single" w:sz="4" w:space="0" w:color="auto"/>
            </w:tcBorders>
            <w:noWrap/>
            <w:vAlign w:val="center"/>
            <w:hideMark/>
          </w:tcPr>
          <w:p w14:paraId="4816423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shd w:val="clear" w:color="auto" w:fill="757171"/>
            <w:noWrap/>
            <w:vAlign w:val="center"/>
            <w:hideMark/>
          </w:tcPr>
          <w:p w14:paraId="18F6E91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5357BD5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6806903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78BEBE45"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27ABB069"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009B7F52"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687011BA"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counseling therapists, including </w:t>
            </w:r>
            <w:r w:rsidRPr="00EF1B78">
              <w:rPr>
                <w:rFonts w:asciiTheme="minorHAnsi" w:hAnsiTheme="minorHAnsi" w:cstheme="minorHAnsi"/>
                <w:sz w:val="14"/>
                <w:szCs w:val="14"/>
              </w:rPr>
              <w:br/>
              <w:t xml:space="preserve">clinical social workers </w:t>
            </w:r>
          </w:p>
        </w:tc>
        <w:tc>
          <w:tcPr>
            <w:tcW w:w="576" w:type="dxa"/>
            <w:tcBorders>
              <w:top w:val="nil"/>
              <w:left w:val="nil"/>
              <w:bottom w:val="single" w:sz="4" w:space="0" w:color="auto"/>
              <w:right w:val="single" w:sz="4" w:space="0" w:color="auto"/>
            </w:tcBorders>
            <w:noWrap/>
            <w:vAlign w:val="center"/>
            <w:hideMark/>
          </w:tcPr>
          <w:p w14:paraId="2E64FB7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730FE2F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91" w:type="dxa"/>
            <w:tcBorders>
              <w:top w:val="nil"/>
              <w:left w:val="nil"/>
              <w:bottom w:val="single" w:sz="4" w:space="0" w:color="auto"/>
              <w:right w:val="single" w:sz="4" w:space="0" w:color="auto"/>
            </w:tcBorders>
            <w:noWrap/>
            <w:vAlign w:val="center"/>
            <w:hideMark/>
          </w:tcPr>
          <w:p w14:paraId="438201C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75" w:type="dxa"/>
            <w:tcBorders>
              <w:top w:val="nil"/>
              <w:left w:val="nil"/>
              <w:bottom w:val="single" w:sz="4" w:space="0" w:color="auto"/>
              <w:right w:val="single" w:sz="4" w:space="0" w:color="auto"/>
            </w:tcBorders>
            <w:noWrap/>
            <w:vAlign w:val="center"/>
            <w:hideMark/>
          </w:tcPr>
          <w:p w14:paraId="6D8C15F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94" w:type="dxa"/>
            <w:tcBorders>
              <w:top w:val="nil"/>
              <w:left w:val="nil"/>
              <w:bottom w:val="single" w:sz="4" w:space="0" w:color="auto"/>
              <w:right w:val="single" w:sz="4" w:space="0" w:color="auto"/>
            </w:tcBorders>
            <w:noWrap/>
            <w:vAlign w:val="center"/>
            <w:hideMark/>
          </w:tcPr>
          <w:p w14:paraId="3233DF0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497" w:type="dxa"/>
            <w:tcBorders>
              <w:top w:val="nil"/>
              <w:left w:val="nil"/>
              <w:bottom w:val="single" w:sz="4" w:space="0" w:color="auto"/>
              <w:right w:val="single" w:sz="4" w:space="0" w:color="auto"/>
            </w:tcBorders>
            <w:shd w:val="clear" w:color="auto" w:fill="757171"/>
            <w:noWrap/>
            <w:vAlign w:val="center"/>
            <w:hideMark/>
          </w:tcPr>
          <w:p w14:paraId="0AFEF26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71A6D08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279ACD3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14FF7420"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4896455E"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47EFFAFE"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5C7CC5ED"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any type of care coordinator/manager to address behavioral health treatment, including addiction services </w:t>
            </w:r>
          </w:p>
        </w:tc>
        <w:tc>
          <w:tcPr>
            <w:tcW w:w="576" w:type="dxa"/>
            <w:tcBorders>
              <w:top w:val="nil"/>
              <w:left w:val="nil"/>
              <w:bottom w:val="single" w:sz="4" w:space="0" w:color="auto"/>
              <w:right w:val="single" w:sz="4" w:space="0" w:color="auto"/>
            </w:tcBorders>
            <w:noWrap/>
            <w:vAlign w:val="center"/>
            <w:hideMark/>
          </w:tcPr>
          <w:p w14:paraId="39C2054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6350D85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91" w:type="dxa"/>
            <w:tcBorders>
              <w:top w:val="nil"/>
              <w:left w:val="nil"/>
              <w:bottom w:val="single" w:sz="4" w:space="0" w:color="auto"/>
              <w:right w:val="single" w:sz="4" w:space="0" w:color="auto"/>
            </w:tcBorders>
            <w:noWrap/>
            <w:vAlign w:val="center"/>
            <w:hideMark/>
          </w:tcPr>
          <w:p w14:paraId="2F879AB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75" w:type="dxa"/>
            <w:tcBorders>
              <w:top w:val="nil"/>
              <w:left w:val="nil"/>
              <w:bottom w:val="single" w:sz="4" w:space="0" w:color="auto"/>
              <w:right w:val="single" w:sz="4" w:space="0" w:color="auto"/>
            </w:tcBorders>
            <w:noWrap/>
            <w:vAlign w:val="center"/>
            <w:hideMark/>
          </w:tcPr>
          <w:p w14:paraId="0047C2B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4" w:type="dxa"/>
            <w:tcBorders>
              <w:top w:val="nil"/>
              <w:left w:val="nil"/>
              <w:bottom w:val="single" w:sz="4" w:space="0" w:color="auto"/>
              <w:right w:val="single" w:sz="4" w:space="0" w:color="auto"/>
            </w:tcBorders>
            <w:noWrap/>
            <w:vAlign w:val="center"/>
            <w:hideMark/>
          </w:tcPr>
          <w:p w14:paraId="5C05A49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shd w:val="clear" w:color="auto" w:fill="757171"/>
            <w:noWrap/>
            <w:vAlign w:val="center"/>
            <w:hideMark/>
          </w:tcPr>
          <w:p w14:paraId="5F884B5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0ABE1A1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39FC095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167BA7B6"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2716AC78"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2BE33DF4"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47CC829F"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any type of care coordinator/manager to address health-related social needs (housing, support, etc.)  </w:t>
            </w:r>
          </w:p>
        </w:tc>
        <w:tc>
          <w:tcPr>
            <w:tcW w:w="576" w:type="dxa"/>
            <w:tcBorders>
              <w:top w:val="nil"/>
              <w:left w:val="nil"/>
              <w:bottom w:val="single" w:sz="4" w:space="0" w:color="auto"/>
              <w:right w:val="single" w:sz="4" w:space="0" w:color="auto"/>
            </w:tcBorders>
            <w:noWrap/>
            <w:vAlign w:val="center"/>
            <w:hideMark/>
          </w:tcPr>
          <w:p w14:paraId="0BBBE47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4238160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91" w:type="dxa"/>
            <w:tcBorders>
              <w:top w:val="nil"/>
              <w:left w:val="nil"/>
              <w:bottom w:val="single" w:sz="4" w:space="0" w:color="auto"/>
              <w:right w:val="single" w:sz="4" w:space="0" w:color="auto"/>
            </w:tcBorders>
            <w:noWrap/>
            <w:vAlign w:val="center"/>
            <w:hideMark/>
          </w:tcPr>
          <w:p w14:paraId="7CB2B76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575" w:type="dxa"/>
            <w:tcBorders>
              <w:top w:val="nil"/>
              <w:left w:val="nil"/>
              <w:bottom w:val="single" w:sz="4" w:space="0" w:color="auto"/>
              <w:right w:val="single" w:sz="4" w:space="0" w:color="auto"/>
            </w:tcBorders>
            <w:noWrap/>
            <w:vAlign w:val="center"/>
            <w:hideMark/>
          </w:tcPr>
          <w:p w14:paraId="6F31E91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4" w:type="dxa"/>
            <w:tcBorders>
              <w:top w:val="nil"/>
              <w:left w:val="nil"/>
              <w:bottom w:val="single" w:sz="4" w:space="0" w:color="auto"/>
              <w:right w:val="single" w:sz="4" w:space="0" w:color="auto"/>
            </w:tcBorders>
            <w:noWrap/>
            <w:vAlign w:val="center"/>
            <w:hideMark/>
          </w:tcPr>
          <w:p w14:paraId="68C8041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shd w:val="clear" w:color="auto" w:fill="757171"/>
            <w:noWrap/>
            <w:vAlign w:val="center"/>
            <w:hideMark/>
          </w:tcPr>
          <w:p w14:paraId="5C513C5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3383F37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681F5E9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tr w:rsidR="006F15C0" w:rsidRPr="00EF1B78" w14:paraId="390B0ED8" w14:textId="77777777" w:rsidTr="006F15C0">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DDAC1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9</w:t>
            </w:r>
          </w:p>
        </w:tc>
        <w:tc>
          <w:tcPr>
            <w:tcW w:w="2810" w:type="dxa"/>
            <w:vMerge w:val="restart"/>
            <w:tcBorders>
              <w:top w:val="nil"/>
              <w:left w:val="single" w:sz="4" w:space="0" w:color="auto"/>
              <w:bottom w:val="single" w:sz="4" w:space="0" w:color="auto"/>
              <w:right w:val="single" w:sz="4" w:space="0" w:color="auto"/>
            </w:tcBorders>
            <w:shd w:val="clear" w:color="auto" w:fill="auto"/>
            <w:vAlign w:val="center"/>
            <w:hideMark/>
          </w:tcPr>
          <w:p w14:paraId="731F9FF5"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To what extent do you agree or disagree that providers and/or staff follow a clear, established process for MassHealth members obtaining the following behavioral health services? </w:t>
            </w:r>
            <w:r w:rsidRPr="00EF1B78">
              <w:rPr>
                <w:rFonts w:asciiTheme="minorHAnsi" w:hAnsiTheme="minorHAnsi" w:cstheme="minorHAnsi"/>
                <w:sz w:val="14"/>
                <w:szCs w:val="14"/>
              </w:rPr>
              <w:br/>
            </w:r>
            <w:r w:rsidRPr="00EF1B78">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51" w:type="dxa"/>
            <w:gridSpan w:val="2"/>
            <w:tcBorders>
              <w:top w:val="nil"/>
              <w:left w:val="nil"/>
              <w:bottom w:val="single" w:sz="4" w:space="0" w:color="auto"/>
              <w:right w:val="single" w:sz="4" w:space="0" w:color="auto"/>
            </w:tcBorders>
            <w:shd w:val="clear" w:color="auto" w:fill="auto"/>
            <w:vAlign w:val="center"/>
            <w:hideMark/>
          </w:tcPr>
          <w:p w14:paraId="1F485D49"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Scheduling the appropriate behavioral health </w:t>
            </w:r>
            <w:r w:rsidRPr="00EF1B78">
              <w:rPr>
                <w:rFonts w:asciiTheme="minorHAnsi" w:hAnsiTheme="minorHAnsi" w:cstheme="minorHAnsi"/>
                <w:sz w:val="14"/>
                <w:szCs w:val="14"/>
              </w:rPr>
              <w:br/>
              <w:t xml:space="preserve">services </w:t>
            </w:r>
          </w:p>
        </w:tc>
        <w:tc>
          <w:tcPr>
            <w:tcW w:w="576" w:type="dxa"/>
            <w:tcBorders>
              <w:top w:val="nil"/>
              <w:left w:val="nil"/>
              <w:bottom w:val="single" w:sz="4" w:space="0" w:color="auto"/>
              <w:right w:val="single" w:sz="4" w:space="0" w:color="auto"/>
            </w:tcBorders>
            <w:noWrap/>
            <w:vAlign w:val="center"/>
            <w:hideMark/>
          </w:tcPr>
          <w:p w14:paraId="362F86E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5857D79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3CF5824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3192FAB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4" w:type="dxa"/>
            <w:tcBorders>
              <w:top w:val="nil"/>
              <w:left w:val="nil"/>
              <w:bottom w:val="single" w:sz="4" w:space="0" w:color="auto"/>
              <w:right w:val="single" w:sz="4" w:space="0" w:color="auto"/>
            </w:tcBorders>
            <w:noWrap/>
            <w:vAlign w:val="center"/>
            <w:hideMark/>
          </w:tcPr>
          <w:p w14:paraId="6EA9F98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497" w:type="dxa"/>
            <w:tcBorders>
              <w:top w:val="nil"/>
              <w:left w:val="nil"/>
              <w:bottom w:val="single" w:sz="4" w:space="0" w:color="auto"/>
              <w:right w:val="single" w:sz="4" w:space="0" w:color="auto"/>
            </w:tcBorders>
            <w:noWrap/>
            <w:vAlign w:val="center"/>
            <w:hideMark/>
          </w:tcPr>
          <w:p w14:paraId="09D78EB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19" w:type="dxa"/>
            <w:tcBorders>
              <w:top w:val="nil"/>
              <w:left w:val="nil"/>
              <w:bottom w:val="single" w:sz="4" w:space="0" w:color="auto"/>
              <w:right w:val="single" w:sz="4" w:space="0" w:color="auto"/>
            </w:tcBorders>
            <w:shd w:val="clear" w:color="auto" w:fill="757171"/>
            <w:noWrap/>
            <w:vAlign w:val="center"/>
            <w:hideMark/>
          </w:tcPr>
          <w:p w14:paraId="2D8A929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382686B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F15C0" w:rsidRPr="00EF1B78" w14:paraId="15266986"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784551AD"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165B588E"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4960F90E"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Confirming that behavioral health services were </w:t>
            </w:r>
            <w:r w:rsidRPr="00EF1B78">
              <w:rPr>
                <w:rFonts w:asciiTheme="minorHAnsi" w:hAnsiTheme="minorHAnsi" w:cstheme="minorHAnsi"/>
                <w:sz w:val="14"/>
                <w:szCs w:val="14"/>
              </w:rPr>
              <w:br/>
              <w:t xml:space="preserve">received </w:t>
            </w:r>
          </w:p>
        </w:tc>
        <w:tc>
          <w:tcPr>
            <w:tcW w:w="576" w:type="dxa"/>
            <w:tcBorders>
              <w:top w:val="nil"/>
              <w:left w:val="nil"/>
              <w:bottom w:val="single" w:sz="4" w:space="0" w:color="auto"/>
              <w:right w:val="single" w:sz="4" w:space="0" w:color="auto"/>
            </w:tcBorders>
            <w:noWrap/>
            <w:vAlign w:val="center"/>
            <w:hideMark/>
          </w:tcPr>
          <w:p w14:paraId="283F742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25574BB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20FF8B2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75" w:type="dxa"/>
            <w:tcBorders>
              <w:top w:val="nil"/>
              <w:left w:val="nil"/>
              <w:bottom w:val="single" w:sz="4" w:space="0" w:color="auto"/>
              <w:right w:val="single" w:sz="4" w:space="0" w:color="auto"/>
            </w:tcBorders>
            <w:noWrap/>
            <w:vAlign w:val="center"/>
            <w:hideMark/>
          </w:tcPr>
          <w:p w14:paraId="06897C4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94" w:type="dxa"/>
            <w:tcBorders>
              <w:top w:val="nil"/>
              <w:left w:val="nil"/>
              <w:bottom w:val="single" w:sz="4" w:space="0" w:color="auto"/>
              <w:right w:val="single" w:sz="4" w:space="0" w:color="auto"/>
            </w:tcBorders>
            <w:noWrap/>
            <w:vAlign w:val="center"/>
            <w:hideMark/>
          </w:tcPr>
          <w:p w14:paraId="6371A35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noWrap/>
            <w:vAlign w:val="center"/>
            <w:hideMark/>
          </w:tcPr>
          <w:p w14:paraId="1993D12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519" w:type="dxa"/>
            <w:tcBorders>
              <w:top w:val="nil"/>
              <w:left w:val="nil"/>
              <w:bottom w:val="single" w:sz="4" w:space="0" w:color="auto"/>
              <w:right w:val="single" w:sz="4" w:space="0" w:color="auto"/>
            </w:tcBorders>
            <w:shd w:val="clear" w:color="auto" w:fill="757171"/>
            <w:noWrap/>
            <w:vAlign w:val="center"/>
            <w:hideMark/>
          </w:tcPr>
          <w:p w14:paraId="56CC179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6EB0F15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F15C0" w:rsidRPr="00EF1B78" w14:paraId="2EFA8258" w14:textId="77777777" w:rsidTr="006F15C0">
        <w:trPr>
          <w:trHeight w:val="570"/>
        </w:trPr>
        <w:tc>
          <w:tcPr>
            <w:tcW w:w="540" w:type="dxa"/>
            <w:vMerge/>
            <w:tcBorders>
              <w:top w:val="nil"/>
              <w:left w:val="single" w:sz="4" w:space="0" w:color="auto"/>
              <w:bottom w:val="single" w:sz="4" w:space="0" w:color="auto"/>
              <w:right w:val="single" w:sz="4" w:space="0" w:color="auto"/>
            </w:tcBorders>
            <w:vAlign w:val="center"/>
            <w:hideMark/>
          </w:tcPr>
          <w:p w14:paraId="7DAAFD09"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23BA4DCA"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3D46FA40"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Ensuring that your practice site receives the prescribing clinician, counseling therapist, or any type of care coordinator/manager's consult note, as appropriate </w:t>
            </w:r>
          </w:p>
        </w:tc>
        <w:tc>
          <w:tcPr>
            <w:tcW w:w="576" w:type="dxa"/>
            <w:tcBorders>
              <w:top w:val="nil"/>
              <w:left w:val="nil"/>
              <w:bottom w:val="single" w:sz="4" w:space="0" w:color="auto"/>
              <w:right w:val="single" w:sz="4" w:space="0" w:color="auto"/>
            </w:tcBorders>
            <w:noWrap/>
            <w:vAlign w:val="center"/>
            <w:hideMark/>
          </w:tcPr>
          <w:p w14:paraId="66FB481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5" w:type="dxa"/>
            <w:tcBorders>
              <w:top w:val="nil"/>
              <w:left w:val="nil"/>
              <w:bottom w:val="single" w:sz="4" w:space="0" w:color="auto"/>
              <w:right w:val="single" w:sz="4" w:space="0" w:color="auto"/>
            </w:tcBorders>
            <w:noWrap/>
            <w:vAlign w:val="center"/>
            <w:hideMark/>
          </w:tcPr>
          <w:p w14:paraId="510A325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0F3AEB9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75" w:type="dxa"/>
            <w:tcBorders>
              <w:top w:val="nil"/>
              <w:left w:val="nil"/>
              <w:bottom w:val="single" w:sz="4" w:space="0" w:color="auto"/>
              <w:right w:val="single" w:sz="4" w:space="0" w:color="auto"/>
            </w:tcBorders>
            <w:noWrap/>
            <w:vAlign w:val="center"/>
            <w:hideMark/>
          </w:tcPr>
          <w:p w14:paraId="626D80A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1DECB33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497" w:type="dxa"/>
            <w:tcBorders>
              <w:top w:val="nil"/>
              <w:left w:val="nil"/>
              <w:bottom w:val="single" w:sz="4" w:space="0" w:color="auto"/>
              <w:right w:val="single" w:sz="4" w:space="0" w:color="auto"/>
            </w:tcBorders>
            <w:noWrap/>
            <w:vAlign w:val="center"/>
            <w:hideMark/>
          </w:tcPr>
          <w:p w14:paraId="1CA3780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19" w:type="dxa"/>
            <w:tcBorders>
              <w:top w:val="nil"/>
              <w:left w:val="nil"/>
              <w:bottom w:val="single" w:sz="4" w:space="0" w:color="auto"/>
              <w:right w:val="single" w:sz="4" w:space="0" w:color="auto"/>
            </w:tcBorders>
            <w:shd w:val="clear" w:color="auto" w:fill="757171"/>
            <w:noWrap/>
            <w:vAlign w:val="center"/>
            <w:hideMark/>
          </w:tcPr>
          <w:p w14:paraId="46408FD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35DB092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F15C0" w:rsidRPr="00EF1B78" w14:paraId="01A6A2ED" w14:textId="77777777" w:rsidTr="006F15C0">
        <w:trPr>
          <w:trHeight w:val="570"/>
        </w:trPr>
        <w:tc>
          <w:tcPr>
            <w:tcW w:w="540" w:type="dxa"/>
            <w:vMerge/>
            <w:tcBorders>
              <w:top w:val="nil"/>
              <w:left w:val="single" w:sz="4" w:space="0" w:color="auto"/>
              <w:bottom w:val="single" w:sz="4" w:space="0" w:color="auto"/>
              <w:right w:val="single" w:sz="4" w:space="0" w:color="auto"/>
            </w:tcBorders>
            <w:vAlign w:val="center"/>
            <w:hideMark/>
          </w:tcPr>
          <w:p w14:paraId="5B6742C2"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2378EFAF"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718FD2EE"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Establishing when a prescribing clinician, counseling therapist, or any type of care coordinator/manager will share responsibility for co-managing the patient’s care </w:t>
            </w:r>
          </w:p>
        </w:tc>
        <w:tc>
          <w:tcPr>
            <w:tcW w:w="576" w:type="dxa"/>
            <w:tcBorders>
              <w:top w:val="nil"/>
              <w:left w:val="nil"/>
              <w:bottom w:val="single" w:sz="4" w:space="0" w:color="auto"/>
              <w:right w:val="single" w:sz="4" w:space="0" w:color="auto"/>
            </w:tcBorders>
            <w:noWrap/>
            <w:vAlign w:val="center"/>
            <w:hideMark/>
          </w:tcPr>
          <w:p w14:paraId="359BE3C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387F2CA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01E1D6B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noWrap/>
            <w:vAlign w:val="center"/>
            <w:hideMark/>
          </w:tcPr>
          <w:p w14:paraId="4FF6291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3192C9D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497" w:type="dxa"/>
            <w:tcBorders>
              <w:top w:val="nil"/>
              <w:left w:val="nil"/>
              <w:bottom w:val="single" w:sz="4" w:space="0" w:color="auto"/>
              <w:right w:val="single" w:sz="4" w:space="0" w:color="auto"/>
            </w:tcBorders>
            <w:noWrap/>
            <w:vAlign w:val="center"/>
            <w:hideMark/>
          </w:tcPr>
          <w:p w14:paraId="6757462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19" w:type="dxa"/>
            <w:tcBorders>
              <w:top w:val="nil"/>
              <w:left w:val="nil"/>
              <w:bottom w:val="single" w:sz="4" w:space="0" w:color="auto"/>
              <w:right w:val="single" w:sz="4" w:space="0" w:color="auto"/>
            </w:tcBorders>
            <w:shd w:val="clear" w:color="auto" w:fill="757171"/>
            <w:noWrap/>
            <w:vAlign w:val="center"/>
            <w:hideMark/>
          </w:tcPr>
          <w:p w14:paraId="1A2C283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2B0F366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F15C0" w:rsidRPr="00EF1B78" w14:paraId="6972EC8A" w14:textId="77777777" w:rsidTr="006F15C0">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C5169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11</w:t>
            </w:r>
          </w:p>
        </w:tc>
        <w:tc>
          <w:tcPr>
            <w:tcW w:w="2810" w:type="dxa"/>
            <w:vMerge w:val="restart"/>
            <w:tcBorders>
              <w:top w:val="nil"/>
              <w:left w:val="single" w:sz="4" w:space="0" w:color="auto"/>
              <w:bottom w:val="single" w:sz="4" w:space="0" w:color="auto"/>
              <w:right w:val="single" w:sz="4" w:space="0" w:color="auto"/>
            </w:tcBorders>
            <w:shd w:val="clear" w:color="auto" w:fill="auto"/>
            <w:vAlign w:val="center"/>
            <w:hideMark/>
          </w:tcPr>
          <w:p w14:paraId="54009D69"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To what extent do you agree or disagree that providers follow a clear, established process for the following activities?  </w:t>
            </w:r>
            <w:r w:rsidRPr="00EF1B78">
              <w:rPr>
                <w:rFonts w:asciiTheme="minorHAnsi" w:hAnsiTheme="minorHAnsi" w:cstheme="minorHAnsi"/>
                <w:sz w:val="14"/>
                <w:szCs w:val="14"/>
              </w:rPr>
              <w:br/>
            </w:r>
            <w:r w:rsidRPr="00EF1B78">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51" w:type="dxa"/>
            <w:gridSpan w:val="2"/>
            <w:tcBorders>
              <w:top w:val="nil"/>
              <w:left w:val="nil"/>
              <w:bottom w:val="single" w:sz="4" w:space="0" w:color="auto"/>
              <w:right w:val="single" w:sz="4" w:space="0" w:color="auto"/>
            </w:tcBorders>
            <w:shd w:val="clear" w:color="auto" w:fill="auto"/>
            <w:vAlign w:val="center"/>
            <w:hideMark/>
          </w:tcPr>
          <w:p w14:paraId="36A3A295"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Screening for service needs at home that are </w:t>
            </w:r>
            <w:r w:rsidRPr="00EF1B78">
              <w:rPr>
                <w:rFonts w:asciiTheme="minorHAnsi" w:hAnsiTheme="minorHAnsi" w:cstheme="minorHAnsi"/>
                <w:sz w:val="14"/>
                <w:szCs w:val="14"/>
              </w:rPr>
              <w:br/>
              <w:t xml:space="preserve">important for the patient's health? </w:t>
            </w:r>
          </w:p>
        </w:tc>
        <w:tc>
          <w:tcPr>
            <w:tcW w:w="576" w:type="dxa"/>
            <w:tcBorders>
              <w:top w:val="nil"/>
              <w:left w:val="nil"/>
              <w:bottom w:val="single" w:sz="4" w:space="0" w:color="auto"/>
              <w:right w:val="single" w:sz="4" w:space="0" w:color="auto"/>
            </w:tcBorders>
            <w:noWrap/>
            <w:vAlign w:val="center"/>
            <w:hideMark/>
          </w:tcPr>
          <w:p w14:paraId="3EA0F50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85" w:type="dxa"/>
            <w:tcBorders>
              <w:top w:val="nil"/>
              <w:left w:val="nil"/>
              <w:bottom w:val="single" w:sz="4" w:space="0" w:color="auto"/>
              <w:right w:val="single" w:sz="4" w:space="0" w:color="auto"/>
            </w:tcBorders>
            <w:noWrap/>
            <w:vAlign w:val="center"/>
            <w:hideMark/>
          </w:tcPr>
          <w:p w14:paraId="3FE4477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3397404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4C88E02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4" w:type="dxa"/>
            <w:tcBorders>
              <w:top w:val="nil"/>
              <w:left w:val="nil"/>
              <w:bottom w:val="single" w:sz="4" w:space="0" w:color="auto"/>
              <w:right w:val="single" w:sz="4" w:space="0" w:color="auto"/>
            </w:tcBorders>
            <w:noWrap/>
            <w:vAlign w:val="center"/>
            <w:hideMark/>
          </w:tcPr>
          <w:p w14:paraId="3A0BBFD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497" w:type="dxa"/>
            <w:tcBorders>
              <w:top w:val="nil"/>
              <w:left w:val="nil"/>
              <w:bottom w:val="single" w:sz="4" w:space="0" w:color="auto"/>
              <w:right w:val="single" w:sz="4" w:space="0" w:color="auto"/>
            </w:tcBorders>
            <w:noWrap/>
            <w:vAlign w:val="center"/>
            <w:hideMark/>
          </w:tcPr>
          <w:p w14:paraId="6FCA564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19" w:type="dxa"/>
            <w:tcBorders>
              <w:top w:val="nil"/>
              <w:left w:val="nil"/>
              <w:bottom w:val="single" w:sz="4" w:space="0" w:color="auto"/>
              <w:right w:val="single" w:sz="4" w:space="0" w:color="auto"/>
            </w:tcBorders>
            <w:shd w:val="clear" w:color="auto" w:fill="757171"/>
            <w:noWrap/>
            <w:vAlign w:val="center"/>
            <w:hideMark/>
          </w:tcPr>
          <w:p w14:paraId="405C686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341D773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F15C0" w:rsidRPr="00EF1B78" w14:paraId="3AEEACA8" w14:textId="77777777" w:rsidTr="006F15C0">
        <w:trPr>
          <w:trHeight w:val="260"/>
        </w:trPr>
        <w:tc>
          <w:tcPr>
            <w:tcW w:w="540" w:type="dxa"/>
            <w:vMerge/>
            <w:tcBorders>
              <w:top w:val="nil"/>
              <w:left w:val="single" w:sz="4" w:space="0" w:color="auto"/>
              <w:bottom w:val="single" w:sz="4" w:space="0" w:color="auto"/>
              <w:right w:val="single" w:sz="4" w:space="0" w:color="auto"/>
            </w:tcBorders>
            <w:vAlign w:val="center"/>
            <w:hideMark/>
          </w:tcPr>
          <w:p w14:paraId="78E9647D"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2CC10101"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noWrap/>
            <w:vAlign w:val="center"/>
            <w:hideMark/>
          </w:tcPr>
          <w:p w14:paraId="035044EE"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Choosing among LTSS providers? </w:t>
            </w:r>
          </w:p>
        </w:tc>
        <w:tc>
          <w:tcPr>
            <w:tcW w:w="576" w:type="dxa"/>
            <w:tcBorders>
              <w:top w:val="nil"/>
              <w:left w:val="nil"/>
              <w:bottom w:val="single" w:sz="4" w:space="0" w:color="auto"/>
              <w:right w:val="single" w:sz="4" w:space="0" w:color="auto"/>
            </w:tcBorders>
            <w:noWrap/>
            <w:vAlign w:val="center"/>
            <w:hideMark/>
          </w:tcPr>
          <w:p w14:paraId="39710F7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85" w:type="dxa"/>
            <w:tcBorders>
              <w:top w:val="nil"/>
              <w:left w:val="nil"/>
              <w:bottom w:val="single" w:sz="4" w:space="0" w:color="auto"/>
              <w:right w:val="single" w:sz="4" w:space="0" w:color="auto"/>
            </w:tcBorders>
            <w:noWrap/>
            <w:vAlign w:val="center"/>
            <w:hideMark/>
          </w:tcPr>
          <w:p w14:paraId="416B1A2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44D642E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6AD236E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94" w:type="dxa"/>
            <w:tcBorders>
              <w:top w:val="nil"/>
              <w:left w:val="nil"/>
              <w:bottom w:val="single" w:sz="4" w:space="0" w:color="auto"/>
              <w:right w:val="single" w:sz="4" w:space="0" w:color="auto"/>
            </w:tcBorders>
            <w:noWrap/>
            <w:vAlign w:val="center"/>
            <w:hideMark/>
          </w:tcPr>
          <w:p w14:paraId="1D90BCE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497" w:type="dxa"/>
            <w:tcBorders>
              <w:top w:val="nil"/>
              <w:left w:val="nil"/>
              <w:bottom w:val="single" w:sz="4" w:space="0" w:color="auto"/>
              <w:right w:val="single" w:sz="4" w:space="0" w:color="auto"/>
            </w:tcBorders>
            <w:noWrap/>
            <w:vAlign w:val="center"/>
            <w:hideMark/>
          </w:tcPr>
          <w:p w14:paraId="54AB5E9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19" w:type="dxa"/>
            <w:tcBorders>
              <w:top w:val="nil"/>
              <w:left w:val="nil"/>
              <w:bottom w:val="single" w:sz="4" w:space="0" w:color="auto"/>
              <w:right w:val="single" w:sz="4" w:space="0" w:color="auto"/>
            </w:tcBorders>
            <w:shd w:val="clear" w:color="auto" w:fill="757171"/>
            <w:noWrap/>
            <w:vAlign w:val="center"/>
            <w:hideMark/>
          </w:tcPr>
          <w:p w14:paraId="4D5929B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70A311C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18%</w:t>
            </w:r>
          </w:p>
        </w:tc>
      </w:tr>
      <w:tr w:rsidR="006F15C0" w:rsidRPr="00EF1B78" w14:paraId="643B8C9E"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71627215"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68BF93A7"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1890499C"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c. Referring patients to specific LTSS providers</w:t>
            </w:r>
            <w:r w:rsidRPr="00EF1B78">
              <w:rPr>
                <w:rFonts w:asciiTheme="minorHAnsi" w:hAnsiTheme="minorHAnsi" w:cstheme="minorHAnsi"/>
                <w:sz w:val="14"/>
                <w:szCs w:val="14"/>
              </w:rPr>
              <w:br/>
              <w:t xml:space="preserve"> with which your office has a relationship? </w:t>
            </w:r>
          </w:p>
        </w:tc>
        <w:tc>
          <w:tcPr>
            <w:tcW w:w="576" w:type="dxa"/>
            <w:tcBorders>
              <w:top w:val="nil"/>
              <w:left w:val="nil"/>
              <w:bottom w:val="single" w:sz="4" w:space="0" w:color="auto"/>
              <w:right w:val="single" w:sz="4" w:space="0" w:color="auto"/>
            </w:tcBorders>
            <w:noWrap/>
            <w:vAlign w:val="center"/>
            <w:hideMark/>
          </w:tcPr>
          <w:p w14:paraId="7264944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85" w:type="dxa"/>
            <w:tcBorders>
              <w:top w:val="nil"/>
              <w:left w:val="nil"/>
              <w:bottom w:val="single" w:sz="4" w:space="0" w:color="auto"/>
              <w:right w:val="single" w:sz="4" w:space="0" w:color="auto"/>
            </w:tcBorders>
            <w:noWrap/>
            <w:vAlign w:val="center"/>
            <w:hideMark/>
          </w:tcPr>
          <w:p w14:paraId="179940E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6D5AF6E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75" w:type="dxa"/>
            <w:tcBorders>
              <w:top w:val="nil"/>
              <w:left w:val="nil"/>
              <w:bottom w:val="single" w:sz="4" w:space="0" w:color="auto"/>
              <w:right w:val="single" w:sz="4" w:space="0" w:color="auto"/>
            </w:tcBorders>
            <w:noWrap/>
            <w:vAlign w:val="center"/>
            <w:hideMark/>
          </w:tcPr>
          <w:p w14:paraId="55BE6C0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94" w:type="dxa"/>
            <w:tcBorders>
              <w:top w:val="nil"/>
              <w:left w:val="nil"/>
              <w:bottom w:val="single" w:sz="4" w:space="0" w:color="auto"/>
              <w:right w:val="single" w:sz="4" w:space="0" w:color="auto"/>
            </w:tcBorders>
            <w:noWrap/>
            <w:vAlign w:val="center"/>
            <w:hideMark/>
          </w:tcPr>
          <w:p w14:paraId="05435BA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497" w:type="dxa"/>
            <w:tcBorders>
              <w:top w:val="nil"/>
              <w:left w:val="nil"/>
              <w:bottom w:val="single" w:sz="4" w:space="0" w:color="auto"/>
              <w:right w:val="single" w:sz="4" w:space="0" w:color="auto"/>
            </w:tcBorders>
            <w:noWrap/>
            <w:vAlign w:val="center"/>
            <w:hideMark/>
          </w:tcPr>
          <w:p w14:paraId="041EF87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19" w:type="dxa"/>
            <w:tcBorders>
              <w:top w:val="nil"/>
              <w:left w:val="nil"/>
              <w:bottom w:val="single" w:sz="4" w:space="0" w:color="auto"/>
              <w:right w:val="single" w:sz="4" w:space="0" w:color="auto"/>
            </w:tcBorders>
            <w:shd w:val="clear" w:color="auto" w:fill="757171"/>
            <w:noWrap/>
            <w:vAlign w:val="center"/>
            <w:hideMark/>
          </w:tcPr>
          <w:p w14:paraId="332EEA4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29DED26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F15C0" w:rsidRPr="00EF1B78" w14:paraId="0BA9B334"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5B8E6E40"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022879D3"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65D64EB2"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Confirming that the recommended LTSS </w:t>
            </w:r>
            <w:r w:rsidRPr="00EF1B78">
              <w:rPr>
                <w:rFonts w:asciiTheme="minorHAnsi" w:hAnsiTheme="minorHAnsi" w:cstheme="minorHAnsi"/>
                <w:sz w:val="14"/>
                <w:szCs w:val="14"/>
              </w:rPr>
              <w:br/>
              <w:t xml:space="preserve">have been provided? </w:t>
            </w:r>
          </w:p>
        </w:tc>
        <w:tc>
          <w:tcPr>
            <w:tcW w:w="576" w:type="dxa"/>
            <w:tcBorders>
              <w:top w:val="nil"/>
              <w:left w:val="nil"/>
              <w:bottom w:val="single" w:sz="4" w:space="0" w:color="auto"/>
              <w:right w:val="single" w:sz="4" w:space="0" w:color="auto"/>
            </w:tcBorders>
            <w:noWrap/>
            <w:vAlign w:val="center"/>
            <w:hideMark/>
          </w:tcPr>
          <w:p w14:paraId="6995E19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85" w:type="dxa"/>
            <w:tcBorders>
              <w:top w:val="nil"/>
              <w:left w:val="nil"/>
              <w:bottom w:val="single" w:sz="4" w:space="0" w:color="auto"/>
              <w:right w:val="single" w:sz="4" w:space="0" w:color="auto"/>
            </w:tcBorders>
            <w:noWrap/>
            <w:vAlign w:val="center"/>
            <w:hideMark/>
          </w:tcPr>
          <w:p w14:paraId="35FCA0BF"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37AF840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75" w:type="dxa"/>
            <w:tcBorders>
              <w:top w:val="nil"/>
              <w:left w:val="nil"/>
              <w:bottom w:val="single" w:sz="4" w:space="0" w:color="auto"/>
              <w:right w:val="single" w:sz="4" w:space="0" w:color="auto"/>
            </w:tcBorders>
            <w:noWrap/>
            <w:vAlign w:val="center"/>
            <w:hideMark/>
          </w:tcPr>
          <w:p w14:paraId="63689C5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3F429E5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497" w:type="dxa"/>
            <w:tcBorders>
              <w:top w:val="nil"/>
              <w:left w:val="nil"/>
              <w:bottom w:val="single" w:sz="4" w:space="0" w:color="auto"/>
              <w:right w:val="single" w:sz="4" w:space="0" w:color="auto"/>
            </w:tcBorders>
            <w:noWrap/>
            <w:vAlign w:val="center"/>
            <w:hideMark/>
          </w:tcPr>
          <w:p w14:paraId="79C1E05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19" w:type="dxa"/>
            <w:tcBorders>
              <w:top w:val="nil"/>
              <w:left w:val="nil"/>
              <w:bottom w:val="single" w:sz="4" w:space="0" w:color="auto"/>
              <w:right w:val="single" w:sz="4" w:space="0" w:color="auto"/>
            </w:tcBorders>
            <w:shd w:val="clear" w:color="auto" w:fill="757171"/>
            <w:noWrap/>
            <w:vAlign w:val="center"/>
            <w:hideMark/>
          </w:tcPr>
          <w:p w14:paraId="1DC8A7A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35D3712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F15C0" w:rsidRPr="00EF1B78" w14:paraId="20EF1412"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084C7BEE"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793B091D"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68D98B74"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e. Establishing relationships with LTSS providers</w:t>
            </w:r>
            <w:r w:rsidRPr="00EF1B78">
              <w:rPr>
                <w:rFonts w:asciiTheme="minorHAnsi" w:hAnsiTheme="minorHAnsi" w:cstheme="minorHAnsi"/>
                <w:sz w:val="14"/>
                <w:szCs w:val="14"/>
              </w:rPr>
              <w:br/>
              <w:t>who serve your patients?</w:t>
            </w:r>
          </w:p>
        </w:tc>
        <w:tc>
          <w:tcPr>
            <w:tcW w:w="576" w:type="dxa"/>
            <w:tcBorders>
              <w:top w:val="nil"/>
              <w:left w:val="nil"/>
              <w:bottom w:val="single" w:sz="4" w:space="0" w:color="auto"/>
              <w:right w:val="single" w:sz="4" w:space="0" w:color="auto"/>
            </w:tcBorders>
            <w:noWrap/>
            <w:vAlign w:val="center"/>
            <w:hideMark/>
          </w:tcPr>
          <w:p w14:paraId="7CC7CCF6"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85" w:type="dxa"/>
            <w:tcBorders>
              <w:top w:val="nil"/>
              <w:left w:val="nil"/>
              <w:bottom w:val="single" w:sz="4" w:space="0" w:color="auto"/>
              <w:right w:val="single" w:sz="4" w:space="0" w:color="auto"/>
            </w:tcBorders>
            <w:noWrap/>
            <w:vAlign w:val="center"/>
            <w:hideMark/>
          </w:tcPr>
          <w:p w14:paraId="180EE1D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0DF9F0D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noWrap/>
            <w:vAlign w:val="center"/>
            <w:hideMark/>
          </w:tcPr>
          <w:p w14:paraId="4899EAE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53D5AEF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497" w:type="dxa"/>
            <w:tcBorders>
              <w:top w:val="nil"/>
              <w:left w:val="nil"/>
              <w:bottom w:val="single" w:sz="4" w:space="0" w:color="auto"/>
              <w:right w:val="single" w:sz="4" w:space="0" w:color="auto"/>
            </w:tcBorders>
            <w:noWrap/>
            <w:vAlign w:val="center"/>
            <w:hideMark/>
          </w:tcPr>
          <w:p w14:paraId="47A5BD5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19" w:type="dxa"/>
            <w:tcBorders>
              <w:top w:val="nil"/>
              <w:left w:val="nil"/>
              <w:bottom w:val="single" w:sz="4" w:space="0" w:color="auto"/>
              <w:right w:val="single" w:sz="4" w:space="0" w:color="auto"/>
            </w:tcBorders>
            <w:shd w:val="clear" w:color="auto" w:fill="757171"/>
            <w:noWrap/>
            <w:vAlign w:val="center"/>
            <w:hideMark/>
          </w:tcPr>
          <w:p w14:paraId="3C5D0E91"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59049C5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F15C0" w:rsidRPr="00EF1B78" w14:paraId="26D6E613" w14:textId="77777777" w:rsidTr="006F15C0">
        <w:trPr>
          <w:trHeight w:val="380"/>
        </w:trPr>
        <w:tc>
          <w:tcPr>
            <w:tcW w:w="540" w:type="dxa"/>
            <w:vMerge/>
            <w:tcBorders>
              <w:top w:val="nil"/>
              <w:left w:val="single" w:sz="4" w:space="0" w:color="auto"/>
              <w:bottom w:val="single" w:sz="4" w:space="0" w:color="auto"/>
              <w:right w:val="single" w:sz="4" w:space="0" w:color="auto"/>
            </w:tcBorders>
            <w:vAlign w:val="center"/>
            <w:hideMark/>
          </w:tcPr>
          <w:p w14:paraId="0EE1B52F" w14:textId="77777777" w:rsidR="006F15C0" w:rsidRPr="00EF1B78" w:rsidRDefault="006F15C0" w:rsidP="00BF2E6B">
            <w:pPr>
              <w:spacing w:after="0" w:line="240" w:lineRule="auto"/>
              <w:rPr>
                <w:rFonts w:asciiTheme="minorHAnsi" w:hAnsiTheme="minorHAnsi" w:cstheme="minorHAnsi"/>
                <w:sz w:val="14"/>
                <w:szCs w:val="14"/>
              </w:rPr>
            </w:pPr>
          </w:p>
        </w:tc>
        <w:tc>
          <w:tcPr>
            <w:tcW w:w="2810" w:type="dxa"/>
            <w:vMerge/>
            <w:tcBorders>
              <w:top w:val="nil"/>
              <w:left w:val="single" w:sz="4" w:space="0" w:color="auto"/>
              <w:bottom w:val="single" w:sz="4" w:space="0" w:color="auto"/>
              <w:right w:val="single" w:sz="4" w:space="0" w:color="auto"/>
            </w:tcBorders>
            <w:vAlign w:val="center"/>
            <w:hideMark/>
          </w:tcPr>
          <w:p w14:paraId="03F079DC" w14:textId="77777777" w:rsidR="006F15C0" w:rsidRPr="00EF1B78" w:rsidRDefault="006F15C0" w:rsidP="00BF2E6B">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3B7F9FB9"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f. Getting updates about a patient’s condition </w:t>
            </w:r>
            <w:r w:rsidRPr="00EF1B78">
              <w:rPr>
                <w:rFonts w:asciiTheme="minorHAnsi" w:hAnsiTheme="minorHAnsi" w:cstheme="minorHAnsi"/>
                <w:sz w:val="14"/>
                <w:szCs w:val="14"/>
              </w:rPr>
              <w:br/>
              <w:t xml:space="preserve">from the LTSS providers? </w:t>
            </w:r>
          </w:p>
        </w:tc>
        <w:tc>
          <w:tcPr>
            <w:tcW w:w="576" w:type="dxa"/>
            <w:tcBorders>
              <w:top w:val="nil"/>
              <w:left w:val="nil"/>
              <w:bottom w:val="single" w:sz="4" w:space="0" w:color="auto"/>
              <w:right w:val="single" w:sz="4" w:space="0" w:color="auto"/>
            </w:tcBorders>
            <w:noWrap/>
            <w:vAlign w:val="center"/>
            <w:hideMark/>
          </w:tcPr>
          <w:p w14:paraId="2A1F5BE4"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85" w:type="dxa"/>
            <w:tcBorders>
              <w:top w:val="nil"/>
              <w:left w:val="nil"/>
              <w:bottom w:val="single" w:sz="4" w:space="0" w:color="auto"/>
              <w:right w:val="single" w:sz="4" w:space="0" w:color="auto"/>
            </w:tcBorders>
            <w:noWrap/>
            <w:vAlign w:val="center"/>
            <w:hideMark/>
          </w:tcPr>
          <w:p w14:paraId="101511F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135E3BC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75" w:type="dxa"/>
            <w:tcBorders>
              <w:top w:val="nil"/>
              <w:left w:val="nil"/>
              <w:bottom w:val="single" w:sz="4" w:space="0" w:color="auto"/>
              <w:right w:val="single" w:sz="4" w:space="0" w:color="auto"/>
            </w:tcBorders>
            <w:noWrap/>
            <w:vAlign w:val="center"/>
            <w:hideMark/>
          </w:tcPr>
          <w:p w14:paraId="2127B9A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41%</w:t>
            </w:r>
          </w:p>
        </w:tc>
        <w:tc>
          <w:tcPr>
            <w:tcW w:w="594" w:type="dxa"/>
            <w:tcBorders>
              <w:top w:val="nil"/>
              <w:left w:val="nil"/>
              <w:bottom w:val="single" w:sz="4" w:space="0" w:color="auto"/>
              <w:right w:val="single" w:sz="4" w:space="0" w:color="auto"/>
            </w:tcBorders>
            <w:noWrap/>
            <w:vAlign w:val="center"/>
            <w:hideMark/>
          </w:tcPr>
          <w:p w14:paraId="0C0A014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noWrap/>
            <w:vAlign w:val="center"/>
            <w:hideMark/>
          </w:tcPr>
          <w:p w14:paraId="76DFD0D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19" w:type="dxa"/>
            <w:tcBorders>
              <w:top w:val="nil"/>
              <w:left w:val="nil"/>
              <w:bottom w:val="single" w:sz="4" w:space="0" w:color="auto"/>
              <w:right w:val="single" w:sz="4" w:space="0" w:color="auto"/>
            </w:tcBorders>
            <w:shd w:val="clear" w:color="auto" w:fill="757171"/>
            <w:noWrap/>
            <w:vAlign w:val="center"/>
            <w:hideMark/>
          </w:tcPr>
          <w:p w14:paraId="035ABB7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4AD6A07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F15C0" w:rsidRPr="00EF1B78" w14:paraId="2D72EC65" w14:textId="77777777" w:rsidTr="006F15C0">
        <w:trPr>
          <w:trHeight w:val="76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D452F8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17</w:t>
            </w:r>
          </w:p>
        </w:tc>
        <w:tc>
          <w:tcPr>
            <w:tcW w:w="2810" w:type="dxa"/>
            <w:tcBorders>
              <w:top w:val="nil"/>
              <w:left w:val="nil"/>
              <w:bottom w:val="single" w:sz="4" w:space="0" w:color="auto"/>
              <w:right w:val="single" w:sz="4" w:space="0" w:color="auto"/>
            </w:tcBorders>
            <w:shd w:val="clear" w:color="auto" w:fill="auto"/>
            <w:vAlign w:val="center"/>
            <w:hideMark/>
          </w:tcPr>
          <w:p w14:paraId="023C6872"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When MassHealth members receive referrals to social service organizations, how often is your practice aware that those patients have received support from those organizations?</w:t>
            </w:r>
          </w:p>
        </w:tc>
        <w:tc>
          <w:tcPr>
            <w:tcW w:w="2751" w:type="dxa"/>
            <w:gridSpan w:val="2"/>
            <w:tcBorders>
              <w:top w:val="nil"/>
              <w:left w:val="nil"/>
              <w:bottom w:val="single" w:sz="4" w:space="0" w:color="auto"/>
              <w:right w:val="single" w:sz="4" w:space="0" w:color="auto"/>
            </w:tcBorders>
            <w:shd w:val="clear" w:color="auto" w:fill="auto"/>
            <w:vAlign w:val="center"/>
            <w:hideMark/>
          </w:tcPr>
          <w:p w14:paraId="627F8533"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Almost Never, Rarely, Sometimes, Usually, Almost Always  (1-5) </w:t>
            </w:r>
            <w:r w:rsidRPr="00EF1B78">
              <w:rPr>
                <w:rFonts w:asciiTheme="minorHAnsi" w:hAnsiTheme="minorHAnsi" w:cstheme="minorHAnsi"/>
                <w:sz w:val="14"/>
                <w:szCs w:val="14"/>
              </w:rPr>
              <w:br/>
              <w:t>Not Applicable</w:t>
            </w:r>
          </w:p>
        </w:tc>
        <w:tc>
          <w:tcPr>
            <w:tcW w:w="576" w:type="dxa"/>
            <w:tcBorders>
              <w:top w:val="nil"/>
              <w:left w:val="nil"/>
              <w:bottom w:val="single" w:sz="4" w:space="0" w:color="auto"/>
              <w:right w:val="single" w:sz="4" w:space="0" w:color="auto"/>
            </w:tcBorders>
            <w:noWrap/>
            <w:vAlign w:val="center"/>
            <w:hideMark/>
          </w:tcPr>
          <w:p w14:paraId="5125E0A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352933F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08BAC8B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71%</w:t>
            </w:r>
          </w:p>
        </w:tc>
        <w:tc>
          <w:tcPr>
            <w:tcW w:w="575" w:type="dxa"/>
            <w:tcBorders>
              <w:top w:val="nil"/>
              <w:left w:val="nil"/>
              <w:bottom w:val="single" w:sz="4" w:space="0" w:color="auto"/>
              <w:right w:val="single" w:sz="4" w:space="0" w:color="auto"/>
            </w:tcBorders>
            <w:noWrap/>
            <w:vAlign w:val="center"/>
            <w:hideMark/>
          </w:tcPr>
          <w:p w14:paraId="00B313B7"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94" w:type="dxa"/>
            <w:tcBorders>
              <w:top w:val="nil"/>
              <w:left w:val="nil"/>
              <w:bottom w:val="single" w:sz="4" w:space="0" w:color="auto"/>
              <w:right w:val="single" w:sz="4" w:space="0" w:color="auto"/>
            </w:tcBorders>
            <w:noWrap/>
            <w:vAlign w:val="center"/>
            <w:hideMark/>
          </w:tcPr>
          <w:p w14:paraId="7107F0ED"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shd w:val="clear" w:color="auto" w:fill="757171"/>
            <w:noWrap/>
            <w:vAlign w:val="center"/>
            <w:hideMark/>
          </w:tcPr>
          <w:p w14:paraId="58B29CB3"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573253EC"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noWrap/>
            <w:vAlign w:val="center"/>
            <w:hideMark/>
          </w:tcPr>
          <w:p w14:paraId="40CA56DB"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r>
      <w:tr w:rsidR="006F15C0" w:rsidRPr="00EF1B78" w14:paraId="5E491082" w14:textId="77777777" w:rsidTr="006F15C0">
        <w:trPr>
          <w:trHeight w:val="209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CE3BA8E"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18</w:t>
            </w:r>
          </w:p>
        </w:tc>
        <w:tc>
          <w:tcPr>
            <w:tcW w:w="2810" w:type="dxa"/>
            <w:tcBorders>
              <w:top w:val="nil"/>
              <w:left w:val="nil"/>
              <w:bottom w:val="single" w:sz="4" w:space="0" w:color="auto"/>
              <w:right w:val="single" w:sz="4" w:space="0" w:color="auto"/>
            </w:tcBorders>
            <w:shd w:val="clear" w:color="auto" w:fill="auto"/>
            <w:vAlign w:val="center"/>
            <w:hideMark/>
          </w:tcPr>
          <w:p w14:paraId="3778A796"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Does your practice regularly provide any of the following? Select all that apply. </w:t>
            </w:r>
          </w:p>
        </w:tc>
        <w:tc>
          <w:tcPr>
            <w:tcW w:w="2751" w:type="dxa"/>
            <w:gridSpan w:val="2"/>
            <w:tcBorders>
              <w:top w:val="nil"/>
              <w:left w:val="nil"/>
              <w:bottom w:val="single" w:sz="4" w:space="0" w:color="auto"/>
              <w:right w:val="single" w:sz="4" w:space="0" w:color="auto"/>
            </w:tcBorders>
            <w:shd w:val="clear" w:color="auto" w:fill="auto"/>
            <w:vAlign w:val="center"/>
            <w:hideMark/>
          </w:tcPr>
          <w:p w14:paraId="2AC202B4" w14:textId="77777777" w:rsidR="006F15C0" w:rsidRPr="00EF1B78" w:rsidRDefault="006F15C0"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Scheduling to enable same day appointments  (1)  </w:t>
            </w:r>
            <w:r w:rsidRPr="00EF1B78">
              <w:rPr>
                <w:rFonts w:asciiTheme="minorHAnsi" w:hAnsiTheme="minorHAnsi" w:cstheme="minorHAnsi"/>
                <w:sz w:val="14"/>
                <w:szCs w:val="14"/>
              </w:rPr>
              <w:br/>
              <w:t xml:space="preserve">Appointments on weekdays before 8 am or after 5 </w:t>
            </w:r>
            <w:r w:rsidRPr="00EF1B78">
              <w:rPr>
                <w:rFonts w:asciiTheme="minorHAnsi" w:hAnsiTheme="minorHAnsi" w:cstheme="minorHAnsi"/>
                <w:sz w:val="14"/>
                <w:szCs w:val="14"/>
              </w:rPr>
              <w:br/>
              <w:t>pm  (2)</w:t>
            </w:r>
            <w:r w:rsidRPr="00EF1B78">
              <w:rPr>
                <w:rFonts w:asciiTheme="minorHAnsi" w:hAnsiTheme="minorHAnsi" w:cstheme="minorHAnsi"/>
                <w:sz w:val="14"/>
                <w:szCs w:val="14"/>
              </w:rPr>
              <w:br/>
              <w:t xml:space="preserve">Appointments on weekends  (3) </w:t>
            </w:r>
            <w:r w:rsidRPr="00EF1B78">
              <w:rPr>
                <w:rFonts w:asciiTheme="minorHAnsi" w:hAnsiTheme="minorHAnsi" w:cstheme="minorHAnsi"/>
                <w:sz w:val="14"/>
                <w:szCs w:val="14"/>
              </w:rPr>
              <w:br/>
              <w:t>Home visits carried out by practice staff or a clinician  (4)</w:t>
            </w:r>
            <w:r w:rsidRPr="00EF1B78">
              <w:rPr>
                <w:rFonts w:asciiTheme="minorHAnsi" w:hAnsiTheme="minorHAnsi" w:cstheme="minorHAnsi"/>
                <w:sz w:val="14"/>
                <w:szCs w:val="14"/>
              </w:rPr>
              <w:br/>
              <w:t xml:space="preserve">Clinical pharmacy services provided after </w:t>
            </w:r>
            <w:r w:rsidRPr="00EF1B78">
              <w:rPr>
                <w:rFonts w:asciiTheme="minorHAnsi" w:hAnsiTheme="minorHAnsi" w:cstheme="minorHAnsi"/>
                <w:sz w:val="14"/>
                <w:szCs w:val="14"/>
              </w:rPr>
              <w:br/>
              <w:t>discharge at the practice site  (5)</w:t>
            </w:r>
            <w:r w:rsidRPr="00EF1B78">
              <w:rPr>
                <w:rFonts w:asciiTheme="minorHAnsi" w:hAnsiTheme="minorHAnsi" w:cstheme="minorHAnsi"/>
                <w:sz w:val="14"/>
                <w:szCs w:val="14"/>
              </w:rPr>
              <w:br/>
              <w:t xml:space="preserve">Care that is provided in part or in whole </w:t>
            </w:r>
            <w:r w:rsidRPr="00EF1B78">
              <w:rPr>
                <w:rFonts w:asciiTheme="minorHAnsi" w:hAnsiTheme="minorHAnsi" w:cstheme="minorHAnsi"/>
                <w:sz w:val="14"/>
                <w:szCs w:val="14"/>
              </w:rPr>
              <w:br/>
              <w:t>by phone or electronic media (e.g., patient portal, e-mail, telemedicine technology)  (6)</w:t>
            </w:r>
          </w:p>
        </w:tc>
        <w:tc>
          <w:tcPr>
            <w:tcW w:w="576" w:type="dxa"/>
            <w:tcBorders>
              <w:top w:val="nil"/>
              <w:left w:val="nil"/>
              <w:bottom w:val="single" w:sz="4" w:space="0" w:color="auto"/>
              <w:right w:val="single" w:sz="4" w:space="0" w:color="auto"/>
            </w:tcBorders>
            <w:noWrap/>
            <w:vAlign w:val="center"/>
            <w:hideMark/>
          </w:tcPr>
          <w:p w14:paraId="6FEE8BBA"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100%</w:t>
            </w:r>
          </w:p>
        </w:tc>
        <w:tc>
          <w:tcPr>
            <w:tcW w:w="585" w:type="dxa"/>
            <w:tcBorders>
              <w:top w:val="nil"/>
              <w:left w:val="nil"/>
              <w:bottom w:val="single" w:sz="4" w:space="0" w:color="auto"/>
              <w:right w:val="single" w:sz="4" w:space="0" w:color="auto"/>
            </w:tcBorders>
            <w:noWrap/>
            <w:vAlign w:val="center"/>
            <w:hideMark/>
          </w:tcPr>
          <w:p w14:paraId="2D7364B2"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65%</w:t>
            </w:r>
          </w:p>
        </w:tc>
        <w:tc>
          <w:tcPr>
            <w:tcW w:w="591" w:type="dxa"/>
            <w:tcBorders>
              <w:top w:val="nil"/>
              <w:left w:val="nil"/>
              <w:bottom w:val="single" w:sz="4" w:space="0" w:color="auto"/>
              <w:right w:val="single" w:sz="4" w:space="0" w:color="auto"/>
            </w:tcBorders>
            <w:noWrap/>
            <w:vAlign w:val="center"/>
            <w:hideMark/>
          </w:tcPr>
          <w:p w14:paraId="3EEAB989"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88%</w:t>
            </w:r>
          </w:p>
        </w:tc>
        <w:tc>
          <w:tcPr>
            <w:tcW w:w="575" w:type="dxa"/>
            <w:tcBorders>
              <w:top w:val="nil"/>
              <w:left w:val="nil"/>
              <w:bottom w:val="single" w:sz="4" w:space="0" w:color="auto"/>
              <w:right w:val="single" w:sz="4" w:space="0" w:color="auto"/>
            </w:tcBorders>
            <w:noWrap/>
            <w:vAlign w:val="center"/>
            <w:hideMark/>
          </w:tcPr>
          <w:p w14:paraId="4DDC9170"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94" w:type="dxa"/>
            <w:tcBorders>
              <w:top w:val="nil"/>
              <w:left w:val="nil"/>
              <w:bottom w:val="single" w:sz="4" w:space="0" w:color="auto"/>
              <w:right w:val="single" w:sz="4" w:space="0" w:color="auto"/>
            </w:tcBorders>
            <w:noWrap/>
            <w:vAlign w:val="center"/>
            <w:hideMark/>
          </w:tcPr>
          <w:p w14:paraId="21C45945"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noWrap/>
            <w:vAlign w:val="center"/>
            <w:hideMark/>
          </w:tcPr>
          <w:p w14:paraId="04A16EE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19" w:type="dxa"/>
            <w:tcBorders>
              <w:top w:val="nil"/>
              <w:left w:val="nil"/>
              <w:bottom w:val="single" w:sz="4" w:space="0" w:color="auto"/>
              <w:right w:val="single" w:sz="4" w:space="0" w:color="auto"/>
            </w:tcBorders>
            <w:shd w:val="clear" w:color="auto" w:fill="757171"/>
            <w:noWrap/>
            <w:vAlign w:val="center"/>
            <w:hideMark/>
          </w:tcPr>
          <w:p w14:paraId="40286EA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42" w:type="dxa"/>
            <w:tcBorders>
              <w:top w:val="nil"/>
              <w:left w:val="nil"/>
              <w:bottom w:val="single" w:sz="4" w:space="0" w:color="auto"/>
              <w:right w:val="single" w:sz="4" w:space="0" w:color="auto"/>
            </w:tcBorders>
            <w:shd w:val="clear" w:color="auto" w:fill="757171"/>
            <w:noWrap/>
            <w:vAlign w:val="center"/>
            <w:hideMark/>
          </w:tcPr>
          <w:p w14:paraId="6A29FB98" w14:textId="77777777" w:rsidR="006F15C0" w:rsidRPr="00EF1B78" w:rsidRDefault="006F15C0"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r>
    </w:tbl>
    <w:p w14:paraId="340B2C7C" w14:textId="77777777" w:rsidR="00662C59" w:rsidRPr="00EF1B78" w:rsidRDefault="00662C59" w:rsidP="00662C59">
      <w:pPr>
        <w:pStyle w:val="Heading2"/>
        <w:spacing w:after="160"/>
        <w:jc w:val="center"/>
        <w:rPr>
          <w:rFonts w:ascii="Arial" w:hAnsi="Arial" w:cs="Arial"/>
          <w:color w:val="auto"/>
        </w:rPr>
      </w:pPr>
      <w:bookmarkStart w:id="146" w:name="_Toc33796686"/>
      <w:bookmarkStart w:id="147" w:name="_Toc39046899"/>
      <w:bookmarkStart w:id="148" w:name="_Toc39068529"/>
      <w:bookmarkStart w:id="149" w:name="_Toc47520834"/>
      <w:bookmarkStart w:id="150" w:name="_Toc57727461"/>
      <w:r w:rsidRPr="00EF1B78">
        <w:rPr>
          <w:rFonts w:ascii="Arial" w:hAnsi="Arial" w:cs="Arial"/>
          <w:color w:val="auto"/>
        </w:rPr>
        <w:t>Focus Area: Population Health Management</w:t>
      </w:r>
      <w:bookmarkEnd w:id="146"/>
      <w:bookmarkEnd w:id="147"/>
      <w:bookmarkEnd w:id="148"/>
      <w:bookmarkEnd w:id="149"/>
      <w:bookmarkEnd w:id="150"/>
    </w:p>
    <w:tbl>
      <w:tblPr>
        <w:tblW w:w="10980" w:type="dxa"/>
        <w:tblInd w:w="-815" w:type="dxa"/>
        <w:tblLook w:val="04A0" w:firstRow="1" w:lastRow="0" w:firstColumn="1" w:lastColumn="0" w:noHBand="0" w:noVBand="1"/>
      </w:tblPr>
      <w:tblGrid>
        <w:gridCol w:w="540"/>
        <w:gridCol w:w="2296"/>
        <w:gridCol w:w="2957"/>
        <w:gridCol w:w="690"/>
        <w:gridCol w:w="631"/>
        <w:gridCol w:w="694"/>
        <w:gridCol w:w="643"/>
        <w:gridCol w:w="628"/>
        <w:gridCol w:w="546"/>
        <w:gridCol w:w="596"/>
        <w:gridCol w:w="759"/>
      </w:tblGrid>
      <w:tr w:rsidR="00662C59" w:rsidRPr="00EF1B78" w14:paraId="64E2B3E0" w14:textId="77777777" w:rsidTr="00BF2E6B">
        <w:trPr>
          <w:trHeight w:val="26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B6620C"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w:t>
            </w:r>
          </w:p>
        </w:tc>
        <w:tc>
          <w:tcPr>
            <w:tcW w:w="2296" w:type="dxa"/>
            <w:tcBorders>
              <w:top w:val="single" w:sz="4" w:space="0" w:color="auto"/>
              <w:left w:val="nil"/>
              <w:bottom w:val="single" w:sz="4" w:space="0" w:color="auto"/>
              <w:right w:val="single" w:sz="4" w:space="0" w:color="auto"/>
            </w:tcBorders>
            <w:shd w:val="clear" w:color="000000" w:fill="D9D9D9"/>
            <w:noWrap/>
            <w:vAlign w:val="center"/>
            <w:hideMark/>
          </w:tcPr>
          <w:p w14:paraId="0EDC2767"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Question</w:t>
            </w:r>
          </w:p>
        </w:tc>
        <w:tc>
          <w:tcPr>
            <w:tcW w:w="2957" w:type="dxa"/>
            <w:tcBorders>
              <w:top w:val="single" w:sz="4" w:space="0" w:color="auto"/>
              <w:left w:val="nil"/>
              <w:bottom w:val="single" w:sz="4" w:space="0" w:color="auto"/>
              <w:right w:val="single" w:sz="4" w:space="0" w:color="auto"/>
            </w:tcBorders>
            <w:shd w:val="clear" w:color="000000" w:fill="D9D9D9"/>
            <w:noWrap/>
            <w:vAlign w:val="center"/>
            <w:hideMark/>
          </w:tcPr>
          <w:p w14:paraId="2EE04102" w14:textId="77777777" w:rsidR="00662C59" w:rsidRPr="00EF1B78" w:rsidRDefault="00662C59" w:rsidP="00BF2E6B">
            <w:pPr>
              <w:spacing w:after="0" w:line="240" w:lineRule="auto"/>
              <w:rPr>
                <w:rFonts w:asciiTheme="minorHAnsi" w:hAnsiTheme="minorHAnsi" w:cstheme="minorHAnsi"/>
                <w:b/>
                <w:bCs/>
                <w:sz w:val="14"/>
                <w:szCs w:val="14"/>
              </w:rPr>
            </w:pPr>
            <w:r w:rsidRPr="00EF1B78">
              <w:rPr>
                <w:rFonts w:ascii="Calibri" w:hAnsi="Calibri" w:cs="Calibri"/>
                <w:b/>
                <w:bCs/>
                <w:sz w:val="14"/>
                <w:szCs w:val="14"/>
              </w:rPr>
              <w:t>Question Components or Answer Choices</w:t>
            </w:r>
          </w:p>
        </w:tc>
        <w:tc>
          <w:tcPr>
            <w:tcW w:w="690" w:type="dxa"/>
            <w:tcBorders>
              <w:top w:val="single" w:sz="4" w:space="0" w:color="auto"/>
              <w:left w:val="nil"/>
              <w:bottom w:val="single" w:sz="4" w:space="0" w:color="auto"/>
              <w:right w:val="single" w:sz="4" w:space="0" w:color="auto"/>
            </w:tcBorders>
            <w:shd w:val="clear" w:color="000000" w:fill="D9D9D9"/>
            <w:noWrap/>
            <w:vAlign w:val="center"/>
            <w:hideMark/>
          </w:tcPr>
          <w:p w14:paraId="6C2AB21B"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1</w:t>
            </w:r>
          </w:p>
        </w:tc>
        <w:tc>
          <w:tcPr>
            <w:tcW w:w="631" w:type="dxa"/>
            <w:tcBorders>
              <w:top w:val="single" w:sz="4" w:space="0" w:color="auto"/>
              <w:left w:val="nil"/>
              <w:bottom w:val="single" w:sz="4" w:space="0" w:color="auto"/>
              <w:right w:val="single" w:sz="4" w:space="0" w:color="auto"/>
            </w:tcBorders>
            <w:shd w:val="clear" w:color="000000" w:fill="D9D9D9"/>
            <w:noWrap/>
            <w:vAlign w:val="center"/>
            <w:hideMark/>
          </w:tcPr>
          <w:p w14:paraId="3CFFA17B"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2</w:t>
            </w:r>
          </w:p>
        </w:tc>
        <w:tc>
          <w:tcPr>
            <w:tcW w:w="694" w:type="dxa"/>
            <w:tcBorders>
              <w:top w:val="single" w:sz="4" w:space="0" w:color="auto"/>
              <w:left w:val="nil"/>
              <w:bottom w:val="single" w:sz="4" w:space="0" w:color="auto"/>
              <w:right w:val="single" w:sz="4" w:space="0" w:color="auto"/>
            </w:tcBorders>
            <w:shd w:val="clear" w:color="000000" w:fill="D9D9D9"/>
            <w:noWrap/>
            <w:vAlign w:val="center"/>
            <w:hideMark/>
          </w:tcPr>
          <w:p w14:paraId="35E2C646"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3</w:t>
            </w:r>
          </w:p>
        </w:tc>
        <w:tc>
          <w:tcPr>
            <w:tcW w:w="643" w:type="dxa"/>
            <w:tcBorders>
              <w:top w:val="single" w:sz="4" w:space="0" w:color="auto"/>
              <w:left w:val="nil"/>
              <w:bottom w:val="single" w:sz="4" w:space="0" w:color="auto"/>
              <w:right w:val="single" w:sz="4" w:space="0" w:color="auto"/>
            </w:tcBorders>
            <w:shd w:val="clear" w:color="000000" w:fill="D9D9D9"/>
            <w:noWrap/>
            <w:vAlign w:val="center"/>
            <w:hideMark/>
          </w:tcPr>
          <w:p w14:paraId="57DD360F"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4</w:t>
            </w:r>
          </w:p>
        </w:tc>
        <w:tc>
          <w:tcPr>
            <w:tcW w:w="628" w:type="dxa"/>
            <w:tcBorders>
              <w:top w:val="single" w:sz="4" w:space="0" w:color="auto"/>
              <w:left w:val="nil"/>
              <w:bottom w:val="single" w:sz="4" w:space="0" w:color="auto"/>
              <w:right w:val="single" w:sz="4" w:space="0" w:color="auto"/>
            </w:tcBorders>
            <w:shd w:val="clear" w:color="000000" w:fill="D9D9D9"/>
            <w:noWrap/>
            <w:vAlign w:val="center"/>
            <w:hideMark/>
          </w:tcPr>
          <w:p w14:paraId="5C6FB3FD"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5</w:t>
            </w:r>
          </w:p>
        </w:tc>
        <w:tc>
          <w:tcPr>
            <w:tcW w:w="546" w:type="dxa"/>
            <w:tcBorders>
              <w:top w:val="single" w:sz="4" w:space="0" w:color="auto"/>
              <w:left w:val="nil"/>
              <w:bottom w:val="single" w:sz="4" w:space="0" w:color="auto"/>
              <w:right w:val="single" w:sz="4" w:space="0" w:color="auto"/>
            </w:tcBorders>
            <w:shd w:val="clear" w:color="000000" w:fill="D9D9D9"/>
            <w:noWrap/>
            <w:vAlign w:val="center"/>
            <w:hideMark/>
          </w:tcPr>
          <w:p w14:paraId="4458E93F"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6</w:t>
            </w:r>
          </w:p>
        </w:tc>
        <w:tc>
          <w:tcPr>
            <w:tcW w:w="596" w:type="dxa"/>
            <w:tcBorders>
              <w:top w:val="single" w:sz="4" w:space="0" w:color="auto"/>
              <w:left w:val="nil"/>
              <w:bottom w:val="single" w:sz="4" w:space="0" w:color="auto"/>
              <w:right w:val="single" w:sz="4" w:space="0" w:color="auto"/>
            </w:tcBorders>
            <w:shd w:val="clear" w:color="000000" w:fill="D9D9D9"/>
            <w:noWrap/>
            <w:vAlign w:val="center"/>
            <w:hideMark/>
          </w:tcPr>
          <w:p w14:paraId="21F8E4CA"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7</w:t>
            </w:r>
          </w:p>
        </w:tc>
        <w:tc>
          <w:tcPr>
            <w:tcW w:w="759" w:type="dxa"/>
            <w:tcBorders>
              <w:top w:val="single" w:sz="4" w:space="0" w:color="auto"/>
              <w:left w:val="nil"/>
              <w:bottom w:val="single" w:sz="4" w:space="0" w:color="auto"/>
              <w:right w:val="single" w:sz="4" w:space="0" w:color="auto"/>
            </w:tcBorders>
            <w:shd w:val="clear" w:color="000000" w:fill="D9D9D9"/>
            <w:noWrap/>
            <w:vAlign w:val="center"/>
            <w:hideMark/>
          </w:tcPr>
          <w:p w14:paraId="646DD71F"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Don’t Know</w:t>
            </w:r>
          </w:p>
        </w:tc>
      </w:tr>
      <w:tr w:rsidR="00662C59" w:rsidRPr="00EF1B78" w14:paraId="03E8C180" w14:textId="77777777" w:rsidTr="00BF2E6B">
        <w:trPr>
          <w:trHeight w:val="26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1B7CA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14</w:t>
            </w:r>
          </w:p>
        </w:tc>
        <w:tc>
          <w:tcPr>
            <w:tcW w:w="2296" w:type="dxa"/>
            <w:vMerge w:val="restart"/>
            <w:tcBorders>
              <w:top w:val="nil"/>
              <w:left w:val="single" w:sz="4" w:space="0" w:color="auto"/>
              <w:bottom w:val="single" w:sz="4" w:space="0" w:color="auto"/>
              <w:right w:val="single" w:sz="4" w:space="0" w:color="auto"/>
            </w:tcBorders>
            <w:shd w:val="clear" w:color="auto" w:fill="auto"/>
            <w:vAlign w:val="center"/>
            <w:hideMark/>
          </w:tcPr>
          <w:p w14:paraId="018907A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For which of the following are MassHealth members in your practice systematically screened? Select if screening takes place at any level (Managed Care Organization, Accountable Care Organization, Practice, CP)</w:t>
            </w:r>
          </w:p>
        </w:tc>
        <w:tc>
          <w:tcPr>
            <w:tcW w:w="2957" w:type="dxa"/>
            <w:tcBorders>
              <w:top w:val="nil"/>
              <w:left w:val="nil"/>
              <w:bottom w:val="single" w:sz="4" w:space="0" w:color="auto"/>
              <w:right w:val="single" w:sz="4" w:space="0" w:color="auto"/>
            </w:tcBorders>
            <w:shd w:val="clear" w:color="auto" w:fill="auto"/>
            <w:noWrap/>
            <w:vAlign w:val="center"/>
            <w:hideMark/>
          </w:tcPr>
          <w:p w14:paraId="00F853DD"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tobacco use  </w:t>
            </w:r>
          </w:p>
        </w:tc>
        <w:tc>
          <w:tcPr>
            <w:tcW w:w="690" w:type="dxa"/>
            <w:tcBorders>
              <w:top w:val="nil"/>
              <w:left w:val="nil"/>
              <w:bottom w:val="single" w:sz="4" w:space="0" w:color="auto"/>
              <w:right w:val="single" w:sz="4" w:space="0" w:color="auto"/>
            </w:tcBorders>
            <w:noWrap/>
            <w:vAlign w:val="center"/>
            <w:hideMark/>
          </w:tcPr>
          <w:p w14:paraId="51B5FAD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88%</w:t>
            </w:r>
          </w:p>
        </w:tc>
        <w:tc>
          <w:tcPr>
            <w:tcW w:w="631" w:type="dxa"/>
            <w:tcBorders>
              <w:top w:val="nil"/>
              <w:left w:val="nil"/>
              <w:bottom w:val="single" w:sz="4" w:space="0" w:color="auto"/>
              <w:right w:val="single" w:sz="4" w:space="0" w:color="auto"/>
            </w:tcBorders>
            <w:shd w:val="clear" w:color="auto" w:fill="757171"/>
            <w:noWrap/>
            <w:hideMark/>
          </w:tcPr>
          <w:p w14:paraId="4D65AA6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50468F1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3DECAAF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3B66B8D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6ECEE3E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120A0B2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265AC94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0945FA5F"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13540606"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1977C257"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226732E3"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b. opioid use  </w:t>
            </w:r>
          </w:p>
        </w:tc>
        <w:tc>
          <w:tcPr>
            <w:tcW w:w="690" w:type="dxa"/>
            <w:tcBorders>
              <w:top w:val="nil"/>
              <w:left w:val="nil"/>
              <w:bottom w:val="single" w:sz="4" w:space="0" w:color="auto"/>
              <w:right w:val="single" w:sz="4" w:space="0" w:color="auto"/>
            </w:tcBorders>
            <w:noWrap/>
            <w:vAlign w:val="center"/>
            <w:hideMark/>
          </w:tcPr>
          <w:p w14:paraId="6C17F98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71%</w:t>
            </w:r>
          </w:p>
        </w:tc>
        <w:tc>
          <w:tcPr>
            <w:tcW w:w="631" w:type="dxa"/>
            <w:tcBorders>
              <w:top w:val="nil"/>
              <w:left w:val="nil"/>
              <w:bottom w:val="single" w:sz="4" w:space="0" w:color="auto"/>
              <w:right w:val="single" w:sz="4" w:space="0" w:color="auto"/>
            </w:tcBorders>
            <w:shd w:val="clear" w:color="auto" w:fill="757171"/>
            <w:noWrap/>
            <w:hideMark/>
          </w:tcPr>
          <w:p w14:paraId="6ECD237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4ED72BB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2FB57D2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608E067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439A2AB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0C66810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536FF63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5889B1BB"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5CA2C62F"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6B99D156"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0700CF66"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 substance use  </w:t>
            </w:r>
          </w:p>
        </w:tc>
        <w:tc>
          <w:tcPr>
            <w:tcW w:w="690" w:type="dxa"/>
            <w:tcBorders>
              <w:top w:val="nil"/>
              <w:left w:val="nil"/>
              <w:bottom w:val="single" w:sz="4" w:space="0" w:color="auto"/>
              <w:right w:val="single" w:sz="4" w:space="0" w:color="auto"/>
            </w:tcBorders>
            <w:noWrap/>
            <w:vAlign w:val="center"/>
            <w:hideMark/>
          </w:tcPr>
          <w:p w14:paraId="452138F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100%</w:t>
            </w:r>
          </w:p>
        </w:tc>
        <w:tc>
          <w:tcPr>
            <w:tcW w:w="631" w:type="dxa"/>
            <w:tcBorders>
              <w:top w:val="nil"/>
              <w:left w:val="nil"/>
              <w:bottom w:val="single" w:sz="4" w:space="0" w:color="auto"/>
              <w:right w:val="single" w:sz="4" w:space="0" w:color="auto"/>
            </w:tcBorders>
            <w:shd w:val="clear" w:color="auto" w:fill="757171"/>
            <w:noWrap/>
            <w:hideMark/>
          </w:tcPr>
          <w:p w14:paraId="269375C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021A64E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499CE2C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22B5D53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34C1DB2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0C00384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7F7C244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63BD9DE1"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35743444"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4605ECAB"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6C553F66"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 polypharmacy   </w:t>
            </w:r>
          </w:p>
        </w:tc>
        <w:tc>
          <w:tcPr>
            <w:tcW w:w="690" w:type="dxa"/>
            <w:tcBorders>
              <w:top w:val="nil"/>
              <w:left w:val="nil"/>
              <w:bottom w:val="single" w:sz="4" w:space="0" w:color="auto"/>
              <w:right w:val="single" w:sz="4" w:space="0" w:color="auto"/>
            </w:tcBorders>
            <w:noWrap/>
            <w:vAlign w:val="center"/>
            <w:hideMark/>
          </w:tcPr>
          <w:p w14:paraId="1D6E1FB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631" w:type="dxa"/>
            <w:tcBorders>
              <w:top w:val="nil"/>
              <w:left w:val="nil"/>
              <w:bottom w:val="single" w:sz="4" w:space="0" w:color="auto"/>
              <w:right w:val="single" w:sz="4" w:space="0" w:color="auto"/>
            </w:tcBorders>
            <w:shd w:val="clear" w:color="auto" w:fill="757171"/>
            <w:noWrap/>
            <w:hideMark/>
          </w:tcPr>
          <w:p w14:paraId="24C4A73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2750F2F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6785570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01687FF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2101C0B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5B4BA0E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7F686A2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4866EF17"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7C5EABA8"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56EC53F3"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435D7E4C"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e. depression  </w:t>
            </w:r>
          </w:p>
        </w:tc>
        <w:tc>
          <w:tcPr>
            <w:tcW w:w="690" w:type="dxa"/>
            <w:tcBorders>
              <w:top w:val="nil"/>
              <w:left w:val="nil"/>
              <w:bottom w:val="single" w:sz="4" w:space="0" w:color="auto"/>
              <w:right w:val="single" w:sz="4" w:space="0" w:color="auto"/>
            </w:tcBorders>
            <w:noWrap/>
            <w:vAlign w:val="center"/>
            <w:hideMark/>
          </w:tcPr>
          <w:p w14:paraId="74C30E7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100%</w:t>
            </w:r>
          </w:p>
        </w:tc>
        <w:tc>
          <w:tcPr>
            <w:tcW w:w="631" w:type="dxa"/>
            <w:tcBorders>
              <w:top w:val="nil"/>
              <w:left w:val="nil"/>
              <w:bottom w:val="single" w:sz="4" w:space="0" w:color="auto"/>
              <w:right w:val="single" w:sz="4" w:space="0" w:color="auto"/>
            </w:tcBorders>
            <w:shd w:val="clear" w:color="auto" w:fill="757171"/>
            <w:noWrap/>
            <w:hideMark/>
          </w:tcPr>
          <w:p w14:paraId="7A0EB16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20B9F72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194C129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1672599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3BE3BFC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2B424CC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298758D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40B72ACE"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2FEF22CB"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04168CA2"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701DCFE2"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f. low health literacy  </w:t>
            </w:r>
          </w:p>
        </w:tc>
        <w:tc>
          <w:tcPr>
            <w:tcW w:w="690" w:type="dxa"/>
            <w:tcBorders>
              <w:top w:val="nil"/>
              <w:left w:val="nil"/>
              <w:bottom w:val="single" w:sz="4" w:space="0" w:color="auto"/>
              <w:right w:val="single" w:sz="4" w:space="0" w:color="auto"/>
            </w:tcBorders>
            <w:noWrap/>
            <w:vAlign w:val="center"/>
            <w:hideMark/>
          </w:tcPr>
          <w:p w14:paraId="42BCF14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631" w:type="dxa"/>
            <w:tcBorders>
              <w:top w:val="nil"/>
              <w:left w:val="nil"/>
              <w:bottom w:val="single" w:sz="4" w:space="0" w:color="auto"/>
              <w:right w:val="single" w:sz="4" w:space="0" w:color="auto"/>
            </w:tcBorders>
            <w:shd w:val="clear" w:color="auto" w:fill="757171"/>
            <w:noWrap/>
            <w:hideMark/>
          </w:tcPr>
          <w:p w14:paraId="6582463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51CD19C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4463BB8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411E96D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4D8CA92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284296E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1DA43CA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0664CD01"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4DF208C3"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5946F834"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12ACDB2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g. food security or SNAP eligibility </w:t>
            </w:r>
          </w:p>
        </w:tc>
        <w:tc>
          <w:tcPr>
            <w:tcW w:w="690" w:type="dxa"/>
            <w:tcBorders>
              <w:top w:val="nil"/>
              <w:left w:val="nil"/>
              <w:bottom w:val="single" w:sz="4" w:space="0" w:color="auto"/>
              <w:right w:val="single" w:sz="4" w:space="0" w:color="auto"/>
            </w:tcBorders>
            <w:noWrap/>
            <w:vAlign w:val="center"/>
            <w:hideMark/>
          </w:tcPr>
          <w:p w14:paraId="0C602F1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82%</w:t>
            </w:r>
          </w:p>
        </w:tc>
        <w:tc>
          <w:tcPr>
            <w:tcW w:w="631" w:type="dxa"/>
            <w:tcBorders>
              <w:top w:val="nil"/>
              <w:left w:val="nil"/>
              <w:bottom w:val="single" w:sz="4" w:space="0" w:color="auto"/>
              <w:right w:val="single" w:sz="4" w:space="0" w:color="auto"/>
            </w:tcBorders>
            <w:shd w:val="clear" w:color="auto" w:fill="757171"/>
            <w:noWrap/>
            <w:hideMark/>
          </w:tcPr>
          <w:p w14:paraId="60FBBA4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3427359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5F3F302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16281E2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1C19253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0BB59C8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5142AFF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73BCE1C1"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64195D07"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3C12C231"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36B093D0"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h. housing instability  </w:t>
            </w:r>
          </w:p>
        </w:tc>
        <w:tc>
          <w:tcPr>
            <w:tcW w:w="690" w:type="dxa"/>
            <w:tcBorders>
              <w:top w:val="nil"/>
              <w:left w:val="nil"/>
              <w:bottom w:val="single" w:sz="4" w:space="0" w:color="auto"/>
              <w:right w:val="single" w:sz="4" w:space="0" w:color="auto"/>
            </w:tcBorders>
            <w:noWrap/>
            <w:vAlign w:val="center"/>
            <w:hideMark/>
          </w:tcPr>
          <w:p w14:paraId="2F236D6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88%</w:t>
            </w:r>
          </w:p>
        </w:tc>
        <w:tc>
          <w:tcPr>
            <w:tcW w:w="631" w:type="dxa"/>
            <w:tcBorders>
              <w:top w:val="nil"/>
              <w:left w:val="nil"/>
              <w:bottom w:val="single" w:sz="4" w:space="0" w:color="auto"/>
              <w:right w:val="single" w:sz="4" w:space="0" w:color="auto"/>
            </w:tcBorders>
            <w:shd w:val="clear" w:color="auto" w:fill="757171"/>
            <w:noWrap/>
            <w:hideMark/>
          </w:tcPr>
          <w:p w14:paraId="7D27DB6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7D19155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4653E46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1B6DEF6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63860DC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28CC1A9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3925A1C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04DF3AA0"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302D905E"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5F082550"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568C4C9F"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i. utility needs  </w:t>
            </w:r>
          </w:p>
        </w:tc>
        <w:tc>
          <w:tcPr>
            <w:tcW w:w="690" w:type="dxa"/>
            <w:tcBorders>
              <w:top w:val="nil"/>
              <w:left w:val="nil"/>
              <w:bottom w:val="single" w:sz="4" w:space="0" w:color="auto"/>
              <w:right w:val="single" w:sz="4" w:space="0" w:color="auto"/>
            </w:tcBorders>
            <w:noWrap/>
            <w:vAlign w:val="center"/>
            <w:hideMark/>
          </w:tcPr>
          <w:p w14:paraId="5F64527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88%</w:t>
            </w:r>
          </w:p>
        </w:tc>
        <w:tc>
          <w:tcPr>
            <w:tcW w:w="631" w:type="dxa"/>
            <w:tcBorders>
              <w:top w:val="nil"/>
              <w:left w:val="nil"/>
              <w:bottom w:val="single" w:sz="4" w:space="0" w:color="auto"/>
              <w:right w:val="single" w:sz="4" w:space="0" w:color="auto"/>
            </w:tcBorders>
            <w:shd w:val="clear" w:color="auto" w:fill="757171"/>
            <w:noWrap/>
            <w:hideMark/>
          </w:tcPr>
          <w:p w14:paraId="26BB9B5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0643D7E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73BDF38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5934A0F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5310079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2900CA6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1E60DBD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291C62EA"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02D8CC58"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5223F2A2"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48200034"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j. interpersonal violence  </w:t>
            </w:r>
          </w:p>
        </w:tc>
        <w:tc>
          <w:tcPr>
            <w:tcW w:w="690" w:type="dxa"/>
            <w:tcBorders>
              <w:top w:val="nil"/>
              <w:left w:val="nil"/>
              <w:bottom w:val="single" w:sz="4" w:space="0" w:color="auto"/>
              <w:right w:val="single" w:sz="4" w:space="0" w:color="auto"/>
            </w:tcBorders>
            <w:noWrap/>
            <w:vAlign w:val="center"/>
            <w:hideMark/>
          </w:tcPr>
          <w:p w14:paraId="0EB4A31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76%</w:t>
            </w:r>
          </w:p>
        </w:tc>
        <w:tc>
          <w:tcPr>
            <w:tcW w:w="631" w:type="dxa"/>
            <w:tcBorders>
              <w:top w:val="nil"/>
              <w:left w:val="nil"/>
              <w:bottom w:val="single" w:sz="4" w:space="0" w:color="auto"/>
              <w:right w:val="single" w:sz="4" w:space="0" w:color="auto"/>
            </w:tcBorders>
            <w:shd w:val="clear" w:color="auto" w:fill="757171"/>
            <w:noWrap/>
            <w:hideMark/>
          </w:tcPr>
          <w:p w14:paraId="42E12E7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53BFD91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01F8A6C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3B23864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5CE20A2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66ADA21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2E3101B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3622386A"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410B67C6"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6D98FCAE"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212292AD"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k. transportation needs  </w:t>
            </w:r>
          </w:p>
        </w:tc>
        <w:tc>
          <w:tcPr>
            <w:tcW w:w="690" w:type="dxa"/>
            <w:tcBorders>
              <w:top w:val="nil"/>
              <w:left w:val="nil"/>
              <w:bottom w:val="single" w:sz="4" w:space="0" w:color="auto"/>
              <w:right w:val="single" w:sz="4" w:space="0" w:color="auto"/>
            </w:tcBorders>
            <w:noWrap/>
            <w:vAlign w:val="center"/>
            <w:hideMark/>
          </w:tcPr>
          <w:p w14:paraId="4661CD3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88%</w:t>
            </w:r>
          </w:p>
        </w:tc>
        <w:tc>
          <w:tcPr>
            <w:tcW w:w="631" w:type="dxa"/>
            <w:tcBorders>
              <w:top w:val="nil"/>
              <w:left w:val="nil"/>
              <w:bottom w:val="single" w:sz="4" w:space="0" w:color="auto"/>
              <w:right w:val="single" w:sz="4" w:space="0" w:color="auto"/>
            </w:tcBorders>
            <w:shd w:val="clear" w:color="auto" w:fill="757171"/>
            <w:noWrap/>
            <w:hideMark/>
          </w:tcPr>
          <w:p w14:paraId="310B878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225C501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4A7965B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2E3FCB6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606B623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12A4E25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5A8B896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67EE508D"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59DAFCBE"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411EF4BE"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5B9FF031"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l. need for financial assistance with medical bills </w:t>
            </w:r>
          </w:p>
        </w:tc>
        <w:tc>
          <w:tcPr>
            <w:tcW w:w="690" w:type="dxa"/>
            <w:tcBorders>
              <w:top w:val="nil"/>
              <w:left w:val="nil"/>
              <w:bottom w:val="single" w:sz="4" w:space="0" w:color="auto"/>
              <w:right w:val="single" w:sz="4" w:space="0" w:color="auto"/>
            </w:tcBorders>
            <w:noWrap/>
            <w:vAlign w:val="center"/>
            <w:hideMark/>
          </w:tcPr>
          <w:p w14:paraId="21CE797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76%</w:t>
            </w:r>
          </w:p>
        </w:tc>
        <w:tc>
          <w:tcPr>
            <w:tcW w:w="631" w:type="dxa"/>
            <w:tcBorders>
              <w:top w:val="nil"/>
              <w:left w:val="nil"/>
              <w:bottom w:val="single" w:sz="4" w:space="0" w:color="auto"/>
              <w:right w:val="single" w:sz="4" w:space="0" w:color="auto"/>
            </w:tcBorders>
            <w:shd w:val="clear" w:color="auto" w:fill="757171"/>
            <w:noWrap/>
            <w:hideMark/>
          </w:tcPr>
          <w:p w14:paraId="0916B92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47C8D3D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7E74E44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656688E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299FE62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764D623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11BF034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5BC40D76"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3C95182D"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3ECD3FDA"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63176F4D"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m. Medicaid eligibility   </w:t>
            </w:r>
          </w:p>
        </w:tc>
        <w:tc>
          <w:tcPr>
            <w:tcW w:w="690" w:type="dxa"/>
            <w:tcBorders>
              <w:top w:val="nil"/>
              <w:left w:val="nil"/>
              <w:bottom w:val="single" w:sz="4" w:space="0" w:color="auto"/>
              <w:right w:val="single" w:sz="4" w:space="0" w:color="auto"/>
            </w:tcBorders>
            <w:noWrap/>
            <w:vAlign w:val="center"/>
            <w:hideMark/>
          </w:tcPr>
          <w:p w14:paraId="1515C66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631" w:type="dxa"/>
            <w:tcBorders>
              <w:top w:val="nil"/>
              <w:left w:val="nil"/>
              <w:bottom w:val="single" w:sz="4" w:space="0" w:color="auto"/>
              <w:right w:val="single" w:sz="4" w:space="0" w:color="auto"/>
            </w:tcBorders>
            <w:shd w:val="clear" w:color="auto" w:fill="757171"/>
            <w:noWrap/>
            <w:hideMark/>
          </w:tcPr>
          <w:p w14:paraId="7F69005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7A3EAF7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51DD77E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384E1B3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277699D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0BF9BCC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06CC040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550AD57A" w14:textId="77777777" w:rsidTr="00BF2E6B">
        <w:trPr>
          <w:trHeight w:val="260"/>
        </w:trPr>
        <w:tc>
          <w:tcPr>
            <w:tcW w:w="540" w:type="dxa"/>
            <w:vMerge/>
            <w:tcBorders>
              <w:top w:val="nil"/>
              <w:left w:val="single" w:sz="4" w:space="0" w:color="auto"/>
              <w:bottom w:val="single" w:sz="4" w:space="0" w:color="auto"/>
              <w:right w:val="single" w:sz="4" w:space="0" w:color="auto"/>
            </w:tcBorders>
            <w:vAlign w:val="center"/>
            <w:hideMark/>
          </w:tcPr>
          <w:p w14:paraId="0B453E30" w14:textId="77777777" w:rsidR="00662C59" w:rsidRPr="00EF1B78" w:rsidRDefault="00662C59" w:rsidP="00BF2E6B">
            <w:pPr>
              <w:spacing w:after="0" w:line="240" w:lineRule="auto"/>
              <w:rPr>
                <w:rFonts w:asciiTheme="minorHAnsi" w:hAnsiTheme="minorHAnsi" w:cstheme="minorHAnsi"/>
                <w:sz w:val="14"/>
                <w:szCs w:val="14"/>
              </w:rPr>
            </w:pPr>
          </w:p>
        </w:tc>
        <w:tc>
          <w:tcPr>
            <w:tcW w:w="2296" w:type="dxa"/>
            <w:vMerge/>
            <w:tcBorders>
              <w:top w:val="nil"/>
              <w:left w:val="single" w:sz="4" w:space="0" w:color="auto"/>
              <w:bottom w:val="single" w:sz="4" w:space="0" w:color="auto"/>
              <w:right w:val="single" w:sz="4" w:space="0" w:color="auto"/>
            </w:tcBorders>
            <w:vAlign w:val="center"/>
            <w:hideMark/>
          </w:tcPr>
          <w:p w14:paraId="7A6F7480" w14:textId="77777777" w:rsidR="00662C59" w:rsidRPr="00EF1B78" w:rsidRDefault="00662C59" w:rsidP="00BF2E6B">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20D55421"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n. none of the above  </w:t>
            </w:r>
          </w:p>
        </w:tc>
        <w:tc>
          <w:tcPr>
            <w:tcW w:w="690" w:type="dxa"/>
            <w:tcBorders>
              <w:top w:val="nil"/>
              <w:left w:val="nil"/>
              <w:bottom w:val="single" w:sz="4" w:space="0" w:color="auto"/>
              <w:right w:val="single" w:sz="4" w:space="0" w:color="auto"/>
            </w:tcBorders>
            <w:noWrap/>
            <w:vAlign w:val="center"/>
            <w:hideMark/>
          </w:tcPr>
          <w:p w14:paraId="330932C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631" w:type="dxa"/>
            <w:tcBorders>
              <w:top w:val="nil"/>
              <w:left w:val="nil"/>
              <w:bottom w:val="single" w:sz="4" w:space="0" w:color="auto"/>
              <w:right w:val="single" w:sz="4" w:space="0" w:color="auto"/>
            </w:tcBorders>
            <w:shd w:val="clear" w:color="auto" w:fill="757171"/>
            <w:noWrap/>
            <w:hideMark/>
          </w:tcPr>
          <w:p w14:paraId="02ECFBD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94" w:type="dxa"/>
            <w:tcBorders>
              <w:top w:val="nil"/>
              <w:left w:val="nil"/>
              <w:bottom w:val="single" w:sz="4" w:space="0" w:color="auto"/>
              <w:right w:val="single" w:sz="4" w:space="0" w:color="auto"/>
            </w:tcBorders>
            <w:shd w:val="clear" w:color="auto" w:fill="757171"/>
            <w:noWrap/>
            <w:hideMark/>
          </w:tcPr>
          <w:p w14:paraId="588740C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43" w:type="dxa"/>
            <w:tcBorders>
              <w:top w:val="nil"/>
              <w:left w:val="nil"/>
              <w:bottom w:val="single" w:sz="4" w:space="0" w:color="auto"/>
              <w:right w:val="single" w:sz="4" w:space="0" w:color="auto"/>
            </w:tcBorders>
            <w:shd w:val="clear" w:color="auto" w:fill="757171"/>
            <w:noWrap/>
            <w:hideMark/>
          </w:tcPr>
          <w:p w14:paraId="57CBDC1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628" w:type="dxa"/>
            <w:tcBorders>
              <w:top w:val="nil"/>
              <w:left w:val="nil"/>
              <w:bottom w:val="single" w:sz="4" w:space="0" w:color="auto"/>
              <w:right w:val="single" w:sz="4" w:space="0" w:color="auto"/>
            </w:tcBorders>
            <w:shd w:val="clear" w:color="auto" w:fill="757171"/>
            <w:noWrap/>
            <w:hideMark/>
          </w:tcPr>
          <w:p w14:paraId="42C6729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hideMark/>
          </w:tcPr>
          <w:p w14:paraId="52279CD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hideMark/>
          </w:tcPr>
          <w:p w14:paraId="54B9D47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hideMark/>
          </w:tcPr>
          <w:p w14:paraId="78183DE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1FF9954E" w14:textId="77777777" w:rsidTr="00BF2E6B">
        <w:trPr>
          <w:trHeight w:val="76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BAC8329" w14:textId="77777777" w:rsidR="00662C59" w:rsidRPr="00EF1B78" w:rsidRDefault="00662C59" w:rsidP="00BF2E6B">
            <w:pPr>
              <w:spacing w:after="0" w:line="240" w:lineRule="auto"/>
              <w:jc w:val="center"/>
              <w:rPr>
                <w:rFonts w:asciiTheme="minorHAnsi" w:hAnsiTheme="minorHAnsi" w:cstheme="minorHAnsi"/>
                <w:sz w:val="14"/>
                <w:szCs w:val="14"/>
              </w:rPr>
            </w:pPr>
            <w:bookmarkStart w:id="151" w:name="_Hlk38377202"/>
            <w:r w:rsidRPr="00EF1B78">
              <w:rPr>
                <w:rFonts w:asciiTheme="minorHAnsi" w:hAnsiTheme="minorHAnsi" w:cstheme="minorHAnsi"/>
                <w:sz w:val="14"/>
                <w:szCs w:val="14"/>
              </w:rPr>
              <w:t>16</w:t>
            </w:r>
          </w:p>
        </w:tc>
        <w:tc>
          <w:tcPr>
            <w:tcW w:w="2296" w:type="dxa"/>
            <w:tcBorders>
              <w:top w:val="nil"/>
              <w:left w:val="nil"/>
              <w:bottom w:val="single" w:sz="4" w:space="0" w:color="auto"/>
              <w:right w:val="single" w:sz="4" w:space="0" w:color="auto"/>
            </w:tcBorders>
            <w:shd w:val="clear" w:color="auto" w:fill="auto"/>
            <w:vAlign w:val="center"/>
            <w:hideMark/>
          </w:tcPr>
          <w:p w14:paraId="44308D91"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How often are MassHealth members referred from your practice to social service organizations to address health-related social needs (e.g., housing, food security)?</w:t>
            </w:r>
          </w:p>
        </w:tc>
        <w:tc>
          <w:tcPr>
            <w:tcW w:w="2957" w:type="dxa"/>
            <w:tcBorders>
              <w:top w:val="nil"/>
              <w:left w:val="nil"/>
              <w:bottom w:val="single" w:sz="4" w:space="0" w:color="auto"/>
              <w:right w:val="single" w:sz="4" w:space="0" w:color="auto"/>
            </w:tcBorders>
            <w:shd w:val="clear" w:color="auto" w:fill="auto"/>
            <w:vAlign w:val="center"/>
            <w:hideMark/>
          </w:tcPr>
          <w:p w14:paraId="15B3CD11"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Almost Never, Rarely, Sometimes, Usually, Almost Always  (1-5) </w:t>
            </w:r>
            <w:r w:rsidRPr="00EF1B78">
              <w:rPr>
                <w:rFonts w:asciiTheme="minorHAnsi" w:hAnsiTheme="minorHAnsi" w:cstheme="minorHAnsi"/>
                <w:sz w:val="14"/>
                <w:szCs w:val="14"/>
              </w:rPr>
              <w:br/>
              <w:t xml:space="preserve">Not Applicable </w:t>
            </w:r>
          </w:p>
        </w:tc>
        <w:tc>
          <w:tcPr>
            <w:tcW w:w="690" w:type="dxa"/>
            <w:tcBorders>
              <w:top w:val="nil"/>
              <w:left w:val="nil"/>
              <w:bottom w:val="single" w:sz="4" w:space="0" w:color="auto"/>
              <w:right w:val="single" w:sz="4" w:space="0" w:color="auto"/>
            </w:tcBorders>
            <w:noWrap/>
            <w:vAlign w:val="center"/>
            <w:hideMark/>
          </w:tcPr>
          <w:p w14:paraId="2DCED36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631" w:type="dxa"/>
            <w:tcBorders>
              <w:top w:val="nil"/>
              <w:left w:val="nil"/>
              <w:bottom w:val="single" w:sz="4" w:space="0" w:color="auto"/>
              <w:right w:val="single" w:sz="4" w:space="0" w:color="auto"/>
            </w:tcBorders>
            <w:noWrap/>
            <w:vAlign w:val="center"/>
            <w:hideMark/>
          </w:tcPr>
          <w:p w14:paraId="7290E22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694" w:type="dxa"/>
            <w:tcBorders>
              <w:top w:val="nil"/>
              <w:left w:val="nil"/>
              <w:bottom w:val="single" w:sz="4" w:space="0" w:color="auto"/>
              <w:right w:val="single" w:sz="4" w:space="0" w:color="auto"/>
            </w:tcBorders>
            <w:noWrap/>
            <w:vAlign w:val="center"/>
            <w:hideMark/>
          </w:tcPr>
          <w:p w14:paraId="3B417DF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59%</w:t>
            </w:r>
          </w:p>
        </w:tc>
        <w:tc>
          <w:tcPr>
            <w:tcW w:w="643" w:type="dxa"/>
            <w:tcBorders>
              <w:top w:val="nil"/>
              <w:left w:val="nil"/>
              <w:bottom w:val="single" w:sz="4" w:space="0" w:color="auto"/>
              <w:right w:val="single" w:sz="4" w:space="0" w:color="auto"/>
            </w:tcBorders>
            <w:noWrap/>
            <w:vAlign w:val="center"/>
            <w:hideMark/>
          </w:tcPr>
          <w:p w14:paraId="5A8A276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628" w:type="dxa"/>
            <w:tcBorders>
              <w:top w:val="nil"/>
              <w:left w:val="nil"/>
              <w:bottom w:val="single" w:sz="4" w:space="0" w:color="auto"/>
              <w:right w:val="single" w:sz="4" w:space="0" w:color="auto"/>
            </w:tcBorders>
            <w:noWrap/>
            <w:vAlign w:val="center"/>
            <w:hideMark/>
          </w:tcPr>
          <w:p w14:paraId="0116568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46" w:type="dxa"/>
            <w:tcBorders>
              <w:top w:val="nil"/>
              <w:left w:val="nil"/>
              <w:bottom w:val="single" w:sz="4" w:space="0" w:color="auto"/>
              <w:right w:val="single" w:sz="4" w:space="0" w:color="auto"/>
            </w:tcBorders>
            <w:shd w:val="clear" w:color="auto" w:fill="757171"/>
            <w:noWrap/>
            <w:vAlign w:val="center"/>
            <w:hideMark/>
          </w:tcPr>
          <w:p w14:paraId="5101ACF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vAlign w:val="center"/>
            <w:hideMark/>
          </w:tcPr>
          <w:p w14:paraId="4856581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noWrap/>
            <w:vAlign w:val="center"/>
            <w:hideMark/>
          </w:tcPr>
          <w:p w14:paraId="337EBBD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0%</w:t>
            </w:r>
          </w:p>
        </w:tc>
      </w:tr>
      <w:bookmarkEnd w:id="151"/>
      <w:tr w:rsidR="00662C59" w:rsidRPr="00EF1B78" w14:paraId="2C6C8B79" w14:textId="77777777" w:rsidTr="00BF2E6B">
        <w:trPr>
          <w:trHeight w:val="228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4E1958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19</w:t>
            </w:r>
          </w:p>
        </w:tc>
        <w:tc>
          <w:tcPr>
            <w:tcW w:w="2296" w:type="dxa"/>
            <w:tcBorders>
              <w:top w:val="nil"/>
              <w:left w:val="nil"/>
              <w:bottom w:val="single" w:sz="4" w:space="0" w:color="auto"/>
              <w:right w:val="single" w:sz="4" w:space="0" w:color="auto"/>
            </w:tcBorders>
            <w:shd w:val="clear" w:color="auto" w:fill="auto"/>
            <w:vAlign w:val="center"/>
            <w:hideMark/>
          </w:tcPr>
          <w:p w14:paraId="1D31F466"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What is the main source of information that your practice uses to identify </w:t>
            </w:r>
            <w:r w:rsidRPr="00EF1B78">
              <w:rPr>
                <w:rFonts w:asciiTheme="minorHAnsi" w:hAnsiTheme="minorHAnsi" w:cstheme="minorHAnsi"/>
                <w:sz w:val="14"/>
                <w:szCs w:val="14"/>
              </w:rPr>
              <w:br/>
              <w:t>which of your MassHealth members are complex, high need patients? Select one.</w:t>
            </w:r>
          </w:p>
        </w:tc>
        <w:tc>
          <w:tcPr>
            <w:tcW w:w="2957" w:type="dxa"/>
            <w:tcBorders>
              <w:top w:val="nil"/>
              <w:left w:val="nil"/>
              <w:bottom w:val="single" w:sz="4" w:space="0" w:color="auto"/>
              <w:right w:val="single" w:sz="4" w:space="0" w:color="auto"/>
            </w:tcBorders>
            <w:shd w:val="clear" w:color="auto" w:fill="auto"/>
            <w:vAlign w:val="center"/>
            <w:hideMark/>
          </w:tcPr>
          <w:p w14:paraId="2079A1C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We perform an ad hoc review of information from our own practice’s system(s) (e.g., EHR) when we think it is relevant  (1) </w:t>
            </w:r>
            <w:r w:rsidRPr="00EF1B78">
              <w:rPr>
                <w:rFonts w:asciiTheme="minorHAnsi" w:hAnsiTheme="minorHAnsi" w:cstheme="minorHAnsi"/>
                <w:sz w:val="14"/>
                <w:szCs w:val="14"/>
              </w:rPr>
              <w:br/>
              <w:t xml:space="preserve">b. We regularly apply systematic risk stratification algorithms in our practice using our patient data (2) </w:t>
            </w:r>
            <w:r w:rsidRPr="00EF1B78">
              <w:rPr>
                <w:rFonts w:asciiTheme="minorHAnsi" w:hAnsiTheme="minorHAnsi" w:cstheme="minorHAnsi"/>
                <w:sz w:val="14"/>
                <w:szCs w:val="14"/>
              </w:rPr>
              <w:br/>
              <w:t xml:space="preserve">c. We receive risk stratification information from a managed care organization or accountable care organization  (3) </w:t>
            </w:r>
            <w:r w:rsidRPr="00EF1B78">
              <w:rPr>
                <w:rFonts w:asciiTheme="minorHAnsi" w:hAnsiTheme="minorHAnsi" w:cstheme="minorHAnsi"/>
                <w:sz w:val="14"/>
                <w:szCs w:val="14"/>
              </w:rPr>
              <w:br/>
              <w:t xml:space="preserve">d. We do not have a way of knowing which patients are complex/high need  (4) </w:t>
            </w:r>
            <w:r w:rsidRPr="00EF1B78">
              <w:rPr>
                <w:rFonts w:asciiTheme="minorHAnsi" w:hAnsiTheme="minorHAnsi" w:cstheme="minorHAnsi"/>
                <w:sz w:val="14"/>
                <w:szCs w:val="14"/>
              </w:rPr>
              <w:br/>
              <w:t xml:space="preserve">e. Don't know </w:t>
            </w:r>
          </w:p>
        </w:tc>
        <w:tc>
          <w:tcPr>
            <w:tcW w:w="690" w:type="dxa"/>
            <w:tcBorders>
              <w:top w:val="nil"/>
              <w:left w:val="nil"/>
              <w:bottom w:val="single" w:sz="4" w:space="0" w:color="auto"/>
              <w:right w:val="single" w:sz="4" w:space="0" w:color="auto"/>
            </w:tcBorders>
            <w:noWrap/>
            <w:vAlign w:val="center"/>
            <w:hideMark/>
          </w:tcPr>
          <w:p w14:paraId="754130E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631" w:type="dxa"/>
            <w:tcBorders>
              <w:top w:val="nil"/>
              <w:left w:val="nil"/>
              <w:bottom w:val="single" w:sz="4" w:space="0" w:color="auto"/>
              <w:right w:val="single" w:sz="4" w:space="0" w:color="auto"/>
            </w:tcBorders>
            <w:noWrap/>
            <w:vAlign w:val="center"/>
            <w:hideMark/>
          </w:tcPr>
          <w:p w14:paraId="60FD07C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29%</w:t>
            </w:r>
          </w:p>
        </w:tc>
        <w:tc>
          <w:tcPr>
            <w:tcW w:w="694" w:type="dxa"/>
            <w:tcBorders>
              <w:top w:val="nil"/>
              <w:left w:val="nil"/>
              <w:bottom w:val="single" w:sz="4" w:space="0" w:color="auto"/>
              <w:right w:val="single" w:sz="4" w:space="0" w:color="auto"/>
            </w:tcBorders>
            <w:noWrap/>
            <w:vAlign w:val="center"/>
            <w:hideMark/>
          </w:tcPr>
          <w:p w14:paraId="6620F1D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643" w:type="dxa"/>
            <w:tcBorders>
              <w:top w:val="nil"/>
              <w:left w:val="nil"/>
              <w:bottom w:val="single" w:sz="4" w:space="0" w:color="auto"/>
              <w:right w:val="single" w:sz="4" w:space="0" w:color="auto"/>
            </w:tcBorders>
            <w:noWrap/>
            <w:vAlign w:val="center"/>
            <w:hideMark/>
          </w:tcPr>
          <w:p w14:paraId="18EB22B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628" w:type="dxa"/>
            <w:tcBorders>
              <w:top w:val="nil"/>
              <w:left w:val="nil"/>
              <w:bottom w:val="single" w:sz="4" w:space="0" w:color="auto"/>
              <w:right w:val="single" w:sz="4" w:space="0" w:color="auto"/>
            </w:tcBorders>
            <w:shd w:val="clear" w:color="auto" w:fill="757171"/>
            <w:noWrap/>
            <w:vAlign w:val="center"/>
            <w:hideMark/>
          </w:tcPr>
          <w:p w14:paraId="0FA0B81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757171"/>
                <w:sz w:val="14"/>
                <w:szCs w:val="14"/>
              </w:rPr>
              <w:t> </w:t>
            </w:r>
            <w:r w:rsidRPr="00EF1B78">
              <w:rPr>
                <w:rFonts w:asciiTheme="minorHAnsi" w:hAnsiTheme="minorHAnsi" w:cstheme="minorHAnsi"/>
                <w:sz w:val="14"/>
                <w:szCs w:val="14"/>
              </w:rPr>
              <w:t>NA</w:t>
            </w:r>
          </w:p>
        </w:tc>
        <w:tc>
          <w:tcPr>
            <w:tcW w:w="546" w:type="dxa"/>
            <w:tcBorders>
              <w:top w:val="nil"/>
              <w:left w:val="nil"/>
              <w:bottom w:val="single" w:sz="4" w:space="0" w:color="auto"/>
              <w:right w:val="single" w:sz="4" w:space="0" w:color="auto"/>
            </w:tcBorders>
            <w:shd w:val="clear" w:color="auto" w:fill="757171"/>
            <w:noWrap/>
            <w:vAlign w:val="center"/>
            <w:hideMark/>
          </w:tcPr>
          <w:p w14:paraId="23C3988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vAlign w:val="center"/>
            <w:hideMark/>
          </w:tcPr>
          <w:p w14:paraId="21C07AF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noWrap/>
            <w:vAlign w:val="center"/>
            <w:hideMark/>
          </w:tcPr>
          <w:p w14:paraId="703B425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12%</w:t>
            </w:r>
          </w:p>
        </w:tc>
      </w:tr>
      <w:tr w:rsidR="00662C59" w:rsidRPr="00EF1B78" w14:paraId="3FB7A2E4" w14:textId="77777777" w:rsidTr="00BF2E6B">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B2F7DA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lastRenderedPageBreak/>
              <w:t>29</w:t>
            </w:r>
          </w:p>
        </w:tc>
        <w:tc>
          <w:tcPr>
            <w:tcW w:w="2296" w:type="dxa"/>
            <w:tcBorders>
              <w:top w:val="nil"/>
              <w:left w:val="nil"/>
              <w:bottom w:val="single" w:sz="4" w:space="0" w:color="auto"/>
              <w:right w:val="single" w:sz="4" w:space="0" w:color="auto"/>
            </w:tcBorders>
            <w:shd w:val="clear" w:color="auto" w:fill="auto"/>
            <w:vAlign w:val="center"/>
            <w:hideMark/>
          </w:tcPr>
          <w:p w14:paraId="47F3F0D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Please select the option below that best describes the change in the past year in </w:t>
            </w:r>
            <w:r w:rsidRPr="00EF1B78">
              <w:rPr>
                <w:rFonts w:asciiTheme="minorHAnsi" w:hAnsiTheme="minorHAnsi" w:cstheme="minorHAnsi"/>
                <w:sz w:val="14"/>
                <w:szCs w:val="14"/>
              </w:rPr>
              <w:br/>
              <w:t>your practice site’s ability to tailor delivery of care to meet the needs of patients affected by health inequities (e.g., by using culturally and linguistically appropriate services):</w:t>
            </w:r>
          </w:p>
        </w:tc>
        <w:tc>
          <w:tcPr>
            <w:tcW w:w="2957" w:type="dxa"/>
            <w:tcBorders>
              <w:top w:val="nil"/>
              <w:left w:val="nil"/>
              <w:bottom w:val="single" w:sz="4" w:space="0" w:color="auto"/>
              <w:right w:val="single" w:sz="4" w:space="0" w:color="auto"/>
            </w:tcBorders>
            <w:shd w:val="clear" w:color="auto" w:fill="auto"/>
            <w:vAlign w:val="center"/>
            <w:hideMark/>
          </w:tcPr>
          <w:p w14:paraId="746C4AE3"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Gotten a lot harder  (1) </w:t>
            </w:r>
            <w:r w:rsidRPr="00EF1B78">
              <w:rPr>
                <w:rFonts w:asciiTheme="minorHAnsi" w:hAnsiTheme="minorHAnsi" w:cstheme="minorHAnsi"/>
                <w:sz w:val="14"/>
                <w:szCs w:val="14"/>
              </w:rPr>
              <w:br/>
              <w:t xml:space="preserve">Gotten a little harder  (2) </w:t>
            </w:r>
            <w:r w:rsidRPr="00EF1B78">
              <w:rPr>
                <w:rFonts w:asciiTheme="minorHAnsi" w:hAnsiTheme="minorHAnsi" w:cstheme="minorHAnsi"/>
                <w:sz w:val="14"/>
                <w:szCs w:val="14"/>
              </w:rPr>
              <w:br/>
              <w:t xml:space="preserve">No change   (3) </w:t>
            </w:r>
            <w:r w:rsidRPr="00EF1B78">
              <w:rPr>
                <w:rFonts w:asciiTheme="minorHAnsi" w:hAnsiTheme="minorHAnsi" w:cstheme="minorHAnsi"/>
                <w:sz w:val="14"/>
                <w:szCs w:val="14"/>
              </w:rPr>
              <w:br/>
              <w:t xml:space="preserve">Gotten a little easier  (4) </w:t>
            </w:r>
            <w:r w:rsidRPr="00EF1B78">
              <w:rPr>
                <w:rFonts w:asciiTheme="minorHAnsi" w:hAnsiTheme="minorHAnsi" w:cstheme="minorHAnsi"/>
                <w:sz w:val="14"/>
                <w:szCs w:val="14"/>
              </w:rPr>
              <w:br/>
              <w:t xml:space="preserve">Gotten a lot easier  (5) </w:t>
            </w:r>
          </w:p>
        </w:tc>
        <w:tc>
          <w:tcPr>
            <w:tcW w:w="690" w:type="dxa"/>
            <w:tcBorders>
              <w:top w:val="nil"/>
              <w:left w:val="nil"/>
              <w:bottom w:val="single" w:sz="4" w:space="0" w:color="auto"/>
              <w:right w:val="single" w:sz="4" w:space="0" w:color="auto"/>
            </w:tcBorders>
            <w:noWrap/>
            <w:vAlign w:val="center"/>
            <w:hideMark/>
          </w:tcPr>
          <w:p w14:paraId="7981E94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631" w:type="dxa"/>
            <w:tcBorders>
              <w:top w:val="nil"/>
              <w:left w:val="nil"/>
              <w:bottom w:val="single" w:sz="4" w:space="0" w:color="auto"/>
              <w:right w:val="single" w:sz="4" w:space="0" w:color="auto"/>
            </w:tcBorders>
            <w:noWrap/>
            <w:vAlign w:val="center"/>
            <w:hideMark/>
          </w:tcPr>
          <w:p w14:paraId="07DF9B6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694" w:type="dxa"/>
            <w:tcBorders>
              <w:top w:val="nil"/>
              <w:left w:val="nil"/>
              <w:bottom w:val="single" w:sz="4" w:space="0" w:color="auto"/>
              <w:right w:val="single" w:sz="4" w:space="0" w:color="auto"/>
            </w:tcBorders>
            <w:noWrap/>
            <w:vAlign w:val="center"/>
            <w:hideMark/>
          </w:tcPr>
          <w:p w14:paraId="285A222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76%</w:t>
            </w:r>
          </w:p>
        </w:tc>
        <w:tc>
          <w:tcPr>
            <w:tcW w:w="643" w:type="dxa"/>
            <w:tcBorders>
              <w:top w:val="nil"/>
              <w:left w:val="nil"/>
              <w:bottom w:val="single" w:sz="4" w:space="0" w:color="auto"/>
              <w:right w:val="single" w:sz="4" w:space="0" w:color="auto"/>
            </w:tcBorders>
            <w:noWrap/>
            <w:vAlign w:val="center"/>
            <w:hideMark/>
          </w:tcPr>
          <w:p w14:paraId="24DBFFB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628" w:type="dxa"/>
            <w:tcBorders>
              <w:top w:val="nil"/>
              <w:left w:val="nil"/>
              <w:bottom w:val="single" w:sz="4" w:space="0" w:color="auto"/>
              <w:right w:val="single" w:sz="4" w:space="0" w:color="auto"/>
            </w:tcBorders>
            <w:noWrap/>
            <w:vAlign w:val="center"/>
            <w:hideMark/>
          </w:tcPr>
          <w:p w14:paraId="26ECE98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46" w:type="dxa"/>
            <w:tcBorders>
              <w:top w:val="nil"/>
              <w:left w:val="nil"/>
              <w:bottom w:val="single" w:sz="4" w:space="0" w:color="auto"/>
              <w:right w:val="single" w:sz="4" w:space="0" w:color="auto"/>
            </w:tcBorders>
            <w:shd w:val="clear" w:color="auto" w:fill="757171"/>
            <w:noWrap/>
            <w:vAlign w:val="center"/>
            <w:hideMark/>
          </w:tcPr>
          <w:p w14:paraId="69C739F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96" w:type="dxa"/>
            <w:tcBorders>
              <w:top w:val="nil"/>
              <w:left w:val="nil"/>
              <w:bottom w:val="single" w:sz="4" w:space="0" w:color="auto"/>
              <w:right w:val="single" w:sz="4" w:space="0" w:color="auto"/>
            </w:tcBorders>
            <w:shd w:val="clear" w:color="auto" w:fill="757171"/>
            <w:noWrap/>
            <w:vAlign w:val="center"/>
            <w:hideMark/>
          </w:tcPr>
          <w:p w14:paraId="1B08218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759" w:type="dxa"/>
            <w:tcBorders>
              <w:top w:val="nil"/>
              <w:left w:val="nil"/>
              <w:bottom w:val="single" w:sz="4" w:space="0" w:color="auto"/>
              <w:right w:val="single" w:sz="4" w:space="0" w:color="auto"/>
            </w:tcBorders>
            <w:shd w:val="clear" w:color="auto" w:fill="757171"/>
            <w:noWrap/>
            <w:vAlign w:val="center"/>
            <w:hideMark/>
          </w:tcPr>
          <w:p w14:paraId="21FB45F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51D66B6A" w14:textId="77777777" w:rsidTr="00BF2E6B">
        <w:trPr>
          <w:trHeight w:val="152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2F0EB5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30</w:t>
            </w:r>
          </w:p>
        </w:tc>
        <w:tc>
          <w:tcPr>
            <w:tcW w:w="2296" w:type="dxa"/>
            <w:tcBorders>
              <w:top w:val="nil"/>
              <w:left w:val="nil"/>
              <w:bottom w:val="single" w:sz="4" w:space="0" w:color="auto"/>
              <w:right w:val="single" w:sz="4" w:space="0" w:color="auto"/>
            </w:tcBorders>
            <w:shd w:val="clear" w:color="auto" w:fill="auto"/>
            <w:vAlign w:val="center"/>
            <w:hideMark/>
          </w:tcPr>
          <w:p w14:paraId="6F80E1EF"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How often does your practice site use site-specific data to identify health inequities within its served population? For example, data might include EHR charts or ACO reports.</w:t>
            </w:r>
          </w:p>
        </w:tc>
        <w:tc>
          <w:tcPr>
            <w:tcW w:w="2957" w:type="dxa"/>
            <w:tcBorders>
              <w:top w:val="nil"/>
              <w:left w:val="nil"/>
              <w:bottom w:val="single" w:sz="4" w:space="0" w:color="auto"/>
              <w:right w:val="single" w:sz="4" w:space="0" w:color="auto"/>
            </w:tcBorders>
            <w:shd w:val="clear" w:color="auto" w:fill="auto"/>
            <w:vAlign w:val="center"/>
            <w:hideMark/>
          </w:tcPr>
          <w:p w14:paraId="3E6887A9" w14:textId="52894C4E"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Annually  (1) </w:t>
            </w:r>
            <w:r w:rsidRPr="00EF1B78">
              <w:rPr>
                <w:rFonts w:asciiTheme="minorHAnsi" w:hAnsiTheme="minorHAnsi" w:cstheme="minorHAnsi"/>
                <w:sz w:val="14"/>
                <w:szCs w:val="14"/>
              </w:rPr>
              <w:br/>
              <w:t xml:space="preserve">Bi-annually  (2) </w:t>
            </w:r>
            <w:r w:rsidRPr="00EF1B78">
              <w:rPr>
                <w:rFonts w:asciiTheme="minorHAnsi" w:hAnsiTheme="minorHAnsi" w:cstheme="minorHAnsi"/>
                <w:sz w:val="14"/>
                <w:szCs w:val="14"/>
              </w:rPr>
              <w:br/>
              <w:t xml:space="preserve">Quarterly  (3) </w:t>
            </w:r>
            <w:r w:rsidRPr="00EF1B78">
              <w:rPr>
                <w:rFonts w:asciiTheme="minorHAnsi" w:hAnsiTheme="minorHAnsi" w:cstheme="minorHAnsi"/>
                <w:sz w:val="14"/>
                <w:szCs w:val="14"/>
              </w:rPr>
              <w:br/>
              <w:t xml:space="preserve">Monthly  (4) </w:t>
            </w:r>
            <w:r w:rsidRPr="00EF1B78">
              <w:rPr>
                <w:rFonts w:asciiTheme="minorHAnsi" w:hAnsiTheme="minorHAnsi" w:cstheme="minorHAnsi"/>
                <w:sz w:val="14"/>
                <w:szCs w:val="14"/>
              </w:rPr>
              <w:br/>
              <w:t xml:space="preserve">On an ad hoc basis  (5) </w:t>
            </w:r>
            <w:r w:rsidRPr="00EF1B78">
              <w:rPr>
                <w:rFonts w:asciiTheme="minorHAnsi" w:hAnsiTheme="minorHAnsi" w:cstheme="minorHAnsi"/>
                <w:sz w:val="14"/>
                <w:szCs w:val="14"/>
              </w:rPr>
              <w:br/>
              <w:t>We do not have access to this type of data</w:t>
            </w:r>
            <w:r w:rsidR="004D68BD">
              <w:rPr>
                <w:rFonts w:asciiTheme="minorHAnsi" w:hAnsiTheme="minorHAnsi" w:cstheme="minorHAnsi"/>
                <w:sz w:val="14"/>
                <w:szCs w:val="14"/>
              </w:rPr>
              <w:t xml:space="preserve">. </w:t>
            </w:r>
            <w:r w:rsidRPr="00EF1B78">
              <w:rPr>
                <w:rFonts w:asciiTheme="minorHAnsi" w:hAnsiTheme="minorHAnsi" w:cstheme="minorHAnsi"/>
                <w:sz w:val="14"/>
                <w:szCs w:val="14"/>
              </w:rPr>
              <w:t xml:space="preserve">(6) </w:t>
            </w:r>
            <w:r w:rsidRPr="00EF1B78">
              <w:rPr>
                <w:rFonts w:asciiTheme="minorHAnsi" w:hAnsiTheme="minorHAnsi" w:cstheme="minorHAnsi"/>
                <w:sz w:val="14"/>
                <w:szCs w:val="14"/>
              </w:rPr>
              <w:br/>
              <w:t>We have access to this type of data but do no analyze it for health inequities</w:t>
            </w:r>
            <w:r w:rsidR="004D68BD">
              <w:rPr>
                <w:rFonts w:asciiTheme="minorHAnsi" w:hAnsiTheme="minorHAnsi" w:cstheme="minorHAnsi"/>
                <w:sz w:val="14"/>
                <w:szCs w:val="14"/>
              </w:rPr>
              <w:t xml:space="preserve">. </w:t>
            </w:r>
            <w:r w:rsidRPr="00EF1B78">
              <w:rPr>
                <w:rFonts w:asciiTheme="minorHAnsi" w:hAnsiTheme="minorHAnsi" w:cstheme="minorHAnsi"/>
                <w:sz w:val="14"/>
                <w:szCs w:val="14"/>
              </w:rPr>
              <w:t xml:space="preserve">(7) </w:t>
            </w:r>
          </w:p>
        </w:tc>
        <w:tc>
          <w:tcPr>
            <w:tcW w:w="690" w:type="dxa"/>
            <w:tcBorders>
              <w:top w:val="nil"/>
              <w:left w:val="nil"/>
              <w:bottom w:val="single" w:sz="4" w:space="0" w:color="auto"/>
              <w:right w:val="single" w:sz="4" w:space="0" w:color="auto"/>
            </w:tcBorders>
            <w:noWrap/>
            <w:vAlign w:val="center"/>
            <w:hideMark/>
          </w:tcPr>
          <w:p w14:paraId="4B29364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631" w:type="dxa"/>
            <w:tcBorders>
              <w:top w:val="nil"/>
              <w:left w:val="nil"/>
              <w:bottom w:val="single" w:sz="4" w:space="0" w:color="auto"/>
              <w:right w:val="single" w:sz="4" w:space="0" w:color="auto"/>
            </w:tcBorders>
            <w:noWrap/>
            <w:vAlign w:val="center"/>
            <w:hideMark/>
          </w:tcPr>
          <w:p w14:paraId="07146AD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694" w:type="dxa"/>
            <w:tcBorders>
              <w:top w:val="nil"/>
              <w:left w:val="nil"/>
              <w:bottom w:val="single" w:sz="4" w:space="0" w:color="auto"/>
              <w:right w:val="single" w:sz="4" w:space="0" w:color="auto"/>
            </w:tcBorders>
            <w:noWrap/>
            <w:vAlign w:val="center"/>
            <w:hideMark/>
          </w:tcPr>
          <w:p w14:paraId="35533ED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35%</w:t>
            </w:r>
          </w:p>
        </w:tc>
        <w:tc>
          <w:tcPr>
            <w:tcW w:w="643" w:type="dxa"/>
            <w:tcBorders>
              <w:top w:val="nil"/>
              <w:left w:val="nil"/>
              <w:bottom w:val="single" w:sz="4" w:space="0" w:color="auto"/>
              <w:right w:val="single" w:sz="4" w:space="0" w:color="auto"/>
            </w:tcBorders>
            <w:noWrap/>
            <w:vAlign w:val="center"/>
            <w:hideMark/>
          </w:tcPr>
          <w:p w14:paraId="559E0F8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628" w:type="dxa"/>
            <w:tcBorders>
              <w:top w:val="nil"/>
              <w:left w:val="nil"/>
              <w:bottom w:val="single" w:sz="4" w:space="0" w:color="auto"/>
              <w:right w:val="single" w:sz="4" w:space="0" w:color="auto"/>
            </w:tcBorders>
            <w:noWrap/>
            <w:vAlign w:val="center"/>
            <w:hideMark/>
          </w:tcPr>
          <w:p w14:paraId="2BC57C1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24%</w:t>
            </w:r>
          </w:p>
        </w:tc>
        <w:tc>
          <w:tcPr>
            <w:tcW w:w="546" w:type="dxa"/>
            <w:tcBorders>
              <w:top w:val="nil"/>
              <w:left w:val="nil"/>
              <w:bottom w:val="single" w:sz="4" w:space="0" w:color="auto"/>
              <w:right w:val="single" w:sz="4" w:space="0" w:color="auto"/>
            </w:tcBorders>
            <w:noWrap/>
            <w:vAlign w:val="center"/>
            <w:hideMark/>
          </w:tcPr>
          <w:p w14:paraId="523648F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96" w:type="dxa"/>
            <w:tcBorders>
              <w:top w:val="nil"/>
              <w:left w:val="nil"/>
              <w:bottom w:val="single" w:sz="4" w:space="0" w:color="auto"/>
              <w:right w:val="single" w:sz="4" w:space="0" w:color="auto"/>
            </w:tcBorders>
            <w:noWrap/>
            <w:vAlign w:val="center"/>
            <w:hideMark/>
          </w:tcPr>
          <w:p w14:paraId="079AC21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759" w:type="dxa"/>
            <w:tcBorders>
              <w:top w:val="nil"/>
              <w:left w:val="nil"/>
              <w:bottom w:val="single" w:sz="4" w:space="0" w:color="auto"/>
              <w:right w:val="single" w:sz="4" w:space="0" w:color="auto"/>
            </w:tcBorders>
            <w:shd w:val="clear" w:color="auto" w:fill="757171"/>
            <w:noWrap/>
            <w:vAlign w:val="center"/>
            <w:hideMark/>
          </w:tcPr>
          <w:p w14:paraId="5714BE5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r w:rsidRPr="00EF1B78">
              <w:rPr>
                <w:rFonts w:asciiTheme="minorHAnsi" w:hAnsiTheme="minorHAnsi" w:cstheme="minorHAnsi"/>
                <w:color w:val="757171"/>
                <w:sz w:val="14"/>
                <w:szCs w:val="14"/>
              </w:rPr>
              <w:t> </w:t>
            </w:r>
          </w:p>
        </w:tc>
      </w:tr>
    </w:tbl>
    <w:p w14:paraId="29E3A59D" w14:textId="77777777" w:rsidR="00662C59" w:rsidRPr="00EF1B78" w:rsidRDefault="00662C59" w:rsidP="00662C59">
      <w:pPr>
        <w:pStyle w:val="Heading2"/>
        <w:spacing w:after="160"/>
        <w:jc w:val="center"/>
        <w:rPr>
          <w:rFonts w:ascii="Arial" w:hAnsi="Arial" w:cs="Arial"/>
          <w:color w:val="auto"/>
        </w:rPr>
      </w:pPr>
      <w:bookmarkStart w:id="152" w:name="_Toc33796687"/>
      <w:bookmarkStart w:id="153" w:name="_Toc39046900"/>
      <w:bookmarkStart w:id="154" w:name="_Toc39068530"/>
      <w:bookmarkStart w:id="155" w:name="_Toc47520835"/>
      <w:bookmarkStart w:id="156" w:name="_Toc57727462"/>
      <w:r w:rsidRPr="00EF1B78">
        <w:rPr>
          <w:rFonts w:ascii="Arial" w:hAnsi="Arial" w:cs="Arial"/>
          <w:color w:val="auto"/>
        </w:rPr>
        <w:t>General</w:t>
      </w:r>
      <w:bookmarkEnd w:id="152"/>
      <w:r w:rsidRPr="00EF1B78">
        <w:rPr>
          <w:rFonts w:ascii="Arial" w:hAnsi="Arial" w:cs="Arial"/>
          <w:color w:val="auto"/>
        </w:rPr>
        <w:t xml:space="preserve"> Questions</w:t>
      </w:r>
      <w:bookmarkEnd w:id="153"/>
      <w:bookmarkEnd w:id="154"/>
      <w:bookmarkEnd w:id="155"/>
      <w:bookmarkEnd w:id="156"/>
    </w:p>
    <w:tbl>
      <w:tblPr>
        <w:tblpPr w:leftFromText="180" w:rightFromText="180" w:vertAnchor="text" w:horzAnchor="margin" w:tblpXSpec="center" w:tblpY="1"/>
        <w:tblW w:w="10683" w:type="dxa"/>
        <w:tblLook w:val="04A0" w:firstRow="1" w:lastRow="0" w:firstColumn="1" w:lastColumn="0" w:noHBand="0" w:noVBand="1"/>
      </w:tblPr>
      <w:tblGrid>
        <w:gridCol w:w="559"/>
        <w:gridCol w:w="3290"/>
        <w:gridCol w:w="2579"/>
        <w:gridCol w:w="583"/>
        <w:gridCol w:w="583"/>
        <w:gridCol w:w="504"/>
        <w:gridCol w:w="504"/>
        <w:gridCol w:w="504"/>
        <w:gridCol w:w="426"/>
        <w:gridCol w:w="458"/>
        <w:gridCol w:w="958"/>
      </w:tblGrid>
      <w:tr w:rsidR="00662C59" w:rsidRPr="00EF1B78" w14:paraId="5C8A7E25" w14:textId="77777777" w:rsidTr="00BF2E6B">
        <w:trPr>
          <w:trHeight w:val="282"/>
        </w:trPr>
        <w:tc>
          <w:tcPr>
            <w:tcW w:w="29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55454A"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w:t>
            </w:r>
          </w:p>
        </w:tc>
        <w:tc>
          <w:tcPr>
            <w:tcW w:w="3290" w:type="dxa"/>
            <w:tcBorders>
              <w:top w:val="single" w:sz="4" w:space="0" w:color="auto"/>
              <w:left w:val="nil"/>
              <w:bottom w:val="single" w:sz="4" w:space="0" w:color="auto"/>
              <w:right w:val="single" w:sz="4" w:space="0" w:color="auto"/>
            </w:tcBorders>
            <w:shd w:val="clear" w:color="000000" w:fill="D9D9D9"/>
            <w:noWrap/>
            <w:vAlign w:val="center"/>
            <w:hideMark/>
          </w:tcPr>
          <w:p w14:paraId="6B4FE5C5"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Question</w:t>
            </w:r>
          </w:p>
        </w:tc>
        <w:tc>
          <w:tcPr>
            <w:tcW w:w="2579" w:type="dxa"/>
            <w:tcBorders>
              <w:top w:val="single" w:sz="4" w:space="0" w:color="auto"/>
              <w:left w:val="nil"/>
              <w:bottom w:val="single" w:sz="4" w:space="0" w:color="auto"/>
              <w:right w:val="single" w:sz="4" w:space="0" w:color="auto"/>
            </w:tcBorders>
            <w:shd w:val="clear" w:color="000000" w:fill="D9D9D9"/>
            <w:noWrap/>
            <w:vAlign w:val="center"/>
            <w:hideMark/>
          </w:tcPr>
          <w:p w14:paraId="732EB81D" w14:textId="77777777" w:rsidR="00662C59" w:rsidRPr="00EF1B78" w:rsidRDefault="00662C59" w:rsidP="00BF2E6B">
            <w:pPr>
              <w:spacing w:after="0" w:line="240" w:lineRule="auto"/>
              <w:rPr>
                <w:rFonts w:asciiTheme="minorHAnsi" w:hAnsiTheme="minorHAnsi" w:cstheme="minorHAnsi"/>
                <w:b/>
                <w:bCs/>
                <w:sz w:val="14"/>
                <w:szCs w:val="14"/>
              </w:rPr>
            </w:pPr>
            <w:r w:rsidRPr="00EF1B78">
              <w:rPr>
                <w:rFonts w:ascii="Calibri" w:hAnsi="Calibri" w:cs="Calibri"/>
                <w:b/>
                <w:bCs/>
                <w:sz w:val="14"/>
                <w:szCs w:val="14"/>
              </w:rPr>
              <w:t>Question Components or Answer Choices</w:t>
            </w:r>
          </w:p>
        </w:tc>
        <w:tc>
          <w:tcPr>
            <w:tcW w:w="583" w:type="dxa"/>
            <w:tcBorders>
              <w:top w:val="single" w:sz="4" w:space="0" w:color="auto"/>
              <w:left w:val="nil"/>
              <w:bottom w:val="single" w:sz="4" w:space="0" w:color="auto"/>
              <w:right w:val="single" w:sz="4" w:space="0" w:color="auto"/>
            </w:tcBorders>
            <w:shd w:val="clear" w:color="000000" w:fill="D9D9D9"/>
            <w:noWrap/>
            <w:vAlign w:val="center"/>
            <w:hideMark/>
          </w:tcPr>
          <w:p w14:paraId="625A32FC"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1</w:t>
            </w:r>
          </w:p>
        </w:tc>
        <w:tc>
          <w:tcPr>
            <w:tcW w:w="583" w:type="dxa"/>
            <w:tcBorders>
              <w:top w:val="single" w:sz="4" w:space="0" w:color="auto"/>
              <w:left w:val="nil"/>
              <w:bottom w:val="single" w:sz="4" w:space="0" w:color="auto"/>
              <w:right w:val="single" w:sz="4" w:space="0" w:color="auto"/>
            </w:tcBorders>
            <w:shd w:val="clear" w:color="000000" w:fill="D9D9D9"/>
            <w:noWrap/>
            <w:vAlign w:val="center"/>
            <w:hideMark/>
          </w:tcPr>
          <w:p w14:paraId="3962D087"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2</w:t>
            </w:r>
          </w:p>
        </w:tc>
        <w:tc>
          <w:tcPr>
            <w:tcW w:w="504" w:type="dxa"/>
            <w:tcBorders>
              <w:top w:val="single" w:sz="4" w:space="0" w:color="auto"/>
              <w:left w:val="nil"/>
              <w:bottom w:val="single" w:sz="4" w:space="0" w:color="auto"/>
              <w:right w:val="single" w:sz="4" w:space="0" w:color="auto"/>
            </w:tcBorders>
            <w:shd w:val="clear" w:color="000000" w:fill="D9D9D9"/>
            <w:noWrap/>
            <w:vAlign w:val="center"/>
            <w:hideMark/>
          </w:tcPr>
          <w:p w14:paraId="1EE6A2DC"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3</w:t>
            </w:r>
          </w:p>
        </w:tc>
        <w:tc>
          <w:tcPr>
            <w:tcW w:w="504" w:type="dxa"/>
            <w:tcBorders>
              <w:top w:val="single" w:sz="4" w:space="0" w:color="auto"/>
              <w:left w:val="nil"/>
              <w:bottom w:val="single" w:sz="4" w:space="0" w:color="auto"/>
              <w:right w:val="single" w:sz="4" w:space="0" w:color="auto"/>
            </w:tcBorders>
            <w:shd w:val="clear" w:color="000000" w:fill="D9D9D9"/>
            <w:noWrap/>
            <w:vAlign w:val="center"/>
            <w:hideMark/>
          </w:tcPr>
          <w:p w14:paraId="1102A745"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4</w:t>
            </w:r>
          </w:p>
        </w:tc>
        <w:tc>
          <w:tcPr>
            <w:tcW w:w="504" w:type="dxa"/>
            <w:tcBorders>
              <w:top w:val="single" w:sz="4" w:space="0" w:color="auto"/>
              <w:left w:val="nil"/>
              <w:bottom w:val="single" w:sz="4" w:space="0" w:color="auto"/>
              <w:right w:val="single" w:sz="4" w:space="0" w:color="auto"/>
            </w:tcBorders>
            <w:shd w:val="clear" w:color="000000" w:fill="D9D9D9"/>
            <w:noWrap/>
            <w:vAlign w:val="center"/>
            <w:hideMark/>
          </w:tcPr>
          <w:p w14:paraId="2DD7B146"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5</w:t>
            </w:r>
          </w:p>
        </w:tc>
        <w:tc>
          <w:tcPr>
            <w:tcW w:w="426" w:type="dxa"/>
            <w:tcBorders>
              <w:top w:val="single" w:sz="4" w:space="0" w:color="auto"/>
              <w:left w:val="nil"/>
              <w:bottom w:val="single" w:sz="4" w:space="0" w:color="auto"/>
              <w:right w:val="single" w:sz="4" w:space="0" w:color="auto"/>
            </w:tcBorders>
            <w:shd w:val="clear" w:color="000000" w:fill="D9D9D9"/>
            <w:noWrap/>
            <w:vAlign w:val="center"/>
            <w:hideMark/>
          </w:tcPr>
          <w:p w14:paraId="46B88E8A"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6</w:t>
            </w:r>
          </w:p>
        </w:tc>
        <w:tc>
          <w:tcPr>
            <w:tcW w:w="458" w:type="dxa"/>
            <w:tcBorders>
              <w:top w:val="single" w:sz="4" w:space="0" w:color="auto"/>
              <w:left w:val="nil"/>
              <w:bottom w:val="single" w:sz="4" w:space="0" w:color="auto"/>
              <w:right w:val="single" w:sz="4" w:space="0" w:color="auto"/>
            </w:tcBorders>
            <w:shd w:val="clear" w:color="000000" w:fill="D9D9D9"/>
            <w:noWrap/>
            <w:vAlign w:val="center"/>
            <w:hideMark/>
          </w:tcPr>
          <w:p w14:paraId="3141223E"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7</w:t>
            </w:r>
          </w:p>
        </w:tc>
        <w:tc>
          <w:tcPr>
            <w:tcW w:w="958" w:type="dxa"/>
            <w:tcBorders>
              <w:top w:val="single" w:sz="4" w:space="0" w:color="auto"/>
              <w:left w:val="nil"/>
              <w:bottom w:val="single" w:sz="4" w:space="0" w:color="auto"/>
              <w:right w:val="single" w:sz="4" w:space="0" w:color="auto"/>
            </w:tcBorders>
            <w:shd w:val="clear" w:color="000000" w:fill="D9D9D9"/>
            <w:noWrap/>
            <w:vAlign w:val="center"/>
            <w:hideMark/>
          </w:tcPr>
          <w:p w14:paraId="2ACB83C2" w14:textId="77777777" w:rsidR="00662C59" w:rsidRPr="00EF1B78" w:rsidRDefault="00662C59" w:rsidP="00BF2E6B">
            <w:pPr>
              <w:spacing w:after="0" w:line="240" w:lineRule="auto"/>
              <w:jc w:val="center"/>
              <w:rPr>
                <w:rFonts w:asciiTheme="minorHAnsi" w:hAnsiTheme="minorHAnsi" w:cstheme="minorHAnsi"/>
                <w:b/>
                <w:bCs/>
                <w:sz w:val="14"/>
                <w:szCs w:val="14"/>
              </w:rPr>
            </w:pPr>
            <w:r w:rsidRPr="00EF1B78">
              <w:rPr>
                <w:rFonts w:asciiTheme="minorHAnsi" w:hAnsiTheme="minorHAnsi" w:cstheme="minorHAnsi"/>
                <w:b/>
                <w:bCs/>
                <w:sz w:val="14"/>
                <w:szCs w:val="14"/>
              </w:rPr>
              <w:t>Don’t Know</w:t>
            </w:r>
          </w:p>
        </w:tc>
      </w:tr>
      <w:tr w:rsidR="00662C59" w:rsidRPr="00EF1B78" w14:paraId="222A7BBE" w14:textId="77777777" w:rsidTr="00BF2E6B">
        <w:trPr>
          <w:trHeight w:val="555"/>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4816350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20</w:t>
            </w:r>
          </w:p>
        </w:tc>
        <w:tc>
          <w:tcPr>
            <w:tcW w:w="3290" w:type="dxa"/>
            <w:tcBorders>
              <w:top w:val="nil"/>
              <w:left w:val="nil"/>
              <w:bottom w:val="single" w:sz="4" w:space="0" w:color="auto"/>
              <w:right w:val="single" w:sz="4" w:space="0" w:color="auto"/>
            </w:tcBorders>
            <w:shd w:val="clear" w:color="auto" w:fill="auto"/>
            <w:vAlign w:val="center"/>
            <w:hideMark/>
          </w:tcPr>
          <w:p w14:paraId="16FCEA05"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Our records show that your practice is participating in the [ACO name] for some or all of its MassHealth Medicaid patients. Is that correct?</w:t>
            </w:r>
          </w:p>
        </w:tc>
        <w:tc>
          <w:tcPr>
            <w:tcW w:w="2579" w:type="dxa"/>
            <w:tcBorders>
              <w:top w:val="nil"/>
              <w:left w:val="nil"/>
              <w:bottom w:val="single" w:sz="4" w:space="0" w:color="auto"/>
              <w:right w:val="single" w:sz="4" w:space="0" w:color="auto"/>
            </w:tcBorders>
            <w:shd w:val="clear" w:color="auto" w:fill="auto"/>
            <w:vAlign w:val="center"/>
            <w:hideMark/>
          </w:tcPr>
          <w:p w14:paraId="7FAA7630"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Yes  (1) </w:t>
            </w:r>
            <w:r w:rsidRPr="00EF1B78">
              <w:rPr>
                <w:rFonts w:asciiTheme="minorHAnsi" w:hAnsiTheme="minorHAnsi" w:cstheme="minorHAnsi"/>
                <w:sz w:val="14"/>
                <w:szCs w:val="14"/>
              </w:rPr>
              <w:br/>
              <w:t xml:space="preserve">I am not aware of this  (2) </w:t>
            </w:r>
          </w:p>
        </w:tc>
        <w:tc>
          <w:tcPr>
            <w:tcW w:w="583" w:type="dxa"/>
            <w:tcBorders>
              <w:top w:val="nil"/>
              <w:left w:val="nil"/>
              <w:bottom w:val="single" w:sz="4" w:space="0" w:color="auto"/>
              <w:right w:val="single" w:sz="4" w:space="0" w:color="auto"/>
            </w:tcBorders>
            <w:noWrap/>
            <w:vAlign w:val="center"/>
            <w:hideMark/>
          </w:tcPr>
          <w:p w14:paraId="49850E5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88%</w:t>
            </w:r>
          </w:p>
        </w:tc>
        <w:tc>
          <w:tcPr>
            <w:tcW w:w="583" w:type="dxa"/>
            <w:tcBorders>
              <w:top w:val="nil"/>
              <w:left w:val="nil"/>
              <w:bottom w:val="single" w:sz="4" w:space="0" w:color="auto"/>
              <w:right w:val="single" w:sz="4" w:space="0" w:color="auto"/>
            </w:tcBorders>
            <w:noWrap/>
            <w:vAlign w:val="center"/>
            <w:hideMark/>
          </w:tcPr>
          <w:p w14:paraId="1084FA9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04" w:type="dxa"/>
            <w:tcBorders>
              <w:top w:val="nil"/>
              <w:left w:val="nil"/>
              <w:bottom w:val="single" w:sz="4" w:space="0" w:color="auto"/>
              <w:right w:val="single" w:sz="4" w:space="0" w:color="auto"/>
            </w:tcBorders>
            <w:shd w:val="clear" w:color="auto" w:fill="757171"/>
            <w:noWrap/>
            <w:vAlign w:val="center"/>
            <w:hideMark/>
          </w:tcPr>
          <w:p w14:paraId="588EA03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04" w:type="dxa"/>
            <w:tcBorders>
              <w:top w:val="nil"/>
              <w:left w:val="nil"/>
              <w:bottom w:val="single" w:sz="4" w:space="0" w:color="auto"/>
              <w:right w:val="single" w:sz="4" w:space="0" w:color="auto"/>
            </w:tcBorders>
            <w:shd w:val="clear" w:color="auto" w:fill="757171"/>
            <w:noWrap/>
            <w:vAlign w:val="center"/>
            <w:hideMark/>
          </w:tcPr>
          <w:p w14:paraId="72A62A2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04" w:type="dxa"/>
            <w:tcBorders>
              <w:top w:val="nil"/>
              <w:left w:val="nil"/>
              <w:bottom w:val="single" w:sz="4" w:space="0" w:color="auto"/>
              <w:right w:val="single" w:sz="4" w:space="0" w:color="auto"/>
            </w:tcBorders>
            <w:shd w:val="clear" w:color="auto" w:fill="757171"/>
            <w:noWrap/>
            <w:vAlign w:val="center"/>
            <w:hideMark/>
          </w:tcPr>
          <w:p w14:paraId="6BAB62B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26" w:type="dxa"/>
            <w:tcBorders>
              <w:top w:val="nil"/>
              <w:left w:val="nil"/>
              <w:bottom w:val="single" w:sz="4" w:space="0" w:color="auto"/>
              <w:right w:val="single" w:sz="4" w:space="0" w:color="auto"/>
            </w:tcBorders>
            <w:shd w:val="clear" w:color="auto" w:fill="757171"/>
            <w:noWrap/>
            <w:vAlign w:val="center"/>
            <w:hideMark/>
          </w:tcPr>
          <w:p w14:paraId="28F71D2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2B26928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01CFF65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2577E29D" w14:textId="77777777" w:rsidTr="00BF2E6B">
        <w:trPr>
          <w:trHeight w:val="555"/>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52D9DF7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20_O</w:t>
            </w:r>
          </w:p>
        </w:tc>
        <w:tc>
          <w:tcPr>
            <w:tcW w:w="3290" w:type="dxa"/>
            <w:tcBorders>
              <w:top w:val="nil"/>
              <w:left w:val="nil"/>
              <w:bottom w:val="single" w:sz="4" w:space="0" w:color="auto"/>
              <w:right w:val="single" w:sz="4" w:space="0" w:color="auto"/>
            </w:tcBorders>
            <w:shd w:val="clear" w:color="auto" w:fill="auto"/>
            <w:vAlign w:val="center"/>
            <w:hideMark/>
          </w:tcPr>
          <w:p w14:paraId="0B5EFF53"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Were you able to find a colleague who can help you answer questions about </w:t>
            </w:r>
            <w:r w:rsidRPr="00EF1B78">
              <w:rPr>
                <w:rFonts w:asciiTheme="minorHAnsi" w:hAnsiTheme="minorHAnsi" w:cstheme="minorHAnsi"/>
                <w:sz w:val="14"/>
                <w:szCs w:val="14"/>
              </w:rPr>
              <w:br/>
              <w:t>[ACO Name]?</w:t>
            </w:r>
          </w:p>
        </w:tc>
        <w:tc>
          <w:tcPr>
            <w:tcW w:w="2579" w:type="dxa"/>
            <w:tcBorders>
              <w:top w:val="nil"/>
              <w:left w:val="nil"/>
              <w:bottom w:val="single" w:sz="4" w:space="0" w:color="auto"/>
              <w:right w:val="single" w:sz="4" w:space="0" w:color="auto"/>
            </w:tcBorders>
            <w:shd w:val="clear" w:color="auto" w:fill="auto"/>
            <w:vAlign w:val="center"/>
            <w:hideMark/>
          </w:tcPr>
          <w:p w14:paraId="5675C8E0"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Yes  (1) </w:t>
            </w:r>
            <w:r w:rsidRPr="00EF1B78">
              <w:rPr>
                <w:rFonts w:asciiTheme="minorHAnsi" w:hAnsiTheme="minorHAnsi" w:cstheme="minorHAnsi"/>
                <w:sz w:val="14"/>
                <w:szCs w:val="14"/>
              </w:rPr>
              <w:br/>
              <w:t xml:space="preserve">No (2) </w:t>
            </w:r>
          </w:p>
        </w:tc>
        <w:tc>
          <w:tcPr>
            <w:tcW w:w="583" w:type="dxa"/>
            <w:tcBorders>
              <w:top w:val="nil"/>
              <w:left w:val="nil"/>
              <w:bottom w:val="single" w:sz="4" w:space="0" w:color="auto"/>
              <w:right w:val="single" w:sz="4" w:space="0" w:color="auto"/>
            </w:tcBorders>
            <w:noWrap/>
            <w:vAlign w:val="center"/>
            <w:hideMark/>
          </w:tcPr>
          <w:p w14:paraId="7FA81C4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color w:val="000000"/>
                <w:sz w:val="14"/>
                <w:szCs w:val="14"/>
              </w:rPr>
              <w:t>100%</w:t>
            </w:r>
          </w:p>
        </w:tc>
        <w:tc>
          <w:tcPr>
            <w:tcW w:w="583" w:type="dxa"/>
            <w:tcBorders>
              <w:top w:val="nil"/>
              <w:left w:val="nil"/>
              <w:bottom w:val="single" w:sz="4" w:space="0" w:color="auto"/>
              <w:right w:val="single" w:sz="4" w:space="0" w:color="auto"/>
            </w:tcBorders>
            <w:noWrap/>
            <w:vAlign w:val="center"/>
            <w:hideMark/>
          </w:tcPr>
          <w:p w14:paraId="6F51C70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04" w:type="dxa"/>
            <w:tcBorders>
              <w:top w:val="nil"/>
              <w:left w:val="nil"/>
              <w:bottom w:val="single" w:sz="4" w:space="0" w:color="auto"/>
              <w:right w:val="single" w:sz="4" w:space="0" w:color="auto"/>
            </w:tcBorders>
            <w:shd w:val="clear" w:color="auto" w:fill="757171"/>
            <w:noWrap/>
            <w:vAlign w:val="center"/>
            <w:hideMark/>
          </w:tcPr>
          <w:p w14:paraId="2F4C4AE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04" w:type="dxa"/>
            <w:tcBorders>
              <w:top w:val="nil"/>
              <w:left w:val="nil"/>
              <w:bottom w:val="single" w:sz="4" w:space="0" w:color="auto"/>
              <w:right w:val="single" w:sz="4" w:space="0" w:color="auto"/>
            </w:tcBorders>
            <w:shd w:val="clear" w:color="auto" w:fill="757171"/>
            <w:noWrap/>
            <w:vAlign w:val="center"/>
            <w:hideMark/>
          </w:tcPr>
          <w:p w14:paraId="1CE25C2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04" w:type="dxa"/>
            <w:tcBorders>
              <w:top w:val="nil"/>
              <w:left w:val="nil"/>
              <w:bottom w:val="single" w:sz="4" w:space="0" w:color="auto"/>
              <w:right w:val="single" w:sz="4" w:space="0" w:color="auto"/>
            </w:tcBorders>
            <w:shd w:val="clear" w:color="auto" w:fill="757171"/>
            <w:noWrap/>
            <w:vAlign w:val="center"/>
            <w:hideMark/>
          </w:tcPr>
          <w:p w14:paraId="32F6350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26" w:type="dxa"/>
            <w:tcBorders>
              <w:top w:val="nil"/>
              <w:left w:val="nil"/>
              <w:bottom w:val="single" w:sz="4" w:space="0" w:color="auto"/>
              <w:right w:val="single" w:sz="4" w:space="0" w:color="auto"/>
            </w:tcBorders>
            <w:shd w:val="clear" w:color="auto" w:fill="757171"/>
            <w:noWrap/>
            <w:vAlign w:val="center"/>
            <w:hideMark/>
          </w:tcPr>
          <w:p w14:paraId="2A5C7CB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392892E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64978FE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36D84165" w14:textId="77777777" w:rsidTr="00BF2E6B">
        <w:trPr>
          <w:trHeight w:val="926"/>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033D712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20a</w:t>
            </w:r>
          </w:p>
        </w:tc>
        <w:tc>
          <w:tcPr>
            <w:tcW w:w="3290" w:type="dxa"/>
            <w:tcBorders>
              <w:top w:val="nil"/>
              <w:left w:val="nil"/>
              <w:bottom w:val="single" w:sz="4" w:space="0" w:color="auto"/>
              <w:right w:val="single" w:sz="4" w:space="0" w:color="auto"/>
            </w:tcBorders>
            <w:shd w:val="clear" w:color="auto" w:fill="auto"/>
            <w:vAlign w:val="center"/>
            <w:hideMark/>
          </w:tcPr>
          <w:p w14:paraId="672A05DB"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Currently, which of the following best describes how many of your practice’s patients are covered by [ACO Name]?  </w:t>
            </w:r>
          </w:p>
        </w:tc>
        <w:tc>
          <w:tcPr>
            <w:tcW w:w="2579" w:type="dxa"/>
            <w:tcBorders>
              <w:top w:val="nil"/>
              <w:left w:val="nil"/>
              <w:bottom w:val="single" w:sz="4" w:space="0" w:color="auto"/>
              <w:right w:val="single" w:sz="4" w:space="0" w:color="auto"/>
            </w:tcBorders>
            <w:shd w:val="clear" w:color="auto" w:fill="auto"/>
            <w:vAlign w:val="center"/>
            <w:hideMark/>
          </w:tcPr>
          <w:p w14:paraId="522FA0F7"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Very few  (1) </w:t>
            </w:r>
            <w:r w:rsidRPr="00EF1B78">
              <w:rPr>
                <w:rFonts w:asciiTheme="minorHAnsi" w:hAnsiTheme="minorHAnsi" w:cstheme="minorHAnsi"/>
                <w:sz w:val="14"/>
                <w:szCs w:val="14"/>
              </w:rPr>
              <w:br/>
              <w:t xml:space="preserve">A minority  (2) </w:t>
            </w:r>
            <w:r w:rsidRPr="00EF1B78">
              <w:rPr>
                <w:rFonts w:asciiTheme="minorHAnsi" w:hAnsiTheme="minorHAnsi" w:cstheme="minorHAnsi"/>
                <w:sz w:val="14"/>
                <w:szCs w:val="14"/>
              </w:rPr>
              <w:br/>
              <w:t xml:space="preserve">About half  (3) </w:t>
            </w:r>
            <w:r w:rsidRPr="00EF1B78">
              <w:rPr>
                <w:rFonts w:asciiTheme="minorHAnsi" w:hAnsiTheme="minorHAnsi" w:cstheme="minorHAnsi"/>
                <w:sz w:val="14"/>
                <w:szCs w:val="14"/>
              </w:rPr>
              <w:br/>
              <w:t xml:space="preserve">A clear majority  (4) </w:t>
            </w:r>
            <w:r w:rsidRPr="00EF1B78">
              <w:rPr>
                <w:rFonts w:asciiTheme="minorHAnsi" w:hAnsiTheme="minorHAnsi" w:cstheme="minorHAnsi"/>
                <w:sz w:val="14"/>
                <w:szCs w:val="14"/>
              </w:rPr>
              <w:br/>
              <w:t xml:space="preserve">Nearly all  (5) </w:t>
            </w:r>
          </w:p>
        </w:tc>
        <w:tc>
          <w:tcPr>
            <w:tcW w:w="583" w:type="dxa"/>
            <w:tcBorders>
              <w:top w:val="nil"/>
              <w:left w:val="nil"/>
              <w:bottom w:val="single" w:sz="4" w:space="0" w:color="auto"/>
              <w:right w:val="single" w:sz="4" w:space="0" w:color="auto"/>
            </w:tcBorders>
            <w:noWrap/>
            <w:vAlign w:val="center"/>
            <w:hideMark/>
          </w:tcPr>
          <w:p w14:paraId="083EFE9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3" w:type="dxa"/>
            <w:tcBorders>
              <w:top w:val="nil"/>
              <w:left w:val="nil"/>
              <w:bottom w:val="single" w:sz="4" w:space="0" w:color="auto"/>
              <w:right w:val="single" w:sz="4" w:space="0" w:color="auto"/>
            </w:tcBorders>
            <w:noWrap/>
            <w:vAlign w:val="center"/>
            <w:hideMark/>
          </w:tcPr>
          <w:p w14:paraId="73BAD9E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50%</w:t>
            </w:r>
          </w:p>
        </w:tc>
        <w:tc>
          <w:tcPr>
            <w:tcW w:w="504" w:type="dxa"/>
            <w:tcBorders>
              <w:top w:val="nil"/>
              <w:left w:val="nil"/>
              <w:bottom w:val="single" w:sz="4" w:space="0" w:color="auto"/>
              <w:right w:val="single" w:sz="4" w:space="0" w:color="auto"/>
            </w:tcBorders>
            <w:noWrap/>
            <w:vAlign w:val="center"/>
            <w:hideMark/>
          </w:tcPr>
          <w:p w14:paraId="624638F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25%</w:t>
            </w:r>
          </w:p>
        </w:tc>
        <w:tc>
          <w:tcPr>
            <w:tcW w:w="504" w:type="dxa"/>
            <w:tcBorders>
              <w:top w:val="nil"/>
              <w:left w:val="nil"/>
              <w:bottom w:val="single" w:sz="4" w:space="0" w:color="auto"/>
              <w:right w:val="single" w:sz="4" w:space="0" w:color="auto"/>
            </w:tcBorders>
            <w:noWrap/>
            <w:vAlign w:val="center"/>
            <w:hideMark/>
          </w:tcPr>
          <w:p w14:paraId="3B04A25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19%</w:t>
            </w:r>
          </w:p>
        </w:tc>
        <w:tc>
          <w:tcPr>
            <w:tcW w:w="504" w:type="dxa"/>
            <w:tcBorders>
              <w:top w:val="nil"/>
              <w:left w:val="nil"/>
              <w:bottom w:val="single" w:sz="4" w:space="0" w:color="auto"/>
              <w:right w:val="single" w:sz="4" w:space="0" w:color="auto"/>
            </w:tcBorders>
            <w:noWrap/>
            <w:vAlign w:val="center"/>
            <w:hideMark/>
          </w:tcPr>
          <w:p w14:paraId="3BD5B7E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426" w:type="dxa"/>
            <w:tcBorders>
              <w:top w:val="nil"/>
              <w:left w:val="nil"/>
              <w:bottom w:val="single" w:sz="4" w:space="0" w:color="auto"/>
              <w:right w:val="single" w:sz="4" w:space="0" w:color="auto"/>
            </w:tcBorders>
            <w:shd w:val="clear" w:color="auto" w:fill="757171"/>
            <w:noWrap/>
            <w:vAlign w:val="center"/>
            <w:hideMark/>
          </w:tcPr>
          <w:p w14:paraId="10FDFFC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7B493DD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43D754AD"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2E7D1DB6" w14:textId="77777777" w:rsidTr="00BF2E6B">
        <w:trPr>
          <w:trHeight w:val="1111"/>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2151A3A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36</w:t>
            </w:r>
          </w:p>
        </w:tc>
        <w:tc>
          <w:tcPr>
            <w:tcW w:w="3290" w:type="dxa"/>
            <w:tcBorders>
              <w:top w:val="nil"/>
              <w:left w:val="nil"/>
              <w:bottom w:val="single" w:sz="4" w:space="0" w:color="auto"/>
              <w:right w:val="single" w:sz="4" w:space="0" w:color="auto"/>
            </w:tcBorders>
            <w:shd w:val="clear" w:color="auto" w:fill="auto"/>
            <w:vAlign w:val="center"/>
            <w:hideMark/>
          </w:tcPr>
          <w:p w14:paraId="53FFD69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Who owns your practice? (select one)</w:t>
            </w:r>
          </w:p>
        </w:tc>
        <w:tc>
          <w:tcPr>
            <w:tcW w:w="2579" w:type="dxa"/>
            <w:tcBorders>
              <w:top w:val="nil"/>
              <w:left w:val="nil"/>
              <w:bottom w:val="single" w:sz="4" w:space="0" w:color="auto"/>
              <w:right w:val="single" w:sz="4" w:space="0" w:color="auto"/>
            </w:tcBorders>
            <w:shd w:val="clear" w:color="auto" w:fill="auto"/>
            <w:vAlign w:val="center"/>
            <w:hideMark/>
          </w:tcPr>
          <w:p w14:paraId="18D957E6"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Independently owned  (1) </w:t>
            </w:r>
            <w:r w:rsidRPr="00EF1B78">
              <w:rPr>
                <w:rFonts w:asciiTheme="minorHAnsi" w:hAnsiTheme="minorHAnsi" w:cstheme="minorHAnsi"/>
                <w:sz w:val="14"/>
                <w:szCs w:val="14"/>
              </w:rPr>
              <w:br/>
              <w:t xml:space="preserve">b. A larger physician group  (2) </w:t>
            </w:r>
            <w:r w:rsidRPr="00EF1B78">
              <w:rPr>
                <w:rFonts w:asciiTheme="minorHAnsi" w:hAnsiTheme="minorHAnsi" w:cstheme="minorHAnsi"/>
                <w:sz w:val="14"/>
                <w:szCs w:val="14"/>
              </w:rPr>
              <w:br/>
              <w:t xml:space="preserve">c. A hospital  (3) </w:t>
            </w:r>
            <w:r w:rsidRPr="00EF1B78">
              <w:rPr>
                <w:rFonts w:asciiTheme="minorHAnsi" w:hAnsiTheme="minorHAnsi" w:cstheme="minorHAnsi"/>
                <w:sz w:val="14"/>
                <w:szCs w:val="14"/>
              </w:rPr>
              <w:br/>
              <w:t xml:space="preserve">d. A healthcare system (may include a hospital)  (4) </w:t>
            </w:r>
            <w:r w:rsidRPr="00EF1B78">
              <w:rPr>
                <w:rFonts w:asciiTheme="minorHAnsi" w:hAnsiTheme="minorHAnsi" w:cstheme="minorHAnsi"/>
                <w:sz w:val="14"/>
                <w:szCs w:val="14"/>
              </w:rPr>
              <w:br/>
              <w:t>e. Other (please specify)  (5)</w:t>
            </w:r>
          </w:p>
        </w:tc>
        <w:tc>
          <w:tcPr>
            <w:tcW w:w="583" w:type="dxa"/>
            <w:tcBorders>
              <w:top w:val="nil"/>
              <w:left w:val="nil"/>
              <w:bottom w:val="single" w:sz="4" w:space="0" w:color="auto"/>
              <w:right w:val="single" w:sz="4" w:space="0" w:color="auto"/>
            </w:tcBorders>
            <w:noWrap/>
            <w:vAlign w:val="center"/>
            <w:hideMark/>
          </w:tcPr>
          <w:p w14:paraId="650DC6A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88%</w:t>
            </w:r>
          </w:p>
        </w:tc>
        <w:tc>
          <w:tcPr>
            <w:tcW w:w="583" w:type="dxa"/>
            <w:tcBorders>
              <w:top w:val="nil"/>
              <w:left w:val="nil"/>
              <w:bottom w:val="single" w:sz="4" w:space="0" w:color="auto"/>
              <w:right w:val="single" w:sz="4" w:space="0" w:color="auto"/>
            </w:tcBorders>
            <w:noWrap/>
            <w:vAlign w:val="center"/>
            <w:hideMark/>
          </w:tcPr>
          <w:p w14:paraId="5C89F18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c>
          <w:tcPr>
            <w:tcW w:w="504" w:type="dxa"/>
            <w:tcBorders>
              <w:top w:val="nil"/>
              <w:left w:val="nil"/>
              <w:bottom w:val="single" w:sz="4" w:space="0" w:color="auto"/>
              <w:right w:val="single" w:sz="4" w:space="0" w:color="auto"/>
            </w:tcBorders>
            <w:noWrap/>
            <w:vAlign w:val="center"/>
            <w:hideMark/>
          </w:tcPr>
          <w:p w14:paraId="3304404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6%</w:t>
            </w:r>
          </w:p>
        </w:tc>
        <w:tc>
          <w:tcPr>
            <w:tcW w:w="504" w:type="dxa"/>
            <w:tcBorders>
              <w:top w:val="nil"/>
              <w:left w:val="nil"/>
              <w:bottom w:val="single" w:sz="4" w:space="0" w:color="auto"/>
              <w:right w:val="single" w:sz="4" w:space="0" w:color="auto"/>
            </w:tcBorders>
            <w:noWrap/>
            <w:vAlign w:val="center"/>
            <w:hideMark/>
          </w:tcPr>
          <w:p w14:paraId="4522DB61"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0%</w:t>
            </w:r>
          </w:p>
        </w:tc>
        <w:tc>
          <w:tcPr>
            <w:tcW w:w="504" w:type="dxa"/>
            <w:tcBorders>
              <w:top w:val="nil"/>
              <w:left w:val="nil"/>
              <w:bottom w:val="single" w:sz="4" w:space="0" w:color="auto"/>
              <w:right w:val="single" w:sz="4" w:space="0" w:color="auto"/>
            </w:tcBorders>
            <w:noWrap/>
            <w:vAlign w:val="center"/>
            <w:hideMark/>
          </w:tcPr>
          <w:p w14:paraId="6546EE2E"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0%</w:t>
            </w:r>
          </w:p>
        </w:tc>
        <w:tc>
          <w:tcPr>
            <w:tcW w:w="426" w:type="dxa"/>
            <w:tcBorders>
              <w:top w:val="nil"/>
              <w:left w:val="nil"/>
              <w:bottom w:val="single" w:sz="4" w:space="0" w:color="auto"/>
              <w:right w:val="single" w:sz="4" w:space="0" w:color="auto"/>
            </w:tcBorders>
            <w:shd w:val="clear" w:color="auto" w:fill="757171"/>
            <w:noWrap/>
            <w:vAlign w:val="center"/>
            <w:hideMark/>
          </w:tcPr>
          <w:p w14:paraId="6D2C41A9"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55DFE04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08AB4B8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74E0C2FF" w14:textId="77777777" w:rsidTr="00BF2E6B">
        <w:trPr>
          <w:trHeight w:val="555"/>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10E9944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39</w:t>
            </w:r>
          </w:p>
        </w:tc>
        <w:tc>
          <w:tcPr>
            <w:tcW w:w="3290" w:type="dxa"/>
            <w:tcBorders>
              <w:top w:val="nil"/>
              <w:left w:val="nil"/>
              <w:bottom w:val="single" w:sz="4" w:space="0" w:color="auto"/>
              <w:right w:val="single" w:sz="4" w:space="0" w:color="auto"/>
            </w:tcBorders>
            <w:shd w:val="clear" w:color="auto" w:fill="auto"/>
            <w:vAlign w:val="center"/>
            <w:hideMark/>
          </w:tcPr>
          <w:p w14:paraId="6BEA345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Which of the following best describes </w:t>
            </w:r>
            <w:r w:rsidRPr="00EF1B78">
              <w:rPr>
                <w:rFonts w:asciiTheme="minorHAnsi" w:hAnsiTheme="minorHAnsi" w:cstheme="minorHAnsi"/>
                <w:sz w:val="14"/>
                <w:szCs w:val="14"/>
              </w:rPr>
              <w:br/>
              <w:t>your practice site?</w:t>
            </w:r>
          </w:p>
        </w:tc>
        <w:tc>
          <w:tcPr>
            <w:tcW w:w="2579" w:type="dxa"/>
            <w:tcBorders>
              <w:top w:val="nil"/>
              <w:left w:val="nil"/>
              <w:bottom w:val="single" w:sz="4" w:space="0" w:color="auto"/>
              <w:right w:val="single" w:sz="4" w:space="0" w:color="auto"/>
            </w:tcBorders>
            <w:shd w:val="clear" w:color="auto" w:fill="auto"/>
            <w:vAlign w:val="center"/>
            <w:hideMark/>
          </w:tcPr>
          <w:p w14:paraId="12E7EC6B"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Adult  (1) </w:t>
            </w:r>
            <w:r w:rsidRPr="00EF1B78">
              <w:rPr>
                <w:rFonts w:asciiTheme="minorHAnsi" w:hAnsiTheme="minorHAnsi" w:cstheme="minorHAnsi"/>
                <w:sz w:val="14"/>
                <w:szCs w:val="14"/>
              </w:rPr>
              <w:br/>
              <w:t xml:space="preserve">Pediatric  (2) </w:t>
            </w:r>
            <w:r w:rsidRPr="00EF1B78">
              <w:rPr>
                <w:rFonts w:asciiTheme="minorHAnsi" w:hAnsiTheme="minorHAnsi" w:cstheme="minorHAnsi"/>
                <w:sz w:val="14"/>
                <w:szCs w:val="14"/>
              </w:rPr>
              <w:br/>
              <w:t xml:space="preserve">Both  (3) </w:t>
            </w:r>
          </w:p>
        </w:tc>
        <w:tc>
          <w:tcPr>
            <w:tcW w:w="583" w:type="dxa"/>
            <w:tcBorders>
              <w:top w:val="nil"/>
              <w:left w:val="nil"/>
              <w:bottom w:val="single" w:sz="4" w:space="0" w:color="auto"/>
              <w:right w:val="single" w:sz="4" w:space="0" w:color="auto"/>
            </w:tcBorders>
            <w:noWrap/>
            <w:vAlign w:val="center"/>
            <w:hideMark/>
          </w:tcPr>
          <w:p w14:paraId="6665787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3" w:type="dxa"/>
            <w:tcBorders>
              <w:top w:val="nil"/>
              <w:left w:val="nil"/>
              <w:bottom w:val="single" w:sz="4" w:space="0" w:color="auto"/>
              <w:right w:val="single" w:sz="4" w:space="0" w:color="auto"/>
            </w:tcBorders>
            <w:noWrap/>
            <w:vAlign w:val="center"/>
            <w:hideMark/>
          </w:tcPr>
          <w:p w14:paraId="5DCC7FB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100%</w:t>
            </w:r>
          </w:p>
        </w:tc>
        <w:tc>
          <w:tcPr>
            <w:tcW w:w="504" w:type="dxa"/>
            <w:tcBorders>
              <w:top w:val="nil"/>
              <w:left w:val="nil"/>
              <w:bottom w:val="single" w:sz="4" w:space="0" w:color="auto"/>
              <w:right w:val="single" w:sz="4" w:space="0" w:color="auto"/>
            </w:tcBorders>
            <w:noWrap/>
            <w:vAlign w:val="center"/>
            <w:hideMark/>
          </w:tcPr>
          <w:p w14:paraId="094D938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04" w:type="dxa"/>
            <w:tcBorders>
              <w:top w:val="nil"/>
              <w:left w:val="nil"/>
              <w:bottom w:val="single" w:sz="4" w:space="0" w:color="auto"/>
              <w:right w:val="single" w:sz="4" w:space="0" w:color="auto"/>
            </w:tcBorders>
            <w:shd w:val="clear" w:color="auto" w:fill="757171"/>
            <w:noWrap/>
            <w:vAlign w:val="center"/>
            <w:hideMark/>
          </w:tcPr>
          <w:p w14:paraId="0021BDC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04" w:type="dxa"/>
            <w:tcBorders>
              <w:top w:val="nil"/>
              <w:left w:val="nil"/>
              <w:bottom w:val="single" w:sz="4" w:space="0" w:color="auto"/>
              <w:right w:val="single" w:sz="4" w:space="0" w:color="auto"/>
            </w:tcBorders>
            <w:shd w:val="clear" w:color="auto" w:fill="757171"/>
            <w:noWrap/>
            <w:vAlign w:val="center"/>
            <w:hideMark/>
          </w:tcPr>
          <w:p w14:paraId="29790D1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26" w:type="dxa"/>
            <w:tcBorders>
              <w:top w:val="nil"/>
              <w:left w:val="nil"/>
              <w:bottom w:val="single" w:sz="4" w:space="0" w:color="auto"/>
              <w:right w:val="single" w:sz="4" w:space="0" w:color="auto"/>
            </w:tcBorders>
            <w:shd w:val="clear" w:color="auto" w:fill="757171"/>
            <w:noWrap/>
            <w:vAlign w:val="center"/>
            <w:hideMark/>
          </w:tcPr>
          <w:p w14:paraId="23F8413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05EAA7A3"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162DC4B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15ED15E5" w14:textId="77777777" w:rsidTr="00BF2E6B">
        <w:trPr>
          <w:trHeight w:val="926"/>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6DA5B00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40</w:t>
            </w:r>
          </w:p>
        </w:tc>
        <w:tc>
          <w:tcPr>
            <w:tcW w:w="3290" w:type="dxa"/>
            <w:tcBorders>
              <w:top w:val="nil"/>
              <w:left w:val="nil"/>
              <w:bottom w:val="single" w:sz="4" w:space="0" w:color="auto"/>
              <w:right w:val="single" w:sz="4" w:space="0" w:color="auto"/>
            </w:tcBorders>
            <w:shd w:val="clear" w:color="auto" w:fill="auto"/>
            <w:vAlign w:val="center"/>
            <w:hideMark/>
          </w:tcPr>
          <w:p w14:paraId="085E5B34"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Currently which of the following best describes how many of your practice's patients are covered by any contracts with cost of care accountability? </w:t>
            </w:r>
          </w:p>
        </w:tc>
        <w:tc>
          <w:tcPr>
            <w:tcW w:w="2579" w:type="dxa"/>
            <w:tcBorders>
              <w:top w:val="nil"/>
              <w:left w:val="nil"/>
              <w:bottom w:val="single" w:sz="4" w:space="0" w:color="auto"/>
              <w:right w:val="single" w:sz="4" w:space="0" w:color="auto"/>
            </w:tcBorders>
            <w:shd w:val="clear" w:color="auto" w:fill="auto"/>
            <w:vAlign w:val="center"/>
            <w:hideMark/>
          </w:tcPr>
          <w:p w14:paraId="26DD93F6"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Very few  (1) </w:t>
            </w:r>
            <w:r w:rsidRPr="00EF1B78">
              <w:rPr>
                <w:rFonts w:asciiTheme="minorHAnsi" w:hAnsiTheme="minorHAnsi" w:cstheme="minorHAnsi"/>
                <w:sz w:val="14"/>
                <w:szCs w:val="14"/>
              </w:rPr>
              <w:br/>
              <w:t xml:space="preserve">A minority  (2) </w:t>
            </w:r>
            <w:r w:rsidRPr="00EF1B78">
              <w:rPr>
                <w:rFonts w:asciiTheme="minorHAnsi" w:hAnsiTheme="minorHAnsi" w:cstheme="minorHAnsi"/>
                <w:sz w:val="14"/>
                <w:szCs w:val="14"/>
              </w:rPr>
              <w:br/>
              <w:t xml:space="preserve">About half  (3) </w:t>
            </w:r>
            <w:r w:rsidRPr="00EF1B78">
              <w:rPr>
                <w:rFonts w:asciiTheme="minorHAnsi" w:hAnsiTheme="minorHAnsi" w:cstheme="minorHAnsi"/>
                <w:sz w:val="14"/>
                <w:szCs w:val="14"/>
              </w:rPr>
              <w:br/>
              <w:t xml:space="preserve">A majority  (4) </w:t>
            </w:r>
            <w:r w:rsidRPr="00EF1B78">
              <w:rPr>
                <w:rFonts w:asciiTheme="minorHAnsi" w:hAnsiTheme="minorHAnsi" w:cstheme="minorHAnsi"/>
                <w:sz w:val="14"/>
                <w:szCs w:val="14"/>
              </w:rPr>
              <w:br/>
              <w:t xml:space="preserve">Nearly all  (5) </w:t>
            </w:r>
          </w:p>
        </w:tc>
        <w:tc>
          <w:tcPr>
            <w:tcW w:w="583" w:type="dxa"/>
            <w:tcBorders>
              <w:top w:val="nil"/>
              <w:left w:val="nil"/>
              <w:bottom w:val="single" w:sz="4" w:space="0" w:color="auto"/>
              <w:right w:val="single" w:sz="4" w:space="0" w:color="auto"/>
            </w:tcBorders>
            <w:noWrap/>
            <w:vAlign w:val="center"/>
            <w:hideMark/>
          </w:tcPr>
          <w:p w14:paraId="1D82157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13%</w:t>
            </w:r>
          </w:p>
        </w:tc>
        <w:tc>
          <w:tcPr>
            <w:tcW w:w="583" w:type="dxa"/>
            <w:tcBorders>
              <w:top w:val="nil"/>
              <w:left w:val="nil"/>
              <w:bottom w:val="single" w:sz="4" w:space="0" w:color="auto"/>
              <w:right w:val="single" w:sz="4" w:space="0" w:color="auto"/>
            </w:tcBorders>
            <w:noWrap/>
            <w:vAlign w:val="center"/>
            <w:hideMark/>
          </w:tcPr>
          <w:p w14:paraId="227D580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38%</w:t>
            </w:r>
          </w:p>
        </w:tc>
        <w:tc>
          <w:tcPr>
            <w:tcW w:w="504" w:type="dxa"/>
            <w:tcBorders>
              <w:top w:val="nil"/>
              <w:left w:val="nil"/>
              <w:bottom w:val="single" w:sz="4" w:space="0" w:color="auto"/>
              <w:right w:val="single" w:sz="4" w:space="0" w:color="auto"/>
            </w:tcBorders>
            <w:noWrap/>
            <w:vAlign w:val="center"/>
            <w:hideMark/>
          </w:tcPr>
          <w:p w14:paraId="3DA8004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25%</w:t>
            </w:r>
          </w:p>
        </w:tc>
        <w:tc>
          <w:tcPr>
            <w:tcW w:w="504" w:type="dxa"/>
            <w:tcBorders>
              <w:top w:val="nil"/>
              <w:left w:val="nil"/>
              <w:bottom w:val="single" w:sz="4" w:space="0" w:color="auto"/>
              <w:right w:val="single" w:sz="4" w:space="0" w:color="auto"/>
            </w:tcBorders>
            <w:noWrap/>
            <w:vAlign w:val="center"/>
            <w:hideMark/>
          </w:tcPr>
          <w:p w14:paraId="711F92E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19%</w:t>
            </w:r>
          </w:p>
        </w:tc>
        <w:tc>
          <w:tcPr>
            <w:tcW w:w="504" w:type="dxa"/>
            <w:tcBorders>
              <w:top w:val="nil"/>
              <w:left w:val="nil"/>
              <w:bottom w:val="single" w:sz="4" w:space="0" w:color="auto"/>
              <w:right w:val="single" w:sz="4" w:space="0" w:color="auto"/>
            </w:tcBorders>
            <w:noWrap/>
            <w:vAlign w:val="center"/>
            <w:hideMark/>
          </w:tcPr>
          <w:p w14:paraId="6353DCC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426" w:type="dxa"/>
            <w:tcBorders>
              <w:top w:val="nil"/>
              <w:left w:val="nil"/>
              <w:bottom w:val="single" w:sz="4" w:space="0" w:color="auto"/>
              <w:right w:val="single" w:sz="4" w:space="0" w:color="auto"/>
            </w:tcBorders>
            <w:shd w:val="clear" w:color="auto" w:fill="757171"/>
            <w:noWrap/>
            <w:vAlign w:val="center"/>
            <w:hideMark/>
          </w:tcPr>
          <w:p w14:paraId="234A442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7325F917"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12D1CE8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29BFEA34" w14:textId="77777777" w:rsidTr="00BF2E6B">
        <w:trPr>
          <w:trHeight w:val="926"/>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436DA78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41</w:t>
            </w:r>
          </w:p>
        </w:tc>
        <w:tc>
          <w:tcPr>
            <w:tcW w:w="3290" w:type="dxa"/>
            <w:tcBorders>
              <w:top w:val="nil"/>
              <w:left w:val="nil"/>
              <w:bottom w:val="single" w:sz="4" w:space="0" w:color="auto"/>
              <w:right w:val="single" w:sz="4" w:space="0" w:color="auto"/>
            </w:tcBorders>
            <w:shd w:val="clear" w:color="auto" w:fill="auto"/>
            <w:vAlign w:val="center"/>
            <w:hideMark/>
          </w:tcPr>
          <w:p w14:paraId="60C13F8F"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To what extent do providers and staff at your practice site seem to agree that </w:t>
            </w:r>
            <w:r w:rsidRPr="00EF1B78">
              <w:rPr>
                <w:rFonts w:asciiTheme="minorHAnsi" w:hAnsiTheme="minorHAnsi" w:cstheme="minorHAnsi"/>
                <w:sz w:val="14"/>
                <w:szCs w:val="14"/>
              </w:rPr>
              <w:br/>
              <w:t>“total cost of care” contracts will become a major and sustained model of payment at your practice in the near-term (i.e., within five years)?</w:t>
            </w:r>
          </w:p>
        </w:tc>
        <w:tc>
          <w:tcPr>
            <w:tcW w:w="2579" w:type="dxa"/>
            <w:tcBorders>
              <w:top w:val="nil"/>
              <w:left w:val="nil"/>
              <w:bottom w:val="single" w:sz="4" w:space="0" w:color="auto"/>
              <w:right w:val="single" w:sz="4" w:space="0" w:color="auto"/>
            </w:tcBorders>
            <w:shd w:val="clear" w:color="auto" w:fill="auto"/>
            <w:vAlign w:val="center"/>
            <w:hideMark/>
          </w:tcPr>
          <w:p w14:paraId="70B03666"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Strongly disagree  (1) </w:t>
            </w:r>
            <w:r w:rsidRPr="00EF1B78">
              <w:rPr>
                <w:rFonts w:asciiTheme="minorHAnsi" w:hAnsiTheme="minorHAnsi" w:cstheme="minorHAnsi"/>
                <w:sz w:val="14"/>
                <w:szCs w:val="14"/>
              </w:rPr>
              <w:br/>
              <w:t xml:space="preserve">Disagree  (2) </w:t>
            </w:r>
            <w:r w:rsidRPr="00EF1B78">
              <w:rPr>
                <w:rFonts w:asciiTheme="minorHAnsi" w:hAnsiTheme="minorHAnsi" w:cstheme="minorHAnsi"/>
                <w:sz w:val="14"/>
                <w:szCs w:val="14"/>
              </w:rPr>
              <w:br/>
              <w:t xml:space="preserve">Neither agree nor disagree  (3) </w:t>
            </w:r>
            <w:r w:rsidRPr="00EF1B78">
              <w:rPr>
                <w:rFonts w:asciiTheme="minorHAnsi" w:hAnsiTheme="minorHAnsi" w:cstheme="minorHAnsi"/>
                <w:sz w:val="14"/>
                <w:szCs w:val="14"/>
              </w:rPr>
              <w:br/>
              <w:t xml:space="preserve">Agree  (4) </w:t>
            </w:r>
            <w:r w:rsidRPr="00EF1B78">
              <w:rPr>
                <w:rFonts w:asciiTheme="minorHAnsi" w:hAnsiTheme="minorHAnsi" w:cstheme="minorHAnsi"/>
                <w:sz w:val="14"/>
                <w:szCs w:val="14"/>
              </w:rPr>
              <w:br/>
              <w:t xml:space="preserve">Strongly agree  (5) </w:t>
            </w:r>
          </w:p>
        </w:tc>
        <w:tc>
          <w:tcPr>
            <w:tcW w:w="583" w:type="dxa"/>
            <w:tcBorders>
              <w:top w:val="nil"/>
              <w:left w:val="nil"/>
              <w:bottom w:val="single" w:sz="4" w:space="0" w:color="auto"/>
              <w:right w:val="single" w:sz="4" w:space="0" w:color="auto"/>
            </w:tcBorders>
            <w:noWrap/>
            <w:vAlign w:val="center"/>
            <w:hideMark/>
          </w:tcPr>
          <w:p w14:paraId="3323E50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3" w:type="dxa"/>
            <w:tcBorders>
              <w:top w:val="nil"/>
              <w:left w:val="nil"/>
              <w:bottom w:val="single" w:sz="4" w:space="0" w:color="auto"/>
              <w:right w:val="single" w:sz="4" w:space="0" w:color="auto"/>
            </w:tcBorders>
            <w:noWrap/>
            <w:vAlign w:val="center"/>
            <w:hideMark/>
          </w:tcPr>
          <w:p w14:paraId="0315649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19%</w:t>
            </w:r>
          </w:p>
        </w:tc>
        <w:tc>
          <w:tcPr>
            <w:tcW w:w="504" w:type="dxa"/>
            <w:tcBorders>
              <w:top w:val="nil"/>
              <w:left w:val="nil"/>
              <w:bottom w:val="single" w:sz="4" w:space="0" w:color="auto"/>
              <w:right w:val="single" w:sz="4" w:space="0" w:color="auto"/>
            </w:tcBorders>
            <w:noWrap/>
            <w:vAlign w:val="center"/>
            <w:hideMark/>
          </w:tcPr>
          <w:p w14:paraId="66C150D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69%</w:t>
            </w:r>
          </w:p>
        </w:tc>
        <w:tc>
          <w:tcPr>
            <w:tcW w:w="504" w:type="dxa"/>
            <w:tcBorders>
              <w:top w:val="nil"/>
              <w:left w:val="nil"/>
              <w:bottom w:val="single" w:sz="4" w:space="0" w:color="auto"/>
              <w:right w:val="single" w:sz="4" w:space="0" w:color="auto"/>
            </w:tcBorders>
            <w:noWrap/>
            <w:vAlign w:val="center"/>
            <w:hideMark/>
          </w:tcPr>
          <w:p w14:paraId="214753B4"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13%</w:t>
            </w:r>
          </w:p>
        </w:tc>
        <w:tc>
          <w:tcPr>
            <w:tcW w:w="504" w:type="dxa"/>
            <w:tcBorders>
              <w:top w:val="nil"/>
              <w:left w:val="nil"/>
              <w:bottom w:val="single" w:sz="4" w:space="0" w:color="auto"/>
              <w:right w:val="single" w:sz="4" w:space="0" w:color="auto"/>
            </w:tcBorders>
            <w:noWrap/>
            <w:vAlign w:val="center"/>
            <w:hideMark/>
          </w:tcPr>
          <w:p w14:paraId="4862D3B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426" w:type="dxa"/>
            <w:tcBorders>
              <w:top w:val="nil"/>
              <w:left w:val="nil"/>
              <w:bottom w:val="single" w:sz="4" w:space="0" w:color="auto"/>
              <w:right w:val="single" w:sz="4" w:space="0" w:color="auto"/>
            </w:tcBorders>
            <w:shd w:val="clear" w:color="auto" w:fill="757171"/>
            <w:noWrap/>
            <w:vAlign w:val="center"/>
            <w:hideMark/>
          </w:tcPr>
          <w:p w14:paraId="1260FD9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2DECF86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77022E87"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1F1EA6F3" w14:textId="77777777" w:rsidTr="00BF2E6B">
        <w:trPr>
          <w:trHeight w:val="1296"/>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42889BCA"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42</w:t>
            </w:r>
          </w:p>
        </w:tc>
        <w:tc>
          <w:tcPr>
            <w:tcW w:w="3290" w:type="dxa"/>
            <w:tcBorders>
              <w:top w:val="nil"/>
              <w:left w:val="nil"/>
              <w:bottom w:val="single" w:sz="4" w:space="0" w:color="auto"/>
              <w:right w:val="single" w:sz="4" w:space="0" w:color="auto"/>
            </w:tcBorders>
            <w:shd w:val="clear" w:color="auto" w:fill="auto"/>
            <w:vAlign w:val="center"/>
            <w:hideMark/>
          </w:tcPr>
          <w:p w14:paraId="0DCD787E"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What is your professional discipline?</w:t>
            </w:r>
            <w:r w:rsidRPr="00EF1B78">
              <w:rPr>
                <w:rFonts w:asciiTheme="minorHAnsi" w:hAnsiTheme="minorHAnsi" w:cstheme="minorHAnsi"/>
                <w:sz w:val="14"/>
                <w:szCs w:val="14"/>
              </w:rPr>
              <w:br/>
              <w:t xml:space="preserve"> (select one)</w:t>
            </w:r>
          </w:p>
        </w:tc>
        <w:tc>
          <w:tcPr>
            <w:tcW w:w="2579" w:type="dxa"/>
            <w:tcBorders>
              <w:top w:val="nil"/>
              <w:left w:val="nil"/>
              <w:bottom w:val="single" w:sz="4" w:space="0" w:color="auto"/>
              <w:right w:val="single" w:sz="4" w:space="0" w:color="auto"/>
            </w:tcBorders>
            <w:shd w:val="clear" w:color="auto" w:fill="auto"/>
            <w:vAlign w:val="center"/>
            <w:hideMark/>
          </w:tcPr>
          <w:p w14:paraId="1E9420A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Primary care physician  (1) </w:t>
            </w:r>
            <w:r w:rsidRPr="00EF1B78">
              <w:rPr>
                <w:rFonts w:asciiTheme="minorHAnsi" w:hAnsiTheme="minorHAnsi" w:cstheme="minorHAnsi"/>
                <w:sz w:val="14"/>
                <w:szCs w:val="14"/>
              </w:rPr>
              <w:br/>
              <w:t xml:space="preserve">b. Physician assistant/nurse practitioner  (2) </w:t>
            </w:r>
            <w:r w:rsidRPr="00EF1B78">
              <w:rPr>
                <w:rFonts w:asciiTheme="minorHAnsi" w:hAnsiTheme="minorHAnsi" w:cstheme="minorHAnsi"/>
                <w:sz w:val="14"/>
                <w:szCs w:val="14"/>
              </w:rPr>
              <w:br/>
              <w:t xml:space="preserve">c. Registered nurse/nurse case manager/ LVN/LPN  (3) </w:t>
            </w:r>
            <w:r w:rsidRPr="00EF1B78">
              <w:rPr>
                <w:rFonts w:asciiTheme="minorHAnsi" w:hAnsiTheme="minorHAnsi" w:cstheme="minorHAnsi"/>
                <w:sz w:val="14"/>
                <w:szCs w:val="14"/>
              </w:rPr>
              <w:br/>
              <w:t xml:space="preserve">d. Professional administrator (e.g., practice manager)  (4) </w:t>
            </w:r>
            <w:r w:rsidRPr="00EF1B78">
              <w:rPr>
                <w:rFonts w:asciiTheme="minorHAnsi" w:hAnsiTheme="minorHAnsi" w:cstheme="minorHAnsi"/>
                <w:sz w:val="14"/>
                <w:szCs w:val="14"/>
              </w:rPr>
              <w:br/>
              <w:t xml:space="preserve">e. Other-please specify:  (5) </w:t>
            </w:r>
          </w:p>
        </w:tc>
        <w:tc>
          <w:tcPr>
            <w:tcW w:w="583" w:type="dxa"/>
            <w:tcBorders>
              <w:top w:val="nil"/>
              <w:left w:val="nil"/>
              <w:bottom w:val="single" w:sz="4" w:space="0" w:color="auto"/>
              <w:right w:val="single" w:sz="4" w:space="0" w:color="auto"/>
            </w:tcBorders>
            <w:noWrap/>
            <w:vAlign w:val="center"/>
            <w:hideMark/>
          </w:tcPr>
          <w:p w14:paraId="33B5D7A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83" w:type="dxa"/>
            <w:tcBorders>
              <w:top w:val="nil"/>
              <w:left w:val="nil"/>
              <w:bottom w:val="single" w:sz="4" w:space="0" w:color="auto"/>
              <w:right w:val="single" w:sz="4" w:space="0" w:color="auto"/>
            </w:tcBorders>
            <w:noWrap/>
            <w:vAlign w:val="center"/>
            <w:hideMark/>
          </w:tcPr>
          <w:p w14:paraId="621ED67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04" w:type="dxa"/>
            <w:tcBorders>
              <w:top w:val="nil"/>
              <w:left w:val="nil"/>
              <w:bottom w:val="single" w:sz="4" w:space="0" w:color="auto"/>
              <w:right w:val="single" w:sz="4" w:space="0" w:color="auto"/>
            </w:tcBorders>
            <w:noWrap/>
            <w:vAlign w:val="center"/>
            <w:hideMark/>
          </w:tcPr>
          <w:p w14:paraId="54177BC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504" w:type="dxa"/>
            <w:tcBorders>
              <w:top w:val="nil"/>
              <w:left w:val="nil"/>
              <w:bottom w:val="single" w:sz="4" w:space="0" w:color="auto"/>
              <w:right w:val="single" w:sz="4" w:space="0" w:color="auto"/>
            </w:tcBorders>
            <w:noWrap/>
            <w:vAlign w:val="center"/>
            <w:hideMark/>
          </w:tcPr>
          <w:p w14:paraId="23F4A9F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59%</w:t>
            </w:r>
          </w:p>
        </w:tc>
        <w:tc>
          <w:tcPr>
            <w:tcW w:w="504" w:type="dxa"/>
            <w:tcBorders>
              <w:top w:val="nil"/>
              <w:left w:val="nil"/>
              <w:bottom w:val="single" w:sz="4" w:space="0" w:color="auto"/>
              <w:right w:val="single" w:sz="4" w:space="0" w:color="auto"/>
            </w:tcBorders>
            <w:noWrap/>
            <w:vAlign w:val="center"/>
            <w:hideMark/>
          </w:tcPr>
          <w:p w14:paraId="7C28F0F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18%</w:t>
            </w:r>
          </w:p>
        </w:tc>
        <w:tc>
          <w:tcPr>
            <w:tcW w:w="426" w:type="dxa"/>
            <w:tcBorders>
              <w:top w:val="nil"/>
              <w:left w:val="nil"/>
              <w:bottom w:val="single" w:sz="4" w:space="0" w:color="auto"/>
              <w:right w:val="single" w:sz="4" w:space="0" w:color="auto"/>
            </w:tcBorders>
            <w:shd w:val="clear" w:color="auto" w:fill="757171"/>
            <w:noWrap/>
            <w:vAlign w:val="center"/>
            <w:hideMark/>
          </w:tcPr>
          <w:p w14:paraId="49B1598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33C528A7"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2DB54B83"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30B14F24" w14:textId="77777777" w:rsidTr="00BF2E6B">
        <w:trPr>
          <w:trHeight w:val="903"/>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75F78141"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43</w:t>
            </w:r>
          </w:p>
        </w:tc>
        <w:tc>
          <w:tcPr>
            <w:tcW w:w="3290" w:type="dxa"/>
            <w:tcBorders>
              <w:top w:val="nil"/>
              <w:left w:val="nil"/>
              <w:bottom w:val="single" w:sz="4" w:space="0" w:color="auto"/>
              <w:right w:val="single" w:sz="4" w:space="0" w:color="auto"/>
            </w:tcBorders>
            <w:shd w:val="clear" w:color="auto" w:fill="auto"/>
            <w:vAlign w:val="center"/>
            <w:hideMark/>
          </w:tcPr>
          <w:p w14:paraId="332697AB"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How long have you worked at this </w:t>
            </w:r>
            <w:r w:rsidRPr="00EF1B78">
              <w:rPr>
                <w:rFonts w:asciiTheme="minorHAnsi" w:hAnsiTheme="minorHAnsi" w:cstheme="minorHAnsi"/>
                <w:sz w:val="14"/>
                <w:szCs w:val="14"/>
              </w:rPr>
              <w:br/>
              <w:t>practice site?  (select one)</w:t>
            </w:r>
          </w:p>
        </w:tc>
        <w:tc>
          <w:tcPr>
            <w:tcW w:w="2579" w:type="dxa"/>
            <w:tcBorders>
              <w:top w:val="nil"/>
              <w:left w:val="nil"/>
              <w:bottom w:val="single" w:sz="4" w:space="0" w:color="auto"/>
              <w:right w:val="single" w:sz="4" w:space="0" w:color="auto"/>
            </w:tcBorders>
            <w:shd w:val="clear" w:color="auto" w:fill="auto"/>
            <w:vAlign w:val="center"/>
            <w:hideMark/>
          </w:tcPr>
          <w:p w14:paraId="6A955B1A"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a. Less than 6 months  (1) </w:t>
            </w:r>
            <w:r w:rsidRPr="00EF1B78">
              <w:rPr>
                <w:rFonts w:asciiTheme="minorHAnsi" w:hAnsiTheme="minorHAnsi" w:cstheme="minorHAnsi"/>
                <w:sz w:val="14"/>
                <w:szCs w:val="14"/>
              </w:rPr>
              <w:br/>
              <w:t xml:space="preserve">b. 6-12 months  (2) </w:t>
            </w:r>
            <w:r w:rsidRPr="00EF1B78">
              <w:rPr>
                <w:rFonts w:asciiTheme="minorHAnsi" w:hAnsiTheme="minorHAnsi" w:cstheme="minorHAnsi"/>
                <w:sz w:val="14"/>
                <w:szCs w:val="14"/>
              </w:rPr>
              <w:br/>
              <w:t xml:space="preserve">c. 1-2 years  (3) </w:t>
            </w:r>
            <w:r w:rsidRPr="00EF1B78">
              <w:rPr>
                <w:rFonts w:asciiTheme="minorHAnsi" w:hAnsiTheme="minorHAnsi" w:cstheme="minorHAnsi"/>
                <w:sz w:val="14"/>
                <w:szCs w:val="14"/>
              </w:rPr>
              <w:br/>
              <w:t xml:space="preserve">d. 3-5 years  (4) </w:t>
            </w:r>
            <w:r w:rsidRPr="00EF1B78">
              <w:rPr>
                <w:rFonts w:asciiTheme="minorHAnsi" w:hAnsiTheme="minorHAnsi" w:cstheme="minorHAnsi"/>
                <w:sz w:val="14"/>
                <w:szCs w:val="14"/>
              </w:rPr>
              <w:br/>
              <w:t xml:space="preserve">e. More than 5 years  (5) </w:t>
            </w:r>
          </w:p>
        </w:tc>
        <w:tc>
          <w:tcPr>
            <w:tcW w:w="583" w:type="dxa"/>
            <w:tcBorders>
              <w:top w:val="nil"/>
              <w:left w:val="nil"/>
              <w:bottom w:val="single" w:sz="4" w:space="0" w:color="auto"/>
              <w:right w:val="single" w:sz="4" w:space="0" w:color="auto"/>
            </w:tcBorders>
            <w:noWrap/>
            <w:vAlign w:val="center"/>
            <w:hideMark/>
          </w:tcPr>
          <w:p w14:paraId="7ED4E86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83" w:type="dxa"/>
            <w:tcBorders>
              <w:top w:val="nil"/>
              <w:left w:val="nil"/>
              <w:bottom w:val="single" w:sz="4" w:space="0" w:color="auto"/>
              <w:right w:val="single" w:sz="4" w:space="0" w:color="auto"/>
            </w:tcBorders>
            <w:noWrap/>
            <w:vAlign w:val="center"/>
            <w:hideMark/>
          </w:tcPr>
          <w:p w14:paraId="48E5CB0E"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6%</w:t>
            </w:r>
          </w:p>
        </w:tc>
        <w:tc>
          <w:tcPr>
            <w:tcW w:w="504" w:type="dxa"/>
            <w:tcBorders>
              <w:top w:val="nil"/>
              <w:left w:val="nil"/>
              <w:bottom w:val="single" w:sz="4" w:space="0" w:color="auto"/>
              <w:right w:val="single" w:sz="4" w:space="0" w:color="auto"/>
            </w:tcBorders>
            <w:noWrap/>
            <w:vAlign w:val="center"/>
            <w:hideMark/>
          </w:tcPr>
          <w:p w14:paraId="32ABC51C"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0%</w:t>
            </w:r>
          </w:p>
        </w:tc>
        <w:tc>
          <w:tcPr>
            <w:tcW w:w="504" w:type="dxa"/>
            <w:tcBorders>
              <w:top w:val="nil"/>
              <w:left w:val="nil"/>
              <w:bottom w:val="single" w:sz="4" w:space="0" w:color="auto"/>
              <w:right w:val="single" w:sz="4" w:space="0" w:color="auto"/>
            </w:tcBorders>
            <w:noWrap/>
            <w:vAlign w:val="center"/>
            <w:hideMark/>
          </w:tcPr>
          <w:p w14:paraId="02B581A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12%</w:t>
            </w:r>
          </w:p>
        </w:tc>
        <w:tc>
          <w:tcPr>
            <w:tcW w:w="504" w:type="dxa"/>
            <w:tcBorders>
              <w:top w:val="nil"/>
              <w:left w:val="nil"/>
              <w:bottom w:val="single" w:sz="4" w:space="0" w:color="auto"/>
              <w:right w:val="single" w:sz="4" w:space="0" w:color="auto"/>
            </w:tcBorders>
            <w:noWrap/>
            <w:vAlign w:val="center"/>
            <w:hideMark/>
          </w:tcPr>
          <w:p w14:paraId="083C1CF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82%</w:t>
            </w:r>
          </w:p>
        </w:tc>
        <w:tc>
          <w:tcPr>
            <w:tcW w:w="426" w:type="dxa"/>
            <w:tcBorders>
              <w:top w:val="nil"/>
              <w:left w:val="nil"/>
              <w:bottom w:val="single" w:sz="4" w:space="0" w:color="auto"/>
              <w:right w:val="single" w:sz="4" w:space="0" w:color="auto"/>
            </w:tcBorders>
            <w:shd w:val="clear" w:color="auto" w:fill="757171"/>
            <w:noWrap/>
            <w:vAlign w:val="center"/>
            <w:hideMark/>
          </w:tcPr>
          <w:p w14:paraId="0530112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200E61A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62C4BDC6"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r w:rsidR="00662C59" w:rsidRPr="00EF1B78" w14:paraId="7BC1456F" w14:textId="77777777" w:rsidTr="00BF2E6B">
        <w:trPr>
          <w:trHeight w:val="370"/>
        </w:trPr>
        <w:tc>
          <w:tcPr>
            <w:tcW w:w="294" w:type="dxa"/>
            <w:tcBorders>
              <w:top w:val="nil"/>
              <w:left w:val="single" w:sz="4" w:space="0" w:color="auto"/>
              <w:bottom w:val="single" w:sz="4" w:space="0" w:color="auto"/>
              <w:right w:val="single" w:sz="4" w:space="0" w:color="auto"/>
            </w:tcBorders>
            <w:shd w:val="clear" w:color="auto" w:fill="auto"/>
            <w:noWrap/>
            <w:vAlign w:val="center"/>
            <w:hideMark/>
          </w:tcPr>
          <w:p w14:paraId="1D35D55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44</w:t>
            </w:r>
          </w:p>
        </w:tc>
        <w:tc>
          <w:tcPr>
            <w:tcW w:w="3290" w:type="dxa"/>
            <w:tcBorders>
              <w:top w:val="nil"/>
              <w:left w:val="nil"/>
              <w:bottom w:val="single" w:sz="4" w:space="0" w:color="auto"/>
              <w:right w:val="single" w:sz="4" w:space="0" w:color="auto"/>
            </w:tcBorders>
            <w:shd w:val="clear" w:color="auto" w:fill="auto"/>
            <w:vAlign w:val="center"/>
            <w:hideMark/>
          </w:tcPr>
          <w:p w14:paraId="35476751"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Did you ask a colleague for help in </w:t>
            </w:r>
            <w:r w:rsidRPr="00EF1B78">
              <w:rPr>
                <w:rFonts w:asciiTheme="minorHAnsi" w:hAnsiTheme="minorHAnsi" w:cstheme="minorHAnsi"/>
                <w:sz w:val="14"/>
                <w:szCs w:val="14"/>
              </w:rPr>
              <w:br/>
              <w:t xml:space="preserve">answering questions on the survey? </w:t>
            </w:r>
          </w:p>
        </w:tc>
        <w:tc>
          <w:tcPr>
            <w:tcW w:w="2579" w:type="dxa"/>
            <w:tcBorders>
              <w:top w:val="nil"/>
              <w:left w:val="nil"/>
              <w:bottom w:val="single" w:sz="4" w:space="0" w:color="auto"/>
              <w:right w:val="single" w:sz="4" w:space="0" w:color="auto"/>
            </w:tcBorders>
            <w:shd w:val="clear" w:color="auto" w:fill="auto"/>
            <w:vAlign w:val="center"/>
            <w:hideMark/>
          </w:tcPr>
          <w:p w14:paraId="0F53650C" w14:textId="77777777" w:rsidR="00662C59" w:rsidRPr="00EF1B78" w:rsidRDefault="00662C59" w:rsidP="00BF2E6B">
            <w:pPr>
              <w:spacing w:after="0" w:line="240" w:lineRule="auto"/>
              <w:rPr>
                <w:rFonts w:asciiTheme="minorHAnsi" w:hAnsiTheme="minorHAnsi" w:cstheme="minorHAnsi"/>
                <w:sz w:val="14"/>
                <w:szCs w:val="14"/>
              </w:rPr>
            </w:pPr>
            <w:r w:rsidRPr="00EF1B78">
              <w:rPr>
                <w:rFonts w:asciiTheme="minorHAnsi" w:hAnsiTheme="minorHAnsi" w:cstheme="minorHAnsi"/>
                <w:sz w:val="14"/>
                <w:szCs w:val="14"/>
              </w:rPr>
              <w:t xml:space="preserve">Yes  (1) </w:t>
            </w:r>
            <w:r w:rsidRPr="00EF1B78">
              <w:rPr>
                <w:rFonts w:asciiTheme="minorHAnsi" w:hAnsiTheme="minorHAnsi" w:cstheme="minorHAnsi"/>
                <w:sz w:val="14"/>
                <w:szCs w:val="14"/>
              </w:rPr>
              <w:br/>
              <w:t xml:space="preserve">No  (2) </w:t>
            </w:r>
          </w:p>
        </w:tc>
        <w:tc>
          <w:tcPr>
            <w:tcW w:w="583" w:type="dxa"/>
            <w:tcBorders>
              <w:top w:val="nil"/>
              <w:left w:val="nil"/>
              <w:bottom w:val="single" w:sz="4" w:space="0" w:color="auto"/>
              <w:right w:val="single" w:sz="4" w:space="0" w:color="auto"/>
            </w:tcBorders>
            <w:noWrap/>
            <w:vAlign w:val="center"/>
            <w:hideMark/>
          </w:tcPr>
          <w:p w14:paraId="0D582FF0"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53%</w:t>
            </w:r>
          </w:p>
        </w:tc>
        <w:tc>
          <w:tcPr>
            <w:tcW w:w="583" w:type="dxa"/>
            <w:tcBorders>
              <w:top w:val="nil"/>
              <w:left w:val="nil"/>
              <w:bottom w:val="single" w:sz="4" w:space="0" w:color="auto"/>
              <w:right w:val="single" w:sz="4" w:space="0" w:color="auto"/>
            </w:tcBorders>
            <w:noWrap/>
            <w:vAlign w:val="center"/>
            <w:hideMark/>
          </w:tcPr>
          <w:p w14:paraId="0B33D4F8"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color w:val="000000"/>
                <w:sz w:val="14"/>
                <w:szCs w:val="14"/>
              </w:rPr>
              <w:t>47%</w:t>
            </w:r>
          </w:p>
        </w:tc>
        <w:tc>
          <w:tcPr>
            <w:tcW w:w="504" w:type="dxa"/>
            <w:tcBorders>
              <w:top w:val="nil"/>
              <w:left w:val="nil"/>
              <w:bottom w:val="single" w:sz="4" w:space="0" w:color="auto"/>
              <w:right w:val="single" w:sz="4" w:space="0" w:color="auto"/>
            </w:tcBorders>
            <w:shd w:val="clear" w:color="auto" w:fill="757171"/>
            <w:noWrap/>
            <w:vAlign w:val="center"/>
            <w:hideMark/>
          </w:tcPr>
          <w:p w14:paraId="5E7DEC35"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04" w:type="dxa"/>
            <w:tcBorders>
              <w:top w:val="nil"/>
              <w:left w:val="nil"/>
              <w:bottom w:val="single" w:sz="4" w:space="0" w:color="auto"/>
              <w:right w:val="single" w:sz="4" w:space="0" w:color="auto"/>
            </w:tcBorders>
            <w:shd w:val="clear" w:color="auto" w:fill="757171"/>
            <w:noWrap/>
            <w:vAlign w:val="center"/>
            <w:hideMark/>
          </w:tcPr>
          <w:p w14:paraId="1FDB9D59"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504" w:type="dxa"/>
            <w:tcBorders>
              <w:top w:val="nil"/>
              <w:left w:val="nil"/>
              <w:bottom w:val="single" w:sz="4" w:space="0" w:color="auto"/>
              <w:right w:val="single" w:sz="4" w:space="0" w:color="auto"/>
            </w:tcBorders>
            <w:shd w:val="clear" w:color="auto" w:fill="757171"/>
            <w:noWrap/>
            <w:vAlign w:val="center"/>
            <w:hideMark/>
          </w:tcPr>
          <w:p w14:paraId="47302EFB"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26" w:type="dxa"/>
            <w:tcBorders>
              <w:top w:val="nil"/>
              <w:left w:val="nil"/>
              <w:bottom w:val="single" w:sz="4" w:space="0" w:color="auto"/>
              <w:right w:val="single" w:sz="4" w:space="0" w:color="auto"/>
            </w:tcBorders>
            <w:shd w:val="clear" w:color="auto" w:fill="757171"/>
            <w:noWrap/>
            <w:vAlign w:val="center"/>
            <w:hideMark/>
          </w:tcPr>
          <w:p w14:paraId="1E87303F"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c>
          <w:tcPr>
            <w:tcW w:w="458" w:type="dxa"/>
            <w:tcBorders>
              <w:top w:val="nil"/>
              <w:left w:val="nil"/>
              <w:bottom w:val="single" w:sz="4" w:space="0" w:color="auto"/>
              <w:right w:val="single" w:sz="4" w:space="0" w:color="auto"/>
            </w:tcBorders>
            <w:shd w:val="clear" w:color="auto" w:fill="757171"/>
            <w:noWrap/>
            <w:vAlign w:val="center"/>
            <w:hideMark/>
          </w:tcPr>
          <w:p w14:paraId="4352AB4A" w14:textId="77777777" w:rsidR="00662C59" w:rsidRPr="00EF1B78" w:rsidRDefault="00662C59" w:rsidP="00BF2E6B">
            <w:pPr>
              <w:spacing w:after="0" w:line="240" w:lineRule="auto"/>
              <w:jc w:val="center"/>
              <w:rPr>
                <w:rFonts w:asciiTheme="minorHAnsi" w:hAnsiTheme="minorHAnsi"/>
                <w:sz w:val="14"/>
              </w:rPr>
            </w:pPr>
            <w:r w:rsidRPr="00EF1B78">
              <w:rPr>
                <w:rFonts w:asciiTheme="minorHAnsi" w:hAnsiTheme="minorHAnsi" w:cstheme="minorHAnsi"/>
                <w:sz w:val="14"/>
                <w:szCs w:val="14"/>
              </w:rPr>
              <w:t>NA</w:t>
            </w:r>
          </w:p>
        </w:tc>
        <w:tc>
          <w:tcPr>
            <w:tcW w:w="958" w:type="dxa"/>
            <w:tcBorders>
              <w:top w:val="nil"/>
              <w:left w:val="nil"/>
              <w:bottom w:val="single" w:sz="4" w:space="0" w:color="auto"/>
              <w:right w:val="single" w:sz="4" w:space="0" w:color="auto"/>
            </w:tcBorders>
            <w:shd w:val="clear" w:color="auto" w:fill="757171"/>
            <w:noWrap/>
            <w:vAlign w:val="center"/>
            <w:hideMark/>
          </w:tcPr>
          <w:p w14:paraId="55821DE2" w14:textId="77777777" w:rsidR="00662C59" w:rsidRPr="00EF1B78" w:rsidRDefault="00662C59" w:rsidP="00BF2E6B">
            <w:pPr>
              <w:spacing w:after="0" w:line="240" w:lineRule="auto"/>
              <w:jc w:val="center"/>
              <w:rPr>
                <w:rFonts w:asciiTheme="minorHAnsi" w:hAnsiTheme="minorHAnsi" w:cstheme="minorHAnsi"/>
                <w:sz w:val="14"/>
                <w:szCs w:val="14"/>
              </w:rPr>
            </w:pPr>
            <w:r w:rsidRPr="00EF1B78">
              <w:rPr>
                <w:rFonts w:asciiTheme="minorHAnsi" w:hAnsiTheme="minorHAnsi" w:cstheme="minorHAnsi"/>
                <w:sz w:val="14"/>
                <w:szCs w:val="14"/>
              </w:rPr>
              <w:t>NA</w:t>
            </w:r>
          </w:p>
        </w:tc>
      </w:tr>
    </w:tbl>
    <w:p w14:paraId="2ED248B0" w14:textId="70B445B0" w:rsidR="00662C59" w:rsidRPr="00EF1B78" w:rsidRDefault="00662C59" w:rsidP="00662C59">
      <w:pPr>
        <w:spacing w:after="0" w:line="240" w:lineRule="auto"/>
        <w:rPr>
          <w:rFonts w:ascii="Arial Bold" w:eastAsia="SimSun" w:hAnsi="Arial Bold" w:hint="eastAsia"/>
          <w:bCs/>
          <w:caps/>
          <w:spacing w:val="10"/>
          <w:sz w:val="32"/>
          <w:szCs w:val="24"/>
        </w:rPr>
      </w:pPr>
    </w:p>
    <w:p w14:paraId="7E12168A" w14:textId="77777777" w:rsidR="00B74A2C" w:rsidRPr="00B74A2C" w:rsidRDefault="00B74A2C" w:rsidP="001B612A">
      <w:pPr>
        <w:keepNext/>
        <w:keepLines/>
        <w:spacing w:line="256" w:lineRule="auto"/>
        <w:jc w:val="center"/>
        <w:outlineLvl w:val="0"/>
        <w:rPr>
          <w:rFonts w:ascii="Arial Bold" w:eastAsia="SimSun" w:hAnsi="Arial Bold" w:hint="eastAsia"/>
          <w:bCs/>
          <w:caps/>
          <w:spacing w:val="10"/>
          <w:sz w:val="32"/>
          <w:szCs w:val="24"/>
        </w:rPr>
      </w:pPr>
      <w:bookmarkStart w:id="157" w:name="_Toc57727463"/>
      <w:r w:rsidRPr="00B74A2C">
        <w:rPr>
          <w:rFonts w:ascii="Arial Bold" w:eastAsia="SimSun" w:hAnsi="Arial Bold"/>
          <w:bCs/>
          <w:caps/>
          <w:spacing w:val="10"/>
          <w:sz w:val="32"/>
          <w:szCs w:val="24"/>
        </w:rPr>
        <w:lastRenderedPageBreak/>
        <w:t>Appendix IV: Acronym Glossary</w:t>
      </w:r>
      <w:bookmarkEnd w:id="122"/>
      <w:bookmarkEnd w:id="157"/>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B74A2C"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Partnership Plan</w:t>
            </w:r>
          </w:p>
        </w:tc>
      </w:tr>
      <w:tr w:rsidR="00B74A2C" w:rsidRPr="00B74A2C"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77777777" w:rsidR="00B74A2C" w:rsidRPr="00B74A2C" w:rsidRDefault="00B74A2C" w:rsidP="00B74A2C">
            <w:pPr>
              <w:spacing w:after="0" w:line="240" w:lineRule="auto"/>
              <w:rPr>
                <w:rFonts w:cs="Arial"/>
                <w:color w:val="000000"/>
                <w:szCs w:val="20"/>
              </w:rPr>
            </w:pPr>
            <w:r w:rsidRPr="00B74A2C">
              <w:rPr>
                <w:rFonts w:cs="Arial"/>
                <w:color w:val="000000"/>
                <w:szCs w:val="20"/>
              </w:rPr>
              <w:t>ACO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Organization</w:t>
            </w:r>
          </w:p>
        </w:tc>
      </w:tr>
      <w:tr w:rsidR="00B74A2C" w:rsidRPr="00B74A2C"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B74A2C" w:rsidRDefault="00B74A2C" w:rsidP="00B74A2C">
            <w:pPr>
              <w:spacing w:after="0" w:line="240" w:lineRule="auto"/>
              <w:rPr>
                <w:rFonts w:cs="Arial"/>
                <w:color w:val="000000"/>
                <w:szCs w:val="20"/>
              </w:rPr>
            </w:pPr>
            <w:r w:rsidRPr="00B74A2C">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B74A2C" w:rsidRDefault="00B74A2C" w:rsidP="00B74A2C">
            <w:pPr>
              <w:spacing w:after="0" w:line="240" w:lineRule="auto"/>
              <w:rPr>
                <w:rFonts w:cs="Arial"/>
                <w:color w:val="000000"/>
                <w:szCs w:val="20"/>
              </w:rPr>
            </w:pPr>
            <w:r w:rsidRPr="00B74A2C">
              <w:rPr>
                <w:rFonts w:cs="Arial"/>
                <w:color w:val="000000"/>
                <w:szCs w:val="20"/>
              </w:rPr>
              <w:t>Admission, Discharge, Transfer</w:t>
            </w:r>
          </w:p>
        </w:tc>
      </w:tr>
      <w:tr w:rsidR="00B74A2C" w:rsidRPr="00B74A2C"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B74A2C" w:rsidRDefault="00B74A2C" w:rsidP="00B74A2C">
            <w:pPr>
              <w:spacing w:after="0" w:line="240" w:lineRule="auto"/>
              <w:rPr>
                <w:rFonts w:cs="Arial"/>
                <w:color w:val="000000"/>
                <w:szCs w:val="20"/>
              </w:rPr>
            </w:pPr>
            <w:r w:rsidRPr="00B74A2C">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B74A2C" w:rsidRDefault="00B74A2C" w:rsidP="00B74A2C">
            <w:pPr>
              <w:spacing w:after="0" w:line="240" w:lineRule="auto"/>
              <w:rPr>
                <w:rFonts w:cs="Arial"/>
                <w:color w:val="000000"/>
                <w:szCs w:val="20"/>
              </w:rPr>
            </w:pPr>
            <w:r w:rsidRPr="00B74A2C">
              <w:rPr>
                <w:rFonts w:cs="Arial"/>
                <w:color w:val="000000"/>
                <w:szCs w:val="20"/>
              </w:rPr>
              <w:t>Behavioral Health Community Partner</w:t>
            </w:r>
          </w:p>
        </w:tc>
      </w:tr>
      <w:tr w:rsidR="00B74A2C" w:rsidRPr="00B74A2C"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B74A2C" w:rsidRDefault="00B74A2C" w:rsidP="00B74A2C">
            <w:pPr>
              <w:spacing w:after="0" w:line="240" w:lineRule="auto"/>
              <w:rPr>
                <w:rFonts w:cs="Arial"/>
                <w:color w:val="000000"/>
                <w:szCs w:val="20"/>
              </w:rPr>
            </w:pPr>
            <w:r w:rsidRPr="00B74A2C">
              <w:rPr>
                <w:rFonts w:cs="Arial"/>
                <w:color w:val="000000"/>
                <w:szCs w:val="20"/>
              </w:rPr>
              <w:t>Care Coordination &amp; Care Management</w:t>
            </w:r>
          </w:p>
        </w:tc>
      </w:tr>
      <w:tr w:rsidR="00B74A2C" w:rsidRPr="00B74A2C"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B74A2C" w:rsidRDefault="00B74A2C" w:rsidP="00B74A2C">
            <w:pPr>
              <w:spacing w:after="0" w:line="240" w:lineRule="auto"/>
              <w:rPr>
                <w:rFonts w:cs="Arial"/>
                <w:color w:val="000000"/>
                <w:szCs w:val="20"/>
              </w:rPr>
            </w:pPr>
            <w:r w:rsidRPr="00B74A2C">
              <w:rPr>
                <w:rFonts w:cs="Arial"/>
                <w:color w:val="000000"/>
                <w:szCs w:val="20"/>
              </w:rPr>
              <w:t>Complex Care Management</w:t>
            </w:r>
          </w:p>
        </w:tc>
      </w:tr>
      <w:tr w:rsidR="00B74A2C" w:rsidRPr="00B74A2C"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B74A2C" w:rsidRDefault="00B74A2C" w:rsidP="00B74A2C">
            <w:pPr>
              <w:spacing w:after="0" w:line="240" w:lineRule="auto"/>
              <w:rPr>
                <w:rFonts w:cs="Arial"/>
                <w:color w:val="000000"/>
                <w:szCs w:val="20"/>
              </w:rPr>
            </w:pPr>
            <w:r w:rsidRPr="00B74A2C">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Advocate</w:t>
            </w:r>
          </w:p>
        </w:tc>
      </w:tr>
      <w:tr w:rsidR="00B74A2C" w:rsidRPr="00B74A2C"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B74A2C" w:rsidRDefault="00B74A2C" w:rsidP="00B74A2C">
            <w:pPr>
              <w:spacing w:after="0" w:line="240" w:lineRule="auto"/>
              <w:rPr>
                <w:rFonts w:cs="Arial"/>
                <w:color w:val="000000"/>
                <w:szCs w:val="20"/>
              </w:rPr>
            </w:pPr>
            <w:r w:rsidRPr="00B74A2C">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Worker</w:t>
            </w:r>
          </w:p>
        </w:tc>
      </w:tr>
      <w:tr w:rsidR="00B74A2C" w:rsidRPr="00B74A2C"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B74A2C" w:rsidRDefault="00B74A2C" w:rsidP="00B74A2C">
            <w:pPr>
              <w:spacing w:after="0" w:line="240" w:lineRule="auto"/>
              <w:rPr>
                <w:rFonts w:cs="Arial"/>
                <w:color w:val="000000"/>
                <w:szCs w:val="20"/>
              </w:rPr>
            </w:pPr>
            <w:r w:rsidRPr="00B74A2C">
              <w:rPr>
                <w:rFonts w:cs="Arial"/>
                <w:color w:val="000000"/>
                <w:szCs w:val="20"/>
              </w:rPr>
              <w:t>Centers for Medicare and Medicaid Services</w:t>
            </w:r>
          </w:p>
        </w:tc>
      </w:tr>
      <w:tr w:rsidR="00B74A2C" w:rsidRPr="00B74A2C"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Partner</w:t>
            </w:r>
          </w:p>
        </w:tc>
      </w:tr>
      <w:tr w:rsidR="00B74A2C" w:rsidRPr="00B74A2C"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B74A2C" w:rsidRDefault="00B74A2C" w:rsidP="00B74A2C">
            <w:pPr>
              <w:spacing w:after="0" w:line="240" w:lineRule="auto"/>
              <w:rPr>
                <w:rFonts w:cs="Arial"/>
                <w:color w:val="000000"/>
                <w:szCs w:val="20"/>
              </w:rPr>
            </w:pPr>
            <w:r w:rsidRPr="00B74A2C">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Wellness Advocate</w:t>
            </w:r>
          </w:p>
        </w:tc>
      </w:tr>
      <w:tr w:rsidR="00B74A2C" w:rsidRPr="00B74A2C"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B74A2C" w:rsidRDefault="00B74A2C" w:rsidP="00B74A2C">
            <w:pPr>
              <w:spacing w:after="0" w:line="240" w:lineRule="auto"/>
              <w:rPr>
                <w:rFonts w:cs="Arial"/>
                <w:color w:val="000000"/>
                <w:szCs w:val="20"/>
              </w:rPr>
            </w:pPr>
            <w:r w:rsidRPr="00B74A2C">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B74A2C" w:rsidRDefault="00B74A2C" w:rsidP="00B74A2C">
            <w:pPr>
              <w:spacing w:after="0" w:line="240" w:lineRule="auto"/>
              <w:rPr>
                <w:rFonts w:cs="Arial"/>
                <w:color w:val="000000"/>
                <w:szCs w:val="20"/>
              </w:rPr>
            </w:pPr>
            <w:r w:rsidRPr="00B74A2C">
              <w:rPr>
                <w:rFonts w:cs="Arial"/>
                <w:color w:val="000000"/>
                <w:szCs w:val="20"/>
              </w:rPr>
              <w:t>Department of Mental Health</w:t>
            </w:r>
          </w:p>
        </w:tc>
      </w:tr>
      <w:tr w:rsidR="00B74A2C" w:rsidRPr="00B74A2C"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B74A2C" w:rsidRDefault="00B74A2C" w:rsidP="00B74A2C">
            <w:pPr>
              <w:spacing w:after="0" w:line="240" w:lineRule="auto"/>
              <w:rPr>
                <w:rFonts w:cs="Arial"/>
                <w:color w:val="000000"/>
                <w:szCs w:val="20"/>
              </w:rPr>
            </w:pPr>
            <w:r w:rsidRPr="00B74A2C">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B74A2C" w:rsidRDefault="00B74A2C" w:rsidP="00B74A2C">
            <w:pPr>
              <w:spacing w:after="0" w:line="240" w:lineRule="auto"/>
              <w:rPr>
                <w:rFonts w:cs="Arial"/>
                <w:color w:val="000000"/>
                <w:szCs w:val="20"/>
              </w:rPr>
            </w:pPr>
            <w:r w:rsidRPr="00B74A2C">
              <w:rPr>
                <w:rFonts w:cs="Arial"/>
                <w:color w:val="000000"/>
                <w:szCs w:val="20"/>
              </w:rPr>
              <w:t>Delivery System Reform Incentive Payment</w:t>
            </w:r>
          </w:p>
        </w:tc>
      </w:tr>
      <w:tr w:rsidR="00B74A2C" w:rsidRPr="00B74A2C"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B74A2C" w:rsidRDefault="00B74A2C" w:rsidP="00B74A2C">
            <w:pPr>
              <w:spacing w:after="0" w:line="240" w:lineRule="auto"/>
              <w:rPr>
                <w:rFonts w:cs="Arial"/>
                <w:color w:val="000000"/>
                <w:szCs w:val="20"/>
              </w:rPr>
            </w:pPr>
            <w:r w:rsidRPr="00B74A2C">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B74A2C" w:rsidRDefault="00B74A2C" w:rsidP="00B74A2C">
            <w:pPr>
              <w:spacing w:after="0" w:line="240" w:lineRule="auto"/>
              <w:rPr>
                <w:rFonts w:cs="Arial"/>
                <w:color w:val="000000"/>
                <w:szCs w:val="20"/>
              </w:rPr>
            </w:pPr>
            <w:r w:rsidRPr="00B74A2C">
              <w:rPr>
                <w:rFonts w:cs="Arial"/>
                <w:color w:val="000000"/>
                <w:szCs w:val="20"/>
              </w:rPr>
              <w:t>Emergency Department</w:t>
            </w:r>
          </w:p>
        </w:tc>
      </w:tr>
      <w:tr w:rsidR="00B74A2C" w:rsidRPr="00B74A2C"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B74A2C" w:rsidRDefault="00B74A2C" w:rsidP="00B74A2C">
            <w:pPr>
              <w:spacing w:after="0" w:line="240" w:lineRule="auto"/>
              <w:rPr>
                <w:rFonts w:cs="Arial"/>
                <w:color w:val="000000"/>
                <w:szCs w:val="20"/>
              </w:rPr>
            </w:pPr>
            <w:r w:rsidRPr="00B74A2C">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B74A2C" w:rsidRDefault="00B74A2C" w:rsidP="00B74A2C">
            <w:pPr>
              <w:spacing w:after="0" w:line="240" w:lineRule="auto"/>
              <w:rPr>
                <w:rFonts w:cs="Arial"/>
                <w:color w:val="000000"/>
                <w:szCs w:val="20"/>
              </w:rPr>
            </w:pPr>
            <w:r w:rsidRPr="00B74A2C">
              <w:rPr>
                <w:rFonts w:cs="Arial"/>
                <w:color w:val="000000"/>
                <w:szCs w:val="20"/>
              </w:rPr>
              <w:t>Electronic Health Record</w:t>
            </w:r>
          </w:p>
        </w:tc>
      </w:tr>
      <w:tr w:rsidR="00B74A2C" w:rsidRPr="00B74A2C"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B74A2C" w:rsidRDefault="00B74A2C" w:rsidP="00B74A2C">
            <w:pPr>
              <w:spacing w:after="0" w:line="240" w:lineRule="auto"/>
              <w:rPr>
                <w:rFonts w:cs="Arial"/>
                <w:color w:val="000000"/>
                <w:szCs w:val="20"/>
              </w:rPr>
            </w:pPr>
            <w:r w:rsidRPr="00B74A2C">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B74A2C" w:rsidRDefault="00B74A2C" w:rsidP="00B74A2C">
            <w:pPr>
              <w:spacing w:after="0" w:line="240" w:lineRule="auto"/>
              <w:rPr>
                <w:rFonts w:cs="Arial"/>
                <w:color w:val="000000"/>
                <w:szCs w:val="20"/>
              </w:rPr>
            </w:pPr>
            <w:r w:rsidRPr="00B74A2C">
              <w:rPr>
                <w:rFonts w:cs="Arial"/>
                <w:color w:val="000000"/>
                <w:szCs w:val="20"/>
              </w:rPr>
              <w:t>Event Notification Service</w:t>
            </w:r>
          </w:p>
        </w:tc>
      </w:tr>
      <w:tr w:rsidR="00B74A2C" w:rsidRPr="00B74A2C"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B74A2C" w:rsidRDefault="00B74A2C" w:rsidP="00B74A2C">
            <w:pPr>
              <w:spacing w:after="0" w:line="240" w:lineRule="auto"/>
              <w:rPr>
                <w:rFonts w:cs="Arial"/>
                <w:color w:val="000000"/>
                <w:szCs w:val="20"/>
              </w:rPr>
            </w:pPr>
            <w:r w:rsidRPr="00B74A2C">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B74A2C" w:rsidRDefault="00B74A2C" w:rsidP="00B74A2C">
            <w:pPr>
              <w:spacing w:after="0" w:line="240" w:lineRule="auto"/>
              <w:rPr>
                <w:rFonts w:cs="Arial"/>
                <w:color w:val="000000"/>
                <w:szCs w:val="20"/>
              </w:rPr>
            </w:pPr>
            <w:r w:rsidRPr="00B74A2C">
              <w:rPr>
                <w:rFonts w:cs="Arial"/>
                <w:color w:val="000000"/>
                <w:szCs w:val="20"/>
              </w:rPr>
              <w:t>Executive Office of Health and Human Services</w:t>
            </w:r>
          </w:p>
        </w:tc>
      </w:tr>
      <w:tr w:rsidR="00B74A2C" w:rsidRPr="00B74A2C"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B74A2C" w:rsidRDefault="00B74A2C" w:rsidP="00B74A2C">
            <w:pPr>
              <w:spacing w:after="0" w:line="240" w:lineRule="auto"/>
              <w:rPr>
                <w:rFonts w:cs="Arial"/>
                <w:color w:val="000000"/>
                <w:szCs w:val="20"/>
              </w:rPr>
            </w:pPr>
            <w:r w:rsidRPr="00B74A2C">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 Poverty Level</w:t>
            </w:r>
          </w:p>
        </w:tc>
      </w:tr>
      <w:tr w:rsidR="00B74A2C" w:rsidRPr="00B74A2C" w14:paraId="245D019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04BC292" w14:textId="77777777" w:rsidR="00B74A2C" w:rsidRPr="00B74A2C" w:rsidRDefault="00B74A2C" w:rsidP="00B74A2C">
            <w:pPr>
              <w:spacing w:after="0" w:line="240" w:lineRule="auto"/>
              <w:rPr>
                <w:rFonts w:cs="Arial"/>
                <w:color w:val="000000"/>
                <w:szCs w:val="20"/>
              </w:rPr>
            </w:pPr>
            <w:r w:rsidRPr="00B74A2C">
              <w:rPr>
                <w:rFonts w:cs="Arial"/>
                <w:color w:val="000000"/>
                <w:szCs w:val="20"/>
              </w:rPr>
              <w:t>FPP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5742931" w14:textId="055A8409" w:rsidR="00B74A2C" w:rsidRPr="00B74A2C" w:rsidRDefault="00905D41" w:rsidP="00B74A2C">
            <w:pPr>
              <w:spacing w:after="0" w:line="240" w:lineRule="auto"/>
              <w:rPr>
                <w:rFonts w:cs="Arial"/>
                <w:color w:val="000000"/>
                <w:szCs w:val="20"/>
              </w:rPr>
            </w:pPr>
            <w:r>
              <w:rPr>
                <w:rFonts w:cs="Arial"/>
                <w:color w:val="000000"/>
                <w:szCs w:val="20"/>
              </w:rPr>
              <w:t>Full Participation Plan</w:t>
            </w:r>
          </w:p>
        </w:tc>
      </w:tr>
      <w:tr w:rsidR="00B74A2C" w:rsidRPr="00B74A2C"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B74A2C" w:rsidRDefault="00B74A2C" w:rsidP="00B74A2C">
            <w:pPr>
              <w:spacing w:after="0" w:line="240" w:lineRule="auto"/>
              <w:rPr>
                <w:rFonts w:cs="Arial"/>
                <w:color w:val="000000"/>
                <w:szCs w:val="20"/>
              </w:rPr>
            </w:pPr>
            <w:r w:rsidRPr="00B74A2C">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Federally Qualified Health Center</w:t>
            </w:r>
          </w:p>
        </w:tc>
      </w:tr>
      <w:tr w:rsidR="00B74A2C" w:rsidRPr="00B74A2C"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B74A2C" w:rsidRDefault="00B74A2C" w:rsidP="00B74A2C">
            <w:pPr>
              <w:spacing w:after="0" w:line="240" w:lineRule="auto"/>
              <w:rPr>
                <w:rFonts w:cs="Arial"/>
                <w:color w:val="000000"/>
                <w:szCs w:val="20"/>
              </w:rPr>
            </w:pPr>
            <w:r w:rsidRPr="00B74A2C">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Exchange</w:t>
            </w:r>
          </w:p>
        </w:tc>
      </w:tr>
      <w:tr w:rsidR="00B74A2C" w:rsidRPr="00B74A2C"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B74A2C" w:rsidRDefault="00B74A2C" w:rsidP="00B74A2C">
            <w:pPr>
              <w:spacing w:after="0" w:line="240" w:lineRule="auto"/>
              <w:rPr>
                <w:rFonts w:cs="Arial"/>
                <w:color w:val="000000"/>
                <w:szCs w:val="20"/>
              </w:rPr>
            </w:pPr>
            <w:r w:rsidRPr="00B74A2C">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Technology</w:t>
            </w:r>
          </w:p>
        </w:tc>
      </w:tr>
      <w:tr w:rsidR="00B74A2C" w:rsidRPr="00B74A2C"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Related Social Need</w:t>
            </w:r>
          </w:p>
        </w:tc>
      </w:tr>
      <w:tr w:rsidR="00B74A2C" w:rsidRPr="00B74A2C"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B74A2C" w:rsidRDefault="00B74A2C" w:rsidP="00B74A2C">
            <w:pPr>
              <w:spacing w:after="0" w:line="240" w:lineRule="auto"/>
              <w:rPr>
                <w:rFonts w:cs="Arial"/>
                <w:color w:val="000000"/>
                <w:szCs w:val="20"/>
              </w:rPr>
            </w:pPr>
            <w:r w:rsidRPr="00B74A2C">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Assessor</w:t>
            </w:r>
          </w:p>
        </w:tc>
      </w:tr>
      <w:tr w:rsidR="00B74A2C" w:rsidRPr="00B74A2C"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B74A2C" w:rsidRDefault="00B74A2C" w:rsidP="00B74A2C">
            <w:pPr>
              <w:spacing w:after="0" w:line="240" w:lineRule="auto"/>
              <w:rPr>
                <w:rFonts w:cs="Arial"/>
                <w:color w:val="000000"/>
                <w:szCs w:val="20"/>
              </w:rPr>
            </w:pPr>
            <w:r w:rsidRPr="00B74A2C">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Evaluator</w:t>
            </w:r>
          </w:p>
        </w:tc>
      </w:tr>
      <w:tr w:rsidR="00B74A2C" w:rsidRPr="00B74A2C"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B74A2C" w:rsidRDefault="00B74A2C" w:rsidP="00B74A2C">
            <w:pPr>
              <w:spacing w:after="0" w:line="240" w:lineRule="auto"/>
              <w:rPr>
                <w:rFonts w:cs="Arial"/>
                <w:color w:val="000000"/>
                <w:szCs w:val="20"/>
              </w:rPr>
            </w:pPr>
            <w:r w:rsidRPr="00B74A2C">
              <w:rPr>
                <w:rFonts w:cs="Arial"/>
                <w:color w:val="000000"/>
                <w:szCs w:val="20"/>
              </w:rPr>
              <w:t>Joint Operating Committee</w:t>
            </w:r>
          </w:p>
        </w:tc>
      </w:tr>
      <w:tr w:rsidR="00B74A2C" w:rsidRPr="00B74A2C"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B74A2C" w:rsidRDefault="00B74A2C" w:rsidP="00B74A2C">
            <w:pPr>
              <w:spacing w:after="0" w:line="240" w:lineRule="auto"/>
              <w:rPr>
                <w:rFonts w:cs="Arial"/>
                <w:color w:val="000000"/>
                <w:szCs w:val="20"/>
              </w:rPr>
            </w:pPr>
            <w:r w:rsidRPr="00B74A2C">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B74A2C" w:rsidRDefault="00B74A2C" w:rsidP="00B74A2C">
            <w:pPr>
              <w:spacing w:after="0" w:line="240" w:lineRule="auto"/>
              <w:rPr>
                <w:rFonts w:cs="Arial"/>
                <w:color w:val="000000"/>
                <w:szCs w:val="20"/>
              </w:rPr>
            </w:pPr>
            <w:r w:rsidRPr="00B74A2C">
              <w:rPr>
                <w:rFonts w:cs="Arial"/>
                <w:color w:val="000000"/>
                <w:szCs w:val="20"/>
              </w:rPr>
              <w:t>Key Informant Interview</w:t>
            </w:r>
          </w:p>
        </w:tc>
      </w:tr>
      <w:tr w:rsidR="00B74A2C" w:rsidRPr="00B74A2C"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B74A2C" w:rsidRDefault="00B74A2C" w:rsidP="00B74A2C">
            <w:pPr>
              <w:spacing w:after="0" w:line="240" w:lineRule="auto"/>
              <w:rPr>
                <w:rFonts w:cs="Arial"/>
                <w:color w:val="000000"/>
                <w:szCs w:val="20"/>
              </w:rPr>
            </w:pPr>
            <w:r w:rsidRPr="00B74A2C">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B74A2C" w:rsidRDefault="00B74A2C" w:rsidP="00B74A2C">
            <w:pPr>
              <w:spacing w:after="0" w:line="240" w:lineRule="auto"/>
              <w:rPr>
                <w:rFonts w:cs="Arial"/>
                <w:color w:val="000000"/>
                <w:szCs w:val="20"/>
              </w:rPr>
            </w:pPr>
            <w:r w:rsidRPr="00B74A2C">
              <w:rPr>
                <w:rFonts w:cs="Arial"/>
                <w:color w:val="000000"/>
                <w:szCs w:val="20"/>
              </w:rPr>
              <w:t>lesbian, gay, bisexual, transgender, queer, questioning</w:t>
            </w:r>
          </w:p>
        </w:tc>
      </w:tr>
      <w:tr w:rsidR="00B74A2C" w:rsidRPr="00B74A2C"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54C8AFE0" w:rsidR="00B74A2C" w:rsidRPr="00B74A2C" w:rsidRDefault="00B74A2C" w:rsidP="00B74A2C">
            <w:pPr>
              <w:spacing w:after="0" w:line="240" w:lineRule="auto"/>
              <w:rPr>
                <w:rFonts w:cs="Arial"/>
                <w:color w:val="000000"/>
                <w:szCs w:val="20"/>
              </w:rPr>
            </w:pPr>
            <w:r w:rsidRPr="00B74A2C">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Independent Clinical Social Worker</w:t>
            </w:r>
          </w:p>
        </w:tc>
      </w:tr>
      <w:tr w:rsidR="00B74A2C" w:rsidRPr="00B74A2C"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B74A2C" w:rsidRDefault="00B74A2C" w:rsidP="00B74A2C">
            <w:pPr>
              <w:spacing w:after="0" w:line="240" w:lineRule="auto"/>
              <w:rPr>
                <w:rFonts w:cs="Arial"/>
                <w:color w:val="000000"/>
                <w:szCs w:val="20"/>
              </w:rPr>
            </w:pPr>
            <w:r w:rsidRPr="00B74A2C">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Practical Nurse</w:t>
            </w:r>
          </w:p>
        </w:tc>
      </w:tr>
      <w:tr w:rsidR="00B74A2C" w:rsidRPr="00B74A2C"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B74A2C" w:rsidRDefault="00B74A2C" w:rsidP="00B74A2C">
            <w:pPr>
              <w:spacing w:after="0" w:line="240" w:lineRule="auto"/>
              <w:rPr>
                <w:rFonts w:cs="Arial"/>
                <w:color w:val="000000"/>
                <w:szCs w:val="20"/>
              </w:rPr>
            </w:pPr>
            <w:r w:rsidRPr="00B74A2C">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B74A2C" w:rsidRDefault="00B74A2C" w:rsidP="00B74A2C">
            <w:pPr>
              <w:spacing w:after="0" w:line="240" w:lineRule="auto"/>
              <w:rPr>
                <w:rFonts w:cs="Arial"/>
                <w:color w:val="000000"/>
                <w:szCs w:val="20"/>
              </w:rPr>
            </w:pPr>
            <w:r w:rsidRPr="00B74A2C">
              <w:rPr>
                <w:rFonts w:cs="Arial"/>
                <w:color w:val="000000"/>
                <w:szCs w:val="20"/>
              </w:rPr>
              <w:t>Long Term Services and Supports Community Partner</w:t>
            </w:r>
          </w:p>
        </w:tc>
      </w:tr>
      <w:tr w:rsidR="00B74A2C" w:rsidRPr="00B74A2C"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B74A2C" w:rsidRDefault="00B74A2C" w:rsidP="00B74A2C">
            <w:pPr>
              <w:spacing w:after="0" w:line="240" w:lineRule="auto"/>
              <w:rPr>
                <w:rFonts w:cs="Arial"/>
                <w:color w:val="000000"/>
                <w:szCs w:val="20"/>
              </w:rPr>
            </w:pPr>
            <w:r w:rsidRPr="00B74A2C">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B74A2C" w:rsidRDefault="00B74A2C" w:rsidP="00B74A2C">
            <w:pPr>
              <w:spacing w:after="0" w:line="240" w:lineRule="auto"/>
              <w:rPr>
                <w:rFonts w:cs="Arial"/>
                <w:color w:val="000000"/>
                <w:szCs w:val="20"/>
              </w:rPr>
            </w:pPr>
            <w:r w:rsidRPr="00B74A2C">
              <w:rPr>
                <w:rFonts w:cs="Arial"/>
                <w:color w:val="000000"/>
                <w:szCs w:val="20"/>
              </w:rPr>
              <w:t>Massachusetts eHealth Collaborative</w:t>
            </w:r>
          </w:p>
        </w:tc>
      </w:tr>
      <w:tr w:rsidR="00B74A2C" w:rsidRPr="00B74A2C"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B74A2C" w:rsidRDefault="00B74A2C" w:rsidP="00B74A2C">
            <w:pPr>
              <w:spacing w:after="0" w:line="240" w:lineRule="auto"/>
              <w:rPr>
                <w:rFonts w:cs="Arial"/>
                <w:color w:val="000000"/>
                <w:szCs w:val="20"/>
              </w:rPr>
            </w:pPr>
            <w:r w:rsidRPr="00B74A2C">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B74A2C" w:rsidRDefault="00B74A2C" w:rsidP="00B74A2C">
            <w:pPr>
              <w:spacing w:after="0" w:line="240" w:lineRule="auto"/>
              <w:rPr>
                <w:rFonts w:cs="Arial"/>
                <w:color w:val="000000"/>
                <w:szCs w:val="20"/>
              </w:rPr>
            </w:pPr>
            <w:r w:rsidRPr="00B74A2C">
              <w:rPr>
                <w:rFonts w:cs="Arial"/>
                <w:color w:val="000000"/>
                <w:szCs w:val="20"/>
              </w:rPr>
              <w:t>Medication for Addiction Treatment</w:t>
            </w:r>
          </w:p>
        </w:tc>
      </w:tr>
      <w:tr w:rsidR="00B74A2C" w:rsidRPr="00B74A2C"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B74A2C" w:rsidRDefault="00B74A2C" w:rsidP="00B74A2C">
            <w:pPr>
              <w:spacing w:after="0" w:line="240" w:lineRule="auto"/>
              <w:rPr>
                <w:rFonts w:cs="Arial"/>
                <w:color w:val="000000"/>
                <w:szCs w:val="20"/>
              </w:rPr>
            </w:pPr>
            <w:r w:rsidRPr="00B74A2C">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B74A2C" w:rsidRDefault="00B74A2C" w:rsidP="00B74A2C">
            <w:pPr>
              <w:spacing w:after="0" w:line="240" w:lineRule="auto"/>
              <w:rPr>
                <w:rFonts w:cs="Arial"/>
                <w:color w:val="000000"/>
                <w:szCs w:val="20"/>
              </w:rPr>
            </w:pPr>
            <w:r w:rsidRPr="00B74A2C">
              <w:rPr>
                <w:rFonts w:cs="Arial"/>
                <w:color w:val="000000"/>
                <w:szCs w:val="20"/>
              </w:rPr>
              <w:t>Managed Care Organization</w:t>
            </w:r>
          </w:p>
        </w:tc>
      </w:tr>
      <w:tr w:rsidR="00B74A2C" w:rsidRPr="00B74A2C"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B74A2C" w:rsidRDefault="00B74A2C" w:rsidP="00B74A2C">
            <w:pPr>
              <w:spacing w:after="0" w:line="240" w:lineRule="auto"/>
              <w:rPr>
                <w:rFonts w:cs="Arial"/>
                <w:color w:val="000000"/>
                <w:szCs w:val="20"/>
              </w:rPr>
            </w:pPr>
            <w:r w:rsidRPr="00B74A2C">
              <w:rPr>
                <w:rFonts w:cs="Arial"/>
                <w:color w:val="000000"/>
                <w:szCs w:val="20"/>
              </w:rPr>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B74A2C" w:rsidRDefault="00B74A2C" w:rsidP="00B74A2C">
            <w:pPr>
              <w:spacing w:after="0" w:line="240" w:lineRule="auto"/>
              <w:rPr>
                <w:rFonts w:cs="Arial"/>
                <w:color w:val="000000"/>
                <w:szCs w:val="20"/>
              </w:rPr>
            </w:pPr>
            <w:r w:rsidRPr="00B74A2C">
              <w:rPr>
                <w:rFonts w:cs="Arial"/>
                <w:color w:val="000000"/>
                <w:szCs w:val="20"/>
              </w:rPr>
              <w:t>Midpoint Assessment</w:t>
            </w:r>
          </w:p>
        </w:tc>
      </w:tr>
      <w:tr w:rsidR="00B74A2C" w:rsidRPr="00B74A2C"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B74A2C" w:rsidRDefault="00B74A2C" w:rsidP="00B74A2C">
            <w:pPr>
              <w:spacing w:after="0" w:line="240" w:lineRule="auto"/>
              <w:rPr>
                <w:rFonts w:cs="Arial"/>
                <w:color w:val="000000"/>
                <w:szCs w:val="20"/>
              </w:rPr>
            </w:pPr>
            <w:r w:rsidRPr="00B74A2C">
              <w:rPr>
                <w:rFonts w:cs="Arial"/>
                <w:color w:val="000000"/>
                <w:szCs w:val="20"/>
              </w:rPr>
              <w:t>Office-Based Addiction Treatment</w:t>
            </w:r>
          </w:p>
        </w:tc>
      </w:tr>
      <w:tr w:rsidR="00B74A2C" w:rsidRPr="00B74A2C"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B74A2C" w:rsidRDefault="00B74A2C" w:rsidP="00B74A2C">
            <w:pPr>
              <w:spacing w:after="0" w:line="240" w:lineRule="auto"/>
              <w:rPr>
                <w:rFonts w:cs="Arial"/>
                <w:color w:val="000000"/>
                <w:szCs w:val="20"/>
              </w:rPr>
            </w:pPr>
            <w:r w:rsidRPr="00B74A2C">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B74A2C" w:rsidRDefault="00B74A2C" w:rsidP="00B74A2C">
            <w:pPr>
              <w:spacing w:after="0" w:line="240" w:lineRule="auto"/>
              <w:rPr>
                <w:rFonts w:cs="Arial"/>
                <w:color w:val="000000"/>
                <w:szCs w:val="20"/>
              </w:rPr>
            </w:pPr>
            <w:r w:rsidRPr="00B74A2C">
              <w:rPr>
                <w:rFonts w:cs="Arial"/>
                <w:color w:val="000000"/>
                <w:szCs w:val="20"/>
              </w:rPr>
              <w:t>Primary Care Provider</w:t>
            </w:r>
          </w:p>
        </w:tc>
      </w:tr>
      <w:tr w:rsidR="00B74A2C" w:rsidRPr="00B74A2C"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B74A2C" w:rsidRDefault="00B74A2C" w:rsidP="00B74A2C">
            <w:pPr>
              <w:spacing w:after="0" w:line="240" w:lineRule="auto"/>
              <w:rPr>
                <w:rFonts w:cs="Arial"/>
                <w:color w:val="000000"/>
                <w:szCs w:val="20"/>
              </w:rPr>
            </w:pPr>
            <w:r w:rsidRPr="00B74A2C">
              <w:rPr>
                <w:rFonts w:cs="Arial"/>
                <w:color w:val="000000"/>
                <w:szCs w:val="20"/>
              </w:rPr>
              <w:t>Patient and Family Advisory Committee</w:t>
            </w:r>
          </w:p>
        </w:tc>
      </w:tr>
      <w:tr w:rsidR="00B74A2C" w:rsidRPr="00B74A2C"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B74A2C" w:rsidRDefault="00B74A2C" w:rsidP="00B74A2C">
            <w:pPr>
              <w:spacing w:after="0" w:line="240" w:lineRule="auto"/>
              <w:rPr>
                <w:rFonts w:cs="Arial"/>
                <w:color w:val="000000"/>
                <w:szCs w:val="20"/>
              </w:rPr>
            </w:pPr>
            <w:r w:rsidRPr="00B74A2C">
              <w:rPr>
                <w:rFonts w:cs="Arial"/>
                <w:color w:val="000000"/>
                <w:szCs w:val="20"/>
              </w:rPr>
              <w:t>Population Health Management</w:t>
            </w:r>
          </w:p>
        </w:tc>
      </w:tr>
      <w:tr w:rsidR="00B74A2C" w:rsidRPr="00B74A2C"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B74A2C" w:rsidRDefault="00B74A2C" w:rsidP="00B74A2C">
            <w:pPr>
              <w:spacing w:after="0" w:line="240" w:lineRule="auto"/>
              <w:rPr>
                <w:rFonts w:cs="Arial"/>
                <w:color w:val="000000"/>
                <w:szCs w:val="20"/>
              </w:rPr>
            </w:pPr>
            <w:r w:rsidRPr="00B74A2C">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Improvement</w:t>
            </w:r>
          </w:p>
        </w:tc>
      </w:tr>
      <w:tr w:rsidR="00B74A2C" w:rsidRPr="00B74A2C"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B74A2C" w:rsidRDefault="00B74A2C" w:rsidP="00B74A2C">
            <w:pPr>
              <w:spacing w:after="0" w:line="240" w:lineRule="auto"/>
              <w:rPr>
                <w:rFonts w:cs="Arial"/>
                <w:color w:val="000000"/>
                <w:szCs w:val="20"/>
              </w:rPr>
            </w:pPr>
            <w:r w:rsidRPr="00B74A2C">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Management Committee</w:t>
            </w:r>
          </w:p>
        </w:tc>
      </w:tr>
      <w:tr w:rsidR="00B74A2C" w:rsidRPr="00B74A2C"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B74A2C" w:rsidRDefault="00B74A2C" w:rsidP="00B74A2C">
            <w:pPr>
              <w:spacing w:after="0" w:line="240" w:lineRule="auto"/>
              <w:rPr>
                <w:rFonts w:cs="Arial"/>
                <w:color w:val="000000"/>
                <w:szCs w:val="20"/>
              </w:rPr>
            </w:pPr>
            <w:r w:rsidRPr="00B74A2C">
              <w:rPr>
                <w:rFonts w:cs="Arial"/>
                <w:color w:val="000000"/>
                <w:szCs w:val="20"/>
              </w:rPr>
              <w:lastRenderedPageBreak/>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B74A2C" w:rsidRDefault="00B74A2C" w:rsidP="00B74A2C">
            <w:pPr>
              <w:spacing w:after="0" w:line="240" w:lineRule="auto"/>
              <w:rPr>
                <w:rFonts w:cs="Arial"/>
                <w:color w:val="000000"/>
                <w:szCs w:val="20"/>
              </w:rPr>
            </w:pPr>
            <w:r w:rsidRPr="00B74A2C">
              <w:rPr>
                <w:rFonts w:cs="Arial"/>
                <w:color w:val="000000"/>
                <w:szCs w:val="20"/>
              </w:rPr>
              <w:t>Registered Nurse</w:t>
            </w:r>
          </w:p>
        </w:tc>
      </w:tr>
      <w:tr w:rsidR="00B74A2C" w:rsidRPr="00B74A2C"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B74A2C" w:rsidRDefault="00B74A2C" w:rsidP="00B74A2C">
            <w:pPr>
              <w:spacing w:after="0" w:line="240" w:lineRule="auto"/>
              <w:rPr>
                <w:rFonts w:cs="Arial"/>
                <w:color w:val="000000"/>
                <w:szCs w:val="20"/>
              </w:rPr>
            </w:pPr>
            <w:r w:rsidRPr="00B74A2C">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B74A2C" w:rsidRDefault="00B74A2C" w:rsidP="00B74A2C">
            <w:pPr>
              <w:spacing w:after="0" w:line="240" w:lineRule="auto"/>
              <w:rPr>
                <w:rFonts w:cs="Arial"/>
                <w:color w:val="000000"/>
                <w:szCs w:val="20"/>
              </w:rPr>
            </w:pPr>
            <w:r w:rsidRPr="00B74A2C">
              <w:rPr>
                <w:rFonts w:cs="Arial"/>
                <w:color w:val="000000"/>
                <w:szCs w:val="20"/>
              </w:rPr>
              <w:t>Secure File Transfer Protocol</w:t>
            </w:r>
          </w:p>
        </w:tc>
      </w:tr>
      <w:tr w:rsidR="00B74A2C" w:rsidRPr="00B74A2C"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B74A2C" w:rsidRDefault="00B74A2C" w:rsidP="00B74A2C">
            <w:pPr>
              <w:spacing w:after="0" w:line="240" w:lineRule="auto"/>
              <w:rPr>
                <w:rFonts w:cs="Arial"/>
                <w:color w:val="000000"/>
                <w:szCs w:val="20"/>
              </w:rPr>
            </w:pPr>
            <w:r w:rsidRPr="00B74A2C">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B74A2C" w:rsidRDefault="00B74A2C" w:rsidP="00B74A2C">
            <w:pPr>
              <w:spacing w:after="0" w:line="240" w:lineRule="auto"/>
              <w:rPr>
                <w:rFonts w:cs="Arial"/>
                <w:color w:val="000000"/>
                <w:szCs w:val="20"/>
              </w:rPr>
            </w:pPr>
            <w:r w:rsidRPr="00B74A2C">
              <w:rPr>
                <w:rFonts w:cs="Arial"/>
                <w:color w:val="000000"/>
                <w:szCs w:val="20"/>
              </w:rPr>
              <w:t>Serious Mental Illness</w:t>
            </w:r>
          </w:p>
        </w:tc>
      </w:tr>
      <w:tr w:rsidR="00B74A2C" w:rsidRPr="00B74A2C"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B74A2C" w:rsidRDefault="00B74A2C" w:rsidP="00B74A2C">
            <w:pPr>
              <w:spacing w:after="0" w:line="240" w:lineRule="auto"/>
              <w:rPr>
                <w:rFonts w:cs="Arial"/>
                <w:color w:val="000000"/>
                <w:szCs w:val="20"/>
              </w:rPr>
            </w:pPr>
            <w:r w:rsidRPr="00B74A2C">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B74A2C" w:rsidRDefault="00B74A2C" w:rsidP="00B74A2C">
            <w:pPr>
              <w:spacing w:after="0" w:line="240" w:lineRule="auto"/>
              <w:rPr>
                <w:rFonts w:cs="Arial"/>
                <w:color w:val="000000"/>
                <w:szCs w:val="20"/>
              </w:rPr>
            </w:pPr>
            <w:r w:rsidRPr="00B74A2C">
              <w:rPr>
                <w:rFonts w:cs="Arial"/>
                <w:color w:val="000000"/>
                <w:szCs w:val="20"/>
              </w:rPr>
              <w:t>Substance Use Disorder</w:t>
            </w:r>
          </w:p>
        </w:tc>
      </w:tr>
      <w:tr w:rsidR="00B74A2C" w:rsidRPr="00B74A2C"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B74A2C" w:rsidRDefault="00B74A2C" w:rsidP="00B74A2C">
            <w:pPr>
              <w:spacing w:after="0" w:line="240" w:lineRule="auto"/>
              <w:rPr>
                <w:rFonts w:cs="Arial"/>
                <w:color w:val="000000"/>
                <w:szCs w:val="20"/>
              </w:rPr>
            </w:pPr>
            <w:r w:rsidRPr="00B74A2C">
              <w:rPr>
                <w:rFonts w:cs="Arial"/>
                <w:color w:val="000000"/>
                <w:szCs w:val="20"/>
              </w:rPr>
              <w:t>Senior Vice President</w:t>
            </w:r>
          </w:p>
        </w:tc>
      </w:tr>
      <w:tr w:rsidR="00B74A2C" w:rsidRPr="00B74A2C"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B74A2C" w:rsidRDefault="00B74A2C" w:rsidP="00B74A2C">
            <w:pPr>
              <w:spacing w:after="0" w:line="240" w:lineRule="auto"/>
              <w:rPr>
                <w:rFonts w:cs="Arial"/>
                <w:color w:val="000000"/>
                <w:szCs w:val="20"/>
              </w:rPr>
            </w:pPr>
            <w:r w:rsidRPr="00B74A2C">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B74A2C" w:rsidRDefault="00B74A2C" w:rsidP="00B74A2C">
            <w:pPr>
              <w:spacing w:after="0" w:line="240" w:lineRule="auto"/>
              <w:rPr>
                <w:rFonts w:cs="Arial"/>
                <w:color w:val="000000"/>
                <w:szCs w:val="20"/>
              </w:rPr>
            </w:pPr>
            <w:r w:rsidRPr="00B74A2C">
              <w:rPr>
                <w:rFonts w:cs="Arial"/>
                <w:color w:val="000000"/>
                <w:szCs w:val="20"/>
              </w:rPr>
              <w:t>Statewide Investments</w:t>
            </w:r>
          </w:p>
        </w:tc>
      </w:tr>
      <w:tr w:rsidR="00B74A2C" w:rsidRPr="00B74A2C"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B74A2C" w:rsidRDefault="00B74A2C" w:rsidP="00B74A2C">
            <w:pPr>
              <w:spacing w:after="0" w:line="240" w:lineRule="auto"/>
              <w:rPr>
                <w:rFonts w:cs="Arial"/>
                <w:color w:val="000000"/>
                <w:szCs w:val="20"/>
              </w:rPr>
            </w:pPr>
            <w:r w:rsidRPr="00B74A2C">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B74A2C" w:rsidRDefault="00B74A2C" w:rsidP="00B74A2C">
            <w:pPr>
              <w:spacing w:after="0" w:line="240" w:lineRule="auto"/>
              <w:rPr>
                <w:rFonts w:cs="Arial"/>
                <w:color w:val="000000"/>
                <w:szCs w:val="20"/>
              </w:rPr>
            </w:pPr>
            <w:r w:rsidRPr="00B74A2C">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B74A2C">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55F732BA" w:rsidR="00A93EF5" w:rsidRDefault="00A93EF5">
      <w:pPr>
        <w:spacing w:after="0" w:line="240" w:lineRule="auto"/>
      </w:pPr>
      <w:r>
        <w:br w:type="page"/>
      </w:r>
    </w:p>
    <w:p w14:paraId="37600598" w14:textId="6738DA32" w:rsidR="00A93EF5" w:rsidRPr="00024910" w:rsidRDefault="00A93EF5" w:rsidP="00024910">
      <w:pPr>
        <w:pStyle w:val="Heading1"/>
        <w:spacing w:after="160"/>
        <w:jc w:val="center"/>
        <w:rPr>
          <w:rFonts w:hint="eastAsia"/>
          <w:color w:val="auto"/>
        </w:rPr>
      </w:pPr>
      <w:bookmarkStart w:id="158" w:name="_Toc57727464"/>
      <w:r w:rsidRPr="00024910">
        <w:rPr>
          <w:color w:val="auto"/>
        </w:rPr>
        <w:lastRenderedPageBreak/>
        <w:t>Appendix V: ACO Comment</w:t>
      </w:r>
      <w:bookmarkEnd w:id="158"/>
    </w:p>
    <w:p w14:paraId="6E2CFBCF" w14:textId="77777777" w:rsidR="007232F4" w:rsidRPr="007232F4" w:rsidRDefault="007232F4" w:rsidP="007232F4">
      <w:pPr>
        <w:rPr>
          <w:rFonts w:eastAsia="Calibri" w:cs="Arial"/>
          <w:szCs w:val="20"/>
        </w:rPr>
      </w:pPr>
      <w:r w:rsidRPr="007232F4">
        <w:rPr>
          <w:rFonts w:eastAsia="Calibri" w:cs="Arial"/>
          <w:color w:val="212121"/>
          <w:szCs w:val="20"/>
        </w:rPr>
        <w:t>Each ACO was provided with the opportunity to review their individual MPA report. The ACO had a two week</w:t>
      </w:r>
      <w:r w:rsidRPr="007232F4">
        <w:rPr>
          <w:rFonts w:eastAsia="Calibri" w:cs="Arial"/>
          <w:b/>
          <w:bCs/>
          <w:color w:val="212121"/>
          <w:szCs w:val="20"/>
        </w:rPr>
        <w:t xml:space="preserve"> </w:t>
      </w:r>
      <w:r w:rsidRPr="007232F4">
        <w:rPr>
          <w:rFonts w:eastAsia="Calibri" w:cs="Arial"/>
          <w:color w:val="212121"/>
          <w:szCs w:val="20"/>
        </w:rPr>
        <w:t xml:space="preserve">comment period, during which it had the option of making </w:t>
      </w:r>
      <w:r w:rsidRPr="007232F4">
        <w:rPr>
          <w:rFonts w:eastAsia="Calibri" w:cs="Arial"/>
          <w:szCs w:val="20"/>
        </w:rPr>
        <w:t xml:space="preserve">a </w:t>
      </w:r>
      <w:r w:rsidRPr="007232F4">
        <w:rPr>
          <w:rFonts w:eastAsia="Calibri" w:cs="Arial"/>
          <w:color w:val="212121"/>
          <w:szCs w:val="20"/>
        </w:rPr>
        <w:t>statement about the report. ACOs were provided with a form and instructions for submitting requests for correction (e.g., typos) and a comment of 1,000 word or less. ACOs were instructed that the comment may be attached as an appendix to the public-facing report, at the discretion of MassHealth and the IA</w:t>
      </w:r>
      <w:r w:rsidRPr="007232F4">
        <w:rPr>
          <w:rFonts w:eastAsia="Calibri" w:cs="Arial"/>
          <w:szCs w:val="20"/>
        </w:rPr>
        <w:t xml:space="preserve">. </w:t>
      </w:r>
    </w:p>
    <w:p w14:paraId="4EC52172" w14:textId="77777777" w:rsidR="007232F4" w:rsidRPr="007232F4" w:rsidRDefault="007232F4" w:rsidP="007232F4">
      <w:pPr>
        <w:rPr>
          <w:rFonts w:eastAsia="Calibri" w:cs="Arial"/>
          <w:color w:val="212121"/>
          <w:szCs w:val="20"/>
        </w:rPr>
      </w:pPr>
      <w:r w:rsidRPr="007232F4">
        <w:rPr>
          <w:rFonts w:eastAsia="Calibri" w:cs="Arial"/>
          <w:color w:val="212121"/>
          <w:szCs w:val="20"/>
        </w:rPr>
        <w:t>Comments and requests for correction were reviewed by the IA and by MassHealth. If the ACO submitted a comment, it is provided below. If the ACO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ACO in the request for correction is shown below.</w:t>
      </w:r>
    </w:p>
    <w:p w14:paraId="7BA0E5F5" w14:textId="77777777" w:rsidR="007232F4" w:rsidRPr="007232F4" w:rsidRDefault="007232F4" w:rsidP="007232F4">
      <w:pPr>
        <w:rPr>
          <w:rFonts w:eastAsia="Calibri" w:cs="Arial"/>
          <w:color w:val="212121"/>
          <w:szCs w:val="20"/>
          <w:u w:val="single"/>
        </w:rPr>
      </w:pPr>
      <w:r w:rsidRPr="007232F4">
        <w:rPr>
          <w:rFonts w:eastAsia="Calibri" w:cs="Arial"/>
          <w:color w:val="212121"/>
          <w:szCs w:val="20"/>
          <w:u w:val="single"/>
        </w:rPr>
        <w:t>ACO Request for Change</w:t>
      </w:r>
    </w:p>
    <w:p w14:paraId="66A2D625" w14:textId="77777777" w:rsidR="007232F4" w:rsidRPr="007232F4" w:rsidRDefault="007232F4" w:rsidP="007232F4">
      <w:pPr>
        <w:rPr>
          <w:rFonts w:eastAsia="Calibri" w:cs="Arial"/>
          <w:szCs w:val="20"/>
        </w:rPr>
      </w:pPr>
      <w:r w:rsidRPr="007232F4">
        <w:rPr>
          <w:rFonts w:eastAsia="Calibri" w:cs="Arial"/>
          <w:szCs w:val="20"/>
        </w:rPr>
        <w:t>In reference to the Workforce Development recommendation on p. 16 of “</w:t>
      </w:r>
      <w:r w:rsidRPr="007232F4">
        <w:rPr>
          <w:rFonts w:cs="Arial"/>
          <w:i/>
          <w:iCs/>
          <w:szCs w:val="20"/>
        </w:rPr>
        <w:t>exploring opportunities for career development, educational assistance, ongoing licensing and credentialing or loan forgiveness for staff.</w:t>
      </w:r>
      <w:r w:rsidRPr="007232F4">
        <w:rPr>
          <w:rFonts w:cs="Arial"/>
          <w:szCs w:val="20"/>
        </w:rPr>
        <w:t xml:space="preserve">”: </w:t>
      </w:r>
      <w:r w:rsidRPr="007232F4">
        <w:rPr>
          <w:rFonts w:eastAsia="Calibri" w:cs="Arial"/>
          <w:szCs w:val="20"/>
        </w:rPr>
        <w:t>BCH ACO has established a workforce development EDI program.</w:t>
      </w:r>
    </w:p>
    <w:p w14:paraId="0FFE4A3F" w14:textId="77777777" w:rsidR="007232F4" w:rsidRPr="007232F4" w:rsidRDefault="007232F4" w:rsidP="007232F4">
      <w:pPr>
        <w:rPr>
          <w:rFonts w:eastAsia="Calibri" w:cs="Arial"/>
          <w:szCs w:val="20"/>
        </w:rPr>
      </w:pPr>
      <w:r w:rsidRPr="007232F4">
        <w:rPr>
          <w:rFonts w:eastAsia="Calibri" w:cs="Arial"/>
          <w:szCs w:val="20"/>
        </w:rPr>
        <w:t>In reference to the</w:t>
      </w:r>
      <w:r w:rsidRPr="007232F4">
        <w:rPr>
          <w:rFonts w:cs="Arial"/>
          <w:szCs w:val="20"/>
        </w:rPr>
        <w:t xml:space="preserve"> </w:t>
      </w:r>
      <w:r w:rsidRPr="007232F4">
        <w:rPr>
          <w:rFonts w:eastAsia="Calibri" w:cs="Arial"/>
          <w:szCs w:val="20"/>
        </w:rPr>
        <w:t>Care Coordination and Care Management recommendation on p. 23 of “</w:t>
      </w:r>
      <w:r w:rsidRPr="007232F4">
        <w:rPr>
          <w:rFonts w:eastAsia="Calibri" w:cs="Arial"/>
          <w:i/>
          <w:iCs/>
          <w:szCs w:val="20"/>
        </w:rPr>
        <w:t>establishing a single point of contact for CPs”</w:t>
      </w:r>
      <w:r w:rsidRPr="007232F4">
        <w:rPr>
          <w:rFonts w:eastAsia="Calibri" w:cs="Arial"/>
          <w:szCs w:val="20"/>
        </w:rPr>
        <w:t>: BCH ACO has established a single point of contact for CPs.</w:t>
      </w:r>
    </w:p>
    <w:p w14:paraId="29730F95" w14:textId="77777777" w:rsidR="007232F4" w:rsidRPr="007232F4" w:rsidRDefault="007232F4" w:rsidP="007232F4">
      <w:pPr>
        <w:rPr>
          <w:rFonts w:eastAsia="Calibri" w:cs="Arial"/>
          <w:szCs w:val="20"/>
        </w:rPr>
      </w:pPr>
      <w:r w:rsidRPr="007232F4">
        <w:rPr>
          <w:rFonts w:eastAsia="Calibri" w:cs="Arial"/>
          <w:szCs w:val="20"/>
        </w:rPr>
        <w:t>In reference to the statement of survey results on p. 25 that “</w:t>
      </w:r>
      <w:r w:rsidRPr="007232F4">
        <w:rPr>
          <w:rFonts w:eastAsia="Calibri" w:cs="Arial"/>
          <w:i/>
          <w:iCs/>
          <w:szCs w:val="20"/>
        </w:rPr>
        <w:t>All THPP BCHACO practice sites responding to the ACO Practice Site Administrator Survey indicated that they conduct screening for housing instability and transportation needs</w:t>
      </w:r>
      <w:r w:rsidRPr="007232F4">
        <w:rPr>
          <w:rFonts w:eastAsia="Calibri" w:cs="Arial"/>
          <w:szCs w:val="20"/>
        </w:rPr>
        <w:t>.”: Our screening tool also includes the other required domains (utilities, food) and one or more supplemental domains.</w:t>
      </w:r>
    </w:p>
    <w:p w14:paraId="3E297F8D" w14:textId="77777777" w:rsidR="007232F4" w:rsidRPr="007232F4" w:rsidRDefault="007232F4" w:rsidP="007232F4">
      <w:pPr>
        <w:rPr>
          <w:rFonts w:eastAsia="Calibri" w:cs="Arial"/>
          <w:szCs w:val="20"/>
        </w:rPr>
      </w:pPr>
      <w:r w:rsidRPr="007232F4">
        <w:rPr>
          <w:rFonts w:eastAsia="Calibri" w:cs="Arial"/>
          <w:szCs w:val="20"/>
        </w:rPr>
        <w:t xml:space="preserve">In reference to the population health analysis paragraph on p. 26: </w:t>
      </w:r>
    </w:p>
    <w:p w14:paraId="590F1572" w14:textId="77777777" w:rsidR="007232F4" w:rsidRPr="007232F4" w:rsidRDefault="007232F4" w:rsidP="007232F4">
      <w:pPr>
        <w:numPr>
          <w:ilvl w:val="0"/>
          <w:numId w:val="26"/>
        </w:numPr>
        <w:rPr>
          <w:rFonts w:eastAsia="Calibri" w:cs="Arial"/>
          <w:szCs w:val="20"/>
        </w:rPr>
      </w:pPr>
      <w:r w:rsidRPr="007232F4">
        <w:rPr>
          <w:rFonts w:eastAsia="Calibri" w:cs="Arial"/>
          <w:szCs w:val="20"/>
        </w:rPr>
        <w:t>Registries of members with complex needs are produced across the entire ACO.</w:t>
      </w:r>
    </w:p>
    <w:p w14:paraId="32B68C5C" w14:textId="77777777" w:rsidR="007232F4" w:rsidRPr="007232F4" w:rsidRDefault="007232F4" w:rsidP="007232F4">
      <w:pPr>
        <w:numPr>
          <w:ilvl w:val="0"/>
          <w:numId w:val="26"/>
        </w:numPr>
        <w:rPr>
          <w:rFonts w:eastAsia="Calibri" w:cs="Arial"/>
          <w:szCs w:val="20"/>
        </w:rPr>
      </w:pPr>
      <w:r w:rsidRPr="007232F4">
        <w:rPr>
          <w:rFonts w:eastAsia="Calibri" w:cs="Arial"/>
          <w:szCs w:val="20"/>
        </w:rPr>
        <w:t>“Additionally, THPP BCHACO does not appear to have a separate HRSN stratification, which could improve targeting efforts and help identify the appropriate intensity of intervention.” BCH ACO uses the results of HRSN screening to identify members in need of support and then respond to needs.  This would alter the recommendation on page 27 “developing programs that target members with unmet HRSNs.”</w:t>
      </w:r>
    </w:p>
    <w:p w14:paraId="0B179FD0" w14:textId="77777777" w:rsidR="00A93EF5" w:rsidRPr="00B74A2C" w:rsidRDefault="00A93EF5" w:rsidP="001B612A">
      <w:pPr>
        <w:keepNext/>
        <w:keepLines/>
        <w:spacing w:line="256" w:lineRule="auto"/>
        <w:outlineLvl w:val="0"/>
        <w:rPr>
          <w:rFonts w:ascii="Arial Bold" w:eastAsia="SimSun" w:hAnsi="Arial Bold" w:hint="eastAsia"/>
          <w:bCs/>
          <w:caps/>
          <w:spacing w:val="10"/>
          <w:sz w:val="32"/>
          <w:szCs w:val="24"/>
        </w:rPr>
      </w:pPr>
    </w:p>
    <w:p w14:paraId="0761F998"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B94C1" w14:textId="77777777" w:rsidR="001A052F" w:rsidRDefault="001A052F" w:rsidP="007C0D9D">
      <w:r>
        <w:separator/>
      </w:r>
    </w:p>
  </w:endnote>
  <w:endnote w:type="continuationSeparator" w:id="0">
    <w:p w14:paraId="44CBE3E5" w14:textId="77777777" w:rsidR="001A052F" w:rsidRDefault="001A052F" w:rsidP="007C0D9D">
      <w:r>
        <w:continuationSeparator/>
      </w:r>
    </w:p>
  </w:endnote>
  <w:endnote w:type="continuationNotice" w:id="1">
    <w:p w14:paraId="61AF508D" w14:textId="77777777" w:rsidR="001A052F" w:rsidRDefault="001A0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F871AE78-9AFF-4566-9B32-022FB0477813}"/>
  </w:font>
  <w:font w:name="Times New Roman">
    <w:panose1 w:val="02020603050405020304"/>
    <w:charset w:val="00"/>
    <w:family w:val="roman"/>
    <w:pitch w:val="variable"/>
    <w:sig w:usb0="E0002EFF" w:usb1="C000785B" w:usb2="00000009" w:usb3="00000000" w:csb0="000001FF" w:csb1="00000000"/>
    <w:embedRegular r:id="rId2" w:fontKey="{DB1BD8A8-2A01-4282-A818-1B64FEE2E867}"/>
    <w:embedBold r:id="rId3" w:fontKey="{8EF36623-11ED-4D5A-92C5-193E332D01E0}"/>
    <w:embedItalic r:id="rId4" w:fontKey="{FF341041-ACC7-4DC0-BF28-A9185C15A314}"/>
    <w:embedBoldItalic r:id="rId5" w:fontKey="{2B97F5B9-CF57-4F87-96C8-48A38660AE81}"/>
  </w:font>
  <w:font w:name="Courier New">
    <w:panose1 w:val="02070309020205020404"/>
    <w:charset w:val="00"/>
    <w:family w:val="modern"/>
    <w:pitch w:val="fixed"/>
    <w:sig w:usb0="E0002EFF" w:usb1="C0007843" w:usb2="00000009" w:usb3="00000000" w:csb0="000001FF" w:csb1="00000000"/>
    <w:embedRegular r:id="rId6" w:fontKey="{2AAAD42C-EF34-4F11-BB7A-39E4536B5B42}"/>
  </w:font>
  <w:font w:name="Symbol">
    <w:panose1 w:val="05050102010706020507"/>
    <w:charset w:val="02"/>
    <w:family w:val="roman"/>
    <w:pitch w:val="variable"/>
    <w:sig w:usb0="00000000" w:usb1="10000000" w:usb2="00000000" w:usb3="00000000" w:csb0="80000000" w:csb1="00000000"/>
    <w:embedRegular r:id="rId7" w:fontKey="{6E257C0F-ED77-4420-AA61-8C9AC56EC2B5}"/>
  </w:font>
  <w:font w:name="Wingdings 3">
    <w:panose1 w:val="05040102010807070707"/>
    <w:charset w:val="02"/>
    <w:family w:val="roman"/>
    <w:pitch w:val="variable"/>
    <w:sig w:usb0="00000000" w:usb1="10000000" w:usb2="00000000" w:usb3="00000000" w:csb0="80000000" w:csb1="00000000"/>
    <w:embedRegular r:id="rId8" w:fontKey="{8D196FB2-D427-4F8F-893A-303BEBA4CB0A}"/>
  </w:font>
  <w:font w:name="Calibri">
    <w:panose1 w:val="020F0502020204030204"/>
    <w:charset w:val="00"/>
    <w:family w:val="swiss"/>
    <w:pitch w:val="variable"/>
    <w:sig w:usb0="E0002AFF" w:usb1="C000247B" w:usb2="00000009" w:usb3="00000000" w:csb0="000001FF" w:csb1="00000000"/>
    <w:embedRegular r:id="rId9" w:fontKey="{CC022B2E-D5BE-464D-BADE-A2DA09A1C166}"/>
    <w:embedBold r:id="rId10" w:fontKey="{516039AA-8759-4CEE-BCCF-0711C28586C9}"/>
    <w:embedItalic r:id="rId11" w:fontKey="{FF30E23C-8791-4372-8DAC-375E9A7A9B9E}"/>
  </w:font>
  <w:font w:name="Arial">
    <w:panose1 w:val="020B0604020202020204"/>
    <w:charset w:val="00"/>
    <w:family w:val="swiss"/>
    <w:pitch w:val="variable"/>
    <w:sig w:usb0="E0002EFF" w:usb1="C0007843" w:usb2="00000009" w:usb3="00000000" w:csb0="000001FF" w:csb1="00000000"/>
    <w:embedRegular r:id="rId12" w:fontKey="{BC1433D3-1B36-48EA-B4B7-63ADA6BAE8E1}"/>
    <w:embedBold r:id="rId13" w:fontKey="{B546ED72-1538-423A-81FB-E95F35E0B8F2}"/>
    <w:embedItalic r:id="rId14" w:fontKey="{BF45489C-976A-49ED-9203-893A670A9A01}"/>
    <w:embedBoldItalic r:id="rId15" w:fontKey="{0CA62757-91D5-4CCD-9A62-C0FEDC280DA8}"/>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DC522447-0CB8-4E07-8D5E-80D871BAD060}"/>
    <w:embedBold r:id="rId17" w:fontKey="{718AC615-9FAE-48F3-81FC-76B4C9953B7A}"/>
    <w:embedItalic r:id="rId18" w:fontKey="{CA6DE5B9-6DE1-4470-8ABC-6B9055900F00}"/>
    <w:embedBoldItalic r:id="rId19" w:fontKey="{D8B03FE7-2CE3-408F-BEA9-A9A3820533D0}"/>
  </w:font>
  <w:font w:name="Tahoma">
    <w:panose1 w:val="020B0604030504040204"/>
    <w:charset w:val="00"/>
    <w:family w:val="swiss"/>
    <w:pitch w:val="variable"/>
    <w:sig w:usb0="E1002EFF" w:usb1="C000605B" w:usb2="00000029" w:usb3="00000000" w:csb0="000101FF" w:csb1="00000000"/>
    <w:embedRegular r:id="rId20" w:fontKey="{E8489934-2F01-41A4-96DA-8F25F2665C78}"/>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1" w:fontKey="{FFDC3666-9E77-44F0-96C8-3A6BA15AE4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7458DD" w:rsidRPr="00707AFC" w:rsidRDefault="007458DD"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7458DD" w:rsidRPr="00707AFC" w:rsidRDefault="007458DD"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7458DD" w:rsidRDefault="00745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859B8" w14:textId="77777777" w:rsidR="001A052F" w:rsidRDefault="001A052F" w:rsidP="007C0D9D">
      <w:r>
        <w:separator/>
      </w:r>
    </w:p>
  </w:footnote>
  <w:footnote w:type="continuationSeparator" w:id="0">
    <w:p w14:paraId="1D0B1DCA" w14:textId="77777777" w:rsidR="001A052F" w:rsidRDefault="001A052F" w:rsidP="007C0D9D">
      <w:r>
        <w:continuationSeparator/>
      </w:r>
    </w:p>
  </w:footnote>
  <w:footnote w:type="continuationNotice" w:id="1">
    <w:p w14:paraId="02630814" w14:textId="77777777" w:rsidR="001A052F" w:rsidRDefault="001A052F">
      <w:pPr>
        <w:spacing w:after="0" w:line="240" w:lineRule="auto"/>
      </w:pPr>
    </w:p>
  </w:footnote>
  <w:footnote w:id="2">
    <w:p w14:paraId="7AB57915" w14:textId="63516B2D" w:rsidR="007458DD" w:rsidRPr="00CC5783" w:rsidRDefault="007458DD">
      <w:pPr>
        <w:pStyle w:val="FootnoteText"/>
        <w:rPr>
          <w:sz w:val="16"/>
          <w:szCs w:val="16"/>
        </w:rPr>
      </w:pPr>
      <w:r w:rsidRPr="00CC5783">
        <w:rPr>
          <w:rStyle w:val="FootnoteReference"/>
          <w:sz w:val="16"/>
          <w:szCs w:val="16"/>
        </w:rPr>
        <w:footnoteRef/>
      </w:r>
      <w:r w:rsidRPr="00CC5783">
        <w:rPr>
          <w:sz w:val="16"/>
          <w:szCs w:val="16"/>
        </w:rPr>
        <w:t xml:space="preserve"> </w:t>
      </w:r>
      <w:r w:rsidRPr="007E2A25">
        <w:rPr>
          <w:sz w:val="16"/>
          <w:szCs w:val="16"/>
        </w:rPr>
        <w:t xml:space="preserve">  For the purpose of this report, the term ACO refers to all ACO health plan options: Accountable Care Partnership Plans, Primary Care ACO plans, and the Managed Care Administered ACO plan.</w:t>
      </w:r>
      <w:r>
        <w:rPr>
          <w:sz w:val="16"/>
          <w:szCs w:val="16"/>
        </w:rPr>
        <w:t xml:space="preserve"> See the ACO Background section for a description of the ACO’s organizational structure.</w:t>
      </w:r>
    </w:p>
  </w:footnote>
  <w:footnote w:id="3">
    <w:p w14:paraId="3567100B" w14:textId="28D01A02" w:rsidR="007458DD" w:rsidRDefault="007458DD" w:rsidP="006B3015">
      <w:pPr>
        <w:pStyle w:val="FootnoteText1"/>
        <w:rPr>
          <w:sz w:val="20"/>
          <w:szCs w:val="20"/>
        </w:rPr>
      </w:pPr>
      <w:r w:rsidRPr="00CC5783">
        <w:rPr>
          <w:rStyle w:val="FootnoteReference"/>
          <w:sz w:val="16"/>
          <w:szCs w:val="16"/>
        </w:rPr>
        <w:footnoteRef/>
      </w:r>
      <w:r w:rsidRPr="00CC5783">
        <w:rPr>
          <w:sz w:val="16"/>
          <w:szCs w:val="16"/>
        </w:rPr>
        <w:t xml:space="preserve"> The Independent Evaluator (IE) – a distinct role separate from the Independent Assessor - is responsible for evaluating the outcomes of the </w:t>
      </w:r>
      <w:r>
        <w:rPr>
          <w:sz w:val="16"/>
          <w:szCs w:val="16"/>
        </w:rPr>
        <w:t>Demonstration</w:t>
      </w:r>
      <w:r w:rsidRPr="00CC5783">
        <w:rPr>
          <w:sz w:val="16"/>
          <w:szCs w:val="16"/>
        </w:rPr>
        <w:t>.</w:t>
      </w:r>
    </w:p>
  </w:footnote>
  <w:footnote w:id="4">
    <w:p w14:paraId="1A20325D" w14:textId="54090C76" w:rsidR="007458DD" w:rsidRPr="003C6FFB" w:rsidRDefault="007458DD">
      <w:pPr>
        <w:pStyle w:val="FootnoteText"/>
        <w:rPr>
          <w:sz w:val="16"/>
          <w:szCs w:val="16"/>
        </w:rPr>
      </w:pPr>
      <w:r w:rsidRPr="003C6FFB">
        <w:rPr>
          <w:rStyle w:val="FootnoteReference"/>
          <w:sz w:val="16"/>
          <w:szCs w:val="16"/>
        </w:rPr>
        <w:footnoteRef/>
      </w:r>
      <w:r w:rsidRPr="003C6FFB">
        <w:rPr>
          <w:sz w:val="16"/>
          <w:szCs w:val="16"/>
        </w:rPr>
        <w:t xml:space="preserve"> Background information is summarized from the organization</w:t>
      </w:r>
      <w:r>
        <w:rPr>
          <w:sz w:val="16"/>
          <w:szCs w:val="16"/>
        </w:rPr>
        <w:t>’</w:t>
      </w:r>
      <w:r w:rsidRPr="003C6FFB">
        <w:rPr>
          <w:sz w:val="16"/>
          <w:szCs w:val="16"/>
        </w:rPr>
        <w:t xml:space="preserve">s Full Participation Plan. </w:t>
      </w:r>
    </w:p>
  </w:footnote>
  <w:footnote w:id="5">
    <w:p w14:paraId="0C9B1031" w14:textId="77777777" w:rsidR="007458DD" w:rsidRDefault="007458DD" w:rsidP="00463D5D">
      <w:pPr>
        <w:pStyle w:val="FootnoteText"/>
        <w:rPr>
          <w:rFonts w:cs="Arial"/>
          <w:sz w:val="16"/>
          <w:szCs w:val="16"/>
        </w:rPr>
      </w:pPr>
      <w:r>
        <w:rPr>
          <w:rStyle w:val="FootnoteReference"/>
          <w:rFonts w:cs="Arial"/>
        </w:rPr>
        <w:footnoteRef/>
      </w:r>
      <w:r>
        <w:rPr>
          <w:rFonts w:cs="Arial"/>
          <w:sz w:val="16"/>
          <w:szCs w:val="16"/>
        </w:rPr>
        <w:t xml:space="preserve"> Insurance risk is defined as the risk that a patient will become sick or that a group of patients will have higher than estimated care needs.</w:t>
      </w:r>
    </w:p>
  </w:footnote>
  <w:footnote w:id="6">
    <w:p w14:paraId="33C8E804" w14:textId="77777777" w:rsidR="007458DD" w:rsidRDefault="007458DD" w:rsidP="00463D5D">
      <w:pPr>
        <w:pStyle w:val="FootnoteText"/>
        <w:rPr>
          <w:rFonts w:cs="Times New Roman"/>
        </w:rPr>
      </w:pPr>
      <w:r>
        <w:rPr>
          <w:rStyle w:val="FootnoteReference"/>
          <w:rFonts w:cs="Arial"/>
        </w:rPr>
        <w:footnoteRef/>
      </w:r>
      <w:r>
        <w:rPr>
          <w:rFonts w:cs="Arial"/>
          <w:sz w:val="16"/>
          <w:szCs w:val="16"/>
        </w:rPr>
        <w:t xml:space="preserve"> Funding and attribution were provided to the IA by MassHealth. DSRIP funding is the allocated non-at risk funding for the year; it does not include any rollover, DSTI Glide Path or Flexible Services allocations.</w:t>
      </w:r>
    </w:p>
  </w:footnote>
  <w:footnote w:id="7">
    <w:p w14:paraId="62E0FFD2" w14:textId="0001C13A" w:rsidR="007458DD" w:rsidRPr="003C6FFB" w:rsidRDefault="007458DD" w:rsidP="004C3DBD">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8">
    <w:p w14:paraId="0F7B0E46" w14:textId="5DA2754C" w:rsidR="007458DD" w:rsidRDefault="007458DD">
      <w:pPr>
        <w:pStyle w:val="FootnoteText"/>
      </w:pPr>
      <w:r>
        <w:rPr>
          <w:rStyle w:val="FootnoteReference"/>
        </w:rPr>
        <w:footnoteRef/>
      </w:r>
      <w:r>
        <w:t xml:space="preserve"> </w:t>
      </w:r>
      <w:r w:rsidRPr="003C6FFB">
        <w:rPr>
          <w:sz w:val="16"/>
          <w:szCs w:val="16"/>
        </w:rPr>
        <w:t>ACOs should first utilize Lifeline program for members as appropriate</w:t>
      </w:r>
      <w:r>
        <w:rPr>
          <w:sz w:val="16"/>
          <w:szCs w:val="16"/>
        </w:rPr>
        <w:t>.</w:t>
      </w:r>
    </w:p>
  </w:footnote>
  <w:footnote w:id="9">
    <w:p w14:paraId="5FFDA700" w14:textId="752B3B04" w:rsidR="007458DD" w:rsidRDefault="007458DD">
      <w:pPr>
        <w:pStyle w:val="FootnoteText"/>
      </w:pPr>
      <w:r>
        <w:rPr>
          <w:rStyle w:val="FootnoteReference"/>
        </w:rPr>
        <w:footnoteRef/>
      </w:r>
      <w:r>
        <w:t xml:space="preserve"> </w:t>
      </w:r>
      <w:r w:rsidRPr="003C6FFB">
        <w:rPr>
          <w:sz w:val="16"/>
          <w:szCs w:val="16"/>
        </w:rPr>
        <w:t xml:space="preserve">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0">
    <w:p w14:paraId="63441BA7" w14:textId="07EFA1CB" w:rsidR="007458DD" w:rsidRDefault="007458DD">
      <w:pPr>
        <w:pStyle w:val="FootnoteText"/>
      </w:pPr>
      <w:r>
        <w:rPr>
          <w:rStyle w:val="FootnoteReference"/>
        </w:rPr>
        <w:footnoteRef/>
      </w:r>
      <w:r>
        <w:t xml:space="preserve"> </w:t>
      </w:r>
      <w:r w:rsidRPr="003C6FFB">
        <w:rPr>
          <w:sz w:val="16"/>
          <w:szCs w:val="16"/>
        </w:rPr>
        <w:t xml:space="preserve">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1">
    <w:p w14:paraId="66DF5C3F" w14:textId="77777777" w:rsidR="007458DD" w:rsidRPr="003C6FFB" w:rsidRDefault="007458DD" w:rsidP="003E7B83">
      <w:pPr>
        <w:pStyle w:val="FootnoteText"/>
        <w:rPr>
          <w:rFonts w:ascii="Calibri" w:eastAsia="Calibri" w:hAnsi="Calibri" w:cs="Times New Roman"/>
          <w:sz w:val="16"/>
          <w:szCs w:val="16"/>
        </w:rPr>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2">
    <w:p w14:paraId="21E2DA05" w14:textId="3B6D8754" w:rsidR="007458DD" w:rsidRPr="003C6FFB" w:rsidRDefault="007458DD" w:rsidP="003E7B83">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3">
    <w:p w14:paraId="16D2B255" w14:textId="77777777" w:rsidR="007458DD" w:rsidRDefault="007458DD" w:rsidP="003E7B83">
      <w:pPr>
        <w:pStyle w:val="FootnoteText"/>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4">
    <w:p w14:paraId="4D0D305A" w14:textId="1D91E291" w:rsidR="007458DD" w:rsidRDefault="007458DD">
      <w:pPr>
        <w:pStyle w:val="FootnoteText"/>
      </w:pPr>
      <w:r>
        <w:rPr>
          <w:rStyle w:val="FootnoteReference"/>
        </w:rPr>
        <w:footnoteRef/>
      </w:r>
      <w:r>
        <w:t xml:space="preserve"> </w:t>
      </w:r>
      <w:r w:rsidRPr="003C6FFB">
        <w:rPr>
          <w:sz w:val="16"/>
          <w:szCs w:val="16"/>
        </w:rPr>
        <w:t xml:space="preserve">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5">
    <w:p w14:paraId="104EF082" w14:textId="57D3C14A" w:rsidR="007458DD" w:rsidRPr="003C6FFB" w:rsidRDefault="007458DD" w:rsidP="00A50F57">
      <w:pPr>
        <w:pStyle w:val="FootnoteText"/>
        <w:rPr>
          <w:sz w:val="16"/>
          <w:szCs w:val="16"/>
        </w:rPr>
      </w:pPr>
      <w:r w:rsidRPr="003C6FFB">
        <w:rPr>
          <w:rStyle w:val="FootnoteReference"/>
          <w:sz w:val="16"/>
          <w:szCs w:val="16"/>
        </w:rPr>
        <w:footnoteRef/>
      </w:r>
      <w:r w:rsidRPr="003C6FFB">
        <w:rPr>
          <w:sz w:val="16"/>
          <w:szCs w:val="16"/>
        </w:rPr>
        <w:t xml:space="preserve"> See the ACO Background section for a description of the organization. In the case of a Model A ACO, a</w:t>
      </w:r>
      <w:r w:rsidRPr="003C6FFB">
        <w:rPr>
          <w:rFonts w:cs="Arial"/>
          <w:sz w:val="16"/>
          <w:szCs w:val="16"/>
        </w:rPr>
        <w:t>n Accountable Care Partnership Plan, the assessment encompasses the partner managed care organization (MCO).</w:t>
      </w:r>
    </w:p>
  </w:footnote>
  <w:footnote w:id="16">
    <w:p w14:paraId="3E48566B" w14:textId="7310534A" w:rsidR="007458DD" w:rsidRDefault="007458DD"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Pr>
          <w:sz w:val="16"/>
          <w:szCs w:val="16"/>
        </w:rPr>
        <w:t>Demonstration</w:t>
      </w:r>
      <w:r w:rsidRPr="003C6FFB">
        <w:rPr>
          <w:sz w:val="16"/>
          <w:szCs w:val="16"/>
        </w:rPr>
        <w:t>.</w:t>
      </w:r>
    </w:p>
  </w:footnote>
  <w:footnote w:id="17">
    <w:p w14:paraId="415633EE" w14:textId="77777777" w:rsidR="007458DD" w:rsidRPr="00487870" w:rsidRDefault="007458DD"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64B8E78B" w:rsidR="007458DD" w:rsidRPr="00C11461" w:rsidRDefault="007458DD" w:rsidP="00C11461">
    <w:pPr>
      <w:pStyle w:val="PCGHeader"/>
    </w:pPr>
    <w:r w:rsidRPr="00C261AC">
      <w:rPr>
        <w:color w:val="auto"/>
      </w:rPr>
      <w:t xml:space="preserve">DSRIP Midpoint Assessment: </w:t>
    </w:r>
    <w:r>
      <w:rPr>
        <w:color w:val="auto"/>
      </w:rPr>
      <w:t>BCHACO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7789B72A" w:rsidR="007458DD" w:rsidRPr="00C11461" w:rsidRDefault="007458DD" w:rsidP="00C11461">
    <w:pPr>
      <w:pStyle w:val="PCGHeader"/>
    </w:pPr>
    <w:r w:rsidRPr="00C261AC">
      <w:rPr>
        <w:color w:val="auto"/>
      </w:rPr>
      <w:t xml:space="preserve">DSRIP Midpoint Assessment: </w:t>
    </w:r>
    <w:r>
      <w:rPr>
        <w:color w:val="auto"/>
      </w:rPr>
      <w:t>BCHACO</w:t>
    </w:r>
  </w:p>
  <w:p w14:paraId="7EE163CF" w14:textId="77777777" w:rsidR="007458DD" w:rsidRDefault="007458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6FA4"/>
    <w:multiLevelType w:val="hybridMultilevel"/>
    <w:tmpl w:val="67E8B9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2D2E8F"/>
    <w:multiLevelType w:val="hybridMultilevel"/>
    <w:tmpl w:val="D0DACB5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F69E3"/>
    <w:multiLevelType w:val="hybridMultilevel"/>
    <w:tmpl w:val="DF6E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90F79"/>
    <w:multiLevelType w:val="hybridMultilevel"/>
    <w:tmpl w:val="8FAC3C94"/>
    <w:lvl w:ilvl="0" w:tplc="479A634C">
      <w:start w:val="1"/>
      <w:numFmt w:val="bullet"/>
      <w:lvlText w:val=""/>
      <w:lvlJc w:val="left"/>
      <w:pPr>
        <w:ind w:left="720" w:hanging="360"/>
      </w:pPr>
      <w:rPr>
        <w:rFonts w:ascii="Wingdings" w:hAnsi="Wingdings" w:hint="default"/>
      </w:rPr>
    </w:lvl>
    <w:lvl w:ilvl="1" w:tplc="DFA0B14E">
      <w:start w:val="1"/>
      <w:numFmt w:val="bullet"/>
      <w:lvlText w:val="o"/>
      <w:lvlJc w:val="left"/>
      <w:pPr>
        <w:ind w:left="1440" w:hanging="360"/>
      </w:pPr>
      <w:rPr>
        <w:rFonts w:ascii="Courier New" w:hAnsi="Courier New" w:cs="Times New Roman" w:hint="default"/>
      </w:rPr>
    </w:lvl>
    <w:lvl w:ilvl="2" w:tplc="7FFEAEB6">
      <w:start w:val="1"/>
      <w:numFmt w:val="bullet"/>
      <w:lvlText w:val=""/>
      <w:lvlJc w:val="left"/>
      <w:pPr>
        <w:ind w:left="2160" w:hanging="360"/>
      </w:pPr>
      <w:rPr>
        <w:rFonts w:ascii="Wingdings" w:hAnsi="Wingdings" w:hint="default"/>
      </w:rPr>
    </w:lvl>
    <w:lvl w:ilvl="3" w:tplc="00DAF546">
      <w:start w:val="1"/>
      <w:numFmt w:val="bullet"/>
      <w:lvlText w:val=""/>
      <w:lvlJc w:val="left"/>
      <w:pPr>
        <w:ind w:left="2880" w:hanging="360"/>
      </w:pPr>
      <w:rPr>
        <w:rFonts w:ascii="Symbol" w:hAnsi="Symbol" w:hint="default"/>
      </w:rPr>
    </w:lvl>
    <w:lvl w:ilvl="4" w:tplc="3C5CF6A8">
      <w:start w:val="1"/>
      <w:numFmt w:val="bullet"/>
      <w:lvlText w:val="o"/>
      <w:lvlJc w:val="left"/>
      <w:pPr>
        <w:ind w:left="3600" w:hanging="360"/>
      </w:pPr>
      <w:rPr>
        <w:rFonts w:ascii="Courier New" w:hAnsi="Courier New" w:cs="Times New Roman" w:hint="default"/>
      </w:rPr>
    </w:lvl>
    <w:lvl w:ilvl="5" w:tplc="1068B772">
      <w:start w:val="1"/>
      <w:numFmt w:val="bullet"/>
      <w:lvlText w:val=""/>
      <w:lvlJc w:val="left"/>
      <w:pPr>
        <w:ind w:left="4320" w:hanging="360"/>
      </w:pPr>
      <w:rPr>
        <w:rFonts w:ascii="Wingdings" w:hAnsi="Wingdings" w:hint="default"/>
      </w:rPr>
    </w:lvl>
    <w:lvl w:ilvl="6" w:tplc="486A840E">
      <w:start w:val="1"/>
      <w:numFmt w:val="bullet"/>
      <w:lvlText w:val=""/>
      <w:lvlJc w:val="left"/>
      <w:pPr>
        <w:ind w:left="5040" w:hanging="360"/>
      </w:pPr>
      <w:rPr>
        <w:rFonts w:ascii="Symbol" w:hAnsi="Symbol" w:hint="default"/>
      </w:rPr>
    </w:lvl>
    <w:lvl w:ilvl="7" w:tplc="974CE430">
      <w:start w:val="1"/>
      <w:numFmt w:val="bullet"/>
      <w:lvlText w:val="o"/>
      <w:lvlJc w:val="left"/>
      <w:pPr>
        <w:ind w:left="5760" w:hanging="360"/>
      </w:pPr>
      <w:rPr>
        <w:rFonts w:ascii="Courier New" w:hAnsi="Courier New" w:cs="Times New Roman" w:hint="default"/>
      </w:rPr>
    </w:lvl>
    <w:lvl w:ilvl="8" w:tplc="81B2FDB4">
      <w:start w:val="1"/>
      <w:numFmt w:val="bullet"/>
      <w:lvlText w:val=""/>
      <w:lvlJc w:val="left"/>
      <w:pPr>
        <w:ind w:left="6480" w:hanging="360"/>
      </w:pPr>
      <w:rPr>
        <w:rFonts w:ascii="Wingdings" w:hAnsi="Wingdings" w:hint="default"/>
      </w:rPr>
    </w:lvl>
  </w:abstractNum>
  <w:abstractNum w:abstractNumId="8"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12F6B"/>
    <w:multiLevelType w:val="hybridMultilevel"/>
    <w:tmpl w:val="9E629A44"/>
    <w:lvl w:ilvl="0" w:tplc="A47EDFC0">
      <w:start w:val="1"/>
      <w:numFmt w:val="bullet"/>
      <w:lvlText w:val=""/>
      <w:lvlJc w:val="left"/>
      <w:pPr>
        <w:ind w:left="720" w:hanging="360"/>
      </w:pPr>
      <w:rPr>
        <w:rFonts w:ascii="Wingdings" w:hAnsi="Wingdings" w:hint="default"/>
      </w:rPr>
    </w:lvl>
    <w:lvl w:ilvl="1" w:tplc="722C611C">
      <w:start w:val="1"/>
      <w:numFmt w:val="bullet"/>
      <w:lvlText w:val="o"/>
      <w:lvlJc w:val="left"/>
      <w:pPr>
        <w:ind w:left="1440" w:hanging="360"/>
      </w:pPr>
      <w:rPr>
        <w:rFonts w:ascii="Courier New" w:hAnsi="Courier New" w:cs="Times New Roman" w:hint="default"/>
      </w:rPr>
    </w:lvl>
    <w:lvl w:ilvl="2" w:tplc="CD6C3EDC">
      <w:start w:val="1"/>
      <w:numFmt w:val="bullet"/>
      <w:lvlText w:val=""/>
      <w:lvlJc w:val="left"/>
      <w:pPr>
        <w:ind w:left="2160" w:hanging="360"/>
      </w:pPr>
      <w:rPr>
        <w:rFonts w:ascii="Wingdings" w:hAnsi="Wingdings" w:hint="default"/>
      </w:rPr>
    </w:lvl>
    <w:lvl w:ilvl="3" w:tplc="FB188B1E">
      <w:start w:val="1"/>
      <w:numFmt w:val="bullet"/>
      <w:lvlText w:val=""/>
      <w:lvlJc w:val="left"/>
      <w:pPr>
        <w:ind w:left="2880" w:hanging="360"/>
      </w:pPr>
      <w:rPr>
        <w:rFonts w:ascii="Symbol" w:hAnsi="Symbol" w:hint="default"/>
      </w:rPr>
    </w:lvl>
    <w:lvl w:ilvl="4" w:tplc="8E82B88A">
      <w:start w:val="1"/>
      <w:numFmt w:val="bullet"/>
      <w:lvlText w:val="o"/>
      <w:lvlJc w:val="left"/>
      <w:pPr>
        <w:ind w:left="3600" w:hanging="360"/>
      </w:pPr>
      <w:rPr>
        <w:rFonts w:ascii="Courier New" w:hAnsi="Courier New" w:cs="Times New Roman" w:hint="default"/>
      </w:rPr>
    </w:lvl>
    <w:lvl w:ilvl="5" w:tplc="15409B66">
      <w:start w:val="1"/>
      <w:numFmt w:val="bullet"/>
      <w:lvlText w:val=""/>
      <w:lvlJc w:val="left"/>
      <w:pPr>
        <w:ind w:left="4320" w:hanging="360"/>
      </w:pPr>
      <w:rPr>
        <w:rFonts w:ascii="Wingdings" w:hAnsi="Wingdings" w:hint="default"/>
      </w:rPr>
    </w:lvl>
    <w:lvl w:ilvl="6" w:tplc="233889DA">
      <w:start w:val="1"/>
      <w:numFmt w:val="bullet"/>
      <w:lvlText w:val=""/>
      <w:lvlJc w:val="left"/>
      <w:pPr>
        <w:ind w:left="5040" w:hanging="360"/>
      </w:pPr>
      <w:rPr>
        <w:rFonts w:ascii="Symbol" w:hAnsi="Symbol" w:hint="default"/>
      </w:rPr>
    </w:lvl>
    <w:lvl w:ilvl="7" w:tplc="EFB45ABC">
      <w:start w:val="1"/>
      <w:numFmt w:val="bullet"/>
      <w:lvlText w:val="o"/>
      <w:lvlJc w:val="left"/>
      <w:pPr>
        <w:ind w:left="5760" w:hanging="360"/>
      </w:pPr>
      <w:rPr>
        <w:rFonts w:ascii="Courier New" w:hAnsi="Courier New" w:cs="Times New Roman" w:hint="default"/>
      </w:rPr>
    </w:lvl>
    <w:lvl w:ilvl="8" w:tplc="6E98471E">
      <w:start w:val="1"/>
      <w:numFmt w:val="bullet"/>
      <w:lvlText w:val=""/>
      <w:lvlJc w:val="left"/>
      <w:pPr>
        <w:ind w:left="6480" w:hanging="360"/>
      </w:pPr>
      <w:rPr>
        <w:rFonts w:ascii="Wingdings" w:hAnsi="Wingdings" w:hint="default"/>
      </w:rPr>
    </w:lvl>
  </w:abstractNum>
  <w:abstractNum w:abstractNumId="10" w15:restartNumberingAfterBreak="0">
    <w:nsid w:val="1D487B4A"/>
    <w:multiLevelType w:val="hybridMultilevel"/>
    <w:tmpl w:val="3FCE18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23DCF"/>
    <w:multiLevelType w:val="hybridMultilevel"/>
    <w:tmpl w:val="E0D2637A"/>
    <w:lvl w:ilvl="0" w:tplc="BFE2F3B6">
      <w:start w:val="1"/>
      <w:numFmt w:val="bullet"/>
      <w:lvlText w:val=""/>
      <w:lvlJc w:val="left"/>
      <w:pPr>
        <w:ind w:left="720" w:hanging="360"/>
      </w:pPr>
      <w:rPr>
        <w:rFonts w:ascii="Wingdings" w:hAnsi="Wingdings" w:hint="default"/>
      </w:rPr>
    </w:lvl>
    <w:lvl w:ilvl="1" w:tplc="2AD47454">
      <w:start w:val="1"/>
      <w:numFmt w:val="bullet"/>
      <w:lvlText w:val="o"/>
      <w:lvlJc w:val="left"/>
      <w:pPr>
        <w:ind w:left="1440" w:hanging="360"/>
      </w:pPr>
      <w:rPr>
        <w:rFonts w:ascii="Courier New" w:hAnsi="Courier New" w:cs="Times New Roman" w:hint="default"/>
      </w:rPr>
    </w:lvl>
    <w:lvl w:ilvl="2" w:tplc="3B209D0E">
      <w:start w:val="1"/>
      <w:numFmt w:val="bullet"/>
      <w:lvlText w:val=""/>
      <w:lvlJc w:val="left"/>
      <w:pPr>
        <w:ind w:left="2160" w:hanging="360"/>
      </w:pPr>
      <w:rPr>
        <w:rFonts w:ascii="Wingdings" w:hAnsi="Wingdings" w:hint="default"/>
      </w:rPr>
    </w:lvl>
    <w:lvl w:ilvl="3" w:tplc="8BD61F56">
      <w:start w:val="1"/>
      <w:numFmt w:val="bullet"/>
      <w:lvlText w:val=""/>
      <w:lvlJc w:val="left"/>
      <w:pPr>
        <w:ind w:left="2880" w:hanging="360"/>
      </w:pPr>
      <w:rPr>
        <w:rFonts w:ascii="Symbol" w:hAnsi="Symbol" w:hint="default"/>
      </w:rPr>
    </w:lvl>
    <w:lvl w:ilvl="4" w:tplc="9170EAA6">
      <w:start w:val="1"/>
      <w:numFmt w:val="bullet"/>
      <w:lvlText w:val="o"/>
      <w:lvlJc w:val="left"/>
      <w:pPr>
        <w:ind w:left="3600" w:hanging="360"/>
      </w:pPr>
      <w:rPr>
        <w:rFonts w:ascii="Courier New" w:hAnsi="Courier New" w:cs="Times New Roman" w:hint="default"/>
      </w:rPr>
    </w:lvl>
    <w:lvl w:ilvl="5" w:tplc="9B8E0A64">
      <w:start w:val="1"/>
      <w:numFmt w:val="bullet"/>
      <w:lvlText w:val=""/>
      <w:lvlJc w:val="left"/>
      <w:pPr>
        <w:ind w:left="4320" w:hanging="360"/>
      </w:pPr>
      <w:rPr>
        <w:rFonts w:ascii="Wingdings" w:hAnsi="Wingdings" w:hint="default"/>
      </w:rPr>
    </w:lvl>
    <w:lvl w:ilvl="6" w:tplc="D990191C">
      <w:start w:val="1"/>
      <w:numFmt w:val="bullet"/>
      <w:lvlText w:val=""/>
      <w:lvlJc w:val="left"/>
      <w:pPr>
        <w:ind w:left="5040" w:hanging="360"/>
      </w:pPr>
      <w:rPr>
        <w:rFonts w:ascii="Symbol" w:hAnsi="Symbol" w:hint="default"/>
      </w:rPr>
    </w:lvl>
    <w:lvl w:ilvl="7" w:tplc="A5428878">
      <w:start w:val="1"/>
      <w:numFmt w:val="bullet"/>
      <w:lvlText w:val="o"/>
      <w:lvlJc w:val="left"/>
      <w:pPr>
        <w:ind w:left="5760" w:hanging="360"/>
      </w:pPr>
      <w:rPr>
        <w:rFonts w:ascii="Courier New" w:hAnsi="Courier New" w:cs="Times New Roman" w:hint="default"/>
      </w:rPr>
    </w:lvl>
    <w:lvl w:ilvl="8" w:tplc="04F22F40">
      <w:start w:val="1"/>
      <w:numFmt w:val="bullet"/>
      <w:lvlText w:val=""/>
      <w:lvlJc w:val="left"/>
      <w:pPr>
        <w:ind w:left="6480" w:hanging="360"/>
      </w:pPr>
      <w:rPr>
        <w:rFonts w:ascii="Wingdings" w:hAnsi="Wingdings" w:hint="default"/>
      </w:rPr>
    </w:lvl>
  </w:abstractNum>
  <w:abstractNum w:abstractNumId="13"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DB1528"/>
    <w:multiLevelType w:val="hybridMultilevel"/>
    <w:tmpl w:val="90DCCB74"/>
    <w:lvl w:ilvl="0" w:tplc="C7D27556">
      <w:start w:val="1"/>
      <w:numFmt w:val="bullet"/>
      <w:lvlText w:val=""/>
      <w:lvlJc w:val="left"/>
      <w:pPr>
        <w:ind w:left="720" w:hanging="360"/>
      </w:pPr>
      <w:rPr>
        <w:rFonts w:ascii="Wingdings" w:hAnsi="Wingdings" w:hint="default"/>
      </w:rPr>
    </w:lvl>
    <w:lvl w:ilvl="1" w:tplc="F8DCA1C4">
      <w:start w:val="1"/>
      <w:numFmt w:val="bullet"/>
      <w:lvlText w:val="o"/>
      <w:lvlJc w:val="left"/>
      <w:pPr>
        <w:ind w:left="1440" w:hanging="360"/>
      </w:pPr>
      <w:rPr>
        <w:rFonts w:ascii="Courier New" w:hAnsi="Courier New" w:cs="Times New Roman" w:hint="default"/>
      </w:rPr>
    </w:lvl>
    <w:lvl w:ilvl="2" w:tplc="6EF4E636">
      <w:start w:val="1"/>
      <w:numFmt w:val="bullet"/>
      <w:lvlText w:val=""/>
      <w:lvlJc w:val="left"/>
      <w:pPr>
        <w:ind w:left="2160" w:hanging="360"/>
      </w:pPr>
      <w:rPr>
        <w:rFonts w:ascii="Wingdings" w:hAnsi="Wingdings" w:hint="default"/>
      </w:rPr>
    </w:lvl>
    <w:lvl w:ilvl="3" w:tplc="5694BFDA">
      <w:start w:val="1"/>
      <w:numFmt w:val="bullet"/>
      <w:lvlText w:val=""/>
      <w:lvlJc w:val="left"/>
      <w:pPr>
        <w:ind w:left="2880" w:hanging="360"/>
      </w:pPr>
      <w:rPr>
        <w:rFonts w:ascii="Symbol" w:hAnsi="Symbol" w:hint="default"/>
      </w:rPr>
    </w:lvl>
    <w:lvl w:ilvl="4" w:tplc="9F4CA542">
      <w:start w:val="1"/>
      <w:numFmt w:val="bullet"/>
      <w:lvlText w:val="o"/>
      <w:lvlJc w:val="left"/>
      <w:pPr>
        <w:ind w:left="3600" w:hanging="360"/>
      </w:pPr>
      <w:rPr>
        <w:rFonts w:ascii="Courier New" w:hAnsi="Courier New" w:cs="Times New Roman" w:hint="default"/>
      </w:rPr>
    </w:lvl>
    <w:lvl w:ilvl="5" w:tplc="54E8C050">
      <w:start w:val="1"/>
      <w:numFmt w:val="bullet"/>
      <w:lvlText w:val=""/>
      <w:lvlJc w:val="left"/>
      <w:pPr>
        <w:ind w:left="4320" w:hanging="360"/>
      </w:pPr>
      <w:rPr>
        <w:rFonts w:ascii="Wingdings" w:hAnsi="Wingdings" w:hint="default"/>
      </w:rPr>
    </w:lvl>
    <w:lvl w:ilvl="6" w:tplc="6DD2B506">
      <w:start w:val="1"/>
      <w:numFmt w:val="bullet"/>
      <w:lvlText w:val=""/>
      <w:lvlJc w:val="left"/>
      <w:pPr>
        <w:ind w:left="5040" w:hanging="360"/>
      </w:pPr>
      <w:rPr>
        <w:rFonts w:ascii="Symbol" w:hAnsi="Symbol" w:hint="default"/>
      </w:rPr>
    </w:lvl>
    <w:lvl w:ilvl="7" w:tplc="21F4D138">
      <w:start w:val="1"/>
      <w:numFmt w:val="bullet"/>
      <w:lvlText w:val="o"/>
      <w:lvlJc w:val="left"/>
      <w:pPr>
        <w:ind w:left="5760" w:hanging="360"/>
      </w:pPr>
      <w:rPr>
        <w:rFonts w:ascii="Courier New" w:hAnsi="Courier New" w:cs="Times New Roman" w:hint="default"/>
      </w:rPr>
    </w:lvl>
    <w:lvl w:ilvl="8" w:tplc="F59627FC">
      <w:start w:val="1"/>
      <w:numFmt w:val="bullet"/>
      <w:lvlText w:val=""/>
      <w:lvlJc w:val="left"/>
      <w:pPr>
        <w:ind w:left="6480" w:hanging="360"/>
      </w:pPr>
      <w:rPr>
        <w:rFonts w:ascii="Wingdings" w:hAnsi="Wingdings" w:hint="default"/>
      </w:rPr>
    </w:lvl>
  </w:abstractNum>
  <w:abstractNum w:abstractNumId="15" w15:restartNumberingAfterBreak="0">
    <w:nsid w:val="37FE5C69"/>
    <w:multiLevelType w:val="hybridMultilevel"/>
    <w:tmpl w:val="C4429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81F82"/>
    <w:multiLevelType w:val="hybridMultilevel"/>
    <w:tmpl w:val="FB2685A4"/>
    <w:lvl w:ilvl="0" w:tplc="57EC66AC">
      <w:start w:val="1"/>
      <w:numFmt w:val="bullet"/>
      <w:lvlText w:val=""/>
      <w:lvlJc w:val="left"/>
      <w:pPr>
        <w:ind w:left="720" w:hanging="360"/>
      </w:pPr>
      <w:rPr>
        <w:rFonts w:ascii="Wingdings" w:hAnsi="Wingdings" w:hint="default"/>
      </w:rPr>
    </w:lvl>
    <w:lvl w:ilvl="1" w:tplc="3334CBEC">
      <w:start w:val="1"/>
      <w:numFmt w:val="bullet"/>
      <w:lvlText w:val="o"/>
      <w:lvlJc w:val="left"/>
      <w:pPr>
        <w:ind w:left="1440" w:hanging="360"/>
      </w:pPr>
      <w:rPr>
        <w:rFonts w:ascii="Courier New" w:hAnsi="Courier New" w:cs="Times New Roman" w:hint="default"/>
      </w:rPr>
    </w:lvl>
    <w:lvl w:ilvl="2" w:tplc="D0443AD8">
      <w:start w:val="1"/>
      <w:numFmt w:val="bullet"/>
      <w:lvlText w:val=""/>
      <w:lvlJc w:val="left"/>
      <w:pPr>
        <w:ind w:left="2160" w:hanging="360"/>
      </w:pPr>
      <w:rPr>
        <w:rFonts w:ascii="Wingdings" w:hAnsi="Wingdings" w:hint="default"/>
      </w:rPr>
    </w:lvl>
    <w:lvl w:ilvl="3" w:tplc="F18C3950">
      <w:start w:val="1"/>
      <w:numFmt w:val="bullet"/>
      <w:lvlText w:val=""/>
      <w:lvlJc w:val="left"/>
      <w:pPr>
        <w:ind w:left="2880" w:hanging="360"/>
      </w:pPr>
      <w:rPr>
        <w:rFonts w:ascii="Symbol" w:hAnsi="Symbol" w:hint="default"/>
      </w:rPr>
    </w:lvl>
    <w:lvl w:ilvl="4" w:tplc="31E2FB48">
      <w:start w:val="1"/>
      <w:numFmt w:val="bullet"/>
      <w:lvlText w:val="o"/>
      <w:lvlJc w:val="left"/>
      <w:pPr>
        <w:ind w:left="3600" w:hanging="360"/>
      </w:pPr>
      <w:rPr>
        <w:rFonts w:ascii="Courier New" w:hAnsi="Courier New" w:cs="Times New Roman" w:hint="default"/>
      </w:rPr>
    </w:lvl>
    <w:lvl w:ilvl="5" w:tplc="A4F604E2">
      <w:start w:val="1"/>
      <w:numFmt w:val="bullet"/>
      <w:lvlText w:val=""/>
      <w:lvlJc w:val="left"/>
      <w:pPr>
        <w:ind w:left="4320" w:hanging="360"/>
      </w:pPr>
      <w:rPr>
        <w:rFonts w:ascii="Wingdings" w:hAnsi="Wingdings" w:hint="default"/>
      </w:rPr>
    </w:lvl>
    <w:lvl w:ilvl="6" w:tplc="A822C346">
      <w:start w:val="1"/>
      <w:numFmt w:val="bullet"/>
      <w:lvlText w:val=""/>
      <w:lvlJc w:val="left"/>
      <w:pPr>
        <w:ind w:left="5040" w:hanging="360"/>
      </w:pPr>
      <w:rPr>
        <w:rFonts w:ascii="Symbol" w:hAnsi="Symbol" w:hint="default"/>
      </w:rPr>
    </w:lvl>
    <w:lvl w:ilvl="7" w:tplc="CF56D3D4">
      <w:start w:val="1"/>
      <w:numFmt w:val="bullet"/>
      <w:lvlText w:val="o"/>
      <w:lvlJc w:val="left"/>
      <w:pPr>
        <w:ind w:left="5760" w:hanging="360"/>
      </w:pPr>
      <w:rPr>
        <w:rFonts w:ascii="Courier New" w:hAnsi="Courier New" w:cs="Times New Roman" w:hint="default"/>
      </w:rPr>
    </w:lvl>
    <w:lvl w:ilvl="8" w:tplc="ECDA17B8">
      <w:start w:val="1"/>
      <w:numFmt w:val="bullet"/>
      <w:lvlText w:val=""/>
      <w:lvlJc w:val="left"/>
      <w:pPr>
        <w:ind w:left="6480" w:hanging="360"/>
      </w:pPr>
      <w:rPr>
        <w:rFonts w:ascii="Wingdings" w:hAnsi="Wingdings" w:hint="default"/>
      </w:rPr>
    </w:lvl>
  </w:abstractNum>
  <w:abstractNum w:abstractNumId="17" w15:restartNumberingAfterBreak="0">
    <w:nsid w:val="4E751354"/>
    <w:multiLevelType w:val="hybridMultilevel"/>
    <w:tmpl w:val="C0425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2AE2B66"/>
    <w:multiLevelType w:val="hybridMultilevel"/>
    <w:tmpl w:val="2DA8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774AD0"/>
    <w:multiLevelType w:val="hybridMultilevel"/>
    <w:tmpl w:val="9A263A88"/>
    <w:lvl w:ilvl="0" w:tplc="F622182A">
      <w:start w:val="1"/>
      <w:numFmt w:val="bullet"/>
      <w:lvlText w:val=""/>
      <w:lvlJc w:val="left"/>
      <w:pPr>
        <w:ind w:left="720" w:hanging="360"/>
      </w:pPr>
      <w:rPr>
        <w:rFonts w:ascii="Wingdings" w:hAnsi="Wingdings" w:hint="default"/>
      </w:rPr>
    </w:lvl>
    <w:lvl w:ilvl="1" w:tplc="5656A702">
      <w:start w:val="1"/>
      <w:numFmt w:val="bullet"/>
      <w:lvlText w:val="o"/>
      <w:lvlJc w:val="left"/>
      <w:pPr>
        <w:ind w:left="1440" w:hanging="360"/>
      </w:pPr>
      <w:rPr>
        <w:rFonts w:ascii="Courier New" w:hAnsi="Courier New" w:cs="Times New Roman" w:hint="default"/>
      </w:rPr>
    </w:lvl>
    <w:lvl w:ilvl="2" w:tplc="A8E26890">
      <w:start w:val="1"/>
      <w:numFmt w:val="bullet"/>
      <w:lvlText w:val=""/>
      <w:lvlJc w:val="left"/>
      <w:pPr>
        <w:ind w:left="2160" w:hanging="360"/>
      </w:pPr>
      <w:rPr>
        <w:rFonts w:ascii="Wingdings" w:hAnsi="Wingdings" w:hint="default"/>
      </w:rPr>
    </w:lvl>
    <w:lvl w:ilvl="3" w:tplc="DE944EA0">
      <w:start w:val="1"/>
      <w:numFmt w:val="bullet"/>
      <w:lvlText w:val=""/>
      <w:lvlJc w:val="left"/>
      <w:pPr>
        <w:ind w:left="2880" w:hanging="360"/>
      </w:pPr>
      <w:rPr>
        <w:rFonts w:ascii="Symbol" w:hAnsi="Symbol" w:hint="default"/>
      </w:rPr>
    </w:lvl>
    <w:lvl w:ilvl="4" w:tplc="A022C844">
      <w:start w:val="1"/>
      <w:numFmt w:val="bullet"/>
      <w:lvlText w:val="o"/>
      <w:lvlJc w:val="left"/>
      <w:pPr>
        <w:ind w:left="3600" w:hanging="360"/>
      </w:pPr>
      <w:rPr>
        <w:rFonts w:ascii="Courier New" w:hAnsi="Courier New" w:cs="Times New Roman" w:hint="default"/>
      </w:rPr>
    </w:lvl>
    <w:lvl w:ilvl="5" w:tplc="909AD590">
      <w:start w:val="1"/>
      <w:numFmt w:val="bullet"/>
      <w:lvlText w:val=""/>
      <w:lvlJc w:val="left"/>
      <w:pPr>
        <w:ind w:left="4320" w:hanging="360"/>
      </w:pPr>
      <w:rPr>
        <w:rFonts w:ascii="Wingdings" w:hAnsi="Wingdings" w:hint="default"/>
      </w:rPr>
    </w:lvl>
    <w:lvl w:ilvl="6" w:tplc="6BAE9476">
      <w:start w:val="1"/>
      <w:numFmt w:val="bullet"/>
      <w:lvlText w:val=""/>
      <w:lvlJc w:val="left"/>
      <w:pPr>
        <w:ind w:left="5040" w:hanging="360"/>
      </w:pPr>
      <w:rPr>
        <w:rFonts w:ascii="Symbol" w:hAnsi="Symbol" w:hint="default"/>
      </w:rPr>
    </w:lvl>
    <w:lvl w:ilvl="7" w:tplc="00A4D80E">
      <w:start w:val="1"/>
      <w:numFmt w:val="bullet"/>
      <w:lvlText w:val="o"/>
      <w:lvlJc w:val="left"/>
      <w:pPr>
        <w:ind w:left="5760" w:hanging="360"/>
      </w:pPr>
      <w:rPr>
        <w:rFonts w:ascii="Courier New" w:hAnsi="Courier New" w:cs="Times New Roman" w:hint="default"/>
      </w:rPr>
    </w:lvl>
    <w:lvl w:ilvl="8" w:tplc="2A8816A0">
      <w:start w:val="1"/>
      <w:numFmt w:val="bullet"/>
      <w:lvlText w:val=""/>
      <w:lvlJc w:val="left"/>
      <w:pPr>
        <w:ind w:left="6480" w:hanging="360"/>
      </w:pPr>
      <w:rPr>
        <w:rFonts w:ascii="Wingdings" w:hAnsi="Wingdings" w:hint="default"/>
      </w:rPr>
    </w:lvl>
  </w:abstractNum>
  <w:abstractNum w:abstractNumId="20" w15:restartNumberingAfterBreak="0">
    <w:nsid w:val="5A21660B"/>
    <w:multiLevelType w:val="hybridMultilevel"/>
    <w:tmpl w:val="D30C20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EE6452"/>
    <w:multiLevelType w:val="hybridMultilevel"/>
    <w:tmpl w:val="BD96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206D2"/>
    <w:multiLevelType w:val="hybridMultilevel"/>
    <w:tmpl w:val="50A88E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4"/>
  </w:num>
  <w:num w:numId="4">
    <w:abstractNumId w:val="18"/>
  </w:num>
  <w:num w:numId="5">
    <w:abstractNumId w:val="23"/>
  </w:num>
  <w:num w:numId="6">
    <w:abstractNumId w:val="20"/>
  </w:num>
  <w:num w:numId="7">
    <w:abstractNumId w:val="1"/>
  </w:num>
  <w:num w:numId="8">
    <w:abstractNumId w:val="10"/>
  </w:num>
  <w:num w:numId="9">
    <w:abstractNumId w:val="22"/>
  </w:num>
  <w:num w:numId="10">
    <w:abstractNumId w:val="11"/>
  </w:num>
  <w:num w:numId="11">
    <w:abstractNumId w:val="13"/>
  </w:num>
  <w:num w:numId="12">
    <w:abstractNumId w:val="0"/>
  </w:num>
  <w:num w:numId="13">
    <w:abstractNumId w:val="25"/>
  </w:num>
  <w:num w:numId="14">
    <w:abstractNumId w:val="17"/>
  </w:num>
  <w:num w:numId="15">
    <w:abstractNumId w:val="2"/>
  </w:num>
  <w:num w:numId="16">
    <w:abstractNumId w:val="12"/>
  </w:num>
  <w:num w:numId="17">
    <w:abstractNumId w:val="5"/>
  </w:num>
  <w:num w:numId="18">
    <w:abstractNumId w:val="19"/>
  </w:num>
  <w:num w:numId="19">
    <w:abstractNumId w:val="9"/>
  </w:num>
  <w:num w:numId="20">
    <w:abstractNumId w:val="14"/>
  </w:num>
  <w:num w:numId="21">
    <w:abstractNumId w:val="16"/>
  </w:num>
  <w:num w:numId="22">
    <w:abstractNumId w:val="7"/>
  </w:num>
  <w:num w:numId="23">
    <w:abstractNumId w:val="24"/>
  </w:num>
  <w:num w:numId="24">
    <w:abstractNumId w:val="21"/>
  </w:num>
  <w:num w:numId="25">
    <w:abstractNumId w:val="15"/>
  </w:num>
  <w:num w:numId="26">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C3"/>
    <w:rsid w:val="000050E8"/>
    <w:rsid w:val="000065B1"/>
    <w:rsid w:val="000071DD"/>
    <w:rsid w:val="00007A6C"/>
    <w:rsid w:val="0001082A"/>
    <w:rsid w:val="00010AD4"/>
    <w:rsid w:val="00010D7D"/>
    <w:rsid w:val="00010F13"/>
    <w:rsid w:val="00020796"/>
    <w:rsid w:val="00021AC7"/>
    <w:rsid w:val="00024910"/>
    <w:rsid w:val="00025D18"/>
    <w:rsid w:val="00031B55"/>
    <w:rsid w:val="00032A48"/>
    <w:rsid w:val="00033574"/>
    <w:rsid w:val="000335BE"/>
    <w:rsid w:val="00034272"/>
    <w:rsid w:val="00034F46"/>
    <w:rsid w:val="0003601D"/>
    <w:rsid w:val="00036CE8"/>
    <w:rsid w:val="0003780B"/>
    <w:rsid w:val="00040E52"/>
    <w:rsid w:val="00040F91"/>
    <w:rsid w:val="000433F2"/>
    <w:rsid w:val="000447CD"/>
    <w:rsid w:val="00046771"/>
    <w:rsid w:val="00047284"/>
    <w:rsid w:val="00047E38"/>
    <w:rsid w:val="00050313"/>
    <w:rsid w:val="0005484C"/>
    <w:rsid w:val="00054F27"/>
    <w:rsid w:val="000551C6"/>
    <w:rsid w:val="000552DD"/>
    <w:rsid w:val="00055E35"/>
    <w:rsid w:val="00056094"/>
    <w:rsid w:val="00056739"/>
    <w:rsid w:val="00056BF7"/>
    <w:rsid w:val="00057556"/>
    <w:rsid w:val="000579C8"/>
    <w:rsid w:val="00061EB7"/>
    <w:rsid w:val="0006471A"/>
    <w:rsid w:val="00064736"/>
    <w:rsid w:val="00066088"/>
    <w:rsid w:val="00067794"/>
    <w:rsid w:val="00067971"/>
    <w:rsid w:val="00070714"/>
    <w:rsid w:val="00072212"/>
    <w:rsid w:val="000725E6"/>
    <w:rsid w:val="00072657"/>
    <w:rsid w:val="00073348"/>
    <w:rsid w:val="000743CD"/>
    <w:rsid w:val="00076480"/>
    <w:rsid w:val="000812EE"/>
    <w:rsid w:val="0008533F"/>
    <w:rsid w:val="00086053"/>
    <w:rsid w:val="00086A43"/>
    <w:rsid w:val="00086E0A"/>
    <w:rsid w:val="00087D7B"/>
    <w:rsid w:val="000909AE"/>
    <w:rsid w:val="00092705"/>
    <w:rsid w:val="0009339B"/>
    <w:rsid w:val="00094960"/>
    <w:rsid w:val="00094BC7"/>
    <w:rsid w:val="00097141"/>
    <w:rsid w:val="000A4E37"/>
    <w:rsid w:val="000A576F"/>
    <w:rsid w:val="000A64E5"/>
    <w:rsid w:val="000A7FA1"/>
    <w:rsid w:val="000B570C"/>
    <w:rsid w:val="000B716F"/>
    <w:rsid w:val="000C0D3C"/>
    <w:rsid w:val="000C465F"/>
    <w:rsid w:val="000C619C"/>
    <w:rsid w:val="000C7094"/>
    <w:rsid w:val="000C798E"/>
    <w:rsid w:val="000D1B80"/>
    <w:rsid w:val="000D1F28"/>
    <w:rsid w:val="000D5511"/>
    <w:rsid w:val="000D5D8B"/>
    <w:rsid w:val="000D6620"/>
    <w:rsid w:val="000D6949"/>
    <w:rsid w:val="000D74ED"/>
    <w:rsid w:val="000E02E5"/>
    <w:rsid w:val="000E1C82"/>
    <w:rsid w:val="000E2831"/>
    <w:rsid w:val="000E3874"/>
    <w:rsid w:val="000E41DF"/>
    <w:rsid w:val="000E5925"/>
    <w:rsid w:val="000E6DD1"/>
    <w:rsid w:val="000F0220"/>
    <w:rsid w:val="000F120D"/>
    <w:rsid w:val="000F1C3C"/>
    <w:rsid w:val="000F3883"/>
    <w:rsid w:val="000F6841"/>
    <w:rsid w:val="001001DA"/>
    <w:rsid w:val="00100863"/>
    <w:rsid w:val="0010123C"/>
    <w:rsid w:val="00101994"/>
    <w:rsid w:val="001035D5"/>
    <w:rsid w:val="0010552E"/>
    <w:rsid w:val="001101AA"/>
    <w:rsid w:val="00110695"/>
    <w:rsid w:val="00111D5C"/>
    <w:rsid w:val="00112D69"/>
    <w:rsid w:val="00115862"/>
    <w:rsid w:val="00117075"/>
    <w:rsid w:val="001205DA"/>
    <w:rsid w:val="00121357"/>
    <w:rsid w:val="0012175C"/>
    <w:rsid w:val="00122037"/>
    <w:rsid w:val="00122A16"/>
    <w:rsid w:val="001236C6"/>
    <w:rsid w:val="00124E41"/>
    <w:rsid w:val="00125CD5"/>
    <w:rsid w:val="0013221C"/>
    <w:rsid w:val="001345E1"/>
    <w:rsid w:val="0013612A"/>
    <w:rsid w:val="00136393"/>
    <w:rsid w:val="001366B9"/>
    <w:rsid w:val="00137C9D"/>
    <w:rsid w:val="001413CD"/>
    <w:rsid w:val="0014344F"/>
    <w:rsid w:val="0014368D"/>
    <w:rsid w:val="00145A44"/>
    <w:rsid w:val="001468FF"/>
    <w:rsid w:val="00146F8C"/>
    <w:rsid w:val="001500C0"/>
    <w:rsid w:val="00151885"/>
    <w:rsid w:val="00156D5E"/>
    <w:rsid w:val="0016153A"/>
    <w:rsid w:val="00163835"/>
    <w:rsid w:val="001658AA"/>
    <w:rsid w:val="0016735A"/>
    <w:rsid w:val="00173D14"/>
    <w:rsid w:val="0017461E"/>
    <w:rsid w:val="0017515B"/>
    <w:rsid w:val="00176E18"/>
    <w:rsid w:val="00177D06"/>
    <w:rsid w:val="0018027D"/>
    <w:rsid w:val="0018273C"/>
    <w:rsid w:val="00185EA3"/>
    <w:rsid w:val="001863E0"/>
    <w:rsid w:val="00187F0D"/>
    <w:rsid w:val="001927D9"/>
    <w:rsid w:val="00192CA8"/>
    <w:rsid w:val="001930FE"/>
    <w:rsid w:val="00195546"/>
    <w:rsid w:val="001966EA"/>
    <w:rsid w:val="001A052F"/>
    <w:rsid w:val="001A0B1D"/>
    <w:rsid w:val="001A158D"/>
    <w:rsid w:val="001A2C22"/>
    <w:rsid w:val="001A3EFA"/>
    <w:rsid w:val="001A7A2C"/>
    <w:rsid w:val="001B0B02"/>
    <w:rsid w:val="001B2344"/>
    <w:rsid w:val="001B612A"/>
    <w:rsid w:val="001B79A3"/>
    <w:rsid w:val="001C19E9"/>
    <w:rsid w:val="001C46A0"/>
    <w:rsid w:val="001C6C79"/>
    <w:rsid w:val="001D2C23"/>
    <w:rsid w:val="001D5C9F"/>
    <w:rsid w:val="001D61A1"/>
    <w:rsid w:val="001E28C4"/>
    <w:rsid w:val="001E2D24"/>
    <w:rsid w:val="001E7139"/>
    <w:rsid w:val="001E7F22"/>
    <w:rsid w:val="001F1484"/>
    <w:rsid w:val="001F21AA"/>
    <w:rsid w:val="001F22CC"/>
    <w:rsid w:val="001F2948"/>
    <w:rsid w:val="001F2B69"/>
    <w:rsid w:val="001F611D"/>
    <w:rsid w:val="001F7506"/>
    <w:rsid w:val="00200611"/>
    <w:rsid w:val="00200C5E"/>
    <w:rsid w:val="0020196D"/>
    <w:rsid w:val="00201AB8"/>
    <w:rsid w:val="00202693"/>
    <w:rsid w:val="00202BB6"/>
    <w:rsid w:val="00202BE7"/>
    <w:rsid w:val="0020382A"/>
    <w:rsid w:val="00206155"/>
    <w:rsid w:val="0020710B"/>
    <w:rsid w:val="002144BF"/>
    <w:rsid w:val="0021500A"/>
    <w:rsid w:val="00215570"/>
    <w:rsid w:val="00215812"/>
    <w:rsid w:val="00215BDA"/>
    <w:rsid w:val="00216F24"/>
    <w:rsid w:val="00222838"/>
    <w:rsid w:val="00222E56"/>
    <w:rsid w:val="00223BFA"/>
    <w:rsid w:val="00230BAE"/>
    <w:rsid w:val="00230CA4"/>
    <w:rsid w:val="00230E31"/>
    <w:rsid w:val="00231CD9"/>
    <w:rsid w:val="00232839"/>
    <w:rsid w:val="00232A5D"/>
    <w:rsid w:val="00233F82"/>
    <w:rsid w:val="002353C6"/>
    <w:rsid w:val="002368A4"/>
    <w:rsid w:val="0023748B"/>
    <w:rsid w:val="00241448"/>
    <w:rsid w:val="0024291D"/>
    <w:rsid w:val="002445BD"/>
    <w:rsid w:val="002449C3"/>
    <w:rsid w:val="00246995"/>
    <w:rsid w:val="00246EFD"/>
    <w:rsid w:val="00247D3B"/>
    <w:rsid w:val="00250E52"/>
    <w:rsid w:val="002511C7"/>
    <w:rsid w:val="00254AFC"/>
    <w:rsid w:val="00260415"/>
    <w:rsid w:val="00261CE7"/>
    <w:rsid w:val="00262D2A"/>
    <w:rsid w:val="00263456"/>
    <w:rsid w:val="00266023"/>
    <w:rsid w:val="00270079"/>
    <w:rsid w:val="0027478C"/>
    <w:rsid w:val="00274FD3"/>
    <w:rsid w:val="002761A6"/>
    <w:rsid w:val="00276ADE"/>
    <w:rsid w:val="00284B27"/>
    <w:rsid w:val="002858CB"/>
    <w:rsid w:val="00285A9B"/>
    <w:rsid w:val="00285EBD"/>
    <w:rsid w:val="0028601D"/>
    <w:rsid w:val="00286450"/>
    <w:rsid w:val="00291E80"/>
    <w:rsid w:val="002936EB"/>
    <w:rsid w:val="002A02CC"/>
    <w:rsid w:val="002A0859"/>
    <w:rsid w:val="002A1EAF"/>
    <w:rsid w:val="002A3678"/>
    <w:rsid w:val="002A463E"/>
    <w:rsid w:val="002A526A"/>
    <w:rsid w:val="002A558D"/>
    <w:rsid w:val="002A5C9B"/>
    <w:rsid w:val="002A6305"/>
    <w:rsid w:val="002A7191"/>
    <w:rsid w:val="002A7BD5"/>
    <w:rsid w:val="002A7D9C"/>
    <w:rsid w:val="002B0B61"/>
    <w:rsid w:val="002B0B94"/>
    <w:rsid w:val="002B53B7"/>
    <w:rsid w:val="002B6838"/>
    <w:rsid w:val="002B7FDE"/>
    <w:rsid w:val="002C0B3D"/>
    <w:rsid w:val="002C1C59"/>
    <w:rsid w:val="002C35A8"/>
    <w:rsid w:val="002D029F"/>
    <w:rsid w:val="002D0BC2"/>
    <w:rsid w:val="002D44AA"/>
    <w:rsid w:val="002E0B1A"/>
    <w:rsid w:val="002E10D8"/>
    <w:rsid w:val="002E3116"/>
    <w:rsid w:val="002E4153"/>
    <w:rsid w:val="002F0786"/>
    <w:rsid w:val="002F18E8"/>
    <w:rsid w:val="002F5C91"/>
    <w:rsid w:val="002F6E4C"/>
    <w:rsid w:val="00300458"/>
    <w:rsid w:val="003006D0"/>
    <w:rsid w:val="00301BA3"/>
    <w:rsid w:val="0030254C"/>
    <w:rsid w:val="003031D8"/>
    <w:rsid w:val="00307FDA"/>
    <w:rsid w:val="00311512"/>
    <w:rsid w:val="0031157D"/>
    <w:rsid w:val="00313952"/>
    <w:rsid w:val="003144D9"/>
    <w:rsid w:val="003146CD"/>
    <w:rsid w:val="00314A0F"/>
    <w:rsid w:val="003155CE"/>
    <w:rsid w:val="00317189"/>
    <w:rsid w:val="00317CE9"/>
    <w:rsid w:val="003229A5"/>
    <w:rsid w:val="00323DCF"/>
    <w:rsid w:val="00326698"/>
    <w:rsid w:val="00327560"/>
    <w:rsid w:val="0033366F"/>
    <w:rsid w:val="0033578C"/>
    <w:rsid w:val="00335D45"/>
    <w:rsid w:val="00336FEA"/>
    <w:rsid w:val="00340A91"/>
    <w:rsid w:val="00340CB9"/>
    <w:rsid w:val="00345A79"/>
    <w:rsid w:val="0034656F"/>
    <w:rsid w:val="00346B4C"/>
    <w:rsid w:val="00346E27"/>
    <w:rsid w:val="00347579"/>
    <w:rsid w:val="003501F6"/>
    <w:rsid w:val="00351499"/>
    <w:rsid w:val="00351857"/>
    <w:rsid w:val="00361439"/>
    <w:rsid w:val="00363649"/>
    <w:rsid w:val="00363F41"/>
    <w:rsid w:val="0036519B"/>
    <w:rsid w:val="00365DB3"/>
    <w:rsid w:val="00366AC7"/>
    <w:rsid w:val="00370F2D"/>
    <w:rsid w:val="00372857"/>
    <w:rsid w:val="003736E3"/>
    <w:rsid w:val="00373852"/>
    <w:rsid w:val="00373DD4"/>
    <w:rsid w:val="00376701"/>
    <w:rsid w:val="00380DC0"/>
    <w:rsid w:val="003812BC"/>
    <w:rsid w:val="00381C5D"/>
    <w:rsid w:val="003905D5"/>
    <w:rsid w:val="003A0126"/>
    <w:rsid w:val="003A0131"/>
    <w:rsid w:val="003A25C2"/>
    <w:rsid w:val="003A5105"/>
    <w:rsid w:val="003A5E90"/>
    <w:rsid w:val="003A76BC"/>
    <w:rsid w:val="003B4999"/>
    <w:rsid w:val="003C0809"/>
    <w:rsid w:val="003C37BD"/>
    <w:rsid w:val="003C46A7"/>
    <w:rsid w:val="003C6FFB"/>
    <w:rsid w:val="003D0F03"/>
    <w:rsid w:val="003D42B3"/>
    <w:rsid w:val="003D4883"/>
    <w:rsid w:val="003D7295"/>
    <w:rsid w:val="003E0B5F"/>
    <w:rsid w:val="003E0C04"/>
    <w:rsid w:val="003E1A61"/>
    <w:rsid w:val="003E1F2D"/>
    <w:rsid w:val="003E3198"/>
    <w:rsid w:val="003E5FB8"/>
    <w:rsid w:val="003E6CD2"/>
    <w:rsid w:val="003E7B83"/>
    <w:rsid w:val="003F0CF5"/>
    <w:rsid w:val="003F2835"/>
    <w:rsid w:val="003F3B97"/>
    <w:rsid w:val="003F4A75"/>
    <w:rsid w:val="003F6FCA"/>
    <w:rsid w:val="003F6FED"/>
    <w:rsid w:val="00406E97"/>
    <w:rsid w:val="004078CE"/>
    <w:rsid w:val="00407F8D"/>
    <w:rsid w:val="004146C9"/>
    <w:rsid w:val="004149FA"/>
    <w:rsid w:val="00414D44"/>
    <w:rsid w:val="00415579"/>
    <w:rsid w:val="0041588F"/>
    <w:rsid w:val="00416836"/>
    <w:rsid w:val="004205F2"/>
    <w:rsid w:val="00420654"/>
    <w:rsid w:val="00421951"/>
    <w:rsid w:val="00422194"/>
    <w:rsid w:val="004231FF"/>
    <w:rsid w:val="00424D49"/>
    <w:rsid w:val="00424F71"/>
    <w:rsid w:val="004266CC"/>
    <w:rsid w:val="00427295"/>
    <w:rsid w:val="00427A53"/>
    <w:rsid w:val="004303A6"/>
    <w:rsid w:val="00431750"/>
    <w:rsid w:val="004326F0"/>
    <w:rsid w:val="004349E9"/>
    <w:rsid w:val="00434D92"/>
    <w:rsid w:val="00434EA2"/>
    <w:rsid w:val="0043627A"/>
    <w:rsid w:val="004377CB"/>
    <w:rsid w:val="004408F3"/>
    <w:rsid w:val="0044298E"/>
    <w:rsid w:val="0044492B"/>
    <w:rsid w:val="00445411"/>
    <w:rsid w:val="00445D19"/>
    <w:rsid w:val="00445FEC"/>
    <w:rsid w:val="00446D80"/>
    <w:rsid w:val="00450278"/>
    <w:rsid w:val="0045080B"/>
    <w:rsid w:val="004508A8"/>
    <w:rsid w:val="0045651B"/>
    <w:rsid w:val="00456E18"/>
    <w:rsid w:val="0045730C"/>
    <w:rsid w:val="004576AD"/>
    <w:rsid w:val="00461B56"/>
    <w:rsid w:val="004625DC"/>
    <w:rsid w:val="00462E3E"/>
    <w:rsid w:val="00463D5D"/>
    <w:rsid w:val="00466F78"/>
    <w:rsid w:val="0047620F"/>
    <w:rsid w:val="004764F8"/>
    <w:rsid w:val="00477AE7"/>
    <w:rsid w:val="004810C6"/>
    <w:rsid w:val="004870FC"/>
    <w:rsid w:val="0048760B"/>
    <w:rsid w:val="00487870"/>
    <w:rsid w:val="00487D8D"/>
    <w:rsid w:val="00492F1E"/>
    <w:rsid w:val="00496A75"/>
    <w:rsid w:val="00496B28"/>
    <w:rsid w:val="004A2A87"/>
    <w:rsid w:val="004A4B66"/>
    <w:rsid w:val="004A604C"/>
    <w:rsid w:val="004A6232"/>
    <w:rsid w:val="004A672C"/>
    <w:rsid w:val="004A6C61"/>
    <w:rsid w:val="004B0B07"/>
    <w:rsid w:val="004B0E24"/>
    <w:rsid w:val="004B24A6"/>
    <w:rsid w:val="004B2A6F"/>
    <w:rsid w:val="004C0EAE"/>
    <w:rsid w:val="004C304D"/>
    <w:rsid w:val="004C31ED"/>
    <w:rsid w:val="004C372E"/>
    <w:rsid w:val="004C3DBD"/>
    <w:rsid w:val="004C7351"/>
    <w:rsid w:val="004D026B"/>
    <w:rsid w:val="004D1870"/>
    <w:rsid w:val="004D3C07"/>
    <w:rsid w:val="004D4426"/>
    <w:rsid w:val="004D5374"/>
    <w:rsid w:val="004D6776"/>
    <w:rsid w:val="004D68BD"/>
    <w:rsid w:val="004D695B"/>
    <w:rsid w:val="004E3DEB"/>
    <w:rsid w:val="004F06FA"/>
    <w:rsid w:val="004F1F6F"/>
    <w:rsid w:val="004F663E"/>
    <w:rsid w:val="004F6B5A"/>
    <w:rsid w:val="004F7B86"/>
    <w:rsid w:val="0050093C"/>
    <w:rsid w:val="005018C6"/>
    <w:rsid w:val="005032C9"/>
    <w:rsid w:val="00503415"/>
    <w:rsid w:val="00503A0A"/>
    <w:rsid w:val="00504276"/>
    <w:rsid w:val="0050443E"/>
    <w:rsid w:val="005044D2"/>
    <w:rsid w:val="00504503"/>
    <w:rsid w:val="005048C4"/>
    <w:rsid w:val="00504C3E"/>
    <w:rsid w:val="005054D5"/>
    <w:rsid w:val="005056BE"/>
    <w:rsid w:val="00505A9A"/>
    <w:rsid w:val="00507B4D"/>
    <w:rsid w:val="00507B7F"/>
    <w:rsid w:val="005112AF"/>
    <w:rsid w:val="005126F1"/>
    <w:rsid w:val="00513E95"/>
    <w:rsid w:val="00514114"/>
    <w:rsid w:val="0051530D"/>
    <w:rsid w:val="00515E32"/>
    <w:rsid w:val="00516B9D"/>
    <w:rsid w:val="005176B8"/>
    <w:rsid w:val="00517A62"/>
    <w:rsid w:val="005222E2"/>
    <w:rsid w:val="0052445D"/>
    <w:rsid w:val="005244DC"/>
    <w:rsid w:val="00524EA7"/>
    <w:rsid w:val="005260E5"/>
    <w:rsid w:val="00527416"/>
    <w:rsid w:val="005274A5"/>
    <w:rsid w:val="00532F15"/>
    <w:rsid w:val="005348A8"/>
    <w:rsid w:val="00534E3B"/>
    <w:rsid w:val="0053529B"/>
    <w:rsid w:val="00537077"/>
    <w:rsid w:val="00537746"/>
    <w:rsid w:val="00540FAF"/>
    <w:rsid w:val="005413E7"/>
    <w:rsid w:val="0054241E"/>
    <w:rsid w:val="005455B1"/>
    <w:rsid w:val="005464D3"/>
    <w:rsid w:val="00546F55"/>
    <w:rsid w:val="00547D3B"/>
    <w:rsid w:val="00547E60"/>
    <w:rsid w:val="005508BE"/>
    <w:rsid w:val="00550FF5"/>
    <w:rsid w:val="00551394"/>
    <w:rsid w:val="00552823"/>
    <w:rsid w:val="00555781"/>
    <w:rsid w:val="00556884"/>
    <w:rsid w:val="00556F6B"/>
    <w:rsid w:val="00562373"/>
    <w:rsid w:val="00564E0F"/>
    <w:rsid w:val="00567D3F"/>
    <w:rsid w:val="00571377"/>
    <w:rsid w:val="005717AC"/>
    <w:rsid w:val="00573952"/>
    <w:rsid w:val="00573CB2"/>
    <w:rsid w:val="00574828"/>
    <w:rsid w:val="005762FF"/>
    <w:rsid w:val="00577EDF"/>
    <w:rsid w:val="00580DDD"/>
    <w:rsid w:val="0058281D"/>
    <w:rsid w:val="00583623"/>
    <w:rsid w:val="00584152"/>
    <w:rsid w:val="005847F3"/>
    <w:rsid w:val="0058545C"/>
    <w:rsid w:val="00586D31"/>
    <w:rsid w:val="00590383"/>
    <w:rsid w:val="00591158"/>
    <w:rsid w:val="005916CE"/>
    <w:rsid w:val="0059203F"/>
    <w:rsid w:val="0059220C"/>
    <w:rsid w:val="00594AAA"/>
    <w:rsid w:val="00596B52"/>
    <w:rsid w:val="0059720F"/>
    <w:rsid w:val="005A1E6A"/>
    <w:rsid w:val="005A39D4"/>
    <w:rsid w:val="005A4578"/>
    <w:rsid w:val="005A4FDE"/>
    <w:rsid w:val="005B1988"/>
    <w:rsid w:val="005B3020"/>
    <w:rsid w:val="005B54E8"/>
    <w:rsid w:val="005C185E"/>
    <w:rsid w:val="005C32C4"/>
    <w:rsid w:val="005C5256"/>
    <w:rsid w:val="005C5311"/>
    <w:rsid w:val="005C6F9C"/>
    <w:rsid w:val="005D05A8"/>
    <w:rsid w:val="005D077A"/>
    <w:rsid w:val="005D08BB"/>
    <w:rsid w:val="005D0919"/>
    <w:rsid w:val="005D0EBC"/>
    <w:rsid w:val="005D13BF"/>
    <w:rsid w:val="005D2B4D"/>
    <w:rsid w:val="005D5B04"/>
    <w:rsid w:val="005D5E57"/>
    <w:rsid w:val="005D66B3"/>
    <w:rsid w:val="005D6A5B"/>
    <w:rsid w:val="005D6E3D"/>
    <w:rsid w:val="005D77D9"/>
    <w:rsid w:val="005E17A2"/>
    <w:rsid w:val="005E6322"/>
    <w:rsid w:val="005F1E03"/>
    <w:rsid w:val="005F3A8C"/>
    <w:rsid w:val="005F3F7C"/>
    <w:rsid w:val="005F3F92"/>
    <w:rsid w:val="005F46C8"/>
    <w:rsid w:val="0060417F"/>
    <w:rsid w:val="00606803"/>
    <w:rsid w:val="00613307"/>
    <w:rsid w:val="006146D0"/>
    <w:rsid w:val="00615536"/>
    <w:rsid w:val="00615DD2"/>
    <w:rsid w:val="00617153"/>
    <w:rsid w:val="006173DE"/>
    <w:rsid w:val="006208DB"/>
    <w:rsid w:val="00621612"/>
    <w:rsid w:val="006240B5"/>
    <w:rsid w:val="0062432A"/>
    <w:rsid w:val="00624D7A"/>
    <w:rsid w:val="006259C3"/>
    <w:rsid w:val="00625FEA"/>
    <w:rsid w:val="00627592"/>
    <w:rsid w:val="00627C90"/>
    <w:rsid w:val="00632EE9"/>
    <w:rsid w:val="00633A7D"/>
    <w:rsid w:val="00636B8A"/>
    <w:rsid w:val="006370BF"/>
    <w:rsid w:val="00643E94"/>
    <w:rsid w:val="00643EAF"/>
    <w:rsid w:val="00645BE9"/>
    <w:rsid w:val="00647C69"/>
    <w:rsid w:val="00652473"/>
    <w:rsid w:val="006547F2"/>
    <w:rsid w:val="00656005"/>
    <w:rsid w:val="006563DA"/>
    <w:rsid w:val="00656844"/>
    <w:rsid w:val="006570E7"/>
    <w:rsid w:val="0066246E"/>
    <w:rsid w:val="00662C59"/>
    <w:rsid w:val="00664054"/>
    <w:rsid w:val="00666B9E"/>
    <w:rsid w:val="00667DF6"/>
    <w:rsid w:val="0067042B"/>
    <w:rsid w:val="00670DB5"/>
    <w:rsid w:val="00675583"/>
    <w:rsid w:val="00675626"/>
    <w:rsid w:val="00677245"/>
    <w:rsid w:val="006779AF"/>
    <w:rsid w:val="00680A5C"/>
    <w:rsid w:val="006817E8"/>
    <w:rsid w:val="00682BB6"/>
    <w:rsid w:val="00683180"/>
    <w:rsid w:val="006837A7"/>
    <w:rsid w:val="00685DB1"/>
    <w:rsid w:val="00685F62"/>
    <w:rsid w:val="00686039"/>
    <w:rsid w:val="00691A85"/>
    <w:rsid w:val="00692FAD"/>
    <w:rsid w:val="0069489B"/>
    <w:rsid w:val="00694ADC"/>
    <w:rsid w:val="00696803"/>
    <w:rsid w:val="00696DD3"/>
    <w:rsid w:val="006A2038"/>
    <w:rsid w:val="006A2AB1"/>
    <w:rsid w:val="006A3468"/>
    <w:rsid w:val="006A38A0"/>
    <w:rsid w:val="006A4129"/>
    <w:rsid w:val="006A4860"/>
    <w:rsid w:val="006A4D5F"/>
    <w:rsid w:val="006B021E"/>
    <w:rsid w:val="006B0AB6"/>
    <w:rsid w:val="006B3015"/>
    <w:rsid w:val="006B3CF6"/>
    <w:rsid w:val="006C02F8"/>
    <w:rsid w:val="006C267E"/>
    <w:rsid w:val="006C3122"/>
    <w:rsid w:val="006C6699"/>
    <w:rsid w:val="006D16A6"/>
    <w:rsid w:val="006D21FC"/>
    <w:rsid w:val="006D2892"/>
    <w:rsid w:val="006D372C"/>
    <w:rsid w:val="006D4933"/>
    <w:rsid w:val="006D5269"/>
    <w:rsid w:val="006D5E87"/>
    <w:rsid w:val="006D6D61"/>
    <w:rsid w:val="006D7804"/>
    <w:rsid w:val="006D783B"/>
    <w:rsid w:val="006E2E8B"/>
    <w:rsid w:val="006E37D3"/>
    <w:rsid w:val="006E3E22"/>
    <w:rsid w:val="006E6A72"/>
    <w:rsid w:val="006E6AE0"/>
    <w:rsid w:val="006F15C0"/>
    <w:rsid w:val="006F239B"/>
    <w:rsid w:val="006F5086"/>
    <w:rsid w:val="006F5DE4"/>
    <w:rsid w:val="006F69E1"/>
    <w:rsid w:val="006F6D80"/>
    <w:rsid w:val="00702104"/>
    <w:rsid w:val="00704F37"/>
    <w:rsid w:val="00705A25"/>
    <w:rsid w:val="007074A0"/>
    <w:rsid w:val="00707AFC"/>
    <w:rsid w:val="00710A57"/>
    <w:rsid w:val="00712B11"/>
    <w:rsid w:val="00717431"/>
    <w:rsid w:val="007178E8"/>
    <w:rsid w:val="00721AD8"/>
    <w:rsid w:val="007232F4"/>
    <w:rsid w:val="00723DE2"/>
    <w:rsid w:val="00724D13"/>
    <w:rsid w:val="00724F4D"/>
    <w:rsid w:val="00725395"/>
    <w:rsid w:val="00725466"/>
    <w:rsid w:val="007254C7"/>
    <w:rsid w:val="00726077"/>
    <w:rsid w:val="0073554E"/>
    <w:rsid w:val="00737713"/>
    <w:rsid w:val="00740774"/>
    <w:rsid w:val="00745703"/>
    <w:rsid w:val="007458D2"/>
    <w:rsid w:val="007458DD"/>
    <w:rsid w:val="00745B19"/>
    <w:rsid w:val="00746085"/>
    <w:rsid w:val="0074612E"/>
    <w:rsid w:val="00746C7A"/>
    <w:rsid w:val="007470CA"/>
    <w:rsid w:val="00751EDC"/>
    <w:rsid w:val="007523FA"/>
    <w:rsid w:val="0075569C"/>
    <w:rsid w:val="007560FF"/>
    <w:rsid w:val="00757314"/>
    <w:rsid w:val="00757553"/>
    <w:rsid w:val="0075755B"/>
    <w:rsid w:val="00763BBD"/>
    <w:rsid w:val="00764BF5"/>
    <w:rsid w:val="00766569"/>
    <w:rsid w:val="0077078C"/>
    <w:rsid w:val="00773BF1"/>
    <w:rsid w:val="00773FBA"/>
    <w:rsid w:val="00774290"/>
    <w:rsid w:val="00777417"/>
    <w:rsid w:val="00780004"/>
    <w:rsid w:val="00781A80"/>
    <w:rsid w:val="00784D45"/>
    <w:rsid w:val="00784E1D"/>
    <w:rsid w:val="00786342"/>
    <w:rsid w:val="00786C85"/>
    <w:rsid w:val="0078765E"/>
    <w:rsid w:val="00791751"/>
    <w:rsid w:val="007919C5"/>
    <w:rsid w:val="007922C0"/>
    <w:rsid w:val="0079252B"/>
    <w:rsid w:val="007926C4"/>
    <w:rsid w:val="007938D2"/>
    <w:rsid w:val="00793B89"/>
    <w:rsid w:val="00793FA1"/>
    <w:rsid w:val="007973F7"/>
    <w:rsid w:val="007A049C"/>
    <w:rsid w:val="007A1642"/>
    <w:rsid w:val="007A24C2"/>
    <w:rsid w:val="007A752C"/>
    <w:rsid w:val="007B0519"/>
    <w:rsid w:val="007B1187"/>
    <w:rsid w:val="007B14D3"/>
    <w:rsid w:val="007B3195"/>
    <w:rsid w:val="007B3349"/>
    <w:rsid w:val="007B6D24"/>
    <w:rsid w:val="007B6E0F"/>
    <w:rsid w:val="007B74E6"/>
    <w:rsid w:val="007C0D9D"/>
    <w:rsid w:val="007C215C"/>
    <w:rsid w:val="007C437B"/>
    <w:rsid w:val="007C4639"/>
    <w:rsid w:val="007C4DBB"/>
    <w:rsid w:val="007C4FF0"/>
    <w:rsid w:val="007C6563"/>
    <w:rsid w:val="007D01D7"/>
    <w:rsid w:val="007D13DA"/>
    <w:rsid w:val="007D31A2"/>
    <w:rsid w:val="007D61CC"/>
    <w:rsid w:val="007D62EB"/>
    <w:rsid w:val="007E0160"/>
    <w:rsid w:val="007E02E8"/>
    <w:rsid w:val="007E1464"/>
    <w:rsid w:val="007E17EA"/>
    <w:rsid w:val="007E22FF"/>
    <w:rsid w:val="007E283E"/>
    <w:rsid w:val="007E2A25"/>
    <w:rsid w:val="007E5B3D"/>
    <w:rsid w:val="007E5EB6"/>
    <w:rsid w:val="007E63C7"/>
    <w:rsid w:val="007E6912"/>
    <w:rsid w:val="007F014F"/>
    <w:rsid w:val="007F13A9"/>
    <w:rsid w:val="007F1AD8"/>
    <w:rsid w:val="007F407F"/>
    <w:rsid w:val="007F44EB"/>
    <w:rsid w:val="007F57F2"/>
    <w:rsid w:val="007F5905"/>
    <w:rsid w:val="007F6812"/>
    <w:rsid w:val="00800D0E"/>
    <w:rsid w:val="0080258E"/>
    <w:rsid w:val="00803C9A"/>
    <w:rsid w:val="00803DCB"/>
    <w:rsid w:val="0080535C"/>
    <w:rsid w:val="00805D8A"/>
    <w:rsid w:val="00806243"/>
    <w:rsid w:val="0081268A"/>
    <w:rsid w:val="00812E15"/>
    <w:rsid w:val="00813F4D"/>
    <w:rsid w:val="008162B0"/>
    <w:rsid w:val="008202D4"/>
    <w:rsid w:val="00820EA4"/>
    <w:rsid w:val="00821090"/>
    <w:rsid w:val="008256C3"/>
    <w:rsid w:val="00825C9C"/>
    <w:rsid w:val="00827330"/>
    <w:rsid w:val="0083104E"/>
    <w:rsid w:val="00831A0F"/>
    <w:rsid w:val="0083258A"/>
    <w:rsid w:val="008325A2"/>
    <w:rsid w:val="008336FF"/>
    <w:rsid w:val="0083388A"/>
    <w:rsid w:val="00835AE1"/>
    <w:rsid w:val="00836093"/>
    <w:rsid w:val="00836903"/>
    <w:rsid w:val="00836F81"/>
    <w:rsid w:val="00842022"/>
    <w:rsid w:val="00842458"/>
    <w:rsid w:val="00842F33"/>
    <w:rsid w:val="00846F5F"/>
    <w:rsid w:val="00851C0F"/>
    <w:rsid w:val="00852C9B"/>
    <w:rsid w:val="00854498"/>
    <w:rsid w:val="008559B7"/>
    <w:rsid w:val="00857755"/>
    <w:rsid w:val="00857A92"/>
    <w:rsid w:val="008603DF"/>
    <w:rsid w:val="00860E7E"/>
    <w:rsid w:val="00862591"/>
    <w:rsid w:val="00862999"/>
    <w:rsid w:val="00863897"/>
    <w:rsid w:val="008639D3"/>
    <w:rsid w:val="00866634"/>
    <w:rsid w:val="0086736E"/>
    <w:rsid w:val="0087023D"/>
    <w:rsid w:val="008704E6"/>
    <w:rsid w:val="00870830"/>
    <w:rsid w:val="00871969"/>
    <w:rsid w:val="00871EB5"/>
    <w:rsid w:val="008749AC"/>
    <w:rsid w:val="00876079"/>
    <w:rsid w:val="0087647A"/>
    <w:rsid w:val="00877A7D"/>
    <w:rsid w:val="00883757"/>
    <w:rsid w:val="00884751"/>
    <w:rsid w:val="008907C8"/>
    <w:rsid w:val="00897A02"/>
    <w:rsid w:val="008A0B32"/>
    <w:rsid w:val="008A1B51"/>
    <w:rsid w:val="008A1E83"/>
    <w:rsid w:val="008A2D2A"/>
    <w:rsid w:val="008A36D3"/>
    <w:rsid w:val="008A4979"/>
    <w:rsid w:val="008A4BE8"/>
    <w:rsid w:val="008B3792"/>
    <w:rsid w:val="008B3999"/>
    <w:rsid w:val="008B3FF7"/>
    <w:rsid w:val="008B4987"/>
    <w:rsid w:val="008B519C"/>
    <w:rsid w:val="008B72E8"/>
    <w:rsid w:val="008C2833"/>
    <w:rsid w:val="008C2D60"/>
    <w:rsid w:val="008C321A"/>
    <w:rsid w:val="008C679B"/>
    <w:rsid w:val="008C74C9"/>
    <w:rsid w:val="008D26A1"/>
    <w:rsid w:val="008D2F53"/>
    <w:rsid w:val="008D2FA1"/>
    <w:rsid w:val="008D4FA1"/>
    <w:rsid w:val="008D52FE"/>
    <w:rsid w:val="008D5AB3"/>
    <w:rsid w:val="008D7BCF"/>
    <w:rsid w:val="008E03A6"/>
    <w:rsid w:val="008E03B4"/>
    <w:rsid w:val="008E11CD"/>
    <w:rsid w:val="008E27BD"/>
    <w:rsid w:val="008E318A"/>
    <w:rsid w:val="008E56AF"/>
    <w:rsid w:val="008E65DC"/>
    <w:rsid w:val="008E6F0F"/>
    <w:rsid w:val="008E7275"/>
    <w:rsid w:val="008E7D37"/>
    <w:rsid w:val="008F0BC7"/>
    <w:rsid w:val="008F1C78"/>
    <w:rsid w:val="008F1FCF"/>
    <w:rsid w:val="008F25FD"/>
    <w:rsid w:val="008F3D0C"/>
    <w:rsid w:val="008F556A"/>
    <w:rsid w:val="008F6880"/>
    <w:rsid w:val="008F784B"/>
    <w:rsid w:val="00900068"/>
    <w:rsid w:val="00901FDE"/>
    <w:rsid w:val="00905D41"/>
    <w:rsid w:val="0090610B"/>
    <w:rsid w:val="00907D7A"/>
    <w:rsid w:val="00907E9F"/>
    <w:rsid w:val="00910BB6"/>
    <w:rsid w:val="00910E3B"/>
    <w:rsid w:val="009115A1"/>
    <w:rsid w:val="00911B33"/>
    <w:rsid w:val="009135CC"/>
    <w:rsid w:val="00913B5F"/>
    <w:rsid w:val="009141E2"/>
    <w:rsid w:val="00914359"/>
    <w:rsid w:val="00916FFB"/>
    <w:rsid w:val="0092145A"/>
    <w:rsid w:val="00922C74"/>
    <w:rsid w:val="009231F2"/>
    <w:rsid w:val="009238F9"/>
    <w:rsid w:val="00925EE4"/>
    <w:rsid w:val="00926AFD"/>
    <w:rsid w:val="00927371"/>
    <w:rsid w:val="00930055"/>
    <w:rsid w:val="00931C3B"/>
    <w:rsid w:val="00933E56"/>
    <w:rsid w:val="00934814"/>
    <w:rsid w:val="00935E63"/>
    <w:rsid w:val="00936204"/>
    <w:rsid w:val="00941F7D"/>
    <w:rsid w:val="00943498"/>
    <w:rsid w:val="00946250"/>
    <w:rsid w:val="00951D68"/>
    <w:rsid w:val="00955546"/>
    <w:rsid w:val="00957539"/>
    <w:rsid w:val="00957D81"/>
    <w:rsid w:val="00960983"/>
    <w:rsid w:val="00960EF0"/>
    <w:rsid w:val="00961B1F"/>
    <w:rsid w:val="00962467"/>
    <w:rsid w:val="00962E5B"/>
    <w:rsid w:val="0096352E"/>
    <w:rsid w:val="009639BB"/>
    <w:rsid w:val="00965455"/>
    <w:rsid w:val="00965C50"/>
    <w:rsid w:val="00967D73"/>
    <w:rsid w:val="00971433"/>
    <w:rsid w:val="00975092"/>
    <w:rsid w:val="009760A4"/>
    <w:rsid w:val="00982560"/>
    <w:rsid w:val="009829D7"/>
    <w:rsid w:val="00984803"/>
    <w:rsid w:val="00984E9C"/>
    <w:rsid w:val="0098524A"/>
    <w:rsid w:val="009917BF"/>
    <w:rsid w:val="0099219D"/>
    <w:rsid w:val="0099267D"/>
    <w:rsid w:val="00993880"/>
    <w:rsid w:val="00994427"/>
    <w:rsid w:val="00995516"/>
    <w:rsid w:val="00996A1F"/>
    <w:rsid w:val="009A0411"/>
    <w:rsid w:val="009A06C8"/>
    <w:rsid w:val="009A0776"/>
    <w:rsid w:val="009A14B8"/>
    <w:rsid w:val="009A1F72"/>
    <w:rsid w:val="009A242C"/>
    <w:rsid w:val="009A2922"/>
    <w:rsid w:val="009A2DC6"/>
    <w:rsid w:val="009A68DE"/>
    <w:rsid w:val="009A6EB2"/>
    <w:rsid w:val="009A7567"/>
    <w:rsid w:val="009A7A05"/>
    <w:rsid w:val="009A7E6D"/>
    <w:rsid w:val="009B1FA0"/>
    <w:rsid w:val="009B2480"/>
    <w:rsid w:val="009B44E0"/>
    <w:rsid w:val="009B51C5"/>
    <w:rsid w:val="009B6592"/>
    <w:rsid w:val="009C07FE"/>
    <w:rsid w:val="009C48E2"/>
    <w:rsid w:val="009C4F19"/>
    <w:rsid w:val="009C56F8"/>
    <w:rsid w:val="009C5E50"/>
    <w:rsid w:val="009C5E6C"/>
    <w:rsid w:val="009C6BE0"/>
    <w:rsid w:val="009C6F12"/>
    <w:rsid w:val="009D1100"/>
    <w:rsid w:val="009D2123"/>
    <w:rsid w:val="009D2E2F"/>
    <w:rsid w:val="009D3C76"/>
    <w:rsid w:val="009D3FAE"/>
    <w:rsid w:val="009D70D6"/>
    <w:rsid w:val="009D738F"/>
    <w:rsid w:val="009D74D0"/>
    <w:rsid w:val="009D7577"/>
    <w:rsid w:val="009E1B38"/>
    <w:rsid w:val="009E2811"/>
    <w:rsid w:val="009E2EFC"/>
    <w:rsid w:val="009E41E5"/>
    <w:rsid w:val="009E569F"/>
    <w:rsid w:val="009E6416"/>
    <w:rsid w:val="009E708C"/>
    <w:rsid w:val="009F127E"/>
    <w:rsid w:val="009F3D0A"/>
    <w:rsid w:val="00A045A7"/>
    <w:rsid w:val="00A05EF6"/>
    <w:rsid w:val="00A069BA"/>
    <w:rsid w:val="00A109EB"/>
    <w:rsid w:val="00A11CFA"/>
    <w:rsid w:val="00A1328C"/>
    <w:rsid w:val="00A1668B"/>
    <w:rsid w:val="00A17A6F"/>
    <w:rsid w:val="00A224F9"/>
    <w:rsid w:val="00A25E46"/>
    <w:rsid w:val="00A26AA8"/>
    <w:rsid w:val="00A27AFB"/>
    <w:rsid w:val="00A27FD3"/>
    <w:rsid w:val="00A311C0"/>
    <w:rsid w:val="00A31317"/>
    <w:rsid w:val="00A34F32"/>
    <w:rsid w:val="00A359CE"/>
    <w:rsid w:val="00A3613D"/>
    <w:rsid w:val="00A3750E"/>
    <w:rsid w:val="00A4205F"/>
    <w:rsid w:val="00A425A7"/>
    <w:rsid w:val="00A4307B"/>
    <w:rsid w:val="00A459D4"/>
    <w:rsid w:val="00A45B0F"/>
    <w:rsid w:val="00A50F57"/>
    <w:rsid w:val="00A52C7E"/>
    <w:rsid w:val="00A62E77"/>
    <w:rsid w:val="00A67CB6"/>
    <w:rsid w:val="00A67CE9"/>
    <w:rsid w:val="00A67DB8"/>
    <w:rsid w:val="00A719DF"/>
    <w:rsid w:val="00A71D91"/>
    <w:rsid w:val="00A72517"/>
    <w:rsid w:val="00A72B36"/>
    <w:rsid w:val="00A738C8"/>
    <w:rsid w:val="00A74083"/>
    <w:rsid w:val="00A7742E"/>
    <w:rsid w:val="00A81574"/>
    <w:rsid w:val="00A845E3"/>
    <w:rsid w:val="00A84F56"/>
    <w:rsid w:val="00A86277"/>
    <w:rsid w:val="00A86696"/>
    <w:rsid w:val="00A919E3"/>
    <w:rsid w:val="00A92206"/>
    <w:rsid w:val="00A9382B"/>
    <w:rsid w:val="00A93EF5"/>
    <w:rsid w:val="00A95E26"/>
    <w:rsid w:val="00A96907"/>
    <w:rsid w:val="00A97C5E"/>
    <w:rsid w:val="00AA0C9B"/>
    <w:rsid w:val="00AA1AEC"/>
    <w:rsid w:val="00AA1D6B"/>
    <w:rsid w:val="00AA278B"/>
    <w:rsid w:val="00AA3164"/>
    <w:rsid w:val="00AA3C23"/>
    <w:rsid w:val="00AA3F84"/>
    <w:rsid w:val="00AA4164"/>
    <w:rsid w:val="00AA654E"/>
    <w:rsid w:val="00AA736B"/>
    <w:rsid w:val="00AB23C3"/>
    <w:rsid w:val="00AB3B8F"/>
    <w:rsid w:val="00AB5CFF"/>
    <w:rsid w:val="00AC1F9A"/>
    <w:rsid w:val="00AC2414"/>
    <w:rsid w:val="00AC46F8"/>
    <w:rsid w:val="00AD0455"/>
    <w:rsid w:val="00AD1924"/>
    <w:rsid w:val="00AD27F6"/>
    <w:rsid w:val="00AD50BD"/>
    <w:rsid w:val="00AD6279"/>
    <w:rsid w:val="00AE0F99"/>
    <w:rsid w:val="00AE4B8C"/>
    <w:rsid w:val="00AE7EF5"/>
    <w:rsid w:val="00AF0DB8"/>
    <w:rsid w:val="00AF126F"/>
    <w:rsid w:val="00B002F1"/>
    <w:rsid w:val="00B01095"/>
    <w:rsid w:val="00B01D6A"/>
    <w:rsid w:val="00B04BB0"/>
    <w:rsid w:val="00B06B76"/>
    <w:rsid w:val="00B06EC6"/>
    <w:rsid w:val="00B0731A"/>
    <w:rsid w:val="00B073B7"/>
    <w:rsid w:val="00B12DDE"/>
    <w:rsid w:val="00B13FC1"/>
    <w:rsid w:val="00B144AE"/>
    <w:rsid w:val="00B152BA"/>
    <w:rsid w:val="00B15D7B"/>
    <w:rsid w:val="00B15D7D"/>
    <w:rsid w:val="00B15F64"/>
    <w:rsid w:val="00B17BC0"/>
    <w:rsid w:val="00B21333"/>
    <w:rsid w:val="00B2266C"/>
    <w:rsid w:val="00B22BF1"/>
    <w:rsid w:val="00B24FFF"/>
    <w:rsid w:val="00B26617"/>
    <w:rsid w:val="00B30C06"/>
    <w:rsid w:val="00B31790"/>
    <w:rsid w:val="00B3427B"/>
    <w:rsid w:val="00B34649"/>
    <w:rsid w:val="00B3639B"/>
    <w:rsid w:val="00B3700A"/>
    <w:rsid w:val="00B370FA"/>
    <w:rsid w:val="00B37D2D"/>
    <w:rsid w:val="00B44D56"/>
    <w:rsid w:val="00B44F78"/>
    <w:rsid w:val="00B45B72"/>
    <w:rsid w:val="00B460EA"/>
    <w:rsid w:val="00B46873"/>
    <w:rsid w:val="00B469D3"/>
    <w:rsid w:val="00B474EE"/>
    <w:rsid w:val="00B478E4"/>
    <w:rsid w:val="00B55E02"/>
    <w:rsid w:val="00B5617C"/>
    <w:rsid w:val="00B56274"/>
    <w:rsid w:val="00B565BC"/>
    <w:rsid w:val="00B57705"/>
    <w:rsid w:val="00B62EBE"/>
    <w:rsid w:val="00B7042D"/>
    <w:rsid w:val="00B70F47"/>
    <w:rsid w:val="00B74A2C"/>
    <w:rsid w:val="00B74F79"/>
    <w:rsid w:val="00B83249"/>
    <w:rsid w:val="00B84E4A"/>
    <w:rsid w:val="00B85C24"/>
    <w:rsid w:val="00B85CE8"/>
    <w:rsid w:val="00B85ECA"/>
    <w:rsid w:val="00B87E66"/>
    <w:rsid w:val="00B95838"/>
    <w:rsid w:val="00B96496"/>
    <w:rsid w:val="00BA15FC"/>
    <w:rsid w:val="00BA1ED9"/>
    <w:rsid w:val="00BA2B92"/>
    <w:rsid w:val="00BA3814"/>
    <w:rsid w:val="00BA3A9C"/>
    <w:rsid w:val="00BA421A"/>
    <w:rsid w:val="00BA574D"/>
    <w:rsid w:val="00BA6A01"/>
    <w:rsid w:val="00BA6CC2"/>
    <w:rsid w:val="00BA6EDA"/>
    <w:rsid w:val="00BB0251"/>
    <w:rsid w:val="00BB063E"/>
    <w:rsid w:val="00BB0F7E"/>
    <w:rsid w:val="00BB1F9F"/>
    <w:rsid w:val="00BB2FA8"/>
    <w:rsid w:val="00BB3C78"/>
    <w:rsid w:val="00BB77C1"/>
    <w:rsid w:val="00BC618D"/>
    <w:rsid w:val="00BC72B8"/>
    <w:rsid w:val="00BD14C1"/>
    <w:rsid w:val="00BD1D30"/>
    <w:rsid w:val="00BD2796"/>
    <w:rsid w:val="00BD2989"/>
    <w:rsid w:val="00BD347F"/>
    <w:rsid w:val="00BD3CF6"/>
    <w:rsid w:val="00BD42A6"/>
    <w:rsid w:val="00BD45D1"/>
    <w:rsid w:val="00BD61EC"/>
    <w:rsid w:val="00BE0C9E"/>
    <w:rsid w:val="00BE3C16"/>
    <w:rsid w:val="00BE422D"/>
    <w:rsid w:val="00BE50BC"/>
    <w:rsid w:val="00BE691C"/>
    <w:rsid w:val="00BE6F4B"/>
    <w:rsid w:val="00BE733F"/>
    <w:rsid w:val="00BE7E77"/>
    <w:rsid w:val="00BF18F7"/>
    <w:rsid w:val="00BF26C9"/>
    <w:rsid w:val="00BF2E6B"/>
    <w:rsid w:val="00BF3117"/>
    <w:rsid w:val="00BF35F6"/>
    <w:rsid w:val="00BF59AB"/>
    <w:rsid w:val="00C00142"/>
    <w:rsid w:val="00C00C9B"/>
    <w:rsid w:val="00C03841"/>
    <w:rsid w:val="00C05262"/>
    <w:rsid w:val="00C0557F"/>
    <w:rsid w:val="00C11150"/>
    <w:rsid w:val="00C11461"/>
    <w:rsid w:val="00C12059"/>
    <w:rsid w:val="00C1433B"/>
    <w:rsid w:val="00C146B5"/>
    <w:rsid w:val="00C14DF3"/>
    <w:rsid w:val="00C16E7E"/>
    <w:rsid w:val="00C202B5"/>
    <w:rsid w:val="00C241F7"/>
    <w:rsid w:val="00C24E47"/>
    <w:rsid w:val="00C261AC"/>
    <w:rsid w:val="00C306F9"/>
    <w:rsid w:val="00C30827"/>
    <w:rsid w:val="00C30C55"/>
    <w:rsid w:val="00C31E1B"/>
    <w:rsid w:val="00C33FEF"/>
    <w:rsid w:val="00C345D5"/>
    <w:rsid w:val="00C3704B"/>
    <w:rsid w:val="00C37C16"/>
    <w:rsid w:val="00C40661"/>
    <w:rsid w:val="00C41D34"/>
    <w:rsid w:val="00C42E65"/>
    <w:rsid w:val="00C45892"/>
    <w:rsid w:val="00C47444"/>
    <w:rsid w:val="00C47826"/>
    <w:rsid w:val="00C50749"/>
    <w:rsid w:val="00C51E70"/>
    <w:rsid w:val="00C52498"/>
    <w:rsid w:val="00C546D8"/>
    <w:rsid w:val="00C57881"/>
    <w:rsid w:val="00C57C2E"/>
    <w:rsid w:val="00C61254"/>
    <w:rsid w:val="00C615D5"/>
    <w:rsid w:val="00C62A23"/>
    <w:rsid w:val="00C65A3D"/>
    <w:rsid w:val="00C65D37"/>
    <w:rsid w:val="00C664A5"/>
    <w:rsid w:val="00C67D4A"/>
    <w:rsid w:val="00C72AB0"/>
    <w:rsid w:val="00C72B46"/>
    <w:rsid w:val="00C82080"/>
    <w:rsid w:val="00C83D21"/>
    <w:rsid w:val="00C84DEA"/>
    <w:rsid w:val="00C8551C"/>
    <w:rsid w:val="00C864CC"/>
    <w:rsid w:val="00C86C4E"/>
    <w:rsid w:val="00C87D0E"/>
    <w:rsid w:val="00C90C7F"/>
    <w:rsid w:val="00C9113B"/>
    <w:rsid w:val="00C91216"/>
    <w:rsid w:val="00C923B5"/>
    <w:rsid w:val="00C926A6"/>
    <w:rsid w:val="00C94E9C"/>
    <w:rsid w:val="00C96632"/>
    <w:rsid w:val="00C9792D"/>
    <w:rsid w:val="00CA064E"/>
    <w:rsid w:val="00CA13F8"/>
    <w:rsid w:val="00CA3C37"/>
    <w:rsid w:val="00CA5585"/>
    <w:rsid w:val="00CA6578"/>
    <w:rsid w:val="00CA6C74"/>
    <w:rsid w:val="00CA7720"/>
    <w:rsid w:val="00CA7F16"/>
    <w:rsid w:val="00CB0AB9"/>
    <w:rsid w:val="00CB1B79"/>
    <w:rsid w:val="00CB4D30"/>
    <w:rsid w:val="00CB6A90"/>
    <w:rsid w:val="00CB7326"/>
    <w:rsid w:val="00CB781F"/>
    <w:rsid w:val="00CC0790"/>
    <w:rsid w:val="00CC0BD6"/>
    <w:rsid w:val="00CC2657"/>
    <w:rsid w:val="00CC2700"/>
    <w:rsid w:val="00CC4A9A"/>
    <w:rsid w:val="00CC5783"/>
    <w:rsid w:val="00CD0C25"/>
    <w:rsid w:val="00CD4170"/>
    <w:rsid w:val="00CD42C4"/>
    <w:rsid w:val="00CD5F0A"/>
    <w:rsid w:val="00CE0586"/>
    <w:rsid w:val="00CE0963"/>
    <w:rsid w:val="00CE4635"/>
    <w:rsid w:val="00CE67D2"/>
    <w:rsid w:val="00CF16EF"/>
    <w:rsid w:val="00CF38DD"/>
    <w:rsid w:val="00CF51E3"/>
    <w:rsid w:val="00CF7A5A"/>
    <w:rsid w:val="00CF7CAF"/>
    <w:rsid w:val="00D00E6A"/>
    <w:rsid w:val="00D0303A"/>
    <w:rsid w:val="00D03165"/>
    <w:rsid w:val="00D03292"/>
    <w:rsid w:val="00D03577"/>
    <w:rsid w:val="00D051EE"/>
    <w:rsid w:val="00D05272"/>
    <w:rsid w:val="00D1182E"/>
    <w:rsid w:val="00D1298E"/>
    <w:rsid w:val="00D1385F"/>
    <w:rsid w:val="00D13FCB"/>
    <w:rsid w:val="00D1454E"/>
    <w:rsid w:val="00D14C8C"/>
    <w:rsid w:val="00D16ED5"/>
    <w:rsid w:val="00D1799F"/>
    <w:rsid w:val="00D2005B"/>
    <w:rsid w:val="00D202C0"/>
    <w:rsid w:val="00D21190"/>
    <w:rsid w:val="00D23776"/>
    <w:rsid w:val="00D245B9"/>
    <w:rsid w:val="00D249A3"/>
    <w:rsid w:val="00D24B7C"/>
    <w:rsid w:val="00D25156"/>
    <w:rsid w:val="00D27A50"/>
    <w:rsid w:val="00D30B68"/>
    <w:rsid w:val="00D34C9B"/>
    <w:rsid w:val="00D359DE"/>
    <w:rsid w:val="00D371F6"/>
    <w:rsid w:val="00D40062"/>
    <w:rsid w:val="00D418BB"/>
    <w:rsid w:val="00D42E26"/>
    <w:rsid w:val="00D4324B"/>
    <w:rsid w:val="00D44D89"/>
    <w:rsid w:val="00D45724"/>
    <w:rsid w:val="00D45725"/>
    <w:rsid w:val="00D47ED0"/>
    <w:rsid w:val="00D51BDC"/>
    <w:rsid w:val="00D53DB9"/>
    <w:rsid w:val="00D53F22"/>
    <w:rsid w:val="00D540C3"/>
    <w:rsid w:val="00D56E70"/>
    <w:rsid w:val="00D57725"/>
    <w:rsid w:val="00D60D3B"/>
    <w:rsid w:val="00D62BD7"/>
    <w:rsid w:val="00D62FA3"/>
    <w:rsid w:val="00D6447B"/>
    <w:rsid w:val="00D67576"/>
    <w:rsid w:val="00D71468"/>
    <w:rsid w:val="00D7789A"/>
    <w:rsid w:val="00D77B4C"/>
    <w:rsid w:val="00D808C9"/>
    <w:rsid w:val="00D81AD0"/>
    <w:rsid w:val="00D82731"/>
    <w:rsid w:val="00D87100"/>
    <w:rsid w:val="00D94118"/>
    <w:rsid w:val="00D941D0"/>
    <w:rsid w:val="00D94382"/>
    <w:rsid w:val="00DA046F"/>
    <w:rsid w:val="00DA3D9A"/>
    <w:rsid w:val="00DA507D"/>
    <w:rsid w:val="00DA6D02"/>
    <w:rsid w:val="00DA7591"/>
    <w:rsid w:val="00DA77FF"/>
    <w:rsid w:val="00DB0035"/>
    <w:rsid w:val="00DB44CA"/>
    <w:rsid w:val="00DB4976"/>
    <w:rsid w:val="00DC34BE"/>
    <w:rsid w:val="00DC6718"/>
    <w:rsid w:val="00DC7D2B"/>
    <w:rsid w:val="00DD08BD"/>
    <w:rsid w:val="00DD1152"/>
    <w:rsid w:val="00DD358F"/>
    <w:rsid w:val="00DD37C9"/>
    <w:rsid w:val="00DD4C0E"/>
    <w:rsid w:val="00DD590D"/>
    <w:rsid w:val="00DD6C95"/>
    <w:rsid w:val="00DE03A2"/>
    <w:rsid w:val="00DE0E2E"/>
    <w:rsid w:val="00DE1BEA"/>
    <w:rsid w:val="00DE2EE3"/>
    <w:rsid w:val="00DE2F35"/>
    <w:rsid w:val="00DE3411"/>
    <w:rsid w:val="00DE4359"/>
    <w:rsid w:val="00DE7591"/>
    <w:rsid w:val="00DE7965"/>
    <w:rsid w:val="00DF0C26"/>
    <w:rsid w:val="00DF302E"/>
    <w:rsid w:val="00DF3542"/>
    <w:rsid w:val="00DF40BB"/>
    <w:rsid w:val="00DF5516"/>
    <w:rsid w:val="00E0183E"/>
    <w:rsid w:val="00E04226"/>
    <w:rsid w:val="00E04894"/>
    <w:rsid w:val="00E07285"/>
    <w:rsid w:val="00E07C1B"/>
    <w:rsid w:val="00E104BD"/>
    <w:rsid w:val="00E11F93"/>
    <w:rsid w:val="00E12E57"/>
    <w:rsid w:val="00E14CD1"/>
    <w:rsid w:val="00E14D23"/>
    <w:rsid w:val="00E15E04"/>
    <w:rsid w:val="00E16775"/>
    <w:rsid w:val="00E209E1"/>
    <w:rsid w:val="00E21606"/>
    <w:rsid w:val="00E23893"/>
    <w:rsid w:val="00E2408D"/>
    <w:rsid w:val="00E243A7"/>
    <w:rsid w:val="00E27301"/>
    <w:rsid w:val="00E32049"/>
    <w:rsid w:val="00E33704"/>
    <w:rsid w:val="00E3521E"/>
    <w:rsid w:val="00E36555"/>
    <w:rsid w:val="00E40CCF"/>
    <w:rsid w:val="00E41A1A"/>
    <w:rsid w:val="00E41ABD"/>
    <w:rsid w:val="00E4412B"/>
    <w:rsid w:val="00E44C32"/>
    <w:rsid w:val="00E47839"/>
    <w:rsid w:val="00E47D6D"/>
    <w:rsid w:val="00E501DE"/>
    <w:rsid w:val="00E508BE"/>
    <w:rsid w:val="00E50922"/>
    <w:rsid w:val="00E50B24"/>
    <w:rsid w:val="00E511EF"/>
    <w:rsid w:val="00E546EE"/>
    <w:rsid w:val="00E56094"/>
    <w:rsid w:val="00E57F89"/>
    <w:rsid w:val="00E60575"/>
    <w:rsid w:val="00E61AA0"/>
    <w:rsid w:val="00E66894"/>
    <w:rsid w:val="00E67EE1"/>
    <w:rsid w:val="00E70174"/>
    <w:rsid w:val="00E71845"/>
    <w:rsid w:val="00E72B0D"/>
    <w:rsid w:val="00E8050C"/>
    <w:rsid w:val="00E80B01"/>
    <w:rsid w:val="00E81754"/>
    <w:rsid w:val="00E86FC8"/>
    <w:rsid w:val="00E87356"/>
    <w:rsid w:val="00E90530"/>
    <w:rsid w:val="00EA13A2"/>
    <w:rsid w:val="00EA361B"/>
    <w:rsid w:val="00EA3F5B"/>
    <w:rsid w:val="00EA674C"/>
    <w:rsid w:val="00EA6D00"/>
    <w:rsid w:val="00EA779C"/>
    <w:rsid w:val="00EA7CFC"/>
    <w:rsid w:val="00EA7F00"/>
    <w:rsid w:val="00EB013E"/>
    <w:rsid w:val="00EB1C1C"/>
    <w:rsid w:val="00EB2CC2"/>
    <w:rsid w:val="00EB4010"/>
    <w:rsid w:val="00EB4A45"/>
    <w:rsid w:val="00EC2270"/>
    <w:rsid w:val="00EC36E3"/>
    <w:rsid w:val="00EC4769"/>
    <w:rsid w:val="00EC5EB3"/>
    <w:rsid w:val="00EC68B2"/>
    <w:rsid w:val="00ED0415"/>
    <w:rsid w:val="00ED17B5"/>
    <w:rsid w:val="00ED7809"/>
    <w:rsid w:val="00ED7D06"/>
    <w:rsid w:val="00EE0F76"/>
    <w:rsid w:val="00EE10D8"/>
    <w:rsid w:val="00EE1AF1"/>
    <w:rsid w:val="00EE5779"/>
    <w:rsid w:val="00EE654D"/>
    <w:rsid w:val="00EE6A3F"/>
    <w:rsid w:val="00EE6C46"/>
    <w:rsid w:val="00EE7D42"/>
    <w:rsid w:val="00EE7FF2"/>
    <w:rsid w:val="00EF1021"/>
    <w:rsid w:val="00EF13D8"/>
    <w:rsid w:val="00EF1B78"/>
    <w:rsid w:val="00EF262C"/>
    <w:rsid w:val="00EF2BD4"/>
    <w:rsid w:val="00EF589B"/>
    <w:rsid w:val="00EF6F3E"/>
    <w:rsid w:val="00EF72C5"/>
    <w:rsid w:val="00F02D44"/>
    <w:rsid w:val="00F06348"/>
    <w:rsid w:val="00F10F84"/>
    <w:rsid w:val="00F11607"/>
    <w:rsid w:val="00F11C1F"/>
    <w:rsid w:val="00F12D7C"/>
    <w:rsid w:val="00F14B10"/>
    <w:rsid w:val="00F15769"/>
    <w:rsid w:val="00F157C1"/>
    <w:rsid w:val="00F16893"/>
    <w:rsid w:val="00F1746D"/>
    <w:rsid w:val="00F17560"/>
    <w:rsid w:val="00F20F59"/>
    <w:rsid w:val="00F2109D"/>
    <w:rsid w:val="00F212BE"/>
    <w:rsid w:val="00F2180F"/>
    <w:rsid w:val="00F21ED2"/>
    <w:rsid w:val="00F26C14"/>
    <w:rsid w:val="00F307BF"/>
    <w:rsid w:val="00F309A6"/>
    <w:rsid w:val="00F33C05"/>
    <w:rsid w:val="00F343A1"/>
    <w:rsid w:val="00F348BB"/>
    <w:rsid w:val="00F35881"/>
    <w:rsid w:val="00F3599B"/>
    <w:rsid w:val="00F363D5"/>
    <w:rsid w:val="00F3703F"/>
    <w:rsid w:val="00F37BF4"/>
    <w:rsid w:val="00F37EDC"/>
    <w:rsid w:val="00F4018A"/>
    <w:rsid w:val="00F42F3E"/>
    <w:rsid w:val="00F44148"/>
    <w:rsid w:val="00F44AE5"/>
    <w:rsid w:val="00F45FDC"/>
    <w:rsid w:val="00F4668C"/>
    <w:rsid w:val="00F47FB3"/>
    <w:rsid w:val="00F503CC"/>
    <w:rsid w:val="00F50F16"/>
    <w:rsid w:val="00F522E6"/>
    <w:rsid w:val="00F52A92"/>
    <w:rsid w:val="00F52B86"/>
    <w:rsid w:val="00F52F84"/>
    <w:rsid w:val="00F55C9F"/>
    <w:rsid w:val="00F56B53"/>
    <w:rsid w:val="00F57042"/>
    <w:rsid w:val="00F6059F"/>
    <w:rsid w:val="00F612BA"/>
    <w:rsid w:val="00F61979"/>
    <w:rsid w:val="00F6742C"/>
    <w:rsid w:val="00F67EE9"/>
    <w:rsid w:val="00F706B6"/>
    <w:rsid w:val="00F711B1"/>
    <w:rsid w:val="00F715D1"/>
    <w:rsid w:val="00F7226C"/>
    <w:rsid w:val="00F7265C"/>
    <w:rsid w:val="00F8044A"/>
    <w:rsid w:val="00F80D6C"/>
    <w:rsid w:val="00F841BE"/>
    <w:rsid w:val="00F8437E"/>
    <w:rsid w:val="00F84635"/>
    <w:rsid w:val="00F8500B"/>
    <w:rsid w:val="00F87A7F"/>
    <w:rsid w:val="00F9638B"/>
    <w:rsid w:val="00F97262"/>
    <w:rsid w:val="00FA11D4"/>
    <w:rsid w:val="00FA130A"/>
    <w:rsid w:val="00FA2153"/>
    <w:rsid w:val="00FA4D3C"/>
    <w:rsid w:val="00FA7947"/>
    <w:rsid w:val="00FB1655"/>
    <w:rsid w:val="00FB2279"/>
    <w:rsid w:val="00FB3112"/>
    <w:rsid w:val="00FB4E2E"/>
    <w:rsid w:val="00FB5236"/>
    <w:rsid w:val="00FB58AE"/>
    <w:rsid w:val="00FB640C"/>
    <w:rsid w:val="00FB779C"/>
    <w:rsid w:val="00FC03CB"/>
    <w:rsid w:val="00FC0604"/>
    <w:rsid w:val="00FC1250"/>
    <w:rsid w:val="00FC3303"/>
    <w:rsid w:val="00FC34B1"/>
    <w:rsid w:val="00FC4894"/>
    <w:rsid w:val="00FC4C8E"/>
    <w:rsid w:val="00FC54A0"/>
    <w:rsid w:val="00FC5556"/>
    <w:rsid w:val="00FC5B25"/>
    <w:rsid w:val="00FD0AA3"/>
    <w:rsid w:val="00FD0DE4"/>
    <w:rsid w:val="00FD61B5"/>
    <w:rsid w:val="00FD70E6"/>
    <w:rsid w:val="00FE3496"/>
    <w:rsid w:val="00FE36A5"/>
    <w:rsid w:val="00FE4342"/>
    <w:rsid w:val="00FE74CB"/>
    <w:rsid w:val="00FF225C"/>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40F22890-812B-4FE4-BD13-F55477D5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84B"/>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39"/>
    <w:rsid w:val="005455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662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7353">
      <w:bodyDiv w:val="1"/>
      <w:marLeft w:val="0"/>
      <w:marRight w:val="0"/>
      <w:marTop w:val="0"/>
      <w:marBottom w:val="0"/>
      <w:divBdr>
        <w:top w:val="none" w:sz="0" w:space="0" w:color="auto"/>
        <w:left w:val="none" w:sz="0" w:space="0" w:color="auto"/>
        <w:bottom w:val="none" w:sz="0" w:space="0" w:color="auto"/>
        <w:right w:val="none" w:sz="0" w:space="0" w:color="auto"/>
      </w:divBdr>
    </w:div>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497161307">
      <w:bodyDiv w:val="1"/>
      <w:marLeft w:val="0"/>
      <w:marRight w:val="0"/>
      <w:marTop w:val="0"/>
      <w:marBottom w:val="0"/>
      <w:divBdr>
        <w:top w:val="none" w:sz="0" w:space="0" w:color="auto"/>
        <w:left w:val="none" w:sz="0" w:space="0" w:color="auto"/>
        <w:bottom w:val="none" w:sz="0" w:space="0" w:color="auto"/>
        <w:right w:val="none" w:sz="0" w:space="0" w:color="auto"/>
      </w:divBdr>
    </w:div>
    <w:div w:id="578447402">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107040306">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386371158">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817186829">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hyperlink" Target="https://www.mass.gov/doc/ma-independent-evaluation-design-1-31-19-0/download"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4.xml><?xml version="1.0" encoding="utf-8"?>
<ds:datastoreItem xmlns:ds="http://schemas.openxmlformats.org/officeDocument/2006/customXml" ds:itemID="{79F270AA-3C6A-4A70-AFEC-18AD48EE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46</Pages>
  <Words>16618</Words>
  <Characters>94726</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111122</CharactersWithSpaces>
  <SharedDoc>false</SharedDoc>
  <HLinks>
    <vt:vector size="312" baseType="variant">
      <vt:variant>
        <vt:i4>4259854</vt:i4>
      </vt:variant>
      <vt:variant>
        <vt:i4>309</vt:i4>
      </vt:variant>
      <vt:variant>
        <vt:i4>0</vt:i4>
      </vt:variant>
      <vt:variant>
        <vt:i4>5</vt:i4>
      </vt:variant>
      <vt:variant>
        <vt:lpwstr>https://www.mass.gov/doc/ma-independent-evaluation-design-1-31-19-0/download</vt:lpwstr>
      </vt:variant>
      <vt:variant>
        <vt:lpwstr/>
      </vt:variant>
      <vt:variant>
        <vt:i4>4259854</vt:i4>
      </vt:variant>
      <vt:variant>
        <vt:i4>303</vt:i4>
      </vt:variant>
      <vt:variant>
        <vt:i4>0</vt:i4>
      </vt:variant>
      <vt:variant>
        <vt:i4>5</vt:i4>
      </vt:variant>
      <vt:variant>
        <vt:lpwstr>https://www.mass.gov/doc/ma-independent-evaluation-design-1-31-19-0/download</vt:lpwstr>
      </vt:variant>
      <vt:variant>
        <vt:lpwstr/>
      </vt:variant>
      <vt:variant>
        <vt:i4>1638456</vt:i4>
      </vt:variant>
      <vt:variant>
        <vt:i4>296</vt:i4>
      </vt:variant>
      <vt:variant>
        <vt:i4>0</vt:i4>
      </vt:variant>
      <vt:variant>
        <vt:i4>5</vt:i4>
      </vt:variant>
      <vt:variant>
        <vt:lpwstr/>
      </vt:variant>
      <vt:variant>
        <vt:lpwstr>_Toc46733289</vt:lpwstr>
      </vt:variant>
      <vt:variant>
        <vt:i4>1572920</vt:i4>
      </vt:variant>
      <vt:variant>
        <vt:i4>290</vt:i4>
      </vt:variant>
      <vt:variant>
        <vt:i4>0</vt:i4>
      </vt:variant>
      <vt:variant>
        <vt:i4>5</vt:i4>
      </vt:variant>
      <vt:variant>
        <vt:lpwstr/>
      </vt:variant>
      <vt:variant>
        <vt:lpwstr>_Toc46733288</vt:lpwstr>
      </vt:variant>
      <vt:variant>
        <vt:i4>1507384</vt:i4>
      </vt:variant>
      <vt:variant>
        <vt:i4>284</vt:i4>
      </vt:variant>
      <vt:variant>
        <vt:i4>0</vt:i4>
      </vt:variant>
      <vt:variant>
        <vt:i4>5</vt:i4>
      </vt:variant>
      <vt:variant>
        <vt:lpwstr/>
      </vt:variant>
      <vt:variant>
        <vt:lpwstr>_Toc46733287</vt:lpwstr>
      </vt:variant>
      <vt:variant>
        <vt:i4>1441848</vt:i4>
      </vt:variant>
      <vt:variant>
        <vt:i4>278</vt:i4>
      </vt:variant>
      <vt:variant>
        <vt:i4>0</vt:i4>
      </vt:variant>
      <vt:variant>
        <vt:i4>5</vt:i4>
      </vt:variant>
      <vt:variant>
        <vt:lpwstr/>
      </vt:variant>
      <vt:variant>
        <vt:lpwstr>_Toc46733286</vt:lpwstr>
      </vt:variant>
      <vt:variant>
        <vt:i4>1376312</vt:i4>
      </vt:variant>
      <vt:variant>
        <vt:i4>272</vt:i4>
      </vt:variant>
      <vt:variant>
        <vt:i4>0</vt:i4>
      </vt:variant>
      <vt:variant>
        <vt:i4>5</vt:i4>
      </vt:variant>
      <vt:variant>
        <vt:lpwstr/>
      </vt:variant>
      <vt:variant>
        <vt:lpwstr>_Toc46733285</vt:lpwstr>
      </vt:variant>
      <vt:variant>
        <vt:i4>1310776</vt:i4>
      </vt:variant>
      <vt:variant>
        <vt:i4>266</vt:i4>
      </vt:variant>
      <vt:variant>
        <vt:i4>0</vt:i4>
      </vt:variant>
      <vt:variant>
        <vt:i4>5</vt:i4>
      </vt:variant>
      <vt:variant>
        <vt:lpwstr/>
      </vt:variant>
      <vt:variant>
        <vt:lpwstr>_Toc46733284</vt:lpwstr>
      </vt:variant>
      <vt:variant>
        <vt:i4>1245240</vt:i4>
      </vt:variant>
      <vt:variant>
        <vt:i4>260</vt:i4>
      </vt:variant>
      <vt:variant>
        <vt:i4>0</vt:i4>
      </vt:variant>
      <vt:variant>
        <vt:i4>5</vt:i4>
      </vt:variant>
      <vt:variant>
        <vt:lpwstr/>
      </vt:variant>
      <vt:variant>
        <vt:lpwstr>_Toc46733283</vt:lpwstr>
      </vt:variant>
      <vt:variant>
        <vt:i4>1179704</vt:i4>
      </vt:variant>
      <vt:variant>
        <vt:i4>254</vt:i4>
      </vt:variant>
      <vt:variant>
        <vt:i4>0</vt:i4>
      </vt:variant>
      <vt:variant>
        <vt:i4>5</vt:i4>
      </vt:variant>
      <vt:variant>
        <vt:lpwstr/>
      </vt:variant>
      <vt:variant>
        <vt:lpwstr>_Toc46733282</vt:lpwstr>
      </vt:variant>
      <vt:variant>
        <vt:i4>1114168</vt:i4>
      </vt:variant>
      <vt:variant>
        <vt:i4>248</vt:i4>
      </vt:variant>
      <vt:variant>
        <vt:i4>0</vt:i4>
      </vt:variant>
      <vt:variant>
        <vt:i4>5</vt:i4>
      </vt:variant>
      <vt:variant>
        <vt:lpwstr/>
      </vt:variant>
      <vt:variant>
        <vt:lpwstr>_Toc46733281</vt:lpwstr>
      </vt:variant>
      <vt:variant>
        <vt:i4>1048632</vt:i4>
      </vt:variant>
      <vt:variant>
        <vt:i4>242</vt:i4>
      </vt:variant>
      <vt:variant>
        <vt:i4>0</vt:i4>
      </vt:variant>
      <vt:variant>
        <vt:i4>5</vt:i4>
      </vt:variant>
      <vt:variant>
        <vt:lpwstr/>
      </vt:variant>
      <vt:variant>
        <vt:lpwstr>_Toc46733280</vt:lpwstr>
      </vt:variant>
      <vt:variant>
        <vt:i4>1638455</vt:i4>
      </vt:variant>
      <vt:variant>
        <vt:i4>236</vt:i4>
      </vt:variant>
      <vt:variant>
        <vt:i4>0</vt:i4>
      </vt:variant>
      <vt:variant>
        <vt:i4>5</vt:i4>
      </vt:variant>
      <vt:variant>
        <vt:lpwstr/>
      </vt:variant>
      <vt:variant>
        <vt:lpwstr>_Toc46733279</vt:lpwstr>
      </vt:variant>
      <vt:variant>
        <vt:i4>1572919</vt:i4>
      </vt:variant>
      <vt:variant>
        <vt:i4>230</vt:i4>
      </vt:variant>
      <vt:variant>
        <vt:i4>0</vt:i4>
      </vt:variant>
      <vt:variant>
        <vt:i4>5</vt:i4>
      </vt:variant>
      <vt:variant>
        <vt:lpwstr/>
      </vt:variant>
      <vt:variant>
        <vt:lpwstr>_Toc46733278</vt:lpwstr>
      </vt:variant>
      <vt:variant>
        <vt:i4>1507383</vt:i4>
      </vt:variant>
      <vt:variant>
        <vt:i4>224</vt:i4>
      </vt:variant>
      <vt:variant>
        <vt:i4>0</vt:i4>
      </vt:variant>
      <vt:variant>
        <vt:i4>5</vt:i4>
      </vt:variant>
      <vt:variant>
        <vt:lpwstr/>
      </vt:variant>
      <vt:variant>
        <vt:lpwstr>_Toc46733277</vt:lpwstr>
      </vt:variant>
      <vt:variant>
        <vt:i4>1441847</vt:i4>
      </vt:variant>
      <vt:variant>
        <vt:i4>218</vt:i4>
      </vt:variant>
      <vt:variant>
        <vt:i4>0</vt:i4>
      </vt:variant>
      <vt:variant>
        <vt:i4>5</vt:i4>
      </vt:variant>
      <vt:variant>
        <vt:lpwstr/>
      </vt:variant>
      <vt:variant>
        <vt:lpwstr>_Toc46733276</vt:lpwstr>
      </vt:variant>
      <vt:variant>
        <vt:i4>1376311</vt:i4>
      </vt:variant>
      <vt:variant>
        <vt:i4>212</vt:i4>
      </vt:variant>
      <vt:variant>
        <vt:i4>0</vt:i4>
      </vt:variant>
      <vt:variant>
        <vt:i4>5</vt:i4>
      </vt:variant>
      <vt:variant>
        <vt:lpwstr/>
      </vt:variant>
      <vt:variant>
        <vt:lpwstr>_Toc46733275</vt:lpwstr>
      </vt:variant>
      <vt:variant>
        <vt:i4>1310775</vt:i4>
      </vt:variant>
      <vt:variant>
        <vt:i4>206</vt:i4>
      </vt:variant>
      <vt:variant>
        <vt:i4>0</vt:i4>
      </vt:variant>
      <vt:variant>
        <vt:i4>5</vt:i4>
      </vt:variant>
      <vt:variant>
        <vt:lpwstr/>
      </vt:variant>
      <vt:variant>
        <vt:lpwstr>_Toc46733274</vt:lpwstr>
      </vt:variant>
      <vt:variant>
        <vt:i4>1245239</vt:i4>
      </vt:variant>
      <vt:variant>
        <vt:i4>200</vt:i4>
      </vt:variant>
      <vt:variant>
        <vt:i4>0</vt:i4>
      </vt:variant>
      <vt:variant>
        <vt:i4>5</vt:i4>
      </vt:variant>
      <vt:variant>
        <vt:lpwstr/>
      </vt:variant>
      <vt:variant>
        <vt:lpwstr>_Toc46733273</vt:lpwstr>
      </vt:variant>
      <vt:variant>
        <vt:i4>1179703</vt:i4>
      </vt:variant>
      <vt:variant>
        <vt:i4>194</vt:i4>
      </vt:variant>
      <vt:variant>
        <vt:i4>0</vt:i4>
      </vt:variant>
      <vt:variant>
        <vt:i4>5</vt:i4>
      </vt:variant>
      <vt:variant>
        <vt:lpwstr/>
      </vt:variant>
      <vt:variant>
        <vt:lpwstr>_Toc46733272</vt:lpwstr>
      </vt:variant>
      <vt:variant>
        <vt:i4>1114167</vt:i4>
      </vt:variant>
      <vt:variant>
        <vt:i4>188</vt:i4>
      </vt:variant>
      <vt:variant>
        <vt:i4>0</vt:i4>
      </vt:variant>
      <vt:variant>
        <vt:i4>5</vt:i4>
      </vt:variant>
      <vt:variant>
        <vt:lpwstr/>
      </vt:variant>
      <vt:variant>
        <vt:lpwstr>_Toc46733271</vt:lpwstr>
      </vt:variant>
      <vt:variant>
        <vt:i4>1048631</vt:i4>
      </vt:variant>
      <vt:variant>
        <vt:i4>182</vt:i4>
      </vt:variant>
      <vt:variant>
        <vt:i4>0</vt:i4>
      </vt:variant>
      <vt:variant>
        <vt:i4>5</vt:i4>
      </vt:variant>
      <vt:variant>
        <vt:lpwstr/>
      </vt:variant>
      <vt:variant>
        <vt:lpwstr>_Toc46733270</vt:lpwstr>
      </vt:variant>
      <vt:variant>
        <vt:i4>1638454</vt:i4>
      </vt:variant>
      <vt:variant>
        <vt:i4>176</vt:i4>
      </vt:variant>
      <vt:variant>
        <vt:i4>0</vt:i4>
      </vt:variant>
      <vt:variant>
        <vt:i4>5</vt:i4>
      </vt:variant>
      <vt:variant>
        <vt:lpwstr/>
      </vt:variant>
      <vt:variant>
        <vt:lpwstr>_Toc46733269</vt:lpwstr>
      </vt:variant>
      <vt:variant>
        <vt:i4>1572918</vt:i4>
      </vt:variant>
      <vt:variant>
        <vt:i4>170</vt:i4>
      </vt:variant>
      <vt:variant>
        <vt:i4>0</vt:i4>
      </vt:variant>
      <vt:variant>
        <vt:i4>5</vt:i4>
      </vt:variant>
      <vt:variant>
        <vt:lpwstr/>
      </vt:variant>
      <vt:variant>
        <vt:lpwstr>_Toc46733268</vt:lpwstr>
      </vt:variant>
      <vt:variant>
        <vt:i4>1507382</vt:i4>
      </vt:variant>
      <vt:variant>
        <vt:i4>164</vt:i4>
      </vt:variant>
      <vt:variant>
        <vt:i4>0</vt:i4>
      </vt:variant>
      <vt:variant>
        <vt:i4>5</vt:i4>
      </vt:variant>
      <vt:variant>
        <vt:lpwstr/>
      </vt:variant>
      <vt:variant>
        <vt:lpwstr>_Toc46733267</vt:lpwstr>
      </vt:variant>
      <vt:variant>
        <vt:i4>1441846</vt:i4>
      </vt:variant>
      <vt:variant>
        <vt:i4>158</vt:i4>
      </vt:variant>
      <vt:variant>
        <vt:i4>0</vt:i4>
      </vt:variant>
      <vt:variant>
        <vt:i4>5</vt:i4>
      </vt:variant>
      <vt:variant>
        <vt:lpwstr/>
      </vt:variant>
      <vt:variant>
        <vt:lpwstr>_Toc46733266</vt:lpwstr>
      </vt:variant>
      <vt:variant>
        <vt:i4>1376310</vt:i4>
      </vt:variant>
      <vt:variant>
        <vt:i4>152</vt:i4>
      </vt:variant>
      <vt:variant>
        <vt:i4>0</vt:i4>
      </vt:variant>
      <vt:variant>
        <vt:i4>5</vt:i4>
      </vt:variant>
      <vt:variant>
        <vt:lpwstr/>
      </vt:variant>
      <vt:variant>
        <vt:lpwstr>_Toc46733265</vt:lpwstr>
      </vt:variant>
      <vt:variant>
        <vt:i4>1310774</vt:i4>
      </vt:variant>
      <vt:variant>
        <vt:i4>146</vt:i4>
      </vt:variant>
      <vt:variant>
        <vt:i4>0</vt:i4>
      </vt:variant>
      <vt:variant>
        <vt:i4>5</vt:i4>
      </vt:variant>
      <vt:variant>
        <vt:lpwstr/>
      </vt:variant>
      <vt:variant>
        <vt:lpwstr>_Toc46733264</vt:lpwstr>
      </vt:variant>
      <vt:variant>
        <vt:i4>1245238</vt:i4>
      </vt:variant>
      <vt:variant>
        <vt:i4>140</vt:i4>
      </vt:variant>
      <vt:variant>
        <vt:i4>0</vt:i4>
      </vt:variant>
      <vt:variant>
        <vt:i4>5</vt:i4>
      </vt:variant>
      <vt:variant>
        <vt:lpwstr/>
      </vt:variant>
      <vt:variant>
        <vt:lpwstr>_Toc46733263</vt:lpwstr>
      </vt:variant>
      <vt:variant>
        <vt:i4>1179702</vt:i4>
      </vt:variant>
      <vt:variant>
        <vt:i4>134</vt:i4>
      </vt:variant>
      <vt:variant>
        <vt:i4>0</vt:i4>
      </vt:variant>
      <vt:variant>
        <vt:i4>5</vt:i4>
      </vt:variant>
      <vt:variant>
        <vt:lpwstr/>
      </vt:variant>
      <vt:variant>
        <vt:lpwstr>_Toc46733262</vt:lpwstr>
      </vt:variant>
      <vt:variant>
        <vt:i4>1114166</vt:i4>
      </vt:variant>
      <vt:variant>
        <vt:i4>128</vt:i4>
      </vt:variant>
      <vt:variant>
        <vt:i4>0</vt:i4>
      </vt:variant>
      <vt:variant>
        <vt:i4>5</vt:i4>
      </vt:variant>
      <vt:variant>
        <vt:lpwstr/>
      </vt:variant>
      <vt:variant>
        <vt:lpwstr>_Toc46733261</vt:lpwstr>
      </vt:variant>
      <vt:variant>
        <vt:i4>1048630</vt:i4>
      </vt:variant>
      <vt:variant>
        <vt:i4>122</vt:i4>
      </vt:variant>
      <vt:variant>
        <vt:i4>0</vt:i4>
      </vt:variant>
      <vt:variant>
        <vt:i4>5</vt:i4>
      </vt:variant>
      <vt:variant>
        <vt:lpwstr/>
      </vt:variant>
      <vt:variant>
        <vt:lpwstr>_Toc46733260</vt:lpwstr>
      </vt:variant>
      <vt:variant>
        <vt:i4>1638453</vt:i4>
      </vt:variant>
      <vt:variant>
        <vt:i4>116</vt:i4>
      </vt:variant>
      <vt:variant>
        <vt:i4>0</vt:i4>
      </vt:variant>
      <vt:variant>
        <vt:i4>5</vt:i4>
      </vt:variant>
      <vt:variant>
        <vt:lpwstr/>
      </vt:variant>
      <vt:variant>
        <vt:lpwstr>_Toc46733259</vt:lpwstr>
      </vt:variant>
      <vt:variant>
        <vt:i4>1572917</vt:i4>
      </vt:variant>
      <vt:variant>
        <vt:i4>110</vt:i4>
      </vt:variant>
      <vt:variant>
        <vt:i4>0</vt:i4>
      </vt:variant>
      <vt:variant>
        <vt:i4>5</vt:i4>
      </vt:variant>
      <vt:variant>
        <vt:lpwstr/>
      </vt:variant>
      <vt:variant>
        <vt:lpwstr>_Toc46733258</vt:lpwstr>
      </vt:variant>
      <vt:variant>
        <vt:i4>1507381</vt:i4>
      </vt:variant>
      <vt:variant>
        <vt:i4>104</vt:i4>
      </vt:variant>
      <vt:variant>
        <vt:i4>0</vt:i4>
      </vt:variant>
      <vt:variant>
        <vt:i4>5</vt:i4>
      </vt:variant>
      <vt:variant>
        <vt:lpwstr/>
      </vt:variant>
      <vt:variant>
        <vt:lpwstr>_Toc46733257</vt:lpwstr>
      </vt:variant>
      <vt:variant>
        <vt:i4>1441845</vt:i4>
      </vt:variant>
      <vt:variant>
        <vt:i4>98</vt:i4>
      </vt:variant>
      <vt:variant>
        <vt:i4>0</vt:i4>
      </vt:variant>
      <vt:variant>
        <vt:i4>5</vt:i4>
      </vt:variant>
      <vt:variant>
        <vt:lpwstr/>
      </vt:variant>
      <vt:variant>
        <vt:lpwstr>_Toc46733256</vt:lpwstr>
      </vt:variant>
      <vt:variant>
        <vt:i4>1376309</vt:i4>
      </vt:variant>
      <vt:variant>
        <vt:i4>92</vt:i4>
      </vt:variant>
      <vt:variant>
        <vt:i4>0</vt:i4>
      </vt:variant>
      <vt:variant>
        <vt:i4>5</vt:i4>
      </vt:variant>
      <vt:variant>
        <vt:lpwstr/>
      </vt:variant>
      <vt:variant>
        <vt:lpwstr>_Toc46733255</vt:lpwstr>
      </vt:variant>
      <vt:variant>
        <vt:i4>1310773</vt:i4>
      </vt:variant>
      <vt:variant>
        <vt:i4>86</vt:i4>
      </vt:variant>
      <vt:variant>
        <vt:i4>0</vt:i4>
      </vt:variant>
      <vt:variant>
        <vt:i4>5</vt:i4>
      </vt:variant>
      <vt:variant>
        <vt:lpwstr/>
      </vt:variant>
      <vt:variant>
        <vt:lpwstr>_Toc46733254</vt:lpwstr>
      </vt:variant>
      <vt:variant>
        <vt:i4>1245237</vt:i4>
      </vt:variant>
      <vt:variant>
        <vt:i4>80</vt:i4>
      </vt:variant>
      <vt:variant>
        <vt:i4>0</vt:i4>
      </vt:variant>
      <vt:variant>
        <vt:i4>5</vt:i4>
      </vt:variant>
      <vt:variant>
        <vt:lpwstr/>
      </vt:variant>
      <vt:variant>
        <vt:lpwstr>_Toc46733253</vt:lpwstr>
      </vt:variant>
      <vt:variant>
        <vt:i4>1179701</vt:i4>
      </vt:variant>
      <vt:variant>
        <vt:i4>74</vt:i4>
      </vt:variant>
      <vt:variant>
        <vt:i4>0</vt:i4>
      </vt:variant>
      <vt:variant>
        <vt:i4>5</vt:i4>
      </vt:variant>
      <vt:variant>
        <vt:lpwstr/>
      </vt:variant>
      <vt:variant>
        <vt:lpwstr>_Toc46733252</vt:lpwstr>
      </vt:variant>
      <vt:variant>
        <vt:i4>1114165</vt:i4>
      </vt:variant>
      <vt:variant>
        <vt:i4>68</vt:i4>
      </vt:variant>
      <vt:variant>
        <vt:i4>0</vt:i4>
      </vt:variant>
      <vt:variant>
        <vt:i4>5</vt:i4>
      </vt:variant>
      <vt:variant>
        <vt:lpwstr/>
      </vt:variant>
      <vt:variant>
        <vt:lpwstr>_Toc46733251</vt:lpwstr>
      </vt:variant>
      <vt:variant>
        <vt:i4>1048629</vt:i4>
      </vt:variant>
      <vt:variant>
        <vt:i4>62</vt:i4>
      </vt:variant>
      <vt:variant>
        <vt:i4>0</vt:i4>
      </vt:variant>
      <vt:variant>
        <vt:i4>5</vt:i4>
      </vt:variant>
      <vt:variant>
        <vt:lpwstr/>
      </vt:variant>
      <vt:variant>
        <vt:lpwstr>_Toc46733250</vt:lpwstr>
      </vt:variant>
      <vt:variant>
        <vt:i4>1638452</vt:i4>
      </vt:variant>
      <vt:variant>
        <vt:i4>56</vt:i4>
      </vt:variant>
      <vt:variant>
        <vt:i4>0</vt:i4>
      </vt:variant>
      <vt:variant>
        <vt:i4>5</vt:i4>
      </vt:variant>
      <vt:variant>
        <vt:lpwstr/>
      </vt:variant>
      <vt:variant>
        <vt:lpwstr>_Toc46733249</vt:lpwstr>
      </vt:variant>
      <vt:variant>
        <vt:i4>1572916</vt:i4>
      </vt:variant>
      <vt:variant>
        <vt:i4>50</vt:i4>
      </vt:variant>
      <vt:variant>
        <vt:i4>0</vt:i4>
      </vt:variant>
      <vt:variant>
        <vt:i4>5</vt:i4>
      </vt:variant>
      <vt:variant>
        <vt:lpwstr/>
      </vt:variant>
      <vt:variant>
        <vt:lpwstr>_Toc46733248</vt:lpwstr>
      </vt:variant>
      <vt:variant>
        <vt:i4>1507380</vt:i4>
      </vt:variant>
      <vt:variant>
        <vt:i4>44</vt:i4>
      </vt:variant>
      <vt:variant>
        <vt:i4>0</vt:i4>
      </vt:variant>
      <vt:variant>
        <vt:i4>5</vt:i4>
      </vt:variant>
      <vt:variant>
        <vt:lpwstr/>
      </vt:variant>
      <vt:variant>
        <vt:lpwstr>_Toc46733247</vt:lpwstr>
      </vt:variant>
      <vt:variant>
        <vt:i4>1441844</vt:i4>
      </vt:variant>
      <vt:variant>
        <vt:i4>38</vt:i4>
      </vt:variant>
      <vt:variant>
        <vt:i4>0</vt:i4>
      </vt:variant>
      <vt:variant>
        <vt:i4>5</vt:i4>
      </vt:variant>
      <vt:variant>
        <vt:lpwstr/>
      </vt:variant>
      <vt:variant>
        <vt:lpwstr>_Toc46733246</vt:lpwstr>
      </vt:variant>
      <vt:variant>
        <vt:i4>1376308</vt:i4>
      </vt:variant>
      <vt:variant>
        <vt:i4>32</vt:i4>
      </vt:variant>
      <vt:variant>
        <vt:i4>0</vt:i4>
      </vt:variant>
      <vt:variant>
        <vt:i4>5</vt:i4>
      </vt:variant>
      <vt:variant>
        <vt:lpwstr/>
      </vt:variant>
      <vt:variant>
        <vt:lpwstr>_Toc46733245</vt:lpwstr>
      </vt:variant>
      <vt:variant>
        <vt:i4>1310772</vt:i4>
      </vt:variant>
      <vt:variant>
        <vt:i4>26</vt:i4>
      </vt:variant>
      <vt:variant>
        <vt:i4>0</vt:i4>
      </vt:variant>
      <vt:variant>
        <vt:i4>5</vt:i4>
      </vt:variant>
      <vt:variant>
        <vt:lpwstr/>
      </vt:variant>
      <vt:variant>
        <vt:lpwstr>_Toc46733244</vt:lpwstr>
      </vt:variant>
      <vt:variant>
        <vt:i4>1245236</vt:i4>
      </vt:variant>
      <vt:variant>
        <vt:i4>20</vt:i4>
      </vt:variant>
      <vt:variant>
        <vt:i4>0</vt:i4>
      </vt:variant>
      <vt:variant>
        <vt:i4>5</vt:i4>
      </vt:variant>
      <vt:variant>
        <vt:lpwstr/>
      </vt:variant>
      <vt:variant>
        <vt:lpwstr>_Toc46733243</vt:lpwstr>
      </vt:variant>
      <vt:variant>
        <vt:i4>1179700</vt:i4>
      </vt:variant>
      <vt:variant>
        <vt:i4>14</vt:i4>
      </vt:variant>
      <vt:variant>
        <vt:i4>0</vt:i4>
      </vt:variant>
      <vt:variant>
        <vt:i4>5</vt:i4>
      </vt:variant>
      <vt:variant>
        <vt:lpwstr/>
      </vt:variant>
      <vt:variant>
        <vt:lpwstr>_Toc46733242</vt:lpwstr>
      </vt:variant>
      <vt:variant>
        <vt:i4>1114164</vt:i4>
      </vt:variant>
      <vt:variant>
        <vt:i4>8</vt:i4>
      </vt:variant>
      <vt:variant>
        <vt:i4>0</vt:i4>
      </vt:variant>
      <vt:variant>
        <vt:i4>5</vt:i4>
      </vt:variant>
      <vt:variant>
        <vt:lpwstr/>
      </vt:variant>
      <vt:variant>
        <vt:lpwstr>_Toc46733241</vt:lpwstr>
      </vt:variant>
      <vt:variant>
        <vt:i4>1048628</vt:i4>
      </vt:variant>
      <vt:variant>
        <vt:i4>2</vt:i4>
      </vt:variant>
      <vt:variant>
        <vt:i4>0</vt:i4>
      </vt:variant>
      <vt:variant>
        <vt:i4>5</vt:i4>
      </vt:variant>
      <vt:variant>
        <vt:lpwstr/>
      </vt:variant>
      <vt:variant>
        <vt:lpwstr>_Toc46733240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72</cp:revision>
  <cp:lastPrinted>2020-12-02T14:28:00Z</cp:lastPrinted>
  <dcterms:created xsi:type="dcterms:W3CDTF">2020-10-06T18:50:00Z</dcterms:created>
  <dcterms:modified xsi:type="dcterms:W3CDTF">2021-05-10T13:55:00Z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