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70B2641B" w:rsidR="002B1D45" w:rsidRDefault="008156CB" w:rsidP="002B1D45">
      <w:pPr>
        <w:jc w:val="center"/>
        <w:rPr>
          <w:rFonts w:ascii="Calibri" w:hAnsi="Calibri" w:cs="Courier New"/>
          <w:b/>
        </w:rPr>
      </w:pPr>
      <w:r>
        <w:rPr>
          <w:rFonts w:ascii="Calibri" w:hAnsi="Calibri" w:cs="Arial"/>
          <w:b/>
        </w:rPr>
        <w:t>January 14, 2020</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7C26991B" w14:textId="721BBAFC" w:rsidR="002435D3" w:rsidRPr="002435D3" w:rsidRDefault="002435D3" w:rsidP="002435D3">
      <w:pPr>
        <w:pStyle w:val="ListParagraph"/>
        <w:numPr>
          <w:ilvl w:val="0"/>
          <w:numId w:val="22"/>
        </w:numPr>
        <w:rPr>
          <w:rFonts w:ascii="Calibri" w:hAnsi="Calibri"/>
          <w:bCs/>
        </w:rPr>
      </w:pPr>
      <w:r w:rsidRPr="002435D3">
        <w:rPr>
          <w:rFonts w:ascii="Calibri" w:hAnsi="Calibri"/>
          <w:bCs/>
        </w:rPr>
        <w:t xml:space="preserve">Approval of Minutes from </w:t>
      </w:r>
      <w:r w:rsidR="008156CB">
        <w:rPr>
          <w:rFonts w:ascii="Calibri" w:hAnsi="Calibri"/>
          <w:bCs/>
        </w:rPr>
        <w:t>December 10</w:t>
      </w:r>
      <w:r w:rsidRPr="002435D3">
        <w:rPr>
          <w:rFonts w:ascii="Calibri" w:hAnsi="Calibri"/>
          <w:bCs/>
        </w:rPr>
        <w:t xml:space="preserve">, </w:t>
      </w:r>
      <w:proofErr w:type="gramStart"/>
      <w:r w:rsidRPr="002435D3">
        <w:rPr>
          <w:rFonts w:ascii="Calibri" w:hAnsi="Calibri"/>
          <w:bCs/>
        </w:rPr>
        <w:t>2019</w:t>
      </w:r>
      <w:proofErr w:type="gramEnd"/>
      <w:r w:rsidRPr="002435D3">
        <w:rPr>
          <w:rFonts w:ascii="Calibri" w:hAnsi="Calibri"/>
          <w:bCs/>
        </w:rPr>
        <w:t xml:space="preserve"> Meeting – Vote </w:t>
      </w:r>
    </w:p>
    <w:p w14:paraId="7D027103" w14:textId="77777777" w:rsidR="00B535A5" w:rsidRPr="00B535A5" w:rsidRDefault="00B535A5" w:rsidP="00B535A5">
      <w:pPr>
        <w:pStyle w:val="ListParagraph"/>
        <w:numPr>
          <w:ilvl w:val="0"/>
          <w:numId w:val="22"/>
        </w:numPr>
        <w:rPr>
          <w:rFonts w:ascii="Calibri" w:hAnsi="Calibri"/>
          <w:bCs/>
        </w:rPr>
      </w:pPr>
      <w:r w:rsidRPr="00B535A5">
        <w:rPr>
          <w:rFonts w:ascii="Calibri" w:hAnsi="Calibri"/>
          <w:bCs/>
        </w:rPr>
        <w:t>Board Committee Updates:</w:t>
      </w:r>
      <w:r w:rsidRPr="00B535A5">
        <w:rPr>
          <w:rFonts w:ascii="Calibri" w:hAnsi="Calibri"/>
          <w:bCs/>
        </w:rPr>
        <w:br/>
        <w:t>Program Committee</w:t>
      </w:r>
    </w:p>
    <w:p w14:paraId="7D71BDF3" w14:textId="77777777" w:rsidR="004B3EE9" w:rsidRPr="004B3EE9" w:rsidRDefault="004B3EE9" w:rsidP="00B535A5">
      <w:pPr>
        <w:pStyle w:val="ListParagraph"/>
        <w:ind w:left="1080"/>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147544B9" w14:textId="459F3727" w:rsidR="008156CB" w:rsidRPr="008156CB" w:rsidRDefault="008156CB" w:rsidP="008156CB">
      <w:pPr>
        <w:numPr>
          <w:ilvl w:val="0"/>
          <w:numId w:val="25"/>
        </w:numPr>
        <w:tabs>
          <w:tab w:val="left" w:pos="2200"/>
        </w:tabs>
        <w:rPr>
          <w:rFonts w:ascii="Calibri" w:hAnsi="Calibri"/>
        </w:rPr>
      </w:pPr>
      <w:r w:rsidRPr="008156CB">
        <w:rPr>
          <w:rFonts w:ascii="Calibri" w:hAnsi="Calibri"/>
        </w:rPr>
        <w:t>Strategic Planning: EEC Stakeholder Discovery &amp; Engagement – Update &amp; Discussion</w:t>
      </w:r>
    </w:p>
    <w:p w14:paraId="71DA29F9" w14:textId="742936A5" w:rsidR="008156CB" w:rsidRPr="008156CB" w:rsidRDefault="008156CB" w:rsidP="008156CB">
      <w:pPr>
        <w:numPr>
          <w:ilvl w:val="0"/>
          <w:numId w:val="25"/>
        </w:numPr>
        <w:tabs>
          <w:tab w:val="left" w:pos="2200"/>
        </w:tabs>
        <w:rPr>
          <w:rFonts w:ascii="Calibri" w:hAnsi="Calibri"/>
        </w:rPr>
      </w:pPr>
      <w:r w:rsidRPr="008156CB">
        <w:rPr>
          <w:rFonts w:ascii="Calibri" w:hAnsi="Calibri"/>
        </w:rPr>
        <w:t>Early Childhood Support Organizations – Update &amp; Discussion</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3551" w14:textId="77777777" w:rsidR="00A7142F" w:rsidRDefault="00A7142F">
      <w:r>
        <w:separator/>
      </w:r>
    </w:p>
  </w:endnote>
  <w:endnote w:type="continuationSeparator" w:id="0">
    <w:p w14:paraId="79E08562" w14:textId="77777777" w:rsidR="00A7142F" w:rsidRDefault="00A7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A7142F"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A7142F"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A7142F"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3039" w14:textId="77777777" w:rsidR="00A7142F" w:rsidRDefault="00A7142F">
      <w:r>
        <w:separator/>
      </w:r>
    </w:p>
  </w:footnote>
  <w:footnote w:type="continuationSeparator" w:id="0">
    <w:p w14:paraId="5567AD3E" w14:textId="77777777" w:rsidR="00A7142F" w:rsidRDefault="00A7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5D76942"/>
    <w:multiLevelType w:val="multilevel"/>
    <w:tmpl w:val="A8C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36B70"/>
    <w:multiLevelType w:val="multilevel"/>
    <w:tmpl w:val="F8461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70497F"/>
    <w:multiLevelType w:val="multilevel"/>
    <w:tmpl w:val="B6F8E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26BAD"/>
    <w:multiLevelType w:val="multilevel"/>
    <w:tmpl w:val="3832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A310F00"/>
    <w:multiLevelType w:val="multilevel"/>
    <w:tmpl w:val="5B1C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0044B1"/>
    <w:multiLevelType w:val="multilevel"/>
    <w:tmpl w:val="D44A9A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15B08"/>
    <w:multiLevelType w:val="multilevel"/>
    <w:tmpl w:val="FB9E5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B2E14"/>
    <w:multiLevelType w:val="multilevel"/>
    <w:tmpl w:val="E6DC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0"/>
  </w:num>
  <w:num w:numId="5">
    <w:abstractNumId w:val="9"/>
  </w:num>
  <w:num w:numId="6">
    <w:abstractNumId w:val="4"/>
  </w:num>
  <w:num w:numId="7">
    <w:abstractNumId w:val="0"/>
  </w:num>
  <w:num w:numId="8">
    <w:abstractNumId w:val="11"/>
  </w:num>
  <w:num w:numId="9">
    <w:abstractNumId w:val="1"/>
  </w:num>
  <w:num w:numId="10">
    <w:abstractNumId w:val="21"/>
  </w:num>
  <w:num w:numId="11">
    <w:abstractNumId w:val="15"/>
  </w:num>
  <w:num w:numId="12">
    <w:abstractNumId w:val="13"/>
  </w:num>
  <w:num w:numId="13">
    <w:abstractNumId w:val="7"/>
  </w:num>
  <w:num w:numId="14">
    <w:abstractNumId w:val="3"/>
  </w:num>
  <w:num w:numId="15">
    <w:abstractNumId w:val="19"/>
  </w:num>
  <w:num w:numId="16">
    <w:abstractNumId w:val="2"/>
  </w:num>
  <w:num w:numId="17">
    <w:abstractNumId w:val="10"/>
  </w:num>
  <w:num w:numId="18">
    <w:abstractNumId w:val="14"/>
  </w:num>
  <w:num w:numId="19">
    <w:abstractNumId w:val="6"/>
  </w:num>
  <w:num w:numId="20">
    <w:abstractNumId w:val="22"/>
  </w:num>
  <w:num w:numId="21">
    <w:abstractNumId w:val="8"/>
  </w:num>
  <w:num w:numId="22">
    <w:abstractNumId w:val="23"/>
  </w:num>
  <w:num w:numId="23">
    <w:abstractNumId w:val="18"/>
  </w:num>
  <w:num w:numId="24">
    <w:abstractNumId w:val="1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435D3"/>
    <w:rsid w:val="00253A67"/>
    <w:rsid w:val="002B1D45"/>
    <w:rsid w:val="0039671F"/>
    <w:rsid w:val="003A275C"/>
    <w:rsid w:val="003B2E80"/>
    <w:rsid w:val="004B3EE9"/>
    <w:rsid w:val="004D1919"/>
    <w:rsid w:val="005420BF"/>
    <w:rsid w:val="006E4CC2"/>
    <w:rsid w:val="007E685A"/>
    <w:rsid w:val="00805493"/>
    <w:rsid w:val="008156CB"/>
    <w:rsid w:val="00880EAD"/>
    <w:rsid w:val="008A59B9"/>
    <w:rsid w:val="00975328"/>
    <w:rsid w:val="009F1F69"/>
    <w:rsid w:val="00A7142F"/>
    <w:rsid w:val="00B535A5"/>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 w:type="character" w:styleId="Hyperlink">
    <w:name w:val="Hyperlink"/>
    <w:basedOn w:val="DefaultParagraphFont"/>
    <w:uiPriority w:val="99"/>
    <w:unhideWhenUsed/>
    <w:rsid w:val="002435D3"/>
    <w:rPr>
      <w:color w:val="0563C1" w:themeColor="hyperlink"/>
      <w:u w:val="single"/>
    </w:rPr>
  </w:style>
  <w:style w:type="character" w:styleId="UnresolvedMention">
    <w:name w:val="Unresolved Mention"/>
    <w:basedOn w:val="DefaultParagraphFont"/>
    <w:uiPriority w:val="99"/>
    <w:semiHidden/>
    <w:unhideWhenUsed/>
    <w:rsid w:val="00243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033">
      <w:bodyDiv w:val="1"/>
      <w:marLeft w:val="0"/>
      <w:marRight w:val="0"/>
      <w:marTop w:val="0"/>
      <w:marBottom w:val="0"/>
      <w:divBdr>
        <w:top w:val="none" w:sz="0" w:space="0" w:color="auto"/>
        <w:left w:val="none" w:sz="0" w:space="0" w:color="auto"/>
        <w:bottom w:val="none" w:sz="0" w:space="0" w:color="auto"/>
        <w:right w:val="none" w:sz="0" w:space="0" w:color="auto"/>
      </w:divBdr>
    </w:div>
    <w:div w:id="41491238">
      <w:bodyDiv w:val="1"/>
      <w:marLeft w:val="0"/>
      <w:marRight w:val="0"/>
      <w:marTop w:val="0"/>
      <w:marBottom w:val="0"/>
      <w:divBdr>
        <w:top w:val="none" w:sz="0" w:space="0" w:color="auto"/>
        <w:left w:val="none" w:sz="0" w:space="0" w:color="auto"/>
        <w:bottom w:val="none" w:sz="0" w:space="0" w:color="auto"/>
        <w:right w:val="none" w:sz="0" w:space="0" w:color="auto"/>
      </w:divBdr>
    </w:div>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17722594">
      <w:bodyDiv w:val="1"/>
      <w:marLeft w:val="0"/>
      <w:marRight w:val="0"/>
      <w:marTop w:val="0"/>
      <w:marBottom w:val="0"/>
      <w:divBdr>
        <w:top w:val="none" w:sz="0" w:space="0" w:color="auto"/>
        <w:left w:val="none" w:sz="0" w:space="0" w:color="auto"/>
        <w:bottom w:val="none" w:sz="0" w:space="0" w:color="auto"/>
        <w:right w:val="none" w:sz="0" w:space="0" w:color="auto"/>
      </w:divBdr>
    </w:div>
    <w:div w:id="152529678">
      <w:bodyDiv w:val="1"/>
      <w:marLeft w:val="0"/>
      <w:marRight w:val="0"/>
      <w:marTop w:val="0"/>
      <w:marBottom w:val="0"/>
      <w:divBdr>
        <w:top w:val="none" w:sz="0" w:space="0" w:color="auto"/>
        <w:left w:val="none" w:sz="0" w:space="0" w:color="auto"/>
        <w:bottom w:val="none" w:sz="0" w:space="0" w:color="auto"/>
        <w:right w:val="none" w:sz="0" w:space="0" w:color="auto"/>
      </w:divBdr>
    </w:div>
    <w:div w:id="185212830">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08503540">
      <w:bodyDiv w:val="1"/>
      <w:marLeft w:val="0"/>
      <w:marRight w:val="0"/>
      <w:marTop w:val="0"/>
      <w:marBottom w:val="0"/>
      <w:divBdr>
        <w:top w:val="none" w:sz="0" w:space="0" w:color="auto"/>
        <w:left w:val="none" w:sz="0" w:space="0" w:color="auto"/>
        <w:bottom w:val="none" w:sz="0" w:space="0" w:color="auto"/>
        <w:right w:val="none" w:sz="0" w:space="0" w:color="auto"/>
      </w:divBdr>
    </w:div>
    <w:div w:id="442648608">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18164724">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0674354">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049957614">
      <w:bodyDiv w:val="1"/>
      <w:marLeft w:val="0"/>
      <w:marRight w:val="0"/>
      <w:marTop w:val="0"/>
      <w:marBottom w:val="0"/>
      <w:divBdr>
        <w:top w:val="none" w:sz="0" w:space="0" w:color="auto"/>
        <w:left w:val="none" w:sz="0" w:space="0" w:color="auto"/>
        <w:bottom w:val="none" w:sz="0" w:space="0" w:color="auto"/>
        <w:right w:val="none" w:sz="0" w:space="0" w:color="auto"/>
      </w:divBdr>
    </w:div>
    <w:div w:id="1144008751">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28501939">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441872997">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768577159">
      <w:bodyDiv w:val="1"/>
      <w:marLeft w:val="0"/>
      <w:marRight w:val="0"/>
      <w:marTop w:val="0"/>
      <w:marBottom w:val="0"/>
      <w:divBdr>
        <w:top w:val="none" w:sz="0" w:space="0" w:color="auto"/>
        <w:left w:val="none" w:sz="0" w:space="0" w:color="auto"/>
        <w:bottom w:val="none" w:sz="0" w:space="0" w:color="auto"/>
        <w:right w:val="none" w:sz="0" w:space="0" w:color="auto"/>
      </w:divBdr>
    </w:div>
    <w:div w:id="1789466591">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60075314">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090037824">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 w:id="21289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2023-07-06T20:34:00Z</dcterms:created>
  <dcterms:modified xsi:type="dcterms:W3CDTF">2023-07-06T20:34:00Z</dcterms:modified>
</cp:coreProperties>
</file>