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6E8" w:rsidRPr="001716E8" w:rsidRDefault="001716E8" w:rsidP="001716E8">
      <w:pPr>
        <w:keepNext/>
        <w:jc w:val="center"/>
        <w:outlineLvl w:val="8"/>
        <w:rPr>
          <w:rFonts w:ascii="Arial" w:eastAsia="Arial Unicode MS" w:hAnsi="Arial" w:cs="Arial"/>
          <w:color w:val="000000"/>
          <w:u w:val="single" w:color="000000"/>
        </w:rPr>
      </w:pPr>
      <w:r w:rsidRPr="001716E8">
        <w:rPr>
          <w:rFonts w:ascii="Arial" w:eastAsia="Arial Unicode MS" w:hAnsi="Arial" w:cs="Arial"/>
          <w:b/>
          <w:color w:val="000000"/>
          <w:u w:color="000000"/>
        </w:rPr>
        <w:t>COMMONWEALTH OF MASSACHUSETTS</w:t>
      </w:r>
    </w:p>
    <w:p w:rsidR="001716E8" w:rsidRPr="001716E8" w:rsidRDefault="001716E8" w:rsidP="001716E8">
      <w:pPr>
        <w:outlineLvl w:val="0"/>
        <w:rPr>
          <w:rFonts w:ascii="Arial" w:eastAsia="Arial Unicode MS" w:hAnsi="Arial" w:cs="Arial"/>
          <w:color w:val="000000"/>
          <w:u w:color="000000"/>
        </w:rPr>
      </w:pPr>
    </w:p>
    <w:p w:rsidR="001716E8" w:rsidRPr="001716E8" w:rsidRDefault="001716E8" w:rsidP="001716E8">
      <w:pPr>
        <w:keepNext/>
        <w:jc w:val="center"/>
        <w:outlineLvl w:val="8"/>
        <w:rPr>
          <w:rFonts w:ascii="Arial" w:eastAsia="Arial Unicode MS" w:hAnsi="Arial" w:cs="Arial"/>
          <w:b/>
          <w:color w:val="000000"/>
          <w:sz w:val="20"/>
          <w:szCs w:val="20"/>
          <w:u w:color="000000"/>
        </w:rPr>
      </w:pPr>
      <w:r w:rsidRPr="001716E8">
        <w:rPr>
          <w:rFonts w:ascii="Arial" w:eastAsia="Arial Unicode MS" w:hAnsi="Arial" w:cs="Arial"/>
          <w:b/>
          <w:color w:val="000000"/>
          <w:sz w:val="20"/>
          <w:szCs w:val="20"/>
          <w:u w:color="000000"/>
        </w:rPr>
        <w:t>NOTICE OF THE REGULARLY SCHEDULED MEETING OF THE</w:t>
      </w:r>
    </w:p>
    <w:p w:rsidR="001716E8" w:rsidRPr="001716E8" w:rsidRDefault="001716E8" w:rsidP="001716E8">
      <w:pPr>
        <w:keepNext/>
        <w:jc w:val="center"/>
        <w:outlineLvl w:val="1"/>
        <w:rPr>
          <w:rFonts w:ascii="Arial" w:eastAsia="Arial Unicode MS" w:hAnsi="Arial" w:cs="Arial"/>
          <w:b/>
          <w:color w:val="000000"/>
          <w:sz w:val="20"/>
          <w:szCs w:val="20"/>
          <w:u w:color="000000"/>
        </w:rPr>
      </w:pPr>
      <w:r w:rsidRPr="001716E8">
        <w:rPr>
          <w:rFonts w:ascii="Arial" w:eastAsia="Arial Unicode MS" w:hAnsi="Arial" w:cs="Arial"/>
          <w:b/>
          <w:color w:val="000000"/>
          <w:sz w:val="20"/>
          <w:szCs w:val="20"/>
          <w:u w:color="000000"/>
        </w:rPr>
        <w:t>BOARD OF REGISTRATION IN PHARMACY</w:t>
      </w:r>
    </w:p>
    <w:p w:rsidR="001716E8" w:rsidRPr="001716E8" w:rsidRDefault="001716E8" w:rsidP="001716E8">
      <w:pPr>
        <w:outlineLvl w:val="0"/>
        <w:rPr>
          <w:rFonts w:ascii="Arial" w:eastAsia="Arial Unicode MS" w:hAnsi="Arial" w:cs="Arial"/>
          <w:color w:val="000000"/>
          <w:sz w:val="20"/>
          <w:szCs w:val="20"/>
          <w:u w:color="000000"/>
        </w:rPr>
      </w:pPr>
    </w:p>
    <w:p w:rsidR="001716E8" w:rsidRPr="001716E8" w:rsidRDefault="001716E8" w:rsidP="001716E8">
      <w:pPr>
        <w:jc w:val="center"/>
        <w:outlineLvl w:val="0"/>
        <w:rPr>
          <w:rFonts w:ascii="Arial" w:eastAsia="Arial Unicode MS" w:hAnsi="Arial" w:cs="Arial"/>
          <w:color w:val="000000"/>
          <w:sz w:val="20"/>
          <w:szCs w:val="20"/>
          <w:u w:color="000000"/>
        </w:rPr>
      </w:pPr>
      <w:r w:rsidRPr="001716E8">
        <w:rPr>
          <w:rFonts w:ascii="Arial" w:eastAsia="Arial Unicode MS" w:hAnsi="Arial" w:cs="Arial"/>
          <w:color w:val="000000"/>
          <w:sz w:val="20"/>
          <w:szCs w:val="20"/>
          <w:u w:color="000000"/>
        </w:rPr>
        <w:t>June 2, 2015</w:t>
      </w:r>
    </w:p>
    <w:p w:rsidR="001716E8" w:rsidRPr="001716E8" w:rsidRDefault="001716E8" w:rsidP="001716E8">
      <w:pPr>
        <w:jc w:val="center"/>
        <w:outlineLvl w:val="0"/>
        <w:rPr>
          <w:rFonts w:ascii="Arial" w:eastAsia="Arial Unicode MS" w:hAnsi="Arial" w:cs="Arial"/>
          <w:color w:val="000000"/>
          <w:sz w:val="20"/>
          <w:szCs w:val="20"/>
          <w:u w:color="000000"/>
        </w:rPr>
      </w:pPr>
      <w:r w:rsidRPr="001716E8">
        <w:rPr>
          <w:rFonts w:ascii="Arial" w:eastAsia="Arial Unicode MS" w:hAnsi="Arial" w:cs="Arial"/>
          <w:color w:val="000000"/>
          <w:sz w:val="20"/>
          <w:szCs w:val="20"/>
          <w:u w:color="000000"/>
        </w:rPr>
        <w:t>239 Causeway Street ~ Room 417 A&amp;B</w:t>
      </w:r>
    </w:p>
    <w:p w:rsidR="001716E8" w:rsidRPr="001716E8" w:rsidRDefault="001716E8" w:rsidP="001716E8">
      <w:pPr>
        <w:keepNext/>
        <w:jc w:val="center"/>
        <w:outlineLvl w:val="0"/>
        <w:rPr>
          <w:rFonts w:ascii="Arial" w:eastAsia="Arial Unicode MS" w:hAnsi="Arial" w:cs="Arial"/>
          <w:color w:val="000000"/>
          <w:sz w:val="20"/>
          <w:szCs w:val="20"/>
          <w:u w:color="000000"/>
        </w:rPr>
      </w:pPr>
      <w:r w:rsidRPr="001716E8">
        <w:rPr>
          <w:rFonts w:ascii="Arial" w:eastAsia="Arial Unicode MS" w:hAnsi="Arial" w:cs="Arial"/>
          <w:color w:val="000000"/>
          <w:sz w:val="20"/>
          <w:szCs w:val="20"/>
          <w:u w:color="000000"/>
        </w:rPr>
        <w:t>Boston, Massachusetts 02114</w:t>
      </w:r>
    </w:p>
    <w:p w:rsidR="001716E8" w:rsidRPr="001716E8" w:rsidRDefault="001716E8" w:rsidP="001716E8">
      <w:pPr>
        <w:keepNext/>
        <w:ind w:left="720"/>
        <w:jc w:val="center"/>
        <w:outlineLvl w:val="0"/>
        <w:rPr>
          <w:rFonts w:ascii="Arial" w:eastAsia="Arial Unicode MS" w:hAnsi="Arial" w:cs="Arial"/>
          <w:b/>
          <w:color w:val="000000"/>
          <w:sz w:val="20"/>
          <w:szCs w:val="20"/>
          <w:u w:color="000000"/>
        </w:rPr>
      </w:pPr>
    </w:p>
    <w:p w:rsidR="001716E8" w:rsidRPr="001716E8" w:rsidRDefault="001716E8" w:rsidP="001716E8">
      <w:pPr>
        <w:keepNext/>
        <w:jc w:val="center"/>
        <w:outlineLvl w:val="0"/>
        <w:rPr>
          <w:rFonts w:ascii="Arial" w:eastAsia="Arial Unicode MS" w:hAnsi="Arial" w:cs="Arial"/>
          <w:b/>
          <w:sz w:val="28"/>
          <w:szCs w:val="28"/>
          <w:u w:color="000000"/>
        </w:rPr>
      </w:pPr>
      <w:r w:rsidRPr="001716E8">
        <w:rPr>
          <w:rFonts w:ascii="Arial" w:eastAsia="Arial Unicode MS" w:hAnsi="Arial" w:cs="Arial"/>
          <w:b/>
          <w:sz w:val="28"/>
          <w:szCs w:val="28"/>
          <w:u w:color="000000"/>
        </w:rPr>
        <w:t>Agenda</w:t>
      </w:r>
    </w:p>
    <w:p w:rsidR="001716E8" w:rsidRPr="001716E8" w:rsidRDefault="001716E8" w:rsidP="001716E8">
      <w:pPr>
        <w:jc w:val="center"/>
        <w:outlineLvl w:val="0"/>
        <w:rPr>
          <w:rFonts w:ascii="Arial" w:eastAsia="Arial Unicode MS" w:hAnsi="Arial" w:cs="Arial"/>
          <w:color w:val="000000"/>
          <w:sz w:val="20"/>
          <w:szCs w:val="20"/>
          <w:u w:color="000000"/>
        </w:rPr>
      </w:pPr>
    </w:p>
    <w:tbl>
      <w:tblPr>
        <w:tblW w:w="11302" w:type="dxa"/>
        <w:shd w:val="clear" w:color="auto" w:fill="FFFFFF"/>
        <w:tblLayout w:type="fixed"/>
        <w:tblLook w:val="0000" w:firstRow="0" w:lastRow="0" w:firstColumn="0" w:lastColumn="0" w:noHBand="0" w:noVBand="0"/>
      </w:tblPr>
      <w:tblGrid>
        <w:gridCol w:w="728"/>
        <w:gridCol w:w="572"/>
        <w:gridCol w:w="5828"/>
        <w:gridCol w:w="810"/>
        <w:gridCol w:w="1710"/>
        <w:gridCol w:w="1654"/>
      </w:tblGrid>
      <w:tr w:rsidR="001716E8" w:rsidRPr="001716E8" w:rsidTr="00C84585">
        <w:trPr>
          <w:gridAfter w:val="1"/>
          <w:wAfter w:w="1654" w:type="dxa"/>
          <w:cantSplit/>
          <w:trHeight w:val="346"/>
        </w:trPr>
        <w:tc>
          <w:tcPr>
            <w:tcW w:w="728" w:type="dxa"/>
            <w:tcBorders>
              <w:top w:val="single" w:sz="6" w:space="0" w:color="000080"/>
              <w:left w:val="single" w:sz="6" w:space="0" w:color="000080"/>
              <w:bottom w:val="single" w:sz="6" w:space="0" w:color="000080"/>
              <w:right w:val="single" w:sz="6" w:space="0" w:color="000080"/>
            </w:tcBorders>
            <w:shd w:val="clear" w:color="auto" w:fill="FFFFFF"/>
          </w:tcPr>
          <w:p w:rsidR="001716E8" w:rsidRPr="001716E8" w:rsidRDefault="001716E8" w:rsidP="001716E8">
            <w:pPr>
              <w:jc w:val="center"/>
              <w:outlineLvl w:val="0"/>
              <w:rPr>
                <w:rFonts w:ascii="Arial" w:eastAsia="Arial Unicode MS" w:hAnsi="Arial" w:cs="Arial"/>
                <w:b/>
                <w:color w:val="000000"/>
                <w:sz w:val="20"/>
                <w:szCs w:val="20"/>
                <w:u w:color="000000"/>
              </w:rPr>
            </w:pPr>
            <w:r w:rsidRPr="001716E8">
              <w:rPr>
                <w:rFonts w:ascii="Arial" w:eastAsia="Arial Unicode MS" w:hAnsi="Arial" w:cs="Arial"/>
                <w:b/>
                <w:color w:val="000000"/>
                <w:sz w:val="20"/>
                <w:szCs w:val="20"/>
                <w:u w:color="000000"/>
              </w:rPr>
              <w:t>Time</w:t>
            </w:r>
          </w:p>
        </w:tc>
        <w:tc>
          <w:tcPr>
            <w:tcW w:w="572" w:type="dxa"/>
            <w:tcBorders>
              <w:top w:val="single" w:sz="6" w:space="0" w:color="000080"/>
              <w:left w:val="single" w:sz="6" w:space="0" w:color="000080"/>
              <w:bottom w:val="single" w:sz="6" w:space="0" w:color="000080"/>
              <w:right w:val="single" w:sz="6" w:space="0" w:color="000080"/>
            </w:tcBorders>
            <w:shd w:val="clear" w:color="auto" w:fill="FFFFFF"/>
          </w:tcPr>
          <w:p w:rsidR="001716E8" w:rsidRPr="001716E8" w:rsidRDefault="001716E8" w:rsidP="001716E8">
            <w:pPr>
              <w:jc w:val="center"/>
              <w:outlineLvl w:val="0"/>
              <w:rPr>
                <w:rFonts w:ascii="Arial" w:eastAsia="Arial Unicode MS" w:hAnsi="Arial" w:cs="Arial"/>
                <w:color w:val="000000"/>
                <w:sz w:val="20"/>
                <w:szCs w:val="20"/>
                <w:u w:color="000000"/>
              </w:rPr>
            </w:pPr>
            <w:r w:rsidRPr="001716E8">
              <w:rPr>
                <w:rFonts w:ascii="Arial" w:eastAsia="Arial Unicode MS" w:hAnsi="Arial" w:cs="Arial"/>
                <w:color w:val="000000"/>
                <w:sz w:val="20"/>
                <w:szCs w:val="20"/>
                <w:u w:color="000000"/>
              </w:rPr>
              <w:t>#</w:t>
            </w:r>
          </w:p>
        </w:tc>
        <w:tc>
          <w:tcPr>
            <w:tcW w:w="58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1716E8" w:rsidRPr="001716E8" w:rsidRDefault="001716E8" w:rsidP="001716E8">
            <w:pPr>
              <w:keepNext/>
              <w:ind w:left="180"/>
              <w:jc w:val="center"/>
              <w:outlineLvl w:val="2"/>
              <w:rPr>
                <w:rFonts w:ascii="Arial" w:eastAsia="Arial Unicode MS" w:hAnsi="Arial" w:cs="Arial"/>
                <w:color w:val="000000"/>
                <w:sz w:val="20"/>
                <w:szCs w:val="20"/>
                <w:u w:color="000000"/>
              </w:rPr>
            </w:pPr>
            <w:r w:rsidRPr="001716E8">
              <w:rPr>
                <w:rFonts w:ascii="Arial" w:eastAsia="Arial Unicode MS" w:hAnsi="Arial" w:cs="Arial"/>
                <w:color w:val="000000"/>
                <w:sz w:val="20"/>
                <w:szCs w:val="20"/>
                <w:u w:color="000000"/>
              </w:rPr>
              <w:t>Item</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color w:val="000000"/>
                <w:sz w:val="20"/>
                <w:szCs w:val="20"/>
                <w:u w:color="000000"/>
              </w:rPr>
            </w:pPr>
            <w:r w:rsidRPr="001716E8">
              <w:rPr>
                <w:rFonts w:ascii="Arial" w:eastAsia="Arial Unicode MS" w:hAnsi="Arial" w:cs="Arial"/>
                <w:color w:val="000000"/>
                <w:sz w:val="20"/>
                <w:szCs w:val="20"/>
                <w:u w:color="000000"/>
              </w:rPr>
              <w:t>Exhibits</w:t>
            </w:r>
          </w:p>
        </w:tc>
        <w:tc>
          <w:tcPr>
            <w:tcW w:w="17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1716E8" w:rsidRPr="001716E8" w:rsidRDefault="001716E8" w:rsidP="001716E8">
            <w:pPr>
              <w:jc w:val="center"/>
              <w:outlineLvl w:val="0"/>
              <w:rPr>
                <w:rFonts w:ascii="Arial" w:eastAsia="Arial Unicode MS" w:hAnsi="Arial" w:cs="Arial"/>
                <w:color w:val="000000"/>
                <w:sz w:val="20"/>
                <w:szCs w:val="20"/>
                <w:u w:color="000000"/>
              </w:rPr>
            </w:pPr>
            <w:r w:rsidRPr="001716E8">
              <w:rPr>
                <w:rFonts w:ascii="Arial" w:eastAsia="Arial Unicode MS" w:hAnsi="Arial" w:cs="Arial"/>
                <w:color w:val="000000"/>
                <w:sz w:val="20"/>
                <w:szCs w:val="20"/>
                <w:u w:color="000000"/>
              </w:rPr>
              <w:t>Contact</w:t>
            </w:r>
          </w:p>
        </w:tc>
      </w:tr>
      <w:tr w:rsidR="001716E8" w:rsidRPr="001716E8" w:rsidTr="00C84585">
        <w:trPr>
          <w:gridAfter w:val="1"/>
          <w:wAfter w:w="1654" w:type="dxa"/>
          <w:cantSplit/>
          <w:trHeight w:val="346"/>
        </w:trPr>
        <w:tc>
          <w:tcPr>
            <w:tcW w:w="728" w:type="dxa"/>
            <w:tcBorders>
              <w:top w:val="single" w:sz="6" w:space="0" w:color="000080"/>
              <w:left w:val="single" w:sz="6" w:space="0" w:color="000080"/>
              <w:bottom w:val="single" w:sz="6" w:space="0" w:color="000080"/>
              <w:right w:val="single" w:sz="6" w:space="0" w:color="000080"/>
            </w:tcBorders>
            <w:shd w:val="clear" w:color="auto" w:fill="FFFFFF"/>
          </w:tcPr>
          <w:p w:rsidR="001716E8" w:rsidRPr="001716E8" w:rsidRDefault="001716E8" w:rsidP="001716E8">
            <w:pPr>
              <w:jc w:val="center"/>
              <w:rPr>
                <w:rFonts w:ascii="Arial" w:eastAsia="Arial Unicode MS" w:hAnsi="Arial" w:cs="Arial"/>
                <w:b/>
                <w:color w:val="000000"/>
                <w:sz w:val="20"/>
                <w:szCs w:val="20"/>
              </w:rPr>
            </w:pPr>
            <w:r w:rsidRPr="001716E8">
              <w:rPr>
                <w:rFonts w:ascii="Arial" w:eastAsia="Arial Unicode MS" w:hAnsi="Arial" w:cs="Arial"/>
                <w:b/>
                <w:color w:val="000000"/>
                <w:sz w:val="20"/>
                <w:szCs w:val="20"/>
              </w:rPr>
              <w:t>9:00</w:t>
            </w:r>
          </w:p>
        </w:tc>
        <w:tc>
          <w:tcPr>
            <w:tcW w:w="572" w:type="dxa"/>
            <w:tcBorders>
              <w:top w:val="single" w:sz="6" w:space="0" w:color="000080"/>
              <w:left w:val="single" w:sz="6" w:space="0" w:color="000080"/>
              <w:bottom w:val="single" w:sz="6" w:space="0" w:color="000080"/>
              <w:right w:val="single" w:sz="6" w:space="0" w:color="000080"/>
            </w:tcBorders>
            <w:shd w:val="clear" w:color="auto" w:fill="FFFFFF"/>
          </w:tcPr>
          <w:p w:rsidR="001716E8" w:rsidRPr="001716E8" w:rsidRDefault="001716E8" w:rsidP="001716E8">
            <w:pPr>
              <w:jc w:val="center"/>
              <w:outlineLvl w:val="0"/>
              <w:rPr>
                <w:rFonts w:ascii="Arial" w:eastAsia="Arial Unicode MS" w:hAnsi="Arial" w:cs="Arial"/>
                <w:b/>
                <w:color w:val="000000"/>
                <w:sz w:val="20"/>
                <w:szCs w:val="20"/>
                <w:u w:color="000000"/>
              </w:rPr>
            </w:pPr>
            <w:r w:rsidRPr="001716E8">
              <w:rPr>
                <w:rFonts w:ascii="Arial" w:eastAsia="Arial Unicode MS" w:hAnsi="Arial" w:cs="Arial"/>
                <w:b/>
                <w:color w:val="000000"/>
                <w:sz w:val="20"/>
                <w:szCs w:val="20"/>
                <w:u w:color="000000"/>
              </w:rPr>
              <w:t>I</w:t>
            </w:r>
          </w:p>
        </w:tc>
        <w:tc>
          <w:tcPr>
            <w:tcW w:w="58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1716E8" w:rsidRPr="001716E8" w:rsidRDefault="001716E8" w:rsidP="001716E8">
            <w:pPr>
              <w:keepNext/>
              <w:ind w:left="180"/>
              <w:outlineLvl w:val="2"/>
              <w:rPr>
                <w:rFonts w:ascii="Arial" w:eastAsia="Arial Unicode MS" w:hAnsi="Arial" w:cs="Arial"/>
                <w:b/>
                <w:color w:val="000000"/>
                <w:sz w:val="20"/>
                <w:szCs w:val="20"/>
                <w:u w:color="000000"/>
              </w:rPr>
            </w:pPr>
            <w:r w:rsidRPr="001716E8">
              <w:rPr>
                <w:rFonts w:ascii="Arial" w:eastAsia="Arial Unicode MS" w:hAnsi="Arial" w:cs="Arial"/>
                <w:b/>
                <w:color w:val="000000"/>
                <w:sz w:val="20"/>
                <w:szCs w:val="20"/>
                <w:u w:color="000000"/>
              </w:rPr>
              <w:t xml:space="preserve">CALL TO ORDER </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rPr>
                <w:rFonts w:ascii="Arial"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1716E8" w:rsidRPr="001716E8" w:rsidRDefault="001716E8" w:rsidP="001716E8">
            <w:pPr>
              <w:jc w:val="center"/>
              <w:rPr>
                <w:rFonts w:ascii="Arial" w:hAnsi="Arial" w:cs="Arial"/>
                <w:sz w:val="20"/>
                <w:szCs w:val="20"/>
              </w:rPr>
            </w:pPr>
          </w:p>
        </w:tc>
      </w:tr>
      <w:tr w:rsidR="001716E8" w:rsidRPr="001716E8" w:rsidTr="00C84585">
        <w:trPr>
          <w:gridAfter w:val="1"/>
          <w:wAfter w:w="1654" w:type="dxa"/>
          <w:cantSplit/>
          <w:trHeight w:val="346"/>
        </w:trPr>
        <w:tc>
          <w:tcPr>
            <w:tcW w:w="728" w:type="dxa"/>
            <w:tcBorders>
              <w:top w:val="single" w:sz="6" w:space="0" w:color="000080"/>
              <w:left w:val="single" w:sz="6" w:space="0" w:color="000080"/>
              <w:bottom w:val="single" w:sz="6" w:space="0" w:color="000080"/>
              <w:right w:val="single" w:sz="6" w:space="0" w:color="000080"/>
            </w:tcBorders>
            <w:shd w:val="clear" w:color="auto" w:fill="FFFFFF"/>
          </w:tcPr>
          <w:p w:rsidR="001716E8" w:rsidRPr="001716E8" w:rsidRDefault="001716E8" w:rsidP="001716E8">
            <w:pPr>
              <w:jc w:val="center"/>
              <w:rPr>
                <w:rFonts w:ascii="Arial" w:eastAsia="Arial Unicode MS" w:hAnsi="Arial" w:cs="Arial"/>
                <w:b/>
                <w:color w:val="000000"/>
                <w:sz w:val="20"/>
                <w:szCs w:val="20"/>
              </w:rPr>
            </w:pPr>
            <w:r w:rsidRPr="001716E8">
              <w:rPr>
                <w:rFonts w:ascii="Arial" w:eastAsia="Arial Unicode MS" w:hAnsi="Arial" w:cs="Arial"/>
                <w:b/>
                <w:color w:val="000000"/>
                <w:sz w:val="20"/>
                <w:szCs w:val="20"/>
              </w:rPr>
              <w:t>9:05</w:t>
            </w:r>
          </w:p>
        </w:tc>
        <w:tc>
          <w:tcPr>
            <w:tcW w:w="572" w:type="dxa"/>
            <w:tcBorders>
              <w:top w:val="single" w:sz="6" w:space="0" w:color="000080"/>
              <w:left w:val="single" w:sz="6" w:space="0" w:color="000080"/>
              <w:bottom w:val="single" w:sz="6" w:space="0" w:color="000080"/>
              <w:right w:val="single" w:sz="6" w:space="0" w:color="000080"/>
            </w:tcBorders>
            <w:shd w:val="clear" w:color="auto" w:fill="FFFFFF"/>
          </w:tcPr>
          <w:p w:rsidR="001716E8" w:rsidRPr="001716E8" w:rsidRDefault="001716E8" w:rsidP="001716E8">
            <w:pPr>
              <w:keepNext/>
              <w:jc w:val="center"/>
              <w:outlineLvl w:val="5"/>
              <w:rPr>
                <w:rFonts w:ascii="Arial" w:eastAsia="Arial Unicode MS" w:hAnsi="Arial" w:cs="Arial"/>
                <w:b/>
                <w:color w:val="000000"/>
                <w:sz w:val="20"/>
                <w:szCs w:val="20"/>
                <w:u w:color="000000"/>
              </w:rPr>
            </w:pPr>
            <w:r w:rsidRPr="001716E8">
              <w:rPr>
                <w:rFonts w:ascii="Arial" w:eastAsia="Arial Unicode MS" w:hAnsi="Arial" w:cs="Arial"/>
                <w:b/>
                <w:color w:val="000000"/>
                <w:sz w:val="20"/>
                <w:szCs w:val="20"/>
                <w:u w:color="000000"/>
              </w:rPr>
              <w:t>II</w:t>
            </w:r>
          </w:p>
        </w:tc>
        <w:tc>
          <w:tcPr>
            <w:tcW w:w="58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1716E8" w:rsidRPr="001716E8" w:rsidRDefault="001716E8" w:rsidP="001716E8">
            <w:pPr>
              <w:ind w:left="180"/>
              <w:outlineLvl w:val="0"/>
              <w:rPr>
                <w:rFonts w:ascii="Arial" w:eastAsia="Arial Unicode MS" w:hAnsi="Arial" w:cs="Arial"/>
                <w:b/>
                <w:color w:val="000000"/>
                <w:sz w:val="20"/>
                <w:szCs w:val="20"/>
                <w:u w:color="000000"/>
              </w:rPr>
            </w:pPr>
            <w:r w:rsidRPr="001716E8">
              <w:rPr>
                <w:rFonts w:ascii="Arial" w:eastAsia="Arial Unicode MS" w:hAnsi="Arial" w:cs="Arial"/>
                <w:b/>
                <w:color w:val="000000"/>
                <w:sz w:val="20"/>
                <w:szCs w:val="20"/>
                <w:u w:color="000000"/>
              </w:rPr>
              <w:t>APPROVAL OF AGENDA</w:t>
            </w: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rPr>
                <w:rFonts w:ascii="Arial" w:hAnsi="Arial" w:cs="Arial"/>
                <w:sz w:val="20"/>
                <w:szCs w:val="20"/>
              </w:rPr>
            </w:pPr>
          </w:p>
        </w:tc>
        <w:tc>
          <w:tcPr>
            <w:tcW w:w="17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1716E8" w:rsidRPr="001716E8" w:rsidRDefault="001716E8" w:rsidP="001716E8">
            <w:pPr>
              <w:jc w:val="center"/>
              <w:rPr>
                <w:rFonts w:ascii="Arial" w:hAnsi="Arial" w:cs="Arial"/>
                <w:sz w:val="20"/>
                <w:szCs w:val="20"/>
              </w:rPr>
            </w:pPr>
          </w:p>
        </w:tc>
      </w:tr>
      <w:tr w:rsidR="001716E8" w:rsidRPr="001716E8" w:rsidTr="00C84585">
        <w:trPr>
          <w:gridAfter w:val="1"/>
          <w:wAfter w:w="1654" w:type="dxa"/>
          <w:cantSplit/>
          <w:trHeight w:val="850"/>
        </w:trPr>
        <w:tc>
          <w:tcPr>
            <w:tcW w:w="728" w:type="dxa"/>
            <w:tcBorders>
              <w:top w:val="single" w:sz="6" w:space="0" w:color="000080"/>
              <w:left w:val="single" w:sz="6" w:space="0" w:color="000080"/>
              <w:bottom w:val="single" w:sz="6" w:space="0" w:color="000080"/>
              <w:right w:val="single" w:sz="6" w:space="0" w:color="000080"/>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t>9:10</w:t>
            </w:r>
          </w:p>
        </w:tc>
        <w:tc>
          <w:tcPr>
            <w:tcW w:w="572" w:type="dxa"/>
            <w:tcBorders>
              <w:top w:val="single" w:sz="6" w:space="0" w:color="000080"/>
              <w:left w:val="single" w:sz="6" w:space="0" w:color="000080"/>
              <w:bottom w:val="single" w:sz="6" w:space="0" w:color="000080"/>
              <w:right w:val="single" w:sz="6" w:space="0" w:color="000080"/>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III</w:t>
            </w:r>
          </w:p>
        </w:tc>
        <w:tc>
          <w:tcPr>
            <w:tcW w:w="5828" w:type="dxa"/>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1716E8" w:rsidRPr="001716E8" w:rsidRDefault="001716E8" w:rsidP="001716E8">
            <w:pPr>
              <w:ind w:left="180"/>
              <w:outlineLvl w:val="0"/>
              <w:rPr>
                <w:rFonts w:ascii="Arial" w:eastAsia="Arial Unicode MS" w:hAnsi="Arial" w:cs="Arial"/>
                <w:b/>
                <w:sz w:val="20"/>
                <w:szCs w:val="20"/>
                <w:u w:color="000000"/>
              </w:rPr>
            </w:pPr>
            <w:r w:rsidRPr="001716E8">
              <w:rPr>
                <w:rFonts w:ascii="Arial" w:eastAsia="Arial Unicode MS" w:hAnsi="Arial" w:cs="Arial"/>
                <w:b/>
                <w:sz w:val="20"/>
                <w:szCs w:val="20"/>
                <w:u w:color="000000"/>
              </w:rPr>
              <w:t>APPROVAL OF BOARD MINUTES</w:t>
            </w:r>
          </w:p>
          <w:p w:rsidR="001716E8" w:rsidRPr="001716E8" w:rsidRDefault="001716E8" w:rsidP="001716E8">
            <w:pPr>
              <w:ind w:left="720"/>
              <w:outlineLvl w:val="0"/>
              <w:rPr>
                <w:rFonts w:eastAsia="Arial Unicode MS"/>
                <w:sz w:val="22"/>
                <w:szCs w:val="22"/>
                <w:u w:color="000000"/>
              </w:rPr>
            </w:pPr>
            <w:r w:rsidRPr="001716E8">
              <w:rPr>
                <w:rFonts w:eastAsia="Arial Unicode MS"/>
                <w:sz w:val="22"/>
                <w:szCs w:val="22"/>
                <w:u w:color="000000"/>
              </w:rPr>
              <w:t xml:space="preserve">Draft of May 5, 2015 Regular Session Minutes   </w:t>
            </w:r>
          </w:p>
          <w:p w:rsidR="001716E8" w:rsidRPr="001716E8" w:rsidRDefault="001716E8" w:rsidP="001716E8">
            <w:pPr>
              <w:outlineLvl w:val="0"/>
              <w:rPr>
                <w:rFonts w:ascii="Arial" w:eastAsia="Arial Unicode MS" w:hAnsi="Arial" w:cs="Arial"/>
                <w:sz w:val="20"/>
                <w:szCs w:val="20"/>
                <w:u w:color="000000"/>
              </w:rPr>
            </w:pPr>
          </w:p>
        </w:tc>
        <w:tc>
          <w:tcPr>
            <w:tcW w:w="8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highlight w:val="yellow"/>
                <w:u w:color="000000"/>
              </w:rPr>
            </w:pPr>
          </w:p>
        </w:tc>
        <w:tc>
          <w:tcPr>
            <w:tcW w:w="1710" w:type="dxa"/>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1716E8" w:rsidRPr="001716E8" w:rsidRDefault="001716E8" w:rsidP="001716E8">
            <w:pPr>
              <w:ind w:left="720"/>
              <w:jc w:val="center"/>
              <w:outlineLvl w:val="0"/>
              <w:rPr>
                <w:rFonts w:ascii="Arial" w:eastAsia="Arial Unicode MS" w:hAnsi="Arial" w:cs="Arial"/>
                <w:sz w:val="20"/>
                <w:szCs w:val="20"/>
                <w:highlight w:val="yellow"/>
                <w:u w:color="000000"/>
              </w:rPr>
            </w:pPr>
          </w:p>
        </w:tc>
      </w:tr>
      <w:tr w:rsidR="001716E8" w:rsidRPr="001716E8" w:rsidTr="00C84585">
        <w:trPr>
          <w:gridAfter w:val="1"/>
          <w:wAfter w:w="1654" w:type="dxa"/>
          <w:cantSplit/>
          <w:trHeight w:val="706"/>
        </w:trPr>
        <w:tc>
          <w:tcPr>
            <w:tcW w:w="728"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1716E8" w:rsidRPr="001716E8" w:rsidRDefault="001716E8" w:rsidP="001716E8">
            <w:pPr>
              <w:rPr>
                <w:rFonts w:ascii="Arial" w:hAnsi="Arial" w:cs="Arial"/>
                <w:b/>
                <w:sz w:val="20"/>
                <w:szCs w:val="20"/>
              </w:rPr>
            </w:pPr>
            <w:r w:rsidRPr="001716E8">
              <w:rPr>
                <w:rFonts w:ascii="Arial" w:hAnsi="Arial" w:cs="Arial"/>
                <w:b/>
                <w:sz w:val="20"/>
                <w:szCs w:val="20"/>
              </w:rPr>
              <w:t>9:15</w:t>
            </w:r>
          </w:p>
        </w:tc>
        <w:tc>
          <w:tcPr>
            <w:tcW w:w="572" w:type="dxa"/>
            <w:tcBorders>
              <w:top w:val="single" w:sz="6" w:space="0" w:color="000080"/>
              <w:left w:val="single" w:sz="6" w:space="0" w:color="000080"/>
              <w:bottom w:val="single" w:sz="8" w:space="0" w:color="000000"/>
              <w:right w:val="single" w:sz="6" w:space="0" w:color="000080"/>
            </w:tcBorders>
            <w:shd w:val="clear" w:color="auto" w:fill="FFFFFF"/>
            <w:vAlign w:val="center"/>
          </w:tcPr>
          <w:p w:rsidR="001716E8" w:rsidRPr="001716E8" w:rsidRDefault="001716E8" w:rsidP="001716E8">
            <w:pPr>
              <w:jc w:val="center"/>
              <w:rPr>
                <w:rFonts w:ascii="Arial" w:hAnsi="Arial" w:cs="Arial"/>
                <w:b/>
                <w:sz w:val="20"/>
                <w:szCs w:val="20"/>
                <w:highlight w:val="yellow"/>
              </w:rPr>
            </w:pPr>
            <w:r w:rsidRPr="001716E8">
              <w:rPr>
                <w:rFonts w:ascii="Arial" w:hAnsi="Arial" w:cs="Arial"/>
                <w:b/>
                <w:sz w:val="20"/>
                <w:szCs w:val="20"/>
              </w:rPr>
              <w:t>IV</w:t>
            </w:r>
          </w:p>
        </w:tc>
        <w:tc>
          <w:tcPr>
            <w:tcW w:w="5828"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1716E8" w:rsidRPr="001716E8" w:rsidRDefault="001716E8" w:rsidP="001716E8">
            <w:pPr>
              <w:jc w:val="both"/>
              <w:rPr>
                <w:rFonts w:ascii="Arial" w:hAnsi="Arial" w:cs="Arial"/>
                <w:b/>
                <w:sz w:val="20"/>
                <w:szCs w:val="20"/>
              </w:rPr>
            </w:pPr>
            <w:r w:rsidRPr="001716E8">
              <w:rPr>
                <w:rFonts w:ascii="Arial" w:hAnsi="Arial" w:cs="Arial"/>
                <w:b/>
                <w:sz w:val="20"/>
                <w:szCs w:val="20"/>
              </w:rPr>
              <w:t>FLEX SESSION</w:t>
            </w:r>
          </w:p>
          <w:p w:rsidR="001716E8" w:rsidRPr="001716E8" w:rsidRDefault="001716E8" w:rsidP="001716E8">
            <w:pPr>
              <w:numPr>
                <w:ilvl w:val="0"/>
                <w:numId w:val="10"/>
              </w:numPr>
              <w:rPr>
                <w:sz w:val="22"/>
                <w:szCs w:val="22"/>
              </w:rPr>
            </w:pPr>
            <w:r w:rsidRPr="001716E8">
              <w:rPr>
                <w:sz w:val="22"/>
                <w:szCs w:val="22"/>
              </w:rPr>
              <w:t>DHPL Probation Policy</w:t>
            </w:r>
          </w:p>
          <w:p w:rsidR="001716E8" w:rsidRPr="001716E8" w:rsidRDefault="001716E8" w:rsidP="001716E8">
            <w:pPr>
              <w:numPr>
                <w:ilvl w:val="0"/>
                <w:numId w:val="10"/>
              </w:numPr>
              <w:rPr>
                <w:sz w:val="22"/>
                <w:szCs w:val="22"/>
              </w:rPr>
            </w:pPr>
            <w:r w:rsidRPr="001716E8">
              <w:rPr>
                <w:sz w:val="22"/>
                <w:szCs w:val="22"/>
              </w:rPr>
              <w:t xml:space="preserve">Pharmacy Intern Introduction- Vishal </w:t>
            </w:r>
            <w:proofErr w:type="spellStart"/>
            <w:r w:rsidRPr="001716E8">
              <w:rPr>
                <w:sz w:val="22"/>
                <w:szCs w:val="22"/>
              </w:rPr>
              <w:t>Thaker</w:t>
            </w:r>
            <w:proofErr w:type="spellEnd"/>
            <w:r w:rsidRPr="001716E8">
              <w:rPr>
                <w:sz w:val="22"/>
                <w:szCs w:val="22"/>
              </w:rPr>
              <w:t xml:space="preserve"> &amp; Ellen Colman</w:t>
            </w:r>
          </w:p>
          <w:p w:rsidR="001716E8" w:rsidRPr="001716E8" w:rsidRDefault="001716E8" w:rsidP="001716E8">
            <w:pPr>
              <w:numPr>
                <w:ilvl w:val="0"/>
                <w:numId w:val="10"/>
              </w:numPr>
              <w:rPr>
                <w:sz w:val="22"/>
                <w:szCs w:val="22"/>
              </w:rPr>
            </w:pPr>
            <w:r w:rsidRPr="001716E8">
              <w:rPr>
                <w:sz w:val="22"/>
                <w:szCs w:val="22"/>
              </w:rPr>
              <w:t>Pharmacy Advisory Committee Update</w:t>
            </w:r>
          </w:p>
          <w:p w:rsidR="001716E8" w:rsidRPr="001716E8" w:rsidRDefault="001716E8" w:rsidP="001716E8">
            <w:pPr>
              <w:numPr>
                <w:ilvl w:val="1"/>
                <w:numId w:val="10"/>
              </w:numPr>
              <w:rPr>
                <w:sz w:val="22"/>
                <w:szCs w:val="22"/>
              </w:rPr>
            </w:pPr>
            <w:r w:rsidRPr="001716E8">
              <w:rPr>
                <w:sz w:val="22"/>
                <w:szCs w:val="22"/>
              </w:rPr>
              <w:t>May 29</w:t>
            </w:r>
            <w:r w:rsidRPr="001716E8">
              <w:rPr>
                <w:sz w:val="22"/>
                <w:szCs w:val="22"/>
                <w:vertAlign w:val="superscript"/>
              </w:rPr>
              <w:t>th</w:t>
            </w:r>
            <w:r w:rsidRPr="001716E8">
              <w:rPr>
                <w:sz w:val="22"/>
                <w:szCs w:val="22"/>
              </w:rPr>
              <w:t xml:space="preserve">  Sub Committee Meeting</w:t>
            </w:r>
          </w:p>
          <w:p w:rsidR="001716E8" w:rsidRPr="001716E8" w:rsidRDefault="001716E8" w:rsidP="001716E8">
            <w:pPr>
              <w:numPr>
                <w:ilvl w:val="1"/>
                <w:numId w:val="10"/>
              </w:numPr>
              <w:rPr>
                <w:sz w:val="22"/>
                <w:szCs w:val="22"/>
              </w:rPr>
            </w:pPr>
            <w:r w:rsidRPr="001716E8">
              <w:rPr>
                <w:sz w:val="22"/>
                <w:szCs w:val="22"/>
              </w:rPr>
              <w:t>Future Meeting</w:t>
            </w:r>
          </w:p>
          <w:p w:rsidR="001716E8" w:rsidRPr="001716E8" w:rsidRDefault="001716E8" w:rsidP="001716E8">
            <w:pPr>
              <w:numPr>
                <w:ilvl w:val="1"/>
                <w:numId w:val="10"/>
              </w:numPr>
              <w:rPr>
                <w:sz w:val="22"/>
                <w:szCs w:val="22"/>
              </w:rPr>
            </w:pPr>
            <w:r w:rsidRPr="001716E8">
              <w:rPr>
                <w:sz w:val="22"/>
                <w:szCs w:val="22"/>
              </w:rPr>
              <w:t xml:space="preserve">New Topics for Committee </w:t>
            </w:r>
          </w:p>
          <w:p w:rsidR="001716E8" w:rsidRPr="001716E8" w:rsidRDefault="001716E8" w:rsidP="001716E8">
            <w:pPr>
              <w:numPr>
                <w:ilvl w:val="0"/>
                <w:numId w:val="10"/>
              </w:numPr>
              <w:rPr>
                <w:sz w:val="22"/>
                <w:szCs w:val="22"/>
              </w:rPr>
            </w:pPr>
            <w:r w:rsidRPr="001716E8">
              <w:rPr>
                <w:sz w:val="22"/>
                <w:szCs w:val="22"/>
              </w:rPr>
              <w:t xml:space="preserve">Expedited Partner Therapy Reminder </w:t>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rPr>
                <w:rFonts w:ascii="Arial" w:hAnsi="Arial" w:cs="Arial"/>
                <w:sz w:val="20"/>
                <w:szCs w:val="20"/>
              </w:rPr>
            </w:pPr>
          </w:p>
        </w:tc>
        <w:tc>
          <w:tcPr>
            <w:tcW w:w="17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tcPr>
          <w:p w:rsidR="001716E8" w:rsidRPr="001716E8" w:rsidRDefault="001716E8" w:rsidP="001716E8">
            <w:pPr>
              <w:rPr>
                <w:rFonts w:ascii="Arial" w:hAnsi="Arial" w:cs="Arial"/>
                <w:sz w:val="20"/>
                <w:szCs w:val="20"/>
              </w:rPr>
            </w:pPr>
          </w:p>
          <w:p w:rsidR="001716E8" w:rsidRPr="001716E8" w:rsidRDefault="001716E8" w:rsidP="001716E8">
            <w:pPr>
              <w:rPr>
                <w:rFonts w:ascii="Arial" w:hAnsi="Arial" w:cs="Arial"/>
                <w:sz w:val="20"/>
                <w:szCs w:val="20"/>
              </w:rPr>
            </w:pPr>
            <w:r w:rsidRPr="001716E8">
              <w:rPr>
                <w:rFonts w:ascii="Arial" w:hAnsi="Arial" w:cs="Arial"/>
                <w:sz w:val="20"/>
                <w:szCs w:val="20"/>
              </w:rPr>
              <w:t>V. Berg</w:t>
            </w:r>
          </w:p>
          <w:p w:rsidR="001716E8" w:rsidRPr="001716E8" w:rsidRDefault="001716E8" w:rsidP="001716E8">
            <w:pPr>
              <w:rPr>
                <w:rFonts w:ascii="Arial" w:hAnsi="Arial" w:cs="Arial"/>
                <w:sz w:val="20"/>
                <w:szCs w:val="20"/>
              </w:rPr>
            </w:pPr>
            <w:r w:rsidRPr="001716E8">
              <w:rPr>
                <w:rFonts w:ascii="Arial" w:hAnsi="Arial" w:cs="Arial"/>
                <w:sz w:val="20"/>
                <w:szCs w:val="20"/>
              </w:rPr>
              <w:t xml:space="preserve">D. </w:t>
            </w:r>
            <w:proofErr w:type="spellStart"/>
            <w:r w:rsidRPr="001716E8">
              <w:rPr>
                <w:rFonts w:ascii="Arial" w:hAnsi="Arial" w:cs="Arial"/>
                <w:sz w:val="20"/>
                <w:szCs w:val="20"/>
              </w:rPr>
              <w:t>Sencabaugh</w:t>
            </w:r>
            <w:proofErr w:type="spellEnd"/>
          </w:p>
          <w:p w:rsidR="001716E8" w:rsidRPr="001716E8" w:rsidRDefault="001716E8" w:rsidP="001716E8">
            <w:pPr>
              <w:tabs>
                <w:tab w:val="left" w:pos="188"/>
                <w:tab w:val="center" w:pos="719"/>
              </w:tabs>
              <w:rPr>
                <w:rFonts w:ascii="Arial" w:hAnsi="Arial" w:cs="Arial"/>
                <w:sz w:val="20"/>
                <w:szCs w:val="20"/>
              </w:rPr>
            </w:pPr>
          </w:p>
          <w:p w:rsidR="001716E8" w:rsidRPr="001716E8" w:rsidRDefault="001716E8" w:rsidP="001716E8">
            <w:pPr>
              <w:tabs>
                <w:tab w:val="left" w:pos="188"/>
                <w:tab w:val="center" w:pos="719"/>
              </w:tabs>
              <w:rPr>
                <w:rFonts w:ascii="Arial" w:hAnsi="Arial" w:cs="Arial"/>
                <w:sz w:val="20"/>
                <w:szCs w:val="20"/>
              </w:rPr>
            </w:pPr>
          </w:p>
          <w:p w:rsidR="001716E8" w:rsidRPr="001716E8" w:rsidRDefault="001716E8" w:rsidP="001716E8">
            <w:pPr>
              <w:tabs>
                <w:tab w:val="left" w:pos="188"/>
                <w:tab w:val="center" w:pos="719"/>
              </w:tabs>
              <w:rPr>
                <w:rFonts w:ascii="Arial" w:hAnsi="Arial" w:cs="Arial"/>
                <w:sz w:val="20"/>
                <w:szCs w:val="20"/>
              </w:rPr>
            </w:pPr>
          </w:p>
          <w:p w:rsidR="001716E8" w:rsidRPr="001716E8" w:rsidRDefault="001716E8" w:rsidP="001716E8">
            <w:pPr>
              <w:tabs>
                <w:tab w:val="left" w:pos="188"/>
                <w:tab w:val="center" w:pos="719"/>
              </w:tabs>
              <w:rPr>
                <w:rFonts w:ascii="Arial" w:hAnsi="Arial" w:cs="Arial"/>
                <w:sz w:val="20"/>
                <w:szCs w:val="20"/>
              </w:rPr>
            </w:pPr>
          </w:p>
          <w:p w:rsidR="001716E8" w:rsidRPr="001716E8" w:rsidRDefault="001716E8" w:rsidP="001716E8">
            <w:pPr>
              <w:tabs>
                <w:tab w:val="left" w:pos="188"/>
                <w:tab w:val="center" w:pos="719"/>
              </w:tabs>
              <w:rPr>
                <w:rFonts w:ascii="Arial" w:hAnsi="Arial" w:cs="Arial"/>
                <w:sz w:val="20"/>
                <w:szCs w:val="20"/>
              </w:rPr>
            </w:pPr>
          </w:p>
          <w:p w:rsidR="001716E8" w:rsidRPr="001716E8" w:rsidRDefault="001716E8" w:rsidP="001716E8">
            <w:pPr>
              <w:tabs>
                <w:tab w:val="left" w:pos="188"/>
                <w:tab w:val="center" w:pos="719"/>
              </w:tabs>
              <w:rPr>
                <w:rFonts w:ascii="Arial" w:hAnsi="Arial" w:cs="Arial"/>
                <w:sz w:val="20"/>
                <w:szCs w:val="20"/>
              </w:rPr>
            </w:pPr>
          </w:p>
          <w:p w:rsidR="001716E8" w:rsidRPr="001716E8" w:rsidRDefault="001716E8" w:rsidP="001716E8">
            <w:pPr>
              <w:tabs>
                <w:tab w:val="left" w:pos="188"/>
                <w:tab w:val="center" w:pos="719"/>
              </w:tabs>
              <w:rPr>
                <w:rFonts w:ascii="Arial" w:hAnsi="Arial" w:cs="Arial"/>
                <w:sz w:val="20"/>
                <w:szCs w:val="20"/>
              </w:rPr>
            </w:pPr>
          </w:p>
          <w:p w:rsidR="001716E8" w:rsidRPr="001716E8" w:rsidRDefault="001716E8" w:rsidP="001716E8">
            <w:pPr>
              <w:tabs>
                <w:tab w:val="left" w:pos="188"/>
                <w:tab w:val="center" w:pos="719"/>
              </w:tabs>
              <w:rPr>
                <w:rFonts w:ascii="Arial" w:hAnsi="Arial" w:cs="Arial"/>
                <w:sz w:val="20"/>
                <w:szCs w:val="20"/>
              </w:rPr>
            </w:pPr>
            <w:r w:rsidRPr="001716E8">
              <w:rPr>
                <w:rFonts w:ascii="Arial" w:hAnsi="Arial" w:cs="Arial"/>
                <w:sz w:val="20"/>
                <w:szCs w:val="20"/>
              </w:rPr>
              <w:t>K. Barnes</w:t>
            </w:r>
          </w:p>
          <w:p w:rsidR="001716E8" w:rsidRPr="001716E8" w:rsidRDefault="001716E8" w:rsidP="001716E8">
            <w:pPr>
              <w:tabs>
                <w:tab w:val="left" w:pos="188"/>
                <w:tab w:val="center" w:pos="719"/>
              </w:tabs>
              <w:rPr>
                <w:rFonts w:ascii="Arial" w:hAnsi="Arial" w:cs="Arial"/>
                <w:sz w:val="20"/>
                <w:szCs w:val="20"/>
              </w:rPr>
            </w:pPr>
          </w:p>
        </w:tc>
      </w:tr>
      <w:tr w:rsidR="001716E8" w:rsidRPr="001716E8" w:rsidTr="00C84585">
        <w:trPr>
          <w:gridAfter w:val="1"/>
          <w:wAfter w:w="1654" w:type="dxa"/>
          <w:cantSplit/>
          <w:trHeight w:val="706"/>
        </w:trPr>
        <w:tc>
          <w:tcPr>
            <w:tcW w:w="728" w:type="dxa"/>
            <w:tcBorders>
              <w:top w:val="single" w:sz="6" w:space="0" w:color="000080"/>
              <w:left w:val="single" w:sz="6" w:space="0" w:color="000080"/>
              <w:bottom w:val="single" w:sz="8" w:space="0" w:color="000000"/>
              <w:right w:val="single" w:sz="6" w:space="0" w:color="000080"/>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t>9:30</w:t>
            </w:r>
          </w:p>
        </w:tc>
        <w:tc>
          <w:tcPr>
            <w:tcW w:w="572" w:type="dxa"/>
            <w:tcBorders>
              <w:top w:val="single" w:sz="6" w:space="0" w:color="000080"/>
              <w:left w:val="single" w:sz="6" w:space="0" w:color="000080"/>
              <w:bottom w:val="single" w:sz="8" w:space="0" w:color="000000"/>
              <w:right w:val="single" w:sz="6" w:space="0" w:color="000080"/>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V</w:t>
            </w:r>
          </w:p>
        </w:tc>
        <w:tc>
          <w:tcPr>
            <w:tcW w:w="5828"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1716E8" w:rsidRPr="001716E8" w:rsidRDefault="001716E8" w:rsidP="001716E8">
            <w:pPr>
              <w:tabs>
                <w:tab w:val="center" w:pos="4320"/>
                <w:tab w:val="right" w:pos="8640"/>
              </w:tabs>
              <w:ind w:left="180"/>
              <w:outlineLvl w:val="0"/>
              <w:rPr>
                <w:rFonts w:ascii="Arial" w:eastAsia="Arial Unicode MS" w:hAnsi="Arial" w:cs="Arial"/>
                <w:b/>
                <w:sz w:val="20"/>
                <w:szCs w:val="20"/>
                <w:u w:color="000000"/>
              </w:rPr>
            </w:pPr>
            <w:r w:rsidRPr="001716E8">
              <w:rPr>
                <w:rFonts w:ascii="Arial" w:eastAsia="Arial Unicode MS" w:hAnsi="Arial" w:cs="Arial"/>
                <w:b/>
                <w:sz w:val="20"/>
                <w:szCs w:val="20"/>
                <w:u w:color="000000"/>
              </w:rPr>
              <w:t>APPLICATIONS</w:t>
            </w:r>
          </w:p>
          <w:p w:rsidR="001716E8" w:rsidRPr="001716E8" w:rsidRDefault="001716E8" w:rsidP="001716E8">
            <w:pPr>
              <w:numPr>
                <w:ilvl w:val="0"/>
                <w:numId w:val="9"/>
              </w:numPr>
              <w:tabs>
                <w:tab w:val="left" w:pos="770"/>
                <w:tab w:val="right" w:pos="8640"/>
              </w:tabs>
              <w:outlineLvl w:val="0"/>
              <w:rPr>
                <w:rFonts w:eastAsia="Arial Unicode MS"/>
                <w:sz w:val="22"/>
                <w:szCs w:val="22"/>
                <w:u w:color="000000"/>
              </w:rPr>
            </w:pPr>
            <w:r w:rsidRPr="001716E8">
              <w:rPr>
                <w:rFonts w:eastAsia="Arial Unicode MS"/>
                <w:sz w:val="22"/>
                <w:szCs w:val="22"/>
                <w:u w:color="000000"/>
              </w:rPr>
              <w:t>Cape Cod Healthcare, Inc. – New Community Pharmacy</w:t>
            </w:r>
          </w:p>
          <w:p w:rsidR="001716E8" w:rsidRPr="001716E8" w:rsidRDefault="001716E8" w:rsidP="001716E8">
            <w:pPr>
              <w:numPr>
                <w:ilvl w:val="0"/>
                <w:numId w:val="9"/>
              </w:numPr>
              <w:tabs>
                <w:tab w:val="left" w:pos="770"/>
                <w:tab w:val="right" w:pos="8640"/>
              </w:tabs>
              <w:outlineLvl w:val="0"/>
              <w:rPr>
                <w:rFonts w:eastAsia="Arial Unicode MS"/>
                <w:sz w:val="22"/>
                <w:szCs w:val="22"/>
                <w:u w:color="000000"/>
              </w:rPr>
            </w:pPr>
            <w:r w:rsidRPr="001716E8">
              <w:rPr>
                <w:rFonts w:eastAsia="Arial Unicode MS"/>
                <w:sz w:val="22"/>
                <w:szCs w:val="22"/>
                <w:u w:color="000000"/>
              </w:rPr>
              <w:t>MBS Pharma Care, Inc. – New Community Pharmacy</w:t>
            </w:r>
          </w:p>
          <w:p w:rsidR="001716E8" w:rsidRPr="001716E8" w:rsidRDefault="001716E8" w:rsidP="001716E8">
            <w:pPr>
              <w:numPr>
                <w:ilvl w:val="0"/>
                <w:numId w:val="9"/>
              </w:numPr>
              <w:tabs>
                <w:tab w:val="left" w:pos="770"/>
                <w:tab w:val="right" w:pos="8640"/>
              </w:tabs>
              <w:outlineLvl w:val="0"/>
              <w:rPr>
                <w:rFonts w:eastAsia="Arial Unicode MS"/>
                <w:sz w:val="22"/>
                <w:szCs w:val="22"/>
                <w:u w:color="000000"/>
              </w:rPr>
            </w:pPr>
            <w:r w:rsidRPr="001716E8">
              <w:rPr>
                <w:rFonts w:eastAsia="Arial Unicode MS"/>
                <w:sz w:val="22"/>
                <w:szCs w:val="22"/>
                <w:u w:color="000000"/>
              </w:rPr>
              <w:t>Western MA Compounding Center- Transfer of Ownership</w:t>
            </w:r>
          </w:p>
          <w:p w:rsidR="001716E8" w:rsidRPr="001716E8" w:rsidRDefault="001716E8" w:rsidP="001716E8">
            <w:pPr>
              <w:numPr>
                <w:ilvl w:val="0"/>
                <w:numId w:val="9"/>
              </w:numPr>
              <w:tabs>
                <w:tab w:val="left" w:pos="770"/>
                <w:tab w:val="right" w:pos="8640"/>
              </w:tabs>
              <w:outlineLvl w:val="0"/>
              <w:rPr>
                <w:rFonts w:eastAsia="Arial Unicode MS"/>
                <w:sz w:val="22"/>
                <w:szCs w:val="22"/>
                <w:u w:color="000000"/>
              </w:rPr>
            </w:pPr>
            <w:r w:rsidRPr="001716E8">
              <w:rPr>
                <w:rFonts w:eastAsia="Arial Unicode MS"/>
                <w:sz w:val="22"/>
                <w:szCs w:val="22"/>
                <w:u w:color="000000"/>
              </w:rPr>
              <w:t>Central Pharmacy- Transfer of Ownership</w:t>
            </w:r>
          </w:p>
          <w:p w:rsidR="001716E8" w:rsidRPr="001716E8" w:rsidRDefault="001716E8" w:rsidP="001716E8">
            <w:pPr>
              <w:tabs>
                <w:tab w:val="left" w:pos="770"/>
                <w:tab w:val="right" w:pos="8640"/>
              </w:tabs>
              <w:ind w:left="900"/>
              <w:outlineLvl w:val="0"/>
              <w:rPr>
                <w:rFonts w:ascii="Calibri" w:eastAsia="Arial Unicode MS" w:hAnsi="Calibri" w:cs="Arial"/>
                <w:sz w:val="22"/>
                <w:szCs w:val="22"/>
                <w:u w:color="000000"/>
              </w:rPr>
            </w:pP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p>
        </w:tc>
        <w:tc>
          <w:tcPr>
            <w:tcW w:w="17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1716E8" w:rsidRPr="001716E8" w:rsidRDefault="001716E8" w:rsidP="001716E8">
            <w:pPr>
              <w:jc w:val="center"/>
              <w:outlineLvl w:val="0"/>
              <w:rPr>
                <w:rFonts w:ascii="Arial" w:eastAsia="Arial Unicode MS" w:hAnsi="Arial" w:cs="Arial"/>
                <w:sz w:val="20"/>
                <w:szCs w:val="20"/>
                <w:u w:color="000000"/>
              </w:rPr>
            </w:pPr>
          </w:p>
        </w:tc>
      </w:tr>
      <w:tr w:rsidR="001716E8" w:rsidRPr="001716E8" w:rsidTr="00C84585">
        <w:trPr>
          <w:gridAfter w:val="1"/>
          <w:wAfter w:w="1654" w:type="dxa"/>
          <w:cantSplit/>
          <w:trHeight w:val="832"/>
        </w:trPr>
        <w:tc>
          <w:tcPr>
            <w:tcW w:w="728" w:type="dxa"/>
            <w:tcBorders>
              <w:top w:val="single" w:sz="6" w:space="0" w:color="000080"/>
              <w:left w:val="single" w:sz="6" w:space="0" w:color="000080"/>
              <w:bottom w:val="single" w:sz="8" w:space="0" w:color="000000"/>
              <w:right w:val="single" w:sz="6" w:space="0" w:color="000080"/>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t>10:10</w:t>
            </w:r>
          </w:p>
          <w:p w:rsidR="001716E8" w:rsidRPr="001716E8" w:rsidRDefault="001716E8" w:rsidP="001716E8">
            <w:pPr>
              <w:jc w:val="center"/>
              <w:rPr>
                <w:rFonts w:ascii="Arial" w:eastAsia="Arial Unicode MS" w:hAnsi="Arial" w:cs="Arial"/>
                <w:b/>
                <w:sz w:val="20"/>
                <w:szCs w:val="20"/>
              </w:rPr>
            </w:pPr>
          </w:p>
        </w:tc>
        <w:tc>
          <w:tcPr>
            <w:tcW w:w="572" w:type="dxa"/>
            <w:tcBorders>
              <w:top w:val="single" w:sz="6" w:space="0" w:color="000080"/>
              <w:left w:val="single" w:sz="6" w:space="0" w:color="000080"/>
              <w:bottom w:val="single" w:sz="8" w:space="0" w:color="000000"/>
              <w:right w:val="single" w:sz="6" w:space="0" w:color="000080"/>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VI</w:t>
            </w:r>
          </w:p>
        </w:tc>
        <w:tc>
          <w:tcPr>
            <w:tcW w:w="5828"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1716E8" w:rsidRPr="001716E8" w:rsidRDefault="001716E8" w:rsidP="001716E8">
            <w:pPr>
              <w:tabs>
                <w:tab w:val="center" w:pos="4320"/>
                <w:tab w:val="right" w:pos="8640"/>
              </w:tabs>
              <w:ind w:left="180"/>
              <w:outlineLvl w:val="0"/>
              <w:rPr>
                <w:rFonts w:ascii="Arial" w:eastAsia="Arial Unicode MS" w:hAnsi="Arial" w:cs="Arial"/>
                <w:b/>
                <w:sz w:val="20"/>
                <w:szCs w:val="20"/>
                <w:u w:color="000000"/>
              </w:rPr>
            </w:pPr>
            <w:r w:rsidRPr="001716E8">
              <w:rPr>
                <w:rFonts w:ascii="Arial" w:eastAsia="Arial Unicode MS" w:hAnsi="Arial" w:cs="Arial"/>
                <w:b/>
                <w:sz w:val="20"/>
                <w:szCs w:val="20"/>
                <w:u w:color="000000"/>
              </w:rPr>
              <w:t xml:space="preserve">REPORTS </w:t>
            </w:r>
          </w:p>
          <w:p w:rsidR="001716E8" w:rsidRPr="001716E8" w:rsidRDefault="001716E8" w:rsidP="001716E8">
            <w:pPr>
              <w:tabs>
                <w:tab w:val="center" w:pos="4320"/>
                <w:tab w:val="right" w:pos="8640"/>
              </w:tabs>
              <w:outlineLvl w:val="0"/>
              <w:rPr>
                <w:rFonts w:eastAsia="Arial Unicode MS"/>
                <w:sz w:val="22"/>
                <w:szCs w:val="22"/>
                <w:u w:color="000000"/>
              </w:rPr>
            </w:pPr>
            <w:r w:rsidRPr="001716E8">
              <w:rPr>
                <w:rFonts w:eastAsia="Arial Unicode MS"/>
                <w:sz w:val="22"/>
                <w:szCs w:val="22"/>
                <w:u w:color="000000"/>
              </w:rPr>
              <w:t>Applications approved pursuant to Licensure Policy 13-01</w:t>
            </w:r>
          </w:p>
        </w:tc>
        <w:tc>
          <w:tcPr>
            <w:tcW w:w="8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r w:rsidRPr="001716E8">
              <w:rPr>
                <w:rFonts w:ascii="Arial" w:eastAsia="Arial Unicode MS" w:hAnsi="Arial" w:cs="Arial"/>
                <w:sz w:val="20"/>
                <w:szCs w:val="20"/>
                <w:u w:color="000000"/>
              </w:rPr>
              <w:t>Reports</w:t>
            </w:r>
          </w:p>
        </w:tc>
        <w:tc>
          <w:tcPr>
            <w:tcW w:w="1710" w:type="dxa"/>
            <w:tcBorders>
              <w:top w:val="single" w:sz="6" w:space="0" w:color="000080"/>
              <w:left w:val="single" w:sz="6" w:space="0" w:color="000080"/>
              <w:bottom w:val="single" w:sz="8" w:space="0" w:color="000000"/>
              <w:right w:val="single" w:sz="6" w:space="0" w:color="000080"/>
            </w:tcBorders>
            <w:shd w:val="clear" w:color="auto" w:fill="FFFFFF"/>
            <w:tcMar>
              <w:top w:w="80" w:type="dxa"/>
              <w:left w:w="180" w:type="dxa"/>
              <w:bottom w:w="80" w:type="dxa"/>
            </w:tcMar>
            <w:vAlign w:val="center"/>
          </w:tcPr>
          <w:p w:rsidR="001716E8" w:rsidRPr="001716E8" w:rsidRDefault="001716E8" w:rsidP="001716E8">
            <w:pPr>
              <w:jc w:val="center"/>
              <w:outlineLvl w:val="0"/>
              <w:rPr>
                <w:rFonts w:ascii="Arial" w:eastAsia="Arial Unicode MS" w:hAnsi="Arial" w:cs="Arial"/>
                <w:sz w:val="20"/>
                <w:szCs w:val="20"/>
                <w:u w:color="000000"/>
              </w:rPr>
            </w:pPr>
          </w:p>
          <w:p w:rsidR="001716E8" w:rsidRPr="001716E8" w:rsidRDefault="001716E8" w:rsidP="001716E8">
            <w:pPr>
              <w:jc w:val="center"/>
              <w:outlineLvl w:val="0"/>
              <w:rPr>
                <w:rFonts w:ascii="Arial" w:eastAsia="Arial Unicode MS" w:hAnsi="Arial" w:cs="Arial"/>
                <w:sz w:val="20"/>
                <w:szCs w:val="20"/>
                <w:u w:color="000000"/>
              </w:rPr>
            </w:pPr>
            <w:r w:rsidRPr="001716E8">
              <w:rPr>
                <w:rFonts w:ascii="Arial" w:eastAsia="Arial Unicode MS" w:hAnsi="Arial" w:cs="Arial"/>
                <w:sz w:val="20"/>
                <w:szCs w:val="20"/>
                <w:u w:color="000000"/>
              </w:rPr>
              <w:t>R. Harris</w:t>
            </w:r>
          </w:p>
          <w:p w:rsidR="001716E8" w:rsidRPr="001716E8" w:rsidRDefault="001716E8" w:rsidP="001716E8">
            <w:pPr>
              <w:jc w:val="center"/>
              <w:outlineLvl w:val="0"/>
              <w:rPr>
                <w:rFonts w:ascii="Arial" w:eastAsia="Arial Unicode MS" w:hAnsi="Arial" w:cs="Arial"/>
                <w:sz w:val="20"/>
                <w:szCs w:val="20"/>
                <w:u w:color="000000"/>
              </w:rPr>
            </w:pPr>
          </w:p>
        </w:tc>
      </w:tr>
      <w:tr w:rsidR="001716E8" w:rsidRPr="001716E8" w:rsidTr="00C84585">
        <w:trPr>
          <w:gridAfter w:val="1"/>
          <w:wAfter w:w="1654" w:type="dxa"/>
          <w:cantSplit/>
          <w:trHeight w:val="346"/>
        </w:trPr>
        <w:tc>
          <w:tcPr>
            <w:tcW w:w="728" w:type="dxa"/>
            <w:tcBorders>
              <w:top w:val="single" w:sz="6" w:space="0" w:color="000080"/>
              <w:left w:val="single" w:sz="6" w:space="0" w:color="000080"/>
              <w:bottom w:val="single" w:sz="4" w:space="0" w:color="auto"/>
              <w:right w:val="single" w:sz="6" w:space="0" w:color="000080"/>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lastRenderedPageBreak/>
              <w:t>10:15</w:t>
            </w:r>
          </w:p>
        </w:tc>
        <w:tc>
          <w:tcPr>
            <w:tcW w:w="572" w:type="dxa"/>
            <w:tcBorders>
              <w:top w:val="single" w:sz="6" w:space="0" w:color="000080"/>
              <w:left w:val="single" w:sz="6" w:space="0" w:color="000080"/>
              <w:bottom w:val="single" w:sz="4" w:space="0" w:color="auto"/>
              <w:right w:val="single" w:sz="6" w:space="0" w:color="000080"/>
            </w:tcBorders>
            <w:shd w:val="clear" w:color="auto" w:fill="FFFFFF"/>
          </w:tcPr>
          <w:p w:rsidR="001716E8" w:rsidRPr="001716E8" w:rsidRDefault="001716E8" w:rsidP="001716E8">
            <w:pPr>
              <w:keepNext/>
              <w:tabs>
                <w:tab w:val="left" w:pos="401"/>
              </w:tabs>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VII</w:t>
            </w:r>
          </w:p>
        </w:tc>
        <w:tc>
          <w:tcPr>
            <w:tcW w:w="5828"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1716E8" w:rsidRPr="001716E8" w:rsidRDefault="001716E8" w:rsidP="001716E8">
            <w:pPr>
              <w:tabs>
                <w:tab w:val="center" w:pos="4320"/>
                <w:tab w:val="right" w:pos="8640"/>
              </w:tabs>
              <w:outlineLvl w:val="0"/>
              <w:rPr>
                <w:rFonts w:ascii="Arial" w:eastAsia="Arial Unicode MS" w:hAnsi="Arial" w:cs="Arial"/>
                <w:b/>
                <w:sz w:val="20"/>
                <w:szCs w:val="20"/>
                <w:u w:color="000000"/>
              </w:rPr>
            </w:pPr>
            <w:r w:rsidRPr="001716E8">
              <w:rPr>
                <w:rFonts w:ascii="Arial" w:eastAsia="Arial Unicode MS" w:hAnsi="Arial" w:cs="Arial"/>
                <w:b/>
                <w:sz w:val="20"/>
                <w:szCs w:val="20"/>
                <w:u w:color="000000"/>
              </w:rPr>
              <w:t>FILE REVIEW</w:t>
            </w:r>
          </w:p>
          <w:p w:rsidR="001716E8" w:rsidRPr="001716E8" w:rsidRDefault="001716E8" w:rsidP="001716E8">
            <w:pPr>
              <w:tabs>
                <w:tab w:val="center" w:pos="4320"/>
                <w:tab w:val="right" w:pos="8640"/>
              </w:tabs>
              <w:ind w:left="720"/>
              <w:outlineLvl w:val="0"/>
              <w:rPr>
                <w:rFonts w:ascii="Arial" w:eastAsia="Arial Unicode MS" w:hAnsi="Arial" w:cs="Arial"/>
                <w:sz w:val="20"/>
                <w:szCs w:val="20"/>
                <w:u w:color="000000"/>
              </w:rPr>
            </w:pPr>
          </w:p>
          <w:p w:rsidR="001716E8" w:rsidRPr="001716E8" w:rsidRDefault="001716E8" w:rsidP="001716E8">
            <w:pPr>
              <w:numPr>
                <w:ilvl w:val="0"/>
                <w:numId w:val="11"/>
              </w:numPr>
              <w:rPr>
                <w:sz w:val="22"/>
                <w:szCs w:val="22"/>
              </w:rPr>
            </w:pPr>
            <w:r w:rsidRPr="001716E8">
              <w:rPr>
                <w:sz w:val="22"/>
                <w:szCs w:val="22"/>
              </w:rPr>
              <w:t>PHA-2014-0096, Pharmacy Corporation of America, DS3599</w:t>
            </w:r>
          </w:p>
          <w:p w:rsidR="001716E8" w:rsidRPr="001716E8" w:rsidRDefault="001716E8" w:rsidP="001716E8">
            <w:pPr>
              <w:ind w:left="360"/>
              <w:rPr>
                <w:sz w:val="22"/>
                <w:szCs w:val="22"/>
              </w:rPr>
            </w:pPr>
          </w:p>
          <w:p w:rsidR="001716E8" w:rsidRPr="001716E8" w:rsidRDefault="001716E8" w:rsidP="001716E8">
            <w:pPr>
              <w:numPr>
                <w:ilvl w:val="0"/>
                <w:numId w:val="11"/>
              </w:numPr>
              <w:rPr>
                <w:sz w:val="22"/>
                <w:szCs w:val="22"/>
              </w:rPr>
            </w:pPr>
            <w:r w:rsidRPr="001716E8">
              <w:rPr>
                <w:sz w:val="22"/>
                <w:szCs w:val="22"/>
              </w:rPr>
              <w:t>PHA-2014-0144, Hopkinton Drug, DS8191</w:t>
            </w:r>
          </w:p>
          <w:p w:rsidR="001716E8" w:rsidRPr="001716E8" w:rsidRDefault="001716E8" w:rsidP="001716E8">
            <w:pPr>
              <w:ind w:left="360"/>
              <w:rPr>
                <w:sz w:val="22"/>
                <w:szCs w:val="22"/>
              </w:rPr>
            </w:pPr>
          </w:p>
          <w:p w:rsidR="001716E8" w:rsidRPr="001716E8" w:rsidRDefault="001716E8" w:rsidP="001716E8">
            <w:pPr>
              <w:numPr>
                <w:ilvl w:val="0"/>
                <w:numId w:val="11"/>
              </w:numPr>
              <w:rPr>
                <w:sz w:val="22"/>
                <w:szCs w:val="22"/>
              </w:rPr>
            </w:pPr>
            <w:r w:rsidRPr="001716E8">
              <w:rPr>
                <w:sz w:val="22"/>
                <w:szCs w:val="22"/>
              </w:rPr>
              <w:t>PHA-2014-0179, Critical Care Systems, DS3327</w:t>
            </w:r>
          </w:p>
          <w:p w:rsidR="001716E8" w:rsidRPr="001716E8" w:rsidRDefault="001716E8" w:rsidP="001716E8">
            <w:pPr>
              <w:ind w:left="360"/>
              <w:rPr>
                <w:sz w:val="22"/>
                <w:szCs w:val="22"/>
              </w:rPr>
            </w:pPr>
          </w:p>
          <w:p w:rsidR="001716E8" w:rsidRPr="001716E8" w:rsidRDefault="001716E8" w:rsidP="001716E8">
            <w:pPr>
              <w:numPr>
                <w:ilvl w:val="0"/>
                <w:numId w:val="11"/>
              </w:numPr>
              <w:rPr>
                <w:sz w:val="22"/>
                <w:szCs w:val="22"/>
              </w:rPr>
            </w:pPr>
            <w:r w:rsidRPr="001716E8">
              <w:rPr>
                <w:sz w:val="22"/>
                <w:szCs w:val="22"/>
              </w:rPr>
              <w:t>SA-INV-6182, Omnicare of Northern Massachusetts, DS3458</w:t>
            </w:r>
          </w:p>
          <w:p w:rsidR="001716E8" w:rsidRPr="001716E8" w:rsidRDefault="001716E8" w:rsidP="001716E8">
            <w:pPr>
              <w:ind w:left="360"/>
              <w:rPr>
                <w:sz w:val="22"/>
                <w:szCs w:val="22"/>
              </w:rPr>
            </w:pPr>
          </w:p>
          <w:p w:rsidR="001716E8" w:rsidRPr="001716E8" w:rsidRDefault="001716E8" w:rsidP="001716E8">
            <w:pPr>
              <w:numPr>
                <w:ilvl w:val="0"/>
                <w:numId w:val="11"/>
              </w:numPr>
              <w:rPr>
                <w:sz w:val="22"/>
                <w:szCs w:val="22"/>
              </w:rPr>
            </w:pPr>
            <w:r w:rsidRPr="001716E8">
              <w:rPr>
                <w:sz w:val="22"/>
                <w:szCs w:val="22"/>
              </w:rPr>
              <w:t>SA-INV-6710, Boston Home Infusion, DS2623</w:t>
            </w:r>
          </w:p>
          <w:p w:rsidR="001716E8" w:rsidRPr="001716E8" w:rsidRDefault="001716E8" w:rsidP="001716E8">
            <w:pPr>
              <w:rPr>
                <w:sz w:val="22"/>
                <w:szCs w:val="22"/>
              </w:rPr>
            </w:pPr>
          </w:p>
          <w:p w:rsidR="001716E8" w:rsidRPr="001716E8" w:rsidRDefault="001716E8" w:rsidP="001716E8">
            <w:pPr>
              <w:numPr>
                <w:ilvl w:val="0"/>
                <w:numId w:val="11"/>
              </w:numPr>
              <w:rPr>
                <w:sz w:val="22"/>
                <w:szCs w:val="22"/>
              </w:rPr>
            </w:pPr>
            <w:r w:rsidRPr="001716E8">
              <w:rPr>
                <w:sz w:val="22"/>
                <w:szCs w:val="22"/>
              </w:rPr>
              <w:t>PHA-2015-0016, Rite Aid 10197, DS2571</w:t>
            </w:r>
          </w:p>
          <w:p w:rsidR="001716E8" w:rsidRPr="001716E8" w:rsidRDefault="001716E8" w:rsidP="001716E8">
            <w:pPr>
              <w:rPr>
                <w:sz w:val="22"/>
                <w:szCs w:val="22"/>
              </w:rPr>
            </w:pPr>
          </w:p>
          <w:p w:rsidR="001716E8" w:rsidRPr="001716E8" w:rsidRDefault="001716E8" w:rsidP="001716E8">
            <w:pPr>
              <w:numPr>
                <w:ilvl w:val="0"/>
                <w:numId w:val="11"/>
              </w:numPr>
              <w:rPr>
                <w:sz w:val="22"/>
                <w:szCs w:val="22"/>
              </w:rPr>
            </w:pPr>
            <w:r w:rsidRPr="001716E8">
              <w:rPr>
                <w:sz w:val="22"/>
                <w:szCs w:val="22"/>
              </w:rPr>
              <w:t xml:space="preserve">PHA-2015-0022, Alfred </w:t>
            </w:r>
            <w:proofErr w:type="spellStart"/>
            <w:r w:rsidRPr="001716E8">
              <w:rPr>
                <w:sz w:val="22"/>
                <w:szCs w:val="22"/>
              </w:rPr>
              <w:t>Kallini</w:t>
            </w:r>
            <w:proofErr w:type="spellEnd"/>
            <w:r w:rsidRPr="001716E8">
              <w:rPr>
                <w:sz w:val="22"/>
                <w:szCs w:val="22"/>
              </w:rPr>
              <w:t>, PH26622</w:t>
            </w:r>
          </w:p>
          <w:p w:rsidR="001716E8" w:rsidRPr="001716E8" w:rsidRDefault="001716E8" w:rsidP="001716E8">
            <w:pPr>
              <w:ind w:left="360"/>
              <w:rPr>
                <w:sz w:val="22"/>
                <w:szCs w:val="22"/>
              </w:rPr>
            </w:pPr>
          </w:p>
          <w:p w:rsidR="001716E8" w:rsidRPr="001716E8" w:rsidRDefault="001716E8" w:rsidP="001716E8">
            <w:pPr>
              <w:numPr>
                <w:ilvl w:val="0"/>
                <w:numId w:val="11"/>
              </w:numPr>
              <w:rPr>
                <w:sz w:val="22"/>
                <w:szCs w:val="22"/>
              </w:rPr>
            </w:pPr>
            <w:r w:rsidRPr="001716E8">
              <w:rPr>
                <w:sz w:val="22"/>
                <w:szCs w:val="22"/>
              </w:rPr>
              <w:t>SA-INV-6869, The Whittier Pharmacist, DS3587</w:t>
            </w:r>
          </w:p>
          <w:p w:rsidR="001716E8" w:rsidRPr="001716E8" w:rsidRDefault="001716E8" w:rsidP="001716E8">
            <w:pPr>
              <w:rPr>
                <w:sz w:val="22"/>
                <w:szCs w:val="22"/>
              </w:rPr>
            </w:pPr>
          </w:p>
          <w:p w:rsidR="001716E8" w:rsidRPr="001716E8" w:rsidRDefault="001716E8" w:rsidP="001716E8">
            <w:pPr>
              <w:numPr>
                <w:ilvl w:val="0"/>
                <w:numId w:val="11"/>
              </w:numPr>
              <w:rPr>
                <w:sz w:val="22"/>
                <w:szCs w:val="22"/>
              </w:rPr>
            </w:pPr>
            <w:r w:rsidRPr="001716E8">
              <w:rPr>
                <w:sz w:val="22"/>
                <w:szCs w:val="22"/>
              </w:rPr>
              <w:t xml:space="preserve">SA-INV-6907, </w:t>
            </w:r>
            <w:proofErr w:type="spellStart"/>
            <w:r w:rsidRPr="001716E8">
              <w:rPr>
                <w:sz w:val="22"/>
                <w:szCs w:val="22"/>
              </w:rPr>
              <w:t>Sherif</w:t>
            </w:r>
            <w:proofErr w:type="spellEnd"/>
            <w:r w:rsidRPr="001716E8">
              <w:rPr>
                <w:sz w:val="22"/>
                <w:szCs w:val="22"/>
              </w:rPr>
              <w:t xml:space="preserve"> Mohamed </w:t>
            </w:r>
            <w:proofErr w:type="spellStart"/>
            <w:r w:rsidRPr="001716E8">
              <w:rPr>
                <w:sz w:val="22"/>
                <w:szCs w:val="22"/>
              </w:rPr>
              <w:t>Dessouky</w:t>
            </w:r>
            <w:proofErr w:type="spellEnd"/>
            <w:r w:rsidRPr="001716E8">
              <w:rPr>
                <w:sz w:val="22"/>
                <w:szCs w:val="22"/>
              </w:rPr>
              <w:t xml:space="preserve"> Ibrahim, PH235180</w:t>
            </w:r>
          </w:p>
          <w:p w:rsidR="001716E8" w:rsidRPr="001716E8" w:rsidRDefault="001716E8" w:rsidP="001716E8">
            <w:pPr>
              <w:rPr>
                <w:sz w:val="22"/>
                <w:szCs w:val="22"/>
              </w:rPr>
            </w:pPr>
          </w:p>
          <w:p w:rsidR="001716E8" w:rsidRPr="001716E8" w:rsidRDefault="001716E8" w:rsidP="001716E8">
            <w:pPr>
              <w:numPr>
                <w:ilvl w:val="0"/>
                <w:numId w:val="11"/>
              </w:numPr>
            </w:pPr>
            <w:r w:rsidRPr="001716E8">
              <w:rPr>
                <w:sz w:val="22"/>
                <w:szCs w:val="22"/>
              </w:rPr>
              <w:t>PHA-2015-0045, Preferred Pharmacy Solutions, DS3542</w:t>
            </w:r>
          </w:p>
        </w:tc>
        <w:tc>
          <w:tcPr>
            <w:tcW w:w="810" w:type="dxa"/>
            <w:tcBorders>
              <w:top w:val="single" w:sz="6" w:space="0" w:color="000080"/>
              <w:left w:val="single" w:sz="6" w:space="0" w:color="000080"/>
              <w:bottom w:val="single" w:sz="4" w:space="0" w:color="auto"/>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p>
        </w:tc>
        <w:tc>
          <w:tcPr>
            <w:tcW w:w="1710"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1716E8" w:rsidRPr="001716E8" w:rsidRDefault="001716E8" w:rsidP="001716E8">
            <w:pPr>
              <w:jc w:val="center"/>
              <w:outlineLvl w:val="0"/>
              <w:rPr>
                <w:rFonts w:ascii="Arial" w:eastAsia="Arial Unicode MS" w:hAnsi="Arial" w:cs="Arial"/>
                <w:sz w:val="20"/>
                <w:szCs w:val="20"/>
                <w:u w:color="000000"/>
              </w:rPr>
            </w:pPr>
          </w:p>
        </w:tc>
      </w:tr>
      <w:tr w:rsidR="001716E8" w:rsidRPr="001716E8" w:rsidTr="00C84585">
        <w:trPr>
          <w:gridAfter w:val="1"/>
          <w:wAfter w:w="1654" w:type="dxa"/>
          <w:cantSplit/>
          <w:trHeight w:val="346"/>
        </w:trPr>
        <w:tc>
          <w:tcPr>
            <w:tcW w:w="728" w:type="dxa"/>
            <w:tcBorders>
              <w:top w:val="single" w:sz="6" w:space="0" w:color="000080"/>
              <w:left w:val="single" w:sz="6" w:space="0" w:color="000080"/>
              <w:bottom w:val="single" w:sz="4" w:space="0" w:color="auto"/>
              <w:right w:val="single" w:sz="6" w:space="0" w:color="000080"/>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t xml:space="preserve">11:00 </w:t>
            </w:r>
          </w:p>
        </w:tc>
        <w:tc>
          <w:tcPr>
            <w:tcW w:w="572" w:type="dxa"/>
            <w:tcBorders>
              <w:top w:val="single" w:sz="6" w:space="0" w:color="000080"/>
              <w:left w:val="single" w:sz="6" w:space="0" w:color="000080"/>
              <w:bottom w:val="single" w:sz="4" w:space="0" w:color="auto"/>
              <w:right w:val="single" w:sz="6" w:space="0" w:color="000080"/>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VIII</w:t>
            </w:r>
          </w:p>
        </w:tc>
        <w:tc>
          <w:tcPr>
            <w:tcW w:w="5828"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1716E8" w:rsidRPr="001716E8" w:rsidRDefault="001716E8" w:rsidP="001716E8">
            <w:pPr>
              <w:widowControl w:val="0"/>
              <w:tabs>
                <w:tab w:val="center" w:pos="354"/>
                <w:tab w:val="right" w:pos="8640"/>
              </w:tabs>
              <w:autoSpaceDE w:val="0"/>
              <w:autoSpaceDN w:val="0"/>
              <w:adjustRightInd w:val="0"/>
              <w:outlineLvl w:val="0"/>
              <w:rPr>
                <w:rFonts w:ascii="Arial" w:eastAsia="Arial Unicode MS" w:hAnsi="Arial" w:cs="Arial"/>
                <w:b/>
                <w:sz w:val="20"/>
                <w:szCs w:val="20"/>
              </w:rPr>
            </w:pPr>
            <w:r w:rsidRPr="001716E8">
              <w:rPr>
                <w:rFonts w:ascii="Arial" w:eastAsia="Arial Unicode MS" w:hAnsi="Arial" w:cs="Arial"/>
                <w:b/>
                <w:sz w:val="20"/>
                <w:szCs w:val="20"/>
              </w:rPr>
              <w:t>M.G.L. c. 112, 65C SESSION</w:t>
            </w:r>
          </w:p>
          <w:p w:rsidR="001716E8" w:rsidRPr="001716E8" w:rsidRDefault="001716E8" w:rsidP="001716E8">
            <w:pPr>
              <w:widowControl w:val="0"/>
              <w:tabs>
                <w:tab w:val="center" w:pos="354"/>
                <w:tab w:val="right" w:pos="8640"/>
              </w:tabs>
              <w:autoSpaceDE w:val="0"/>
              <w:autoSpaceDN w:val="0"/>
              <w:adjustRightInd w:val="0"/>
              <w:outlineLvl w:val="0"/>
              <w:rPr>
                <w:rFonts w:ascii="Arial" w:eastAsia="Arial Unicode MS" w:hAnsi="Arial" w:cs="Arial"/>
                <w:b/>
                <w:sz w:val="20"/>
                <w:szCs w:val="20"/>
              </w:rPr>
            </w:pPr>
          </w:p>
        </w:tc>
        <w:tc>
          <w:tcPr>
            <w:tcW w:w="810" w:type="dxa"/>
            <w:tcBorders>
              <w:top w:val="single" w:sz="6" w:space="0" w:color="000080"/>
              <w:left w:val="single" w:sz="6" w:space="0" w:color="000080"/>
              <w:bottom w:val="single" w:sz="4" w:space="0" w:color="auto"/>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p>
        </w:tc>
        <w:tc>
          <w:tcPr>
            <w:tcW w:w="1710"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1716E8" w:rsidRPr="001716E8" w:rsidRDefault="001716E8" w:rsidP="001716E8">
            <w:pPr>
              <w:jc w:val="center"/>
              <w:outlineLvl w:val="0"/>
              <w:rPr>
                <w:rFonts w:ascii="Arial" w:eastAsia="Arial Unicode MS" w:hAnsi="Arial" w:cs="Arial"/>
                <w:sz w:val="20"/>
                <w:szCs w:val="20"/>
                <w:u w:color="000000"/>
              </w:rPr>
            </w:pPr>
            <w:r w:rsidRPr="001716E8">
              <w:rPr>
                <w:rFonts w:ascii="Arial" w:eastAsia="Arial Unicode MS" w:hAnsi="Arial" w:cs="Arial"/>
                <w:sz w:val="20"/>
                <w:szCs w:val="20"/>
                <w:u w:color="000000"/>
              </w:rPr>
              <w:t>CLOSED SESSION</w:t>
            </w:r>
          </w:p>
        </w:tc>
      </w:tr>
      <w:tr w:rsidR="001716E8" w:rsidRPr="001716E8" w:rsidTr="00C84585">
        <w:trPr>
          <w:gridAfter w:val="1"/>
          <w:wAfter w:w="1654" w:type="dxa"/>
          <w:cantSplit/>
          <w:trHeight w:val="346"/>
        </w:trPr>
        <w:tc>
          <w:tcPr>
            <w:tcW w:w="728" w:type="dxa"/>
            <w:tcBorders>
              <w:top w:val="single" w:sz="6" w:space="0" w:color="000080"/>
              <w:left w:val="single" w:sz="6" w:space="0" w:color="000080"/>
              <w:bottom w:val="single" w:sz="4" w:space="0" w:color="auto"/>
              <w:right w:val="single" w:sz="6" w:space="0" w:color="000080"/>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t>11:30</w:t>
            </w:r>
          </w:p>
        </w:tc>
        <w:tc>
          <w:tcPr>
            <w:tcW w:w="572" w:type="dxa"/>
            <w:tcBorders>
              <w:top w:val="single" w:sz="6" w:space="0" w:color="000080"/>
              <w:left w:val="single" w:sz="6" w:space="0" w:color="000080"/>
              <w:bottom w:val="single" w:sz="4" w:space="0" w:color="auto"/>
              <w:right w:val="single" w:sz="6" w:space="0" w:color="000080"/>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IX</w:t>
            </w:r>
          </w:p>
        </w:tc>
        <w:tc>
          <w:tcPr>
            <w:tcW w:w="5828" w:type="dxa"/>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1716E8" w:rsidRPr="001716E8" w:rsidRDefault="001716E8" w:rsidP="001716E8">
            <w:pPr>
              <w:tabs>
                <w:tab w:val="center" w:pos="4320"/>
                <w:tab w:val="right" w:pos="8640"/>
              </w:tabs>
              <w:outlineLvl w:val="0"/>
              <w:rPr>
                <w:rFonts w:ascii="Arial" w:eastAsia="Arial Unicode MS" w:hAnsi="Arial" w:cs="Arial"/>
                <w:b/>
                <w:sz w:val="20"/>
                <w:szCs w:val="20"/>
                <w:u w:color="000000"/>
              </w:rPr>
            </w:pPr>
            <w:r w:rsidRPr="001716E8">
              <w:rPr>
                <w:rFonts w:ascii="Arial" w:eastAsia="Arial Unicode MS" w:hAnsi="Arial" w:cs="Arial"/>
                <w:b/>
                <w:sz w:val="20"/>
                <w:szCs w:val="20"/>
                <w:u w:color="000000"/>
              </w:rPr>
              <w:t xml:space="preserve">REGULATIONS: </w:t>
            </w:r>
          </w:p>
          <w:p w:rsidR="001716E8" w:rsidRPr="001716E8" w:rsidRDefault="001716E8" w:rsidP="001716E8">
            <w:pPr>
              <w:tabs>
                <w:tab w:val="center" w:pos="4320"/>
                <w:tab w:val="right" w:pos="8640"/>
              </w:tabs>
              <w:ind w:left="360"/>
              <w:outlineLvl w:val="0"/>
              <w:rPr>
                <w:rFonts w:eastAsia="Arial Unicode MS"/>
                <w:b/>
                <w:sz w:val="22"/>
                <w:szCs w:val="22"/>
                <w:u w:color="000000"/>
              </w:rPr>
            </w:pPr>
            <w:r w:rsidRPr="001716E8">
              <w:rPr>
                <w:rFonts w:eastAsia="Arial Unicode MS"/>
                <w:sz w:val="22"/>
                <w:szCs w:val="22"/>
                <w:u w:color="000000"/>
              </w:rPr>
              <w:t xml:space="preserve">Proposed amendments to 247 CMR 6.00: Registration, Management and Operation of a Pharmacy or Pharmacy Department.  Proposed amendments will include institutional sterile compounding pharmacy licensure and application process and provisional licenses issued pursuant to Section 25 of Chapter 159 of the Acts of 2014.   </w:t>
            </w:r>
          </w:p>
          <w:p w:rsidR="001716E8" w:rsidRPr="001716E8" w:rsidRDefault="001716E8" w:rsidP="001716E8">
            <w:pPr>
              <w:tabs>
                <w:tab w:val="center" w:pos="4320"/>
                <w:tab w:val="right" w:pos="8640"/>
              </w:tabs>
              <w:ind w:left="720"/>
              <w:outlineLvl w:val="0"/>
              <w:rPr>
                <w:rFonts w:ascii="Arial" w:eastAsia="Arial Unicode MS" w:hAnsi="Arial" w:cs="Arial"/>
                <w:sz w:val="20"/>
                <w:szCs w:val="20"/>
                <w:u w:color="000000"/>
              </w:rPr>
            </w:pPr>
          </w:p>
        </w:tc>
        <w:tc>
          <w:tcPr>
            <w:tcW w:w="810" w:type="dxa"/>
            <w:tcBorders>
              <w:top w:val="single" w:sz="6" w:space="0" w:color="000080"/>
              <w:left w:val="single" w:sz="6" w:space="0" w:color="000080"/>
              <w:bottom w:val="single" w:sz="4" w:space="0" w:color="auto"/>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p>
        </w:tc>
        <w:tc>
          <w:tcPr>
            <w:tcW w:w="1710" w:type="dxa"/>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1716E8" w:rsidRPr="001716E8" w:rsidRDefault="001716E8" w:rsidP="001716E8">
            <w:pPr>
              <w:jc w:val="center"/>
              <w:outlineLvl w:val="0"/>
              <w:rPr>
                <w:rFonts w:ascii="Arial" w:eastAsia="Arial Unicode MS" w:hAnsi="Arial" w:cs="Arial"/>
                <w:sz w:val="20"/>
                <w:szCs w:val="20"/>
                <w:u w:color="000000"/>
              </w:rPr>
            </w:pPr>
            <w:r w:rsidRPr="001716E8">
              <w:rPr>
                <w:rFonts w:ascii="Arial" w:eastAsia="Arial Unicode MS" w:hAnsi="Arial" w:cs="Arial"/>
                <w:sz w:val="20"/>
                <w:szCs w:val="20"/>
                <w:u w:color="000000"/>
              </w:rPr>
              <w:t>H. Engman</w:t>
            </w:r>
          </w:p>
          <w:p w:rsidR="001716E8" w:rsidRPr="001716E8" w:rsidRDefault="001716E8" w:rsidP="001716E8">
            <w:pPr>
              <w:jc w:val="center"/>
              <w:outlineLvl w:val="0"/>
              <w:rPr>
                <w:rFonts w:ascii="Arial" w:eastAsia="Arial Unicode MS" w:hAnsi="Arial" w:cs="Arial"/>
                <w:sz w:val="20"/>
                <w:szCs w:val="20"/>
                <w:u w:color="000000"/>
              </w:rPr>
            </w:pPr>
          </w:p>
        </w:tc>
      </w:tr>
      <w:tr w:rsidR="001716E8" w:rsidRPr="001716E8" w:rsidTr="00C84585">
        <w:trPr>
          <w:gridAfter w:val="1"/>
          <w:wAfter w:w="1654" w:type="dxa"/>
          <w:cantSplit/>
          <w:trHeight w:val="37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t>12:30</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p>
        </w:tc>
        <w:tc>
          <w:tcPr>
            <w:tcW w:w="582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1716E8" w:rsidRPr="001716E8" w:rsidRDefault="001716E8" w:rsidP="001716E8">
            <w:pPr>
              <w:rPr>
                <w:rFonts w:ascii="Arial" w:hAnsi="Arial" w:cs="Arial"/>
                <w:sz w:val="20"/>
                <w:szCs w:val="20"/>
              </w:rPr>
            </w:pPr>
            <w:r w:rsidRPr="001716E8">
              <w:rPr>
                <w:rFonts w:ascii="Arial" w:eastAsia="Arial Unicode MS" w:hAnsi="Arial" w:cs="Arial"/>
                <w:b/>
                <w:sz w:val="20"/>
                <w:szCs w:val="20"/>
              </w:rPr>
              <w:t>LUNCH BREAK</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color w:val="808080"/>
                <w:sz w:val="20"/>
                <w:szCs w:val="20"/>
                <w:u w:color="000000"/>
              </w:rPr>
            </w:pPr>
          </w:p>
        </w:tc>
        <w:tc>
          <w:tcPr>
            <w:tcW w:w="1710" w:type="dxa"/>
            <w:tcBorders>
              <w:top w:val="single" w:sz="4" w:space="0" w:color="auto"/>
              <w:left w:val="single" w:sz="4" w:space="0" w:color="auto"/>
              <w:bottom w:val="single" w:sz="4" w:space="0" w:color="auto"/>
              <w:right w:val="single" w:sz="4" w:space="0" w:color="auto"/>
            </w:tcBorders>
            <w:tcMar>
              <w:top w:w="80" w:type="dxa"/>
              <w:left w:w="180" w:type="dxa"/>
              <w:bottom w:w="80" w:type="dxa"/>
            </w:tcMar>
          </w:tcPr>
          <w:p w:rsidR="001716E8" w:rsidRPr="001716E8" w:rsidRDefault="001716E8" w:rsidP="001716E8">
            <w:pPr>
              <w:jc w:val="center"/>
              <w:outlineLvl w:val="0"/>
              <w:rPr>
                <w:rFonts w:ascii="Arial" w:eastAsia="Arial Unicode MS" w:hAnsi="Arial" w:cs="Arial"/>
                <w:color w:val="808080"/>
                <w:sz w:val="20"/>
                <w:szCs w:val="20"/>
                <w:u w:color="000000"/>
              </w:rPr>
            </w:pPr>
          </w:p>
        </w:tc>
      </w:tr>
      <w:tr w:rsidR="001716E8" w:rsidRPr="001716E8" w:rsidTr="00C84585">
        <w:trPr>
          <w:cantSplit/>
          <w:trHeight w:val="328"/>
        </w:trPr>
        <w:tc>
          <w:tcPr>
            <w:tcW w:w="728" w:type="dxa"/>
            <w:tcBorders>
              <w:top w:val="single" w:sz="6" w:space="0" w:color="000080"/>
              <w:left w:val="single" w:sz="6" w:space="0" w:color="000080"/>
              <w:bottom w:val="single" w:sz="8" w:space="0" w:color="000000"/>
              <w:right w:val="single" w:sz="6" w:space="0" w:color="000080"/>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t xml:space="preserve">1:30 </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X</w:t>
            </w:r>
          </w:p>
        </w:tc>
        <w:tc>
          <w:tcPr>
            <w:tcW w:w="582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1716E8" w:rsidRPr="001716E8" w:rsidRDefault="001716E8" w:rsidP="001716E8">
            <w:pPr>
              <w:widowControl w:val="0"/>
              <w:tabs>
                <w:tab w:val="center" w:pos="354"/>
                <w:tab w:val="right" w:pos="8640"/>
              </w:tabs>
              <w:autoSpaceDE w:val="0"/>
              <w:autoSpaceDN w:val="0"/>
              <w:adjustRightInd w:val="0"/>
              <w:outlineLvl w:val="0"/>
              <w:rPr>
                <w:rFonts w:ascii="Arial" w:eastAsia="Arial Unicode MS" w:hAnsi="Arial" w:cs="Arial"/>
                <w:b/>
                <w:sz w:val="20"/>
                <w:szCs w:val="20"/>
              </w:rPr>
            </w:pPr>
            <w:r w:rsidRPr="001716E8">
              <w:rPr>
                <w:rFonts w:ascii="Arial" w:eastAsia="Arial Unicode MS" w:hAnsi="Arial" w:cs="Arial"/>
                <w:b/>
                <w:sz w:val="20"/>
                <w:szCs w:val="20"/>
              </w:rPr>
              <w:t>M.G.L. c. 112, 65C SESSION</w:t>
            </w:r>
          </w:p>
          <w:p w:rsidR="001716E8" w:rsidRPr="001716E8" w:rsidRDefault="001716E8" w:rsidP="001716E8">
            <w:pPr>
              <w:widowControl w:val="0"/>
              <w:tabs>
                <w:tab w:val="center" w:pos="354"/>
                <w:tab w:val="right" w:pos="8640"/>
              </w:tabs>
              <w:autoSpaceDE w:val="0"/>
              <w:autoSpaceDN w:val="0"/>
              <w:adjustRightInd w:val="0"/>
              <w:outlineLvl w:val="0"/>
              <w:rPr>
                <w:rFonts w:ascii="Arial" w:eastAsia="Arial Unicode MS" w:hAnsi="Arial" w:cs="Arial"/>
                <w:b/>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r w:rsidRPr="001716E8">
              <w:rPr>
                <w:rFonts w:ascii="Arial" w:eastAsia="Arial Unicode MS" w:hAnsi="Arial" w:cs="Arial"/>
                <w:sz w:val="20"/>
                <w:szCs w:val="20"/>
                <w:u w:color="000000"/>
              </w:rPr>
              <w:t>CLOSED SESSION</w:t>
            </w:r>
          </w:p>
        </w:tc>
        <w:tc>
          <w:tcPr>
            <w:tcW w:w="1654" w:type="dxa"/>
            <w:vAlign w:val="center"/>
          </w:tcPr>
          <w:p w:rsidR="001716E8" w:rsidRPr="001716E8" w:rsidRDefault="001716E8" w:rsidP="001716E8">
            <w:pPr>
              <w:jc w:val="center"/>
              <w:outlineLvl w:val="0"/>
              <w:rPr>
                <w:rFonts w:ascii="Arial" w:eastAsia="Arial Unicode MS" w:hAnsi="Arial" w:cs="Arial"/>
                <w:sz w:val="20"/>
                <w:szCs w:val="20"/>
                <w:u w:color="000000"/>
              </w:rPr>
            </w:pPr>
          </w:p>
        </w:tc>
      </w:tr>
      <w:tr w:rsidR="001716E8" w:rsidRPr="001716E8" w:rsidTr="00C84585">
        <w:trPr>
          <w:gridAfter w:val="1"/>
          <w:wAfter w:w="1654" w:type="dxa"/>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lastRenderedPageBreak/>
              <w:t xml:space="preserve">2:15 </w:t>
            </w:r>
          </w:p>
        </w:tc>
        <w:tc>
          <w:tcPr>
            <w:tcW w:w="572" w:type="dxa"/>
            <w:tcBorders>
              <w:top w:val="single" w:sz="6" w:space="0" w:color="000080"/>
              <w:left w:val="single" w:sz="6" w:space="0" w:color="000080"/>
              <w:bottom w:val="single" w:sz="8" w:space="0" w:color="000000"/>
              <w:right w:val="single" w:sz="6" w:space="0" w:color="000080"/>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XI</w:t>
            </w:r>
          </w:p>
        </w:tc>
        <w:tc>
          <w:tcPr>
            <w:tcW w:w="5828" w:type="dxa"/>
            <w:tcBorders>
              <w:top w:val="single" w:sz="6" w:space="0" w:color="000080"/>
              <w:left w:val="single" w:sz="6" w:space="0" w:color="000080"/>
              <w:bottom w:val="single" w:sz="8" w:space="0" w:color="000000"/>
              <w:right w:val="single" w:sz="6" w:space="0" w:color="000080"/>
            </w:tcBorders>
            <w:shd w:val="clear" w:color="auto" w:fill="FFFFFF"/>
            <w:tcMar>
              <w:right w:w="0" w:type="dxa"/>
            </w:tcMar>
          </w:tcPr>
          <w:p w:rsidR="001716E8" w:rsidRPr="001716E8" w:rsidRDefault="001716E8" w:rsidP="001716E8">
            <w:pPr>
              <w:widowControl w:val="0"/>
              <w:tabs>
                <w:tab w:val="center" w:pos="354"/>
                <w:tab w:val="right" w:pos="8640"/>
              </w:tabs>
              <w:autoSpaceDE w:val="0"/>
              <w:autoSpaceDN w:val="0"/>
              <w:adjustRightInd w:val="0"/>
              <w:outlineLvl w:val="0"/>
              <w:rPr>
                <w:rFonts w:ascii="Arial" w:eastAsia="Arial Unicode MS" w:hAnsi="Arial" w:cs="Arial"/>
                <w:b/>
                <w:sz w:val="20"/>
                <w:szCs w:val="20"/>
                <w:u w:color="000000"/>
              </w:rPr>
            </w:pPr>
            <w:r w:rsidRPr="001716E8">
              <w:rPr>
                <w:rFonts w:ascii="Arial" w:eastAsia="Arial Unicode MS" w:hAnsi="Arial" w:cs="Arial"/>
                <w:b/>
                <w:sz w:val="20"/>
                <w:szCs w:val="20"/>
                <w:u w:color="000000"/>
              </w:rPr>
              <w:t>EXECUTIVE SESSION</w:t>
            </w:r>
          </w:p>
          <w:p w:rsidR="001716E8" w:rsidRPr="001716E8" w:rsidRDefault="001716E8" w:rsidP="001716E8">
            <w:pPr>
              <w:widowControl w:val="0"/>
              <w:tabs>
                <w:tab w:val="center" w:pos="4320"/>
                <w:tab w:val="right" w:pos="8640"/>
              </w:tabs>
              <w:autoSpaceDE w:val="0"/>
              <w:autoSpaceDN w:val="0"/>
              <w:adjustRightInd w:val="0"/>
              <w:ind w:left="264"/>
              <w:rPr>
                <w:rFonts w:ascii="Calibri" w:hAnsi="Calibri" w:cs="Arial"/>
                <w:color w:val="000000"/>
                <w:sz w:val="20"/>
                <w:szCs w:val="20"/>
              </w:rPr>
            </w:pPr>
            <w:r w:rsidRPr="001716E8">
              <w:rPr>
                <w:rFonts w:ascii="Calibri" w:hAnsi="Calibri" w:cs="Arial"/>
                <w:color w:val="000000"/>
                <w:sz w:val="20"/>
                <w:szCs w:val="20"/>
              </w:rPr>
              <w:t xml:space="preserve">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1716E8" w:rsidRPr="001716E8" w:rsidRDefault="001716E8" w:rsidP="001716E8">
            <w:pPr>
              <w:widowControl w:val="0"/>
              <w:tabs>
                <w:tab w:val="center" w:pos="4320"/>
                <w:tab w:val="right" w:pos="8640"/>
              </w:tabs>
              <w:autoSpaceDE w:val="0"/>
              <w:autoSpaceDN w:val="0"/>
              <w:adjustRightInd w:val="0"/>
              <w:ind w:left="426" w:hanging="360"/>
              <w:rPr>
                <w:rFonts w:ascii="Calibri" w:hAnsi="Calibri" w:cs="Arial"/>
                <w:color w:val="000000"/>
                <w:sz w:val="20"/>
                <w:szCs w:val="20"/>
              </w:rPr>
            </w:pPr>
          </w:p>
          <w:p w:rsidR="001716E8" w:rsidRPr="001716E8" w:rsidRDefault="001716E8" w:rsidP="001716E8">
            <w:pPr>
              <w:widowControl w:val="0"/>
              <w:tabs>
                <w:tab w:val="center" w:pos="354"/>
                <w:tab w:val="right" w:pos="8640"/>
              </w:tabs>
              <w:autoSpaceDE w:val="0"/>
              <w:autoSpaceDN w:val="0"/>
              <w:adjustRightInd w:val="0"/>
              <w:ind w:left="264"/>
              <w:outlineLvl w:val="0"/>
              <w:rPr>
                <w:rFonts w:ascii="Calibri" w:eastAsia="Arial Unicode MS" w:hAnsi="Calibri" w:cs="Arial"/>
                <w:b/>
                <w:sz w:val="20"/>
                <w:szCs w:val="20"/>
              </w:rPr>
            </w:pPr>
            <w:r w:rsidRPr="001716E8">
              <w:rPr>
                <w:rFonts w:ascii="Calibri" w:hAnsi="Calibri" w:cs="Arial"/>
                <w:color w:val="000000"/>
                <w:sz w:val="20"/>
                <w:szCs w:val="20"/>
              </w:rPr>
              <w:t xml:space="preserve"> Specifically, the Board will discuss and evaluate the </w:t>
            </w:r>
            <w:r w:rsidRPr="001716E8">
              <w:rPr>
                <w:rFonts w:ascii="Calibri" w:hAnsi="Calibri" w:cs="Arial"/>
                <w:color w:val="000000"/>
                <w:sz w:val="20"/>
                <w:szCs w:val="20"/>
                <w:u w:val="single"/>
              </w:rPr>
              <w:t>Good Moral Character</w:t>
            </w:r>
            <w:r w:rsidRPr="001716E8">
              <w:rPr>
                <w:rFonts w:ascii="Calibri" w:hAnsi="Calibri" w:cs="Arial"/>
                <w:color w:val="000000"/>
                <w:sz w:val="20"/>
                <w:szCs w:val="20"/>
              </w:rPr>
              <w:t xml:space="preserve"> as required for registration for pending applicants and petitions for termination of probation</w:t>
            </w:r>
            <w:r w:rsidRPr="001716E8" w:rsidDel="00792FDE">
              <w:rPr>
                <w:rFonts w:ascii="Calibri" w:hAnsi="Calibri" w:cs="Arial"/>
                <w:color w:val="000000"/>
                <w:sz w:val="20"/>
                <w:szCs w:val="20"/>
              </w:rPr>
              <w:t xml:space="preserve"> </w:t>
            </w:r>
          </w:p>
        </w:tc>
        <w:tc>
          <w:tcPr>
            <w:tcW w:w="2520" w:type="dxa"/>
            <w:gridSpan w:val="2"/>
            <w:tcBorders>
              <w:top w:val="single" w:sz="6" w:space="0" w:color="000080"/>
              <w:left w:val="single" w:sz="6" w:space="0" w:color="000080"/>
              <w:bottom w:val="single" w:sz="8" w:space="0" w:color="000000"/>
              <w:right w:val="single" w:sz="6" w:space="0" w:color="000080"/>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r w:rsidRPr="001716E8">
              <w:rPr>
                <w:rFonts w:ascii="Arial" w:eastAsia="Arial Unicode MS" w:hAnsi="Arial" w:cs="Arial"/>
                <w:sz w:val="20"/>
                <w:szCs w:val="20"/>
                <w:u w:color="000000"/>
              </w:rPr>
              <w:t>CLOSED SESSION</w:t>
            </w:r>
          </w:p>
        </w:tc>
      </w:tr>
      <w:tr w:rsidR="001716E8" w:rsidRPr="001716E8" w:rsidTr="00C84585">
        <w:trPr>
          <w:gridAfter w:val="1"/>
          <w:wAfter w:w="1654" w:type="dxa"/>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jc w:val="center"/>
              <w:rPr>
                <w:rFonts w:ascii="Arial" w:eastAsia="Arial Unicode MS" w:hAnsi="Arial" w:cs="Arial"/>
                <w:b/>
                <w:sz w:val="20"/>
                <w:szCs w:val="20"/>
                <w:u w:color="000000"/>
              </w:rPr>
            </w:pPr>
            <w:r w:rsidRPr="001716E8">
              <w:rPr>
                <w:rFonts w:ascii="Arial" w:eastAsia="Arial Unicode MS" w:hAnsi="Arial" w:cs="Arial"/>
                <w:b/>
                <w:sz w:val="20"/>
                <w:szCs w:val="20"/>
                <w:u w:color="000000"/>
              </w:rPr>
              <w:t>2:45</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XII</w:t>
            </w:r>
          </w:p>
        </w:tc>
        <w:tc>
          <w:tcPr>
            <w:tcW w:w="582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1716E8" w:rsidRPr="001716E8" w:rsidRDefault="001716E8" w:rsidP="001716E8">
            <w:pPr>
              <w:widowControl w:val="0"/>
              <w:tabs>
                <w:tab w:val="center" w:pos="354"/>
                <w:tab w:val="right" w:pos="8640"/>
              </w:tabs>
              <w:autoSpaceDE w:val="0"/>
              <w:autoSpaceDN w:val="0"/>
              <w:adjustRightInd w:val="0"/>
              <w:rPr>
                <w:rFonts w:ascii="Arial" w:hAnsi="Arial" w:cs="Arial"/>
                <w:b/>
                <w:sz w:val="20"/>
                <w:szCs w:val="20"/>
              </w:rPr>
            </w:pPr>
            <w:r w:rsidRPr="001716E8">
              <w:rPr>
                <w:rFonts w:ascii="Arial" w:hAnsi="Arial" w:cs="Arial"/>
                <w:b/>
                <w:sz w:val="20"/>
                <w:szCs w:val="20"/>
              </w:rPr>
              <w:t xml:space="preserve">ADJUDICATORY SESSION </w:t>
            </w:r>
            <w:r w:rsidRPr="001716E8">
              <w:rPr>
                <w:rFonts w:ascii="Arial" w:hAnsi="Arial" w:cs="Arial"/>
                <w:b/>
                <w:sz w:val="20"/>
              </w:rPr>
              <w:t>(M.G.L. c. 30A, § 18)</w:t>
            </w:r>
          </w:p>
          <w:p w:rsidR="001716E8" w:rsidRPr="001716E8" w:rsidRDefault="001716E8" w:rsidP="001716E8">
            <w:pPr>
              <w:widowControl w:val="0"/>
              <w:tabs>
                <w:tab w:val="center" w:pos="354"/>
                <w:tab w:val="right" w:pos="8640"/>
              </w:tabs>
              <w:autoSpaceDE w:val="0"/>
              <w:autoSpaceDN w:val="0"/>
              <w:adjustRightInd w:val="0"/>
              <w:ind w:left="360"/>
              <w:rPr>
                <w:rFonts w:ascii="Arial" w:hAnsi="Arial" w:cs="Arial"/>
                <w:b/>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r w:rsidRPr="001716E8">
              <w:rPr>
                <w:rFonts w:ascii="Arial" w:eastAsia="Arial Unicode MS" w:hAnsi="Arial" w:cs="Arial"/>
                <w:sz w:val="20"/>
                <w:szCs w:val="20"/>
                <w:u w:color="000000"/>
              </w:rPr>
              <w:t>CLOSED SESSION</w:t>
            </w:r>
          </w:p>
        </w:tc>
      </w:tr>
      <w:tr w:rsidR="001716E8" w:rsidRPr="001716E8" w:rsidTr="00C84585">
        <w:trPr>
          <w:gridAfter w:val="1"/>
          <w:wAfter w:w="1654" w:type="dxa"/>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rPr>
              <w:t xml:space="preserve">3:15 </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XIII</w:t>
            </w:r>
          </w:p>
        </w:tc>
        <w:tc>
          <w:tcPr>
            <w:tcW w:w="582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1716E8" w:rsidRPr="001716E8" w:rsidRDefault="001716E8" w:rsidP="001716E8">
            <w:pPr>
              <w:widowControl w:val="0"/>
              <w:tabs>
                <w:tab w:val="center" w:pos="354"/>
                <w:tab w:val="right" w:pos="8640"/>
              </w:tabs>
              <w:autoSpaceDE w:val="0"/>
              <w:autoSpaceDN w:val="0"/>
              <w:adjustRightInd w:val="0"/>
              <w:outlineLvl w:val="0"/>
              <w:rPr>
                <w:rFonts w:ascii="Arial" w:eastAsia="Arial Unicode MS" w:hAnsi="Arial" w:cs="Arial"/>
                <w:b/>
                <w:sz w:val="20"/>
                <w:szCs w:val="20"/>
              </w:rPr>
            </w:pPr>
            <w:r w:rsidRPr="001716E8">
              <w:rPr>
                <w:rFonts w:ascii="Arial" w:eastAsia="Arial Unicode MS" w:hAnsi="Arial" w:cs="Arial"/>
                <w:b/>
                <w:sz w:val="20"/>
                <w:szCs w:val="20"/>
              </w:rPr>
              <w:t>M.G.L. c. 112, 65C SESSION</w:t>
            </w:r>
          </w:p>
          <w:p w:rsidR="001716E8" w:rsidRPr="001716E8" w:rsidRDefault="001716E8" w:rsidP="001716E8">
            <w:pPr>
              <w:widowControl w:val="0"/>
              <w:tabs>
                <w:tab w:val="center" w:pos="354"/>
                <w:tab w:val="right" w:pos="8640"/>
              </w:tabs>
              <w:autoSpaceDE w:val="0"/>
              <w:autoSpaceDN w:val="0"/>
              <w:adjustRightInd w:val="0"/>
              <w:outlineLvl w:val="0"/>
              <w:rPr>
                <w:rFonts w:ascii="Arial" w:eastAsia="Arial Unicode MS" w:hAnsi="Arial" w:cs="Arial"/>
                <w:b/>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r w:rsidRPr="001716E8">
              <w:rPr>
                <w:rFonts w:ascii="Arial" w:eastAsia="Arial Unicode MS" w:hAnsi="Arial" w:cs="Arial"/>
                <w:sz w:val="20"/>
                <w:szCs w:val="20"/>
                <w:u w:color="000000"/>
              </w:rPr>
              <w:t>CLOSED SESSION</w:t>
            </w:r>
          </w:p>
        </w:tc>
      </w:tr>
      <w:tr w:rsidR="001716E8" w:rsidRPr="001716E8" w:rsidTr="00C84585">
        <w:trPr>
          <w:gridAfter w:val="1"/>
          <w:wAfter w:w="1654" w:type="dxa"/>
          <w:cantSplit/>
          <w:trHeight w:val="463"/>
        </w:trPr>
        <w:tc>
          <w:tcPr>
            <w:tcW w:w="728"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jc w:val="center"/>
              <w:rPr>
                <w:rFonts w:ascii="Arial" w:eastAsia="Arial Unicode MS" w:hAnsi="Arial" w:cs="Arial"/>
                <w:b/>
                <w:sz w:val="20"/>
                <w:szCs w:val="20"/>
              </w:rPr>
            </w:pPr>
            <w:r w:rsidRPr="001716E8">
              <w:rPr>
                <w:rFonts w:ascii="Arial" w:eastAsia="Arial Unicode MS" w:hAnsi="Arial" w:cs="Arial"/>
                <w:b/>
                <w:sz w:val="20"/>
                <w:szCs w:val="20"/>
                <w:u w:color="000000"/>
              </w:rPr>
              <w:t>5:00</w:t>
            </w:r>
          </w:p>
        </w:tc>
        <w:tc>
          <w:tcPr>
            <w:tcW w:w="572" w:type="dxa"/>
            <w:tcBorders>
              <w:top w:val="single" w:sz="4" w:space="0" w:color="auto"/>
              <w:left w:val="single" w:sz="4" w:space="0" w:color="auto"/>
              <w:bottom w:val="single" w:sz="4" w:space="0" w:color="auto"/>
              <w:right w:val="single" w:sz="4" w:space="0" w:color="auto"/>
            </w:tcBorders>
            <w:shd w:val="clear" w:color="auto" w:fill="FFFFFF"/>
          </w:tcPr>
          <w:p w:rsidR="001716E8" w:rsidRPr="001716E8" w:rsidRDefault="001716E8" w:rsidP="001716E8">
            <w:pPr>
              <w:keepNext/>
              <w:tabs>
                <w:tab w:val="left" w:pos="401"/>
              </w:tabs>
              <w:jc w:val="center"/>
              <w:outlineLvl w:val="8"/>
              <w:rPr>
                <w:rFonts w:ascii="Arial" w:eastAsia="Arial Unicode MS" w:hAnsi="Arial" w:cs="Arial"/>
                <w:b/>
                <w:sz w:val="20"/>
                <w:szCs w:val="20"/>
                <w:u w:color="000000"/>
              </w:rPr>
            </w:pPr>
            <w:r w:rsidRPr="001716E8">
              <w:rPr>
                <w:rFonts w:ascii="Arial" w:eastAsia="Arial Unicode MS" w:hAnsi="Arial" w:cs="Arial"/>
                <w:b/>
                <w:sz w:val="20"/>
                <w:szCs w:val="20"/>
                <w:u w:color="000000"/>
              </w:rPr>
              <w:t>XIV</w:t>
            </w:r>
          </w:p>
        </w:tc>
        <w:tc>
          <w:tcPr>
            <w:tcW w:w="5828"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rsidR="001716E8" w:rsidRPr="001716E8" w:rsidRDefault="001716E8" w:rsidP="001716E8">
            <w:pPr>
              <w:widowControl w:val="0"/>
              <w:tabs>
                <w:tab w:val="center" w:pos="354"/>
                <w:tab w:val="right" w:pos="8640"/>
              </w:tabs>
              <w:autoSpaceDE w:val="0"/>
              <w:autoSpaceDN w:val="0"/>
              <w:adjustRightInd w:val="0"/>
              <w:rPr>
                <w:rFonts w:ascii="Arial" w:eastAsia="Arial Unicode MS" w:hAnsi="Arial" w:cs="Arial"/>
                <w:b/>
                <w:sz w:val="20"/>
                <w:szCs w:val="20"/>
              </w:rPr>
            </w:pPr>
            <w:r w:rsidRPr="001716E8">
              <w:rPr>
                <w:rFonts w:ascii="Arial" w:hAnsi="Arial" w:cs="Arial"/>
                <w:b/>
                <w:sz w:val="20"/>
                <w:szCs w:val="20"/>
              </w:rPr>
              <w:t>ADJOURNMENT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rsidR="001716E8" w:rsidRPr="001716E8" w:rsidRDefault="001716E8" w:rsidP="001716E8">
            <w:pPr>
              <w:jc w:val="center"/>
              <w:outlineLvl w:val="0"/>
              <w:rPr>
                <w:rFonts w:ascii="Arial" w:eastAsia="Arial Unicode MS" w:hAnsi="Arial" w:cs="Arial"/>
                <w:sz w:val="20"/>
                <w:szCs w:val="20"/>
                <w:u w:color="000000"/>
              </w:rPr>
            </w:pPr>
          </w:p>
        </w:tc>
      </w:tr>
    </w:tbl>
    <w:p w:rsidR="001716E8" w:rsidRDefault="001716E8">
      <w:pPr>
        <w:rPr>
          <w:b/>
        </w:rPr>
      </w:pPr>
      <w:bookmarkStart w:id="0" w:name="_GoBack"/>
      <w:bookmarkEnd w:id="0"/>
      <w:r>
        <w:rPr>
          <w:b/>
        </w:rPr>
        <w:br w:type="page"/>
      </w:r>
    </w:p>
    <w:p w:rsidR="008113B2" w:rsidRPr="00E20697" w:rsidRDefault="008113B2" w:rsidP="00E20697">
      <w:pPr>
        <w:jc w:val="center"/>
        <w:rPr>
          <w:b/>
        </w:rPr>
      </w:pPr>
      <w:r w:rsidRPr="00E20697">
        <w:rPr>
          <w:b/>
        </w:rPr>
        <w:lastRenderedPageBreak/>
        <w:t>COMMONWEALTH OF MASSACHUSETTS</w:t>
      </w:r>
    </w:p>
    <w:p w:rsidR="008113B2" w:rsidRPr="00E20697" w:rsidRDefault="008113B2" w:rsidP="00E20697">
      <w:pPr>
        <w:jc w:val="center"/>
        <w:rPr>
          <w:b/>
        </w:rPr>
      </w:pPr>
      <w:r w:rsidRPr="00E20697">
        <w:rPr>
          <w:b/>
        </w:rPr>
        <w:t>BOARD OF REGISTRATION IN PHARMACY</w:t>
      </w:r>
    </w:p>
    <w:p w:rsidR="008113B2" w:rsidRPr="00E20697" w:rsidRDefault="008113B2" w:rsidP="00E20697">
      <w:pPr>
        <w:jc w:val="center"/>
        <w:rPr>
          <w:b/>
        </w:rPr>
      </w:pPr>
    </w:p>
    <w:p w:rsidR="008113B2" w:rsidRPr="00E20697" w:rsidRDefault="008113B2" w:rsidP="00E20697">
      <w:pPr>
        <w:jc w:val="center"/>
        <w:rPr>
          <w:b/>
        </w:rPr>
      </w:pPr>
      <w:r w:rsidRPr="00E20697">
        <w:rPr>
          <w:b/>
        </w:rPr>
        <w:t>MINUTES OF THE REGULARLY SCHEDULED MEETING</w:t>
      </w:r>
    </w:p>
    <w:p w:rsidR="008113B2" w:rsidRPr="00E20697" w:rsidRDefault="008113B2" w:rsidP="00E20697">
      <w:pPr>
        <w:jc w:val="center"/>
        <w:rPr>
          <w:b/>
        </w:rPr>
      </w:pPr>
      <w:r w:rsidRPr="00E20697">
        <w:rPr>
          <w:b/>
        </w:rPr>
        <w:t>239 Causeway Street, Fourth Floor Room 417A</w:t>
      </w:r>
    </w:p>
    <w:p w:rsidR="008113B2" w:rsidRPr="00E20697" w:rsidRDefault="008113B2" w:rsidP="00E20697">
      <w:pPr>
        <w:jc w:val="center"/>
        <w:rPr>
          <w:b/>
        </w:rPr>
      </w:pPr>
      <w:r w:rsidRPr="00E20697">
        <w:rPr>
          <w:b/>
        </w:rPr>
        <w:t>Boston Massachusetts, 02114</w:t>
      </w:r>
    </w:p>
    <w:p w:rsidR="008113B2" w:rsidRPr="00E20697" w:rsidRDefault="008113B2" w:rsidP="00E20697">
      <w:pPr>
        <w:jc w:val="center"/>
        <w:rPr>
          <w:b/>
        </w:rPr>
      </w:pPr>
    </w:p>
    <w:p w:rsidR="008113B2" w:rsidRPr="00E20697" w:rsidRDefault="008A71AA" w:rsidP="00E20697">
      <w:pPr>
        <w:jc w:val="center"/>
        <w:rPr>
          <w:b/>
        </w:rPr>
      </w:pPr>
      <w:r>
        <w:rPr>
          <w:b/>
        </w:rPr>
        <w:t>June 2</w:t>
      </w:r>
      <w:r w:rsidR="008113B2" w:rsidRPr="00E20697">
        <w:rPr>
          <w:b/>
        </w:rPr>
        <w:t>, 2015</w:t>
      </w:r>
    </w:p>
    <w:p w:rsidR="008113B2" w:rsidRDefault="008113B2" w:rsidP="008113B2"/>
    <w:p w:rsidR="008113B2" w:rsidRPr="00430C33" w:rsidRDefault="008113B2" w:rsidP="008113B2">
      <w:pPr>
        <w:rPr>
          <w:b/>
        </w:rPr>
      </w:pPr>
      <w:r w:rsidRPr="00430C33">
        <w:rPr>
          <w:b/>
          <w:u w:val="single"/>
        </w:rPr>
        <w:t>Board Members Present</w:t>
      </w:r>
      <w:r>
        <w:rPr>
          <w:b/>
        </w:rPr>
        <w:tab/>
      </w:r>
      <w:r>
        <w:rPr>
          <w:b/>
        </w:rPr>
        <w:tab/>
      </w:r>
      <w:r>
        <w:rPr>
          <w:b/>
        </w:rPr>
        <w:tab/>
      </w:r>
      <w:r>
        <w:rPr>
          <w:b/>
        </w:rPr>
        <w:tab/>
      </w:r>
      <w:r w:rsidRPr="00430C33">
        <w:rPr>
          <w:b/>
          <w:u w:val="single"/>
        </w:rPr>
        <w:t>Board Members Not Present</w:t>
      </w:r>
    </w:p>
    <w:p w:rsidR="00FE32F0" w:rsidRDefault="008113B2" w:rsidP="00FE32F0">
      <w:r>
        <w:t xml:space="preserve">Patrick Gannon, </w:t>
      </w:r>
      <w:proofErr w:type="spellStart"/>
      <w:r>
        <w:t>RPh</w:t>
      </w:r>
      <w:proofErr w:type="spellEnd"/>
      <w:r>
        <w:t>, MS, President</w:t>
      </w:r>
      <w:r>
        <w:tab/>
      </w:r>
      <w:r w:rsidR="00FE32F0">
        <w:tab/>
      </w:r>
      <w:r w:rsidR="00FE32F0">
        <w:tab/>
      </w:r>
      <w:r w:rsidR="0059589D">
        <w:t>Karen Conley, RN, DNP</w:t>
      </w:r>
    </w:p>
    <w:p w:rsidR="008113B2" w:rsidRDefault="00FE32F0" w:rsidP="006B7DFF">
      <w:pPr>
        <w:ind w:left="5040" w:hanging="5040"/>
      </w:pPr>
      <w:r>
        <w:t>E</w:t>
      </w:r>
      <w:r w:rsidR="008113B2">
        <w:t xml:space="preserve">dmund </w:t>
      </w:r>
      <w:proofErr w:type="spellStart"/>
      <w:r w:rsidR="008113B2">
        <w:t>Taglieri</w:t>
      </w:r>
      <w:proofErr w:type="spellEnd"/>
      <w:r w:rsidR="008113B2">
        <w:t xml:space="preserve"> Jr., </w:t>
      </w:r>
      <w:proofErr w:type="spellStart"/>
      <w:r w:rsidR="008113B2">
        <w:t>RPh</w:t>
      </w:r>
      <w:proofErr w:type="spellEnd"/>
      <w:r w:rsidR="008113B2">
        <w:t>, MSM, NHA</w:t>
      </w:r>
      <w:r w:rsidR="006B7DFF">
        <w:tab/>
      </w:r>
      <w:r w:rsidR="008113B2">
        <w:tab/>
      </w:r>
    </w:p>
    <w:p w:rsidR="008113B2" w:rsidRDefault="008113B2" w:rsidP="008113B2">
      <w:r>
        <w:t>President-elect</w:t>
      </w:r>
    </w:p>
    <w:p w:rsidR="00FE32F0" w:rsidRDefault="00FE32F0" w:rsidP="008113B2">
      <w:r>
        <w:t xml:space="preserve">Richard Tinsley, MBA, </w:t>
      </w:r>
      <w:r w:rsidR="00982ECE">
        <w:t>M.Ed.</w:t>
      </w:r>
      <w:r>
        <w:t>,</w:t>
      </w:r>
      <w:r w:rsidR="00956C79">
        <w:t xml:space="preserve"> </w:t>
      </w:r>
      <w:r>
        <w:t>Secretary</w:t>
      </w:r>
    </w:p>
    <w:p w:rsidR="00FE32F0" w:rsidRDefault="00FE32F0" w:rsidP="00FE32F0">
      <w:r>
        <w:t xml:space="preserve">Timothy </w:t>
      </w:r>
      <w:proofErr w:type="spellStart"/>
      <w:r>
        <w:t>Fensky</w:t>
      </w:r>
      <w:proofErr w:type="spellEnd"/>
      <w:r>
        <w:t xml:space="preserve">, </w:t>
      </w:r>
      <w:proofErr w:type="spellStart"/>
      <w:r>
        <w:t>RPh</w:t>
      </w:r>
      <w:proofErr w:type="spellEnd"/>
      <w:r>
        <w:t>, FACA</w:t>
      </w:r>
    </w:p>
    <w:p w:rsidR="008113B2" w:rsidRDefault="008113B2" w:rsidP="008113B2">
      <w:r>
        <w:t xml:space="preserve">Garrett Cavanaugh, </w:t>
      </w:r>
      <w:proofErr w:type="spellStart"/>
      <w:r>
        <w:t>RPh</w:t>
      </w:r>
      <w:proofErr w:type="spellEnd"/>
    </w:p>
    <w:p w:rsidR="0059589D" w:rsidRDefault="0059589D" w:rsidP="008113B2">
      <w:r>
        <w:t xml:space="preserve">Catherine </w:t>
      </w:r>
      <w:proofErr w:type="spellStart"/>
      <w:r>
        <w:t>Basile</w:t>
      </w:r>
      <w:proofErr w:type="spellEnd"/>
      <w:r>
        <w:t xml:space="preserve">, Pharm D, </w:t>
      </w:r>
      <w:proofErr w:type="spellStart"/>
      <w:r>
        <w:t>RPh</w:t>
      </w:r>
      <w:proofErr w:type="spellEnd"/>
      <w:r w:rsidR="00FB2007">
        <w:t xml:space="preserve"> (arrived @ 9:04AM)</w:t>
      </w:r>
    </w:p>
    <w:p w:rsidR="008113B2" w:rsidRDefault="008113B2" w:rsidP="008113B2">
      <w:r>
        <w:t xml:space="preserve">Susan </w:t>
      </w:r>
      <w:proofErr w:type="spellStart"/>
      <w:r>
        <w:t>Cornacchio</w:t>
      </w:r>
      <w:proofErr w:type="spellEnd"/>
      <w:r>
        <w:t>, JD</w:t>
      </w:r>
      <w:r w:rsidR="00956C79">
        <w:t>, RN.</w:t>
      </w:r>
    </w:p>
    <w:p w:rsidR="008113B2" w:rsidRDefault="008113B2" w:rsidP="008113B2">
      <w:r>
        <w:t xml:space="preserve">William Cox </w:t>
      </w:r>
      <w:proofErr w:type="spellStart"/>
      <w:r>
        <w:t>CPht</w:t>
      </w:r>
      <w:proofErr w:type="spellEnd"/>
    </w:p>
    <w:p w:rsidR="008113B2" w:rsidRDefault="008113B2" w:rsidP="008113B2">
      <w:r>
        <w:t xml:space="preserve">Michael </w:t>
      </w:r>
      <w:proofErr w:type="spellStart"/>
      <w:r>
        <w:t>Godek</w:t>
      </w:r>
      <w:proofErr w:type="spellEnd"/>
      <w:r>
        <w:t xml:space="preserve">, </w:t>
      </w:r>
      <w:proofErr w:type="spellStart"/>
      <w:r>
        <w:t>RPh</w:t>
      </w:r>
      <w:proofErr w:type="spellEnd"/>
    </w:p>
    <w:p w:rsidR="00FE32F0" w:rsidRDefault="00FE32F0" w:rsidP="008113B2">
      <w:r>
        <w:t xml:space="preserve">Andrew Stein, Pharm D, </w:t>
      </w:r>
      <w:proofErr w:type="spellStart"/>
      <w:r>
        <w:t>R.Ph</w:t>
      </w:r>
      <w:proofErr w:type="spellEnd"/>
      <w:r>
        <w:t>.</w:t>
      </w:r>
    </w:p>
    <w:p w:rsidR="00FE32F0" w:rsidRDefault="00FE32F0" w:rsidP="008113B2">
      <w:r>
        <w:t xml:space="preserve">Phillippe </w:t>
      </w:r>
      <w:proofErr w:type="spellStart"/>
      <w:r>
        <w:t>Bouvier</w:t>
      </w:r>
      <w:proofErr w:type="spellEnd"/>
      <w:r>
        <w:t xml:space="preserve">, </w:t>
      </w:r>
      <w:proofErr w:type="spellStart"/>
      <w:r>
        <w:t>R.Ph</w:t>
      </w:r>
      <w:proofErr w:type="spellEnd"/>
      <w:r>
        <w:t>.</w:t>
      </w:r>
      <w:r w:rsidR="00FB2007">
        <w:t xml:space="preserve"> (arrived @ 9:11AM)</w:t>
      </w:r>
    </w:p>
    <w:p w:rsidR="008113B2" w:rsidRDefault="008113B2" w:rsidP="008113B2"/>
    <w:p w:rsidR="008113B2" w:rsidRDefault="008113B2" w:rsidP="008113B2">
      <w:pPr>
        <w:rPr>
          <w:b/>
          <w:u w:val="single"/>
        </w:rPr>
      </w:pPr>
      <w:r w:rsidRPr="00430C33">
        <w:rPr>
          <w:b/>
          <w:u w:val="single"/>
        </w:rPr>
        <w:t>Board Staff Present</w:t>
      </w:r>
    </w:p>
    <w:p w:rsidR="008113B2" w:rsidRDefault="008113B2" w:rsidP="008113B2">
      <w:r>
        <w:t xml:space="preserve">David </w:t>
      </w:r>
      <w:proofErr w:type="spellStart"/>
      <w:r>
        <w:t>Sencabaugh</w:t>
      </w:r>
      <w:proofErr w:type="spellEnd"/>
      <w:r>
        <w:t xml:space="preserve">, </w:t>
      </w:r>
      <w:proofErr w:type="spellStart"/>
      <w:r>
        <w:t>RPh</w:t>
      </w:r>
      <w:proofErr w:type="spellEnd"/>
      <w:r>
        <w:t>, Executive Director</w:t>
      </w:r>
    </w:p>
    <w:p w:rsidR="008113B2" w:rsidRDefault="008113B2" w:rsidP="008113B2">
      <w:r>
        <w:t xml:space="preserve">David Dunn, </w:t>
      </w:r>
      <w:proofErr w:type="spellStart"/>
      <w:r>
        <w:t>RPh</w:t>
      </w:r>
      <w:proofErr w:type="spellEnd"/>
      <w:r>
        <w:t>, Associate Executive Director</w:t>
      </w:r>
    </w:p>
    <w:p w:rsidR="008113B2" w:rsidRDefault="008113B2" w:rsidP="008113B2">
      <w:r>
        <w:t>Heather Engman, JD, MPH Board Counsel</w:t>
      </w:r>
    </w:p>
    <w:p w:rsidR="008113B2" w:rsidRDefault="008113B2" w:rsidP="008113B2">
      <w:r>
        <w:t xml:space="preserve">Kelly Ann Barnes, JD, </w:t>
      </w:r>
      <w:proofErr w:type="spellStart"/>
      <w:r>
        <w:t>RPh</w:t>
      </w:r>
      <w:proofErr w:type="spellEnd"/>
      <w:r>
        <w:t>, Director of Pharmacy</w:t>
      </w:r>
    </w:p>
    <w:p w:rsidR="008113B2" w:rsidRDefault="008113B2" w:rsidP="008113B2">
      <w:r>
        <w:t>Quality Assurance</w:t>
      </w:r>
    </w:p>
    <w:p w:rsidR="008113B2" w:rsidRDefault="008113B2" w:rsidP="008113B2">
      <w:r>
        <w:t xml:space="preserve">William Frisch, </w:t>
      </w:r>
      <w:proofErr w:type="spellStart"/>
      <w:r>
        <w:t>RPh</w:t>
      </w:r>
      <w:proofErr w:type="spellEnd"/>
      <w:r>
        <w:t>, Director of Pharmacy Compliance</w:t>
      </w:r>
    </w:p>
    <w:p w:rsidR="006B7DFF" w:rsidRDefault="006B7DFF" w:rsidP="008113B2">
      <w:r>
        <w:t>Richard Harris, Program Analyst</w:t>
      </w:r>
    </w:p>
    <w:p w:rsidR="006B7DFF" w:rsidRDefault="006B7DFF" w:rsidP="008113B2">
      <w:r>
        <w:t>Monica Vasquez, Compliance Officer</w:t>
      </w:r>
    </w:p>
    <w:p w:rsidR="006B7DFF" w:rsidRDefault="006B7DFF" w:rsidP="008113B2">
      <w:r>
        <w:t xml:space="preserve">Colleen Collins, </w:t>
      </w:r>
      <w:proofErr w:type="spellStart"/>
      <w:r>
        <w:t>PharmD</w:t>
      </w:r>
      <w:proofErr w:type="spellEnd"/>
      <w:r>
        <w:t xml:space="preserve">, </w:t>
      </w:r>
      <w:proofErr w:type="spellStart"/>
      <w:r>
        <w:t>RPh</w:t>
      </w:r>
      <w:proofErr w:type="spellEnd"/>
      <w:r>
        <w:t>. Contract Investigator</w:t>
      </w:r>
    </w:p>
    <w:p w:rsidR="0059589D" w:rsidRDefault="0059589D" w:rsidP="008113B2">
      <w:r>
        <w:t xml:space="preserve">Christina Mogni, </w:t>
      </w:r>
      <w:proofErr w:type="spellStart"/>
      <w:r>
        <w:t>R.Ph</w:t>
      </w:r>
      <w:proofErr w:type="spellEnd"/>
      <w:r>
        <w:t>. Investigator</w:t>
      </w:r>
    </w:p>
    <w:p w:rsidR="008113B2" w:rsidRDefault="008113B2" w:rsidP="008113B2"/>
    <w:p w:rsidR="008113B2" w:rsidRPr="00F52901" w:rsidRDefault="008113B2" w:rsidP="008113B2">
      <w:pPr>
        <w:rPr>
          <w:u w:val="single"/>
        </w:rPr>
      </w:pPr>
      <w:r w:rsidRPr="00F52901">
        <w:rPr>
          <w:u w:val="single"/>
        </w:rPr>
        <w:t>TOPIC:</w:t>
      </w:r>
      <w:r>
        <w:rPr>
          <w:u w:val="single"/>
        </w:rPr>
        <w:t xml:space="preserve"> I</w:t>
      </w:r>
    </w:p>
    <w:p w:rsidR="008113B2" w:rsidRPr="00686BC7" w:rsidRDefault="008113B2" w:rsidP="008113B2">
      <w:pPr>
        <w:rPr>
          <w:b/>
        </w:rPr>
      </w:pPr>
      <w:r w:rsidRPr="00686BC7">
        <w:rPr>
          <w:b/>
        </w:rPr>
        <w:t>CALL TO ORDER</w:t>
      </w:r>
    </w:p>
    <w:p w:rsidR="008113B2" w:rsidRDefault="008113B2" w:rsidP="008113B2">
      <w:r w:rsidRPr="0042380C">
        <w:rPr>
          <w:u w:val="single"/>
        </w:rPr>
        <w:t>DISCUSSION</w:t>
      </w:r>
      <w:r>
        <w:t>: A quorum of the Board was present. President P.GANNON chaired the meeting and asked if anyone in the audience was recording the meeting; no one indicated that they were recording the meeting. P. GANNON also announced that the Board was recording the meeting.</w:t>
      </w:r>
    </w:p>
    <w:p w:rsidR="005241FB" w:rsidRDefault="008113B2">
      <w:r w:rsidRPr="0042380C">
        <w:rPr>
          <w:u w:val="single"/>
        </w:rPr>
        <w:t>ACTION</w:t>
      </w:r>
      <w:r>
        <w:t xml:space="preserve">: AT </w:t>
      </w:r>
      <w:r w:rsidR="0059589D">
        <w:t>9:00</w:t>
      </w:r>
      <w:r w:rsidR="006B7DFF">
        <w:t>AM</w:t>
      </w:r>
      <w:r>
        <w:t xml:space="preserve"> P.GANNON, called the </w:t>
      </w:r>
      <w:r w:rsidR="0059589D">
        <w:t>June 2</w:t>
      </w:r>
      <w:r>
        <w:t xml:space="preserve">, 2015, meeting of the Board of Registration in Pharmacy to order. Quorum was established by roll call, P. GANNON; yes, E.TAGLIERI; yes, </w:t>
      </w:r>
      <w:r w:rsidR="0083600B">
        <w:t xml:space="preserve">R.TINSLEY; yes, G. CAVANAUGH; yes, S.CORNACCHIO; </w:t>
      </w:r>
      <w:r w:rsidR="0083600B">
        <w:lastRenderedPageBreak/>
        <w:t xml:space="preserve">yes, W. COX; yes; T.FENSKY; yes; M. GODEK; yes, A. STEIN: yes. </w:t>
      </w:r>
      <w:r w:rsidR="00FB2007">
        <w:t xml:space="preserve">C.BASILE and P. BOUVIER were not present at the time of roll call. </w:t>
      </w:r>
    </w:p>
    <w:p w:rsidR="0059589D" w:rsidRDefault="0059589D"/>
    <w:p w:rsidR="006B7DFF" w:rsidRPr="008A7593" w:rsidRDefault="005241FB">
      <w:pPr>
        <w:rPr>
          <w:u w:val="single"/>
        </w:rPr>
      </w:pPr>
      <w:proofErr w:type="gramStart"/>
      <w:r w:rsidRPr="008A7593">
        <w:rPr>
          <w:u w:val="single"/>
        </w:rPr>
        <w:t>TOPIC</w:t>
      </w:r>
      <w:r w:rsidR="006B7DFF" w:rsidRPr="008A7593">
        <w:rPr>
          <w:u w:val="single"/>
        </w:rPr>
        <w:t xml:space="preserve"> II</w:t>
      </w:r>
      <w:r w:rsidRPr="008A7593">
        <w:rPr>
          <w:u w:val="single"/>
        </w:rPr>
        <w:t>.</w:t>
      </w:r>
      <w:proofErr w:type="gramEnd"/>
    </w:p>
    <w:p w:rsidR="00090DE2" w:rsidRPr="005241FB" w:rsidRDefault="00090DE2">
      <w:pPr>
        <w:rPr>
          <w:b/>
        </w:rPr>
      </w:pPr>
      <w:r w:rsidRPr="005241FB">
        <w:rPr>
          <w:b/>
        </w:rPr>
        <w:t>APPROVAL OF AGENDA</w:t>
      </w:r>
    </w:p>
    <w:p w:rsidR="0059589D" w:rsidRDefault="00090DE2">
      <w:r w:rsidRPr="008A7593">
        <w:rPr>
          <w:u w:val="single"/>
        </w:rPr>
        <w:t>DISCUSSION</w:t>
      </w:r>
      <w:r>
        <w:t xml:space="preserve">: </w:t>
      </w:r>
      <w:r w:rsidR="00FB2007">
        <w:t>None</w:t>
      </w:r>
    </w:p>
    <w:p w:rsidR="0059589D" w:rsidRDefault="0059589D"/>
    <w:p w:rsidR="00FC1B8E" w:rsidRDefault="00FC1B8E">
      <w:r w:rsidRPr="008A7593">
        <w:rPr>
          <w:u w:val="single"/>
        </w:rPr>
        <w:t>ACTION</w:t>
      </w:r>
      <w:r>
        <w:t>: Motion by</w:t>
      </w:r>
      <w:r w:rsidR="00FB2007">
        <w:t xml:space="preserve"> E.TAGLIERI, </w:t>
      </w:r>
      <w:r>
        <w:t>seconded by</w:t>
      </w:r>
      <w:r w:rsidR="00890B3E">
        <w:t xml:space="preserve"> </w:t>
      </w:r>
      <w:r w:rsidR="00FB2007">
        <w:t>T. FENSKY</w:t>
      </w:r>
      <w:r w:rsidR="0059589D">
        <w:t>,</w:t>
      </w:r>
      <w:r>
        <w:t xml:space="preserve"> </w:t>
      </w:r>
      <w:r w:rsidR="00FB2007">
        <w:t>and voted unanimously to approve the Agenda</w:t>
      </w:r>
      <w:r w:rsidR="003E731B">
        <w:t xml:space="preserve"> C. BASILE and P. BOUVIER </w:t>
      </w:r>
      <w:proofErr w:type="gramStart"/>
      <w:r w:rsidR="0083136C">
        <w:t>w</w:t>
      </w:r>
      <w:r w:rsidR="00835B3D">
        <w:t>ere</w:t>
      </w:r>
      <w:proofErr w:type="gramEnd"/>
      <w:r w:rsidR="003E731B">
        <w:t xml:space="preserve"> not present for the discussion and vote of this matter.</w:t>
      </w:r>
    </w:p>
    <w:p w:rsidR="0059589D" w:rsidRDefault="0059589D"/>
    <w:p w:rsidR="00FC1B8E" w:rsidRPr="005241FB" w:rsidRDefault="00FC1B8E">
      <w:pPr>
        <w:rPr>
          <w:u w:val="single"/>
        </w:rPr>
      </w:pPr>
      <w:proofErr w:type="gramStart"/>
      <w:r w:rsidRPr="005241FB">
        <w:rPr>
          <w:u w:val="single"/>
        </w:rPr>
        <w:t>TOPIC III.</w:t>
      </w:r>
      <w:proofErr w:type="gramEnd"/>
      <w:r w:rsidRPr="005241FB">
        <w:rPr>
          <w:u w:val="single"/>
        </w:rPr>
        <w:t xml:space="preserve"> </w:t>
      </w:r>
    </w:p>
    <w:p w:rsidR="00FC1B8E" w:rsidRPr="005241FB" w:rsidRDefault="00FC1B8E">
      <w:pPr>
        <w:rPr>
          <w:b/>
        </w:rPr>
      </w:pPr>
      <w:r w:rsidRPr="005241FB">
        <w:rPr>
          <w:b/>
        </w:rPr>
        <w:t>APPROVAL OF BOARD MINUTES</w:t>
      </w:r>
    </w:p>
    <w:p w:rsidR="00FC1B8E" w:rsidRDefault="00FC1B8E"/>
    <w:p w:rsidR="00FC1B8E" w:rsidRDefault="00FC1B8E" w:rsidP="0059589D">
      <w:pPr>
        <w:pStyle w:val="ListParagraph"/>
        <w:numPr>
          <w:ilvl w:val="0"/>
          <w:numId w:val="5"/>
        </w:numPr>
      </w:pPr>
      <w:r>
        <w:t xml:space="preserve">Draft </w:t>
      </w:r>
      <w:r w:rsidR="0059589D">
        <w:t>May</w:t>
      </w:r>
      <w:r w:rsidR="00592349">
        <w:t xml:space="preserve"> </w:t>
      </w:r>
      <w:r w:rsidR="0059589D">
        <w:t>5</w:t>
      </w:r>
      <w:r w:rsidR="00592349">
        <w:t>, 2015</w:t>
      </w:r>
      <w:r>
        <w:t>, Regular Session Minutes</w:t>
      </w:r>
    </w:p>
    <w:p w:rsidR="003E731B" w:rsidRDefault="003E731B">
      <w:pPr>
        <w:rPr>
          <w:u w:val="single"/>
        </w:rPr>
      </w:pPr>
    </w:p>
    <w:p w:rsidR="00FC1B8E" w:rsidRDefault="00FC1B8E">
      <w:r w:rsidRPr="008A7593">
        <w:rPr>
          <w:u w:val="single"/>
        </w:rPr>
        <w:t>DISCUSSION</w:t>
      </w:r>
      <w:r>
        <w:t>:</w:t>
      </w:r>
      <w:r w:rsidR="003E731B">
        <w:t xml:space="preserve"> None</w:t>
      </w:r>
    </w:p>
    <w:p w:rsidR="0059589D" w:rsidRDefault="0059589D"/>
    <w:p w:rsidR="0059589D" w:rsidRDefault="00FC1B8E">
      <w:r w:rsidRPr="008A7593">
        <w:rPr>
          <w:u w:val="single"/>
        </w:rPr>
        <w:t>ACTION:</w:t>
      </w:r>
      <w:r>
        <w:t xml:space="preserve"> Motion by</w:t>
      </w:r>
      <w:r w:rsidR="0068753F">
        <w:t xml:space="preserve"> </w:t>
      </w:r>
      <w:r w:rsidR="003E731B">
        <w:t>T.FENSKY</w:t>
      </w:r>
      <w:r>
        <w:t xml:space="preserve">, seconded by </w:t>
      </w:r>
      <w:r w:rsidR="003E731B">
        <w:t>M. GODEK</w:t>
      </w:r>
      <w:r w:rsidR="0068753F">
        <w:t>,</w:t>
      </w:r>
      <w:r w:rsidR="00890B3E">
        <w:t xml:space="preserve"> </w:t>
      </w:r>
      <w:r w:rsidR="004C1BC0">
        <w:t>and voted unanimously to approve the Draft</w:t>
      </w:r>
      <w:r w:rsidR="0068753F">
        <w:t xml:space="preserve"> </w:t>
      </w:r>
      <w:r w:rsidR="0059589D">
        <w:t>May 5</w:t>
      </w:r>
      <w:r w:rsidR="0068753F">
        <w:t>, 2015</w:t>
      </w:r>
      <w:r w:rsidR="004C1BC0">
        <w:t>, Regular Session Minutes</w:t>
      </w:r>
      <w:r w:rsidR="0059589D">
        <w:t>.</w:t>
      </w:r>
      <w:r w:rsidR="008A3872">
        <w:t xml:space="preserve"> </w:t>
      </w:r>
      <w:r w:rsidR="003E731B">
        <w:t xml:space="preserve">P.BOUVIER was not present </w:t>
      </w:r>
    </w:p>
    <w:p w:rsidR="00835B3D" w:rsidRDefault="00835B3D">
      <w:pPr>
        <w:rPr>
          <w:u w:val="single"/>
        </w:rPr>
      </w:pPr>
    </w:p>
    <w:p w:rsidR="004C1BC0" w:rsidRDefault="004C1BC0">
      <w:proofErr w:type="gramStart"/>
      <w:r w:rsidRPr="005241FB">
        <w:rPr>
          <w:u w:val="single"/>
        </w:rPr>
        <w:t>TOPIC IV</w:t>
      </w:r>
      <w:r>
        <w:t>.</w:t>
      </w:r>
      <w:proofErr w:type="gramEnd"/>
    </w:p>
    <w:p w:rsidR="0059589D" w:rsidRDefault="00E20697" w:rsidP="00E20697">
      <w:pPr>
        <w:tabs>
          <w:tab w:val="left" w:pos="450"/>
        </w:tabs>
        <w:rPr>
          <w:b/>
        </w:rPr>
      </w:pPr>
      <w:r>
        <w:rPr>
          <w:b/>
        </w:rPr>
        <w:t>IV</w:t>
      </w:r>
      <w:r w:rsidRPr="00C80349">
        <w:rPr>
          <w:b/>
        </w:rPr>
        <w:t>.</w:t>
      </w:r>
      <w:r w:rsidRPr="00C80349">
        <w:t xml:space="preserve"> </w:t>
      </w:r>
      <w:r w:rsidR="0059589D" w:rsidRPr="0059589D">
        <w:rPr>
          <w:b/>
        </w:rPr>
        <w:t>FLEX SESSION</w:t>
      </w:r>
    </w:p>
    <w:p w:rsidR="00B052A3" w:rsidRDefault="00B052A3" w:rsidP="00E20697">
      <w:pPr>
        <w:tabs>
          <w:tab w:val="left" w:pos="450"/>
        </w:tabs>
        <w:rPr>
          <w:b/>
        </w:rPr>
      </w:pPr>
    </w:p>
    <w:p w:rsidR="00B052A3" w:rsidRDefault="00B052A3" w:rsidP="00E20697">
      <w:pPr>
        <w:tabs>
          <w:tab w:val="left" w:pos="450"/>
        </w:tabs>
        <w:rPr>
          <w:b/>
        </w:rPr>
      </w:pPr>
      <w:r>
        <w:rPr>
          <w:b/>
        </w:rPr>
        <w:t>1. DHPL PROBATION POLICY:</w:t>
      </w:r>
    </w:p>
    <w:p w:rsidR="00B052A3" w:rsidRDefault="00B052A3" w:rsidP="00E20697">
      <w:pPr>
        <w:tabs>
          <w:tab w:val="left" w:pos="450"/>
        </w:tabs>
      </w:pPr>
      <w:r w:rsidRPr="00B052A3">
        <w:rPr>
          <w:u w:val="single"/>
        </w:rPr>
        <w:t>DISCUSSION:</w:t>
      </w:r>
      <w:r w:rsidRPr="00B052A3">
        <w:t xml:space="preserve"> C</w:t>
      </w:r>
      <w:r>
        <w:t>hief Board Counsel V.BERG presented the uniform DHPL Probation Policy</w:t>
      </w:r>
      <w:r w:rsidR="00835B3D">
        <w:t>. T</w:t>
      </w:r>
      <w:r>
        <w:t xml:space="preserve">he new policy for ratification by the board seeks to define the specific staff actions authority for Board the Executive Director and the Probation Monitor. The policy is designed to allow for administrative action of routine </w:t>
      </w:r>
      <w:r w:rsidR="0083136C">
        <w:t>occurrences</w:t>
      </w:r>
      <w:r>
        <w:t xml:space="preserve"> conserving board time for complex matters.</w:t>
      </w:r>
    </w:p>
    <w:p w:rsidR="00B052A3" w:rsidRDefault="00B052A3" w:rsidP="00E20697">
      <w:pPr>
        <w:tabs>
          <w:tab w:val="left" w:pos="450"/>
        </w:tabs>
      </w:pPr>
      <w:r>
        <w:t>ACTION: Motion</w:t>
      </w:r>
      <w:r w:rsidR="00BD1875">
        <w:t xml:space="preserve"> M.GODEK, seconded by T. FENKY and voted unanimously to approve the DHPL Division Policy 15-01 Delegation of Authority for Staff Action Relative </w:t>
      </w:r>
      <w:r w:rsidR="00982ECE">
        <w:t>to</w:t>
      </w:r>
      <w:r w:rsidR="00BD1875">
        <w:t xml:space="preserve"> </w:t>
      </w:r>
      <w:r w:rsidR="0083136C">
        <w:t>Monitoring</w:t>
      </w:r>
      <w:r w:rsidR="00BD1875">
        <w:t xml:space="preserve"> Licensure Conditions.</w:t>
      </w:r>
    </w:p>
    <w:p w:rsidR="00835B3D" w:rsidRDefault="00835B3D" w:rsidP="00E20697">
      <w:pPr>
        <w:tabs>
          <w:tab w:val="left" w:pos="450"/>
        </w:tabs>
      </w:pPr>
    </w:p>
    <w:p w:rsidR="00835B3D" w:rsidRDefault="00982ECE" w:rsidP="00835B3D">
      <w:pPr>
        <w:tabs>
          <w:tab w:val="left" w:pos="450"/>
        </w:tabs>
      </w:pPr>
      <w:r>
        <w:t>2 Pharmacy</w:t>
      </w:r>
      <w:r w:rsidR="00835B3D">
        <w:t xml:space="preserve"> Intern Introductions:</w:t>
      </w:r>
    </w:p>
    <w:p w:rsidR="00835B3D" w:rsidRDefault="00835B3D" w:rsidP="00835B3D">
      <w:pPr>
        <w:tabs>
          <w:tab w:val="left" w:pos="450"/>
        </w:tabs>
      </w:pPr>
      <w:r>
        <w:t>DISCUSSION: D.SENCABAUGH formerly introduced Board of Registration in Pharmacy Advanced Professional Practice</w:t>
      </w:r>
      <w:r w:rsidR="00DC1798">
        <w:t xml:space="preserve"> Experience</w:t>
      </w:r>
      <w:r>
        <w:t xml:space="preserve"> Interns, Vishal </w:t>
      </w:r>
      <w:proofErr w:type="spellStart"/>
      <w:r>
        <w:t>Thaker</w:t>
      </w:r>
      <w:proofErr w:type="spellEnd"/>
      <w:r>
        <w:t xml:space="preserve"> and Ellen Colman</w:t>
      </w:r>
      <w:r w:rsidR="00DC1798">
        <w:t>, from Northeastern College of Pharmacy and Massachusetts College of Pharmacy and Health Sciences University respectively.</w:t>
      </w:r>
    </w:p>
    <w:p w:rsidR="00DC1798" w:rsidRDefault="00DC1798" w:rsidP="00835B3D">
      <w:pPr>
        <w:tabs>
          <w:tab w:val="left" w:pos="450"/>
        </w:tabs>
      </w:pPr>
    </w:p>
    <w:p w:rsidR="00DC1798" w:rsidRDefault="00982ECE" w:rsidP="00DC1798">
      <w:pPr>
        <w:tabs>
          <w:tab w:val="left" w:pos="450"/>
        </w:tabs>
      </w:pPr>
      <w:r>
        <w:t>3 PHARMACY</w:t>
      </w:r>
      <w:r w:rsidR="00DC1798">
        <w:t xml:space="preserve"> ADVISORY COMMITTEE UPDATE:</w:t>
      </w:r>
    </w:p>
    <w:p w:rsidR="00E558B7" w:rsidRDefault="00DC1798" w:rsidP="00DC1798">
      <w:pPr>
        <w:tabs>
          <w:tab w:val="left" w:pos="450"/>
        </w:tabs>
      </w:pPr>
      <w:r>
        <w:t xml:space="preserve">DISCUSSION: D. </w:t>
      </w:r>
      <w:r w:rsidR="00982ECE">
        <w:t>SENCABAUGH</w:t>
      </w:r>
      <w:r>
        <w:t xml:space="preserve"> updated the board on Pharmacy Advisory Committee. D. SENCABAUGH informed the board that the next meeting of the Advisory commi</w:t>
      </w:r>
      <w:r w:rsidR="00746657">
        <w:t xml:space="preserve">ttee would take place on Friday, June 26, 2015. D.SENCABAUGH </w:t>
      </w:r>
      <w:r w:rsidR="00746657">
        <w:lastRenderedPageBreak/>
        <w:t xml:space="preserve">pointed out that the Sub-Committee for Abnormal Results would meet from 10:00AM-12:00PM to continue work on the topic. D. SENCABAUGH informed board members that the full Pharmacy Advisory Committee would convene in the afternoon from 1:00- 3:00 PM. </w:t>
      </w:r>
    </w:p>
    <w:p w:rsidR="00E558B7" w:rsidRDefault="00E558B7" w:rsidP="00DC1798">
      <w:pPr>
        <w:tabs>
          <w:tab w:val="left" w:pos="450"/>
        </w:tabs>
      </w:pPr>
    </w:p>
    <w:p w:rsidR="00DC1798" w:rsidRDefault="00746657" w:rsidP="00DC1798">
      <w:pPr>
        <w:tabs>
          <w:tab w:val="left" w:pos="450"/>
        </w:tabs>
      </w:pPr>
      <w:r>
        <w:t xml:space="preserve">D. SENCABAUGH indicated to the board </w:t>
      </w:r>
      <w:r w:rsidR="00E558B7">
        <w:t>the meeting of the full Pharmacy Advisory Committee in order to meet the requirements of c.159 it would be prudent to ask the committee to provide input on “Emerging Models of Coordinated Pharmacy Services” in addition to the topics already being considered by the committee.</w:t>
      </w:r>
      <w:r w:rsidR="00E95E68">
        <w:t xml:space="preserve"> M.GODEK volunteered to be the </w:t>
      </w:r>
      <w:r w:rsidR="00982ECE">
        <w:t>liaison</w:t>
      </w:r>
      <w:r w:rsidR="00E95E68">
        <w:t xml:space="preserve"> from the board to the committee for this topic.</w:t>
      </w:r>
    </w:p>
    <w:p w:rsidR="00E558B7" w:rsidRDefault="00E558B7" w:rsidP="00DC1798">
      <w:pPr>
        <w:tabs>
          <w:tab w:val="left" w:pos="450"/>
        </w:tabs>
      </w:pPr>
      <w:r>
        <w:t xml:space="preserve">ACTION: Motion by R.TINSLEY, seconded by </w:t>
      </w:r>
      <w:r w:rsidR="00E95E68">
        <w:t xml:space="preserve">T. FENSKY to approve and forward to the Pharmacy Advisory Committee Recommendation 15-03 “Emerging Models of Coordinated Pharmacy Services” and select board member Michael </w:t>
      </w:r>
      <w:proofErr w:type="spellStart"/>
      <w:r w:rsidR="00E95E68">
        <w:t>Godek</w:t>
      </w:r>
      <w:proofErr w:type="spellEnd"/>
      <w:r w:rsidR="00E95E68">
        <w:t xml:space="preserve"> as the liaison</w:t>
      </w:r>
    </w:p>
    <w:p w:rsidR="00835B3D" w:rsidRPr="00B052A3" w:rsidRDefault="00835B3D" w:rsidP="00835B3D">
      <w:pPr>
        <w:tabs>
          <w:tab w:val="left" w:pos="450"/>
        </w:tabs>
      </w:pPr>
    </w:p>
    <w:p w:rsidR="0059589D" w:rsidRDefault="00E95E68" w:rsidP="00E20697">
      <w:pPr>
        <w:tabs>
          <w:tab w:val="left" w:pos="450"/>
        </w:tabs>
      </w:pPr>
      <w:r>
        <w:t xml:space="preserve">K.BARNES and W. FRISCH provided the board with an update of the Pharmacy Advisory sub-committee on Abnormal Results process document. K. BARNES thanked board member T. FENSKY for his participation. K. Barnes indicated that </w:t>
      </w:r>
      <w:r w:rsidR="00982ECE">
        <w:t>a lot</w:t>
      </w:r>
      <w:r>
        <w:t xml:space="preserve"> was accomplished at the May 29, 2015 meeting </w:t>
      </w:r>
      <w:r w:rsidR="008806BF">
        <w:t xml:space="preserve">regarding the ISO 5 classified space regarding draft guidance and workflow for compounding pharmacies. W. FRISCH echoed the sentiment and </w:t>
      </w:r>
      <w:r w:rsidR="00982ECE">
        <w:t>reiterated</w:t>
      </w:r>
      <w:r w:rsidR="008806BF">
        <w:t xml:space="preserve"> the desire to provide the compounding community clear guidance on safe compounding and it is not the OPP intent to close a pharmacy make it as safe as possible for the public.</w:t>
      </w:r>
    </w:p>
    <w:p w:rsidR="008806BF" w:rsidRDefault="008806BF" w:rsidP="00E20697">
      <w:pPr>
        <w:tabs>
          <w:tab w:val="left" w:pos="450"/>
        </w:tabs>
      </w:pPr>
    </w:p>
    <w:p w:rsidR="008806BF" w:rsidRDefault="008806BF" w:rsidP="00E20697">
      <w:pPr>
        <w:tabs>
          <w:tab w:val="left" w:pos="450"/>
        </w:tabs>
      </w:pPr>
      <w:r>
        <w:t>Expedited Partner Therapy Reminder</w:t>
      </w:r>
    </w:p>
    <w:p w:rsidR="008806BF" w:rsidRPr="00B052A3" w:rsidRDefault="008806BF" w:rsidP="00E20697">
      <w:pPr>
        <w:tabs>
          <w:tab w:val="left" w:pos="450"/>
        </w:tabs>
      </w:pPr>
      <w:r>
        <w:t xml:space="preserve">DISCUSSION: D </w:t>
      </w:r>
      <w:proofErr w:type="spellStart"/>
      <w:r w:rsidR="00982ECE">
        <w:t>Sencabaugh</w:t>
      </w:r>
      <w:proofErr w:type="spellEnd"/>
      <w:r w:rsidR="00FA3903">
        <w:t xml:space="preserve"> informed the Board of a request from the Bureau of </w:t>
      </w:r>
      <w:r w:rsidR="00982ECE">
        <w:t>Infectious</w:t>
      </w:r>
      <w:r w:rsidR="00FA3903">
        <w:t xml:space="preserve"> Disease to remind pharmacist of the requirement to honor prescription for Expedited Partner Therapy. K. BARNES recognized Pharmacy Intern E. COLEMAN for her efforts on researching the 2010 policy. D SENCABAUGH made members aware that the Board staff would make the document available via the Board’s website and via its distribution list. P. GANNON indicated a desire for more frequent updates and to continue to look forward ways to improve communication with licensees to improve patient access.</w:t>
      </w:r>
    </w:p>
    <w:p w:rsidR="0059589D" w:rsidRDefault="0059589D" w:rsidP="00E20697">
      <w:pPr>
        <w:tabs>
          <w:tab w:val="left" w:pos="450"/>
        </w:tabs>
      </w:pPr>
      <w:proofErr w:type="gramStart"/>
      <w:r>
        <w:t>TOPIC V.</w:t>
      </w:r>
      <w:proofErr w:type="gramEnd"/>
    </w:p>
    <w:p w:rsidR="00E20697" w:rsidRDefault="00E20697" w:rsidP="00E20697">
      <w:pPr>
        <w:tabs>
          <w:tab w:val="left" w:pos="450"/>
        </w:tabs>
        <w:rPr>
          <w:b/>
          <w:bCs/>
        </w:rPr>
      </w:pPr>
      <w:r w:rsidRPr="00C80349">
        <w:rPr>
          <w:b/>
          <w:bCs/>
        </w:rPr>
        <w:t xml:space="preserve">APPLICATIONS </w:t>
      </w:r>
      <w:r>
        <w:rPr>
          <w:b/>
          <w:bCs/>
        </w:rPr>
        <w:tab/>
      </w:r>
      <w:r>
        <w:rPr>
          <w:b/>
          <w:bCs/>
        </w:rPr>
        <w:tab/>
      </w:r>
      <w:r>
        <w:rPr>
          <w:b/>
          <w:bCs/>
        </w:rPr>
        <w:tab/>
      </w:r>
      <w:r>
        <w:rPr>
          <w:b/>
          <w:bCs/>
        </w:rPr>
        <w:tab/>
      </w:r>
      <w:r>
        <w:rPr>
          <w:b/>
          <w:bCs/>
        </w:rPr>
        <w:tab/>
      </w:r>
      <w:r>
        <w:rPr>
          <w:b/>
          <w:bCs/>
        </w:rPr>
        <w:tab/>
      </w:r>
      <w:r w:rsidR="00653440">
        <w:rPr>
          <w:b/>
          <w:bCs/>
        </w:rPr>
        <w:tab/>
      </w:r>
      <w:r w:rsidR="00653440">
        <w:rPr>
          <w:b/>
          <w:bCs/>
        </w:rPr>
        <w:tab/>
      </w:r>
      <w:r w:rsidR="004250B4">
        <w:rPr>
          <w:b/>
          <w:bCs/>
        </w:rPr>
        <w:t>9:42</w:t>
      </w:r>
    </w:p>
    <w:p w:rsidR="00E20697" w:rsidRPr="00C80349" w:rsidRDefault="00E20697" w:rsidP="00E20697">
      <w:pPr>
        <w:tabs>
          <w:tab w:val="left" w:pos="450"/>
        </w:tabs>
        <w:rPr>
          <w:b/>
          <w:bCs/>
        </w:rPr>
      </w:pPr>
    </w:p>
    <w:p w:rsidR="00A56B1D" w:rsidRDefault="00BA72B0" w:rsidP="00E20697">
      <w:pPr>
        <w:tabs>
          <w:tab w:val="left" w:pos="450"/>
        </w:tabs>
        <w:rPr>
          <w:b/>
          <w:bCs/>
        </w:rPr>
      </w:pPr>
      <w:r>
        <w:rPr>
          <w:b/>
          <w:bCs/>
        </w:rPr>
        <w:t>1</w:t>
      </w:r>
      <w:r w:rsidR="00E20697" w:rsidRPr="00C02549">
        <w:rPr>
          <w:b/>
          <w:bCs/>
        </w:rPr>
        <w:t xml:space="preserve">. </w:t>
      </w:r>
      <w:r w:rsidR="004250B4">
        <w:rPr>
          <w:b/>
          <w:bCs/>
        </w:rPr>
        <w:t>Cape Cod Healthcare, Inc.</w:t>
      </w:r>
      <w:r w:rsidR="00E20697">
        <w:rPr>
          <w:b/>
          <w:bCs/>
        </w:rPr>
        <w:tab/>
        <w:t xml:space="preserve">New Community Pharmacy </w:t>
      </w:r>
    </w:p>
    <w:p w:rsidR="00E20697" w:rsidRDefault="004250B4" w:rsidP="00E20697">
      <w:pPr>
        <w:tabs>
          <w:tab w:val="left" w:pos="450"/>
        </w:tabs>
        <w:rPr>
          <w:b/>
          <w:bCs/>
        </w:rPr>
      </w:pPr>
      <w:r>
        <w:rPr>
          <w:b/>
          <w:bCs/>
        </w:rPr>
        <w:t>2 Jan Sebastian Way</w:t>
      </w:r>
      <w:r w:rsidR="00890B3E">
        <w:rPr>
          <w:b/>
          <w:bCs/>
        </w:rPr>
        <w:t xml:space="preserve">, </w:t>
      </w:r>
      <w:r>
        <w:rPr>
          <w:b/>
          <w:bCs/>
        </w:rPr>
        <w:t>Hyannis</w:t>
      </w:r>
      <w:r w:rsidR="00890B3E">
        <w:rPr>
          <w:b/>
          <w:bCs/>
        </w:rPr>
        <w:t>, MA.</w:t>
      </w:r>
      <w:r>
        <w:rPr>
          <w:b/>
          <w:bCs/>
        </w:rPr>
        <w:t xml:space="preserve"> 02563</w:t>
      </w:r>
    </w:p>
    <w:p w:rsidR="004250B4" w:rsidRDefault="004250B4" w:rsidP="00E20697">
      <w:pPr>
        <w:tabs>
          <w:tab w:val="left" w:pos="450"/>
        </w:tabs>
        <w:rPr>
          <w:b/>
          <w:bCs/>
        </w:rPr>
      </w:pPr>
    </w:p>
    <w:p w:rsidR="004250B4" w:rsidRDefault="00E20697" w:rsidP="00E20697">
      <w:pPr>
        <w:tabs>
          <w:tab w:val="left" w:pos="450"/>
          <w:tab w:val="left" w:pos="720"/>
          <w:tab w:val="left" w:pos="1080"/>
        </w:tabs>
        <w:rPr>
          <w:bCs/>
        </w:rPr>
      </w:pPr>
      <w:r w:rsidRPr="00E446E0">
        <w:rPr>
          <w:bCs/>
          <w:u w:val="single"/>
        </w:rPr>
        <w:t>DISCUSSION</w:t>
      </w:r>
      <w:r w:rsidRPr="00E446E0">
        <w:rPr>
          <w:bCs/>
        </w:rPr>
        <w:t xml:space="preserve">: </w:t>
      </w:r>
      <w:r w:rsidR="004250B4">
        <w:rPr>
          <w:bCs/>
        </w:rPr>
        <w:t>Pharmacy Director Peter Scarafile represented Cape Cod Healthcare.  The proposed MOR, Angela Medeiros PH26680 was unable to attend as she was on maternity leave.  She would be a first-time MOR.  This is for a regular retail adjacent to the outpatient clinic, open 9 hours weekdays, 5 hours on Saturday, and closed Sunday.</w:t>
      </w:r>
      <w:r w:rsidR="00890B3E">
        <w:rPr>
          <w:bCs/>
        </w:rPr>
        <w:t xml:space="preserve"> </w:t>
      </w:r>
      <w:r w:rsidR="00A56B1D">
        <w:rPr>
          <w:bCs/>
        </w:rPr>
        <w:t xml:space="preserve"> The plan is to close the current DCP registered pharmacies in conjunction with openings, and AED David Dunn reminded them to contact DCP regarding their plans.</w:t>
      </w:r>
    </w:p>
    <w:p w:rsidR="004250B4" w:rsidRDefault="004250B4" w:rsidP="00E20697">
      <w:pPr>
        <w:tabs>
          <w:tab w:val="left" w:pos="450"/>
          <w:tab w:val="left" w:pos="720"/>
          <w:tab w:val="left" w:pos="1080"/>
        </w:tabs>
        <w:rPr>
          <w:bCs/>
        </w:rPr>
      </w:pPr>
    </w:p>
    <w:p w:rsidR="00890B3E" w:rsidRDefault="00A56B1D" w:rsidP="00E20697">
      <w:pPr>
        <w:tabs>
          <w:tab w:val="left" w:pos="450"/>
          <w:tab w:val="left" w:pos="720"/>
          <w:tab w:val="left" w:pos="1080"/>
        </w:tabs>
        <w:rPr>
          <w:bCs/>
        </w:rPr>
      </w:pPr>
      <w:r>
        <w:rPr>
          <w:bCs/>
        </w:rPr>
        <w:t>Cape Cod Healthcare</w:t>
      </w:r>
      <w:r w:rsidR="00890B3E">
        <w:rPr>
          <w:bCs/>
        </w:rPr>
        <w:t xml:space="preserve"> </w:t>
      </w:r>
      <w:r w:rsidR="004250B4">
        <w:rPr>
          <w:bCs/>
        </w:rPr>
        <w:t>need</w:t>
      </w:r>
      <w:r>
        <w:rPr>
          <w:bCs/>
        </w:rPr>
        <w:t>s</w:t>
      </w:r>
      <w:r w:rsidR="004250B4">
        <w:rPr>
          <w:bCs/>
        </w:rPr>
        <w:t xml:space="preserve"> to </w:t>
      </w:r>
      <w:r>
        <w:rPr>
          <w:bCs/>
        </w:rPr>
        <w:t>correct</w:t>
      </w:r>
      <w:r w:rsidR="004250B4">
        <w:rPr>
          <w:bCs/>
        </w:rPr>
        <w:t xml:space="preserve"> number 14 in their attestation, since they have a scale and intend to perform simple and moderate compounding as necessary.  Patients needing care on Sunday would be referred to urgent care within the facility.</w:t>
      </w:r>
    </w:p>
    <w:p w:rsidR="004250B4" w:rsidRDefault="004250B4" w:rsidP="00E20697">
      <w:pPr>
        <w:tabs>
          <w:tab w:val="left" w:pos="450"/>
          <w:tab w:val="left" w:pos="720"/>
          <w:tab w:val="left" w:pos="1080"/>
        </w:tabs>
        <w:rPr>
          <w:bCs/>
        </w:rPr>
      </w:pPr>
    </w:p>
    <w:p w:rsidR="00E20697" w:rsidRDefault="004250B4" w:rsidP="00E20697">
      <w:pPr>
        <w:tabs>
          <w:tab w:val="left" w:pos="450"/>
          <w:tab w:val="left" w:pos="720"/>
          <w:tab w:val="left" w:pos="1080"/>
        </w:tabs>
        <w:rPr>
          <w:bCs/>
        </w:rPr>
      </w:pPr>
      <w:r>
        <w:rPr>
          <w:bCs/>
        </w:rPr>
        <w:t>MOR Medeiros is registered with PMP, and they plan to offer immunizations.</w:t>
      </w:r>
    </w:p>
    <w:p w:rsidR="004250B4" w:rsidRDefault="004250B4" w:rsidP="00E20697">
      <w:pPr>
        <w:tabs>
          <w:tab w:val="left" w:pos="450"/>
          <w:tab w:val="left" w:pos="720"/>
          <w:tab w:val="left" w:pos="1080"/>
        </w:tabs>
        <w:rPr>
          <w:bCs/>
        </w:rPr>
      </w:pPr>
    </w:p>
    <w:p w:rsidR="00E20697" w:rsidRDefault="00E20697" w:rsidP="00E20697">
      <w:pPr>
        <w:pStyle w:val="Default"/>
        <w:rPr>
          <w:sz w:val="23"/>
          <w:szCs w:val="23"/>
        </w:rPr>
      </w:pPr>
      <w:r w:rsidRPr="007A4A13">
        <w:rPr>
          <w:sz w:val="23"/>
          <w:szCs w:val="23"/>
          <w:u w:val="single"/>
        </w:rPr>
        <w:t xml:space="preserve">ACTION: </w:t>
      </w:r>
      <w:r>
        <w:rPr>
          <w:sz w:val="23"/>
          <w:szCs w:val="23"/>
        </w:rPr>
        <w:t xml:space="preserve">Motion by </w:t>
      </w:r>
      <w:r w:rsidR="004250B4">
        <w:rPr>
          <w:sz w:val="23"/>
          <w:szCs w:val="23"/>
        </w:rPr>
        <w:t>E</w:t>
      </w:r>
      <w:r>
        <w:rPr>
          <w:sz w:val="23"/>
          <w:szCs w:val="23"/>
        </w:rPr>
        <w:t xml:space="preserve">. </w:t>
      </w:r>
      <w:r w:rsidR="00A56B1D">
        <w:rPr>
          <w:sz w:val="23"/>
          <w:szCs w:val="23"/>
        </w:rPr>
        <w:t>TAGLIERI</w:t>
      </w:r>
      <w:r>
        <w:rPr>
          <w:sz w:val="23"/>
          <w:szCs w:val="23"/>
        </w:rPr>
        <w:t xml:space="preserve">, seconded by, </w:t>
      </w:r>
      <w:r w:rsidR="00A56B1D">
        <w:rPr>
          <w:sz w:val="23"/>
          <w:szCs w:val="23"/>
        </w:rPr>
        <w:t>C. BASILE</w:t>
      </w:r>
      <w:r>
        <w:rPr>
          <w:sz w:val="23"/>
          <w:szCs w:val="23"/>
        </w:rPr>
        <w:t>, and voted unanimously to approve the license for this community pharmacy, pending successful inspection</w:t>
      </w:r>
      <w:r w:rsidR="00BA72B0">
        <w:rPr>
          <w:sz w:val="23"/>
          <w:szCs w:val="23"/>
        </w:rPr>
        <w:t xml:space="preserve">, and </w:t>
      </w:r>
      <w:r w:rsidR="00A56B1D">
        <w:rPr>
          <w:sz w:val="23"/>
          <w:szCs w:val="23"/>
        </w:rPr>
        <w:t>correction of #14 on the attestation.</w:t>
      </w:r>
    </w:p>
    <w:p w:rsidR="00E20697" w:rsidRDefault="00E20697" w:rsidP="00E20697">
      <w:pPr>
        <w:pStyle w:val="Default"/>
        <w:rPr>
          <w:sz w:val="23"/>
          <w:szCs w:val="23"/>
        </w:rPr>
      </w:pPr>
    </w:p>
    <w:p w:rsidR="00E20697" w:rsidRPr="00A56B1D" w:rsidRDefault="00E20697" w:rsidP="00E20697">
      <w:pPr>
        <w:pStyle w:val="Default"/>
        <w:rPr>
          <w:b/>
        </w:rPr>
      </w:pPr>
      <w:r w:rsidRPr="00A56B1D">
        <w:rPr>
          <w:b/>
          <w:sz w:val="23"/>
          <w:szCs w:val="23"/>
          <w:u w:val="single"/>
        </w:rPr>
        <w:t>T</w:t>
      </w:r>
      <w:r w:rsidRPr="00A56B1D">
        <w:rPr>
          <w:b/>
          <w:u w:val="single"/>
        </w:rPr>
        <w:t>OPIC V.</w:t>
      </w:r>
      <w:r w:rsidR="00956C79" w:rsidRPr="00A56B1D">
        <w:rPr>
          <w:b/>
          <w:u w:val="single"/>
        </w:rPr>
        <w:t>:</w:t>
      </w:r>
      <w:r w:rsidR="00A56B1D">
        <w:rPr>
          <w:b/>
        </w:rPr>
        <w:tab/>
      </w:r>
      <w:r w:rsidR="00A56B1D">
        <w:rPr>
          <w:b/>
        </w:rPr>
        <w:tab/>
      </w:r>
      <w:r w:rsidR="00A56B1D">
        <w:rPr>
          <w:b/>
        </w:rPr>
        <w:tab/>
      </w:r>
      <w:r w:rsidR="00A56B1D">
        <w:rPr>
          <w:b/>
        </w:rPr>
        <w:tab/>
      </w:r>
      <w:r w:rsidR="00A56B1D">
        <w:rPr>
          <w:b/>
          <w:bCs/>
        </w:rPr>
        <w:t>New Community Pharmacy</w:t>
      </w:r>
    </w:p>
    <w:p w:rsidR="00E20697" w:rsidRDefault="00E20697" w:rsidP="00E20697">
      <w:pPr>
        <w:pStyle w:val="Default"/>
        <w:rPr>
          <w:b/>
        </w:rPr>
      </w:pPr>
      <w:r w:rsidRPr="00D02BCF">
        <w:rPr>
          <w:b/>
        </w:rPr>
        <w:t>A</w:t>
      </w:r>
      <w:r>
        <w:rPr>
          <w:b/>
        </w:rPr>
        <w:t>PPLICATIONS</w:t>
      </w:r>
      <w:r>
        <w:rPr>
          <w:b/>
        </w:rPr>
        <w:tab/>
      </w:r>
    </w:p>
    <w:p w:rsidR="008A7593" w:rsidRDefault="008A7593" w:rsidP="00E20697">
      <w:pPr>
        <w:pStyle w:val="Default"/>
        <w:rPr>
          <w:b/>
        </w:rPr>
      </w:pPr>
    </w:p>
    <w:p w:rsidR="00A56B1D" w:rsidRDefault="00BA72B0" w:rsidP="00E20697">
      <w:pPr>
        <w:rPr>
          <w:b/>
        </w:rPr>
      </w:pPr>
      <w:r>
        <w:rPr>
          <w:b/>
        </w:rPr>
        <w:t>2</w:t>
      </w:r>
      <w:r w:rsidR="00E20697">
        <w:rPr>
          <w:b/>
        </w:rPr>
        <w:t xml:space="preserve">. </w:t>
      </w:r>
      <w:r w:rsidR="00A56B1D">
        <w:rPr>
          <w:b/>
        </w:rPr>
        <w:t>MBS Pharma Care, Inc.</w:t>
      </w:r>
      <w:r w:rsidR="00A56B1D">
        <w:rPr>
          <w:b/>
        </w:rPr>
        <w:tab/>
      </w:r>
    </w:p>
    <w:p w:rsidR="001619A6" w:rsidRDefault="00A56B1D" w:rsidP="00E20697">
      <w:pPr>
        <w:rPr>
          <w:b/>
        </w:rPr>
      </w:pPr>
      <w:r>
        <w:rPr>
          <w:b/>
        </w:rPr>
        <w:t>1035B Providence Road, Whitinsville, MA 01588</w:t>
      </w:r>
      <w:r>
        <w:rPr>
          <w:b/>
        </w:rPr>
        <w:tab/>
      </w:r>
      <w:r>
        <w:rPr>
          <w:b/>
        </w:rPr>
        <w:tab/>
      </w:r>
      <w:r>
        <w:rPr>
          <w:b/>
        </w:rPr>
        <w:tab/>
      </w:r>
    </w:p>
    <w:p w:rsidR="00A56B1D" w:rsidRDefault="00A56B1D" w:rsidP="00E20697">
      <w:pPr>
        <w:rPr>
          <w:b/>
          <w:u w:val="single"/>
        </w:rPr>
      </w:pPr>
    </w:p>
    <w:p w:rsidR="00A56B1D" w:rsidRDefault="00E20697" w:rsidP="00E20697">
      <w:r w:rsidRPr="00FB105A">
        <w:rPr>
          <w:b/>
          <w:u w:val="single"/>
        </w:rPr>
        <w:t>DISCUSSION</w:t>
      </w:r>
      <w:r w:rsidRPr="00FB105A">
        <w:rPr>
          <w:b/>
        </w:rPr>
        <w:t>:</w:t>
      </w:r>
      <w:r w:rsidR="008402F4">
        <w:t xml:space="preserve"> </w:t>
      </w:r>
      <w:r w:rsidR="00A56B1D">
        <w:t xml:space="preserve">Attorney Paul </w:t>
      </w:r>
      <w:proofErr w:type="spellStart"/>
      <w:r w:rsidR="0083136C">
        <w:t>Garbarini</w:t>
      </w:r>
      <w:proofErr w:type="spellEnd"/>
      <w:r w:rsidR="00A56B1D">
        <w:t xml:space="preserve">, proposed MOR Ruth Collins, and owner Michael </w:t>
      </w:r>
      <w:proofErr w:type="spellStart"/>
      <w:r w:rsidR="00A56B1D">
        <w:t>Botros</w:t>
      </w:r>
      <w:proofErr w:type="spellEnd"/>
      <w:r w:rsidR="00A56B1D">
        <w:t xml:space="preserve"> represented MBS Pharma Care.  The planned business model is to cater to homebound, “frail”, duel eligible clients by offering free delivery services.  Although the concept includes interactions with Elder Care Services and the VNA, patients will all have Freedom of Choice.  </w:t>
      </w:r>
    </w:p>
    <w:p w:rsidR="00A56B1D" w:rsidRDefault="00A56B1D" w:rsidP="00E20697"/>
    <w:p w:rsidR="00A56B1D" w:rsidRDefault="00A56B1D" w:rsidP="00E20697">
      <w:r>
        <w:t>Proposed MOR Collins</w:t>
      </w:r>
      <w:r w:rsidR="006E0F07">
        <w:t xml:space="preserve">, who has served as MOR 2 times previously, </w:t>
      </w:r>
      <w:r>
        <w:t xml:space="preserve">will register for PMP.  They will not be filling 340B prescriptions.  </w:t>
      </w:r>
    </w:p>
    <w:p w:rsidR="006E0F07" w:rsidRDefault="006E0F07" w:rsidP="00E20697"/>
    <w:p w:rsidR="006E0F07" w:rsidRDefault="006E0F07" w:rsidP="00E20697">
      <w:r>
        <w:t xml:space="preserve">Concerns about the safe and security in general were answered to the </w:t>
      </w:r>
      <w:r w:rsidR="0083136C">
        <w:t>board’s</w:t>
      </w:r>
      <w:r>
        <w:t xml:space="preserve"> satisfaction.  Director of Compliance, W. FRISCH voiced concerns over the use of blister cards in general, and asked that they make sure they have adequate space dedicated to their use.</w:t>
      </w:r>
    </w:p>
    <w:p w:rsidR="00481DF2" w:rsidRDefault="00481DF2" w:rsidP="00E20697"/>
    <w:p w:rsidR="006E0F07" w:rsidRDefault="006E0F07" w:rsidP="00E20697">
      <w:r>
        <w:t>MBS Pharma Care, Inc. submitted waiver request for 247 CMR 6.02(5) regarding signage, and 247 CMR 9.01(15) regarding limiting services to specific segments of the population.</w:t>
      </w:r>
    </w:p>
    <w:p w:rsidR="00550E74" w:rsidRPr="00FB105A" w:rsidRDefault="00550E74" w:rsidP="00E20697">
      <w:pPr>
        <w:rPr>
          <w:b/>
        </w:rPr>
      </w:pPr>
    </w:p>
    <w:p w:rsidR="006E0F07" w:rsidRDefault="00E20697" w:rsidP="006E0F07">
      <w:pPr>
        <w:pStyle w:val="Default"/>
        <w:rPr>
          <w:sz w:val="23"/>
          <w:szCs w:val="23"/>
        </w:rPr>
      </w:pPr>
      <w:r w:rsidRPr="00FB105A">
        <w:rPr>
          <w:b/>
          <w:sz w:val="23"/>
          <w:szCs w:val="23"/>
          <w:u w:val="single"/>
        </w:rPr>
        <w:t>ACTION:</w:t>
      </w:r>
      <w:r w:rsidRPr="007A4A13">
        <w:rPr>
          <w:sz w:val="23"/>
          <w:szCs w:val="23"/>
          <w:u w:val="single"/>
        </w:rPr>
        <w:t xml:space="preserve"> </w:t>
      </w:r>
      <w:r w:rsidR="006E0F07">
        <w:rPr>
          <w:sz w:val="23"/>
          <w:szCs w:val="23"/>
        </w:rPr>
        <w:t>Motion by M. GODEK, seconded by, T. FENSKY, and voted unanimously to approve the license for this community pharmacy, with waivers, pending successful inspection.</w:t>
      </w:r>
    </w:p>
    <w:p w:rsidR="003233A5" w:rsidRDefault="003233A5" w:rsidP="00E20697">
      <w:pPr>
        <w:pStyle w:val="Default"/>
        <w:rPr>
          <w:sz w:val="23"/>
          <w:szCs w:val="23"/>
        </w:rPr>
      </w:pPr>
    </w:p>
    <w:p w:rsidR="003233A5" w:rsidRDefault="003233A5" w:rsidP="00E20697">
      <w:pPr>
        <w:pStyle w:val="Default"/>
        <w:rPr>
          <w:sz w:val="23"/>
          <w:szCs w:val="23"/>
        </w:rPr>
      </w:pPr>
    </w:p>
    <w:p w:rsidR="00E20697" w:rsidRPr="00FB105A" w:rsidRDefault="00E20697" w:rsidP="00E20697">
      <w:pPr>
        <w:pStyle w:val="Default"/>
        <w:rPr>
          <w:b/>
        </w:rPr>
      </w:pPr>
      <w:r w:rsidRPr="00FB105A">
        <w:rPr>
          <w:b/>
          <w:sz w:val="23"/>
          <w:szCs w:val="23"/>
        </w:rPr>
        <w:t>T</w:t>
      </w:r>
      <w:r w:rsidRPr="00FB105A">
        <w:rPr>
          <w:b/>
          <w:u w:val="single"/>
        </w:rPr>
        <w:t>OPIC</w:t>
      </w:r>
      <w:r w:rsidR="008402F4" w:rsidRPr="00FB105A">
        <w:rPr>
          <w:b/>
          <w:u w:val="single"/>
        </w:rPr>
        <w:t xml:space="preserve"> V</w:t>
      </w:r>
      <w:r w:rsidRPr="00FB105A">
        <w:rPr>
          <w:b/>
        </w:rPr>
        <w:t>:</w:t>
      </w:r>
    </w:p>
    <w:p w:rsidR="003233A5" w:rsidRDefault="00FA257D" w:rsidP="00E20697">
      <w:pPr>
        <w:rPr>
          <w:b/>
        </w:rPr>
      </w:pPr>
      <w:r>
        <w:rPr>
          <w:b/>
        </w:rPr>
        <w:t>APPLICATIONS</w:t>
      </w:r>
    </w:p>
    <w:p w:rsidR="00E20697" w:rsidRDefault="00E20697" w:rsidP="00E20697">
      <w:pPr>
        <w:rPr>
          <w:b/>
        </w:rPr>
      </w:pPr>
      <w:r>
        <w:rPr>
          <w:b/>
        </w:rPr>
        <w:tab/>
      </w:r>
    </w:p>
    <w:p w:rsidR="001619A6" w:rsidRDefault="009F6DF9" w:rsidP="00E20697">
      <w:pPr>
        <w:rPr>
          <w:b/>
        </w:rPr>
      </w:pPr>
      <w:r>
        <w:rPr>
          <w:b/>
        </w:rPr>
        <w:t>3</w:t>
      </w:r>
      <w:r w:rsidR="00E20697">
        <w:rPr>
          <w:b/>
        </w:rPr>
        <w:t xml:space="preserve">. </w:t>
      </w:r>
      <w:r w:rsidR="006E0F07">
        <w:rPr>
          <w:b/>
        </w:rPr>
        <w:t xml:space="preserve">Western MA Compounding </w:t>
      </w:r>
      <w:r w:rsidR="0083136C">
        <w:rPr>
          <w:b/>
        </w:rPr>
        <w:t>Center Transfer</w:t>
      </w:r>
      <w:r w:rsidR="006E0F07">
        <w:rPr>
          <w:b/>
        </w:rPr>
        <w:t xml:space="preserve"> of Ownership</w:t>
      </w:r>
      <w:r w:rsidR="001619A6">
        <w:rPr>
          <w:b/>
        </w:rPr>
        <w:tab/>
        <w:t xml:space="preserve">TIME: </w:t>
      </w:r>
      <w:r w:rsidR="006E0F07">
        <w:rPr>
          <w:b/>
        </w:rPr>
        <w:t>10</w:t>
      </w:r>
      <w:r w:rsidR="001619A6">
        <w:rPr>
          <w:b/>
        </w:rPr>
        <w:t>:1</w:t>
      </w:r>
      <w:r w:rsidR="006E0F07">
        <w:rPr>
          <w:b/>
        </w:rPr>
        <w:t>6</w:t>
      </w:r>
      <w:r w:rsidR="001619A6">
        <w:rPr>
          <w:b/>
        </w:rPr>
        <w:t>AM</w:t>
      </w:r>
    </w:p>
    <w:p w:rsidR="00E20697" w:rsidRDefault="006E0F07" w:rsidP="00E20697">
      <w:pPr>
        <w:rPr>
          <w:b/>
        </w:rPr>
      </w:pPr>
      <w:r>
        <w:rPr>
          <w:b/>
        </w:rPr>
        <w:t>138 Memorial Avenue, West Springfield, MA 01089</w:t>
      </w:r>
    </w:p>
    <w:p w:rsidR="006E0F07" w:rsidRPr="002D22C8" w:rsidRDefault="006E0F07" w:rsidP="00E20697">
      <w:pPr>
        <w:rPr>
          <w:b/>
        </w:rPr>
      </w:pPr>
    </w:p>
    <w:p w:rsidR="006409FF" w:rsidRDefault="00FA257D" w:rsidP="00E20697">
      <w:r w:rsidRPr="00FB105A">
        <w:rPr>
          <w:b/>
          <w:u w:val="single"/>
        </w:rPr>
        <w:t>DISCUSSION:</w:t>
      </w:r>
      <w:r>
        <w:t xml:space="preserve"> </w:t>
      </w:r>
      <w:r w:rsidR="006409FF">
        <w:t xml:space="preserve">Western, MA Compounding Center was represented by </w:t>
      </w:r>
      <w:r w:rsidR="00C36264">
        <w:t xml:space="preserve">Attorney Paul </w:t>
      </w:r>
      <w:proofErr w:type="spellStart"/>
      <w:r w:rsidR="0083136C">
        <w:t>Garbarini</w:t>
      </w:r>
      <w:proofErr w:type="spellEnd"/>
      <w:r w:rsidR="00C36264">
        <w:t xml:space="preserve"> and </w:t>
      </w:r>
      <w:r w:rsidR="006409FF">
        <w:t>Mr. Bradley Sprecher, who will be the sole owner and officer.  He has been an employee pharmacist under the current ownership.  He is not applying for any waivers.</w:t>
      </w:r>
      <w:r w:rsidR="00C36264">
        <w:t xml:space="preserve">  If successful, Mr. Sprecher would retain the current MOR for 2 months, to assist with the transition.</w:t>
      </w:r>
    </w:p>
    <w:p w:rsidR="006409FF" w:rsidRDefault="006409FF" w:rsidP="00E20697"/>
    <w:p w:rsidR="006409FF" w:rsidRDefault="006409FF" w:rsidP="00E20697">
      <w:r>
        <w:t>According to Mr. Sprecher, the business model of this pharmacy will be exclusively non-sterile compounding, of which 60% is for veterinary clients and 40% for humans.  Although the vast majority of prescriptions are mailed or delivered, there is a small lobby for a prescription pick-up option.</w:t>
      </w:r>
      <w:r w:rsidR="00C36264">
        <w:t xml:space="preserve">  </w:t>
      </w:r>
      <w:r>
        <w:t>The main service area will be Western Massachusetts, but currently the pharmacy has clients in Vermont and Connecticut.</w:t>
      </w:r>
    </w:p>
    <w:p w:rsidR="006409FF" w:rsidRDefault="006409FF" w:rsidP="00E20697"/>
    <w:p w:rsidR="00D83153" w:rsidRDefault="00C36264" w:rsidP="00E20697">
      <w:r>
        <w:t xml:space="preserve">Board President P. GANNON suggested that the pharmacy consider “PLUMBS” as a resource for veterinary prescriptions.  Board member A.STEIN suggested always getting an animal’s weight.  </w:t>
      </w:r>
      <w:r w:rsidR="009F6DF9">
        <w:t>High</w:t>
      </w:r>
      <w:r w:rsidR="003233A5">
        <w:t xml:space="preserve"> </w:t>
      </w:r>
      <w:r w:rsidR="009F6DF9">
        <w:t xml:space="preserve">Point was represented by </w:t>
      </w:r>
      <w:r w:rsidR="00E20697">
        <w:t xml:space="preserve">MOR </w:t>
      </w:r>
      <w:r w:rsidR="00D83153">
        <w:t xml:space="preserve">Lila </w:t>
      </w:r>
      <w:proofErr w:type="spellStart"/>
      <w:r w:rsidR="00D83153">
        <w:t>Lizotte</w:t>
      </w:r>
      <w:proofErr w:type="spellEnd"/>
      <w:r w:rsidR="00D83153">
        <w:t xml:space="preserve">, Management Consultant Ben Sturm of Integrated Pharmacy Services (IPS), Michael </w:t>
      </w:r>
      <w:proofErr w:type="spellStart"/>
      <w:r w:rsidR="00D83153">
        <w:t>Tocco</w:t>
      </w:r>
      <w:proofErr w:type="spellEnd"/>
      <w:r w:rsidR="00D83153">
        <w:t xml:space="preserve">, CEO of IPS, and </w:t>
      </w:r>
      <w:r w:rsidR="003233A5">
        <w:t xml:space="preserve">Mary Ann </w:t>
      </w:r>
      <w:proofErr w:type="spellStart"/>
      <w:r w:rsidR="003233A5">
        <w:t>Frose</w:t>
      </w:r>
      <w:proofErr w:type="spellEnd"/>
      <w:r w:rsidR="00D83153">
        <w:t xml:space="preserve"> Nursing Director of High</w:t>
      </w:r>
      <w:r w:rsidR="003233A5">
        <w:t xml:space="preserve"> </w:t>
      </w:r>
      <w:r w:rsidR="00D83153">
        <w:t xml:space="preserve">Point.  </w:t>
      </w:r>
    </w:p>
    <w:p w:rsidR="00D83153" w:rsidRDefault="00D83153" w:rsidP="00E20697"/>
    <w:p w:rsidR="00E20697" w:rsidRDefault="00E20697" w:rsidP="00FA257D">
      <w:pPr>
        <w:rPr>
          <w:sz w:val="23"/>
          <w:szCs w:val="23"/>
        </w:rPr>
      </w:pPr>
      <w:r w:rsidRPr="00FB105A">
        <w:rPr>
          <w:b/>
          <w:sz w:val="23"/>
          <w:szCs w:val="23"/>
          <w:u w:val="single"/>
        </w:rPr>
        <w:t>ACTION:</w:t>
      </w:r>
      <w:r w:rsidRPr="007A4A13">
        <w:rPr>
          <w:sz w:val="23"/>
          <w:szCs w:val="23"/>
          <w:u w:val="single"/>
        </w:rPr>
        <w:t xml:space="preserve"> </w:t>
      </w:r>
      <w:r>
        <w:rPr>
          <w:sz w:val="23"/>
          <w:szCs w:val="23"/>
        </w:rPr>
        <w:t xml:space="preserve">Motion by </w:t>
      </w:r>
      <w:r w:rsidR="00C36264">
        <w:rPr>
          <w:sz w:val="23"/>
          <w:szCs w:val="23"/>
        </w:rPr>
        <w:t>T. FENSKY</w:t>
      </w:r>
      <w:r>
        <w:rPr>
          <w:sz w:val="23"/>
          <w:szCs w:val="23"/>
        </w:rPr>
        <w:t xml:space="preserve">, seconded by </w:t>
      </w:r>
      <w:r w:rsidR="00C36264">
        <w:rPr>
          <w:sz w:val="23"/>
          <w:szCs w:val="23"/>
        </w:rPr>
        <w:t>C. BASILE</w:t>
      </w:r>
      <w:r>
        <w:rPr>
          <w:sz w:val="23"/>
          <w:szCs w:val="23"/>
        </w:rPr>
        <w:t xml:space="preserve">, and voted unanimously, to approve the </w:t>
      </w:r>
      <w:r w:rsidR="00824325">
        <w:rPr>
          <w:sz w:val="23"/>
          <w:szCs w:val="23"/>
        </w:rPr>
        <w:t xml:space="preserve">application for </w:t>
      </w:r>
      <w:r w:rsidR="00C36264">
        <w:rPr>
          <w:sz w:val="23"/>
          <w:szCs w:val="23"/>
        </w:rPr>
        <w:t>the change for ownership.</w:t>
      </w:r>
    </w:p>
    <w:p w:rsidR="00E20697" w:rsidRDefault="00E20697" w:rsidP="00E20697"/>
    <w:p w:rsidR="00E20697" w:rsidRDefault="00E20697" w:rsidP="00E20697">
      <w:pPr>
        <w:pStyle w:val="Default"/>
      </w:pPr>
      <w:r w:rsidRPr="003233A5">
        <w:rPr>
          <w:b/>
          <w:sz w:val="23"/>
          <w:szCs w:val="23"/>
        </w:rPr>
        <w:t>T</w:t>
      </w:r>
      <w:r w:rsidRPr="003233A5">
        <w:rPr>
          <w:b/>
          <w:u w:val="single"/>
        </w:rPr>
        <w:t>OPIC</w:t>
      </w:r>
      <w:r w:rsidR="00FA257D" w:rsidRPr="003233A5">
        <w:rPr>
          <w:b/>
          <w:u w:val="single"/>
        </w:rPr>
        <w:t xml:space="preserve"> V</w:t>
      </w:r>
      <w:r w:rsidR="003233A5">
        <w:t>.</w:t>
      </w:r>
      <w:r w:rsidRPr="009C412F">
        <w:t>:</w:t>
      </w:r>
    </w:p>
    <w:p w:rsidR="00C36264" w:rsidRDefault="00FA257D" w:rsidP="00E20697">
      <w:pPr>
        <w:rPr>
          <w:b/>
        </w:rPr>
      </w:pPr>
      <w:r w:rsidRPr="00FA257D">
        <w:rPr>
          <w:b/>
        </w:rPr>
        <w:t>APPLICATIONS</w:t>
      </w:r>
    </w:p>
    <w:p w:rsidR="00E20697" w:rsidRPr="00FA257D" w:rsidRDefault="00E20697" w:rsidP="00E20697">
      <w:pPr>
        <w:rPr>
          <w:b/>
        </w:rPr>
      </w:pPr>
      <w:r w:rsidRPr="00FA257D">
        <w:rPr>
          <w:b/>
        </w:rPr>
        <w:tab/>
      </w:r>
    </w:p>
    <w:p w:rsidR="001619A6" w:rsidRDefault="00824325" w:rsidP="00E20697">
      <w:pPr>
        <w:rPr>
          <w:b/>
        </w:rPr>
      </w:pPr>
      <w:r>
        <w:rPr>
          <w:b/>
        </w:rPr>
        <w:t>4</w:t>
      </w:r>
      <w:r w:rsidR="00E20697">
        <w:rPr>
          <w:b/>
        </w:rPr>
        <w:t>.</w:t>
      </w:r>
      <w:r w:rsidR="00FA257D">
        <w:rPr>
          <w:b/>
        </w:rPr>
        <w:t xml:space="preserve"> </w:t>
      </w:r>
      <w:r w:rsidR="00C36264">
        <w:rPr>
          <w:b/>
        </w:rPr>
        <w:t>Central Pharmacy</w:t>
      </w:r>
      <w:r>
        <w:rPr>
          <w:b/>
        </w:rPr>
        <w:t xml:space="preserve"> </w:t>
      </w:r>
      <w:r w:rsidR="00FA257D">
        <w:rPr>
          <w:b/>
        </w:rPr>
        <w:t xml:space="preserve"> </w:t>
      </w:r>
      <w:r w:rsidR="00C36264">
        <w:rPr>
          <w:b/>
        </w:rPr>
        <w:tab/>
        <w:t xml:space="preserve">Transfer of Ownership </w:t>
      </w:r>
      <w:r w:rsidR="004F37D7">
        <w:rPr>
          <w:b/>
        </w:rPr>
        <w:t xml:space="preserve">            </w:t>
      </w:r>
      <w:r w:rsidR="001619A6">
        <w:rPr>
          <w:b/>
        </w:rPr>
        <w:t>TIME</w:t>
      </w:r>
      <w:r w:rsidR="00982ECE">
        <w:rPr>
          <w:b/>
        </w:rPr>
        <w:t>: 10:26AM</w:t>
      </w:r>
    </w:p>
    <w:p w:rsidR="00E20697" w:rsidRDefault="00C36264" w:rsidP="00E20697">
      <w:pPr>
        <w:rPr>
          <w:b/>
        </w:rPr>
      </w:pPr>
      <w:r>
        <w:rPr>
          <w:b/>
        </w:rPr>
        <w:t>1349 Commonwealth Ave, Allston, MA 02134</w:t>
      </w:r>
    </w:p>
    <w:p w:rsidR="00C36264" w:rsidRDefault="00C36264" w:rsidP="00E20697">
      <w:pPr>
        <w:rPr>
          <w:b/>
        </w:rPr>
      </w:pPr>
    </w:p>
    <w:p w:rsidR="002324A3" w:rsidRDefault="00FA257D" w:rsidP="00ED659D">
      <w:pPr>
        <w:rPr>
          <w:sz w:val="23"/>
          <w:szCs w:val="23"/>
        </w:rPr>
      </w:pPr>
      <w:r w:rsidRPr="00FB105A">
        <w:rPr>
          <w:b/>
          <w:u w:val="single"/>
        </w:rPr>
        <w:t>DISCUSSION</w:t>
      </w:r>
      <w:r>
        <w:t xml:space="preserve">: </w:t>
      </w:r>
      <w:r w:rsidR="004F37D7">
        <w:t xml:space="preserve">Attorney Paul </w:t>
      </w:r>
      <w:proofErr w:type="spellStart"/>
      <w:r w:rsidR="0083136C">
        <w:t>Garbarini</w:t>
      </w:r>
      <w:proofErr w:type="spellEnd"/>
      <w:r w:rsidR="004F37D7">
        <w:t xml:space="preserve"> and </w:t>
      </w:r>
      <w:proofErr w:type="spellStart"/>
      <w:r w:rsidR="004D1CA2">
        <w:t>R.Ph</w:t>
      </w:r>
      <w:proofErr w:type="spellEnd"/>
      <w:r w:rsidR="004D1CA2">
        <w:t xml:space="preserve">. </w:t>
      </w:r>
      <w:r w:rsidR="004F37D7">
        <w:t xml:space="preserve">Gene </w:t>
      </w:r>
      <w:proofErr w:type="spellStart"/>
      <w:r w:rsidR="004F37D7">
        <w:t>Pelikhov</w:t>
      </w:r>
      <w:proofErr w:type="spellEnd"/>
      <w:r w:rsidR="004F37D7">
        <w:t xml:space="preserve">, proposed </w:t>
      </w:r>
      <w:r w:rsidR="00824325">
        <w:t>MOR</w:t>
      </w:r>
      <w:r w:rsidR="004D1CA2">
        <w:t>,</w:t>
      </w:r>
      <w:r w:rsidR="00824325">
        <w:t xml:space="preserve"> </w:t>
      </w:r>
      <w:r w:rsidR="004F37D7">
        <w:t>represented “Mona Pharmacy Corporation”, dba Central Pharmacy.  There are no waivers in place, and none being applied for.</w:t>
      </w:r>
      <w:r w:rsidR="00ED659D">
        <w:t xml:space="preserve">  </w:t>
      </w:r>
      <w:r w:rsidR="002324A3">
        <w:rPr>
          <w:sz w:val="23"/>
          <w:szCs w:val="23"/>
        </w:rPr>
        <w:t>Since they have a scale, and plan to continue compounding, they need to correct #14 on their attestation.</w:t>
      </w:r>
    </w:p>
    <w:p w:rsidR="00126B84" w:rsidRDefault="00126B84" w:rsidP="00E20697"/>
    <w:p w:rsidR="00126B84" w:rsidRDefault="00126B84" w:rsidP="00E20697">
      <w:r>
        <w:t xml:space="preserve">Although they currently have no provision for “after hours” coverage, proposed MOR </w:t>
      </w:r>
      <w:proofErr w:type="spellStart"/>
      <w:r>
        <w:t>Pelikhov</w:t>
      </w:r>
      <w:proofErr w:type="spellEnd"/>
      <w:r>
        <w:t xml:space="preserve"> is discussing that with new owners.  There is currently a part-time pharmacist, 6 technicians, and 2 interns on staff.</w:t>
      </w:r>
    </w:p>
    <w:p w:rsidR="004D1CA2" w:rsidRDefault="004D1CA2" w:rsidP="00E20697"/>
    <w:p w:rsidR="004D1CA2" w:rsidRDefault="004D1CA2" w:rsidP="00E20697">
      <w:r>
        <w:t xml:space="preserve">Member T. FENSKY suggested that Central Pharmacy not wait for USP 800 to come out before getting prepared to properly handle NIOSH drugs.  </w:t>
      </w:r>
    </w:p>
    <w:p w:rsidR="004F37D7" w:rsidRDefault="004F37D7" w:rsidP="00E20697"/>
    <w:p w:rsidR="000F5EC1" w:rsidRDefault="00E20697" w:rsidP="002324A3">
      <w:pPr>
        <w:pStyle w:val="Default"/>
      </w:pPr>
      <w:r w:rsidRPr="00FB105A">
        <w:rPr>
          <w:b/>
          <w:sz w:val="23"/>
          <w:szCs w:val="23"/>
          <w:u w:val="single"/>
        </w:rPr>
        <w:t>ACTION:</w:t>
      </w:r>
      <w:r w:rsidRPr="007A4A13">
        <w:rPr>
          <w:sz w:val="23"/>
          <w:szCs w:val="23"/>
          <w:u w:val="single"/>
        </w:rPr>
        <w:t xml:space="preserve"> </w:t>
      </w:r>
      <w:r>
        <w:rPr>
          <w:sz w:val="23"/>
          <w:szCs w:val="23"/>
        </w:rPr>
        <w:t xml:space="preserve">Motion by </w:t>
      </w:r>
      <w:r w:rsidR="00426472">
        <w:rPr>
          <w:sz w:val="23"/>
          <w:szCs w:val="23"/>
        </w:rPr>
        <w:t>T. FENSKY</w:t>
      </w:r>
      <w:r>
        <w:rPr>
          <w:sz w:val="23"/>
          <w:szCs w:val="23"/>
        </w:rPr>
        <w:t xml:space="preserve">, seconded by </w:t>
      </w:r>
      <w:r w:rsidR="00126B84">
        <w:rPr>
          <w:sz w:val="23"/>
          <w:szCs w:val="23"/>
        </w:rPr>
        <w:t>G. CAVANNAUGH</w:t>
      </w:r>
      <w:r>
        <w:rPr>
          <w:sz w:val="23"/>
          <w:szCs w:val="23"/>
        </w:rPr>
        <w:t xml:space="preserve">, and voted unanimously, to approve the </w:t>
      </w:r>
      <w:r w:rsidR="00126B84">
        <w:rPr>
          <w:sz w:val="23"/>
          <w:szCs w:val="23"/>
        </w:rPr>
        <w:t>transfer of ownership, pending correcting the attestation</w:t>
      </w:r>
      <w:r w:rsidR="004D1CA2">
        <w:rPr>
          <w:sz w:val="23"/>
          <w:szCs w:val="23"/>
        </w:rPr>
        <w:t>, in particular #</w:t>
      </w:r>
      <w:r w:rsidR="00126B84">
        <w:rPr>
          <w:sz w:val="23"/>
          <w:szCs w:val="23"/>
        </w:rPr>
        <w:t xml:space="preserve"> 14, to read “yes”</w:t>
      </w:r>
      <w:r w:rsidR="002324A3">
        <w:rPr>
          <w:sz w:val="23"/>
          <w:szCs w:val="23"/>
        </w:rPr>
        <w:t xml:space="preserve">.  </w:t>
      </w:r>
      <w:r w:rsidR="00126B84">
        <w:rPr>
          <w:sz w:val="23"/>
          <w:szCs w:val="23"/>
        </w:rPr>
        <w:t xml:space="preserve"> </w:t>
      </w:r>
    </w:p>
    <w:p w:rsidR="000F5EC1" w:rsidRDefault="000F5EC1" w:rsidP="00E20697">
      <w:pPr>
        <w:rPr>
          <w:u w:val="single"/>
        </w:rPr>
      </w:pPr>
    </w:p>
    <w:p w:rsidR="00E20697" w:rsidRPr="00FE68FD" w:rsidRDefault="00E20697" w:rsidP="00E20697">
      <w:pPr>
        <w:rPr>
          <w:u w:val="single"/>
        </w:rPr>
      </w:pPr>
      <w:proofErr w:type="gramStart"/>
      <w:r w:rsidRPr="00FB105A">
        <w:rPr>
          <w:b/>
          <w:u w:val="single"/>
        </w:rPr>
        <w:lastRenderedPageBreak/>
        <w:t>TOPIC</w:t>
      </w:r>
      <w:r w:rsidR="00FE68FD" w:rsidRPr="00FB105A">
        <w:rPr>
          <w:b/>
          <w:u w:val="single"/>
        </w:rPr>
        <w:t xml:space="preserve"> V</w:t>
      </w:r>
      <w:r w:rsidR="004D1CA2">
        <w:rPr>
          <w:b/>
          <w:u w:val="single"/>
        </w:rPr>
        <w:t>I</w:t>
      </w:r>
      <w:r w:rsidR="00FE68FD" w:rsidRPr="00FE68FD">
        <w:rPr>
          <w:u w:val="single"/>
        </w:rPr>
        <w:t>.</w:t>
      </w:r>
      <w:proofErr w:type="gramEnd"/>
    </w:p>
    <w:p w:rsidR="00E20697" w:rsidRDefault="00E20697" w:rsidP="00E20697">
      <w:r w:rsidRPr="00916037">
        <w:rPr>
          <w:b/>
        </w:rPr>
        <w:t>REPORTS</w:t>
      </w:r>
      <w:r>
        <w:tab/>
      </w:r>
    </w:p>
    <w:p w:rsidR="00E20697" w:rsidRDefault="00E20697" w:rsidP="00E20697">
      <w:pPr>
        <w:rPr>
          <w:b/>
        </w:rPr>
      </w:pPr>
      <w:r w:rsidRPr="000D3665">
        <w:rPr>
          <w:b/>
        </w:rPr>
        <w:t>Applications Approved Pursuant to Licensure Policy 13-01</w:t>
      </w:r>
      <w:r w:rsidR="00A25266">
        <w:rPr>
          <w:b/>
        </w:rPr>
        <w:tab/>
      </w:r>
      <w:r w:rsidR="00A25266">
        <w:rPr>
          <w:b/>
        </w:rPr>
        <w:tab/>
      </w:r>
      <w:r w:rsidR="00126B84">
        <w:rPr>
          <w:b/>
        </w:rPr>
        <w:t>10:34</w:t>
      </w:r>
      <w:r w:rsidR="00A25266">
        <w:rPr>
          <w:b/>
        </w:rPr>
        <w:t>AM</w:t>
      </w:r>
    </w:p>
    <w:p w:rsidR="00126B84" w:rsidRPr="000D3665" w:rsidRDefault="00126B84" w:rsidP="00E20697">
      <w:pPr>
        <w:rPr>
          <w:b/>
        </w:rPr>
      </w:pPr>
    </w:p>
    <w:p w:rsidR="00E20697" w:rsidRDefault="001619A6" w:rsidP="00E20697">
      <w:r w:rsidRPr="00FB105A">
        <w:rPr>
          <w:b/>
          <w:u w:val="single"/>
        </w:rPr>
        <w:t>DISCUSSION</w:t>
      </w:r>
      <w:r>
        <w:t xml:space="preserve">: R HARRIS noted that during the past month there have been </w:t>
      </w:r>
      <w:proofErr w:type="gramStart"/>
      <w:r w:rsidR="004D1CA2">
        <w:t>fifteen</w:t>
      </w:r>
      <w:r>
        <w:t xml:space="preserve"> (</w:t>
      </w:r>
      <w:r w:rsidR="004D1CA2">
        <w:t>15</w:t>
      </w:r>
      <w:r>
        <w:t xml:space="preserve">) Change of Managers, </w:t>
      </w:r>
      <w:r w:rsidR="004D1CA2">
        <w:t>two</w:t>
      </w:r>
      <w:r>
        <w:t xml:space="preserve"> (</w:t>
      </w:r>
      <w:r w:rsidR="004D1CA2">
        <w:t>2</w:t>
      </w:r>
      <w:r>
        <w:t>) renovation/expansions and one (1) nuclear pharmacist</w:t>
      </w:r>
      <w:r w:rsidR="00ED659D">
        <w:t>, approved by staff action</w:t>
      </w:r>
      <w:proofErr w:type="gramEnd"/>
      <w:r>
        <w:t>.</w:t>
      </w:r>
    </w:p>
    <w:p w:rsidR="00ED659D" w:rsidRDefault="00ED659D" w:rsidP="00E20697"/>
    <w:p w:rsidR="00E20697" w:rsidRDefault="00E20697" w:rsidP="00E20697">
      <w:r w:rsidRPr="00FB105A">
        <w:rPr>
          <w:b/>
          <w:u w:val="single"/>
        </w:rPr>
        <w:t>ACTION</w:t>
      </w:r>
      <w:r>
        <w:t>: So noted</w:t>
      </w:r>
    </w:p>
    <w:p w:rsidR="00FA3903" w:rsidRDefault="00FA3903" w:rsidP="00E20697"/>
    <w:p w:rsidR="00FA3903" w:rsidRPr="00FA3903" w:rsidRDefault="00FA3903" w:rsidP="00E20697">
      <w:pPr>
        <w:rPr>
          <w:b/>
          <w:u w:val="single"/>
        </w:rPr>
      </w:pPr>
      <w:r w:rsidRPr="00FA3903">
        <w:rPr>
          <w:b/>
          <w:u w:val="single"/>
        </w:rPr>
        <w:t>TOPIC VII</w:t>
      </w:r>
    </w:p>
    <w:p w:rsidR="00E20697" w:rsidRDefault="00E20697" w:rsidP="00E20697">
      <w:pPr>
        <w:rPr>
          <w:b/>
        </w:rPr>
      </w:pPr>
    </w:p>
    <w:p w:rsidR="008C29FE" w:rsidRDefault="008C29FE" w:rsidP="008C29FE">
      <w:pPr>
        <w:pStyle w:val="ListParagraph"/>
        <w:numPr>
          <w:ilvl w:val="0"/>
          <w:numId w:val="7"/>
        </w:numPr>
        <w:rPr>
          <w:b/>
        </w:rPr>
      </w:pPr>
      <w:r>
        <w:rPr>
          <w:b/>
        </w:rPr>
        <w:t>PHA-2014-0096; Pharmacy Corporation of America, DS3599</w:t>
      </w:r>
    </w:p>
    <w:p w:rsidR="008C29FE" w:rsidRDefault="008C29FE" w:rsidP="008C29FE">
      <w:pPr>
        <w:ind w:left="360"/>
      </w:pPr>
      <w:r>
        <w:rPr>
          <w:b/>
        </w:rPr>
        <w:t xml:space="preserve">DISCUSSION: </w:t>
      </w:r>
      <w:r>
        <w:t xml:space="preserve">C.MOGNI presented and summarized </w:t>
      </w:r>
      <w:r w:rsidR="004C4A09">
        <w:t xml:space="preserve">the investigative report the pertained to this matter. The report outlined an Abnormal Result that was not reported to the Board. Pharmacy Corporation of America voluntary; cease compounding for </w:t>
      </w:r>
      <w:r w:rsidR="00982ECE">
        <w:t>an</w:t>
      </w:r>
      <w:r w:rsidR="004C4A09">
        <w:t xml:space="preserve"> approximately six months, performed a through root cause analysis, and instituted a substantive Plan of Corre</w:t>
      </w:r>
      <w:r w:rsidR="007E2FD5">
        <w:t>c</w:t>
      </w:r>
      <w:r w:rsidR="004C4A09">
        <w:t>tion that included replacement of the HVAC system. W. FRISCH reported that the licensee worked closely with the Board</w:t>
      </w:r>
      <w:r w:rsidR="00AC1182">
        <w:t>. W. FRISCH indicated following the POC the facility and the environmental monitoring was improved. The Board noted the work of the facility learning curve for licensees on reporting requirements which they recommended highlighting in the closing documents to make the reporting responsibilities clear to the licensee.</w:t>
      </w:r>
    </w:p>
    <w:p w:rsidR="00AC1182" w:rsidRDefault="00AC1182" w:rsidP="008C29FE">
      <w:pPr>
        <w:ind w:left="360"/>
      </w:pPr>
      <w:r>
        <w:rPr>
          <w:b/>
        </w:rPr>
        <w:t>ACTION:</w:t>
      </w:r>
      <w:r>
        <w:t xml:space="preserve"> Motion by T. FENSKY, seconded by C. BASILE and voted unanimously to dismiss the complaint discipline not warranted, with the inclusion of an advisory statement of the reporting requirements for Abnormal Results.</w:t>
      </w:r>
    </w:p>
    <w:p w:rsidR="00AC1182" w:rsidRDefault="00AC1182" w:rsidP="008C29FE">
      <w:pPr>
        <w:ind w:left="360"/>
      </w:pPr>
    </w:p>
    <w:p w:rsidR="006C2596" w:rsidRDefault="006C2596" w:rsidP="006C2596">
      <w:r>
        <w:t>TOPIC</w:t>
      </w:r>
    </w:p>
    <w:p w:rsidR="006C2596" w:rsidRDefault="006C2596" w:rsidP="006C2596">
      <w:pPr>
        <w:ind w:left="360"/>
      </w:pPr>
      <w:r>
        <w:t>VII. FILE REVIEW</w:t>
      </w:r>
    </w:p>
    <w:p w:rsidR="006C2596" w:rsidRDefault="006C2596" w:rsidP="006C2596">
      <w:pPr>
        <w:pStyle w:val="ListParagraph"/>
        <w:numPr>
          <w:ilvl w:val="0"/>
          <w:numId w:val="7"/>
        </w:numPr>
      </w:pPr>
      <w:r>
        <w:t>PHA-2014-0144, Hopkinton Drug, (DS8191)</w:t>
      </w:r>
    </w:p>
    <w:p w:rsidR="006C2596" w:rsidRDefault="006C2596" w:rsidP="006C2596">
      <w:pPr>
        <w:ind w:left="360"/>
      </w:pPr>
      <w:r>
        <w:t>RECUSAL: A. STIEN</w:t>
      </w:r>
    </w:p>
    <w:p w:rsidR="006C2596" w:rsidRDefault="006C2596" w:rsidP="006C2596">
      <w:pPr>
        <w:ind w:left="360"/>
      </w:pPr>
      <w:r>
        <w:t xml:space="preserve">DISCUSSION: C. COLLINS presented and summarized the investigative report that pertained to this matter. A complaint was opened by a PBM alleging that Hopkinton Drug dispensed medications to patients in states where it did not possess the necessary </w:t>
      </w:r>
      <w:r w:rsidR="00625F7D">
        <w:t xml:space="preserve">non–resident </w:t>
      </w:r>
      <w:r>
        <w:t xml:space="preserve">pharmacy licensure. MOR indicated </w:t>
      </w:r>
      <w:r w:rsidR="00625F7D">
        <w:t>that at the time (2013) he was unaware of the licensing requirement and once informed cease shipments</w:t>
      </w:r>
      <w:r>
        <w:t xml:space="preserve"> </w:t>
      </w:r>
      <w:r w:rsidR="00625F7D">
        <w:t xml:space="preserve">to any states that Hopkinton was not licensed in. The MOR indicated in the response that Hopkinton has improved their process with their shipping department to ensure that they only ship into states where they licensed. T. FENSKY was concerned that the complaint came from a PBM and not the pharmacy </w:t>
      </w:r>
      <w:proofErr w:type="gramStart"/>
      <w:r w:rsidR="00625F7D">
        <w:t>board of the state were</w:t>
      </w:r>
      <w:proofErr w:type="gramEnd"/>
      <w:r w:rsidR="00625F7D">
        <w:t xml:space="preserve"> the non</w:t>
      </w:r>
      <w:r w:rsidR="004A37F1">
        <w:t>-</w:t>
      </w:r>
      <w:r w:rsidR="00625F7D">
        <w:t>licensed activity took place. H.ENGMAN informed the Board that it lacked jurisdiction over this matter.</w:t>
      </w:r>
    </w:p>
    <w:p w:rsidR="004A37F1" w:rsidRDefault="004A37F1" w:rsidP="006C2596">
      <w:pPr>
        <w:ind w:left="360"/>
      </w:pPr>
      <w:r>
        <w:t xml:space="preserve">ACTION: Motion by T. FENSKY, seconded by C.BASILE, and voted unanimously to dismiss the complaint </w:t>
      </w:r>
      <w:r w:rsidR="00330BB7">
        <w:t xml:space="preserve">with discipline not warranted with the non-licensed </w:t>
      </w:r>
      <w:r w:rsidR="00330BB7">
        <w:lastRenderedPageBreak/>
        <w:t>violations being reported to the National Associated Boards of Pharmacy (NABP).A. STIEN was not present for the discussion or vote on this matter.</w:t>
      </w:r>
    </w:p>
    <w:p w:rsidR="00330BB7" w:rsidRDefault="00330BB7" w:rsidP="006C2596">
      <w:pPr>
        <w:ind w:left="360"/>
      </w:pPr>
    </w:p>
    <w:p w:rsidR="00330BB7" w:rsidRDefault="00330BB7" w:rsidP="006C2596">
      <w:pPr>
        <w:ind w:left="360"/>
      </w:pPr>
      <w:r>
        <w:t xml:space="preserve">TOPIC </w:t>
      </w:r>
    </w:p>
    <w:p w:rsidR="00330BB7" w:rsidRDefault="00330BB7" w:rsidP="006C2596">
      <w:pPr>
        <w:ind w:left="360"/>
      </w:pPr>
      <w:r>
        <w:t>VII. FILE REVIEW</w:t>
      </w:r>
    </w:p>
    <w:p w:rsidR="00330BB7" w:rsidRDefault="00330BB7" w:rsidP="00330BB7">
      <w:pPr>
        <w:pStyle w:val="ListParagraph"/>
        <w:numPr>
          <w:ilvl w:val="0"/>
          <w:numId w:val="7"/>
        </w:numPr>
      </w:pPr>
      <w:r>
        <w:t>PHA-2014</w:t>
      </w:r>
      <w:r w:rsidR="00E601ED">
        <w:t>0179, Critical Care Systems, (DS3327)</w:t>
      </w:r>
    </w:p>
    <w:p w:rsidR="00E601ED" w:rsidRDefault="00E601ED" w:rsidP="00E601ED">
      <w:pPr>
        <w:ind w:left="360"/>
      </w:pPr>
      <w:r>
        <w:t>RECUSAL: M. GODEK</w:t>
      </w:r>
    </w:p>
    <w:p w:rsidR="00E601ED" w:rsidRDefault="00E601ED" w:rsidP="00E601ED">
      <w:pPr>
        <w:ind w:left="360"/>
      </w:pPr>
      <w:r w:rsidRPr="00E601ED">
        <w:rPr>
          <w:u w:val="single"/>
        </w:rPr>
        <w:t>DISCUSSION:</w:t>
      </w:r>
      <w:r>
        <w:rPr>
          <w:u w:val="single"/>
        </w:rPr>
        <w:t xml:space="preserve"> </w:t>
      </w:r>
      <w:r>
        <w:t xml:space="preserve">C. MOGNI presented and summarized the investigative report pertaining to this matter. A complaint was opened due to a June 2014 &lt;797&gt; compliance inspection that resulted in multiple deficiencies. Critical Care Systems voluntarily cease compounding activities on June 23, 2014 and was closed until May 22, 2015 when a </w:t>
      </w:r>
      <w:r w:rsidR="00F006AA">
        <w:t xml:space="preserve">&lt;797&gt; compliance inspection indicated no deficiencies. W. FRISCH noted that the licensee had been cooperative and compliant and had made multiple improvements to its facility, employee training and environmental monitoring. W. FRISCH was concerned that Critical Care had yet to provide evidence of employee training. W FRISCH shared additional concerns that the facility had multiple </w:t>
      </w:r>
      <w:r w:rsidR="00982ECE">
        <w:t>deficiencies</w:t>
      </w:r>
      <w:r w:rsidR="00F006AA">
        <w:t xml:space="preserve"> that resulted in the prolonged closure of the facility. The Board shared the same concern that the facility should have a period of monitored operation.</w:t>
      </w:r>
    </w:p>
    <w:p w:rsidR="006C2596" w:rsidRDefault="00F006AA" w:rsidP="00F006AA">
      <w:pPr>
        <w:ind w:left="360"/>
      </w:pPr>
      <w:r>
        <w:rPr>
          <w:u w:val="single"/>
        </w:rPr>
        <w:t>ACTION:</w:t>
      </w:r>
      <w:r>
        <w:t xml:space="preserve"> Motion by T.FENSKY, seconded by A. STIEN, and voted unanimously to refer the matter to the Office of the Prosecution, for the issuance of an </w:t>
      </w:r>
      <w:r w:rsidR="00982ECE">
        <w:t>order</w:t>
      </w:r>
      <w:r>
        <w:t xml:space="preserve"> to show cause</w:t>
      </w:r>
      <w:r w:rsidR="00EB7437">
        <w:t xml:space="preserve">, and to authorize resolution of the matter with a consent agreement for one (1) year of probation with terms to include: (a) evidence of staff completion </w:t>
      </w:r>
      <w:r w:rsidR="005E092C">
        <w:t xml:space="preserve">of </w:t>
      </w:r>
      <w:proofErr w:type="spellStart"/>
      <w:r w:rsidR="005E092C">
        <w:t>Critcal</w:t>
      </w:r>
      <w:proofErr w:type="spellEnd"/>
      <w:r w:rsidR="005E092C">
        <w:t xml:space="preserve"> Point training both live and written </w:t>
      </w:r>
      <w:proofErr w:type="spellStart"/>
      <w:r w:rsidR="005E092C">
        <w:t>componets</w:t>
      </w:r>
      <w:proofErr w:type="spellEnd"/>
      <w:r w:rsidR="005E092C">
        <w:t>, (b) prove of training for anyone compounding at the facility. (</w:t>
      </w:r>
      <w:proofErr w:type="gramStart"/>
      <w:r w:rsidR="005E092C">
        <w:t>c</w:t>
      </w:r>
      <w:proofErr w:type="gramEnd"/>
      <w:r w:rsidR="005E092C">
        <w:t xml:space="preserve">) two (2) successful USP &lt;797&gt; compliance inspections during the probationary period. (d) </w:t>
      </w:r>
      <w:proofErr w:type="gramStart"/>
      <w:r w:rsidR="005E092C">
        <w:t>audit</w:t>
      </w:r>
      <w:proofErr w:type="gramEnd"/>
      <w:r w:rsidR="005E092C">
        <w:t xml:space="preserve"> by board staff of aseptic technique competency. M. GODEK was not present for the discussion or vote of this matter.</w:t>
      </w:r>
    </w:p>
    <w:p w:rsidR="005E092C" w:rsidRDefault="005E092C" w:rsidP="00F006AA">
      <w:pPr>
        <w:ind w:left="360"/>
      </w:pPr>
    </w:p>
    <w:p w:rsidR="005E092C" w:rsidRDefault="005E092C" w:rsidP="00F006AA">
      <w:pPr>
        <w:ind w:left="360"/>
      </w:pPr>
      <w:r>
        <w:t>TOPIC</w:t>
      </w:r>
    </w:p>
    <w:p w:rsidR="005E092C" w:rsidRDefault="005E092C" w:rsidP="00F006AA">
      <w:pPr>
        <w:ind w:left="360"/>
      </w:pPr>
      <w:r>
        <w:t>VII. FILE REVIEW</w:t>
      </w:r>
    </w:p>
    <w:p w:rsidR="005E092C" w:rsidRDefault="00427548" w:rsidP="005E092C">
      <w:pPr>
        <w:pStyle w:val="ListParagraph"/>
        <w:numPr>
          <w:ilvl w:val="0"/>
          <w:numId w:val="7"/>
        </w:numPr>
      </w:pPr>
      <w:r>
        <w:t xml:space="preserve">SA-INV-6182  </w:t>
      </w:r>
      <w:r w:rsidR="005E092C">
        <w:t>Omnicare of Northern Massachusetts, (DS3458)</w:t>
      </w:r>
    </w:p>
    <w:p w:rsidR="005E092C" w:rsidRDefault="005E092C" w:rsidP="005E092C">
      <w:pPr>
        <w:ind w:left="360"/>
      </w:pPr>
      <w:r>
        <w:t>RECUSAL: S. CIORNACCHIO</w:t>
      </w:r>
    </w:p>
    <w:p w:rsidR="005E092C" w:rsidRDefault="005E092C" w:rsidP="005E092C">
      <w:pPr>
        <w:ind w:left="360"/>
      </w:pPr>
      <w:r>
        <w:t>DISCUSSION: C. MOGNI presented and summarized the investigation report that pertained to this matter. Evidence indicates that Abnormal Results occurred at t</w:t>
      </w:r>
      <w:r w:rsidR="00427548">
        <w:t xml:space="preserve">he facility on multiple occasions. The root cause was identified to be HEPA filter failures and upstream issues. Each instance of </w:t>
      </w:r>
      <w:proofErr w:type="gramStart"/>
      <w:r w:rsidR="00427548">
        <w:t>Abnormal</w:t>
      </w:r>
      <w:proofErr w:type="gramEnd"/>
      <w:r w:rsidR="00427548">
        <w:t xml:space="preserve"> result was remediated. The </w:t>
      </w:r>
      <w:proofErr w:type="gramStart"/>
      <w:r w:rsidR="00427548">
        <w:t>facility twice cease</w:t>
      </w:r>
      <w:proofErr w:type="gramEnd"/>
      <w:r w:rsidR="00427548">
        <w:t xml:space="preserve"> compounding of sterile products on July 8 and September 22, 2014. The facility closed on October 18, 2014 relocating to Peabody, MA.</w:t>
      </w:r>
    </w:p>
    <w:p w:rsidR="00427548" w:rsidRDefault="00427548" w:rsidP="005E092C">
      <w:pPr>
        <w:ind w:left="360"/>
      </w:pPr>
      <w:r>
        <w:t>ACTION: Motion by R.TINSLEY, seconded by C. BASILE, and voted unanimously to close the staff assignment as remediate was completed. S. CORENACCHIO was not present for the discussion or vote on this matter.</w:t>
      </w:r>
    </w:p>
    <w:p w:rsidR="00427548" w:rsidRDefault="00427548" w:rsidP="005E092C">
      <w:pPr>
        <w:ind w:left="360"/>
      </w:pPr>
    </w:p>
    <w:p w:rsidR="00427548" w:rsidRDefault="00427548" w:rsidP="005E092C">
      <w:pPr>
        <w:ind w:left="360"/>
      </w:pPr>
      <w:r>
        <w:t>TOPIC</w:t>
      </w:r>
    </w:p>
    <w:p w:rsidR="00427548" w:rsidRDefault="00427548" w:rsidP="005E092C">
      <w:pPr>
        <w:ind w:left="360"/>
      </w:pPr>
      <w:r>
        <w:t>VII. FILE REVIEW</w:t>
      </w:r>
    </w:p>
    <w:p w:rsidR="00427548" w:rsidRDefault="00427548" w:rsidP="00427548">
      <w:pPr>
        <w:pStyle w:val="ListParagraph"/>
        <w:numPr>
          <w:ilvl w:val="0"/>
          <w:numId w:val="7"/>
        </w:numPr>
      </w:pPr>
      <w:r>
        <w:lastRenderedPageBreak/>
        <w:t>SA-INV- 6710; Boston Home Infusion, (DS2623)</w:t>
      </w:r>
    </w:p>
    <w:p w:rsidR="00427548" w:rsidRDefault="00427548" w:rsidP="00427548">
      <w:pPr>
        <w:ind w:left="360"/>
      </w:pPr>
      <w:r>
        <w:t xml:space="preserve">DISCUSSION: W. FRISCH presented and summarized the investigation report that pertained to this matter. Evidence indicates that </w:t>
      </w:r>
      <w:r w:rsidR="00F15734">
        <w:t xml:space="preserve">the licensee reported an Abnormal Result from environmental monitoring </w:t>
      </w:r>
      <w:proofErr w:type="gramStart"/>
      <w:r w:rsidR="00F15734">
        <w:t>the their</w:t>
      </w:r>
      <w:proofErr w:type="gramEnd"/>
      <w:r w:rsidR="00F15734">
        <w:t xml:space="preserve"> buffer room. Licensee cease compounding of sterile products perform </w:t>
      </w:r>
      <w:proofErr w:type="spellStart"/>
      <w:r w:rsidR="00F15734">
        <w:t>remedatation</w:t>
      </w:r>
      <w:proofErr w:type="spellEnd"/>
      <w:r w:rsidR="00F15734">
        <w:t xml:space="preserve"> and performed additional environmental monitoring which was satisfactory. Compounding resumed on December 4, 2014.</w:t>
      </w:r>
    </w:p>
    <w:p w:rsidR="00F15734" w:rsidRDefault="00F15734" w:rsidP="00427548">
      <w:pPr>
        <w:ind w:left="360"/>
      </w:pPr>
      <w:r>
        <w:t>ACTION: Motion by G.</w:t>
      </w:r>
      <w:r w:rsidR="00EB1D17">
        <w:t xml:space="preserve"> </w:t>
      </w:r>
      <w:proofErr w:type="gramStart"/>
      <w:r>
        <w:t>CAVANAUGH ,</w:t>
      </w:r>
      <w:proofErr w:type="gramEnd"/>
      <w:r>
        <w:t xml:space="preserve"> seconded by R. TINSLEY, and voted unanimously to close the staff assignment with discipline not warranted</w:t>
      </w:r>
    </w:p>
    <w:p w:rsidR="00F15734" w:rsidRDefault="00F15734" w:rsidP="00427548">
      <w:pPr>
        <w:ind w:left="360"/>
      </w:pPr>
    </w:p>
    <w:p w:rsidR="00F15734" w:rsidRDefault="00F15734" w:rsidP="00427548">
      <w:pPr>
        <w:ind w:left="360"/>
      </w:pPr>
      <w:r>
        <w:t>TOPIC</w:t>
      </w:r>
    </w:p>
    <w:p w:rsidR="00F15734" w:rsidRDefault="00F15734" w:rsidP="00427548">
      <w:pPr>
        <w:ind w:left="360"/>
      </w:pPr>
      <w:r>
        <w:t>VII FILE REVIEW</w:t>
      </w:r>
    </w:p>
    <w:p w:rsidR="00F15734" w:rsidRDefault="00F15734" w:rsidP="00F15734">
      <w:pPr>
        <w:pStyle w:val="ListParagraph"/>
        <w:numPr>
          <w:ilvl w:val="0"/>
          <w:numId w:val="7"/>
        </w:numPr>
      </w:pPr>
      <w:r>
        <w:t>PHA-2015-0016; Rite Aid 10197, (DS2571)</w:t>
      </w:r>
    </w:p>
    <w:p w:rsidR="00F15734" w:rsidRDefault="00F15734" w:rsidP="00F15734">
      <w:pPr>
        <w:ind w:left="360"/>
      </w:pPr>
      <w:r>
        <w:t>RECUSAL: G.CAVANAUGH, W COX</w:t>
      </w:r>
    </w:p>
    <w:p w:rsidR="00F15734" w:rsidRDefault="00F15734" w:rsidP="00F15734">
      <w:pPr>
        <w:ind w:left="360"/>
      </w:pPr>
      <w:r>
        <w:t xml:space="preserve">DISCUSSION: M. VASQUEZ presented and summarized the investigation report that pertained to this matter. Evidence indicated that </w:t>
      </w:r>
      <w:r w:rsidR="00EB1D17">
        <w:t>during a routine retail compliance inspection it was discovered that the location had two (2) technicians in training that had worked greater than 1,000 hours without taking the pharmacy technician examination, a violation of 247 CMR 8.03 (3). The MOR indicated that he would contact the district office monthly for an accounting of technician in training hours. Board was concerned that the chain should have a better method of support for store level MOR assisting with the record keeping function.</w:t>
      </w:r>
      <w:r w:rsidR="0022146B">
        <w:t xml:space="preserve"> The Board </w:t>
      </w:r>
      <w:proofErr w:type="gramStart"/>
      <w:r w:rsidR="0022146B">
        <w:t>desire</w:t>
      </w:r>
      <w:proofErr w:type="gramEnd"/>
      <w:r w:rsidR="0022146B">
        <w:t xml:space="preserve"> the inclusion of a</w:t>
      </w:r>
      <w:r w:rsidR="00706C46">
        <w:t>n</w:t>
      </w:r>
      <w:r w:rsidR="0022146B">
        <w:t xml:space="preserve"> advisory statement reminding the licensee of its responsibility under 247 CMR</w:t>
      </w:r>
    </w:p>
    <w:p w:rsidR="00EB1D17" w:rsidRDefault="00EB1D17" w:rsidP="00F15734">
      <w:pPr>
        <w:ind w:left="360"/>
      </w:pPr>
      <w:r>
        <w:t>ACTION: Motion by M. GODEK, seconded by P. BOUVIER</w:t>
      </w:r>
      <w:r w:rsidR="0022146B">
        <w:t xml:space="preserve">, and voted by majority to dismiss the complaint with discipline not warranted and include in the closing documentation and advisory statement regarding the responsibility to comply with 247 </w:t>
      </w:r>
      <w:r w:rsidR="00D84DD7">
        <w:t>CMR. 8.00. R.TINSLEY was opposed. G. CAVANAUGH and W. COX were not present for the discussion and vote of this matter.</w:t>
      </w:r>
    </w:p>
    <w:p w:rsidR="00D84DD7" w:rsidRDefault="00D84DD7" w:rsidP="00F15734">
      <w:pPr>
        <w:ind w:left="360"/>
      </w:pPr>
    </w:p>
    <w:p w:rsidR="00D84DD7" w:rsidRDefault="00D84DD7" w:rsidP="00F15734">
      <w:pPr>
        <w:ind w:left="360"/>
      </w:pPr>
      <w:r>
        <w:t>TOPIC</w:t>
      </w:r>
    </w:p>
    <w:p w:rsidR="00D84DD7" w:rsidRDefault="00D84DD7" w:rsidP="00F15734">
      <w:pPr>
        <w:ind w:left="360"/>
      </w:pPr>
      <w:r>
        <w:t xml:space="preserve">VII. FILE REVIEW </w:t>
      </w:r>
    </w:p>
    <w:p w:rsidR="00D84DD7" w:rsidRDefault="00D84DD7" w:rsidP="00D84DD7">
      <w:pPr>
        <w:pStyle w:val="ListParagraph"/>
        <w:numPr>
          <w:ilvl w:val="0"/>
          <w:numId w:val="7"/>
        </w:numPr>
      </w:pPr>
      <w:r>
        <w:t xml:space="preserve">PHA-2015-0022; Alfred </w:t>
      </w:r>
      <w:proofErr w:type="spellStart"/>
      <w:r>
        <w:t>Kallini</w:t>
      </w:r>
      <w:proofErr w:type="spellEnd"/>
      <w:r>
        <w:t>, PH26622</w:t>
      </w:r>
    </w:p>
    <w:p w:rsidR="00F006AA" w:rsidRDefault="00D84DD7" w:rsidP="00E601ED">
      <w:pPr>
        <w:ind w:left="360"/>
      </w:pPr>
      <w:r>
        <w:t xml:space="preserve">DISCUSSION: C. COLLINS presented and summarized the investigation report pertaining to this matter. Evidence indicates that Pharmacist </w:t>
      </w:r>
      <w:proofErr w:type="spellStart"/>
      <w:r>
        <w:t>Kallini</w:t>
      </w:r>
      <w:proofErr w:type="spellEnd"/>
      <w:r>
        <w:t xml:space="preserve"> was deficient in Pharmacist Continuing education contact hours for 2012 (7 contact hours / 5 live), 2013 (5 live contact hours) and </w:t>
      </w:r>
      <w:r w:rsidR="0050226D">
        <w:t>2014 (1 PMP contact hour) and submitted credits in excess of the maximum allow</w:t>
      </w:r>
      <w:r w:rsidR="006D0A92">
        <w:t>able</w:t>
      </w:r>
      <w:r w:rsidR="0050226D">
        <w:t xml:space="preserve"> credits </w:t>
      </w:r>
      <w:r w:rsidR="00DE4ECD">
        <w:t xml:space="preserve">hours </w:t>
      </w:r>
      <w:r w:rsidR="0050226D">
        <w:t>for one day</w:t>
      </w:r>
      <w:r w:rsidR="006D0A92">
        <w:t xml:space="preserve">, eight (8). </w:t>
      </w:r>
      <w:proofErr w:type="gramStart"/>
      <w:r w:rsidR="00DE4ECD">
        <w:t>in</w:t>
      </w:r>
      <w:proofErr w:type="gramEnd"/>
      <w:r w:rsidR="00DE4ECD">
        <w:t xml:space="preserve"> violation of CMR 247 </w:t>
      </w:r>
      <w:r w:rsidR="0050226D">
        <w:t>4.03 (4) (b) (8)</w:t>
      </w:r>
      <w:r w:rsidR="00DE4ECD">
        <w:t>. In the licensee’s response he submitted proof of the completion of 39.5 contact hours of pharmacist continuing education.</w:t>
      </w:r>
    </w:p>
    <w:p w:rsidR="00DE4ECD" w:rsidRDefault="00DE4ECD" w:rsidP="00E601ED">
      <w:pPr>
        <w:ind w:left="360"/>
      </w:pPr>
      <w:r>
        <w:t xml:space="preserve">ACTION: Motion by E. TAGLIERI, seconded by A. </w:t>
      </w:r>
      <w:proofErr w:type="gramStart"/>
      <w:r>
        <w:t>STIEN ,</w:t>
      </w:r>
      <w:proofErr w:type="gramEnd"/>
      <w:r>
        <w:t xml:space="preserve"> and voted unanimously to dismiss the complaint with discipline not warranted as the </w:t>
      </w:r>
      <w:proofErr w:type="spellStart"/>
      <w:r>
        <w:t>deficieny</w:t>
      </w:r>
      <w:proofErr w:type="spellEnd"/>
      <w:r>
        <w:t xml:space="preserve"> was successfully remediated.</w:t>
      </w:r>
    </w:p>
    <w:p w:rsidR="00DE4ECD" w:rsidRDefault="00DE4ECD" w:rsidP="00E601ED">
      <w:pPr>
        <w:ind w:left="360"/>
      </w:pPr>
    </w:p>
    <w:p w:rsidR="00DE4ECD" w:rsidRDefault="00DE4ECD" w:rsidP="00E601ED">
      <w:pPr>
        <w:ind w:left="360"/>
      </w:pPr>
      <w:r>
        <w:lastRenderedPageBreak/>
        <w:t>TOPIC</w:t>
      </w:r>
    </w:p>
    <w:p w:rsidR="00DE4ECD" w:rsidRDefault="00DE4ECD" w:rsidP="00E601ED">
      <w:pPr>
        <w:ind w:left="360"/>
      </w:pPr>
      <w:r>
        <w:t>VII. FILE REVIEW</w:t>
      </w:r>
    </w:p>
    <w:p w:rsidR="00DE4ECD" w:rsidRDefault="008A01BE" w:rsidP="008A01BE">
      <w:pPr>
        <w:pStyle w:val="ListParagraph"/>
        <w:numPr>
          <w:ilvl w:val="0"/>
          <w:numId w:val="7"/>
        </w:numPr>
      </w:pPr>
      <w:r>
        <w:t>SA-INV-6869, The Whittier Pharmacist, (DS3587)</w:t>
      </w:r>
    </w:p>
    <w:p w:rsidR="008A01BE" w:rsidRDefault="008A01BE" w:rsidP="008A01BE">
      <w:pPr>
        <w:ind w:left="360"/>
      </w:pPr>
      <w:r>
        <w:t>RECUSAL: E. TAGLIERI</w:t>
      </w:r>
    </w:p>
    <w:p w:rsidR="008A01BE" w:rsidRDefault="008A01BE" w:rsidP="008A01BE">
      <w:pPr>
        <w:ind w:left="360"/>
      </w:pPr>
      <w:r>
        <w:t xml:space="preserve">DISCUSSION: C.MOGNI presented and summarized the investigation report pertaining to this matter. Evidence indicates that </w:t>
      </w:r>
      <w:r w:rsidR="00033695">
        <w:t xml:space="preserve">the </w:t>
      </w:r>
      <w:proofErr w:type="gramStart"/>
      <w:r w:rsidR="00033695">
        <w:t>licensee reported multiple instances of Abnormal Results to the Board and voluntarily cease</w:t>
      </w:r>
      <w:proofErr w:type="gramEnd"/>
      <w:r w:rsidR="00033695">
        <w:t xml:space="preserve"> compounding. The licensee performed a complete cleaning, and updated daily and weekly cleaning protocols. Additional environmental monitoring conducted by a third party vendor returned no actionable results. Compliance inspections for &lt;797&gt; and retail compliance were conducted on March 17, 2015, and April 3, 2015, respectively and both were noted to be sufficiently compliant.</w:t>
      </w:r>
      <w:r w:rsidR="003A64C9">
        <w:t xml:space="preserve"> The Board noted that there were multiple instances of Abnormal Results and that the licensee though compliant with the reporting requirement submitted at the last possible instance.</w:t>
      </w:r>
    </w:p>
    <w:p w:rsidR="00033695" w:rsidRDefault="00033695" w:rsidP="008A01BE">
      <w:pPr>
        <w:ind w:left="360"/>
      </w:pPr>
      <w:r>
        <w:t xml:space="preserve">ACTION: </w:t>
      </w:r>
      <w:r w:rsidR="003A64C9">
        <w:t>Motion by T. FENSKY, seconded by C. BASILE and voted unanimously to close the staff assignment with discipline not warranted with the inclusion of an advisory statement in to the licensee regarding the reporting requirements for Abnormal Results contained within 247 CMR 06.15. E.TAGLIERI was not present for the discussion or vote of this matter.</w:t>
      </w:r>
    </w:p>
    <w:p w:rsidR="003A64C9" w:rsidRDefault="003A64C9" w:rsidP="008A01BE">
      <w:pPr>
        <w:ind w:left="360"/>
      </w:pPr>
    </w:p>
    <w:p w:rsidR="003A64C9" w:rsidRDefault="003A64C9" w:rsidP="008A01BE">
      <w:pPr>
        <w:ind w:left="360"/>
      </w:pPr>
      <w:r>
        <w:t>TOPIC</w:t>
      </w:r>
    </w:p>
    <w:p w:rsidR="003A64C9" w:rsidRDefault="003A64C9" w:rsidP="008A01BE">
      <w:pPr>
        <w:ind w:left="360"/>
      </w:pPr>
      <w:r>
        <w:t>VII. FILE REVIEW</w:t>
      </w:r>
    </w:p>
    <w:p w:rsidR="003A64C9" w:rsidRDefault="003A64C9" w:rsidP="003A64C9">
      <w:pPr>
        <w:pStyle w:val="ListParagraph"/>
        <w:numPr>
          <w:ilvl w:val="0"/>
          <w:numId w:val="7"/>
        </w:numPr>
      </w:pPr>
      <w:r>
        <w:t xml:space="preserve">SA-INV-6907; </w:t>
      </w:r>
      <w:proofErr w:type="spellStart"/>
      <w:r>
        <w:t>Sherif</w:t>
      </w:r>
      <w:proofErr w:type="spellEnd"/>
      <w:r>
        <w:t xml:space="preserve"> Mohamed </w:t>
      </w:r>
      <w:proofErr w:type="spellStart"/>
      <w:r>
        <w:t>Dessouky</w:t>
      </w:r>
      <w:proofErr w:type="spellEnd"/>
      <w:r>
        <w:t xml:space="preserve"> Ibrahim, PH235180</w:t>
      </w:r>
    </w:p>
    <w:p w:rsidR="006C2596" w:rsidRDefault="003A64C9" w:rsidP="002A20F8">
      <w:pPr>
        <w:ind w:left="360"/>
      </w:pPr>
      <w:r>
        <w:t>DISCUSSION: C. COLLINS presented and summarized the investigation report pertaining to this matter. Evidence indicates that the licensee failed to complete the required 15 contact hours of pharmacist continuing education for 2014</w:t>
      </w:r>
      <w:r w:rsidR="00B247F5">
        <w:t xml:space="preserve"> in violation of 247 CMR 4.03 (4) (b). The self –reported deficiency arose from the licensee misunderstanding of the continuing education requirement for new graduate licensees.  Pharmacist Ibrahim is a 2012 graduate of a foreign school of pharmacy receiving is Massachusetts registration in 2014 following the </w:t>
      </w:r>
      <w:r w:rsidR="002A20F8">
        <w:t xml:space="preserve">successful </w:t>
      </w:r>
      <w:r w:rsidR="00B247F5">
        <w:t xml:space="preserve">completion of the </w:t>
      </w:r>
      <w:r w:rsidR="002A20F8">
        <w:t xml:space="preserve">FPGE and MPJE requirements. The licensee provided evidence of the completion of 15 contact hours of pharmacist continuing education in January of 2015. </w:t>
      </w:r>
    </w:p>
    <w:p w:rsidR="002A20F8" w:rsidRDefault="002A20F8" w:rsidP="002A20F8">
      <w:pPr>
        <w:ind w:left="360"/>
      </w:pPr>
      <w:r>
        <w:t>ACTION: Motion by A. STIEN, seconded by T.FENSKY and voted unanimously to close the staff assignment due to appropriate remediation.</w:t>
      </w:r>
    </w:p>
    <w:p w:rsidR="002A20F8" w:rsidRDefault="002A20F8" w:rsidP="002A20F8">
      <w:pPr>
        <w:ind w:left="360"/>
      </w:pPr>
    </w:p>
    <w:p w:rsidR="002A20F8" w:rsidRDefault="002A20F8" w:rsidP="002A20F8">
      <w:pPr>
        <w:ind w:left="360"/>
      </w:pPr>
      <w:r>
        <w:t>TOPIC</w:t>
      </w:r>
    </w:p>
    <w:p w:rsidR="002A20F8" w:rsidRDefault="002A20F8" w:rsidP="002A20F8">
      <w:pPr>
        <w:ind w:left="360"/>
      </w:pPr>
      <w:r>
        <w:t>VII FILE REVIEW</w:t>
      </w:r>
    </w:p>
    <w:p w:rsidR="002A20F8" w:rsidRDefault="002A20F8" w:rsidP="002A20F8">
      <w:pPr>
        <w:pStyle w:val="ListParagraph"/>
        <w:numPr>
          <w:ilvl w:val="0"/>
          <w:numId w:val="7"/>
        </w:numPr>
      </w:pPr>
      <w:r>
        <w:t>PHA-2015-0045; Preferred Pharmacy Solutions, (DS3542)</w:t>
      </w:r>
    </w:p>
    <w:p w:rsidR="002A20F8" w:rsidRDefault="002A20F8" w:rsidP="002A20F8">
      <w:pPr>
        <w:ind w:left="360"/>
      </w:pPr>
      <w:r>
        <w:t xml:space="preserve">DISCUSSION: C. MOGNI presented and summarized the investigation report pertaining to the matter. The evidence indicated that </w:t>
      </w:r>
      <w:proofErr w:type="gramStart"/>
      <w:r>
        <w:t xml:space="preserve">the </w:t>
      </w:r>
      <w:r w:rsidR="00515ECC">
        <w:t xml:space="preserve"> during</w:t>
      </w:r>
      <w:proofErr w:type="gramEnd"/>
      <w:r w:rsidR="00515ECC">
        <w:t xml:space="preserve"> a &lt;797&gt; compliance audit it was discovered that the </w:t>
      </w:r>
      <w:r>
        <w:t xml:space="preserve">licensee failed to report Abnormal results to the Board for two instances in violation of 247 CMR </w:t>
      </w:r>
      <w:r w:rsidR="00515ECC">
        <w:t xml:space="preserve">6.15 (7). The MOR indicated that he </w:t>
      </w:r>
      <w:proofErr w:type="spellStart"/>
      <w:r w:rsidR="00515ECC">
        <w:t>mis</w:t>
      </w:r>
      <w:proofErr w:type="spellEnd"/>
      <w:r w:rsidR="00515ECC">
        <w:t xml:space="preserve">-interpreted the environmental analysis report from his vendor. It was noted that the </w:t>
      </w:r>
      <w:r w:rsidR="00515ECC">
        <w:lastRenderedPageBreak/>
        <w:t>licensee to immediate action to remediate the situation to include end product testing and adverse patient mon</w:t>
      </w:r>
      <w:r w:rsidR="00674CB1">
        <w:t>i</w:t>
      </w:r>
      <w:r w:rsidR="00515ECC">
        <w:t>toring which yielded no product contamination or adverse patient events. Board members were concerned regarding the lack of notification to the Board. K BARNES indicated that there has been a learning curve for licensees and testing companies regarding the environmental monitoring reports. K BARNES indicated that</w:t>
      </w:r>
      <w:r w:rsidR="00674CB1">
        <w:t xml:space="preserve"> as she and W. FRISCH continue to work with the licensee the knowledge exchange is allowing the licensee to evaluate and assess their vendors instead of being led by them. W. FRISCH noted that the POC instituted by </w:t>
      </w:r>
      <w:proofErr w:type="gramStart"/>
      <w:r w:rsidR="00674CB1">
        <w:t>the  licensee</w:t>
      </w:r>
      <w:proofErr w:type="gramEnd"/>
      <w:r w:rsidR="00674CB1">
        <w:t xml:space="preserve"> was robust including weekly self-monitoring of the environment.</w:t>
      </w:r>
    </w:p>
    <w:p w:rsidR="00674CB1" w:rsidRDefault="00674CB1" w:rsidP="002A20F8">
      <w:pPr>
        <w:ind w:left="360"/>
      </w:pPr>
      <w:r>
        <w:t>ACTION: Motion by T.FENSKY, seconded by C. BASILE and voted by majority to dismiss the complaint with discipline not warranted with the inclusion of an advisory statement reminding the licensee of the reporting requirements for Abnormal Results contained with 247 CMR 6.15. M.GODEK and R.TINSLEY opposed.</w:t>
      </w:r>
    </w:p>
    <w:p w:rsidR="00674CB1" w:rsidRDefault="00674CB1" w:rsidP="002A20F8">
      <w:pPr>
        <w:ind w:left="360"/>
      </w:pPr>
    </w:p>
    <w:p w:rsidR="00674CB1" w:rsidRDefault="00674CB1" w:rsidP="002A20F8">
      <w:pPr>
        <w:ind w:left="360"/>
      </w:pPr>
      <w:r>
        <w:t xml:space="preserve">TOPIC </w:t>
      </w:r>
    </w:p>
    <w:p w:rsidR="00674CB1" w:rsidRDefault="00674CB1" w:rsidP="002A20F8">
      <w:pPr>
        <w:ind w:left="360"/>
      </w:pPr>
      <w:r>
        <w:t>IX. REGUL</w:t>
      </w:r>
      <w:r w:rsidR="000E0479">
        <w:t>A</w:t>
      </w:r>
      <w:r>
        <w:t>TIONS</w:t>
      </w:r>
      <w:r w:rsidR="00413A7F">
        <w:tab/>
      </w:r>
      <w:r w:rsidR="00413A7F">
        <w:tab/>
      </w:r>
      <w:r w:rsidR="00413A7F">
        <w:tab/>
      </w:r>
      <w:r w:rsidR="00413A7F">
        <w:tab/>
        <w:t>TIME: 11:57AM – 12:30PM</w:t>
      </w:r>
    </w:p>
    <w:p w:rsidR="000E0479" w:rsidRDefault="000E0479" w:rsidP="002A20F8">
      <w:pPr>
        <w:ind w:left="360"/>
      </w:pPr>
      <w:r>
        <w:t>Proposed amendments to 247 CMR 6.00: Registration, Management and Operation of a Pharmacy or Pharmacy Department. Proposed amendment will include institutional sterile compounding licensure and the application process for provisional licenses issued pursuant to Section 25 of Chapter 159 of the Acts of 2014.</w:t>
      </w:r>
    </w:p>
    <w:p w:rsidR="000E0479" w:rsidRDefault="000E0479" w:rsidP="002A20F8">
      <w:pPr>
        <w:ind w:left="360"/>
      </w:pPr>
    </w:p>
    <w:p w:rsidR="000E0479" w:rsidRDefault="000E0479" w:rsidP="002A20F8">
      <w:pPr>
        <w:ind w:left="360"/>
      </w:pPr>
      <w:r>
        <w:t xml:space="preserve">DISCUSSION: H. ENGMAN displayed on the screen for the board members and the audience board members suggestions and comments were captured and reflected in the document by track changes. Board members were informed of the need to revisit section 6.0 due to the requirement for the licensure of institutional sterile compounding facilities. Board members were also informed of the need to allow for provisional licenses for facilities that demonstrate substantial compliance with regulation. The new yet to be number sections added were entitled “6.0X Application for Institutional Sterile Compounding Pharmacy License” and </w:t>
      </w:r>
      <w:r w:rsidR="00413A7F">
        <w:t xml:space="preserve">6.1X: “Provisional Licenses”. Board members were asked to review previous approved sections of the draft proposed regulation to see if all areas would apply for the two additional license types. </w:t>
      </w:r>
    </w:p>
    <w:p w:rsidR="00413A7F" w:rsidRDefault="00413A7F" w:rsidP="002A20F8">
      <w:pPr>
        <w:ind w:left="360"/>
      </w:pPr>
    </w:p>
    <w:p w:rsidR="00413A7F" w:rsidRDefault="00413A7F" w:rsidP="002A20F8">
      <w:pPr>
        <w:ind w:left="360"/>
      </w:pPr>
      <w:r>
        <w:t>_____________________________________________________________________</w:t>
      </w:r>
    </w:p>
    <w:p w:rsidR="006C2596" w:rsidRDefault="006C2596" w:rsidP="00AC1182"/>
    <w:p w:rsidR="00413A7F" w:rsidRDefault="00413A7F" w:rsidP="00413A7F">
      <w:pPr>
        <w:jc w:val="center"/>
      </w:pPr>
      <w:r>
        <w:t>LUNCH BREAK</w:t>
      </w:r>
    </w:p>
    <w:p w:rsidR="00413A7F" w:rsidRDefault="00413A7F" w:rsidP="00413A7F">
      <w:pPr>
        <w:jc w:val="center"/>
      </w:pPr>
      <w:r>
        <w:t>12:30PM – 1:30PM</w:t>
      </w:r>
    </w:p>
    <w:p w:rsidR="00413A7F" w:rsidRDefault="00413A7F" w:rsidP="00413A7F">
      <w:r>
        <w:t xml:space="preserve">  _______________________________________________________________________</w:t>
      </w:r>
    </w:p>
    <w:p w:rsidR="00A555E4" w:rsidRDefault="00A555E4" w:rsidP="00413A7F"/>
    <w:p w:rsidR="00A555E4" w:rsidRDefault="00A555E4" w:rsidP="00413A7F">
      <w:r>
        <w:t>TOPIC</w:t>
      </w:r>
    </w:p>
    <w:p w:rsidR="00A555E4" w:rsidRDefault="00A555E4" w:rsidP="00413A7F">
      <w:r>
        <w:t>VII. FILE REVIEW</w:t>
      </w:r>
      <w:r w:rsidR="00243DD6">
        <w:t xml:space="preserve"> OPEN SESSION suspended at 11:03AM</w:t>
      </w:r>
    </w:p>
    <w:p w:rsidR="00243DD6" w:rsidRDefault="00243DD6" w:rsidP="00413A7F"/>
    <w:p w:rsidR="00243DD6" w:rsidRDefault="00243DD6" w:rsidP="00413A7F">
      <w:r>
        <w:t xml:space="preserve">TOPIC </w:t>
      </w:r>
    </w:p>
    <w:p w:rsidR="00243DD6" w:rsidRDefault="00243DD6" w:rsidP="00413A7F">
      <w:r>
        <w:t>VIII. M.G.L c. 112 §65C SESSION</w:t>
      </w:r>
    </w:p>
    <w:p w:rsidR="00243DD6" w:rsidRDefault="00243DD6" w:rsidP="00413A7F">
      <w:r>
        <w:lastRenderedPageBreak/>
        <w:t>DISCUSSION: None</w:t>
      </w:r>
    </w:p>
    <w:p w:rsidR="00243DD6" w:rsidRDefault="00243DD6" w:rsidP="00413A7F">
      <w:r>
        <w:t>ACTION: At 11:05 AM</w:t>
      </w:r>
      <w:r w:rsidR="00D71F00">
        <w:t xml:space="preserve"> P Gannon called the meeting to order. </w:t>
      </w:r>
      <w:proofErr w:type="gramStart"/>
      <w:r w:rsidR="00D71F00">
        <w:t>M</w:t>
      </w:r>
      <w:r>
        <w:t xml:space="preserve">otion by E. TAGLIERI, seconded by C. BASILE and voted unanimously to enter into M.G.L. c.112 </w:t>
      </w:r>
      <w:r w:rsidR="00D71F00">
        <w:t>§</w:t>
      </w:r>
      <w:r>
        <w:t>65C Session for the purpose of conducting an Investigative Conference.</w:t>
      </w:r>
      <w:proofErr w:type="gramEnd"/>
      <w:r w:rsidR="00D71F00">
        <w:t xml:space="preserve"> H. ENGMAN introduced legal intern Laura </w:t>
      </w:r>
      <w:proofErr w:type="spellStart"/>
      <w:r w:rsidR="00D71F00">
        <w:t>Deponio</w:t>
      </w:r>
      <w:proofErr w:type="spellEnd"/>
      <w:r w:rsidR="00D71F00">
        <w:t xml:space="preserve">. </w:t>
      </w:r>
    </w:p>
    <w:p w:rsidR="00243DD6" w:rsidRDefault="00243DD6" w:rsidP="00413A7F"/>
    <w:p w:rsidR="00243DD6" w:rsidRDefault="00D71F00" w:rsidP="00413A7F">
      <w:r>
        <w:t>S</w:t>
      </w:r>
      <w:r w:rsidR="00243DD6">
        <w:t>uspen</w:t>
      </w:r>
      <w:r>
        <w:t xml:space="preserve">sion </w:t>
      </w:r>
      <w:r w:rsidR="00243DD6">
        <w:t>65C</w:t>
      </w:r>
      <w:r>
        <w:t xml:space="preserve"> session</w:t>
      </w:r>
      <w:r w:rsidR="00243DD6">
        <w:t xml:space="preserve"> and re</w:t>
      </w:r>
      <w:r>
        <w:t>turn to</w:t>
      </w:r>
      <w:r w:rsidR="00243DD6">
        <w:t xml:space="preserve"> Open Session</w:t>
      </w:r>
      <w:r>
        <w:tab/>
        <w:t>Time 11:57AM</w:t>
      </w:r>
    </w:p>
    <w:p w:rsidR="00D71F00" w:rsidRDefault="00D71F00" w:rsidP="00413A7F">
      <w:r>
        <w:t>ACTION: Motion by A. STIEN seconded by E.TAGLIERI and voted unanimously to suspend M.G.L. c 112 §65 C Session and return to Open Session.</w:t>
      </w:r>
    </w:p>
    <w:p w:rsidR="00D71F00" w:rsidRDefault="00D71F00" w:rsidP="00413A7F"/>
    <w:p w:rsidR="00D71F00" w:rsidRDefault="00D71F00" w:rsidP="00413A7F">
      <w:r>
        <w:t xml:space="preserve">TOPIC </w:t>
      </w:r>
    </w:p>
    <w:p w:rsidR="00D71F00" w:rsidRDefault="00D71F00" w:rsidP="00413A7F">
      <w:r>
        <w:t xml:space="preserve">XI. </w:t>
      </w:r>
      <w:r w:rsidR="00EF5C53">
        <w:t>EXEXCUTIVE SESSION</w:t>
      </w:r>
    </w:p>
    <w:p w:rsidR="00D71F00" w:rsidRDefault="00D71F00" w:rsidP="00413A7F">
      <w:r>
        <w:t xml:space="preserve">DISCUSSION: </w:t>
      </w:r>
      <w:r w:rsidR="00EF5C53">
        <w:t>P. GANNON called the session to order</w:t>
      </w:r>
    </w:p>
    <w:p w:rsidR="00D71F00" w:rsidRDefault="00D71F00" w:rsidP="00413A7F">
      <w:r>
        <w:t>ACTION: At 2:20PM. Motion by R. TINSLEY, seconded by E. TAGLIERI</w:t>
      </w:r>
      <w:r w:rsidR="00EF5C53">
        <w:t xml:space="preserve"> and voted unanimously by roll call vote, P. GANNON; yes, E. TAGLIERI; yes, T. FENSKY; yes, S. CORNACCHIO; yes, R. TINSLEY; yes, C. BASILE; yes, A. STIEN; yes, G. CAVANAUGH; yes, M. GODEK; yes, P. BOUVIER; yes, W. COX; yes.to enter into executive session.</w:t>
      </w:r>
    </w:p>
    <w:p w:rsidR="00EF5C53" w:rsidRDefault="00EF5C53" w:rsidP="00413A7F"/>
    <w:p w:rsidR="00EF5C53" w:rsidRDefault="00EF5C53" w:rsidP="00413A7F">
      <w:r>
        <w:t xml:space="preserve">TOPIC </w:t>
      </w:r>
    </w:p>
    <w:p w:rsidR="00EF5C53" w:rsidRDefault="00EF5C53" w:rsidP="00413A7F">
      <w:r>
        <w:t>XII. ADJUDICATORY SESSION</w:t>
      </w:r>
    </w:p>
    <w:p w:rsidR="00EF5C53" w:rsidRDefault="00EF5C53" w:rsidP="00413A7F">
      <w:r>
        <w:t>DISCUSSION: P. GANNON called the session to order.</w:t>
      </w:r>
    </w:p>
    <w:p w:rsidR="00EF5C53" w:rsidRDefault="00EF5C53" w:rsidP="00413A7F">
      <w:r>
        <w:t xml:space="preserve">ACTION: At 3:39PM motion by R. TINSLEY, seconded by M. GODEK, and voted unanimously to enter into Adjudicatory Session. </w:t>
      </w:r>
    </w:p>
    <w:p w:rsidR="00EF5C53" w:rsidRDefault="00EF5C53" w:rsidP="00413A7F"/>
    <w:p w:rsidR="00EF5C53" w:rsidRDefault="00EF5C53" w:rsidP="00413A7F">
      <w:r>
        <w:t>TOPIC</w:t>
      </w:r>
    </w:p>
    <w:p w:rsidR="00EF5C53" w:rsidRDefault="00EF5C53" w:rsidP="00413A7F">
      <w:r>
        <w:t>XIII. Resume M.G.L. c 112 §65 C Session</w:t>
      </w:r>
    </w:p>
    <w:p w:rsidR="00EF5C53" w:rsidRDefault="00EF5C53" w:rsidP="00413A7F">
      <w:r>
        <w:t>DISCUSSION: P. GANNON called the session to order</w:t>
      </w:r>
    </w:p>
    <w:p w:rsidR="00EF5C53" w:rsidRDefault="00EF5C53" w:rsidP="00413A7F">
      <w:r>
        <w:t>ACTION: At 3:59PM motion by E.TAGLIERI, seconded by T. FENSKY, and voted unanimously to resume M.G.L. c 112 §65 C Session</w:t>
      </w:r>
      <w:r w:rsidR="00FD0EC1">
        <w:t>.</w:t>
      </w:r>
    </w:p>
    <w:p w:rsidR="00FD0EC1" w:rsidRDefault="00FD0EC1" w:rsidP="00413A7F"/>
    <w:p w:rsidR="00FD0EC1" w:rsidRDefault="00FD0EC1" w:rsidP="00413A7F">
      <w:r>
        <w:t>TOPIC</w:t>
      </w:r>
    </w:p>
    <w:p w:rsidR="00FD0EC1" w:rsidRDefault="00FD0EC1" w:rsidP="00413A7F">
      <w:r>
        <w:t>XIV. ADJOURNMENT</w:t>
      </w:r>
    </w:p>
    <w:p w:rsidR="00FD0EC1" w:rsidRDefault="00FD0EC1" w:rsidP="00413A7F">
      <w:r>
        <w:t>Discussion: None</w:t>
      </w:r>
    </w:p>
    <w:p w:rsidR="00FD0EC1" w:rsidRDefault="00FD0EC1" w:rsidP="00413A7F">
      <w:r>
        <w:t xml:space="preserve">ACTION: Motion by M. GODEK, seconded by G. CAVANAUGH, and voted unanimously to adjourn the meeting. </w:t>
      </w:r>
    </w:p>
    <w:p w:rsidR="00FD0EC1" w:rsidRDefault="00FD0EC1" w:rsidP="00413A7F"/>
    <w:p w:rsidR="00FD0EC1" w:rsidRDefault="00FD0EC1" w:rsidP="00413A7F"/>
    <w:p w:rsidR="00FD0EC1" w:rsidRDefault="00FD0EC1" w:rsidP="00FD0EC1">
      <w:pPr>
        <w:jc w:val="center"/>
        <w:rPr>
          <w:u w:val="single"/>
        </w:rPr>
      </w:pPr>
      <w:r w:rsidRPr="00FD0EC1">
        <w:rPr>
          <w:u w:val="single"/>
        </w:rPr>
        <w:t>LIST OF EXHIBITS USED DURING THE MEETING</w:t>
      </w:r>
    </w:p>
    <w:p w:rsidR="00FD0EC1" w:rsidRPr="00FD0EC1" w:rsidRDefault="00FD0EC1" w:rsidP="00FD0EC1">
      <w:pPr>
        <w:jc w:val="center"/>
        <w:rPr>
          <w:u w:val="single"/>
        </w:rPr>
      </w:pPr>
    </w:p>
    <w:p w:rsidR="00EF5C53" w:rsidRDefault="00FD0EC1" w:rsidP="00FD0EC1">
      <w:pPr>
        <w:pStyle w:val="ListParagraph"/>
        <w:numPr>
          <w:ilvl w:val="0"/>
          <w:numId w:val="8"/>
        </w:numPr>
      </w:pPr>
      <w:r>
        <w:t>Draft Agenda for the June 2, 2015 Regularly Scheduled Meeting.</w:t>
      </w:r>
    </w:p>
    <w:p w:rsidR="00FD0EC1" w:rsidRDefault="008B1CD5" w:rsidP="008B1CD5">
      <w:pPr>
        <w:pStyle w:val="ListParagraph"/>
        <w:numPr>
          <w:ilvl w:val="0"/>
          <w:numId w:val="8"/>
        </w:numPr>
      </w:pPr>
      <w:r>
        <w:t>Draft General Session Minutes from the May 5, 2015 meeting.</w:t>
      </w:r>
    </w:p>
    <w:p w:rsidR="008B1CD5" w:rsidRDefault="008B1CD5" w:rsidP="008B1CD5">
      <w:pPr>
        <w:pStyle w:val="ListParagraph"/>
        <w:numPr>
          <w:ilvl w:val="0"/>
          <w:numId w:val="8"/>
        </w:numPr>
      </w:pPr>
      <w:r>
        <w:t>DHPL- Division Policy 15-01, “Delegation of Authority for Staff Actions Relative to Monitoring Licensure Conditions”.</w:t>
      </w:r>
    </w:p>
    <w:p w:rsidR="008B1CD5" w:rsidRDefault="008B1CD5" w:rsidP="008B1CD5">
      <w:pPr>
        <w:pStyle w:val="ListParagraph"/>
        <w:numPr>
          <w:ilvl w:val="0"/>
          <w:numId w:val="8"/>
        </w:numPr>
      </w:pPr>
      <w:r>
        <w:lastRenderedPageBreak/>
        <w:t>Draft Advisory Committee Recommendation Document 15-03, “Emerging Models of Coordinated Pharmacy Services.”</w:t>
      </w:r>
    </w:p>
    <w:p w:rsidR="008B1CD5" w:rsidRDefault="008B1CD5" w:rsidP="008B1CD5">
      <w:pPr>
        <w:pStyle w:val="ListParagraph"/>
        <w:numPr>
          <w:ilvl w:val="0"/>
          <w:numId w:val="8"/>
        </w:numPr>
      </w:pPr>
      <w:r>
        <w:t>Draft Memo to Board of Pharmacy’s licensee regarding “Expedited Partner Therapy.”</w:t>
      </w:r>
    </w:p>
    <w:p w:rsidR="008B1CD5" w:rsidRDefault="00BF0E0B" w:rsidP="008B1CD5">
      <w:pPr>
        <w:pStyle w:val="ListParagraph"/>
        <w:numPr>
          <w:ilvl w:val="0"/>
          <w:numId w:val="8"/>
        </w:numPr>
      </w:pPr>
      <w:r>
        <w:t>Application to Manage and Operate a New Community Pharmacy, Cape Cod Healthcare, Inc.</w:t>
      </w:r>
    </w:p>
    <w:p w:rsidR="00BF0E0B" w:rsidRDefault="00BF0E0B" w:rsidP="008B1CD5">
      <w:pPr>
        <w:pStyle w:val="ListParagraph"/>
        <w:numPr>
          <w:ilvl w:val="0"/>
          <w:numId w:val="8"/>
        </w:numPr>
      </w:pPr>
      <w:r>
        <w:t xml:space="preserve">Application to Manage and Operate a New Community Pharmacy, MBS </w:t>
      </w:r>
      <w:proofErr w:type="spellStart"/>
      <w:r>
        <w:t>PharmaCare</w:t>
      </w:r>
      <w:proofErr w:type="spellEnd"/>
      <w:r>
        <w:t>, Inc.,</w:t>
      </w:r>
    </w:p>
    <w:p w:rsidR="00BF0E0B" w:rsidRDefault="00BF0E0B" w:rsidP="008B1CD5">
      <w:pPr>
        <w:pStyle w:val="ListParagraph"/>
        <w:numPr>
          <w:ilvl w:val="0"/>
          <w:numId w:val="8"/>
        </w:numPr>
      </w:pPr>
      <w:r>
        <w:t xml:space="preserve">Application for Transfer of Ownership of Community Pharmacy, </w:t>
      </w:r>
      <w:proofErr w:type="spellStart"/>
      <w:r>
        <w:t>Trastulit</w:t>
      </w:r>
      <w:proofErr w:type="spellEnd"/>
      <w:r>
        <w:t>, LLC.</w:t>
      </w:r>
    </w:p>
    <w:p w:rsidR="00BF0E0B" w:rsidRDefault="00BF0E0B" w:rsidP="008B1CD5">
      <w:pPr>
        <w:pStyle w:val="ListParagraph"/>
        <w:numPr>
          <w:ilvl w:val="0"/>
          <w:numId w:val="8"/>
        </w:numPr>
      </w:pPr>
      <w:r>
        <w:t>Application for Transfer of Ownership of Community Pharmacy, Mona Pharmacy Corp.</w:t>
      </w:r>
    </w:p>
    <w:p w:rsidR="00A555E4" w:rsidRPr="00AC1182" w:rsidRDefault="00A555E4" w:rsidP="00413A7F"/>
    <w:sectPr w:rsidR="00A555E4" w:rsidRPr="00AC1182" w:rsidSect="001716E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C9C" w:rsidRDefault="00686C9C" w:rsidP="003D6FC6">
      <w:r>
        <w:separator/>
      </w:r>
    </w:p>
  </w:endnote>
  <w:endnote w:type="continuationSeparator" w:id="0">
    <w:p w:rsidR="00686C9C" w:rsidRDefault="00686C9C" w:rsidP="003D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FC6" w:rsidRDefault="001716E8">
    <w:pPr>
      <w:pStyle w:val="Footer"/>
    </w:pPr>
    <w:r>
      <w:t xml:space="preserve"> </w:t>
    </w:r>
  </w:p>
  <w:p w:rsidR="001716E8" w:rsidRDefault="001716E8" w:rsidP="001716E8">
    <w:pPr>
      <w:pStyle w:val="Footer"/>
    </w:pPr>
    <w:r>
      <w:t>Minutes of the Regularly Scheduled Meeting held on June 2, 2015</w:t>
    </w:r>
  </w:p>
  <w:p w:rsidR="001716E8" w:rsidRDefault="001716E8" w:rsidP="001716E8">
    <w:pPr>
      <w:pStyle w:val="Footer"/>
    </w:pPr>
  </w:p>
  <w:p w:rsidR="001716E8" w:rsidRDefault="001716E8" w:rsidP="001716E8">
    <w:pPr>
      <w:pStyle w:val="Footer"/>
    </w:pPr>
    <w:r>
      <w:t>Approved on June 30, 2015   __________</w:t>
    </w:r>
  </w:p>
  <w:p w:rsidR="00B12F53" w:rsidRDefault="00B12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C9C" w:rsidRDefault="00686C9C" w:rsidP="003D6FC6">
      <w:r>
        <w:separator/>
      </w:r>
    </w:p>
  </w:footnote>
  <w:footnote w:type="continuationSeparator" w:id="0">
    <w:p w:rsidR="00686C9C" w:rsidRDefault="00686C9C" w:rsidP="003D6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895"/>
    <w:multiLevelType w:val="hybridMultilevel"/>
    <w:tmpl w:val="940C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51E86"/>
    <w:multiLevelType w:val="hybridMultilevel"/>
    <w:tmpl w:val="50649A0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A4A4D44A">
      <w:start w:val="1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DE81271"/>
    <w:multiLevelType w:val="hybridMultilevel"/>
    <w:tmpl w:val="E59C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C0AF4"/>
    <w:multiLevelType w:val="hybridMultilevel"/>
    <w:tmpl w:val="A64A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84173"/>
    <w:multiLevelType w:val="hybridMultilevel"/>
    <w:tmpl w:val="10D07E3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A31F02"/>
    <w:multiLevelType w:val="hybridMultilevel"/>
    <w:tmpl w:val="7730E832"/>
    <w:lvl w:ilvl="0" w:tplc="82DA68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A13E7"/>
    <w:multiLevelType w:val="hybridMultilevel"/>
    <w:tmpl w:val="5EF099B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716629B"/>
    <w:multiLevelType w:val="hybridMultilevel"/>
    <w:tmpl w:val="9D9AC5C6"/>
    <w:lvl w:ilvl="0" w:tplc="C82CB5D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73397"/>
    <w:multiLevelType w:val="hybridMultilevel"/>
    <w:tmpl w:val="0C7A14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BE6287"/>
    <w:multiLevelType w:val="hybridMultilevel"/>
    <w:tmpl w:val="F33E2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63155E4"/>
    <w:multiLevelType w:val="hybridMultilevel"/>
    <w:tmpl w:val="976223EE"/>
    <w:lvl w:ilvl="0" w:tplc="F872C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3"/>
  </w:num>
  <w:num w:numId="5">
    <w:abstractNumId w:val="4"/>
  </w:num>
  <w:num w:numId="6">
    <w:abstractNumId w:val="2"/>
  </w:num>
  <w:num w:numId="7">
    <w:abstractNumId w:val="7"/>
  </w:num>
  <w:num w:numId="8">
    <w:abstractNumId w:val="0"/>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3B2"/>
    <w:rsid w:val="00033695"/>
    <w:rsid w:val="00041C1B"/>
    <w:rsid w:val="00074517"/>
    <w:rsid w:val="00090DE2"/>
    <w:rsid w:val="000C0047"/>
    <w:rsid w:val="000C232B"/>
    <w:rsid w:val="000E0479"/>
    <w:rsid w:val="000E52AA"/>
    <w:rsid w:val="000F5EC1"/>
    <w:rsid w:val="0012252F"/>
    <w:rsid w:val="00126B84"/>
    <w:rsid w:val="001614F4"/>
    <w:rsid w:val="001619A6"/>
    <w:rsid w:val="001716E8"/>
    <w:rsid w:val="0021112F"/>
    <w:rsid w:val="0022146B"/>
    <w:rsid w:val="002324A3"/>
    <w:rsid w:val="00233964"/>
    <w:rsid w:val="00243DD6"/>
    <w:rsid w:val="00250BC5"/>
    <w:rsid w:val="002A20F8"/>
    <w:rsid w:val="002B4136"/>
    <w:rsid w:val="002C627E"/>
    <w:rsid w:val="003233A5"/>
    <w:rsid w:val="00330BB7"/>
    <w:rsid w:val="003504C0"/>
    <w:rsid w:val="003A64C9"/>
    <w:rsid w:val="003D6FC6"/>
    <w:rsid w:val="003E731B"/>
    <w:rsid w:val="00413A7F"/>
    <w:rsid w:val="004151C8"/>
    <w:rsid w:val="00416515"/>
    <w:rsid w:val="004250B4"/>
    <w:rsid w:val="00426472"/>
    <w:rsid w:val="00427548"/>
    <w:rsid w:val="00481DF2"/>
    <w:rsid w:val="00496424"/>
    <w:rsid w:val="004A37F1"/>
    <w:rsid w:val="004B7633"/>
    <w:rsid w:val="004C1BC0"/>
    <w:rsid w:val="004C4A09"/>
    <w:rsid w:val="004C6070"/>
    <w:rsid w:val="004D1CA2"/>
    <w:rsid w:val="004F37D7"/>
    <w:rsid w:val="0050226D"/>
    <w:rsid w:val="00515ECC"/>
    <w:rsid w:val="005241FB"/>
    <w:rsid w:val="00550E74"/>
    <w:rsid w:val="0056147B"/>
    <w:rsid w:val="0056758C"/>
    <w:rsid w:val="00581246"/>
    <w:rsid w:val="00592349"/>
    <w:rsid w:val="0059589D"/>
    <w:rsid w:val="005D3973"/>
    <w:rsid w:val="005E092C"/>
    <w:rsid w:val="00621BD2"/>
    <w:rsid w:val="00625F7D"/>
    <w:rsid w:val="0063305C"/>
    <w:rsid w:val="006409FF"/>
    <w:rsid w:val="00653440"/>
    <w:rsid w:val="00674CB1"/>
    <w:rsid w:val="00686C9C"/>
    <w:rsid w:val="0068753F"/>
    <w:rsid w:val="006B4846"/>
    <w:rsid w:val="006B7DFF"/>
    <w:rsid w:val="006C2596"/>
    <w:rsid w:val="006D0A92"/>
    <w:rsid w:val="006E0F07"/>
    <w:rsid w:val="00706C46"/>
    <w:rsid w:val="00712328"/>
    <w:rsid w:val="00746657"/>
    <w:rsid w:val="007A497D"/>
    <w:rsid w:val="007E2FD5"/>
    <w:rsid w:val="008113B2"/>
    <w:rsid w:val="00824325"/>
    <w:rsid w:val="0083136C"/>
    <w:rsid w:val="00835B3D"/>
    <w:rsid w:val="0083600B"/>
    <w:rsid w:val="008402F4"/>
    <w:rsid w:val="00840E0D"/>
    <w:rsid w:val="00843E5D"/>
    <w:rsid w:val="008806BF"/>
    <w:rsid w:val="00887380"/>
    <w:rsid w:val="00890B3E"/>
    <w:rsid w:val="00892C62"/>
    <w:rsid w:val="008A01BE"/>
    <w:rsid w:val="008A3872"/>
    <w:rsid w:val="008A47CB"/>
    <w:rsid w:val="008A71AA"/>
    <w:rsid w:val="008A7593"/>
    <w:rsid w:val="008B1CD5"/>
    <w:rsid w:val="008C29FE"/>
    <w:rsid w:val="008C35E4"/>
    <w:rsid w:val="008E51C5"/>
    <w:rsid w:val="008F005C"/>
    <w:rsid w:val="008F3074"/>
    <w:rsid w:val="008F42C5"/>
    <w:rsid w:val="00910463"/>
    <w:rsid w:val="009201BE"/>
    <w:rsid w:val="009260D2"/>
    <w:rsid w:val="009271B8"/>
    <w:rsid w:val="009544B2"/>
    <w:rsid w:val="00956C79"/>
    <w:rsid w:val="00982ECE"/>
    <w:rsid w:val="009A6FA4"/>
    <w:rsid w:val="009F22CE"/>
    <w:rsid w:val="009F6DF9"/>
    <w:rsid w:val="00A25266"/>
    <w:rsid w:val="00A52876"/>
    <w:rsid w:val="00A555E4"/>
    <w:rsid w:val="00A56B1D"/>
    <w:rsid w:val="00A707A2"/>
    <w:rsid w:val="00A95512"/>
    <w:rsid w:val="00A96581"/>
    <w:rsid w:val="00AA0E9B"/>
    <w:rsid w:val="00AC1182"/>
    <w:rsid w:val="00B00969"/>
    <w:rsid w:val="00B052A3"/>
    <w:rsid w:val="00B12F53"/>
    <w:rsid w:val="00B247F5"/>
    <w:rsid w:val="00B61066"/>
    <w:rsid w:val="00B737C3"/>
    <w:rsid w:val="00B75D6E"/>
    <w:rsid w:val="00BA5D39"/>
    <w:rsid w:val="00BA72B0"/>
    <w:rsid w:val="00BB5FA2"/>
    <w:rsid w:val="00BC1732"/>
    <w:rsid w:val="00BD0FC8"/>
    <w:rsid w:val="00BD1875"/>
    <w:rsid w:val="00BD7F78"/>
    <w:rsid w:val="00BF0E0B"/>
    <w:rsid w:val="00C177DD"/>
    <w:rsid w:val="00C36264"/>
    <w:rsid w:val="00C3686C"/>
    <w:rsid w:val="00C405E7"/>
    <w:rsid w:val="00C60313"/>
    <w:rsid w:val="00C73BC4"/>
    <w:rsid w:val="00CA29B4"/>
    <w:rsid w:val="00CC0746"/>
    <w:rsid w:val="00CC4EAE"/>
    <w:rsid w:val="00CC62A0"/>
    <w:rsid w:val="00CF172D"/>
    <w:rsid w:val="00D05DE1"/>
    <w:rsid w:val="00D31E3F"/>
    <w:rsid w:val="00D669DA"/>
    <w:rsid w:val="00D71F00"/>
    <w:rsid w:val="00D83153"/>
    <w:rsid w:val="00D84DD7"/>
    <w:rsid w:val="00D91DB7"/>
    <w:rsid w:val="00D927AA"/>
    <w:rsid w:val="00DA5ADF"/>
    <w:rsid w:val="00DC1798"/>
    <w:rsid w:val="00DE4ECD"/>
    <w:rsid w:val="00DF66DA"/>
    <w:rsid w:val="00E0769A"/>
    <w:rsid w:val="00E20697"/>
    <w:rsid w:val="00E558B7"/>
    <w:rsid w:val="00E601ED"/>
    <w:rsid w:val="00E81376"/>
    <w:rsid w:val="00E86E66"/>
    <w:rsid w:val="00E95E68"/>
    <w:rsid w:val="00E96654"/>
    <w:rsid w:val="00EB1D17"/>
    <w:rsid w:val="00EB7437"/>
    <w:rsid w:val="00EC1B75"/>
    <w:rsid w:val="00ED1D2B"/>
    <w:rsid w:val="00ED659D"/>
    <w:rsid w:val="00EE708F"/>
    <w:rsid w:val="00EF5C53"/>
    <w:rsid w:val="00F006AA"/>
    <w:rsid w:val="00F15734"/>
    <w:rsid w:val="00F164D4"/>
    <w:rsid w:val="00F3220B"/>
    <w:rsid w:val="00F77E5D"/>
    <w:rsid w:val="00F84733"/>
    <w:rsid w:val="00FA257D"/>
    <w:rsid w:val="00FA2DFA"/>
    <w:rsid w:val="00FA3903"/>
    <w:rsid w:val="00FB105A"/>
    <w:rsid w:val="00FB2007"/>
    <w:rsid w:val="00FC1B8E"/>
    <w:rsid w:val="00FD0EC1"/>
    <w:rsid w:val="00FD25B1"/>
    <w:rsid w:val="00FE32F0"/>
    <w:rsid w:val="00FE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3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3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697"/>
    <w:pPr>
      <w:ind w:left="720"/>
      <w:contextualSpacing/>
    </w:pPr>
  </w:style>
  <w:style w:type="paragraph" w:customStyle="1" w:styleId="Default">
    <w:name w:val="Default"/>
    <w:rsid w:val="00E20697"/>
    <w:pPr>
      <w:autoSpaceDE w:val="0"/>
      <w:autoSpaceDN w:val="0"/>
      <w:adjustRightInd w:val="0"/>
    </w:pPr>
    <w:rPr>
      <w:color w:val="000000"/>
      <w:sz w:val="24"/>
      <w:szCs w:val="24"/>
    </w:rPr>
  </w:style>
  <w:style w:type="paragraph" w:styleId="Header">
    <w:name w:val="header"/>
    <w:basedOn w:val="Normal"/>
    <w:link w:val="HeaderChar"/>
    <w:rsid w:val="003D6FC6"/>
    <w:pPr>
      <w:tabs>
        <w:tab w:val="center" w:pos="4680"/>
        <w:tab w:val="right" w:pos="9360"/>
      </w:tabs>
    </w:pPr>
  </w:style>
  <w:style w:type="character" w:customStyle="1" w:styleId="HeaderChar">
    <w:name w:val="Header Char"/>
    <w:basedOn w:val="DefaultParagraphFont"/>
    <w:link w:val="Header"/>
    <w:rsid w:val="003D6FC6"/>
    <w:rPr>
      <w:sz w:val="24"/>
      <w:szCs w:val="24"/>
    </w:rPr>
  </w:style>
  <w:style w:type="paragraph" w:styleId="Footer">
    <w:name w:val="footer"/>
    <w:basedOn w:val="Normal"/>
    <w:link w:val="FooterChar"/>
    <w:uiPriority w:val="99"/>
    <w:rsid w:val="003D6FC6"/>
    <w:pPr>
      <w:tabs>
        <w:tab w:val="center" w:pos="4680"/>
        <w:tab w:val="right" w:pos="9360"/>
      </w:tabs>
    </w:pPr>
  </w:style>
  <w:style w:type="character" w:customStyle="1" w:styleId="FooterChar">
    <w:name w:val="Footer Char"/>
    <w:basedOn w:val="DefaultParagraphFont"/>
    <w:link w:val="Footer"/>
    <w:uiPriority w:val="99"/>
    <w:rsid w:val="003D6FC6"/>
    <w:rPr>
      <w:sz w:val="24"/>
      <w:szCs w:val="24"/>
    </w:rPr>
  </w:style>
  <w:style w:type="paragraph" w:styleId="BalloonText">
    <w:name w:val="Balloon Text"/>
    <w:basedOn w:val="Normal"/>
    <w:link w:val="BalloonTextChar"/>
    <w:rsid w:val="003D6FC6"/>
    <w:rPr>
      <w:rFonts w:ascii="Tahoma" w:hAnsi="Tahoma" w:cs="Tahoma"/>
      <w:sz w:val="16"/>
      <w:szCs w:val="16"/>
    </w:rPr>
  </w:style>
  <w:style w:type="character" w:customStyle="1" w:styleId="BalloonTextChar">
    <w:name w:val="Balloon Text Char"/>
    <w:basedOn w:val="DefaultParagraphFont"/>
    <w:link w:val="BalloonText"/>
    <w:rsid w:val="003D6FC6"/>
    <w:rPr>
      <w:rFonts w:ascii="Tahoma" w:hAnsi="Tahoma" w:cs="Tahoma"/>
      <w:sz w:val="16"/>
      <w:szCs w:val="16"/>
    </w:rPr>
  </w:style>
  <w:style w:type="character" w:styleId="CommentReference">
    <w:name w:val="annotation reference"/>
    <w:basedOn w:val="DefaultParagraphFont"/>
    <w:rsid w:val="00A96581"/>
    <w:rPr>
      <w:sz w:val="16"/>
      <w:szCs w:val="16"/>
    </w:rPr>
  </w:style>
  <w:style w:type="paragraph" w:styleId="CommentText">
    <w:name w:val="annotation text"/>
    <w:basedOn w:val="Normal"/>
    <w:link w:val="CommentTextChar"/>
    <w:rsid w:val="00A96581"/>
    <w:rPr>
      <w:sz w:val="20"/>
      <w:szCs w:val="20"/>
    </w:rPr>
  </w:style>
  <w:style w:type="character" w:customStyle="1" w:styleId="CommentTextChar">
    <w:name w:val="Comment Text Char"/>
    <w:basedOn w:val="DefaultParagraphFont"/>
    <w:link w:val="CommentText"/>
    <w:rsid w:val="00A96581"/>
  </w:style>
  <w:style w:type="paragraph" w:styleId="CommentSubject">
    <w:name w:val="annotation subject"/>
    <w:basedOn w:val="CommentText"/>
    <w:next w:val="CommentText"/>
    <w:link w:val="CommentSubjectChar"/>
    <w:rsid w:val="00A96581"/>
    <w:rPr>
      <w:b/>
      <w:bCs/>
    </w:rPr>
  </w:style>
  <w:style w:type="character" w:customStyle="1" w:styleId="CommentSubjectChar">
    <w:name w:val="Comment Subject Char"/>
    <w:basedOn w:val="CommentTextChar"/>
    <w:link w:val="CommentSubject"/>
    <w:rsid w:val="00A96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0692C-5265-48A4-9B8C-EB594B95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4181</Words>
  <Characters>23834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27960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2015-07-01T14:36:00Z</dcterms:created>
  <dc:creator>Dunn, David M (DPH)</dc:creator>
  <lastModifiedBy/>
  <lastPrinted>2015-06-02T20:08:00Z</lastPrinted>
  <dcterms:modified xsi:type="dcterms:W3CDTF">2015-07-01T14:58:00Z</dcterms:modified>
  <revision>3</revision>
</coreProperties>
</file>