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35ECFD93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8125A6">
        <w:rPr>
          <w:rFonts w:ascii="Arial" w:eastAsia="Arial Unicode MS" w:hAnsi="Arial" w:cs="Arial"/>
          <w:color w:val="000000"/>
          <w:sz w:val="20"/>
          <w:szCs w:val="20"/>
          <w:u w:color="000000"/>
        </w:rPr>
        <w:t>October 14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1DD09A97" w:rsidR="001E1688" w:rsidRPr="007A308E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D60A1">
        <w:rPr>
          <w:rFonts w:ascii="Arial" w:hAnsi="Arial" w:cs="Arial"/>
          <w:sz w:val="20"/>
          <w:szCs w:val="20"/>
        </w:rPr>
        <w:t>ue</w:t>
      </w:r>
      <w:r w:rsidR="009F17D7">
        <w:rPr>
          <w:rFonts w:ascii="Arial" w:hAnsi="Arial" w:cs="Arial"/>
          <w:sz w:val="20"/>
          <w:szCs w:val="20"/>
        </w:rPr>
        <w:t>s</w:t>
      </w:r>
      <w:r w:rsidR="001E1688" w:rsidRPr="007A308E">
        <w:rPr>
          <w:rFonts w:ascii="Arial" w:hAnsi="Arial" w:cs="Arial"/>
          <w:sz w:val="20"/>
          <w:szCs w:val="20"/>
        </w:rPr>
        <w:t xml:space="preserve">day, </w:t>
      </w:r>
      <w:r w:rsidR="008125A6">
        <w:rPr>
          <w:rFonts w:ascii="Arial" w:hAnsi="Arial" w:cs="Arial"/>
          <w:sz w:val="20"/>
          <w:szCs w:val="20"/>
        </w:rPr>
        <w:t>Octo</w:t>
      </w:r>
      <w:r w:rsidR="008D60A1">
        <w:rPr>
          <w:rFonts w:ascii="Arial" w:hAnsi="Arial" w:cs="Arial"/>
          <w:sz w:val="20"/>
          <w:szCs w:val="20"/>
        </w:rPr>
        <w:t>ber 1</w:t>
      </w:r>
      <w:r w:rsidR="008125A6">
        <w:rPr>
          <w:rFonts w:ascii="Arial" w:hAnsi="Arial" w:cs="Arial"/>
          <w:sz w:val="20"/>
          <w:szCs w:val="20"/>
        </w:rPr>
        <w:t>4</w:t>
      </w:r>
      <w:r w:rsidR="001D50B4" w:rsidRPr="007A308E">
        <w:rPr>
          <w:rFonts w:ascii="Arial" w:hAnsi="Arial" w:cs="Arial"/>
          <w:sz w:val="20"/>
          <w:szCs w:val="20"/>
        </w:rPr>
        <w:t>, 2025</w:t>
      </w:r>
      <w:r w:rsidR="001E1688" w:rsidRPr="007A308E">
        <w:rPr>
          <w:rFonts w:ascii="Arial" w:hAnsi="Arial" w:cs="Arial"/>
          <w:sz w:val="20"/>
          <w:szCs w:val="20"/>
        </w:rPr>
        <w:t xml:space="preserve"> 1</w:t>
      </w:r>
      <w:r w:rsidR="008D60A1">
        <w:rPr>
          <w:rFonts w:ascii="Arial" w:hAnsi="Arial" w:cs="Arial"/>
          <w:sz w:val="20"/>
          <w:szCs w:val="20"/>
        </w:rPr>
        <w:t>0</w:t>
      </w:r>
      <w:r w:rsidR="001E1688" w:rsidRPr="007A308E">
        <w:rPr>
          <w:rFonts w:ascii="Arial" w:hAnsi="Arial" w:cs="Arial"/>
          <w:sz w:val="20"/>
          <w:szCs w:val="20"/>
        </w:rPr>
        <w:t>:</w:t>
      </w:r>
      <w:r w:rsidR="009F17D7">
        <w:rPr>
          <w:rFonts w:ascii="Arial" w:hAnsi="Arial" w:cs="Arial"/>
          <w:sz w:val="20"/>
          <w:szCs w:val="20"/>
        </w:rPr>
        <w:t>00</w:t>
      </w:r>
      <w:r w:rsidR="001E1688" w:rsidRPr="007A308E">
        <w:rPr>
          <w:rFonts w:ascii="Arial" w:hAnsi="Arial" w:cs="Arial"/>
          <w:sz w:val="20"/>
          <w:szCs w:val="20"/>
        </w:rPr>
        <w:t xml:space="preserve"> </w:t>
      </w:r>
      <w:r w:rsidR="008D60A1">
        <w:rPr>
          <w:rFonts w:ascii="Arial" w:hAnsi="Arial" w:cs="Arial"/>
          <w:sz w:val="20"/>
          <w:szCs w:val="20"/>
        </w:rPr>
        <w:t>a</w:t>
      </w:r>
      <w:r w:rsidR="001E1688" w:rsidRPr="007A308E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3FA50DC3" w14:textId="77777777" w:rsidR="00C317CA" w:rsidRDefault="00C317CA" w:rsidP="00C317CA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</w:t>
      </w: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:</w:t>
      </w:r>
    </w:p>
    <w:p w14:paraId="4178E664" w14:textId="0DFAE072" w:rsidR="00C317CA" w:rsidRDefault="008125A6" w:rsidP="008125A6">
      <w:pPr>
        <w:spacing w:line="330" w:lineRule="atLeast"/>
        <w:rPr>
          <w:rFonts w:ascii="Helvetica" w:eastAsia="Aptos" w:hAnsi="Helvetica" w:cs="Helvetica"/>
          <w:color w:val="000000"/>
          <w:sz w:val="21"/>
          <w:szCs w:val="21"/>
        </w:rPr>
      </w:pPr>
      <w:hyperlink r:id="rId7" w:history="1">
        <w:r w:rsidRPr="008125A6">
          <w:rPr>
            <w:rFonts w:ascii="Helvetica" w:eastAsia="Aptos" w:hAnsi="Helvetica" w:cs="Helvetica"/>
            <w:color w:val="0000FF"/>
            <w:sz w:val="21"/>
            <w:szCs w:val="21"/>
            <w:u w:val="single"/>
          </w:rPr>
          <w:t>https://zoom.us/j/98677027495</w:t>
        </w:r>
      </w:hyperlink>
      <w:r w:rsidRPr="008125A6">
        <w:rPr>
          <w:rFonts w:ascii="Helvetica" w:eastAsia="Aptos" w:hAnsi="Helvetica" w:cs="Helvetica"/>
          <w:color w:val="000000"/>
          <w:sz w:val="21"/>
          <w:szCs w:val="21"/>
        </w:rPr>
        <w:br/>
        <w:t>Webinar ID: 986 7702 7495</w:t>
      </w:r>
    </w:p>
    <w:p w14:paraId="351B4132" w14:textId="77777777" w:rsidR="008125A6" w:rsidRPr="008125A6" w:rsidRDefault="008125A6" w:rsidP="008125A6">
      <w:pPr>
        <w:spacing w:line="330" w:lineRule="atLeast"/>
        <w:rPr>
          <w:rFonts w:ascii="Helvetica" w:eastAsia="Aptos" w:hAnsi="Helvetica" w:cs="Helvetica"/>
          <w:sz w:val="21"/>
          <w:szCs w:val="21"/>
        </w:rPr>
      </w:pPr>
    </w:p>
    <w:p w14:paraId="398F57B5" w14:textId="007A13FB" w:rsidR="007A308E" w:rsidRPr="00E148D1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5AED1BF7" w14:textId="002FD38C" w:rsidR="00E148D1" w:rsidRDefault="007A308E" w:rsidP="007A308E">
      <w:pPr>
        <w:spacing w:line="330" w:lineRule="atLeast"/>
        <w:rPr>
          <w:rFonts w:ascii="Helvetica" w:eastAsia="Aptos" w:hAnsi="Helvetica" w:cs="Helvetica"/>
          <w:color w:val="000000"/>
          <w:sz w:val="21"/>
          <w:szCs w:val="21"/>
        </w:rPr>
      </w:pPr>
      <w:r w:rsidRPr="00E148D1">
        <w:rPr>
          <w:rFonts w:ascii="Arial" w:hAnsi="Arial" w:cs="Arial"/>
          <w:sz w:val="20"/>
          <w:szCs w:val="20"/>
        </w:rPr>
        <w:t>+1-929-436-2866 US (New York)</w:t>
      </w:r>
      <w:r w:rsidRPr="00E148D1">
        <w:rPr>
          <w:rFonts w:ascii="Arial" w:hAnsi="Arial" w:cs="Arial"/>
          <w:sz w:val="20"/>
          <w:szCs w:val="20"/>
        </w:rPr>
        <w:br/>
      </w:r>
      <w:r w:rsidR="008125A6" w:rsidRPr="008125A6">
        <w:rPr>
          <w:rFonts w:ascii="Helvetica" w:eastAsia="Aptos" w:hAnsi="Helvetica" w:cs="Helvetica"/>
          <w:color w:val="000000"/>
          <w:sz w:val="21"/>
          <w:szCs w:val="21"/>
        </w:rPr>
        <w:t>Webinar ID: 986 7702 7495</w:t>
      </w:r>
    </w:p>
    <w:p w14:paraId="56ABBF5B" w14:textId="77777777" w:rsidR="008125A6" w:rsidRPr="008125A6" w:rsidRDefault="008125A6" w:rsidP="007A308E">
      <w:pPr>
        <w:spacing w:line="330" w:lineRule="atLeast"/>
        <w:rPr>
          <w:rFonts w:ascii="Helvetica" w:eastAsia="Aptos" w:hAnsi="Helvetica" w:cs="Helvetica"/>
          <w:color w:val="000000"/>
          <w:sz w:val="21"/>
          <w:szCs w:val="21"/>
        </w:rPr>
      </w:pPr>
    </w:p>
    <w:p w14:paraId="34A8A5B0" w14:textId="68168811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8D60A1">
        <w:rPr>
          <w:rFonts w:ascii="Arial" w:hAnsi="Arial" w:cs="Arial"/>
          <w:sz w:val="20"/>
        </w:rPr>
        <w:t xml:space="preserve">September </w:t>
      </w:r>
      <w:r w:rsidR="008125A6">
        <w:rPr>
          <w:rFonts w:ascii="Arial" w:hAnsi="Arial" w:cs="Arial"/>
          <w:sz w:val="20"/>
        </w:rPr>
        <w:t>29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660671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65D471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919B926" w:rsidR="0045644F" w:rsidRPr="00F8181A" w:rsidRDefault="008D60A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6827B734" w:rsidR="00853E16" w:rsidRPr="00853E16" w:rsidRDefault="008125A6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October 14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7F3"/>
    <w:rsid w:val="005D3AD9"/>
    <w:rsid w:val="005E2B88"/>
    <w:rsid w:val="005E6034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8009B"/>
    <w:rsid w:val="00791B16"/>
    <w:rsid w:val="007A308E"/>
    <w:rsid w:val="007B7462"/>
    <w:rsid w:val="007E5BD0"/>
    <w:rsid w:val="007F6C73"/>
    <w:rsid w:val="008041CB"/>
    <w:rsid w:val="008125A6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17145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148D1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48129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8677027495__;!!CPANwP4y!V1O6nM7g6EfoIDey3VGusFEZtv7ZKSw6rj1LVGFxBAFmZl16BU_0WDQ44hqbiemh4sk3h3XbG4fLAgciRZuwH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2025-09-29T16:15:00Z</dcterms:created>
  <dcterms:modified xsi:type="dcterms:W3CDTF">2025-09-29T16:15:00Z</dcterms:modified>
</cp:coreProperties>
</file>