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52F825A6" w14:textId="77777777" w:rsidR="003E0617" w:rsidRDefault="003E0617" w:rsidP="003E0617">
      <w:pPr>
        <w:jc w:val="center"/>
        <w:rPr>
          <w:b/>
          <w:szCs w:val="24"/>
        </w:rPr>
      </w:pPr>
      <w:r>
        <w:rPr>
          <w:b/>
          <w:szCs w:val="24"/>
        </w:rPr>
        <w:t>Board of Social Workers</w:t>
      </w:r>
    </w:p>
    <w:p w14:paraId="14C92142" w14:textId="77777777" w:rsidR="003E0617" w:rsidRPr="00AF5647" w:rsidRDefault="003E0617" w:rsidP="003E0617">
      <w:pPr>
        <w:jc w:val="center"/>
        <w:rPr>
          <w:b/>
          <w:szCs w:val="24"/>
        </w:rPr>
      </w:pPr>
      <w:r>
        <w:rPr>
          <w:b/>
          <w:szCs w:val="24"/>
        </w:rPr>
        <w:t>Public</w:t>
      </w:r>
      <w:r w:rsidRPr="00AF5647">
        <w:rPr>
          <w:b/>
          <w:szCs w:val="24"/>
        </w:rPr>
        <w:t xml:space="preserve"> Session </w:t>
      </w:r>
      <w:r>
        <w:rPr>
          <w:b/>
          <w:szCs w:val="24"/>
        </w:rPr>
        <w:t xml:space="preserve">Meeting </w:t>
      </w:r>
      <w:r w:rsidRPr="00AF5647">
        <w:rPr>
          <w:b/>
          <w:szCs w:val="24"/>
        </w:rPr>
        <w:t>Minutes</w:t>
      </w:r>
    </w:p>
    <w:p w14:paraId="030D8D30" w14:textId="38BC8891" w:rsidR="003E0617" w:rsidRDefault="00877F17" w:rsidP="003E0617">
      <w:pPr>
        <w:jc w:val="center"/>
      </w:pPr>
      <w:r>
        <w:t>August 22</w:t>
      </w:r>
      <w:r w:rsidR="003E0617">
        <w:t>, 2023</w:t>
      </w:r>
    </w:p>
    <w:p w14:paraId="39EE245C" w14:textId="77777777" w:rsidR="003E0617" w:rsidRDefault="003E0617" w:rsidP="003E0617">
      <w:pPr>
        <w:tabs>
          <w:tab w:val="num" w:pos="360"/>
        </w:tabs>
        <w:rPr>
          <w:b/>
          <w:szCs w:val="24"/>
        </w:rPr>
      </w:pPr>
    </w:p>
    <w:p w14:paraId="7FF5A08E" w14:textId="77777777" w:rsidR="003E0617" w:rsidRPr="00252E6A" w:rsidRDefault="003E0617" w:rsidP="003E0617">
      <w:pPr>
        <w:outlineLvl w:val="0"/>
        <w:rPr>
          <w:szCs w:val="24"/>
        </w:rPr>
      </w:pPr>
      <w:r w:rsidRPr="00252E6A">
        <w:rPr>
          <w:b/>
          <w:szCs w:val="24"/>
        </w:rPr>
        <w:t>TIME:</w:t>
      </w:r>
      <w:r w:rsidRPr="00252E6A">
        <w:rPr>
          <w:b/>
          <w:szCs w:val="24"/>
        </w:rPr>
        <w:tab/>
      </w:r>
      <w:r>
        <w:rPr>
          <w:szCs w:val="24"/>
        </w:rPr>
        <w:tab/>
        <w:t>9:30</w:t>
      </w:r>
      <w:r w:rsidRPr="00252E6A">
        <w:rPr>
          <w:szCs w:val="24"/>
        </w:rPr>
        <w:t xml:space="preserve"> </w:t>
      </w:r>
      <w:r>
        <w:rPr>
          <w:szCs w:val="24"/>
        </w:rPr>
        <w:t>a.m.</w:t>
      </w:r>
    </w:p>
    <w:p w14:paraId="0D1D7534" w14:textId="77777777" w:rsidR="003E0617" w:rsidRPr="00252E6A" w:rsidRDefault="003E0617" w:rsidP="003E0617">
      <w:pPr>
        <w:rPr>
          <w:szCs w:val="24"/>
        </w:rPr>
      </w:pPr>
    </w:p>
    <w:p w14:paraId="3E260B0E" w14:textId="02C8F8BD" w:rsidR="003E0617" w:rsidRDefault="003E0617" w:rsidP="003E0617">
      <w:pPr>
        <w:rPr>
          <w:szCs w:val="24"/>
        </w:rPr>
      </w:pPr>
      <w:r w:rsidRPr="00252E6A">
        <w:rPr>
          <w:b/>
          <w:szCs w:val="24"/>
        </w:rPr>
        <w:t>ATTENDANCE:</w:t>
      </w:r>
      <w:r w:rsidRPr="00252E6A">
        <w:rPr>
          <w:szCs w:val="24"/>
        </w:rPr>
        <w:t xml:space="preserve">     </w:t>
      </w:r>
      <w:r w:rsidRPr="00252E6A">
        <w:rPr>
          <w:szCs w:val="24"/>
        </w:rPr>
        <w:tab/>
      </w:r>
      <w:bookmarkStart w:id="0" w:name="_Hlk132983810"/>
      <w:r>
        <w:rPr>
          <w:szCs w:val="24"/>
        </w:rPr>
        <w:t>Quanesha Fuller</w:t>
      </w:r>
      <w:r w:rsidR="00B75B43">
        <w:rPr>
          <w:szCs w:val="24"/>
        </w:rPr>
        <w:t xml:space="preserve"> </w:t>
      </w:r>
      <w:r w:rsidR="00225C7D">
        <w:rPr>
          <w:szCs w:val="24"/>
        </w:rPr>
        <w:t>(arrived at 9:41 a.m.)</w:t>
      </w:r>
    </w:p>
    <w:p w14:paraId="5482F6A5" w14:textId="77777777" w:rsidR="003E0617" w:rsidRDefault="003E0617" w:rsidP="003E0617">
      <w:pPr>
        <w:ind w:left="1440" w:firstLine="720"/>
        <w:rPr>
          <w:szCs w:val="24"/>
        </w:rPr>
      </w:pPr>
      <w:r>
        <w:rPr>
          <w:szCs w:val="24"/>
        </w:rPr>
        <w:t xml:space="preserve">Scune Carrington </w:t>
      </w:r>
    </w:p>
    <w:p w14:paraId="4DCD2BFF" w14:textId="2C768FC4" w:rsidR="00AE6DF6" w:rsidRDefault="00AE6DF6" w:rsidP="003E0617">
      <w:pPr>
        <w:ind w:left="1440" w:firstLine="720"/>
        <w:rPr>
          <w:szCs w:val="24"/>
        </w:rPr>
      </w:pPr>
      <w:r>
        <w:rPr>
          <w:szCs w:val="24"/>
        </w:rPr>
        <w:t>Charlene Zuffante</w:t>
      </w:r>
      <w:r w:rsidR="008930A7">
        <w:rPr>
          <w:szCs w:val="24"/>
        </w:rPr>
        <w:t xml:space="preserve"> </w:t>
      </w:r>
    </w:p>
    <w:p w14:paraId="0C414E11" w14:textId="1B771012" w:rsidR="00B75B43" w:rsidRDefault="00B75B43" w:rsidP="003E0617">
      <w:pPr>
        <w:ind w:left="1440" w:firstLine="720"/>
        <w:rPr>
          <w:szCs w:val="24"/>
        </w:rPr>
      </w:pPr>
      <w:r>
        <w:rPr>
          <w:szCs w:val="24"/>
        </w:rPr>
        <w:t>Marie Pierre-Victor</w:t>
      </w:r>
      <w:r w:rsidR="00CE31CB">
        <w:rPr>
          <w:szCs w:val="24"/>
        </w:rPr>
        <w:t xml:space="preserve"> (left the meeting at 1:32 p.m.)</w:t>
      </w:r>
    </w:p>
    <w:p w14:paraId="2D7838CD" w14:textId="4F7C9964" w:rsidR="00225C7D" w:rsidRDefault="00B75B43" w:rsidP="00225C7D">
      <w:pPr>
        <w:ind w:left="1440" w:firstLine="720"/>
        <w:rPr>
          <w:szCs w:val="24"/>
        </w:rPr>
      </w:pPr>
      <w:r>
        <w:rPr>
          <w:szCs w:val="24"/>
        </w:rPr>
        <w:t>Carrie Kelley</w:t>
      </w:r>
      <w:r w:rsidR="00CE31CB">
        <w:rPr>
          <w:szCs w:val="24"/>
        </w:rPr>
        <w:t xml:space="preserve"> (left the meeting at 1:49 p.m.)</w:t>
      </w:r>
    </w:p>
    <w:p w14:paraId="128D5759" w14:textId="2A415FAE" w:rsidR="0066621F" w:rsidRDefault="0066621F" w:rsidP="003E0617">
      <w:pPr>
        <w:ind w:left="1440" w:firstLine="720"/>
        <w:rPr>
          <w:szCs w:val="24"/>
        </w:rPr>
      </w:pPr>
      <w:r>
        <w:rPr>
          <w:szCs w:val="24"/>
        </w:rPr>
        <w:t>Tamara Lundi</w:t>
      </w:r>
      <w:r w:rsidR="00225C7D">
        <w:rPr>
          <w:szCs w:val="24"/>
        </w:rPr>
        <w:t xml:space="preserve"> (arrived at 9:41 a.m.)</w:t>
      </w:r>
    </w:p>
    <w:p w14:paraId="29006F74" w14:textId="5CB1860D" w:rsidR="00225C7D" w:rsidRDefault="00225C7D" w:rsidP="003E0617">
      <w:pPr>
        <w:ind w:left="1440" w:firstLine="720"/>
        <w:rPr>
          <w:szCs w:val="24"/>
        </w:rPr>
      </w:pPr>
      <w:r>
        <w:rPr>
          <w:szCs w:val="24"/>
        </w:rPr>
        <w:t>Marcia Roddy</w:t>
      </w:r>
    </w:p>
    <w:bookmarkEnd w:id="0"/>
    <w:p w14:paraId="31807086" w14:textId="77777777" w:rsidR="003E0617" w:rsidRPr="00252E6A" w:rsidRDefault="003E0617" w:rsidP="003E0617">
      <w:pPr>
        <w:rPr>
          <w:szCs w:val="24"/>
        </w:rPr>
      </w:pPr>
    </w:p>
    <w:p w14:paraId="2769821F" w14:textId="77777777" w:rsidR="003E0617" w:rsidRDefault="003E0617" w:rsidP="003E0617">
      <w:pPr>
        <w:rPr>
          <w:szCs w:val="24"/>
        </w:rPr>
      </w:pPr>
      <w:r w:rsidRPr="00252E6A">
        <w:rPr>
          <w:b/>
          <w:szCs w:val="24"/>
        </w:rPr>
        <w:t>STAFF:</w:t>
      </w:r>
      <w:r>
        <w:rPr>
          <w:szCs w:val="24"/>
        </w:rPr>
        <w:tab/>
      </w:r>
      <w:r>
        <w:rPr>
          <w:szCs w:val="24"/>
        </w:rPr>
        <w:tab/>
        <w:t>Brian Bialas, Executive Director</w:t>
      </w:r>
    </w:p>
    <w:p w14:paraId="15B1B701" w14:textId="72E7315D" w:rsidR="003E0617" w:rsidRDefault="003E0617" w:rsidP="00CE31CB">
      <w:pPr>
        <w:ind w:left="2160"/>
        <w:rPr>
          <w:szCs w:val="24"/>
        </w:rPr>
      </w:pPr>
      <w:r>
        <w:rPr>
          <w:szCs w:val="24"/>
        </w:rPr>
        <w:t>Sheila York, Board Counsel</w:t>
      </w:r>
      <w:r w:rsidR="00FE3F75">
        <w:rPr>
          <w:szCs w:val="24"/>
        </w:rPr>
        <w:t xml:space="preserve"> (left the meeting at 10:05 a.m.</w:t>
      </w:r>
      <w:r w:rsidR="00CE31CB">
        <w:rPr>
          <w:szCs w:val="24"/>
        </w:rPr>
        <w:t>, returned at 1:49 p.m.</w:t>
      </w:r>
      <w:r w:rsidR="00FE3F75">
        <w:rPr>
          <w:szCs w:val="24"/>
        </w:rPr>
        <w:t>)</w:t>
      </w:r>
    </w:p>
    <w:p w14:paraId="0F68B949" w14:textId="611AB353" w:rsidR="0066621F" w:rsidRDefault="0066621F" w:rsidP="0066621F">
      <w:pPr>
        <w:ind w:left="1440" w:firstLine="720"/>
        <w:rPr>
          <w:szCs w:val="24"/>
        </w:rPr>
      </w:pPr>
      <w:r>
        <w:rPr>
          <w:szCs w:val="24"/>
        </w:rPr>
        <w:t>Marine Jardonnet, Board Counsel</w:t>
      </w:r>
    </w:p>
    <w:p w14:paraId="264338BE" w14:textId="0BD2B2C9" w:rsidR="0066621F" w:rsidRDefault="0066621F" w:rsidP="0066621F">
      <w:pPr>
        <w:ind w:left="1440" w:firstLine="720"/>
        <w:rPr>
          <w:szCs w:val="24"/>
        </w:rPr>
      </w:pPr>
      <w:r>
        <w:rPr>
          <w:szCs w:val="24"/>
        </w:rPr>
        <w:t>Lauren McShane, Investigator Supervisor</w:t>
      </w:r>
    </w:p>
    <w:p w14:paraId="4EE47EFC" w14:textId="2EE85706" w:rsidR="0066621F" w:rsidRDefault="0066621F" w:rsidP="0066621F">
      <w:pPr>
        <w:ind w:left="1440" w:firstLine="720"/>
        <w:rPr>
          <w:szCs w:val="24"/>
        </w:rPr>
      </w:pPr>
      <w:r>
        <w:rPr>
          <w:szCs w:val="24"/>
        </w:rPr>
        <w:t>Doris Lugo, Investigator</w:t>
      </w:r>
    </w:p>
    <w:p w14:paraId="20B97F5A" w14:textId="77777777" w:rsidR="003E0617" w:rsidRDefault="003E0617" w:rsidP="003E0617">
      <w:pPr>
        <w:rPr>
          <w:b/>
          <w:szCs w:val="24"/>
        </w:rPr>
      </w:pPr>
    </w:p>
    <w:p w14:paraId="0757636F" w14:textId="77777777" w:rsidR="003E0617" w:rsidRDefault="003E0617" w:rsidP="003E0617">
      <w:pPr>
        <w:rPr>
          <w:b/>
          <w:szCs w:val="24"/>
          <w:u w:val="single"/>
        </w:rPr>
      </w:pPr>
      <w:r>
        <w:rPr>
          <w:szCs w:val="24"/>
        </w:rPr>
        <w:t>All board members and staff appeared by videoconference.</w:t>
      </w:r>
    </w:p>
    <w:p w14:paraId="3E8E5498" w14:textId="77777777" w:rsidR="003E0617" w:rsidRDefault="003E0617" w:rsidP="003E0617">
      <w:pPr>
        <w:jc w:val="both"/>
        <w:rPr>
          <w:szCs w:val="24"/>
        </w:rPr>
      </w:pPr>
    </w:p>
    <w:p w14:paraId="755018B1" w14:textId="0E9D40FE" w:rsidR="003E0617" w:rsidRDefault="003E0617" w:rsidP="003E0617">
      <w:pPr>
        <w:tabs>
          <w:tab w:val="left" w:pos="6150"/>
        </w:tabs>
        <w:jc w:val="both"/>
        <w:rPr>
          <w:szCs w:val="24"/>
        </w:rPr>
      </w:pPr>
      <w:r w:rsidRPr="00EE7B57">
        <w:rPr>
          <w:szCs w:val="24"/>
        </w:rPr>
        <w:t>The meet</w:t>
      </w:r>
      <w:r>
        <w:rPr>
          <w:szCs w:val="24"/>
        </w:rPr>
        <w:t>ing was called to order at 9:3</w:t>
      </w:r>
      <w:r w:rsidR="00E7102E">
        <w:rPr>
          <w:szCs w:val="24"/>
        </w:rPr>
        <w:t>3</w:t>
      </w:r>
      <w:r w:rsidRPr="00EE7B57">
        <w:rPr>
          <w:szCs w:val="24"/>
        </w:rPr>
        <w:t xml:space="preserve"> a.m. </w:t>
      </w:r>
      <w:r>
        <w:rPr>
          <w:szCs w:val="24"/>
        </w:rPr>
        <w:tab/>
      </w:r>
    </w:p>
    <w:p w14:paraId="1039BD66" w14:textId="77777777" w:rsidR="00295D79" w:rsidRDefault="00295D79" w:rsidP="00295D79">
      <w:pPr>
        <w:pStyle w:val="NoSpacing"/>
        <w:rPr>
          <w:rFonts w:ascii="Times New Roman" w:hAnsi="Times New Roman"/>
          <w:sz w:val="24"/>
          <w:szCs w:val="24"/>
        </w:rPr>
      </w:pPr>
    </w:p>
    <w:p w14:paraId="46CD4947" w14:textId="12239D84" w:rsidR="00295D79" w:rsidRDefault="00295D79" w:rsidP="00295D7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295D79">
        <w:rPr>
          <w:rFonts w:ascii="Times New Roman" w:hAnsi="Times New Roman"/>
          <w:b/>
          <w:sz w:val="24"/>
          <w:szCs w:val="24"/>
          <w:u w:val="single"/>
        </w:rPr>
        <w:t xml:space="preserve">Board Business </w:t>
      </w:r>
    </w:p>
    <w:p w14:paraId="7B5E91EA" w14:textId="77777777" w:rsidR="00295D79" w:rsidRPr="00295D79" w:rsidRDefault="00295D79" w:rsidP="00295D7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786431B5" w14:textId="564D795E" w:rsidR="00295D79" w:rsidRPr="007E030A" w:rsidRDefault="00295D79" w:rsidP="007E030A">
      <w:pPr>
        <w:pStyle w:val="ListParagraph"/>
        <w:numPr>
          <w:ilvl w:val="0"/>
          <w:numId w:val="4"/>
        </w:numPr>
        <w:rPr>
          <w:rFonts w:eastAsia="Calibri"/>
          <w:bCs/>
          <w:szCs w:val="24"/>
        </w:rPr>
      </w:pPr>
      <w:r w:rsidRPr="00190C77">
        <w:rPr>
          <w:b/>
          <w:bCs/>
          <w:szCs w:val="24"/>
        </w:rPr>
        <w:t>Roll Call Vote for Attendance:</w:t>
      </w:r>
      <w:r w:rsidRPr="00295D79">
        <w:rPr>
          <w:szCs w:val="24"/>
        </w:rPr>
        <w:t xml:space="preserve"> </w:t>
      </w:r>
      <w:r w:rsidRPr="00295D79">
        <w:rPr>
          <w:rFonts w:eastAsia="Calibri"/>
          <w:bCs/>
          <w:szCs w:val="24"/>
        </w:rPr>
        <w:t>Mr. Bialas called the roll of board members.</w:t>
      </w:r>
      <w:r w:rsidR="00B75B43">
        <w:rPr>
          <w:rFonts w:eastAsia="Calibri"/>
          <w:bCs/>
          <w:szCs w:val="24"/>
        </w:rPr>
        <w:t xml:space="preserve">  </w:t>
      </w:r>
      <w:r w:rsidR="007E030A" w:rsidRPr="007E030A">
        <w:rPr>
          <w:rFonts w:eastAsia="Calibri"/>
          <w:bCs/>
          <w:szCs w:val="24"/>
        </w:rPr>
        <w:t>Scune Carrington</w:t>
      </w:r>
      <w:r w:rsidR="007E030A">
        <w:rPr>
          <w:rFonts w:eastAsia="Calibri"/>
          <w:bCs/>
          <w:szCs w:val="24"/>
        </w:rPr>
        <w:t xml:space="preserve">, </w:t>
      </w:r>
      <w:r w:rsidR="007E030A" w:rsidRPr="007E030A">
        <w:rPr>
          <w:rFonts w:eastAsia="Calibri"/>
          <w:bCs/>
          <w:szCs w:val="24"/>
        </w:rPr>
        <w:t>Charlene Zuffante</w:t>
      </w:r>
      <w:r w:rsidR="007E030A">
        <w:rPr>
          <w:rFonts w:eastAsia="Calibri"/>
          <w:bCs/>
          <w:szCs w:val="24"/>
        </w:rPr>
        <w:t xml:space="preserve">, </w:t>
      </w:r>
      <w:r w:rsidR="007E030A" w:rsidRPr="007E030A">
        <w:rPr>
          <w:rFonts w:eastAsia="Calibri"/>
          <w:bCs/>
          <w:szCs w:val="24"/>
        </w:rPr>
        <w:t>Marie Pierre-Victor</w:t>
      </w:r>
      <w:r w:rsidR="007E030A">
        <w:rPr>
          <w:rFonts w:eastAsia="Calibri"/>
          <w:bCs/>
          <w:szCs w:val="24"/>
        </w:rPr>
        <w:t xml:space="preserve">, </w:t>
      </w:r>
      <w:r w:rsidR="007E030A" w:rsidRPr="007E030A">
        <w:rPr>
          <w:rFonts w:eastAsia="Calibri"/>
          <w:bCs/>
          <w:szCs w:val="24"/>
        </w:rPr>
        <w:t>Carrie Kelley</w:t>
      </w:r>
      <w:r w:rsidR="0066621F">
        <w:rPr>
          <w:rFonts w:eastAsia="Calibri"/>
          <w:bCs/>
          <w:szCs w:val="24"/>
        </w:rPr>
        <w:t xml:space="preserve">, </w:t>
      </w:r>
      <w:r w:rsidR="005D2ACC">
        <w:rPr>
          <w:rFonts w:eastAsia="Calibri"/>
          <w:bCs/>
          <w:szCs w:val="24"/>
        </w:rPr>
        <w:t>and Marcia Roddy</w:t>
      </w:r>
      <w:r w:rsidR="007E030A" w:rsidRPr="007E030A">
        <w:rPr>
          <w:rFonts w:eastAsia="Calibri"/>
          <w:bCs/>
          <w:szCs w:val="24"/>
        </w:rPr>
        <w:t xml:space="preserve"> </w:t>
      </w:r>
      <w:r w:rsidRPr="007E030A">
        <w:rPr>
          <w:szCs w:val="24"/>
        </w:rPr>
        <w:t xml:space="preserve">all present by videoconference.  </w:t>
      </w:r>
    </w:p>
    <w:p w14:paraId="180A7889" w14:textId="77777777" w:rsidR="00295D79" w:rsidRPr="00295D79" w:rsidRDefault="00295D79" w:rsidP="00295D79">
      <w:pPr>
        <w:pStyle w:val="ListParagraph"/>
        <w:rPr>
          <w:rFonts w:eastAsia="Calibri"/>
          <w:bCs/>
          <w:szCs w:val="24"/>
        </w:rPr>
      </w:pPr>
    </w:p>
    <w:p w14:paraId="5EB54B05" w14:textId="635BBCBC" w:rsidR="00190C77" w:rsidRDefault="00295D79" w:rsidP="00190C77">
      <w:pPr>
        <w:numPr>
          <w:ilvl w:val="0"/>
          <w:numId w:val="4"/>
        </w:numPr>
        <w:rPr>
          <w:rFonts w:eastAsia="Calibri"/>
          <w:szCs w:val="24"/>
        </w:rPr>
      </w:pPr>
      <w:r w:rsidRPr="00190C77">
        <w:rPr>
          <w:b/>
          <w:bCs/>
          <w:szCs w:val="24"/>
        </w:rPr>
        <w:t xml:space="preserve">Public Meeting Minutes of </w:t>
      </w:r>
      <w:r w:rsidR="005D2ACC">
        <w:rPr>
          <w:b/>
          <w:bCs/>
          <w:szCs w:val="24"/>
        </w:rPr>
        <w:t>July 25</w:t>
      </w:r>
      <w:r w:rsidRPr="00190C77">
        <w:rPr>
          <w:b/>
          <w:bCs/>
          <w:szCs w:val="24"/>
        </w:rPr>
        <w:t>, 2023:</w:t>
      </w:r>
      <w:r>
        <w:rPr>
          <w:szCs w:val="24"/>
        </w:rPr>
        <w:t xml:space="preserve"> </w:t>
      </w:r>
      <w:bookmarkStart w:id="1" w:name="_Hlk138426465"/>
      <w:r w:rsidR="00190C77" w:rsidRPr="000C3037">
        <w:rPr>
          <w:rFonts w:eastAsia="Calibri"/>
          <w:szCs w:val="24"/>
        </w:rPr>
        <w:t xml:space="preserve">After a brief discussion, a motion was made by </w:t>
      </w:r>
      <w:r w:rsidR="00190C77">
        <w:rPr>
          <w:rFonts w:eastAsia="Calibri"/>
          <w:szCs w:val="24"/>
        </w:rPr>
        <w:t xml:space="preserve">Ms. </w:t>
      </w:r>
      <w:r w:rsidR="00D21911">
        <w:rPr>
          <w:rFonts w:eastAsia="Calibri"/>
          <w:szCs w:val="24"/>
        </w:rPr>
        <w:t>Pierre-Victor</w:t>
      </w:r>
      <w:r w:rsidR="00190C77">
        <w:rPr>
          <w:rFonts w:eastAsia="Calibri"/>
          <w:szCs w:val="24"/>
        </w:rPr>
        <w:t>,</w:t>
      </w:r>
      <w:r w:rsidR="00190C77" w:rsidRPr="000C3037">
        <w:rPr>
          <w:rFonts w:eastAsia="Calibri"/>
          <w:szCs w:val="24"/>
        </w:rPr>
        <w:t xml:space="preserve"> seconded by </w:t>
      </w:r>
      <w:r w:rsidR="00190C77">
        <w:rPr>
          <w:rFonts w:eastAsia="Calibri"/>
          <w:szCs w:val="24"/>
        </w:rPr>
        <w:t xml:space="preserve">Ms. </w:t>
      </w:r>
      <w:r w:rsidR="00D21911">
        <w:rPr>
          <w:rFonts w:eastAsia="Calibri"/>
          <w:szCs w:val="24"/>
        </w:rPr>
        <w:t>Zuffante</w:t>
      </w:r>
      <w:r w:rsidR="00190C77" w:rsidRPr="000C3037">
        <w:rPr>
          <w:rFonts w:eastAsia="Calibri"/>
          <w:szCs w:val="24"/>
        </w:rPr>
        <w:t xml:space="preserve">, to approve </w:t>
      </w:r>
      <w:r w:rsidR="00190C77">
        <w:rPr>
          <w:rFonts w:eastAsia="Calibri"/>
          <w:szCs w:val="24"/>
        </w:rPr>
        <w:t xml:space="preserve">the </w:t>
      </w:r>
      <w:r w:rsidR="00190C77" w:rsidRPr="000C3037">
        <w:rPr>
          <w:rFonts w:eastAsia="Calibri"/>
          <w:szCs w:val="24"/>
        </w:rPr>
        <w:t>Public Meeting Minutes of</w:t>
      </w:r>
      <w:r w:rsidR="00190C77">
        <w:rPr>
          <w:rFonts w:eastAsia="Calibri"/>
          <w:szCs w:val="24"/>
        </w:rPr>
        <w:t xml:space="preserve"> </w:t>
      </w:r>
      <w:r w:rsidR="00D21911">
        <w:rPr>
          <w:rFonts w:eastAsia="Calibri"/>
          <w:szCs w:val="24"/>
        </w:rPr>
        <w:t>July 25</w:t>
      </w:r>
      <w:r w:rsidR="00190C77">
        <w:rPr>
          <w:rFonts w:eastAsia="Calibri"/>
          <w:szCs w:val="24"/>
        </w:rPr>
        <w:t xml:space="preserve">, 2023.  </w:t>
      </w:r>
      <w:r w:rsidR="00190C77" w:rsidRPr="000C3037">
        <w:rPr>
          <w:rFonts w:eastAsia="Calibri"/>
          <w:szCs w:val="24"/>
        </w:rPr>
        <w:t>The motion passed unanimously</w:t>
      </w:r>
      <w:r w:rsidR="00190C77">
        <w:rPr>
          <w:rFonts w:eastAsia="Calibri"/>
          <w:szCs w:val="24"/>
        </w:rPr>
        <w:t xml:space="preserve"> by a roll call vote</w:t>
      </w:r>
      <w:r w:rsidR="00F6727F">
        <w:rPr>
          <w:rFonts w:eastAsia="Calibri"/>
          <w:szCs w:val="24"/>
        </w:rPr>
        <w:t>.</w:t>
      </w:r>
    </w:p>
    <w:bookmarkEnd w:id="1"/>
    <w:p w14:paraId="3ABC386B" w14:textId="77777777" w:rsidR="00295D79" w:rsidRPr="00190C77" w:rsidRDefault="00295D79" w:rsidP="00190C77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2CFDA438" w14:textId="6A45A6CB" w:rsidR="006E6DCD" w:rsidRPr="00255C86" w:rsidRDefault="00295D79" w:rsidP="00255C86">
      <w:pPr>
        <w:numPr>
          <w:ilvl w:val="0"/>
          <w:numId w:val="4"/>
        </w:numPr>
        <w:rPr>
          <w:rFonts w:eastAsia="Calibri"/>
          <w:szCs w:val="24"/>
        </w:rPr>
      </w:pPr>
      <w:r w:rsidRPr="00190C77">
        <w:rPr>
          <w:b/>
          <w:bCs/>
          <w:szCs w:val="24"/>
        </w:rPr>
        <w:lastRenderedPageBreak/>
        <w:t xml:space="preserve">Executive Session Minutes of </w:t>
      </w:r>
      <w:r w:rsidR="005D2ACC">
        <w:rPr>
          <w:b/>
          <w:bCs/>
          <w:szCs w:val="24"/>
        </w:rPr>
        <w:t>July 25</w:t>
      </w:r>
      <w:r w:rsidRPr="00190C77">
        <w:rPr>
          <w:b/>
          <w:bCs/>
          <w:szCs w:val="24"/>
        </w:rPr>
        <w:t>, 2023:</w:t>
      </w:r>
      <w:r>
        <w:rPr>
          <w:szCs w:val="24"/>
        </w:rPr>
        <w:t xml:space="preserve"> </w:t>
      </w:r>
      <w:r w:rsidR="00190C77" w:rsidRPr="000C3037">
        <w:rPr>
          <w:rFonts w:eastAsia="Calibri"/>
          <w:szCs w:val="24"/>
        </w:rPr>
        <w:t xml:space="preserve">After a brief discussion, a motion was made by </w:t>
      </w:r>
      <w:r w:rsidR="00190C77">
        <w:rPr>
          <w:rFonts w:eastAsia="Calibri"/>
          <w:szCs w:val="24"/>
        </w:rPr>
        <w:t xml:space="preserve">Ms. </w:t>
      </w:r>
      <w:r w:rsidR="00D21911">
        <w:rPr>
          <w:rFonts w:eastAsia="Calibri"/>
          <w:szCs w:val="24"/>
        </w:rPr>
        <w:t>Zuffante</w:t>
      </w:r>
      <w:r w:rsidR="00190C77">
        <w:rPr>
          <w:rFonts w:eastAsia="Calibri"/>
          <w:szCs w:val="24"/>
        </w:rPr>
        <w:t>,</w:t>
      </w:r>
      <w:r w:rsidR="00190C77" w:rsidRPr="000C3037">
        <w:rPr>
          <w:rFonts w:eastAsia="Calibri"/>
          <w:szCs w:val="24"/>
        </w:rPr>
        <w:t xml:space="preserve"> seconded by </w:t>
      </w:r>
      <w:r w:rsidR="00190C77">
        <w:rPr>
          <w:rFonts w:eastAsia="Calibri"/>
          <w:szCs w:val="24"/>
        </w:rPr>
        <w:t xml:space="preserve">Ms. </w:t>
      </w:r>
      <w:r w:rsidR="00D21911">
        <w:rPr>
          <w:rFonts w:eastAsia="Calibri"/>
          <w:szCs w:val="24"/>
        </w:rPr>
        <w:t>Pierre-Victor</w:t>
      </w:r>
      <w:r w:rsidR="00190C77" w:rsidRPr="000C3037">
        <w:rPr>
          <w:rFonts w:eastAsia="Calibri"/>
          <w:szCs w:val="24"/>
        </w:rPr>
        <w:t xml:space="preserve">, to approve </w:t>
      </w:r>
      <w:r w:rsidR="00190C77">
        <w:rPr>
          <w:rFonts w:eastAsia="Calibri"/>
          <w:szCs w:val="24"/>
        </w:rPr>
        <w:t>the Executive Session</w:t>
      </w:r>
      <w:r w:rsidR="00190C77" w:rsidRPr="000C3037">
        <w:rPr>
          <w:rFonts w:eastAsia="Calibri"/>
          <w:szCs w:val="24"/>
        </w:rPr>
        <w:t xml:space="preserve"> Minutes of</w:t>
      </w:r>
      <w:r w:rsidR="00190C77">
        <w:rPr>
          <w:rFonts w:eastAsia="Calibri"/>
          <w:szCs w:val="24"/>
        </w:rPr>
        <w:t xml:space="preserve"> </w:t>
      </w:r>
      <w:r w:rsidR="00D21911">
        <w:rPr>
          <w:rFonts w:eastAsia="Calibri"/>
          <w:szCs w:val="24"/>
        </w:rPr>
        <w:t>July 25</w:t>
      </w:r>
      <w:r w:rsidR="00190C77">
        <w:rPr>
          <w:rFonts w:eastAsia="Calibri"/>
          <w:szCs w:val="24"/>
        </w:rPr>
        <w:t xml:space="preserve">, 2023.  </w:t>
      </w:r>
      <w:r w:rsidR="00190C77" w:rsidRPr="000C3037">
        <w:rPr>
          <w:rFonts w:eastAsia="Calibri"/>
          <w:szCs w:val="24"/>
        </w:rPr>
        <w:t>The motion passed unanimously</w:t>
      </w:r>
      <w:r w:rsidR="00190C77">
        <w:rPr>
          <w:rFonts w:eastAsia="Calibri"/>
          <w:szCs w:val="24"/>
        </w:rPr>
        <w:t xml:space="preserve"> by a roll call vote</w:t>
      </w:r>
      <w:r w:rsidR="00F6727F">
        <w:rPr>
          <w:rFonts w:eastAsia="Calibri"/>
          <w:szCs w:val="24"/>
        </w:rPr>
        <w:t xml:space="preserve">.  </w:t>
      </w:r>
    </w:p>
    <w:p w14:paraId="082ABA5C" w14:textId="77777777" w:rsidR="00791DFB" w:rsidRDefault="00791DFB" w:rsidP="00C35F60">
      <w:pPr>
        <w:rPr>
          <w:rFonts w:eastAsia="Calibri"/>
          <w:b/>
          <w:bCs/>
          <w:szCs w:val="24"/>
          <w:u w:val="single"/>
        </w:rPr>
      </w:pPr>
    </w:p>
    <w:p w14:paraId="5907EEC8" w14:textId="5DF12BD0" w:rsidR="00C35F60" w:rsidRPr="00C35F60" w:rsidRDefault="00C35F60" w:rsidP="00C35F60">
      <w:pPr>
        <w:rPr>
          <w:rFonts w:eastAsia="Calibri"/>
          <w:b/>
          <w:bCs/>
          <w:szCs w:val="24"/>
          <w:u w:val="single"/>
        </w:rPr>
      </w:pPr>
      <w:r w:rsidRPr="00C35F60">
        <w:rPr>
          <w:rFonts w:eastAsia="Calibri"/>
          <w:b/>
          <w:bCs/>
          <w:szCs w:val="24"/>
          <w:u w:val="single"/>
        </w:rPr>
        <w:t>Discussion</w:t>
      </w:r>
    </w:p>
    <w:p w14:paraId="3DDF3B62" w14:textId="37F60029" w:rsidR="00C35F60" w:rsidRDefault="00C35F60" w:rsidP="00C35F60">
      <w:pPr>
        <w:rPr>
          <w:rFonts w:eastAsia="Calibri"/>
          <w:szCs w:val="24"/>
        </w:rPr>
      </w:pPr>
    </w:p>
    <w:p w14:paraId="743768F5" w14:textId="77777777" w:rsidR="00AD5BEF" w:rsidRDefault="00AD5BEF" w:rsidP="00AD5BEF">
      <w:pPr>
        <w:numPr>
          <w:ilvl w:val="0"/>
          <w:numId w:val="10"/>
        </w:numPr>
        <w:rPr>
          <w:rFonts w:eastAsia="Calibri"/>
          <w:szCs w:val="24"/>
        </w:rPr>
      </w:pPr>
      <w:r w:rsidRPr="00AD5BEF">
        <w:rPr>
          <w:b/>
          <w:bCs/>
          <w:szCs w:val="24"/>
        </w:rPr>
        <w:t>Policy re: Standard Consent Agreement Terms:</w:t>
      </w:r>
      <w:r>
        <w:rPr>
          <w:szCs w:val="24"/>
        </w:rPr>
        <w:t xml:space="preserve"> Chief Prosecutor Jessica Uhing-Luedde appeared to discuss </w:t>
      </w:r>
      <w:r>
        <w:rPr>
          <w:rFonts w:eastAsia="Calibri"/>
          <w:szCs w:val="24"/>
        </w:rPr>
        <w:t xml:space="preserve">a draft policy that creates standard language about violations for consent agreements.  </w:t>
      </w:r>
    </w:p>
    <w:p w14:paraId="322E138E" w14:textId="08230231" w:rsidR="00AD5BEF" w:rsidRDefault="00AD5BEF" w:rsidP="00AD5BEF">
      <w:pPr>
        <w:rPr>
          <w:rFonts w:eastAsia="Calibri"/>
          <w:szCs w:val="24"/>
        </w:rPr>
      </w:pPr>
    </w:p>
    <w:p w14:paraId="4217D90F" w14:textId="532E09CC" w:rsidR="00AD5BEF" w:rsidRDefault="00AD5BEF" w:rsidP="00AD5BEF">
      <w:pPr>
        <w:rPr>
          <w:rFonts w:eastAsia="Calibri"/>
          <w:szCs w:val="24"/>
        </w:rPr>
      </w:pPr>
      <w:r>
        <w:rPr>
          <w:rFonts w:eastAsia="Calibri"/>
          <w:szCs w:val="24"/>
        </w:rPr>
        <w:t>Ms. Fuller and Ms. Lundi arrived at 9:41 a.m.</w:t>
      </w:r>
    </w:p>
    <w:p w14:paraId="283AC63B" w14:textId="71D38738" w:rsidR="00AD5BEF" w:rsidRDefault="00AD5BEF" w:rsidP="00AD5BEF">
      <w:pPr>
        <w:rPr>
          <w:rFonts w:eastAsia="Calibri"/>
          <w:szCs w:val="24"/>
        </w:rPr>
      </w:pPr>
    </w:p>
    <w:p w14:paraId="73E05C04" w14:textId="176AE049" w:rsidR="00AD5BEF" w:rsidRDefault="00AD5BEF" w:rsidP="00AD5BEF">
      <w:pPr>
        <w:ind w:left="720"/>
        <w:rPr>
          <w:rFonts w:eastAsia="Calibri"/>
          <w:szCs w:val="24"/>
        </w:rPr>
      </w:pPr>
      <w:r>
        <w:rPr>
          <w:rFonts w:eastAsia="Calibri"/>
          <w:szCs w:val="24"/>
        </w:rPr>
        <w:t>After a brief discussion, a motion was made by Ms. Zuffante, seconded by Ms. Kelley, to approve the policy.  The motion passed unanimously by a roll call vote.</w:t>
      </w:r>
    </w:p>
    <w:p w14:paraId="2B7DA818" w14:textId="77777777" w:rsidR="00AD5BEF" w:rsidRPr="00AD5BEF" w:rsidRDefault="00AD5BEF" w:rsidP="00AD5BEF">
      <w:pPr>
        <w:rPr>
          <w:rFonts w:eastAsia="Calibri"/>
          <w:szCs w:val="24"/>
        </w:rPr>
      </w:pPr>
    </w:p>
    <w:p w14:paraId="7370EB66" w14:textId="0C730181" w:rsidR="00C35F60" w:rsidRPr="00C35F60" w:rsidRDefault="00C35F60" w:rsidP="00C35F60">
      <w:pPr>
        <w:pStyle w:val="ListParagraph"/>
        <w:numPr>
          <w:ilvl w:val="0"/>
          <w:numId w:val="13"/>
        </w:numPr>
        <w:rPr>
          <w:rFonts w:eastAsia="Calibri"/>
          <w:szCs w:val="24"/>
        </w:rPr>
      </w:pPr>
      <w:r w:rsidRPr="00AD5BEF">
        <w:rPr>
          <w:b/>
          <w:bCs/>
          <w:szCs w:val="24"/>
        </w:rPr>
        <w:t xml:space="preserve">Policy on Delegation of Authority re: Drafting Orders to Show Cause and Consent Agreements to Board Counsel and the Prosecution Unit: </w:t>
      </w:r>
      <w:r w:rsidR="00AD5BEF">
        <w:rPr>
          <w:szCs w:val="24"/>
        </w:rPr>
        <w:t>Ms.</w:t>
      </w:r>
      <w:r>
        <w:rPr>
          <w:szCs w:val="24"/>
        </w:rPr>
        <w:t xml:space="preserve"> Uhing-Luedde </w:t>
      </w:r>
      <w:r w:rsidR="00AD5BEF">
        <w:rPr>
          <w:szCs w:val="24"/>
        </w:rPr>
        <w:t xml:space="preserve">also </w:t>
      </w:r>
      <w:r>
        <w:rPr>
          <w:szCs w:val="24"/>
        </w:rPr>
        <w:t xml:space="preserve">appeared to discuss </w:t>
      </w:r>
      <w:r>
        <w:rPr>
          <w:rFonts w:eastAsia="Calibri"/>
          <w:szCs w:val="24"/>
        </w:rPr>
        <w:t xml:space="preserve">a proposed policy that allows a prosecutor (1) to negotiate with respondents in adjudicatory matters within a range of discipline provided by the Board;  (2), in consultation with the executive director and board counsel, to add violations </w:t>
      </w:r>
      <w:r w:rsidR="00AD5BEF">
        <w:rPr>
          <w:rFonts w:eastAsia="Calibri"/>
          <w:szCs w:val="24"/>
        </w:rPr>
        <w:t xml:space="preserve">that are not included in the Board’s referral to the Office of Prosecutions </w:t>
      </w:r>
      <w:r>
        <w:rPr>
          <w:rFonts w:eastAsia="Calibri"/>
          <w:szCs w:val="24"/>
        </w:rPr>
        <w:t>to</w:t>
      </w:r>
      <w:r w:rsidR="00AD5BEF">
        <w:rPr>
          <w:rFonts w:eastAsia="Calibri"/>
          <w:szCs w:val="24"/>
        </w:rPr>
        <w:t xml:space="preserve"> orders to show cause;</w:t>
      </w:r>
      <w:r>
        <w:rPr>
          <w:rFonts w:eastAsia="Calibri"/>
          <w:szCs w:val="24"/>
        </w:rPr>
        <w:t xml:space="preserve"> </w:t>
      </w:r>
      <w:r w:rsidR="00AD5BEF">
        <w:rPr>
          <w:rFonts w:eastAsia="Calibri"/>
          <w:szCs w:val="24"/>
        </w:rPr>
        <w:t>and (3), in consultation with the executive director and board counsel, to</w:t>
      </w:r>
      <w:r>
        <w:rPr>
          <w:rFonts w:eastAsia="Calibri"/>
          <w:szCs w:val="24"/>
        </w:rPr>
        <w:t xml:space="preserve"> remove </w:t>
      </w:r>
      <w:r w:rsidR="00AD5BEF">
        <w:rPr>
          <w:rFonts w:eastAsia="Calibri"/>
          <w:szCs w:val="24"/>
        </w:rPr>
        <w:t>violations from orders to show cause that are included in the referral</w:t>
      </w:r>
      <w:r>
        <w:rPr>
          <w:rFonts w:eastAsia="Calibri"/>
          <w:szCs w:val="24"/>
        </w:rPr>
        <w:t xml:space="preserve">.  </w:t>
      </w:r>
    </w:p>
    <w:p w14:paraId="20605E14" w14:textId="77777777" w:rsidR="00C35F60" w:rsidRDefault="00C35F60" w:rsidP="00C35F60">
      <w:pPr>
        <w:pStyle w:val="ListParagraph"/>
        <w:rPr>
          <w:rFonts w:eastAsia="Calibri"/>
          <w:b/>
          <w:bCs/>
          <w:szCs w:val="24"/>
        </w:rPr>
      </w:pPr>
    </w:p>
    <w:p w14:paraId="77EB5C19" w14:textId="6C256354" w:rsidR="00C35F60" w:rsidRDefault="00AD5BEF" w:rsidP="00AD5BEF">
      <w:pPr>
        <w:ind w:left="720"/>
        <w:rPr>
          <w:rFonts w:eastAsia="Calibri"/>
          <w:szCs w:val="24"/>
        </w:rPr>
      </w:pPr>
      <w:r>
        <w:rPr>
          <w:rFonts w:eastAsia="Calibri"/>
          <w:szCs w:val="24"/>
        </w:rPr>
        <w:t xml:space="preserve">After a brief discussion, the Board directed staff to </w:t>
      </w:r>
      <w:r w:rsidR="005516D2">
        <w:rPr>
          <w:rFonts w:eastAsia="Calibri"/>
          <w:szCs w:val="24"/>
        </w:rPr>
        <w:t>revise the</w:t>
      </w:r>
      <w:r>
        <w:rPr>
          <w:rFonts w:eastAsia="Calibri"/>
          <w:szCs w:val="24"/>
        </w:rPr>
        <w:t xml:space="preserve"> draft</w:t>
      </w:r>
      <w:r w:rsidR="005516D2">
        <w:rPr>
          <w:rFonts w:eastAsia="Calibri"/>
          <w:szCs w:val="24"/>
        </w:rPr>
        <w:t xml:space="preserve"> policy to</w:t>
      </w:r>
      <w:r>
        <w:rPr>
          <w:rFonts w:eastAsia="Calibri"/>
          <w:szCs w:val="24"/>
        </w:rPr>
        <w:t xml:space="preserve"> require Board approval of </w:t>
      </w:r>
      <w:r w:rsidR="00FA61BA">
        <w:rPr>
          <w:rFonts w:eastAsia="Calibri"/>
          <w:szCs w:val="24"/>
        </w:rPr>
        <w:t>the</w:t>
      </w:r>
      <w:r>
        <w:rPr>
          <w:rFonts w:eastAsia="Calibri"/>
          <w:szCs w:val="24"/>
        </w:rPr>
        <w:t xml:space="preserve"> removal of any violation from an order to show cause</w:t>
      </w:r>
      <w:r w:rsidR="005516D2">
        <w:rPr>
          <w:rFonts w:eastAsia="Calibri"/>
          <w:szCs w:val="24"/>
        </w:rPr>
        <w:t>, and the Board will consider the new draft</w:t>
      </w:r>
      <w:r>
        <w:rPr>
          <w:rFonts w:eastAsia="Calibri"/>
          <w:szCs w:val="24"/>
        </w:rPr>
        <w:t xml:space="preserve"> at a future meeting.</w:t>
      </w:r>
    </w:p>
    <w:p w14:paraId="520F039D" w14:textId="12886413" w:rsidR="00AD5BEF" w:rsidRDefault="00AD5BEF" w:rsidP="00687CB2">
      <w:pPr>
        <w:rPr>
          <w:rFonts w:eastAsia="Calibri"/>
          <w:szCs w:val="24"/>
        </w:rPr>
      </w:pPr>
    </w:p>
    <w:p w14:paraId="1573D54B" w14:textId="455B6F9D" w:rsidR="00687CB2" w:rsidRDefault="00687CB2" w:rsidP="00687CB2">
      <w:pPr>
        <w:rPr>
          <w:rFonts w:eastAsia="Calibri"/>
          <w:szCs w:val="24"/>
        </w:rPr>
      </w:pPr>
      <w:r>
        <w:rPr>
          <w:rFonts w:eastAsia="Calibri"/>
          <w:szCs w:val="24"/>
        </w:rPr>
        <w:t>Ms. York left the meeting at 10:05 a.m.</w:t>
      </w:r>
    </w:p>
    <w:p w14:paraId="47211E37" w14:textId="0D1CA20D" w:rsidR="00687CB2" w:rsidRDefault="00687CB2" w:rsidP="00687CB2">
      <w:pPr>
        <w:rPr>
          <w:rFonts w:eastAsia="Calibri"/>
          <w:szCs w:val="24"/>
        </w:rPr>
      </w:pPr>
    </w:p>
    <w:p w14:paraId="210C8461" w14:textId="558DFACC" w:rsidR="00255C86" w:rsidRPr="00255C86" w:rsidRDefault="00255C86" w:rsidP="00255C86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255C86">
        <w:rPr>
          <w:rFonts w:ascii="Times New Roman" w:hAnsi="Times New Roman"/>
          <w:b/>
          <w:sz w:val="24"/>
          <w:szCs w:val="24"/>
          <w:u w:val="single"/>
        </w:rPr>
        <w:t>Application Review – Prior Discipline</w:t>
      </w:r>
    </w:p>
    <w:p w14:paraId="42DB4118" w14:textId="77777777" w:rsidR="00255C86" w:rsidRDefault="00255C86" w:rsidP="00255C86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83F2FD0" w14:textId="3303C4E4" w:rsidR="00255C86" w:rsidRDefault="00255C86" w:rsidP="00255C86">
      <w:pPr>
        <w:pStyle w:val="NoSpacing"/>
        <w:numPr>
          <w:ilvl w:val="0"/>
          <w:numId w:val="14"/>
        </w:numPr>
        <w:rPr>
          <w:rFonts w:ascii="Times New Roman" w:hAnsi="Times New Roman"/>
          <w:bCs/>
          <w:sz w:val="24"/>
          <w:szCs w:val="24"/>
        </w:rPr>
      </w:pPr>
      <w:r w:rsidRPr="00323322">
        <w:rPr>
          <w:rFonts w:ascii="Times New Roman" w:hAnsi="Times New Roman"/>
          <w:b/>
          <w:sz w:val="24"/>
          <w:szCs w:val="24"/>
        </w:rPr>
        <w:t>Courtney Chapman, Applicant for LICSW:</w:t>
      </w:r>
      <w:r>
        <w:rPr>
          <w:rFonts w:ascii="Times New Roman" w:hAnsi="Times New Roman"/>
          <w:bCs/>
          <w:sz w:val="24"/>
          <w:szCs w:val="24"/>
        </w:rPr>
        <w:t xml:space="preserve"> The Board reviewed Ms. Chapman’s application, including her disclosure of prior discipline with the Board.  Ms. Chapman appeared and answered questions from the Board.</w:t>
      </w:r>
    </w:p>
    <w:p w14:paraId="32A52064" w14:textId="03D873B3" w:rsidR="00255C86" w:rsidRDefault="00255C86" w:rsidP="00255C86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29BB0694" w14:textId="63684EFD" w:rsidR="00255C86" w:rsidRPr="00014CA0" w:rsidRDefault="00255C86" w:rsidP="00255C86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After a brief discussion, a motion was made by Ms. Carrington, seconded by Ms. Lundi, to allow Ms. Chapman to continue with the licensing process if she agrees to a conditional licensure agreement limiting her scope of practice as an LICSW to that of an LCSW for two years and requiring weekly supervision by a Board-approved LICSW supervisor during that same period, including quarterly reports from that supervisor to the Board on Ms. Chapman’s performance.</w:t>
      </w:r>
      <w:r w:rsidR="00323322">
        <w:rPr>
          <w:rFonts w:ascii="Times New Roman" w:hAnsi="Times New Roman"/>
          <w:bCs/>
          <w:sz w:val="24"/>
          <w:szCs w:val="24"/>
        </w:rPr>
        <w:t xml:space="preserve">  The motion passed unanimously by a roll call vote.</w:t>
      </w:r>
    </w:p>
    <w:p w14:paraId="1E817A35" w14:textId="75345230" w:rsidR="00255C86" w:rsidRDefault="00255C86" w:rsidP="00687CB2">
      <w:pPr>
        <w:rPr>
          <w:rFonts w:eastAsia="Calibri"/>
          <w:szCs w:val="24"/>
        </w:rPr>
      </w:pPr>
    </w:p>
    <w:p w14:paraId="2C8606E2" w14:textId="77777777" w:rsidR="00330F49" w:rsidRDefault="00330F49" w:rsidP="00E8682E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509B31E5" w14:textId="77777777" w:rsidR="00330F49" w:rsidRDefault="00330F49" w:rsidP="00E8682E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259C722D" w14:textId="65859467" w:rsidR="00E8682E" w:rsidRDefault="00E8682E" w:rsidP="00E8682E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E8682E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Application </w:t>
      </w:r>
      <w:r>
        <w:rPr>
          <w:rFonts w:ascii="Times New Roman" w:hAnsi="Times New Roman"/>
          <w:b/>
          <w:sz w:val="24"/>
          <w:szCs w:val="24"/>
          <w:u w:val="single"/>
        </w:rPr>
        <w:t>R</w:t>
      </w:r>
      <w:r w:rsidRPr="00E8682E">
        <w:rPr>
          <w:rFonts w:ascii="Times New Roman" w:hAnsi="Times New Roman"/>
          <w:b/>
          <w:sz w:val="24"/>
          <w:szCs w:val="24"/>
          <w:u w:val="single"/>
        </w:rPr>
        <w:t xml:space="preserve">eview – </w:t>
      </w:r>
      <w:r>
        <w:rPr>
          <w:rFonts w:ascii="Times New Roman" w:hAnsi="Times New Roman"/>
          <w:b/>
          <w:sz w:val="24"/>
          <w:szCs w:val="24"/>
          <w:u w:val="single"/>
        </w:rPr>
        <w:t>R</w:t>
      </w:r>
      <w:r w:rsidRPr="00E8682E">
        <w:rPr>
          <w:rFonts w:ascii="Times New Roman" w:hAnsi="Times New Roman"/>
          <w:b/>
          <w:sz w:val="24"/>
          <w:szCs w:val="24"/>
          <w:u w:val="single"/>
        </w:rPr>
        <w:t>eference</w:t>
      </w:r>
    </w:p>
    <w:p w14:paraId="1247E3AA" w14:textId="77777777" w:rsidR="00E8682E" w:rsidRPr="00E8682E" w:rsidRDefault="00E8682E" w:rsidP="00E8682E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7DD4F2BF" w14:textId="6CD60F68" w:rsidR="00E8682E" w:rsidRDefault="00E8682E" w:rsidP="00E8682E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E8682E">
        <w:rPr>
          <w:rFonts w:ascii="Times New Roman" w:hAnsi="Times New Roman"/>
          <w:b/>
          <w:sz w:val="24"/>
          <w:szCs w:val="24"/>
        </w:rPr>
        <w:t>Jordanne Henry, Applicant for LCSW:</w:t>
      </w:r>
      <w:r>
        <w:rPr>
          <w:rFonts w:ascii="Times New Roman" w:hAnsi="Times New Roman"/>
          <w:bCs/>
          <w:sz w:val="24"/>
          <w:szCs w:val="24"/>
        </w:rPr>
        <w:t xml:space="preserve"> The Board reviewed Ms. Henry’s application, including a reference.  After a brief discussion, a motion was made by Ms. Carrington, seconded by Ms. Kelley, to allow Ms. Henry to continue with the licensing process.  The motion passed unanimously by a roll call vote.</w:t>
      </w:r>
    </w:p>
    <w:p w14:paraId="6B19F43A" w14:textId="77777777" w:rsidR="00330F49" w:rsidRDefault="00330F49" w:rsidP="00330F49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14:paraId="1B1EF5C6" w14:textId="0B50B9B9" w:rsidR="00F2086A" w:rsidRPr="00F2086A" w:rsidRDefault="00F2086A" w:rsidP="00F2086A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F2086A">
        <w:rPr>
          <w:rFonts w:ascii="Times New Roman" w:hAnsi="Times New Roman"/>
          <w:b/>
          <w:sz w:val="24"/>
          <w:szCs w:val="24"/>
          <w:u w:val="single"/>
        </w:rPr>
        <w:t>Application Review – No Reference</w:t>
      </w:r>
    </w:p>
    <w:p w14:paraId="32F1ACC6" w14:textId="77777777" w:rsidR="00F2086A" w:rsidRPr="00586E34" w:rsidRDefault="00F2086A" w:rsidP="00F2086A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DC77BC2" w14:textId="4878BA56" w:rsidR="00F2086A" w:rsidRDefault="00F2086A" w:rsidP="00F2086A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F2086A">
        <w:rPr>
          <w:rFonts w:ascii="Times New Roman" w:hAnsi="Times New Roman"/>
          <w:b/>
          <w:sz w:val="24"/>
          <w:szCs w:val="24"/>
        </w:rPr>
        <w:t>Michael Cortez, Applicant for LICSW:</w:t>
      </w:r>
      <w:r>
        <w:rPr>
          <w:rFonts w:ascii="Times New Roman" w:hAnsi="Times New Roman"/>
          <w:bCs/>
          <w:sz w:val="24"/>
          <w:szCs w:val="24"/>
        </w:rPr>
        <w:t xml:space="preserve"> The Board reviewed M</w:t>
      </w:r>
      <w:r w:rsidR="005277BF">
        <w:rPr>
          <w:rFonts w:ascii="Times New Roman" w:hAnsi="Times New Roman"/>
          <w:bCs/>
          <w:sz w:val="24"/>
          <w:szCs w:val="24"/>
        </w:rPr>
        <w:t>r</w:t>
      </w:r>
      <w:r>
        <w:rPr>
          <w:rFonts w:ascii="Times New Roman" w:hAnsi="Times New Roman"/>
          <w:bCs/>
          <w:sz w:val="24"/>
          <w:szCs w:val="24"/>
        </w:rPr>
        <w:t>. Cortez’s application, including a former supervisor’s refusal to provide a reference.  After a brief discussion, the Board directed Mr. Bialas to invite the supervisor to a meeting for an interview.</w:t>
      </w:r>
    </w:p>
    <w:p w14:paraId="7341FEDC" w14:textId="45DB2ED7" w:rsidR="00E8682E" w:rsidRDefault="00E8682E" w:rsidP="00687CB2">
      <w:pPr>
        <w:rPr>
          <w:rFonts w:eastAsia="Calibri"/>
          <w:szCs w:val="24"/>
        </w:rPr>
      </w:pPr>
    </w:p>
    <w:p w14:paraId="12F95AD3" w14:textId="0BDDFFD0" w:rsidR="002E44A7" w:rsidRDefault="002E44A7" w:rsidP="002E44A7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2E44A7">
        <w:rPr>
          <w:rFonts w:ascii="Times New Roman" w:hAnsi="Times New Roman"/>
          <w:b/>
          <w:sz w:val="24"/>
          <w:szCs w:val="24"/>
          <w:u w:val="single"/>
        </w:rPr>
        <w:t>Monitoring</w:t>
      </w:r>
    </w:p>
    <w:p w14:paraId="5EAB7380" w14:textId="77777777" w:rsidR="002E44A7" w:rsidRPr="002E44A7" w:rsidRDefault="002E44A7" w:rsidP="002E44A7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031DFFDC" w14:textId="582BD498" w:rsidR="002E44A7" w:rsidRDefault="002E44A7" w:rsidP="002E44A7">
      <w:pPr>
        <w:pStyle w:val="NoSpacing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2E44A7">
        <w:rPr>
          <w:rFonts w:ascii="Times New Roman" w:hAnsi="Times New Roman"/>
          <w:b/>
          <w:sz w:val="24"/>
          <w:szCs w:val="24"/>
        </w:rPr>
        <w:t>Pamela Bourque, 2021-001010-IT-ENF, 1st Quarterly Monitoring Report:</w:t>
      </w:r>
      <w:r>
        <w:rPr>
          <w:rFonts w:ascii="Times New Roman" w:hAnsi="Times New Roman"/>
          <w:bCs/>
          <w:sz w:val="24"/>
          <w:szCs w:val="24"/>
        </w:rPr>
        <w:t xml:space="preserve"> The Board reviewed the report.  After a brief discussion, a motion was made by Ms. Fuller, seconded by Ms. Carrington, to accept the report.  The motion passed unanimously by a roll call vote.</w:t>
      </w:r>
    </w:p>
    <w:p w14:paraId="07F17A29" w14:textId="77777777" w:rsidR="00140C03" w:rsidRDefault="00140C03" w:rsidP="007E139C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45861E09" w14:textId="78B89452" w:rsidR="003E0617" w:rsidRPr="00691DE0" w:rsidRDefault="003E0617" w:rsidP="003E0617">
      <w:pPr>
        <w:rPr>
          <w:szCs w:val="24"/>
        </w:rPr>
      </w:pPr>
      <w:r w:rsidRPr="00C22E38">
        <w:rPr>
          <w:b/>
          <w:szCs w:val="24"/>
          <w:u w:val="single"/>
        </w:rPr>
        <w:t>Executive Session</w:t>
      </w:r>
      <w:r w:rsidRPr="00C22E38">
        <w:rPr>
          <w:bCs/>
          <w:szCs w:val="24"/>
        </w:rPr>
        <w:t xml:space="preserve"> </w:t>
      </w:r>
      <w:r w:rsidRPr="00691DE0">
        <w:rPr>
          <w:szCs w:val="24"/>
        </w:rPr>
        <w:t>(</w:t>
      </w:r>
      <w:r w:rsidR="00691DE0" w:rsidRPr="00691DE0">
        <w:rPr>
          <w:szCs w:val="24"/>
        </w:rPr>
        <w:t>Executive session CLOSED under G.L. c. 30A, § 21(a)(1) and G.L. c. 30A, § 21(a)(7) to comply with G.L. c. 4, § 7, ¶ 26(c) and G.L. c. 214, § 1B</w:t>
      </w:r>
      <w:r w:rsidRPr="00691DE0">
        <w:rPr>
          <w:szCs w:val="24"/>
        </w:rPr>
        <w:t>)</w:t>
      </w:r>
    </w:p>
    <w:p w14:paraId="453B1450" w14:textId="77777777" w:rsidR="003E0617" w:rsidRPr="00C22E38" w:rsidRDefault="003E0617" w:rsidP="003E0617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4D0B91C9" w14:textId="06B9F406" w:rsidR="00451B41" w:rsidRDefault="00451B41" w:rsidP="00451B41">
      <w:pPr>
        <w:rPr>
          <w:szCs w:val="24"/>
        </w:rPr>
      </w:pPr>
      <w:r w:rsidRPr="00A43546">
        <w:rPr>
          <w:szCs w:val="24"/>
        </w:rPr>
        <w:t xml:space="preserve">At </w:t>
      </w:r>
      <w:r w:rsidR="00691DE0">
        <w:rPr>
          <w:szCs w:val="24"/>
        </w:rPr>
        <w:t>10:35</w:t>
      </w:r>
      <w:r>
        <w:rPr>
          <w:szCs w:val="24"/>
        </w:rPr>
        <w:t xml:space="preserve"> a</w:t>
      </w:r>
      <w:r w:rsidRPr="00A43546">
        <w:rPr>
          <w:szCs w:val="24"/>
        </w:rPr>
        <w:t xml:space="preserve">.m., a motion was made by </w:t>
      </w:r>
      <w:r>
        <w:rPr>
          <w:szCs w:val="24"/>
        </w:rPr>
        <w:t xml:space="preserve">Ms. </w:t>
      </w:r>
      <w:r w:rsidR="00691DE0">
        <w:rPr>
          <w:szCs w:val="24"/>
        </w:rPr>
        <w:t>Fuller</w:t>
      </w:r>
      <w:r w:rsidRPr="00A43546">
        <w:rPr>
          <w:szCs w:val="24"/>
        </w:rPr>
        <w:t xml:space="preserve">, </w:t>
      </w:r>
      <w:r>
        <w:rPr>
          <w:szCs w:val="24"/>
        </w:rPr>
        <w:t xml:space="preserve">seconded by Ms. </w:t>
      </w:r>
      <w:r w:rsidR="00691DE0">
        <w:rPr>
          <w:szCs w:val="24"/>
        </w:rPr>
        <w:t>Carrington</w:t>
      </w:r>
      <w:r>
        <w:rPr>
          <w:szCs w:val="24"/>
        </w:rPr>
        <w:t xml:space="preserve">, to (1) exit the public meeting and enter into a closed executive session under </w:t>
      </w:r>
      <w:r w:rsidRPr="001F085B">
        <w:rPr>
          <w:bCs/>
          <w:szCs w:val="24"/>
        </w:rPr>
        <w:t>G.L. c. 30A, § 21(a)(1)</w:t>
      </w:r>
      <w:r>
        <w:rPr>
          <w:szCs w:val="24"/>
        </w:rPr>
        <w:t xml:space="preserve">, individual character rather than competence, to </w:t>
      </w:r>
      <w:r w:rsidRPr="00451B41">
        <w:rPr>
          <w:szCs w:val="24"/>
        </w:rPr>
        <w:t>discuss and evaluate the good moral character of applicants as required for licensure</w:t>
      </w:r>
      <w:r>
        <w:rPr>
          <w:szCs w:val="24"/>
        </w:rPr>
        <w:t>,</w:t>
      </w:r>
      <w:r w:rsidRPr="00451B41">
        <w:rPr>
          <w:szCs w:val="24"/>
        </w:rPr>
        <w:t xml:space="preserve"> </w:t>
      </w:r>
      <w:r>
        <w:rPr>
          <w:szCs w:val="24"/>
        </w:rPr>
        <w:t xml:space="preserve">and </w:t>
      </w:r>
      <w:r>
        <w:rPr>
          <w:bCs/>
          <w:szCs w:val="24"/>
        </w:rPr>
        <w:t xml:space="preserve">under </w:t>
      </w:r>
      <w:r w:rsidRPr="00E074FB">
        <w:rPr>
          <w:szCs w:val="24"/>
        </w:rPr>
        <w:t xml:space="preserve">G.L. c. 30A, </w:t>
      </w:r>
      <w:r w:rsidRPr="00D04588">
        <w:rPr>
          <w:bCs/>
          <w:szCs w:val="24"/>
        </w:rPr>
        <w:t>§</w:t>
      </w:r>
      <w:r w:rsidRPr="00E074FB">
        <w:rPr>
          <w:szCs w:val="24"/>
        </w:rPr>
        <w:t xml:space="preserve"> 21(a)(7) to comply with G.L. c. 4, </w:t>
      </w:r>
      <w:r w:rsidRPr="00D04588">
        <w:rPr>
          <w:bCs/>
          <w:szCs w:val="24"/>
        </w:rPr>
        <w:t>§</w:t>
      </w:r>
      <w:r w:rsidRPr="00E074FB">
        <w:rPr>
          <w:szCs w:val="24"/>
        </w:rPr>
        <w:t xml:space="preserve"> 7, </w:t>
      </w:r>
      <w:r>
        <w:rPr>
          <w:szCs w:val="24"/>
        </w:rPr>
        <w:t>para.</w:t>
      </w:r>
      <w:r w:rsidRPr="00E074FB">
        <w:rPr>
          <w:szCs w:val="24"/>
        </w:rPr>
        <w:t xml:space="preserve"> 26(c) and G.L. c. 214, </w:t>
      </w:r>
      <w:r w:rsidRPr="00D04588">
        <w:rPr>
          <w:bCs/>
          <w:szCs w:val="24"/>
        </w:rPr>
        <w:t>§</w:t>
      </w:r>
      <w:r w:rsidRPr="00E074FB">
        <w:rPr>
          <w:szCs w:val="24"/>
        </w:rPr>
        <w:t xml:space="preserve"> 1B</w:t>
      </w:r>
      <w:r>
        <w:rPr>
          <w:szCs w:val="24"/>
        </w:rPr>
        <w:t>, to</w:t>
      </w:r>
      <w:r w:rsidRPr="00451B41">
        <w:rPr>
          <w:szCs w:val="24"/>
        </w:rPr>
        <w:t xml:space="preserve"> discuss and evaluate </w:t>
      </w:r>
      <w:r w:rsidR="00691DE0" w:rsidRPr="00691DE0">
        <w:rPr>
          <w:bCs/>
          <w:szCs w:val="24"/>
        </w:rPr>
        <w:t>applications, a monitoring report, and requests for continuing education extensions</w:t>
      </w:r>
      <w:r w:rsidR="00691DE0" w:rsidRPr="00691DE0">
        <w:rPr>
          <w:b/>
          <w:szCs w:val="24"/>
        </w:rPr>
        <w:t xml:space="preserve"> </w:t>
      </w:r>
      <w:r w:rsidRPr="00451B41">
        <w:rPr>
          <w:szCs w:val="24"/>
        </w:rPr>
        <w:t>that involve medical records and information of patients</w:t>
      </w:r>
      <w:r>
        <w:rPr>
          <w:szCs w:val="24"/>
        </w:rPr>
        <w:t xml:space="preserve">, then (2) </w:t>
      </w:r>
      <w:r w:rsidRPr="00451B41">
        <w:rPr>
          <w:szCs w:val="24"/>
        </w:rPr>
        <w:t>enter into investigative conference under G.L. c. 112, § 65C to review</w:t>
      </w:r>
      <w:r>
        <w:rPr>
          <w:szCs w:val="24"/>
        </w:rPr>
        <w:t xml:space="preserve"> settlement offer</w:t>
      </w:r>
      <w:r w:rsidR="00691DE0">
        <w:rPr>
          <w:szCs w:val="24"/>
        </w:rPr>
        <w:t>s and</w:t>
      </w:r>
      <w:r>
        <w:rPr>
          <w:szCs w:val="24"/>
        </w:rPr>
        <w:t xml:space="preserve"> </w:t>
      </w:r>
      <w:r w:rsidRPr="00451B41">
        <w:rPr>
          <w:szCs w:val="24"/>
        </w:rPr>
        <w:t>new cases</w:t>
      </w:r>
      <w:r>
        <w:rPr>
          <w:szCs w:val="24"/>
        </w:rPr>
        <w:t>, and then, after the conclusion of investigative conference, (3) not return to the public meeting and adjourn.  The motion passed unanimously by a roll call vote.</w:t>
      </w:r>
    </w:p>
    <w:p w14:paraId="67C70143" w14:textId="4665415D" w:rsidR="00986C67" w:rsidRDefault="00986C67" w:rsidP="00A8530D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100C9DEC" w14:textId="77777777" w:rsidR="003D2CA8" w:rsidRDefault="003D2CA8" w:rsidP="003D2CA8">
      <w:pPr>
        <w:rPr>
          <w:rFonts w:eastAsia="Calibri"/>
          <w:szCs w:val="24"/>
        </w:rPr>
      </w:pPr>
      <w:r>
        <w:rPr>
          <w:rFonts w:eastAsia="Calibri"/>
          <w:szCs w:val="24"/>
        </w:rPr>
        <w:t>Board maintains separate minutes of executive session.</w:t>
      </w:r>
    </w:p>
    <w:p w14:paraId="175E7CCE" w14:textId="77777777" w:rsidR="00691DE0" w:rsidRDefault="00691DE0" w:rsidP="003E0617">
      <w:pPr>
        <w:rPr>
          <w:rFonts w:eastAsia="Calibri" w:cs="Calibri"/>
          <w:b/>
          <w:bCs/>
          <w:szCs w:val="24"/>
          <w:u w:val="single"/>
        </w:rPr>
      </w:pPr>
    </w:p>
    <w:p w14:paraId="59709214" w14:textId="77777777" w:rsidR="00C22FF8" w:rsidRPr="004D3E99" w:rsidRDefault="00C22FF8" w:rsidP="00C22FF8">
      <w:pPr>
        <w:rPr>
          <w:rFonts w:eastAsia="Calibri"/>
          <w:szCs w:val="24"/>
        </w:rPr>
      </w:pPr>
      <w:r w:rsidRPr="004D3E99">
        <w:rPr>
          <w:rFonts w:eastAsia="Calibri"/>
          <w:b/>
          <w:szCs w:val="24"/>
          <w:u w:val="single"/>
        </w:rPr>
        <w:t>Investigative Conference</w:t>
      </w:r>
      <w:r w:rsidRPr="004D3E99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(Closed Session under G.</w:t>
      </w:r>
      <w:r w:rsidRPr="004D3E99">
        <w:rPr>
          <w:rFonts w:eastAsia="Calibri"/>
          <w:szCs w:val="24"/>
        </w:rPr>
        <w:t>L. c. 112, § 65C</w:t>
      </w:r>
      <w:r>
        <w:rPr>
          <w:rFonts w:eastAsia="Calibri"/>
          <w:szCs w:val="24"/>
        </w:rPr>
        <w:t>)</w:t>
      </w:r>
    </w:p>
    <w:p w14:paraId="26128583" w14:textId="5B49D661" w:rsidR="00C22FF8" w:rsidRDefault="00C22FF8" w:rsidP="003E0617">
      <w:pPr>
        <w:rPr>
          <w:rFonts w:eastAsia="Calibri" w:cs="Calibri"/>
          <w:b/>
          <w:bCs/>
          <w:szCs w:val="24"/>
          <w:u w:val="single"/>
        </w:rPr>
      </w:pPr>
    </w:p>
    <w:p w14:paraId="3AB23C80" w14:textId="76B47639" w:rsidR="00C22FF8" w:rsidRDefault="00C22FF8" w:rsidP="003E0617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The Board entered investigative conference at 12:</w:t>
      </w:r>
      <w:r w:rsidR="00221DAE">
        <w:rPr>
          <w:rFonts w:eastAsia="Calibri" w:cs="Calibri"/>
          <w:szCs w:val="24"/>
        </w:rPr>
        <w:t>33</w:t>
      </w:r>
      <w:r>
        <w:rPr>
          <w:rFonts w:eastAsia="Calibri" w:cs="Calibri"/>
          <w:szCs w:val="24"/>
        </w:rPr>
        <w:t xml:space="preserve"> p.m.</w:t>
      </w:r>
    </w:p>
    <w:p w14:paraId="5D1C2C59" w14:textId="1CDE4546" w:rsidR="00C22FF8" w:rsidRDefault="00C22FF8" w:rsidP="003E0617">
      <w:pPr>
        <w:rPr>
          <w:rFonts w:eastAsia="Calibri" w:cs="Calibri"/>
          <w:szCs w:val="24"/>
        </w:rPr>
      </w:pPr>
    </w:p>
    <w:p w14:paraId="42276C63" w14:textId="77777777" w:rsidR="00C22FF8" w:rsidRPr="00FF5D42" w:rsidRDefault="00C22FF8" w:rsidP="00C22FF8">
      <w:pPr>
        <w:rPr>
          <w:szCs w:val="24"/>
        </w:rPr>
      </w:pPr>
      <w:r>
        <w:rPr>
          <w:szCs w:val="24"/>
        </w:rPr>
        <w:t>During the investigative conference, the Board took the following actions:</w:t>
      </w:r>
    </w:p>
    <w:p w14:paraId="16145A56" w14:textId="34B223E1" w:rsidR="00C22FF8" w:rsidRDefault="00C22FF8" w:rsidP="003E0617">
      <w:pPr>
        <w:rPr>
          <w:rFonts w:eastAsia="Calibri" w:cs="Calibri"/>
          <w:szCs w:val="24"/>
        </w:rPr>
      </w:pPr>
    </w:p>
    <w:p w14:paraId="59384566" w14:textId="34FE781A" w:rsidR="00221DAE" w:rsidRDefault="00221DAE" w:rsidP="00221DAE">
      <w:pPr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Settlements </w:t>
      </w:r>
    </w:p>
    <w:p w14:paraId="21523C3D" w14:textId="77777777" w:rsidR="00221DAE" w:rsidRDefault="00221DAE" w:rsidP="00221DAE">
      <w:pPr>
        <w:rPr>
          <w:rFonts w:eastAsia="Calibri"/>
          <w:b/>
          <w:szCs w:val="24"/>
        </w:rPr>
      </w:pPr>
    </w:p>
    <w:p w14:paraId="5E871578" w14:textId="349AF352" w:rsidR="00221DAE" w:rsidRDefault="00221DAE" w:rsidP="00221DAE">
      <w:pPr>
        <w:rPr>
          <w:rFonts w:eastAsia="Calibri"/>
          <w:bCs/>
          <w:szCs w:val="24"/>
        </w:rPr>
      </w:pPr>
      <w:r w:rsidRPr="00221DAE">
        <w:rPr>
          <w:rFonts w:eastAsia="Calibri"/>
          <w:bCs/>
          <w:szCs w:val="24"/>
        </w:rPr>
        <w:t>2022-000149-IT-ENF (</w:t>
      </w:r>
      <w:r>
        <w:rPr>
          <w:rFonts w:eastAsia="Calibri"/>
          <w:bCs/>
          <w:szCs w:val="24"/>
        </w:rPr>
        <w:t>LB</w:t>
      </w:r>
      <w:r w:rsidRPr="00221DAE">
        <w:rPr>
          <w:rFonts w:eastAsia="Calibri"/>
          <w:bCs/>
          <w:szCs w:val="24"/>
        </w:rPr>
        <w:t>)</w:t>
      </w:r>
      <w:r>
        <w:rPr>
          <w:rFonts w:eastAsia="Calibri"/>
          <w:bCs/>
          <w:szCs w:val="24"/>
        </w:rPr>
        <w:t>:</w:t>
      </w:r>
      <w:r w:rsidRPr="00221DAE">
        <w:rPr>
          <w:rFonts w:eastAsia="Calibri"/>
          <w:bCs/>
          <w:szCs w:val="24"/>
        </w:rPr>
        <w:t xml:space="preserve"> </w:t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  <w:t>Gave direction to prosecutor</w:t>
      </w:r>
    </w:p>
    <w:p w14:paraId="5ECB4281" w14:textId="2DD7B7DB" w:rsidR="00221DAE" w:rsidRPr="00221DAE" w:rsidRDefault="00221DAE" w:rsidP="00221DAE">
      <w:pPr>
        <w:rPr>
          <w:rFonts w:eastAsia="Calibri"/>
          <w:bCs/>
          <w:szCs w:val="24"/>
        </w:rPr>
      </w:pPr>
      <w:r w:rsidRPr="00221DAE">
        <w:rPr>
          <w:rFonts w:eastAsia="Calibri"/>
          <w:bCs/>
          <w:szCs w:val="24"/>
        </w:rPr>
        <w:t>2022-000494-IT-ENF (</w:t>
      </w:r>
      <w:r>
        <w:rPr>
          <w:rFonts w:eastAsia="Calibri"/>
          <w:bCs/>
          <w:szCs w:val="24"/>
        </w:rPr>
        <w:t>QM</w:t>
      </w:r>
      <w:r w:rsidRPr="00221DAE">
        <w:rPr>
          <w:rFonts w:eastAsia="Calibri"/>
          <w:bCs/>
          <w:szCs w:val="24"/>
        </w:rPr>
        <w:t>)</w:t>
      </w:r>
      <w:r>
        <w:rPr>
          <w:rFonts w:eastAsia="Calibri"/>
          <w:bCs/>
          <w:szCs w:val="24"/>
        </w:rPr>
        <w:t>:</w:t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  <w:t>Gave direction to prosecutor</w:t>
      </w:r>
    </w:p>
    <w:p w14:paraId="792E055A" w14:textId="77777777" w:rsidR="00221DAE" w:rsidRPr="00642682" w:rsidRDefault="00221DAE" w:rsidP="00221DAE">
      <w:pPr>
        <w:pStyle w:val="ListParagraph"/>
        <w:ind w:left="1440"/>
        <w:rPr>
          <w:rFonts w:eastAsia="Calibri"/>
          <w:b/>
          <w:szCs w:val="24"/>
        </w:rPr>
      </w:pPr>
    </w:p>
    <w:p w14:paraId="75903E9C" w14:textId="6F0C80E3" w:rsidR="00221DAE" w:rsidRDefault="00221DAE" w:rsidP="00221DAE">
      <w:pPr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lastRenderedPageBreak/>
        <w:t>Cases</w:t>
      </w:r>
    </w:p>
    <w:p w14:paraId="4DB96CFD" w14:textId="77777777" w:rsidR="00221DAE" w:rsidRDefault="00221DAE" w:rsidP="00221DAE">
      <w:pPr>
        <w:rPr>
          <w:rFonts w:eastAsia="Calibri"/>
          <w:b/>
          <w:szCs w:val="24"/>
        </w:rPr>
      </w:pPr>
    </w:p>
    <w:p w14:paraId="39BEDCAF" w14:textId="177EBEFC" w:rsidR="00221DAE" w:rsidRDefault="00221DAE" w:rsidP="00221DAE">
      <w:r>
        <w:t>INV6629 (AV):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Open formal complaint</w:t>
      </w:r>
    </w:p>
    <w:p w14:paraId="6A2502B5" w14:textId="0C5FB07E" w:rsidR="00221DAE" w:rsidRDefault="00221DAE" w:rsidP="00221DAE">
      <w:r>
        <w:t>INV6692 (SF):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Dismiss</w:t>
      </w:r>
    </w:p>
    <w:p w14:paraId="6AE46CD2" w14:textId="77777777" w:rsidR="00221DAE" w:rsidRDefault="00221DAE" w:rsidP="00221DAE">
      <w:pPr>
        <w:ind w:left="6480" w:hanging="6480"/>
      </w:pPr>
      <w:r>
        <w:t>INV6693 (RI):</w:t>
      </w:r>
      <w:r>
        <w:tab/>
        <w:t>Invite respondent to a meeting for an interview</w:t>
      </w:r>
    </w:p>
    <w:p w14:paraId="13A28C4B" w14:textId="48F31C7F" w:rsidR="00221DAE" w:rsidRDefault="00221DAE" w:rsidP="00221DAE">
      <w:pPr>
        <w:ind w:left="6480" w:hanging="6480"/>
      </w:pPr>
      <w:r>
        <w:t>INV6703 (JH):</w:t>
      </w:r>
      <w:r>
        <w:tab/>
        <w:t>Dismiss with advisory letter</w:t>
      </w:r>
    </w:p>
    <w:p w14:paraId="5DECD197" w14:textId="1FBECFE6" w:rsidR="00221DAE" w:rsidRDefault="00221DAE" w:rsidP="00221DAE">
      <w:r>
        <w:t>INV6757 (SL):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Dismiss</w:t>
      </w:r>
    </w:p>
    <w:p w14:paraId="61317E79" w14:textId="65A65F34" w:rsidR="00221DAE" w:rsidRDefault="00221DAE" w:rsidP="00221DAE">
      <w:r>
        <w:t>INV6773 (EH):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Dismiss</w:t>
      </w:r>
    </w:p>
    <w:p w14:paraId="42CDC205" w14:textId="0EA8CC37" w:rsidR="00221DAE" w:rsidRDefault="00221DAE" w:rsidP="00221DAE">
      <w:r>
        <w:t>INV6820 (RS):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Dismiss with advisory letter</w:t>
      </w:r>
    </w:p>
    <w:p w14:paraId="6A992064" w14:textId="382E4C9B" w:rsidR="00221DAE" w:rsidRDefault="00221DAE" w:rsidP="00221DAE">
      <w:r>
        <w:t>INV6833 (JF):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Dismiss with advisory letter</w:t>
      </w:r>
    </w:p>
    <w:p w14:paraId="0F7C8FB9" w14:textId="14A11F1E" w:rsidR="00221DAE" w:rsidRDefault="00221DAE" w:rsidP="00221DAE">
      <w:pPr>
        <w:ind w:left="6480" w:hanging="6480"/>
      </w:pPr>
      <w:r>
        <w:t>INV7224 (BL):</w:t>
      </w:r>
      <w:r>
        <w:tab/>
        <w:t>Invite respondent to a meeting for an interview</w:t>
      </w:r>
    </w:p>
    <w:p w14:paraId="0433753A" w14:textId="4524F5CE" w:rsidR="00221DAE" w:rsidRDefault="00221DAE" w:rsidP="00221DAE">
      <w:pPr>
        <w:ind w:left="6480" w:hanging="6480"/>
      </w:pPr>
    </w:p>
    <w:p w14:paraId="35F6C178" w14:textId="0C86F98E" w:rsidR="00221DAE" w:rsidRDefault="00221DAE" w:rsidP="00221DAE">
      <w:pPr>
        <w:ind w:left="6480" w:hanging="6480"/>
      </w:pPr>
      <w:r>
        <w:t>Ms. Pierre-Victor left the meeting at 1:32 p.m.</w:t>
      </w:r>
    </w:p>
    <w:p w14:paraId="114F1357" w14:textId="77777777" w:rsidR="00221DAE" w:rsidRDefault="00221DAE" w:rsidP="00221DAE">
      <w:pPr>
        <w:ind w:left="6480" w:hanging="6480"/>
      </w:pPr>
    </w:p>
    <w:p w14:paraId="38A25532" w14:textId="21C16DE1" w:rsidR="00221DAE" w:rsidRDefault="00221DAE" w:rsidP="00221DAE">
      <w:r>
        <w:t>INV7225 (SM):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Dismiss</w:t>
      </w:r>
    </w:p>
    <w:p w14:paraId="46AB205A" w14:textId="489E8A3A" w:rsidR="00221DAE" w:rsidRDefault="00221DAE" w:rsidP="00CE31CB">
      <w:r>
        <w:t>INV7139 (</w:t>
      </w:r>
      <w:r w:rsidR="00CE31CB">
        <w:t>LF</w:t>
      </w:r>
      <w:r>
        <w:t>)</w:t>
      </w:r>
      <w:r w:rsidR="00CE31CB">
        <w:t>:</w:t>
      </w:r>
      <w:r w:rsidR="00CE31CB">
        <w:tab/>
      </w:r>
      <w:r w:rsidR="00CE31CB">
        <w:tab/>
      </w:r>
      <w:r w:rsidR="00CE31CB">
        <w:tab/>
      </w:r>
      <w:r w:rsidR="00CE31CB">
        <w:tab/>
      </w:r>
      <w:r w:rsidR="00CE31CB">
        <w:tab/>
      </w:r>
      <w:r w:rsidR="00CE31CB">
        <w:tab/>
      </w:r>
      <w:r w:rsidR="00CE31CB">
        <w:tab/>
        <w:t>Get response from licensee</w:t>
      </w:r>
    </w:p>
    <w:p w14:paraId="2E04F796" w14:textId="4BD9A6D7" w:rsidR="00221DAE" w:rsidRDefault="00221DAE" w:rsidP="00CE31CB">
      <w:r>
        <w:t>FINV6626 (</w:t>
      </w:r>
      <w:r w:rsidR="00CE31CB">
        <w:t>KJ</w:t>
      </w:r>
      <w:r>
        <w:t>)</w:t>
      </w:r>
      <w:r w:rsidR="00CE31CB">
        <w:t>:</w:t>
      </w:r>
      <w:r w:rsidR="00CE31CB">
        <w:tab/>
      </w:r>
      <w:r w:rsidR="00CE31CB">
        <w:tab/>
      </w:r>
      <w:r w:rsidR="00CE31CB">
        <w:tab/>
      </w:r>
      <w:r w:rsidR="00CE31CB">
        <w:tab/>
      </w:r>
      <w:r w:rsidR="00CE31CB">
        <w:tab/>
      </w:r>
      <w:r w:rsidR="00CE31CB">
        <w:tab/>
      </w:r>
      <w:r w:rsidR="00CE31CB">
        <w:tab/>
        <w:t>Open formal complaint</w:t>
      </w:r>
    </w:p>
    <w:p w14:paraId="0F9AF5A2" w14:textId="18FE6DF1" w:rsidR="00221DAE" w:rsidRDefault="00221DAE" w:rsidP="00CE31CB">
      <w:pPr>
        <w:ind w:left="6480" w:hanging="6480"/>
      </w:pPr>
      <w:r>
        <w:t>FINV6665 (</w:t>
      </w:r>
      <w:r w:rsidR="00CE31CB">
        <w:t>PL</w:t>
      </w:r>
      <w:r>
        <w:t>)</w:t>
      </w:r>
      <w:r w:rsidR="00CE31CB">
        <w:t>:</w:t>
      </w:r>
      <w:r w:rsidR="00CE31CB">
        <w:tab/>
        <w:t>Refer to office of prosecutions</w:t>
      </w:r>
    </w:p>
    <w:p w14:paraId="4D124066" w14:textId="4141D6E9" w:rsidR="00CE31CB" w:rsidRDefault="00CE31CB" w:rsidP="00CE31CB">
      <w:pPr>
        <w:ind w:left="6480" w:hanging="6480"/>
      </w:pPr>
      <w:r w:rsidRPr="000748F2">
        <w:t>2022-001012-IT-ENF</w:t>
      </w:r>
      <w:r>
        <w:t xml:space="preserve"> (JA):</w:t>
      </w:r>
      <w:r>
        <w:tab/>
        <w:t>Invite respondent to a meeting for an interview</w:t>
      </w:r>
    </w:p>
    <w:p w14:paraId="15DE8808" w14:textId="15155727" w:rsidR="00CE31CB" w:rsidRDefault="00CE31CB" w:rsidP="00CE31CB">
      <w:pPr>
        <w:ind w:left="6480" w:hanging="6480"/>
      </w:pPr>
    </w:p>
    <w:p w14:paraId="6EBD2824" w14:textId="77D210D6" w:rsidR="00CE31CB" w:rsidRDefault="00CE31CB" w:rsidP="00CE31CB">
      <w:pPr>
        <w:ind w:left="6480" w:hanging="6480"/>
      </w:pPr>
      <w:r>
        <w:t>Ms. Kelley left the meeting at 1:49 p.m.</w:t>
      </w:r>
    </w:p>
    <w:p w14:paraId="50DCEAEF" w14:textId="462DC324" w:rsidR="00CE31CB" w:rsidRDefault="00CE31CB" w:rsidP="00CE31CB">
      <w:pPr>
        <w:ind w:left="6480" w:hanging="6480"/>
      </w:pPr>
    </w:p>
    <w:p w14:paraId="64A420A1" w14:textId="0E3735F0" w:rsidR="00CE31CB" w:rsidRDefault="00CE31CB" w:rsidP="00CE31CB">
      <w:pPr>
        <w:ind w:left="6480" w:hanging="6480"/>
      </w:pPr>
      <w:r>
        <w:t xml:space="preserve">Ms. York </w:t>
      </w:r>
      <w:r w:rsidR="00531C64">
        <w:t>returned</w:t>
      </w:r>
      <w:r>
        <w:t xml:space="preserve"> at 1:49 p.m.</w:t>
      </w:r>
    </w:p>
    <w:p w14:paraId="197AFB64" w14:textId="77777777" w:rsidR="00CE31CB" w:rsidRDefault="00CE31CB" w:rsidP="00CE31CB">
      <w:pPr>
        <w:ind w:left="6480" w:hanging="6480"/>
      </w:pPr>
    </w:p>
    <w:p w14:paraId="7BFE7AB5" w14:textId="6F3940E3" w:rsidR="00221DAE" w:rsidRDefault="00221DAE" w:rsidP="00CE31CB">
      <w:pPr>
        <w:ind w:left="6480" w:hanging="6480"/>
      </w:pPr>
      <w:r w:rsidRPr="000748F2">
        <w:t>2022-000904-IT-ENF</w:t>
      </w:r>
      <w:r>
        <w:t xml:space="preserve"> (</w:t>
      </w:r>
      <w:r w:rsidR="00CE31CB">
        <w:t>SY</w:t>
      </w:r>
      <w:r>
        <w:t>)</w:t>
      </w:r>
      <w:r w:rsidR="00CE31CB">
        <w:t>:</w:t>
      </w:r>
      <w:r w:rsidR="00CE31CB">
        <w:tab/>
        <w:t>Table to consider at a future meeting</w:t>
      </w:r>
      <w:r w:rsidR="00CE31CB">
        <w:tab/>
      </w:r>
    </w:p>
    <w:p w14:paraId="64D44936" w14:textId="77777777" w:rsidR="00C22FF8" w:rsidRDefault="00C22FF8" w:rsidP="003E0617">
      <w:pPr>
        <w:rPr>
          <w:rFonts w:eastAsia="Calibri" w:cs="Calibri"/>
          <w:b/>
          <w:bCs/>
          <w:szCs w:val="24"/>
          <w:u w:val="single"/>
        </w:rPr>
      </w:pPr>
    </w:p>
    <w:p w14:paraId="0A9DA5B4" w14:textId="42B2A17E" w:rsidR="003E0617" w:rsidRPr="007A0A2E" w:rsidRDefault="003E0617" w:rsidP="003E0617">
      <w:pPr>
        <w:rPr>
          <w:rFonts w:eastAsia="Calibri" w:cs="Calibri"/>
          <w:b/>
          <w:bCs/>
          <w:szCs w:val="24"/>
          <w:u w:val="single"/>
        </w:rPr>
      </w:pPr>
      <w:r w:rsidRPr="007A0A2E">
        <w:rPr>
          <w:rFonts w:eastAsia="Calibri" w:cs="Calibri"/>
          <w:b/>
          <w:bCs/>
          <w:szCs w:val="24"/>
          <w:u w:val="single"/>
        </w:rPr>
        <w:t>Adjournment</w:t>
      </w:r>
    </w:p>
    <w:p w14:paraId="4A166129" w14:textId="77777777" w:rsidR="0019087A" w:rsidRDefault="0019087A" w:rsidP="003E0617">
      <w:pPr>
        <w:rPr>
          <w:rFonts w:eastAsia="Calibri" w:cs="Calibri"/>
          <w:szCs w:val="24"/>
        </w:rPr>
      </w:pPr>
    </w:p>
    <w:p w14:paraId="2F6982D0" w14:textId="7D70AB4F" w:rsidR="003E0617" w:rsidRDefault="009C665F" w:rsidP="003E0617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At 1:54 p.m., a motion was made by Ms. Fuller, seconded by Ms. Lundi, to adjourn the meeting.  The motion passed unanimously by a roll call vote.</w:t>
      </w:r>
    </w:p>
    <w:p w14:paraId="1F054B77" w14:textId="7C0D632F" w:rsidR="003E0617" w:rsidRDefault="003E0617" w:rsidP="003E0617">
      <w:pPr>
        <w:rPr>
          <w:rFonts w:eastAsia="Calibri" w:cs="Calibri"/>
          <w:szCs w:val="24"/>
        </w:rPr>
      </w:pPr>
    </w:p>
    <w:p w14:paraId="28A3081F" w14:textId="77777777" w:rsidR="00943BCD" w:rsidRDefault="00943BCD" w:rsidP="003E0617">
      <w:pPr>
        <w:rPr>
          <w:rFonts w:eastAsia="Calibri" w:cs="Calibri"/>
          <w:szCs w:val="24"/>
        </w:rPr>
      </w:pPr>
    </w:p>
    <w:p w14:paraId="292CCC0E" w14:textId="0B4C49EC" w:rsidR="003E0617" w:rsidRDefault="003E0617" w:rsidP="003E0617">
      <w:pPr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 xml:space="preserve">The above Minutes were approved at the </w:t>
      </w:r>
      <w:r>
        <w:rPr>
          <w:rFonts w:eastAsia="Calibri" w:cs="Calibri"/>
          <w:szCs w:val="24"/>
        </w:rPr>
        <w:t>public</w:t>
      </w:r>
      <w:r w:rsidRPr="00A25141">
        <w:rPr>
          <w:rFonts w:eastAsia="Calibri" w:cs="Calibri"/>
          <w:szCs w:val="24"/>
        </w:rPr>
        <w:t xml:space="preserve"> meeting held on </w:t>
      </w:r>
      <w:r w:rsidR="009C665F">
        <w:rPr>
          <w:rFonts w:eastAsia="Calibri" w:cs="Calibri"/>
          <w:szCs w:val="24"/>
        </w:rPr>
        <w:t>September 26</w:t>
      </w:r>
      <w:r w:rsidR="00F5144C">
        <w:rPr>
          <w:rFonts w:eastAsia="Calibri" w:cs="Calibri"/>
          <w:szCs w:val="24"/>
        </w:rPr>
        <w:t>,</w:t>
      </w:r>
      <w:r>
        <w:rPr>
          <w:rFonts w:eastAsia="Calibri" w:cs="Calibri"/>
          <w:szCs w:val="24"/>
        </w:rPr>
        <w:t xml:space="preserve"> 2023</w:t>
      </w:r>
      <w:r w:rsidRPr="00A25141">
        <w:rPr>
          <w:rFonts w:eastAsia="Calibri" w:cs="Calibri"/>
          <w:szCs w:val="24"/>
        </w:rPr>
        <w:t>.</w:t>
      </w:r>
    </w:p>
    <w:p w14:paraId="369CF4ED" w14:textId="77777777" w:rsidR="003E0617" w:rsidRPr="00A25141" w:rsidRDefault="003E0617" w:rsidP="003E0617">
      <w:pPr>
        <w:rPr>
          <w:rFonts w:eastAsia="Calibri" w:cs="Calibri"/>
          <w:szCs w:val="24"/>
        </w:rPr>
      </w:pPr>
    </w:p>
    <w:p w14:paraId="3E6CF8A5" w14:textId="77777777" w:rsidR="003E0617" w:rsidRPr="00A25141" w:rsidRDefault="003E0617" w:rsidP="003E0617">
      <w:pPr>
        <w:ind w:left="5040"/>
        <w:rPr>
          <w:rFonts w:eastAsia="Calibri" w:cs="Calibri"/>
          <w:szCs w:val="24"/>
        </w:rPr>
      </w:pPr>
      <w:r w:rsidRPr="007C1075">
        <w:rPr>
          <w:rFonts w:eastAsia="SimSun"/>
          <w:noProof/>
          <w:szCs w:val="24"/>
        </w:rPr>
        <w:drawing>
          <wp:inline distT="0" distB="0" distL="0" distR="0" wp14:anchorId="45CF889F" wp14:editId="45B906D7">
            <wp:extent cx="1676400" cy="371475"/>
            <wp:effectExtent l="0" t="0" r="0" b="9525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BB5E5" w14:textId="77777777" w:rsidR="003E0617" w:rsidRPr="00A25141" w:rsidRDefault="003E0617" w:rsidP="003E0617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____________________________________</w:t>
      </w:r>
    </w:p>
    <w:p w14:paraId="0BCDF7DF" w14:textId="77777777" w:rsidR="003E0617" w:rsidRDefault="003E0617" w:rsidP="003E0617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Brian Bialas, Executive Director</w:t>
      </w:r>
    </w:p>
    <w:p w14:paraId="03D0D5A1" w14:textId="77777777" w:rsidR="0019087A" w:rsidRDefault="0019087A" w:rsidP="003E0617">
      <w:pPr>
        <w:rPr>
          <w:b/>
          <w:szCs w:val="24"/>
        </w:rPr>
      </w:pPr>
    </w:p>
    <w:p w14:paraId="1D1FDEB6" w14:textId="77777777" w:rsidR="00791DFB" w:rsidRDefault="00791DFB" w:rsidP="003E0617">
      <w:pPr>
        <w:rPr>
          <w:b/>
          <w:szCs w:val="24"/>
        </w:rPr>
      </w:pPr>
    </w:p>
    <w:p w14:paraId="2A09DBC1" w14:textId="77777777" w:rsidR="009C665F" w:rsidRDefault="009C665F" w:rsidP="003E0617">
      <w:pPr>
        <w:rPr>
          <w:b/>
          <w:szCs w:val="24"/>
        </w:rPr>
      </w:pPr>
    </w:p>
    <w:p w14:paraId="733501BF" w14:textId="2850423D" w:rsidR="003E0617" w:rsidRPr="00F13410" w:rsidRDefault="003E0617" w:rsidP="003E0617">
      <w:pPr>
        <w:rPr>
          <w:rFonts w:eastAsia="Calibri" w:cs="Calibri"/>
          <w:szCs w:val="24"/>
        </w:rPr>
      </w:pPr>
      <w:r w:rsidRPr="00F761EC">
        <w:rPr>
          <w:b/>
          <w:szCs w:val="24"/>
        </w:rPr>
        <w:lastRenderedPageBreak/>
        <w:t>List of Documents</w:t>
      </w:r>
      <w:r>
        <w:rPr>
          <w:b/>
          <w:szCs w:val="24"/>
        </w:rPr>
        <w:t xml:space="preserve"> Used During the Public Meeting</w:t>
      </w:r>
      <w:r w:rsidRPr="00F761EC">
        <w:rPr>
          <w:b/>
          <w:szCs w:val="24"/>
        </w:rPr>
        <w:t>:</w:t>
      </w:r>
    </w:p>
    <w:p w14:paraId="539101AF" w14:textId="77777777" w:rsidR="003E0617" w:rsidRPr="00F761EC" w:rsidRDefault="003E0617" w:rsidP="003E0617">
      <w:pPr>
        <w:rPr>
          <w:b/>
          <w:szCs w:val="24"/>
        </w:rPr>
      </w:pPr>
    </w:p>
    <w:p w14:paraId="7CFA75CE" w14:textId="69732EC1" w:rsidR="003E0617" w:rsidRPr="00865FD5" w:rsidRDefault="003E0617" w:rsidP="003E0617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Agenda for Meeting of </w:t>
      </w:r>
      <w:r w:rsidR="00330F49">
        <w:rPr>
          <w:rFonts w:ascii="Times New Roman" w:hAnsi="Times New Roman"/>
          <w:sz w:val="24"/>
          <w:szCs w:val="24"/>
        </w:rPr>
        <w:t>August 22</w:t>
      </w:r>
      <w:r>
        <w:rPr>
          <w:rFonts w:ascii="Times New Roman" w:hAnsi="Times New Roman"/>
          <w:sz w:val="24"/>
          <w:szCs w:val="24"/>
        </w:rPr>
        <w:t>, 2023</w:t>
      </w:r>
    </w:p>
    <w:p w14:paraId="2F865ADF" w14:textId="1A47D5C9" w:rsidR="003E0617" w:rsidRDefault="003E0617" w:rsidP="003E0617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D3A40">
        <w:rPr>
          <w:rFonts w:ascii="Times New Roman" w:hAnsi="Times New Roman"/>
          <w:sz w:val="24"/>
          <w:szCs w:val="24"/>
        </w:rPr>
        <w:t xml:space="preserve">Public Meeting Minutes of </w:t>
      </w:r>
      <w:r w:rsidR="00330F49">
        <w:rPr>
          <w:rFonts w:ascii="Times New Roman" w:hAnsi="Times New Roman"/>
          <w:sz w:val="24"/>
          <w:szCs w:val="24"/>
        </w:rPr>
        <w:t>July 25</w:t>
      </w:r>
      <w:r w:rsidRPr="007D3A40">
        <w:rPr>
          <w:rFonts w:ascii="Times New Roman" w:hAnsi="Times New Roman"/>
          <w:sz w:val="24"/>
          <w:szCs w:val="24"/>
        </w:rPr>
        <w:t>, 202</w:t>
      </w:r>
      <w:r w:rsidR="00BB7F71">
        <w:rPr>
          <w:rFonts w:ascii="Times New Roman" w:hAnsi="Times New Roman"/>
          <w:sz w:val="24"/>
          <w:szCs w:val="24"/>
        </w:rPr>
        <w:t>3</w:t>
      </w:r>
    </w:p>
    <w:p w14:paraId="5058DA61" w14:textId="688D3D20" w:rsidR="003E0617" w:rsidRPr="00791DFB" w:rsidRDefault="003E0617" w:rsidP="003E0617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 w:rsidRPr="007D3A40">
        <w:rPr>
          <w:rFonts w:ascii="Times New Roman" w:hAnsi="Times New Roman"/>
          <w:sz w:val="24"/>
          <w:szCs w:val="24"/>
        </w:rPr>
        <w:t xml:space="preserve">Executive Session Minutes of </w:t>
      </w:r>
      <w:r w:rsidR="00791DFB">
        <w:rPr>
          <w:rFonts w:ascii="Times New Roman" w:hAnsi="Times New Roman"/>
          <w:sz w:val="24"/>
          <w:szCs w:val="24"/>
        </w:rPr>
        <w:t>July 25</w:t>
      </w:r>
      <w:r w:rsidR="00C23A14">
        <w:rPr>
          <w:rFonts w:ascii="Times New Roman" w:hAnsi="Times New Roman"/>
          <w:sz w:val="24"/>
          <w:szCs w:val="24"/>
        </w:rPr>
        <w:t>,</w:t>
      </w:r>
      <w:r w:rsidRPr="007D3A40">
        <w:rPr>
          <w:rFonts w:ascii="Times New Roman" w:hAnsi="Times New Roman"/>
          <w:sz w:val="24"/>
          <w:szCs w:val="24"/>
        </w:rPr>
        <w:t xml:space="preserve"> 202</w:t>
      </w:r>
      <w:r w:rsidR="00BB7F71">
        <w:rPr>
          <w:rFonts w:ascii="Times New Roman" w:hAnsi="Times New Roman"/>
          <w:sz w:val="24"/>
          <w:szCs w:val="24"/>
        </w:rPr>
        <w:t>3</w:t>
      </w:r>
    </w:p>
    <w:p w14:paraId="0D6EDD87" w14:textId="3CB5408E" w:rsidR="00791DFB" w:rsidRDefault="00791DFB" w:rsidP="003E0617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Draft </w:t>
      </w:r>
      <w:r w:rsidRPr="00791DFB">
        <w:rPr>
          <w:rFonts w:ascii="Times New Roman" w:hAnsi="Times New Roman"/>
          <w:bCs/>
          <w:sz w:val="24"/>
          <w:szCs w:val="24"/>
        </w:rPr>
        <w:t>Policy re: Standard Consent Agreement Terms</w:t>
      </w:r>
    </w:p>
    <w:p w14:paraId="107A6DB7" w14:textId="5A06A711" w:rsidR="00791DFB" w:rsidRPr="0035125A" w:rsidRDefault="00791DFB" w:rsidP="003E0617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Draft </w:t>
      </w:r>
      <w:r w:rsidRPr="00791DFB">
        <w:rPr>
          <w:rFonts w:ascii="Times New Roman" w:hAnsi="Times New Roman"/>
          <w:bCs/>
          <w:sz w:val="24"/>
          <w:szCs w:val="24"/>
        </w:rPr>
        <w:t>Policy on Delegation of Authority re: Drafting Orders to Show Cause and Consent Agreements to Board Counsel and the Prosecution Unit</w:t>
      </w:r>
    </w:p>
    <w:p w14:paraId="17F50F77" w14:textId="5564F4FD" w:rsidR="0035125A" w:rsidRDefault="00791DFB" w:rsidP="003E0617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LICSW Application of Courtney Chapman</w:t>
      </w:r>
    </w:p>
    <w:p w14:paraId="1D17717E" w14:textId="3FE039F2" w:rsidR="00791DFB" w:rsidRDefault="00791DFB" w:rsidP="003E0617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LCSW Application of Jordanne Henry</w:t>
      </w:r>
    </w:p>
    <w:p w14:paraId="181BD2AE" w14:textId="2DCF10A2" w:rsidR="00791DFB" w:rsidRDefault="00791DFB" w:rsidP="003E0617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LICSW Application of Michael Cortez</w:t>
      </w:r>
    </w:p>
    <w:p w14:paraId="7BBDEFA3" w14:textId="25DEE272" w:rsidR="00791DFB" w:rsidRPr="007D3A40" w:rsidRDefault="00791DFB" w:rsidP="003E0617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 w:rsidRPr="00791DFB">
        <w:rPr>
          <w:rFonts w:ascii="Times New Roman" w:hAnsi="Times New Roman"/>
          <w:bCs/>
          <w:sz w:val="24"/>
          <w:szCs w:val="24"/>
        </w:rPr>
        <w:t>Pamela Bourque, 2021-001010-IT-ENF, 1st Quarterly Monitoring Report</w:t>
      </w:r>
    </w:p>
    <w:p w14:paraId="57C5DBE1" w14:textId="77777777" w:rsidR="003E0617" w:rsidRPr="009908FF" w:rsidRDefault="003E0617" w:rsidP="003E0617"/>
    <w:p w14:paraId="5C911B42" w14:textId="77777777" w:rsidR="003E0617" w:rsidRPr="009908FF" w:rsidRDefault="003E0617" w:rsidP="003E0617"/>
    <w:p w14:paraId="2C550A58" w14:textId="77777777" w:rsidR="00033154" w:rsidRDefault="00033154" w:rsidP="0072610D"/>
    <w:p w14:paraId="557A8B37" w14:textId="77777777" w:rsidR="00033154" w:rsidRPr="009908FF" w:rsidRDefault="00033154" w:rsidP="0072610D"/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D4AE1"/>
    <w:multiLevelType w:val="hybridMultilevel"/>
    <w:tmpl w:val="28663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D767D"/>
    <w:multiLevelType w:val="hybridMultilevel"/>
    <w:tmpl w:val="74544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45191"/>
    <w:multiLevelType w:val="hybridMultilevel"/>
    <w:tmpl w:val="653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B750A"/>
    <w:multiLevelType w:val="hybridMultilevel"/>
    <w:tmpl w:val="5F32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914C4"/>
    <w:multiLevelType w:val="hybridMultilevel"/>
    <w:tmpl w:val="99609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D08E6"/>
    <w:multiLevelType w:val="hybridMultilevel"/>
    <w:tmpl w:val="41E8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B5CD4"/>
    <w:multiLevelType w:val="hybridMultilevel"/>
    <w:tmpl w:val="151E6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C7D38"/>
    <w:multiLevelType w:val="hybridMultilevel"/>
    <w:tmpl w:val="01626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B5450"/>
    <w:multiLevelType w:val="hybridMultilevel"/>
    <w:tmpl w:val="52DC3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309D7"/>
    <w:multiLevelType w:val="hybridMultilevel"/>
    <w:tmpl w:val="82D2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B0BC8"/>
    <w:multiLevelType w:val="hybridMultilevel"/>
    <w:tmpl w:val="78889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C7C07"/>
    <w:multiLevelType w:val="hybridMultilevel"/>
    <w:tmpl w:val="C608D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307168"/>
    <w:multiLevelType w:val="hybridMultilevel"/>
    <w:tmpl w:val="E63E5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BE5E12"/>
    <w:multiLevelType w:val="hybridMultilevel"/>
    <w:tmpl w:val="3A7AE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961038">
    <w:abstractNumId w:val="1"/>
  </w:num>
  <w:num w:numId="2" w16cid:durableId="1205754521">
    <w:abstractNumId w:val="7"/>
  </w:num>
  <w:num w:numId="3" w16cid:durableId="1737360579">
    <w:abstractNumId w:val="0"/>
  </w:num>
  <w:num w:numId="4" w16cid:durableId="1728340312">
    <w:abstractNumId w:val="8"/>
  </w:num>
  <w:num w:numId="5" w16cid:durableId="967859982">
    <w:abstractNumId w:val="11"/>
  </w:num>
  <w:num w:numId="6" w16cid:durableId="74400268">
    <w:abstractNumId w:val="6"/>
  </w:num>
  <w:num w:numId="7" w16cid:durableId="1824348041">
    <w:abstractNumId w:val="13"/>
  </w:num>
  <w:num w:numId="8" w16cid:durableId="2100906565">
    <w:abstractNumId w:val="10"/>
  </w:num>
  <w:num w:numId="9" w16cid:durableId="786776298">
    <w:abstractNumId w:val="3"/>
  </w:num>
  <w:num w:numId="10" w16cid:durableId="1893034581">
    <w:abstractNumId w:val="5"/>
  </w:num>
  <w:num w:numId="11" w16cid:durableId="1988128492">
    <w:abstractNumId w:val="12"/>
  </w:num>
  <w:num w:numId="12" w16cid:durableId="638072836">
    <w:abstractNumId w:val="9"/>
  </w:num>
  <w:num w:numId="13" w16cid:durableId="219291711">
    <w:abstractNumId w:val="4"/>
  </w:num>
  <w:num w:numId="14" w16cid:durableId="444733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663B"/>
    <w:rsid w:val="00013585"/>
    <w:rsid w:val="00033154"/>
    <w:rsid w:val="00042048"/>
    <w:rsid w:val="000537DA"/>
    <w:rsid w:val="00062E72"/>
    <w:rsid w:val="0007551A"/>
    <w:rsid w:val="000A1DE1"/>
    <w:rsid w:val="000B76D4"/>
    <w:rsid w:val="000B7D96"/>
    <w:rsid w:val="000F2469"/>
    <w:rsid w:val="000F315B"/>
    <w:rsid w:val="001125C0"/>
    <w:rsid w:val="001210D1"/>
    <w:rsid w:val="00121F00"/>
    <w:rsid w:val="001408E6"/>
    <w:rsid w:val="00140C03"/>
    <w:rsid w:val="0015268B"/>
    <w:rsid w:val="00164D2E"/>
    <w:rsid w:val="00177C77"/>
    <w:rsid w:val="0019087A"/>
    <w:rsid w:val="00190C77"/>
    <w:rsid w:val="00196E5A"/>
    <w:rsid w:val="00197111"/>
    <w:rsid w:val="001A526B"/>
    <w:rsid w:val="001A7ECB"/>
    <w:rsid w:val="001B6098"/>
    <w:rsid w:val="001B6693"/>
    <w:rsid w:val="00203C6B"/>
    <w:rsid w:val="002133E1"/>
    <w:rsid w:val="0021698C"/>
    <w:rsid w:val="00221DAE"/>
    <w:rsid w:val="002222F6"/>
    <w:rsid w:val="00225C7D"/>
    <w:rsid w:val="00255C86"/>
    <w:rsid w:val="00260D54"/>
    <w:rsid w:val="00276957"/>
    <w:rsid w:val="00276DCC"/>
    <w:rsid w:val="00284FA8"/>
    <w:rsid w:val="00295D79"/>
    <w:rsid w:val="002A132F"/>
    <w:rsid w:val="002B5844"/>
    <w:rsid w:val="002D1C21"/>
    <w:rsid w:val="002D352C"/>
    <w:rsid w:val="002E2052"/>
    <w:rsid w:val="002E44A7"/>
    <w:rsid w:val="00301022"/>
    <w:rsid w:val="003023D8"/>
    <w:rsid w:val="00323322"/>
    <w:rsid w:val="00330F49"/>
    <w:rsid w:val="00341F26"/>
    <w:rsid w:val="003435CB"/>
    <w:rsid w:val="0035125A"/>
    <w:rsid w:val="003710B0"/>
    <w:rsid w:val="003741F4"/>
    <w:rsid w:val="00375EAD"/>
    <w:rsid w:val="00385812"/>
    <w:rsid w:val="00392D0B"/>
    <w:rsid w:val="003A4530"/>
    <w:rsid w:val="003A6829"/>
    <w:rsid w:val="003A7AFC"/>
    <w:rsid w:val="003C60EF"/>
    <w:rsid w:val="003D2CA8"/>
    <w:rsid w:val="003D7E76"/>
    <w:rsid w:val="003E0617"/>
    <w:rsid w:val="003E1FAD"/>
    <w:rsid w:val="003E4BFB"/>
    <w:rsid w:val="00422608"/>
    <w:rsid w:val="0043095F"/>
    <w:rsid w:val="00451B41"/>
    <w:rsid w:val="00454FC0"/>
    <w:rsid w:val="00467E56"/>
    <w:rsid w:val="0047198D"/>
    <w:rsid w:val="004813AC"/>
    <w:rsid w:val="004850D2"/>
    <w:rsid w:val="004A2E24"/>
    <w:rsid w:val="004B37A0"/>
    <w:rsid w:val="004B5CFB"/>
    <w:rsid w:val="004B7CA1"/>
    <w:rsid w:val="004C7E34"/>
    <w:rsid w:val="004D5A34"/>
    <w:rsid w:val="004D6B39"/>
    <w:rsid w:val="004E0C3F"/>
    <w:rsid w:val="004E16FB"/>
    <w:rsid w:val="00512956"/>
    <w:rsid w:val="005143A5"/>
    <w:rsid w:val="005277BF"/>
    <w:rsid w:val="00530145"/>
    <w:rsid w:val="00531C64"/>
    <w:rsid w:val="005448AA"/>
    <w:rsid w:val="005516D2"/>
    <w:rsid w:val="00554356"/>
    <w:rsid w:val="0057212F"/>
    <w:rsid w:val="0058128D"/>
    <w:rsid w:val="005861FA"/>
    <w:rsid w:val="00597CDB"/>
    <w:rsid w:val="005A2E3C"/>
    <w:rsid w:val="005B5B04"/>
    <w:rsid w:val="005D13D2"/>
    <w:rsid w:val="005D2ACC"/>
    <w:rsid w:val="005E0110"/>
    <w:rsid w:val="005E2071"/>
    <w:rsid w:val="006106A6"/>
    <w:rsid w:val="006136F6"/>
    <w:rsid w:val="00617BFC"/>
    <w:rsid w:val="006344B7"/>
    <w:rsid w:val="00662735"/>
    <w:rsid w:val="00662BD4"/>
    <w:rsid w:val="0066621F"/>
    <w:rsid w:val="00666F69"/>
    <w:rsid w:val="00687CB2"/>
    <w:rsid w:val="00691280"/>
    <w:rsid w:val="00691DE0"/>
    <w:rsid w:val="006A0F42"/>
    <w:rsid w:val="006D06D9"/>
    <w:rsid w:val="006D42B2"/>
    <w:rsid w:val="006D48F7"/>
    <w:rsid w:val="006D77A6"/>
    <w:rsid w:val="006E6DCD"/>
    <w:rsid w:val="00702109"/>
    <w:rsid w:val="0072610D"/>
    <w:rsid w:val="007473D6"/>
    <w:rsid w:val="00757006"/>
    <w:rsid w:val="00770394"/>
    <w:rsid w:val="00770491"/>
    <w:rsid w:val="007735A3"/>
    <w:rsid w:val="00783E70"/>
    <w:rsid w:val="00791DFB"/>
    <w:rsid w:val="007B3F4B"/>
    <w:rsid w:val="007B7347"/>
    <w:rsid w:val="007D10F3"/>
    <w:rsid w:val="007E030A"/>
    <w:rsid w:val="007E139C"/>
    <w:rsid w:val="007F04C3"/>
    <w:rsid w:val="007F2183"/>
    <w:rsid w:val="007F246F"/>
    <w:rsid w:val="007F323A"/>
    <w:rsid w:val="007F3CDB"/>
    <w:rsid w:val="008061E7"/>
    <w:rsid w:val="0080640F"/>
    <w:rsid w:val="00810285"/>
    <w:rsid w:val="00814429"/>
    <w:rsid w:val="008303BA"/>
    <w:rsid w:val="0084385F"/>
    <w:rsid w:val="008508F5"/>
    <w:rsid w:val="008578C9"/>
    <w:rsid w:val="00862579"/>
    <w:rsid w:val="00867E21"/>
    <w:rsid w:val="00877F17"/>
    <w:rsid w:val="008930A7"/>
    <w:rsid w:val="00916704"/>
    <w:rsid w:val="00925DF7"/>
    <w:rsid w:val="00934ECE"/>
    <w:rsid w:val="00943BCD"/>
    <w:rsid w:val="00946483"/>
    <w:rsid w:val="00953A46"/>
    <w:rsid w:val="009730E5"/>
    <w:rsid w:val="009850AD"/>
    <w:rsid w:val="00986598"/>
    <w:rsid w:val="00986C67"/>
    <w:rsid w:val="009908FF"/>
    <w:rsid w:val="00995505"/>
    <w:rsid w:val="009B110C"/>
    <w:rsid w:val="009C4428"/>
    <w:rsid w:val="009C665F"/>
    <w:rsid w:val="009D48CD"/>
    <w:rsid w:val="009E2006"/>
    <w:rsid w:val="009F5B9B"/>
    <w:rsid w:val="009F5D8F"/>
    <w:rsid w:val="00A40F0D"/>
    <w:rsid w:val="00A65101"/>
    <w:rsid w:val="00A65A6B"/>
    <w:rsid w:val="00A719DE"/>
    <w:rsid w:val="00A742C7"/>
    <w:rsid w:val="00A81946"/>
    <w:rsid w:val="00A8530D"/>
    <w:rsid w:val="00A9619E"/>
    <w:rsid w:val="00AC7534"/>
    <w:rsid w:val="00AD5BEF"/>
    <w:rsid w:val="00AE6DF6"/>
    <w:rsid w:val="00AF74AC"/>
    <w:rsid w:val="00B1264B"/>
    <w:rsid w:val="00B403BF"/>
    <w:rsid w:val="00B57D69"/>
    <w:rsid w:val="00B608D9"/>
    <w:rsid w:val="00B671BE"/>
    <w:rsid w:val="00B7318F"/>
    <w:rsid w:val="00B75B43"/>
    <w:rsid w:val="00BA4055"/>
    <w:rsid w:val="00BA7FB6"/>
    <w:rsid w:val="00BB44FA"/>
    <w:rsid w:val="00BB7F71"/>
    <w:rsid w:val="00BE74CA"/>
    <w:rsid w:val="00BF0203"/>
    <w:rsid w:val="00C06DDC"/>
    <w:rsid w:val="00C1118A"/>
    <w:rsid w:val="00C13673"/>
    <w:rsid w:val="00C20084"/>
    <w:rsid w:val="00C20BFE"/>
    <w:rsid w:val="00C223C6"/>
    <w:rsid w:val="00C22FF8"/>
    <w:rsid w:val="00C23A14"/>
    <w:rsid w:val="00C35F60"/>
    <w:rsid w:val="00C4598A"/>
    <w:rsid w:val="00C46D29"/>
    <w:rsid w:val="00C6237E"/>
    <w:rsid w:val="00C63F7D"/>
    <w:rsid w:val="00CA66DB"/>
    <w:rsid w:val="00CB3858"/>
    <w:rsid w:val="00CC1778"/>
    <w:rsid w:val="00CE31CB"/>
    <w:rsid w:val="00CE575B"/>
    <w:rsid w:val="00CE7903"/>
    <w:rsid w:val="00CE7CF1"/>
    <w:rsid w:val="00CF3569"/>
    <w:rsid w:val="00CF3DE8"/>
    <w:rsid w:val="00D0437B"/>
    <w:rsid w:val="00D0493F"/>
    <w:rsid w:val="00D066BC"/>
    <w:rsid w:val="00D21911"/>
    <w:rsid w:val="00D4381C"/>
    <w:rsid w:val="00D56F91"/>
    <w:rsid w:val="00D74FC4"/>
    <w:rsid w:val="00D8671C"/>
    <w:rsid w:val="00D91390"/>
    <w:rsid w:val="00DA57C3"/>
    <w:rsid w:val="00DC3855"/>
    <w:rsid w:val="00E02F65"/>
    <w:rsid w:val="00E055BA"/>
    <w:rsid w:val="00E242A8"/>
    <w:rsid w:val="00E274B8"/>
    <w:rsid w:val="00E53C94"/>
    <w:rsid w:val="00E709A9"/>
    <w:rsid w:val="00E7102E"/>
    <w:rsid w:val="00E72707"/>
    <w:rsid w:val="00E753D2"/>
    <w:rsid w:val="00E8682E"/>
    <w:rsid w:val="00E907AA"/>
    <w:rsid w:val="00EA7446"/>
    <w:rsid w:val="00EB6F0C"/>
    <w:rsid w:val="00EC7411"/>
    <w:rsid w:val="00F0586E"/>
    <w:rsid w:val="00F10108"/>
    <w:rsid w:val="00F2086A"/>
    <w:rsid w:val="00F20D8D"/>
    <w:rsid w:val="00F226FD"/>
    <w:rsid w:val="00F43932"/>
    <w:rsid w:val="00F5144C"/>
    <w:rsid w:val="00F6727F"/>
    <w:rsid w:val="00F70759"/>
    <w:rsid w:val="00F70BDE"/>
    <w:rsid w:val="00FA07A9"/>
    <w:rsid w:val="00FA575E"/>
    <w:rsid w:val="00FA61BA"/>
    <w:rsid w:val="00FB73BC"/>
    <w:rsid w:val="00FC3554"/>
    <w:rsid w:val="00FC6B42"/>
    <w:rsid w:val="00FE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E0617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295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5</Pages>
  <Words>1165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Bialas, Brian (DPH)</cp:lastModifiedBy>
  <cp:revision>2</cp:revision>
  <cp:lastPrinted>2023-09-22T19:35:00Z</cp:lastPrinted>
  <dcterms:created xsi:type="dcterms:W3CDTF">2024-02-22T17:56:00Z</dcterms:created>
  <dcterms:modified xsi:type="dcterms:W3CDTF">2024-02-22T17:56:00Z</dcterms:modified>
</cp:coreProperties>
</file>