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DB146A" w:rsidRPr="00DB146A" w:rsidRDefault="00DB146A" w:rsidP="004808D5">
      <w:pPr>
        <w:ind w:left="-180"/>
        <w:jc w:val="center"/>
        <w:outlineLvl w:val="0"/>
        <w:rPr>
          <w:b/>
          <w:sz w:val="28"/>
          <w:szCs w:val="28"/>
        </w:rPr>
      </w:pPr>
    </w:p>
    <w:p w14:paraId="0F1151A1" w14:textId="77777777" w:rsidR="004808D5" w:rsidRPr="00DB146A" w:rsidRDefault="004808D5" w:rsidP="004808D5">
      <w:pPr>
        <w:ind w:left="-180"/>
        <w:jc w:val="center"/>
        <w:outlineLvl w:val="0"/>
        <w:rPr>
          <w:b/>
          <w:sz w:val="20"/>
          <w:szCs w:val="20"/>
        </w:rPr>
      </w:pPr>
      <w:r w:rsidRPr="00DB146A">
        <w:rPr>
          <w:b/>
          <w:sz w:val="20"/>
          <w:szCs w:val="20"/>
        </w:rPr>
        <w:t>Massachusetts Department of Public Health</w:t>
      </w:r>
    </w:p>
    <w:p w14:paraId="3E644136" w14:textId="252843F1" w:rsidR="005C729E" w:rsidRPr="00DB146A" w:rsidRDefault="6DB308F5">
      <w:pPr>
        <w:ind w:left="-180"/>
        <w:jc w:val="center"/>
        <w:rPr>
          <w:b/>
          <w:bCs/>
          <w:sz w:val="20"/>
          <w:szCs w:val="20"/>
        </w:rPr>
      </w:pPr>
      <w:r w:rsidRPr="64F7F68B">
        <w:rPr>
          <w:b/>
          <w:bCs/>
          <w:sz w:val="20"/>
          <w:szCs w:val="20"/>
        </w:rPr>
        <w:t>Vaccine Program</w:t>
      </w:r>
    </w:p>
    <w:p w14:paraId="0C00015F" w14:textId="4BD2AB02" w:rsidR="004808D5" w:rsidRPr="001548FD" w:rsidRDefault="00BE56D4" w:rsidP="0992615E">
      <w:pPr>
        <w:spacing w:before="120"/>
        <w:ind w:left="-187"/>
        <w:jc w:val="center"/>
        <w:outlineLvl w:val="0"/>
        <w:rPr>
          <w:b/>
          <w:bCs/>
          <w:sz w:val="28"/>
          <w:szCs w:val="28"/>
        </w:rPr>
      </w:pPr>
      <w:r w:rsidRPr="0992615E">
        <w:rPr>
          <w:b/>
          <w:bCs/>
          <w:sz w:val="28"/>
          <w:szCs w:val="28"/>
        </w:rPr>
        <w:t>State</w:t>
      </w:r>
      <w:r w:rsidR="4706FCF5" w:rsidRPr="0992615E">
        <w:rPr>
          <w:b/>
          <w:bCs/>
          <w:sz w:val="28"/>
          <w:szCs w:val="28"/>
        </w:rPr>
        <w:t>-</w:t>
      </w:r>
      <w:r w:rsidRPr="0992615E">
        <w:rPr>
          <w:b/>
          <w:bCs/>
          <w:sz w:val="28"/>
          <w:szCs w:val="28"/>
        </w:rPr>
        <w:t>Supplied</w:t>
      </w:r>
      <w:r w:rsidR="004808D5" w:rsidRPr="0992615E">
        <w:rPr>
          <w:b/>
          <w:bCs/>
          <w:sz w:val="28"/>
          <w:szCs w:val="28"/>
        </w:rPr>
        <w:t xml:space="preserve"> Vaccine Borrowing Report</w:t>
      </w:r>
    </w:p>
    <w:p w14:paraId="0A37501D" w14:textId="77777777" w:rsidR="004808D5" w:rsidRPr="004E4A42" w:rsidRDefault="004808D5" w:rsidP="004808D5">
      <w:pPr>
        <w:ind w:left="-180"/>
        <w:jc w:val="center"/>
        <w:rPr>
          <w:sz w:val="18"/>
          <w:szCs w:val="18"/>
        </w:rPr>
      </w:pPr>
    </w:p>
    <w:p w14:paraId="1699DE18" w14:textId="05396116" w:rsidR="00D73069" w:rsidRDefault="004808D5">
      <w:pPr>
        <w:rPr>
          <w:sz w:val="20"/>
          <w:szCs w:val="20"/>
        </w:rPr>
      </w:pPr>
      <w:r w:rsidRPr="396F7C82">
        <w:rPr>
          <w:b/>
          <w:bCs/>
          <w:sz w:val="22"/>
          <w:szCs w:val="22"/>
          <w:u w:val="single"/>
        </w:rPr>
        <w:t>Guidance</w:t>
      </w:r>
      <w:r w:rsidRPr="396F7C82">
        <w:rPr>
          <w:b/>
          <w:bCs/>
          <w:sz w:val="22"/>
          <w:szCs w:val="22"/>
        </w:rPr>
        <w:t xml:space="preserve">: </w:t>
      </w:r>
      <w:r w:rsidR="000A371C" w:rsidRPr="396F7C82">
        <w:rPr>
          <w:sz w:val="20"/>
          <w:szCs w:val="20"/>
        </w:rPr>
        <w:t xml:space="preserve">Borrowing of </w:t>
      </w:r>
      <w:r w:rsidR="02EAE082" w:rsidRPr="396F7C82">
        <w:rPr>
          <w:sz w:val="20"/>
          <w:szCs w:val="20"/>
        </w:rPr>
        <w:t>state-supplied</w:t>
      </w:r>
      <w:r w:rsidR="00BE56D4" w:rsidRPr="396F7C82">
        <w:rPr>
          <w:sz w:val="20"/>
          <w:szCs w:val="20"/>
        </w:rPr>
        <w:t xml:space="preserve"> vaccine should be</w:t>
      </w:r>
      <w:r w:rsidR="000A371C" w:rsidRPr="396F7C82">
        <w:rPr>
          <w:sz w:val="20"/>
          <w:szCs w:val="20"/>
        </w:rPr>
        <w:t xml:space="preserve"> very limited. Borrowing of </w:t>
      </w:r>
      <w:r w:rsidR="4B1437B9" w:rsidRPr="00CB5E48">
        <w:rPr>
          <w:sz w:val="20"/>
          <w:szCs w:val="20"/>
        </w:rPr>
        <w:t xml:space="preserve">state-supplied </w:t>
      </w:r>
      <w:r w:rsidR="00BE56D4" w:rsidRPr="396F7C82">
        <w:rPr>
          <w:sz w:val="20"/>
          <w:szCs w:val="20"/>
        </w:rPr>
        <w:t xml:space="preserve">vaccine for adult patients (patients over 19) is not allowed. </w:t>
      </w:r>
      <w:r w:rsidR="007509A2" w:rsidRPr="396F7C82">
        <w:rPr>
          <w:sz w:val="20"/>
          <w:szCs w:val="20"/>
        </w:rPr>
        <w:t>State-supplied vaccine cannot be used as a replacement system for a provider</w:t>
      </w:r>
      <w:r w:rsidR="00D73069" w:rsidRPr="396F7C82">
        <w:rPr>
          <w:sz w:val="20"/>
          <w:szCs w:val="20"/>
        </w:rPr>
        <w:t>’</w:t>
      </w:r>
      <w:r w:rsidR="007509A2" w:rsidRPr="396F7C82">
        <w:rPr>
          <w:sz w:val="20"/>
          <w:szCs w:val="20"/>
        </w:rPr>
        <w:t xml:space="preserve">s privately purchased vaccine inventory. </w:t>
      </w:r>
      <w:r w:rsidR="00BE56D4" w:rsidRPr="396F7C82">
        <w:rPr>
          <w:sz w:val="20"/>
          <w:szCs w:val="20"/>
        </w:rPr>
        <w:t>There are a few exceptions.</w:t>
      </w:r>
    </w:p>
    <w:p w14:paraId="1FBDAB9A" w14:textId="0371D1E4" w:rsidR="00D73069" w:rsidRDefault="00BE56D4" w:rsidP="00DB146A">
      <w:pPr>
        <w:numPr>
          <w:ilvl w:val="0"/>
          <w:numId w:val="1"/>
        </w:numPr>
        <w:spacing w:before="80"/>
        <w:ind w:left="374" w:hanging="187"/>
        <w:outlineLvl w:val="0"/>
        <w:rPr>
          <w:sz w:val="20"/>
          <w:szCs w:val="20"/>
        </w:rPr>
      </w:pPr>
      <w:r w:rsidRPr="396F7C82">
        <w:rPr>
          <w:sz w:val="20"/>
          <w:szCs w:val="20"/>
        </w:rPr>
        <w:t xml:space="preserve">For seasonal influenza vaccines, providers may use private stock influenza vaccine to vaccinate children if state-supplied in not yet available. Those private stock doses used on children can later be replaced when state-supplied stock becomes available. Call the Vaccine </w:t>
      </w:r>
      <w:r w:rsidR="53040E9F" w:rsidRPr="396F7C82">
        <w:rPr>
          <w:sz w:val="20"/>
          <w:szCs w:val="20"/>
        </w:rPr>
        <w:t xml:space="preserve">Program </w:t>
      </w:r>
      <w:r w:rsidRPr="396F7C82">
        <w:rPr>
          <w:sz w:val="20"/>
          <w:szCs w:val="20"/>
        </w:rPr>
        <w:t xml:space="preserve">so that inventory can be adjusted. </w:t>
      </w:r>
    </w:p>
    <w:p w14:paraId="5648D11C" w14:textId="0991C5F8" w:rsidR="007509A2" w:rsidRPr="00D73069" w:rsidRDefault="00BE56D4" w:rsidP="00DB146A">
      <w:pPr>
        <w:numPr>
          <w:ilvl w:val="0"/>
          <w:numId w:val="1"/>
        </w:numPr>
        <w:spacing w:before="80"/>
        <w:ind w:left="374" w:hanging="187"/>
        <w:outlineLvl w:val="0"/>
        <w:rPr>
          <w:sz w:val="20"/>
          <w:szCs w:val="20"/>
        </w:rPr>
      </w:pPr>
      <w:r w:rsidRPr="396F7C82">
        <w:rPr>
          <w:sz w:val="20"/>
          <w:szCs w:val="20"/>
        </w:rPr>
        <w:t>Borrowing of vaccine may occur to prevent vaccin</w:t>
      </w:r>
      <w:r w:rsidR="00DF276F" w:rsidRPr="396F7C82">
        <w:rPr>
          <w:sz w:val="20"/>
          <w:szCs w:val="20"/>
        </w:rPr>
        <w:t xml:space="preserve">e loss due to expiring vaccine. </w:t>
      </w:r>
      <w:r w:rsidRPr="396F7C82">
        <w:rPr>
          <w:sz w:val="20"/>
          <w:szCs w:val="20"/>
        </w:rPr>
        <w:t>This means the provider has a small number of children and the</w:t>
      </w:r>
      <w:r w:rsidR="00DF276F" w:rsidRPr="396F7C82">
        <w:rPr>
          <w:sz w:val="20"/>
          <w:szCs w:val="20"/>
        </w:rPr>
        <w:t xml:space="preserve"> private supplied replacement</w:t>
      </w:r>
      <w:r w:rsidRPr="396F7C82">
        <w:rPr>
          <w:sz w:val="20"/>
          <w:szCs w:val="20"/>
        </w:rPr>
        <w:t xml:space="preserve"> dose</w:t>
      </w:r>
      <w:r w:rsidR="00DF276F" w:rsidRPr="396F7C82">
        <w:rPr>
          <w:sz w:val="20"/>
          <w:szCs w:val="20"/>
        </w:rPr>
        <w:t xml:space="preserve"> has a longer expiration date.</w:t>
      </w:r>
      <w:r w:rsidR="007509A2" w:rsidRPr="396F7C82">
        <w:rPr>
          <w:sz w:val="20"/>
          <w:szCs w:val="20"/>
        </w:rPr>
        <w:t xml:space="preserve"> Call the Vaccine so that inventory can be </w:t>
      </w:r>
      <w:r w:rsidR="00D73069" w:rsidRPr="396F7C82">
        <w:rPr>
          <w:sz w:val="20"/>
          <w:szCs w:val="20"/>
        </w:rPr>
        <w:t>adjusted.</w:t>
      </w:r>
    </w:p>
    <w:p w14:paraId="5DAB6C7B" w14:textId="77777777" w:rsidR="00D73069" w:rsidRDefault="00D73069" w:rsidP="00D73069">
      <w:pPr>
        <w:outlineLvl w:val="0"/>
        <w:rPr>
          <w:b/>
          <w:sz w:val="22"/>
          <w:szCs w:val="22"/>
          <w:u w:val="single"/>
        </w:rPr>
      </w:pPr>
    </w:p>
    <w:p w14:paraId="2F0A96F4" w14:textId="0003B461" w:rsidR="004808D5" w:rsidRPr="003818E7" w:rsidRDefault="004808D5" w:rsidP="0992615E">
      <w:pPr>
        <w:rPr>
          <w:sz w:val="20"/>
          <w:szCs w:val="20"/>
        </w:rPr>
      </w:pPr>
      <w:r w:rsidRPr="0992615E">
        <w:rPr>
          <w:b/>
          <w:bCs/>
          <w:sz w:val="22"/>
          <w:szCs w:val="22"/>
          <w:u w:val="single"/>
        </w:rPr>
        <w:t>Directions for use of this form</w:t>
      </w:r>
      <w:r w:rsidRPr="0992615E">
        <w:rPr>
          <w:b/>
          <w:bCs/>
          <w:sz w:val="22"/>
          <w:szCs w:val="22"/>
        </w:rPr>
        <w:t xml:space="preserve">: </w:t>
      </w:r>
      <w:r w:rsidRPr="0992615E">
        <w:rPr>
          <w:sz w:val="20"/>
          <w:szCs w:val="20"/>
        </w:rPr>
        <w:t>W</w:t>
      </w:r>
      <w:r w:rsidR="0077055C" w:rsidRPr="0992615E">
        <w:rPr>
          <w:sz w:val="20"/>
          <w:szCs w:val="20"/>
        </w:rPr>
        <w:t xml:space="preserve">hen a provider has borrowed </w:t>
      </w:r>
      <w:r w:rsidRPr="0992615E">
        <w:rPr>
          <w:sz w:val="20"/>
          <w:szCs w:val="20"/>
        </w:rPr>
        <w:t xml:space="preserve">vaccine </w:t>
      </w:r>
      <w:r w:rsidR="0077055C" w:rsidRPr="0992615E">
        <w:rPr>
          <w:sz w:val="20"/>
          <w:szCs w:val="20"/>
        </w:rPr>
        <w:t xml:space="preserve">from one stock to administer to a child who is only eligible to receive vaccine from the other stock, this form must be COMPLETELY FILLED OUT for each borrowing occurrence.  </w:t>
      </w:r>
      <w:r w:rsidR="0077055C" w:rsidRPr="0992615E">
        <w:rPr>
          <w:b/>
          <w:bCs/>
          <w:sz w:val="20"/>
          <w:szCs w:val="20"/>
        </w:rPr>
        <w:t>Each vaccine a child receives must be listed on a separate row</w:t>
      </w:r>
      <w:r w:rsidR="0077055C" w:rsidRPr="0992615E">
        <w:rPr>
          <w:sz w:val="20"/>
          <w:szCs w:val="20"/>
        </w:rPr>
        <w:t>.  As soon as the borrowed doses of vaccine are replace</w:t>
      </w:r>
      <w:r w:rsidR="005036EA" w:rsidRPr="0992615E">
        <w:rPr>
          <w:sz w:val="20"/>
          <w:szCs w:val="20"/>
        </w:rPr>
        <w:t>d</w:t>
      </w:r>
      <w:r w:rsidR="0077055C" w:rsidRPr="0992615E">
        <w:rPr>
          <w:sz w:val="20"/>
          <w:szCs w:val="20"/>
        </w:rPr>
        <w:t xml:space="preserve"> to the appropriate vaccine stock that date must be entered on this form. These borrowing reports must</w:t>
      </w:r>
      <w:r w:rsidR="001C574D" w:rsidRPr="0992615E">
        <w:rPr>
          <w:sz w:val="20"/>
          <w:szCs w:val="20"/>
        </w:rPr>
        <w:t xml:space="preserve"> also</w:t>
      </w:r>
      <w:r w:rsidR="0077055C" w:rsidRPr="0992615E">
        <w:rPr>
          <w:sz w:val="20"/>
          <w:szCs w:val="20"/>
        </w:rPr>
        <w:t xml:space="preserve"> be kept as part of the </w:t>
      </w:r>
      <w:r w:rsidR="7BED169F" w:rsidRPr="0992615E">
        <w:rPr>
          <w:sz w:val="20"/>
          <w:szCs w:val="20"/>
        </w:rPr>
        <w:t>Vaccine</w:t>
      </w:r>
      <w:r w:rsidR="004464C3">
        <w:rPr>
          <w:sz w:val="20"/>
          <w:szCs w:val="20"/>
        </w:rPr>
        <w:t xml:space="preserve"> </w:t>
      </w:r>
      <w:r w:rsidR="7BED169F" w:rsidRPr="0992615E">
        <w:rPr>
          <w:sz w:val="20"/>
          <w:szCs w:val="20"/>
        </w:rPr>
        <w:t>P</w:t>
      </w:r>
      <w:r w:rsidR="0077055C" w:rsidRPr="0992615E">
        <w:rPr>
          <w:sz w:val="20"/>
          <w:szCs w:val="20"/>
        </w:rPr>
        <w:t xml:space="preserve">rogram records and be made available to </w:t>
      </w:r>
      <w:r w:rsidR="6182BEAA" w:rsidRPr="0992615E">
        <w:rPr>
          <w:sz w:val="20"/>
          <w:szCs w:val="20"/>
        </w:rPr>
        <w:t xml:space="preserve">Vaccine Program </w:t>
      </w:r>
      <w:r w:rsidR="0077055C" w:rsidRPr="0992615E">
        <w:rPr>
          <w:sz w:val="20"/>
          <w:szCs w:val="20"/>
        </w:rPr>
        <w:t xml:space="preserve">staff during the </w:t>
      </w:r>
      <w:r w:rsidR="6CDFEA07" w:rsidRPr="0992615E">
        <w:rPr>
          <w:sz w:val="20"/>
          <w:szCs w:val="20"/>
        </w:rPr>
        <w:t xml:space="preserve">Compliance </w:t>
      </w:r>
      <w:r w:rsidR="0077055C" w:rsidRPr="0992615E">
        <w:rPr>
          <w:sz w:val="20"/>
          <w:szCs w:val="20"/>
        </w:rPr>
        <w:t>Site Visit</w:t>
      </w:r>
      <w:r w:rsidR="553AEC53" w:rsidRPr="0992615E">
        <w:rPr>
          <w:sz w:val="20"/>
          <w:szCs w:val="20"/>
        </w:rPr>
        <w:t>s</w:t>
      </w:r>
      <w:r w:rsidR="0077055C" w:rsidRPr="0992615E">
        <w:rPr>
          <w:sz w:val="20"/>
          <w:szCs w:val="20"/>
        </w:rPr>
        <w:t>.</w:t>
      </w:r>
    </w:p>
    <w:p w14:paraId="02EB378F" w14:textId="77777777" w:rsidR="00D73069" w:rsidRDefault="00D73069" w:rsidP="00D73069">
      <w:pPr>
        <w:ind w:right="144"/>
        <w:rPr>
          <w:sz w:val="22"/>
          <w:szCs w:val="22"/>
        </w:rPr>
      </w:pPr>
    </w:p>
    <w:p w14:paraId="59D6D840" w14:textId="77777777" w:rsidR="004808D5" w:rsidRDefault="004808D5" w:rsidP="00D73069">
      <w:pPr>
        <w:ind w:right="144"/>
        <w:rPr>
          <w:sz w:val="22"/>
          <w:szCs w:val="22"/>
        </w:rPr>
      </w:pPr>
      <w:r w:rsidRPr="004808D5">
        <w:rPr>
          <w:sz w:val="22"/>
          <w:szCs w:val="22"/>
        </w:rPr>
        <w:t>Provider Name:</w:t>
      </w:r>
      <w:r>
        <w:rPr>
          <w:sz w:val="22"/>
          <w:szCs w:val="22"/>
        </w:rPr>
        <w:t xml:space="preserve">  ____</w:t>
      </w:r>
      <w:r w:rsidR="00377BA6">
        <w:rPr>
          <w:sz w:val="22"/>
          <w:szCs w:val="22"/>
        </w:rPr>
        <w:t>______________________________</w:t>
      </w:r>
      <w:r>
        <w:rPr>
          <w:sz w:val="22"/>
          <w:szCs w:val="22"/>
        </w:rPr>
        <w:t>_</w:t>
      </w:r>
      <w:r w:rsidR="00D73069">
        <w:rPr>
          <w:sz w:val="22"/>
          <w:szCs w:val="22"/>
        </w:rPr>
        <w:t>____________</w:t>
      </w:r>
      <w:r>
        <w:rPr>
          <w:sz w:val="22"/>
          <w:szCs w:val="22"/>
        </w:rPr>
        <w:tab/>
      </w:r>
      <w:r w:rsidR="004E4A42">
        <w:rPr>
          <w:sz w:val="22"/>
          <w:szCs w:val="22"/>
        </w:rPr>
        <w:tab/>
      </w:r>
      <w:r>
        <w:rPr>
          <w:sz w:val="22"/>
          <w:szCs w:val="22"/>
        </w:rPr>
        <w:t xml:space="preserve"> Provider Site </w:t>
      </w:r>
      <w:r w:rsidR="00E25736">
        <w:rPr>
          <w:sz w:val="22"/>
          <w:szCs w:val="22"/>
        </w:rPr>
        <w:t>Number (</w:t>
      </w:r>
      <w:proofErr w:type="gramStart"/>
      <w:r w:rsidR="00E25736">
        <w:rPr>
          <w:sz w:val="22"/>
          <w:szCs w:val="22"/>
        </w:rPr>
        <w:t>PIN)</w:t>
      </w:r>
      <w:r>
        <w:rPr>
          <w:sz w:val="22"/>
          <w:szCs w:val="22"/>
        </w:rPr>
        <w:t xml:space="preserve">  _</w:t>
      </w:r>
      <w:proofErr w:type="gramEnd"/>
      <w:r>
        <w:rPr>
          <w:sz w:val="22"/>
          <w:szCs w:val="22"/>
        </w:rPr>
        <w:t>__  ___  ___  ___  ___</w:t>
      </w:r>
    </w:p>
    <w:p w14:paraId="6A05A809" w14:textId="77777777" w:rsidR="006B4DAA" w:rsidRPr="009562CA" w:rsidRDefault="006B4DAA" w:rsidP="006B4DAA">
      <w:pPr>
        <w:ind w:left="187" w:right="144"/>
        <w:rPr>
          <w:sz w:val="22"/>
          <w:szCs w:val="22"/>
        </w:rPr>
      </w:pPr>
    </w:p>
    <w:tbl>
      <w:tblPr>
        <w:tblStyle w:val="TableGrid"/>
        <w:tblW w:w="13428" w:type="dxa"/>
        <w:jc w:val="center"/>
        <w:tblLayout w:type="fixed"/>
        <w:tblLook w:val="01E0" w:firstRow="1" w:lastRow="1" w:firstColumn="1" w:lastColumn="1" w:noHBand="0" w:noVBand="0"/>
      </w:tblPr>
      <w:tblGrid>
        <w:gridCol w:w="1224"/>
        <w:gridCol w:w="1440"/>
        <w:gridCol w:w="1080"/>
        <w:gridCol w:w="1980"/>
        <w:gridCol w:w="1260"/>
        <w:gridCol w:w="1260"/>
        <w:gridCol w:w="1890"/>
        <w:gridCol w:w="1896"/>
        <w:gridCol w:w="1398"/>
      </w:tblGrid>
      <w:tr w:rsidR="00DF276F" w14:paraId="5796ACD8" w14:textId="77777777" w:rsidTr="007610DD">
        <w:trPr>
          <w:jc w:val="center"/>
        </w:trPr>
        <w:tc>
          <w:tcPr>
            <w:tcW w:w="1224" w:type="dxa"/>
          </w:tcPr>
          <w:p w14:paraId="00FEDBAF" w14:textId="77777777" w:rsidR="00DF276F" w:rsidRPr="00DE1094" w:rsidRDefault="00DF276F" w:rsidP="00D73069">
            <w:pPr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Vaccine </w:t>
            </w:r>
            <w:proofErr w:type="gramStart"/>
            <w:r>
              <w:rPr>
                <w:sz w:val="20"/>
                <w:szCs w:val="20"/>
              </w:rPr>
              <w:t>type  b</w:t>
            </w:r>
            <w:r w:rsidRPr="00DE1094">
              <w:rPr>
                <w:sz w:val="20"/>
                <w:szCs w:val="20"/>
              </w:rPr>
              <w:t>orrowed</w:t>
            </w:r>
            <w:proofErr w:type="gramEnd"/>
          </w:p>
        </w:tc>
        <w:tc>
          <w:tcPr>
            <w:tcW w:w="1440" w:type="dxa"/>
          </w:tcPr>
          <w:p w14:paraId="54E2FF5F" w14:textId="77777777" w:rsidR="00DF276F" w:rsidRPr="00DE1094" w:rsidRDefault="00DF276F" w:rsidP="00D73069">
            <w:pPr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Lot # and expiration of borrowed dose</w:t>
            </w:r>
          </w:p>
        </w:tc>
        <w:tc>
          <w:tcPr>
            <w:tcW w:w="1080" w:type="dxa"/>
          </w:tcPr>
          <w:p w14:paraId="17B5635A" w14:textId="77777777" w:rsidR="00DF276F" w:rsidRPr="00DE1094" w:rsidRDefault="00DF276F" w:rsidP="00D73069">
            <w:pPr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Stock used: public or private</w:t>
            </w:r>
          </w:p>
        </w:tc>
        <w:tc>
          <w:tcPr>
            <w:tcW w:w="1980" w:type="dxa"/>
          </w:tcPr>
          <w:p w14:paraId="2D153C7C" w14:textId="77777777" w:rsidR="00DF276F" w:rsidRPr="00986B0C" w:rsidRDefault="00DF276F" w:rsidP="004E4A42">
            <w:pPr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Patient Identifier</w:t>
            </w:r>
          </w:p>
        </w:tc>
        <w:tc>
          <w:tcPr>
            <w:tcW w:w="1260" w:type="dxa"/>
          </w:tcPr>
          <w:p w14:paraId="7B1458B3" w14:textId="77777777" w:rsidR="00DF276F" w:rsidRPr="00986B0C" w:rsidRDefault="00DF276F" w:rsidP="004E4A42">
            <w:pPr>
              <w:spacing w:before="60"/>
              <w:jc w:val="center"/>
              <w:rPr>
                <w:sz w:val="20"/>
                <w:szCs w:val="20"/>
              </w:rPr>
            </w:pPr>
            <w:r w:rsidRPr="00986B0C">
              <w:rPr>
                <w:sz w:val="20"/>
                <w:szCs w:val="20"/>
              </w:rPr>
              <w:t>DOB</w:t>
            </w:r>
          </w:p>
        </w:tc>
        <w:tc>
          <w:tcPr>
            <w:tcW w:w="1260" w:type="dxa"/>
          </w:tcPr>
          <w:p w14:paraId="2D844E44" w14:textId="77777777" w:rsidR="00DF276F" w:rsidRPr="00986B0C" w:rsidRDefault="00DF276F" w:rsidP="00D73069">
            <w:pPr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b</w:t>
            </w:r>
            <w:r w:rsidRPr="00986B0C">
              <w:rPr>
                <w:sz w:val="20"/>
                <w:szCs w:val="20"/>
              </w:rPr>
              <w:t>orrowed</w:t>
            </w:r>
            <w:r>
              <w:rPr>
                <w:sz w:val="20"/>
                <w:szCs w:val="20"/>
              </w:rPr>
              <w:t xml:space="preserve"> or administered</w:t>
            </w:r>
          </w:p>
        </w:tc>
        <w:tc>
          <w:tcPr>
            <w:tcW w:w="1890" w:type="dxa"/>
            <w:tcBorders>
              <w:right w:val="single" w:sz="48" w:space="0" w:color="auto"/>
            </w:tcBorders>
          </w:tcPr>
          <w:p w14:paraId="07FCA057" w14:textId="77777777" w:rsidR="00DF276F" w:rsidRPr="00986B0C" w:rsidRDefault="00DF276F" w:rsidP="00D73069">
            <w:pPr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Reason code for borrowing and </w:t>
            </w:r>
            <w:proofErr w:type="gramStart"/>
            <w:r>
              <w:rPr>
                <w:sz w:val="20"/>
                <w:szCs w:val="20"/>
              </w:rPr>
              <w:t>replacement,  (</w:t>
            </w:r>
            <w:proofErr w:type="gramEnd"/>
            <w:r>
              <w:rPr>
                <w:sz w:val="20"/>
                <w:szCs w:val="20"/>
              </w:rPr>
              <w:t>see table below)</w:t>
            </w:r>
          </w:p>
        </w:tc>
        <w:tc>
          <w:tcPr>
            <w:tcW w:w="1896" w:type="dxa"/>
            <w:tcBorders>
              <w:left w:val="single" w:sz="48" w:space="0" w:color="auto"/>
            </w:tcBorders>
          </w:tcPr>
          <w:p w14:paraId="4DB8AE75" w14:textId="77777777" w:rsidR="00DF276F" w:rsidRPr="0010485B" w:rsidRDefault="00DF276F" w:rsidP="00DB146A">
            <w:pPr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Replacement Dose Lot # and Expiration Date</w:t>
            </w:r>
          </w:p>
        </w:tc>
        <w:tc>
          <w:tcPr>
            <w:tcW w:w="1398" w:type="dxa"/>
          </w:tcPr>
          <w:p w14:paraId="25F400D9" w14:textId="77777777" w:rsidR="00DF276F" w:rsidRPr="00875A6D" w:rsidRDefault="00DF276F" w:rsidP="004E4A42">
            <w:pPr>
              <w:spacing w:before="60"/>
              <w:jc w:val="center"/>
              <w:rPr>
                <w:sz w:val="20"/>
                <w:szCs w:val="20"/>
              </w:rPr>
            </w:pPr>
            <w:r w:rsidRPr="00875A6D">
              <w:rPr>
                <w:sz w:val="20"/>
                <w:szCs w:val="20"/>
              </w:rPr>
              <w:t xml:space="preserve">Date </w:t>
            </w:r>
            <w:r>
              <w:rPr>
                <w:sz w:val="20"/>
                <w:szCs w:val="20"/>
              </w:rPr>
              <w:t>vaccine returned to appropriate</w:t>
            </w:r>
            <w:r w:rsidRPr="00875A6D">
              <w:rPr>
                <w:sz w:val="20"/>
                <w:szCs w:val="20"/>
              </w:rPr>
              <w:t xml:space="preserve"> stock</w:t>
            </w:r>
          </w:p>
        </w:tc>
      </w:tr>
      <w:tr w:rsidR="00DF276F" w14:paraId="5A39BBE3" w14:textId="77777777" w:rsidTr="007610DD">
        <w:trPr>
          <w:jc w:val="center"/>
        </w:trPr>
        <w:tc>
          <w:tcPr>
            <w:tcW w:w="1224" w:type="dxa"/>
          </w:tcPr>
          <w:p w14:paraId="41C8F396" w14:textId="77777777" w:rsidR="00DF276F" w:rsidRDefault="00DF276F" w:rsidP="00B47ACE"/>
        </w:tc>
        <w:tc>
          <w:tcPr>
            <w:tcW w:w="1440" w:type="dxa"/>
          </w:tcPr>
          <w:p w14:paraId="72A3D3EC" w14:textId="77777777" w:rsidR="00DF276F" w:rsidRDefault="00DF276F" w:rsidP="00B47ACE"/>
        </w:tc>
        <w:tc>
          <w:tcPr>
            <w:tcW w:w="1080" w:type="dxa"/>
          </w:tcPr>
          <w:p w14:paraId="0D0B940D" w14:textId="77777777" w:rsidR="00DF276F" w:rsidRDefault="00DF276F" w:rsidP="00B47ACE"/>
        </w:tc>
        <w:tc>
          <w:tcPr>
            <w:tcW w:w="1980" w:type="dxa"/>
          </w:tcPr>
          <w:p w14:paraId="0E27B00A" w14:textId="77777777" w:rsidR="00DF276F" w:rsidRDefault="00DF276F" w:rsidP="00B47ACE"/>
        </w:tc>
        <w:tc>
          <w:tcPr>
            <w:tcW w:w="1260" w:type="dxa"/>
          </w:tcPr>
          <w:p w14:paraId="60061E4C" w14:textId="77777777" w:rsidR="00DF276F" w:rsidRDefault="00DF276F" w:rsidP="00B47ACE"/>
        </w:tc>
        <w:tc>
          <w:tcPr>
            <w:tcW w:w="1260" w:type="dxa"/>
          </w:tcPr>
          <w:p w14:paraId="44EAFD9C" w14:textId="77777777" w:rsidR="00DF276F" w:rsidRDefault="00DF276F" w:rsidP="00B47ACE"/>
        </w:tc>
        <w:tc>
          <w:tcPr>
            <w:tcW w:w="1890" w:type="dxa"/>
            <w:tcBorders>
              <w:right w:val="single" w:sz="48" w:space="0" w:color="auto"/>
            </w:tcBorders>
          </w:tcPr>
          <w:p w14:paraId="4B94D5A5" w14:textId="77777777" w:rsidR="00DF276F" w:rsidRDefault="00DF276F" w:rsidP="00B47ACE"/>
        </w:tc>
        <w:tc>
          <w:tcPr>
            <w:tcW w:w="1896" w:type="dxa"/>
            <w:tcBorders>
              <w:left w:val="single" w:sz="48" w:space="0" w:color="auto"/>
            </w:tcBorders>
          </w:tcPr>
          <w:p w14:paraId="3DEEC669" w14:textId="77777777" w:rsidR="00DF276F" w:rsidRPr="004E4A42" w:rsidRDefault="00DF276F" w:rsidP="004E4A42">
            <w:pPr>
              <w:spacing w:before="20"/>
              <w:rPr>
                <w:sz w:val="18"/>
                <w:szCs w:val="18"/>
              </w:rPr>
            </w:pPr>
          </w:p>
        </w:tc>
        <w:tc>
          <w:tcPr>
            <w:tcW w:w="1398" w:type="dxa"/>
          </w:tcPr>
          <w:p w14:paraId="3656B9AB" w14:textId="77777777" w:rsidR="00DF276F" w:rsidRDefault="00DF276F" w:rsidP="00B47ACE"/>
        </w:tc>
      </w:tr>
      <w:tr w:rsidR="00DF276F" w14:paraId="45FB0818" w14:textId="77777777" w:rsidTr="007610DD">
        <w:trPr>
          <w:jc w:val="center"/>
        </w:trPr>
        <w:tc>
          <w:tcPr>
            <w:tcW w:w="1224" w:type="dxa"/>
          </w:tcPr>
          <w:p w14:paraId="049F31CB" w14:textId="77777777" w:rsidR="00DF276F" w:rsidRDefault="00DF276F" w:rsidP="00B47ACE"/>
        </w:tc>
        <w:tc>
          <w:tcPr>
            <w:tcW w:w="1440" w:type="dxa"/>
          </w:tcPr>
          <w:p w14:paraId="53128261" w14:textId="77777777" w:rsidR="00DF276F" w:rsidRDefault="00DF276F" w:rsidP="00B47ACE"/>
        </w:tc>
        <w:tc>
          <w:tcPr>
            <w:tcW w:w="1080" w:type="dxa"/>
          </w:tcPr>
          <w:p w14:paraId="62486C05" w14:textId="77777777" w:rsidR="00DF276F" w:rsidRDefault="00DF276F" w:rsidP="00B47ACE"/>
        </w:tc>
        <w:tc>
          <w:tcPr>
            <w:tcW w:w="1980" w:type="dxa"/>
          </w:tcPr>
          <w:p w14:paraId="4101652C" w14:textId="77777777" w:rsidR="00DF276F" w:rsidRDefault="00DF276F" w:rsidP="00B47ACE"/>
        </w:tc>
        <w:tc>
          <w:tcPr>
            <w:tcW w:w="1260" w:type="dxa"/>
          </w:tcPr>
          <w:p w14:paraId="4B99056E" w14:textId="77777777" w:rsidR="00DF276F" w:rsidRDefault="00DF276F" w:rsidP="00B47ACE"/>
        </w:tc>
        <w:tc>
          <w:tcPr>
            <w:tcW w:w="1260" w:type="dxa"/>
          </w:tcPr>
          <w:p w14:paraId="1299C43A" w14:textId="77777777" w:rsidR="00DF276F" w:rsidRDefault="00DF276F" w:rsidP="00B47ACE"/>
        </w:tc>
        <w:tc>
          <w:tcPr>
            <w:tcW w:w="1890" w:type="dxa"/>
            <w:tcBorders>
              <w:right w:val="single" w:sz="48" w:space="0" w:color="auto"/>
            </w:tcBorders>
          </w:tcPr>
          <w:p w14:paraId="4DDBEF00" w14:textId="77777777" w:rsidR="00DF276F" w:rsidRDefault="00DF276F" w:rsidP="00B47ACE"/>
        </w:tc>
        <w:tc>
          <w:tcPr>
            <w:tcW w:w="1896" w:type="dxa"/>
            <w:tcBorders>
              <w:left w:val="single" w:sz="48" w:space="0" w:color="auto"/>
            </w:tcBorders>
          </w:tcPr>
          <w:p w14:paraId="3461D779" w14:textId="77777777" w:rsidR="00DF276F" w:rsidRPr="004E4A42" w:rsidRDefault="00DF276F" w:rsidP="009562CA">
            <w:pPr>
              <w:spacing w:before="20"/>
              <w:rPr>
                <w:sz w:val="18"/>
                <w:szCs w:val="18"/>
              </w:rPr>
            </w:pPr>
          </w:p>
        </w:tc>
        <w:tc>
          <w:tcPr>
            <w:tcW w:w="1398" w:type="dxa"/>
          </w:tcPr>
          <w:p w14:paraId="3CF2D8B6" w14:textId="77777777" w:rsidR="00DF276F" w:rsidRDefault="00DF276F" w:rsidP="00B47ACE"/>
        </w:tc>
      </w:tr>
      <w:tr w:rsidR="00DF276F" w14:paraId="0FB78278" w14:textId="77777777" w:rsidTr="007610DD">
        <w:trPr>
          <w:jc w:val="center"/>
        </w:trPr>
        <w:tc>
          <w:tcPr>
            <w:tcW w:w="1224" w:type="dxa"/>
          </w:tcPr>
          <w:p w14:paraId="1FC39945" w14:textId="77777777" w:rsidR="00DF276F" w:rsidRDefault="00DF276F" w:rsidP="00B47ACE"/>
        </w:tc>
        <w:tc>
          <w:tcPr>
            <w:tcW w:w="1440" w:type="dxa"/>
          </w:tcPr>
          <w:p w14:paraId="0562CB0E" w14:textId="77777777" w:rsidR="00DF276F" w:rsidRDefault="00DF276F" w:rsidP="00B47ACE"/>
        </w:tc>
        <w:tc>
          <w:tcPr>
            <w:tcW w:w="1080" w:type="dxa"/>
          </w:tcPr>
          <w:p w14:paraId="34CE0A41" w14:textId="77777777" w:rsidR="00DF276F" w:rsidRDefault="00DF276F" w:rsidP="00B47ACE"/>
        </w:tc>
        <w:tc>
          <w:tcPr>
            <w:tcW w:w="1980" w:type="dxa"/>
          </w:tcPr>
          <w:p w14:paraId="62EBF3C5" w14:textId="77777777" w:rsidR="00DF276F" w:rsidRDefault="00DF276F" w:rsidP="00B47ACE"/>
        </w:tc>
        <w:tc>
          <w:tcPr>
            <w:tcW w:w="1260" w:type="dxa"/>
          </w:tcPr>
          <w:p w14:paraId="6D98A12B" w14:textId="77777777" w:rsidR="00DF276F" w:rsidRDefault="00DF276F" w:rsidP="00B47ACE"/>
        </w:tc>
        <w:tc>
          <w:tcPr>
            <w:tcW w:w="1260" w:type="dxa"/>
          </w:tcPr>
          <w:p w14:paraId="2946DB82" w14:textId="77777777" w:rsidR="00DF276F" w:rsidRDefault="00DF276F" w:rsidP="00B47ACE"/>
        </w:tc>
        <w:tc>
          <w:tcPr>
            <w:tcW w:w="1890" w:type="dxa"/>
            <w:tcBorders>
              <w:right w:val="single" w:sz="48" w:space="0" w:color="auto"/>
            </w:tcBorders>
          </w:tcPr>
          <w:p w14:paraId="5997CC1D" w14:textId="77777777" w:rsidR="00DF276F" w:rsidRDefault="00DF276F" w:rsidP="00B47ACE"/>
        </w:tc>
        <w:tc>
          <w:tcPr>
            <w:tcW w:w="1896" w:type="dxa"/>
            <w:tcBorders>
              <w:left w:val="single" w:sz="48" w:space="0" w:color="auto"/>
            </w:tcBorders>
          </w:tcPr>
          <w:p w14:paraId="110FFD37" w14:textId="77777777" w:rsidR="00DF276F" w:rsidRPr="004E4A42" w:rsidRDefault="00DF276F" w:rsidP="009562CA">
            <w:pPr>
              <w:spacing w:before="20"/>
              <w:rPr>
                <w:sz w:val="18"/>
                <w:szCs w:val="18"/>
              </w:rPr>
            </w:pPr>
          </w:p>
        </w:tc>
        <w:tc>
          <w:tcPr>
            <w:tcW w:w="1398" w:type="dxa"/>
          </w:tcPr>
          <w:p w14:paraId="6B699379" w14:textId="77777777" w:rsidR="00DF276F" w:rsidRDefault="00DF276F" w:rsidP="00B47ACE"/>
        </w:tc>
      </w:tr>
      <w:tr w:rsidR="00DF276F" w14:paraId="3FE9F23F" w14:textId="77777777" w:rsidTr="007610DD">
        <w:trPr>
          <w:jc w:val="center"/>
        </w:trPr>
        <w:tc>
          <w:tcPr>
            <w:tcW w:w="1224" w:type="dxa"/>
          </w:tcPr>
          <w:p w14:paraId="1F72F646" w14:textId="77777777" w:rsidR="00DF276F" w:rsidRDefault="00DF276F" w:rsidP="003C32F9"/>
        </w:tc>
        <w:tc>
          <w:tcPr>
            <w:tcW w:w="1440" w:type="dxa"/>
          </w:tcPr>
          <w:p w14:paraId="08CE6F91" w14:textId="77777777" w:rsidR="00DF276F" w:rsidRDefault="00DF276F" w:rsidP="003C32F9"/>
        </w:tc>
        <w:tc>
          <w:tcPr>
            <w:tcW w:w="1080" w:type="dxa"/>
          </w:tcPr>
          <w:p w14:paraId="61CDCEAD" w14:textId="77777777" w:rsidR="00DF276F" w:rsidRDefault="00DF276F" w:rsidP="003C32F9"/>
        </w:tc>
        <w:tc>
          <w:tcPr>
            <w:tcW w:w="1980" w:type="dxa"/>
          </w:tcPr>
          <w:p w14:paraId="6BB9E253" w14:textId="77777777" w:rsidR="00DF276F" w:rsidRDefault="00DF276F" w:rsidP="003C32F9"/>
        </w:tc>
        <w:tc>
          <w:tcPr>
            <w:tcW w:w="1260" w:type="dxa"/>
          </w:tcPr>
          <w:p w14:paraId="23DE523C" w14:textId="77777777" w:rsidR="00DF276F" w:rsidRDefault="00DF276F" w:rsidP="003C32F9"/>
        </w:tc>
        <w:tc>
          <w:tcPr>
            <w:tcW w:w="1260" w:type="dxa"/>
          </w:tcPr>
          <w:p w14:paraId="52E56223" w14:textId="77777777" w:rsidR="00DF276F" w:rsidRDefault="00DF276F" w:rsidP="003C32F9"/>
        </w:tc>
        <w:tc>
          <w:tcPr>
            <w:tcW w:w="1890" w:type="dxa"/>
            <w:tcBorders>
              <w:right w:val="single" w:sz="48" w:space="0" w:color="auto"/>
            </w:tcBorders>
          </w:tcPr>
          <w:p w14:paraId="07547A01" w14:textId="77777777" w:rsidR="00DF276F" w:rsidRDefault="00DF276F" w:rsidP="003C32F9"/>
        </w:tc>
        <w:tc>
          <w:tcPr>
            <w:tcW w:w="1896" w:type="dxa"/>
            <w:tcBorders>
              <w:left w:val="single" w:sz="48" w:space="0" w:color="auto"/>
            </w:tcBorders>
          </w:tcPr>
          <w:p w14:paraId="5043CB0F" w14:textId="77777777" w:rsidR="00DF276F" w:rsidRPr="004E4A42" w:rsidRDefault="00DF276F" w:rsidP="009562CA">
            <w:pPr>
              <w:spacing w:before="20"/>
              <w:rPr>
                <w:sz w:val="18"/>
                <w:szCs w:val="18"/>
              </w:rPr>
            </w:pPr>
          </w:p>
        </w:tc>
        <w:tc>
          <w:tcPr>
            <w:tcW w:w="1398" w:type="dxa"/>
          </w:tcPr>
          <w:p w14:paraId="07459315" w14:textId="77777777" w:rsidR="00DF276F" w:rsidRDefault="00DF276F" w:rsidP="003C32F9"/>
        </w:tc>
      </w:tr>
      <w:tr w:rsidR="00DF276F" w14:paraId="6537F28F" w14:textId="77777777" w:rsidTr="007610DD">
        <w:trPr>
          <w:jc w:val="center"/>
        </w:trPr>
        <w:tc>
          <w:tcPr>
            <w:tcW w:w="1224" w:type="dxa"/>
          </w:tcPr>
          <w:p w14:paraId="6DFB9E20" w14:textId="77777777" w:rsidR="00DF276F" w:rsidRDefault="00DF276F" w:rsidP="003C32F9"/>
        </w:tc>
        <w:tc>
          <w:tcPr>
            <w:tcW w:w="1440" w:type="dxa"/>
          </w:tcPr>
          <w:p w14:paraId="70DF9E56" w14:textId="77777777" w:rsidR="00DF276F" w:rsidRDefault="00DF276F" w:rsidP="003C32F9"/>
        </w:tc>
        <w:tc>
          <w:tcPr>
            <w:tcW w:w="1080" w:type="dxa"/>
          </w:tcPr>
          <w:p w14:paraId="44E871BC" w14:textId="77777777" w:rsidR="00DF276F" w:rsidRDefault="00DF276F" w:rsidP="003C32F9"/>
        </w:tc>
        <w:tc>
          <w:tcPr>
            <w:tcW w:w="1980" w:type="dxa"/>
          </w:tcPr>
          <w:p w14:paraId="144A5D23" w14:textId="77777777" w:rsidR="00DF276F" w:rsidRDefault="00DF276F" w:rsidP="003C32F9"/>
        </w:tc>
        <w:tc>
          <w:tcPr>
            <w:tcW w:w="1260" w:type="dxa"/>
          </w:tcPr>
          <w:p w14:paraId="738610EB" w14:textId="77777777" w:rsidR="00DF276F" w:rsidRDefault="00DF276F" w:rsidP="003C32F9"/>
        </w:tc>
        <w:tc>
          <w:tcPr>
            <w:tcW w:w="1260" w:type="dxa"/>
          </w:tcPr>
          <w:p w14:paraId="637805D2" w14:textId="77777777" w:rsidR="00DF276F" w:rsidRDefault="00DF276F" w:rsidP="003C32F9"/>
        </w:tc>
        <w:tc>
          <w:tcPr>
            <w:tcW w:w="1890" w:type="dxa"/>
            <w:tcBorders>
              <w:right w:val="single" w:sz="48" w:space="0" w:color="auto"/>
            </w:tcBorders>
          </w:tcPr>
          <w:p w14:paraId="463F29E8" w14:textId="77777777" w:rsidR="00DF276F" w:rsidRDefault="00DF276F" w:rsidP="003C32F9"/>
        </w:tc>
        <w:tc>
          <w:tcPr>
            <w:tcW w:w="1896" w:type="dxa"/>
            <w:tcBorders>
              <w:left w:val="single" w:sz="48" w:space="0" w:color="auto"/>
            </w:tcBorders>
          </w:tcPr>
          <w:p w14:paraId="3B7B4B86" w14:textId="77777777" w:rsidR="00DF276F" w:rsidRPr="004E4A42" w:rsidRDefault="00DF276F" w:rsidP="009562CA">
            <w:pPr>
              <w:spacing w:before="20"/>
              <w:rPr>
                <w:sz w:val="18"/>
                <w:szCs w:val="18"/>
              </w:rPr>
            </w:pPr>
          </w:p>
        </w:tc>
        <w:tc>
          <w:tcPr>
            <w:tcW w:w="1398" w:type="dxa"/>
          </w:tcPr>
          <w:p w14:paraId="3A0FF5F2" w14:textId="77777777" w:rsidR="00DF276F" w:rsidRDefault="00DF276F" w:rsidP="003C32F9"/>
        </w:tc>
      </w:tr>
      <w:tr w:rsidR="00DF276F" w14:paraId="5630AD66" w14:textId="77777777" w:rsidTr="007610DD">
        <w:trPr>
          <w:jc w:val="center"/>
        </w:trPr>
        <w:tc>
          <w:tcPr>
            <w:tcW w:w="1224" w:type="dxa"/>
          </w:tcPr>
          <w:p w14:paraId="61829076" w14:textId="77777777" w:rsidR="00DF276F" w:rsidRDefault="00DF276F" w:rsidP="003C32F9"/>
        </w:tc>
        <w:tc>
          <w:tcPr>
            <w:tcW w:w="1440" w:type="dxa"/>
          </w:tcPr>
          <w:p w14:paraId="2BA226A1" w14:textId="77777777" w:rsidR="00DF276F" w:rsidRDefault="00DF276F" w:rsidP="003C32F9"/>
        </w:tc>
        <w:tc>
          <w:tcPr>
            <w:tcW w:w="1080" w:type="dxa"/>
          </w:tcPr>
          <w:p w14:paraId="17AD93B2" w14:textId="77777777" w:rsidR="00DF276F" w:rsidRDefault="00DF276F" w:rsidP="003C32F9"/>
        </w:tc>
        <w:tc>
          <w:tcPr>
            <w:tcW w:w="1980" w:type="dxa"/>
          </w:tcPr>
          <w:p w14:paraId="0DE4B5B7" w14:textId="77777777" w:rsidR="00DF276F" w:rsidRDefault="00DF276F" w:rsidP="003C32F9"/>
        </w:tc>
        <w:tc>
          <w:tcPr>
            <w:tcW w:w="1260" w:type="dxa"/>
          </w:tcPr>
          <w:p w14:paraId="66204FF1" w14:textId="77777777" w:rsidR="00DF276F" w:rsidRDefault="00DF276F" w:rsidP="003C32F9"/>
        </w:tc>
        <w:tc>
          <w:tcPr>
            <w:tcW w:w="1260" w:type="dxa"/>
          </w:tcPr>
          <w:p w14:paraId="2DBF0D7D" w14:textId="77777777" w:rsidR="00DF276F" w:rsidRDefault="00DF276F" w:rsidP="003C32F9"/>
        </w:tc>
        <w:tc>
          <w:tcPr>
            <w:tcW w:w="1890" w:type="dxa"/>
            <w:tcBorders>
              <w:right w:val="single" w:sz="48" w:space="0" w:color="auto"/>
            </w:tcBorders>
          </w:tcPr>
          <w:p w14:paraId="6B62F1B3" w14:textId="77777777" w:rsidR="00DF276F" w:rsidRDefault="00DF276F" w:rsidP="003C32F9"/>
        </w:tc>
        <w:tc>
          <w:tcPr>
            <w:tcW w:w="1896" w:type="dxa"/>
            <w:tcBorders>
              <w:left w:val="single" w:sz="48" w:space="0" w:color="auto"/>
            </w:tcBorders>
          </w:tcPr>
          <w:p w14:paraId="02F2C34E" w14:textId="77777777" w:rsidR="00DF276F" w:rsidRPr="004E4A42" w:rsidRDefault="00DF276F" w:rsidP="009562CA">
            <w:pPr>
              <w:spacing w:before="20"/>
              <w:rPr>
                <w:sz w:val="18"/>
                <w:szCs w:val="18"/>
              </w:rPr>
            </w:pPr>
          </w:p>
        </w:tc>
        <w:tc>
          <w:tcPr>
            <w:tcW w:w="1398" w:type="dxa"/>
          </w:tcPr>
          <w:p w14:paraId="680A4E5D" w14:textId="77777777" w:rsidR="00DF276F" w:rsidRDefault="00DF276F" w:rsidP="003C32F9"/>
        </w:tc>
      </w:tr>
      <w:tr w:rsidR="007610DD" w14:paraId="19219836" w14:textId="77777777" w:rsidTr="007610DD">
        <w:trPr>
          <w:jc w:val="center"/>
        </w:trPr>
        <w:tc>
          <w:tcPr>
            <w:tcW w:w="1224" w:type="dxa"/>
          </w:tcPr>
          <w:p w14:paraId="296FEF7D" w14:textId="77777777" w:rsidR="00DF276F" w:rsidRDefault="00DF276F" w:rsidP="003C32F9"/>
        </w:tc>
        <w:tc>
          <w:tcPr>
            <w:tcW w:w="1440" w:type="dxa"/>
          </w:tcPr>
          <w:p w14:paraId="7194DBDC" w14:textId="77777777" w:rsidR="00DF276F" w:rsidRDefault="00DF276F" w:rsidP="003C32F9"/>
        </w:tc>
        <w:tc>
          <w:tcPr>
            <w:tcW w:w="1080" w:type="dxa"/>
          </w:tcPr>
          <w:p w14:paraId="769D0D3C" w14:textId="77777777" w:rsidR="00DF276F" w:rsidRDefault="00DF276F" w:rsidP="003C32F9"/>
        </w:tc>
        <w:tc>
          <w:tcPr>
            <w:tcW w:w="1980" w:type="dxa"/>
          </w:tcPr>
          <w:p w14:paraId="54CD245A" w14:textId="77777777" w:rsidR="00DF276F" w:rsidRDefault="00DF276F" w:rsidP="003C32F9"/>
        </w:tc>
        <w:tc>
          <w:tcPr>
            <w:tcW w:w="1260" w:type="dxa"/>
          </w:tcPr>
          <w:p w14:paraId="1231BE67" w14:textId="77777777" w:rsidR="00DF276F" w:rsidRDefault="00DF276F" w:rsidP="003C32F9"/>
        </w:tc>
        <w:tc>
          <w:tcPr>
            <w:tcW w:w="1260" w:type="dxa"/>
          </w:tcPr>
          <w:p w14:paraId="36FEB5B0" w14:textId="77777777" w:rsidR="00DF276F" w:rsidRDefault="00DF276F" w:rsidP="003C32F9"/>
        </w:tc>
        <w:tc>
          <w:tcPr>
            <w:tcW w:w="1890" w:type="dxa"/>
            <w:tcBorders>
              <w:right w:val="single" w:sz="48" w:space="0" w:color="auto"/>
            </w:tcBorders>
          </w:tcPr>
          <w:p w14:paraId="30D7AA69" w14:textId="77777777" w:rsidR="00DF276F" w:rsidRDefault="00DF276F" w:rsidP="003C32F9"/>
        </w:tc>
        <w:tc>
          <w:tcPr>
            <w:tcW w:w="1896" w:type="dxa"/>
            <w:tcBorders>
              <w:left w:val="single" w:sz="48" w:space="0" w:color="auto"/>
              <w:bottom w:val="nil"/>
            </w:tcBorders>
          </w:tcPr>
          <w:p w14:paraId="7196D064" w14:textId="77777777" w:rsidR="00DF276F" w:rsidRPr="004E4A42" w:rsidRDefault="00DF276F" w:rsidP="009562CA">
            <w:pPr>
              <w:spacing w:before="20"/>
              <w:rPr>
                <w:sz w:val="18"/>
                <w:szCs w:val="18"/>
              </w:rPr>
            </w:pPr>
          </w:p>
        </w:tc>
        <w:tc>
          <w:tcPr>
            <w:tcW w:w="1398" w:type="dxa"/>
          </w:tcPr>
          <w:p w14:paraId="34FF1C98" w14:textId="77777777" w:rsidR="00DF276F" w:rsidRDefault="00DF276F" w:rsidP="003C32F9"/>
        </w:tc>
      </w:tr>
    </w:tbl>
    <w:p w14:paraId="6D072C0D" w14:textId="77777777" w:rsidR="00D73069" w:rsidRDefault="00D73069" w:rsidP="003C32F9">
      <w:pPr>
        <w:sectPr w:rsidR="00D73069" w:rsidSect="00DB146A">
          <w:footerReference w:type="default" r:id="rId11"/>
          <w:pgSz w:w="15840" w:h="12240" w:orient="landscape" w:code="1"/>
          <w:pgMar w:top="245" w:right="1440" w:bottom="245" w:left="1440" w:header="720" w:footer="432" w:gutter="0"/>
          <w:cols w:space="720"/>
          <w:docGrid w:linePitch="360"/>
        </w:sectPr>
      </w:pPr>
    </w:p>
    <w:tbl>
      <w:tblPr>
        <w:tblStyle w:val="TableGrid"/>
        <w:tblW w:w="13435" w:type="dxa"/>
        <w:jc w:val="center"/>
        <w:tblLayout w:type="fixed"/>
        <w:tblLook w:val="01E0" w:firstRow="1" w:lastRow="1" w:firstColumn="1" w:lastColumn="1" w:noHBand="0" w:noVBand="0"/>
      </w:tblPr>
      <w:tblGrid>
        <w:gridCol w:w="6717"/>
        <w:gridCol w:w="6718"/>
      </w:tblGrid>
      <w:tr w:rsidR="00D73069" w14:paraId="4F4701D5" w14:textId="77777777" w:rsidTr="00DB146A">
        <w:trPr>
          <w:jc w:val="center"/>
        </w:trPr>
        <w:tc>
          <w:tcPr>
            <w:tcW w:w="65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34C2FA64" w14:textId="77777777" w:rsidR="00D73069" w:rsidRPr="006B4DAA" w:rsidRDefault="00D73069" w:rsidP="00530175">
            <w:pPr>
              <w:jc w:val="center"/>
              <w:rPr>
                <w:sz w:val="20"/>
                <w:szCs w:val="20"/>
              </w:rPr>
            </w:pPr>
            <w:r w:rsidRPr="006B4DAA">
              <w:rPr>
                <w:sz w:val="20"/>
                <w:szCs w:val="20"/>
              </w:rPr>
              <w:t>Reason Codes for Borrowing State-Supplied Vaccine</w:t>
            </w:r>
          </w:p>
        </w:tc>
        <w:tc>
          <w:tcPr>
            <w:tcW w:w="65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B33D19" w14:textId="77777777" w:rsidR="00D73069" w:rsidRPr="006B4DAA" w:rsidRDefault="00D73069" w:rsidP="00530175">
            <w:pPr>
              <w:jc w:val="center"/>
              <w:rPr>
                <w:sz w:val="20"/>
                <w:szCs w:val="20"/>
              </w:rPr>
            </w:pPr>
            <w:r w:rsidRPr="006B4DAA">
              <w:rPr>
                <w:sz w:val="20"/>
                <w:szCs w:val="20"/>
              </w:rPr>
              <w:t>Reason Codes for Borrowing Private Vaccine</w:t>
            </w:r>
          </w:p>
        </w:tc>
      </w:tr>
      <w:tr w:rsidR="00D73069" w14:paraId="7DE6DFB7" w14:textId="77777777" w:rsidTr="00DB146A">
        <w:trPr>
          <w:trHeight w:val="736"/>
          <w:jc w:val="center"/>
        </w:trPr>
        <w:tc>
          <w:tcPr>
            <w:tcW w:w="6566" w:type="dxa"/>
            <w:tcBorders>
              <w:top w:val="single" w:sz="18" w:space="0" w:color="auto"/>
            </w:tcBorders>
            <w:vAlign w:val="center"/>
          </w:tcPr>
          <w:p w14:paraId="558961D2" w14:textId="77777777" w:rsidR="00D73069" w:rsidRPr="006B4DAA" w:rsidRDefault="00D73069" w:rsidP="00DB146A">
            <w:pPr>
              <w:rPr>
                <w:sz w:val="18"/>
                <w:szCs w:val="18"/>
              </w:rPr>
            </w:pPr>
            <w:r w:rsidRPr="006B4DAA">
              <w:rPr>
                <w:sz w:val="18"/>
                <w:szCs w:val="18"/>
              </w:rPr>
              <w:t>1. Short dated private dose was exchanged with state-supplied dose</w:t>
            </w:r>
          </w:p>
          <w:p w14:paraId="127CA5DA" w14:textId="77777777" w:rsidR="00D73069" w:rsidRDefault="00D73069" w:rsidP="00DB146A">
            <w:pPr>
              <w:rPr>
                <w:sz w:val="18"/>
                <w:szCs w:val="18"/>
              </w:rPr>
            </w:pPr>
            <w:r w:rsidRPr="006B4DAA">
              <w:rPr>
                <w:sz w:val="18"/>
                <w:szCs w:val="18"/>
              </w:rPr>
              <w:t>2.Accidental use of state-supplied dose for a private patient</w:t>
            </w:r>
          </w:p>
          <w:p w14:paraId="405F398D" w14:textId="77777777" w:rsidR="00D73069" w:rsidRPr="006B4DAA" w:rsidRDefault="00D73069" w:rsidP="00DB146A">
            <w:pPr>
              <w:rPr>
                <w:sz w:val="18"/>
                <w:szCs w:val="18"/>
              </w:rPr>
            </w:pPr>
            <w:r w:rsidRPr="006B4DAA">
              <w:rPr>
                <w:sz w:val="18"/>
                <w:szCs w:val="18"/>
              </w:rPr>
              <w:t>3. Replacement of Private dose with state-supplied when insurance plan did not cover.</w:t>
            </w:r>
          </w:p>
          <w:p w14:paraId="2D661C97" w14:textId="77777777" w:rsidR="00D73069" w:rsidRPr="006B4DAA" w:rsidRDefault="00D73069" w:rsidP="00DB146A">
            <w:pPr>
              <w:rPr>
                <w:sz w:val="18"/>
                <w:szCs w:val="18"/>
              </w:rPr>
            </w:pPr>
            <w:r w:rsidRPr="006B4DAA">
              <w:rPr>
                <w:sz w:val="18"/>
                <w:szCs w:val="18"/>
              </w:rPr>
              <w:t>4. Other-Describe above</w:t>
            </w:r>
          </w:p>
        </w:tc>
        <w:tc>
          <w:tcPr>
            <w:tcW w:w="6566" w:type="dxa"/>
            <w:tcBorders>
              <w:top w:val="single" w:sz="18" w:space="0" w:color="auto"/>
            </w:tcBorders>
          </w:tcPr>
          <w:p w14:paraId="6F042DE8" w14:textId="77777777" w:rsidR="00D73069" w:rsidRPr="006B4DAA" w:rsidRDefault="00D73069" w:rsidP="00530175">
            <w:pPr>
              <w:spacing w:before="20"/>
              <w:rPr>
                <w:sz w:val="18"/>
                <w:szCs w:val="18"/>
              </w:rPr>
            </w:pPr>
            <w:r w:rsidRPr="006B4DAA">
              <w:rPr>
                <w:sz w:val="18"/>
                <w:szCs w:val="18"/>
              </w:rPr>
              <w:t>5. State-supplied shipment delay</w:t>
            </w:r>
          </w:p>
          <w:p w14:paraId="72711C6E" w14:textId="77777777" w:rsidR="00D73069" w:rsidRPr="006B4DAA" w:rsidRDefault="00D73069" w:rsidP="00530175">
            <w:pPr>
              <w:spacing w:before="20"/>
              <w:rPr>
                <w:sz w:val="18"/>
                <w:szCs w:val="18"/>
              </w:rPr>
            </w:pPr>
            <w:r w:rsidRPr="006B4DAA">
              <w:rPr>
                <w:sz w:val="18"/>
                <w:szCs w:val="18"/>
              </w:rPr>
              <w:t>6. Short dated state-supplied dose was exchanged with private dose</w:t>
            </w:r>
          </w:p>
          <w:p w14:paraId="1A9C05E7" w14:textId="77777777" w:rsidR="00D73069" w:rsidRPr="006B4DAA" w:rsidRDefault="00D73069" w:rsidP="00530175">
            <w:pPr>
              <w:spacing w:before="20"/>
              <w:rPr>
                <w:sz w:val="18"/>
                <w:szCs w:val="18"/>
              </w:rPr>
            </w:pPr>
            <w:r w:rsidRPr="006B4DAA">
              <w:rPr>
                <w:sz w:val="18"/>
                <w:szCs w:val="18"/>
              </w:rPr>
              <w:t>7. Accidental use of Private dose for a state-supplied eligible child</w:t>
            </w:r>
          </w:p>
          <w:p w14:paraId="660B6DCF" w14:textId="77777777" w:rsidR="00D73069" w:rsidRPr="006B4DAA" w:rsidRDefault="00D73069" w:rsidP="00DB146A">
            <w:pPr>
              <w:spacing w:before="20"/>
              <w:rPr>
                <w:sz w:val="18"/>
                <w:szCs w:val="18"/>
              </w:rPr>
            </w:pPr>
            <w:r w:rsidRPr="006B4DAA">
              <w:rPr>
                <w:sz w:val="18"/>
                <w:szCs w:val="18"/>
              </w:rPr>
              <w:t>8. Other-Describe above</w:t>
            </w:r>
          </w:p>
        </w:tc>
      </w:tr>
    </w:tbl>
    <w:p w14:paraId="4DF0F651" w14:textId="77777777" w:rsidR="00DB146A" w:rsidRPr="00DB146A" w:rsidRDefault="004808D5" w:rsidP="00DB146A">
      <w:pPr>
        <w:autoSpaceDE w:val="0"/>
        <w:autoSpaceDN w:val="0"/>
        <w:adjustRightInd w:val="0"/>
        <w:spacing w:before="120"/>
        <w:ind w:right="-403"/>
        <w:rPr>
          <w:color w:val="000000"/>
          <w:sz w:val="20"/>
          <w:szCs w:val="20"/>
        </w:rPr>
      </w:pPr>
      <w:r w:rsidRPr="00DB146A">
        <w:rPr>
          <w:color w:val="000000"/>
          <w:sz w:val="20"/>
          <w:szCs w:val="20"/>
        </w:rPr>
        <w:t xml:space="preserve">"I hereby certify, subject to penalty under the False Claims Act (31 U.S.C. § 3730) and other applicable Federal and state law, that VFC vaccine dose </w:t>
      </w:r>
      <w:proofErr w:type="gramStart"/>
      <w:r w:rsidRPr="00DB146A">
        <w:rPr>
          <w:color w:val="000000"/>
          <w:sz w:val="20"/>
          <w:szCs w:val="20"/>
        </w:rPr>
        <w:t>borrowing</w:t>
      </w:r>
      <w:proofErr w:type="gramEnd"/>
      <w:r w:rsidRPr="00DB146A">
        <w:rPr>
          <w:color w:val="000000"/>
          <w:sz w:val="20"/>
          <w:szCs w:val="20"/>
        </w:rPr>
        <w:t xml:space="preserve"> and replacement reported on this form has been accurately reported and conducted in conformance with VFC provisions for such borrowing </w:t>
      </w:r>
      <w:r w:rsidR="00E16224" w:rsidRPr="00DB146A">
        <w:rPr>
          <w:color w:val="000000"/>
          <w:sz w:val="20"/>
          <w:szCs w:val="20"/>
        </w:rPr>
        <w:t>(</w:t>
      </w:r>
      <w:r w:rsidR="00E16224" w:rsidRPr="00DB146A">
        <w:rPr>
          <w:i/>
          <w:color w:val="000000"/>
          <w:sz w:val="20"/>
          <w:szCs w:val="20"/>
        </w:rPr>
        <w:t>Guidance for Compliance with Federal Requirements for Vaccine Administration</w:t>
      </w:r>
      <w:r w:rsidR="00E16224" w:rsidRPr="00DB146A">
        <w:rPr>
          <w:color w:val="000000"/>
          <w:sz w:val="20"/>
          <w:szCs w:val="20"/>
        </w:rPr>
        <w:t xml:space="preserve">) </w:t>
      </w:r>
      <w:r w:rsidRPr="00DB146A">
        <w:rPr>
          <w:color w:val="000000"/>
          <w:sz w:val="20"/>
          <w:szCs w:val="20"/>
        </w:rPr>
        <w:t>and further certify that all VFC doses borrowed during the noted time period have been fully reported on this form."</w:t>
      </w:r>
    </w:p>
    <w:p w14:paraId="7BFFDF4E" w14:textId="77777777" w:rsidR="00D00BC5" w:rsidRDefault="00542C0E" w:rsidP="00DB146A">
      <w:pPr>
        <w:spacing w:before="120"/>
      </w:pPr>
      <w:r>
        <w:rPr>
          <w:sz w:val="20"/>
          <w:szCs w:val="20"/>
        </w:rPr>
        <w:t xml:space="preserve">Provider Name:  </w:t>
      </w:r>
      <w:r w:rsidR="004808D5" w:rsidRPr="00A66C98">
        <w:rPr>
          <w:sz w:val="20"/>
          <w:szCs w:val="20"/>
        </w:rPr>
        <w:t>___________________________</w:t>
      </w:r>
      <w:r w:rsidR="00DB146A">
        <w:rPr>
          <w:sz w:val="20"/>
          <w:szCs w:val="20"/>
        </w:rPr>
        <w:t>_______</w:t>
      </w:r>
      <w:proofErr w:type="gramStart"/>
      <w:r w:rsidR="00DB146A">
        <w:rPr>
          <w:sz w:val="20"/>
          <w:szCs w:val="20"/>
        </w:rPr>
        <w:t>_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proofErr w:type="gramEnd"/>
      <w:r w:rsidR="004808D5" w:rsidRPr="00A66C98">
        <w:rPr>
          <w:sz w:val="20"/>
          <w:szCs w:val="20"/>
        </w:rPr>
        <w:t>Provider Signature: _________________________________</w:t>
      </w:r>
      <w:r>
        <w:rPr>
          <w:sz w:val="20"/>
          <w:szCs w:val="20"/>
        </w:rPr>
        <w:t>__</w:t>
      </w:r>
      <w:r w:rsidR="00DB146A">
        <w:rPr>
          <w:sz w:val="20"/>
          <w:szCs w:val="20"/>
        </w:rPr>
        <w:t>______</w:t>
      </w:r>
      <w:r>
        <w:rPr>
          <w:sz w:val="20"/>
          <w:szCs w:val="20"/>
        </w:rPr>
        <w:tab/>
      </w:r>
      <w:r w:rsidR="00DB146A">
        <w:rPr>
          <w:sz w:val="20"/>
          <w:szCs w:val="20"/>
        </w:rPr>
        <w:t xml:space="preserve">   Date: _______________</w:t>
      </w:r>
      <w:r w:rsidR="004808D5">
        <w:rPr>
          <w:sz w:val="20"/>
          <w:szCs w:val="20"/>
        </w:rPr>
        <w:t xml:space="preserve"> </w:t>
      </w:r>
    </w:p>
    <w:sectPr w:rsidR="00D00BC5" w:rsidSect="00DB146A">
      <w:type w:val="continuous"/>
      <w:pgSz w:w="15840" w:h="12240" w:orient="landscape" w:code="1"/>
      <w:pgMar w:top="1152" w:right="1440" w:bottom="72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6E0B6" w14:textId="77777777" w:rsidR="007858EE" w:rsidRDefault="007858EE">
      <w:r>
        <w:separator/>
      </w:r>
    </w:p>
  </w:endnote>
  <w:endnote w:type="continuationSeparator" w:id="0">
    <w:p w14:paraId="35ACDF77" w14:textId="77777777" w:rsidR="007858EE" w:rsidRDefault="00785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E0E56" w14:textId="12167DA5" w:rsidR="001C574D" w:rsidRPr="00E25736" w:rsidRDefault="001C574D">
    <w:pPr>
      <w:pStyle w:val="Footer"/>
      <w:rPr>
        <w:sz w:val="16"/>
        <w:szCs w:val="16"/>
      </w:rPr>
    </w:pPr>
    <w:r w:rsidRPr="00E25736">
      <w:rPr>
        <w:sz w:val="16"/>
        <w:szCs w:val="16"/>
      </w:rPr>
      <w:t xml:space="preserve">Vaccine </w:t>
    </w:r>
    <w:r w:rsidR="004464C3">
      <w:rPr>
        <w:sz w:val="16"/>
        <w:szCs w:val="16"/>
      </w:rPr>
      <w:t>Program</w:t>
    </w:r>
    <w:r w:rsidR="004464C3" w:rsidRPr="00E25736">
      <w:rPr>
        <w:sz w:val="16"/>
        <w:szCs w:val="16"/>
      </w:rPr>
      <w:t xml:space="preserve"> </w:t>
    </w:r>
    <w:r w:rsidR="005D03F4" w:rsidRPr="00E25736">
      <w:rPr>
        <w:sz w:val="16"/>
        <w:szCs w:val="16"/>
      </w:rPr>
      <w:t>State-Supplied</w:t>
    </w:r>
    <w:r w:rsidRPr="00E25736">
      <w:rPr>
        <w:sz w:val="16"/>
        <w:szCs w:val="16"/>
      </w:rPr>
      <w:t xml:space="preserve"> </w:t>
    </w:r>
    <w:r w:rsidR="004464C3">
      <w:rPr>
        <w:sz w:val="16"/>
        <w:szCs w:val="16"/>
      </w:rPr>
      <w:t>B</w:t>
    </w:r>
    <w:r w:rsidRPr="00E25736">
      <w:rPr>
        <w:sz w:val="16"/>
        <w:szCs w:val="16"/>
      </w:rPr>
      <w:t xml:space="preserve">orrowing </w:t>
    </w:r>
    <w:r w:rsidR="004464C3">
      <w:rPr>
        <w:sz w:val="16"/>
        <w:szCs w:val="16"/>
      </w:rPr>
      <w:t>F</w:t>
    </w:r>
    <w:r w:rsidRPr="00E25736">
      <w:rPr>
        <w:sz w:val="16"/>
        <w:szCs w:val="16"/>
      </w:rPr>
      <w:t>orm</w:t>
    </w:r>
    <w:r w:rsidRPr="00E25736">
      <w:rPr>
        <w:sz w:val="16"/>
        <w:szCs w:val="16"/>
      </w:rPr>
      <w:tab/>
    </w:r>
    <w:r w:rsidRPr="00E25736">
      <w:rPr>
        <w:sz w:val="16"/>
        <w:szCs w:val="16"/>
      </w:rPr>
      <w:tab/>
    </w:r>
    <w:r w:rsidR="00DB146A">
      <w:rPr>
        <w:sz w:val="16"/>
        <w:szCs w:val="16"/>
      </w:rPr>
      <w:tab/>
    </w:r>
    <w:r w:rsidR="00DB146A">
      <w:rPr>
        <w:sz w:val="16"/>
        <w:szCs w:val="16"/>
      </w:rPr>
      <w:tab/>
    </w:r>
    <w:r w:rsidR="00DB146A">
      <w:rPr>
        <w:sz w:val="16"/>
        <w:szCs w:val="16"/>
      </w:rPr>
      <w:tab/>
    </w:r>
    <w:r w:rsidR="00DB146A">
      <w:rPr>
        <w:sz w:val="16"/>
        <w:szCs w:val="16"/>
      </w:rPr>
      <w:tab/>
    </w:r>
    <w:r w:rsidR="00254989">
      <w:rPr>
        <w:sz w:val="16"/>
        <w:szCs w:val="16"/>
      </w:rPr>
      <w:t>Jan 20</w:t>
    </w:r>
    <w:r w:rsidR="004464C3">
      <w:rPr>
        <w:sz w:val="16"/>
        <w:szCs w:val="16"/>
      </w:rPr>
      <w:t>25</w:t>
    </w:r>
  </w:p>
  <w:p w14:paraId="5B08B5D1" w14:textId="77777777" w:rsidR="00767B02" w:rsidRPr="00E25736" w:rsidRDefault="00767B02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A1AA5" w14:textId="77777777" w:rsidR="007858EE" w:rsidRDefault="007858EE">
      <w:r>
        <w:separator/>
      </w:r>
    </w:p>
  </w:footnote>
  <w:footnote w:type="continuationSeparator" w:id="0">
    <w:p w14:paraId="72D60312" w14:textId="77777777" w:rsidR="007858EE" w:rsidRDefault="00785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4633E"/>
    <w:multiLevelType w:val="hybridMultilevel"/>
    <w:tmpl w:val="40987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700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08D5"/>
    <w:rsid w:val="00053F1C"/>
    <w:rsid w:val="000934D2"/>
    <w:rsid w:val="000A371C"/>
    <w:rsid w:val="000C2B41"/>
    <w:rsid w:val="000C2FCF"/>
    <w:rsid w:val="0010485B"/>
    <w:rsid w:val="001548FD"/>
    <w:rsid w:val="0016750A"/>
    <w:rsid w:val="00176B20"/>
    <w:rsid w:val="001C574D"/>
    <w:rsid w:val="001D1A94"/>
    <w:rsid w:val="00203D4C"/>
    <w:rsid w:val="00254989"/>
    <w:rsid w:val="002F60F9"/>
    <w:rsid w:val="00322AAC"/>
    <w:rsid w:val="00365E4D"/>
    <w:rsid w:val="00377BA6"/>
    <w:rsid w:val="003818E7"/>
    <w:rsid w:val="003C32F9"/>
    <w:rsid w:val="004464C3"/>
    <w:rsid w:val="004808D5"/>
    <w:rsid w:val="004B5484"/>
    <w:rsid w:val="004D3279"/>
    <w:rsid w:val="004D7B14"/>
    <w:rsid w:val="004E4A42"/>
    <w:rsid w:val="005036EA"/>
    <w:rsid w:val="00530175"/>
    <w:rsid w:val="00532369"/>
    <w:rsid w:val="00542C0E"/>
    <w:rsid w:val="005712E4"/>
    <w:rsid w:val="005B0182"/>
    <w:rsid w:val="005B5B0F"/>
    <w:rsid w:val="005C729E"/>
    <w:rsid w:val="005D03F4"/>
    <w:rsid w:val="0063536F"/>
    <w:rsid w:val="0064324A"/>
    <w:rsid w:val="00675854"/>
    <w:rsid w:val="00686C6E"/>
    <w:rsid w:val="006B4DAA"/>
    <w:rsid w:val="006C7603"/>
    <w:rsid w:val="007509A2"/>
    <w:rsid w:val="007543A9"/>
    <w:rsid w:val="007610DD"/>
    <w:rsid w:val="007668BC"/>
    <w:rsid w:val="00767B02"/>
    <w:rsid w:val="0077055C"/>
    <w:rsid w:val="0077165E"/>
    <w:rsid w:val="007858EE"/>
    <w:rsid w:val="007C12B5"/>
    <w:rsid w:val="008100ED"/>
    <w:rsid w:val="0087101E"/>
    <w:rsid w:val="00875A6D"/>
    <w:rsid w:val="008D2388"/>
    <w:rsid w:val="009562CA"/>
    <w:rsid w:val="00964B4B"/>
    <w:rsid w:val="00986B0C"/>
    <w:rsid w:val="00A66C98"/>
    <w:rsid w:val="00AB036D"/>
    <w:rsid w:val="00B47ACE"/>
    <w:rsid w:val="00B83D83"/>
    <w:rsid w:val="00BE56D4"/>
    <w:rsid w:val="00C334CE"/>
    <w:rsid w:val="00C52542"/>
    <w:rsid w:val="00C54C19"/>
    <w:rsid w:val="00C93049"/>
    <w:rsid w:val="00CB5E48"/>
    <w:rsid w:val="00CC0A39"/>
    <w:rsid w:val="00D00BC5"/>
    <w:rsid w:val="00D41B2F"/>
    <w:rsid w:val="00D7231D"/>
    <w:rsid w:val="00D73069"/>
    <w:rsid w:val="00DA7D83"/>
    <w:rsid w:val="00DB146A"/>
    <w:rsid w:val="00DD776B"/>
    <w:rsid w:val="00DE1094"/>
    <w:rsid w:val="00DF276F"/>
    <w:rsid w:val="00E16224"/>
    <w:rsid w:val="00E25736"/>
    <w:rsid w:val="00E325FC"/>
    <w:rsid w:val="00E40064"/>
    <w:rsid w:val="00E51073"/>
    <w:rsid w:val="00EA0359"/>
    <w:rsid w:val="02EAE082"/>
    <w:rsid w:val="0992615E"/>
    <w:rsid w:val="263CC3A4"/>
    <w:rsid w:val="396F7C82"/>
    <w:rsid w:val="4706FCF5"/>
    <w:rsid w:val="4B1437B9"/>
    <w:rsid w:val="53040E9F"/>
    <w:rsid w:val="553AEC53"/>
    <w:rsid w:val="5D5A224F"/>
    <w:rsid w:val="6182BEAA"/>
    <w:rsid w:val="64F7F68B"/>
    <w:rsid w:val="6CDFEA07"/>
    <w:rsid w:val="6DB308F5"/>
    <w:rsid w:val="7BED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3DC8C5"/>
  <w14:defaultImageDpi w14:val="0"/>
  <w15:docId w15:val="{04E369FC-8FA9-4008-96DD-A515E3FB7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8D5"/>
    <w:pPr>
      <w:spacing w:after="0" w:line="240" w:lineRule="auto"/>
    </w:pPr>
    <w:rPr>
      <w:rFonts w:eastAsia="SimSu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808D5"/>
    <w:pPr>
      <w:spacing w:after="0" w:line="240" w:lineRule="auto"/>
    </w:pPr>
    <w:rPr>
      <w:rFonts w:eastAsia="SimSu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1622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eastAsia="SimSun" w:cs="Times New Roman"/>
      <w:sz w:val="24"/>
      <w:szCs w:val="24"/>
      <w:lang w:val="x-none" w:eastAsia="zh-CN"/>
    </w:rPr>
  </w:style>
  <w:style w:type="paragraph" w:styleId="Footer">
    <w:name w:val="footer"/>
    <w:basedOn w:val="Normal"/>
    <w:link w:val="FooterChar"/>
    <w:uiPriority w:val="99"/>
    <w:rsid w:val="00E162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eastAsia="SimSun" w:cs="Times New Roman"/>
      <w:sz w:val="24"/>
      <w:szCs w:val="24"/>
      <w:lang w:val="x-none"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6758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eastAsia="SimSun" w:hAnsi="Tahoma" w:cs="Tahoma"/>
      <w:sz w:val="16"/>
      <w:szCs w:val="16"/>
      <w:lang w:val="x-none" w:eastAsia="zh-CN"/>
    </w:rPr>
  </w:style>
  <w:style w:type="paragraph" w:styleId="DocumentMap">
    <w:name w:val="Document Map"/>
    <w:basedOn w:val="Normal"/>
    <w:link w:val="DocumentMapChar"/>
    <w:uiPriority w:val="99"/>
    <w:semiHidden/>
    <w:rsid w:val="0063536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eastAsia="SimSun" w:hAnsi="Tahoma" w:cs="Tahoma"/>
      <w:sz w:val="16"/>
      <w:szCs w:val="16"/>
      <w:lang w:val="x-none" w:eastAsia="zh-CN"/>
    </w:rPr>
  </w:style>
  <w:style w:type="paragraph" w:styleId="Revision">
    <w:name w:val="Revision"/>
    <w:hidden/>
    <w:uiPriority w:val="99"/>
    <w:semiHidden/>
    <w:rsid w:val="004464C3"/>
    <w:pPr>
      <w:spacing w:after="0" w:line="240" w:lineRule="auto"/>
    </w:pPr>
    <w:rPr>
      <w:rFonts w:eastAsia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36B605C953E34C8476A9FD9E49AC16" ma:contentTypeVersion="14" ma:contentTypeDescription="Create a new document." ma:contentTypeScope="" ma:versionID="5a6988bc82efc16dbc4fef89c0970097">
  <xsd:schema xmlns:xsd="http://www.w3.org/2001/XMLSchema" xmlns:xs="http://www.w3.org/2001/XMLSchema" xmlns:p="http://schemas.microsoft.com/office/2006/metadata/properties" xmlns:ns2="a782362c-0017-44d2-8700-f603c3e5ed9a" xmlns:ns3="78ea2335-8007-4ae4-b674-628de3bfd69a" targetNamespace="http://schemas.microsoft.com/office/2006/metadata/properties" ma:root="true" ma:fieldsID="f757d18a715390f3da1f93b167fc760a" ns2:_="" ns3:_="">
    <xsd:import namespace="a782362c-0017-44d2-8700-f603c3e5ed9a"/>
    <xsd:import namespace="78ea2335-8007-4ae4-b674-628de3bfd6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2362c-0017-44d2-8700-f603c3e5ed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a2335-8007-4ae4-b674-628de3bfd6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82c80e7-b749-4f6a-ad82-2deea615b3c0}" ma:internalName="TaxCatchAll" ma:showField="CatchAllData" ma:web="78ea2335-8007-4ae4-b674-628de3bfd6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ea2335-8007-4ae4-b674-628de3bfd69a" xsi:nil="true"/>
    <lcf76f155ced4ddcb4097134ff3c332f xmlns="a782362c-0017-44d2-8700-f603c3e5ed9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EBABB5-041A-47C5-9442-994E8DFE59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D2DA16-A0E8-4195-9719-89925B6A0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82362c-0017-44d2-8700-f603c3e5ed9a"/>
    <ds:schemaRef ds:uri="78ea2335-8007-4ae4-b674-628de3bfd6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E8EFBD-2D27-4FAE-A138-AD504505AC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DC5958-FDE5-4F94-9BC4-D82D31161722}">
  <ds:schemaRefs>
    <ds:schemaRef ds:uri="http://schemas.microsoft.com/office/2006/metadata/properties"/>
    <ds:schemaRef ds:uri="http://schemas.microsoft.com/office/infopath/2007/PartnerControls"/>
    <ds:schemaRef ds:uri="78ea2335-8007-4ae4-b674-628de3bfd69a"/>
    <ds:schemaRef ds:uri="a782362c-0017-44d2-8700-f603c3e5ed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481</Words>
  <Characters>2745</Characters>
  <Application>Microsoft Office Word</Application>
  <DocSecurity>0</DocSecurity>
  <Lines>22</Lines>
  <Paragraphs>6</Paragraphs>
  <ScaleCrop>false</ScaleCrop>
  <Company>EOHHS</Company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Department of Public Health</dc:title>
  <dc:creator>jwong</dc:creator>
  <cp:lastModifiedBy>Kirby, Dylan N. (DPH)</cp:lastModifiedBy>
  <cp:revision>7</cp:revision>
  <cp:lastPrinted>2016-02-11T12:06:00Z</cp:lastPrinted>
  <dcterms:created xsi:type="dcterms:W3CDTF">2017-12-07T18:29:00Z</dcterms:created>
  <dcterms:modified xsi:type="dcterms:W3CDTF">2024-12-24T16:08:00Z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0x0101003936B605C953E34C8476A9FD9E49AC16</vt:lpwstr>
  </property>
  <property fmtid="{D5CDD505-2E9C-101B-9397-08002B2CF9AE}" pid="3" name="MediaServiceImageTags">
    <vt:lpwstr/>
  </property>
</Properties>
</file>