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B9DE" w14:textId="77777777" w:rsidR="00BF6A47" w:rsidRDefault="00BF6A47" w:rsidP="00CB6B67">
      <w:pPr>
        <w:spacing w:before="0" w:after="0"/>
        <w:rPr>
          <w:rFonts w:asciiTheme="majorHAnsi" w:hAnsiTheme="majorHAnsi" w:cstheme="majorHAnsi"/>
        </w:rPr>
      </w:pPr>
    </w:p>
    <w:p w14:paraId="045C79EC" w14:textId="77777777" w:rsidR="00BF6A47" w:rsidRDefault="00BF6A47" w:rsidP="00CB6B67">
      <w:pPr>
        <w:spacing w:before="0" w:after="0"/>
        <w:rPr>
          <w:rFonts w:asciiTheme="majorHAnsi" w:hAnsiTheme="majorHAnsi" w:cstheme="majorHAnsi"/>
        </w:rPr>
      </w:pPr>
    </w:p>
    <w:p w14:paraId="19233EB8" w14:textId="77777777" w:rsidR="00BF6A47" w:rsidRDefault="00BF6A47" w:rsidP="00CB6B67">
      <w:pPr>
        <w:spacing w:before="0" w:after="0"/>
        <w:rPr>
          <w:rFonts w:asciiTheme="majorHAnsi" w:hAnsiTheme="majorHAnsi" w:cstheme="majorHAnsi"/>
        </w:rPr>
      </w:pPr>
    </w:p>
    <w:p w14:paraId="79E3112D" w14:textId="77777777" w:rsidR="00BF6A47" w:rsidRDefault="00BF6A47" w:rsidP="00CB6B67">
      <w:pPr>
        <w:spacing w:before="0" w:after="0"/>
        <w:rPr>
          <w:rFonts w:asciiTheme="majorHAnsi" w:hAnsiTheme="majorHAnsi" w:cstheme="majorHAnsi"/>
        </w:rPr>
      </w:pPr>
    </w:p>
    <w:p w14:paraId="3FDAFD3E" w14:textId="7829E27F" w:rsidR="00CB6B67" w:rsidRDefault="00CB6B67" w:rsidP="00CB6B67">
      <w:pPr>
        <w:spacing w:before="0" w:after="0"/>
        <w:rPr>
          <w:rFonts w:asciiTheme="majorHAnsi" w:hAnsiTheme="majorHAnsi" w:cstheme="majorHAnsi"/>
        </w:rPr>
      </w:pPr>
      <w:r>
        <w:rPr>
          <w:rFonts w:asciiTheme="majorHAnsi" w:hAnsiTheme="majorHAnsi" w:cstheme="majorHAnsi"/>
        </w:rPr>
        <w:t>William Anderson</w:t>
      </w:r>
    </w:p>
    <w:p w14:paraId="1B9F3595" w14:textId="77777777" w:rsidR="00CB6B67" w:rsidRDefault="00CB6B67" w:rsidP="00CB6B67">
      <w:pPr>
        <w:spacing w:before="0" w:after="0"/>
        <w:rPr>
          <w:rFonts w:asciiTheme="majorHAnsi" w:hAnsiTheme="majorHAnsi" w:cstheme="majorHAnsi"/>
        </w:rPr>
      </w:pPr>
      <w:r>
        <w:rPr>
          <w:rFonts w:asciiTheme="majorHAnsi" w:hAnsiTheme="majorHAnsi" w:cstheme="majorHAnsi"/>
        </w:rPr>
        <w:t>Office of the General Counsel</w:t>
      </w:r>
    </w:p>
    <w:p w14:paraId="3A92FD08" w14:textId="1EEA3FD3" w:rsidR="00CB6B67" w:rsidRDefault="00CB6B67" w:rsidP="00CB6B67">
      <w:pPr>
        <w:spacing w:before="0" w:after="0"/>
        <w:rPr>
          <w:rFonts w:asciiTheme="majorHAnsi" w:hAnsiTheme="majorHAnsi" w:cstheme="majorHAnsi"/>
        </w:rPr>
      </w:pPr>
      <w:r>
        <w:rPr>
          <w:rFonts w:asciiTheme="majorHAnsi" w:hAnsiTheme="majorHAnsi" w:cstheme="majorHAnsi"/>
        </w:rPr>
        <w:t xml:space="preserve">Department of Public Health </w:t>
      </w:r>
    </w:p>
    <w:p w14:paraId="14DA4383" w14:textId="640C606B" w:rsidR="00CB6B67" w:rsidRDefault="00CB6B67" w:rsidP="00CB6B67">
      <w:pPr>
        <w:spacing w:before="0" w:after="0"/>
        <w:rPr>
          <w:rFonts w:asciiTheme="majorHAnsi" w:hAnsiTheme="majorHAnsi" w:cstheme="majorHAnsi"/>
        </w:rPr>
      </w:pPr>
      <w:r>
        <w:rPr>
          <w:rFonts w:asciiTheme="majorHAnsi" w:hAnsiTheme="majorHAnsi" w:cstheme="majorHAnsi"/>
        </w:rPr>
        <w:t>250 Washin</w:t>
      </w:r>
      <w:r w:rsidR="00A45176">
        <w:rPr>
          <w:rFonts w:asciiTheme="majorHAnsi" w:hAnsiTheme="majorHAnsi" w:cstheme="majorHAnsi"/>
        </w:rPr>
        <w:t>g</w:t>
      </w:r>
      <w:r>
        <w:rPr>
          <w:rFonts w:asciiTheme="majorHAnsi" w:hAnsiTheme="majorHAnsi" w:cstheme="majorHAnsi"/>
        </w:rPr>
        <w:t>ton Street</w:t>
      </w:r>
      <w:r w:rsidR="00BF6A47">
        <w:rPr>
          <w:rFonts w:asciiTheme="majorHAnsi" w:hAnsiTheme="majorHAnsi" w:cstheme="majorHAnsi"/>
        </w:rPr>
        <w:t xml:space="preserve">, </w:t>
      </w:r>
      <w:r>
        <w:rPr>
          <w:rFonts w:asciiTheme="majorHAnsi" w:hAnsiTheme="majorHAnsi" w:cstheme="majorHAnsi"/>
        </w:rPr>
        <w:t>Boston, MA 02108</w:t>
      </w:r>
    </w:p>
    <w:p w14:paraId="4DC75F80" w14:textId="77777777" w:rsidR="00CB6B67" w:rsidRDefault="00CB6B67" w:rsidP="00CB6B67">
      <w:pPr>
        <w:spacing w:before="0" w:after="0"/>
        <w:rPr>
          <w:rFonts w:asciiTheme="majorHAnsi" w:hAnsiTheme="majorHAnsi" w:cstheme="majorHAnsi"/>
        </w:rPr>
      </w:pPr>
    </w:p>
    <w:p w14:paraId="5B9EEE82" w14:textId="2ABB9E72" w:rsidR="00CB6B67" w:rsidRDefault="00CB6B67" w:rsidP="00CB6B67">
      <w:pPr>
        <w:spacing w:before="0" w:after="0"/>
        <w:rPr>
          <w:rFonts w:asciiTheme="majorHAnsi" w:hAnsiTheme="majorHAnsi" w:cstheme="majorHAnsi"/>
          <w:b/>
          <w:bCs/>
        </w:rPr>
      </w:pPr>
      <w:r>
        <w:rPr>
          <w:rFonts w:asciiTheme="majorHAnsi" w:hAnsiTheme="majorHAnsi" w:cstheme="majorHAnsi"/>
          <w:b/>
          <w:bCs/>
        </w:rPr>
        <w:t>RE: Boston Children’s Hospital’s Commen</w:t>
      </w:r>
      <w:r w:rsidR="002C012E">
        <w:rPr>
          <w:rFonts w:asciiTheme="majorHAnsi" w:hAnsiTheme="majorHAnsi" w:cstheme="majorHAnsi"/>
          <w:b/>
          <w:bCs/>
        </w:rPr>
        <w:t>t</w:t>
      </w:r>
      <w:r>
        <w:rPr>
          <w:rFonts w:asciiTheme="majorHAnsi" w:hAnsiTheme="majorHAnsi" w:cstheme="majorHAnsi"/>
          <w:b/>
          <w:bCs/>
        </w:rPr>
        <w:t>s to Proposed Amendments to Blood Screening of Newborns for Treatable Diseases and Disorders (105 CMR 270.000) Regulations</w:t>
      </w:r>
    </w:p>
    <w:p w14:paraId="505712FB" w14:textId="77777777" w:rsidR="00CB6B67" w:rsidRDefault="00CB6B67" w:rsidP="00CB6B67">
      <w:pPr>
        <w:spacing w:before="0" w:after="0"/>
        <w:rPr>
          <w:rFonts w:asciiTheme="majorHAnsi" w:hAnsiTheme="majorHAnsi" w:cstheme="majorHAnsi"/>
          <w:b/>
          <w:bCs/>
        </w:rPr>
      </w:pPr>
    </w:p>
    <w:p w14:paraId="476E956D" w14:textId="582E42E5" w:rsidR="00CB6B67" w:rsidRDefault="00CB6B67" w:rsidP="00CB6B67">
      <w:pPr>
        <w:spacing w:before="0" w:after="0"/>
        <w:rPr>
          <w:rFonts w:asciiTheme="majorHAnsi" w:hAnsiTheme="majorHAnsi" w:cstheme="majorHAnsi"/>
        </w:rPr>
      </w:pPr>
      <w:r>
        <w:rPr>
          <w:rFonts w:asciiTheme="majorHAnsi" w:hAnsiTheme="majorHAnsi" w:cstheme="majorHAnsi"/>
        </w:rPr>
        <w:t xml:space="preserve">Dear Mr. Anderson: </w:t>
      </w:r>
    </w:p>
    <w:p w14:paraId="20C045FD" w14:textId="77777777" w:rsidR="00CB6B67" w:rsidRDefault="00CB6B67" w:rsidP="00CB6B67">
      <w:pPr>
        <w:spacing w:before="0" w:after="0"/>
        <w:rPr>
          <w:rFonts w:asciiTheme="majorHAnsi" w:hAnsiTheme="majorHAnsi" w:cstheme="majorHAnsi"/>
        </w:rPr>
      </w:pPr>
    </w:p>
    <w:p w14:paraId="4C8A5CBD" w14:textId="27C15E6D" w:rsidR="00965D0D" w:rsidRDefault="00CB6B67" w:rsidP="00CB6B67">
      <w:pPr>
        <w:spacing w:before="0" w:after="0"/>
        <w:rPr>
          <w:rFonts w:asciiTheme="majorHAnsi" w:hAnsiTheme="majorHAnsi" w:cstheme="majorHAnsi"/>
        </w:rPr>
      </w:pPr>
      <w:r>
        <w:rPr>
          <w:rFonts w:asciiTheme="majorHAnsi" w:hAnsiTheme="majorHAnsi" w:cstheme="majorHAnsi"/>
        </w:rPr>
        <w:t xml:space="preserve">As the only free-standing acute care children’s hospital in Massachusetts, Boston Children’s Hospital is dedicated to providing comprehensive pediatric healthcare to children and adolescents across various specialties. We appreciate the Massachusetts Department of Public Health (DPH) for its commitment and efforts to center science and evidence in its practice, including through the proposed amendments to 105 CMR 270.000: </w:t>
      </w:r>
      <w:r>
        <w:rPr>
          <w:rFonts w:asciiTheme="majorHAnsi" w:hAnsiTheme="majorHAnsi" w:cstheme="majorHAnsi"/>
          <w:i/>
          <w:iCs/>
        </w:rPr>
        <w:t xml:space="preserve">Blood Screening of Newborns for Treatable Diseases and Disorders. </w:t>
      </w:r>
    </w:p>
    <w:p w14:paraId="61192754" w14:textId="77777777" w:rsidR="00CB6B67" w:rsidRDefault="00CB6B67" w:rsidP="00CB6B67">
      <w:pPr>
        <w:spacing w:before="0" w:after="0"/>
        <w:rPr>
          <w:rFonts w:asciiTheme="majorHAnsi" w:hAnsiTheme="majorHAnsi" w:cstheme="majorHAnsi"/>
        </w:rPr>
      </w:pPr>
    </w:p>
    <w:p w14:paraId="2473E1D9" w14:textId="23173930" w:rsidR="00CB6B67" w:rsidRDefault="00CB6B67" w:rsidP="00CB6B67">
      <w:pPr>
        <w:spacing w:before="0" w:after="0"/>
        <w:rPr>
          <w:rFonts w:asciiTheme="majorHAnsi" w:hAnsiTheme="majorHAnsi" w:cstheme="majorHAnsi"/>
        </w:rPr>
      </w:pPr>
      <w:r>
        <w:rPr>
          <w:rFonts w:asciiTheme="majorHAnsi" w:hAnsiTheme="majorHAnsi" w:cstheme="majorHAnsi"/>
        </w:rPr>
        <w:t xml:space="preserve">As one of the leading referral sites for infants with positive Newborn Blood Screening results, Boston Children’s Hospital welcomes patients from across the state who are diagnosed with some of the most complex and rare conditions known to date. Our Division of Genetics and Genomics is home to a variety of specialty clinics, including Lysosomal Storage Diseases and Metabolism programs, and the Brain Development and Genetics clinics, dedicated to </w:t>
      </w:r>
      <w:r w:rsidR="00E640F6">
        <w:rPr>
          <w:rFonts w:asciiTheme="majorHAnsi" w:hAnsiTheme="majorHAnsi" w:cstheme="majorHAnsi"/>
        </w:rPr>
        <w:t>treating</w:t>
      </w:r>
      <w:r>
        <w:rPr>
          <w:rFonts w:asciiTheme="majorHAnsi" w:hAnsiTheme="majorHAnsi" w:cstheme="majorHAnsi"/>
        </w:rPr>
        <w:t xml:space="preserve"> patients with many of the conditions listed </w:t>
      </w:r>
      <w:r w:rsidR="002621ED">
        <w:rPr>
          <w:rFonts w:asciiTheme="majorHAnsi" w:hAnsiTheme="majorHAnsi" w:cstheme="majorHAnsi"/>
        </w:rPr>
        <w:t>in</w:t>
      </w:r>
      <w:r>
        <w:rPr>
          <w:rFonts w:asciiTheme="majorHAnsi" w:hAnsiTheme="majorHAnsi" w:cstheme="majorHAnsi"/>
        </w:rPr>
        <w:t xml:space="preserve"> the proposed updates to the Newborn Blood Screening panel. Together with other Boston Children’s specialized departments and clinics, the Divisions combine cutting-edge research and innovative treatments with compassionate, family-centered care. </w:t>
      </w:r>
    </w:p>
    <w:p w14:paraId="6A688E85" w14:textId="77777777" w:rsidR="00CB6B67" w:rsidRDefault="00CB6B67" w:rsidP="00CB6B67">
      <w:pPr>
        <w:spacing w:before="0" w:after="0"/>
        <w:rPr>
          <w:rFonts w:asciiTheme="majorHAnsi" w:hAnsiTheme="majorHAnsi" w:cstheme="majorHAnsi"/>
        </w:rPr>
      </w:pPr>
    </w:p>
    <w:p w14:paraId="066D2A1B" w14:textId="31CD4295" w:rsidR="00CB6B67" w:rsidRDefault="00896887" w:rsidP="00CB6B67">
      <w:pPr>
        <w:spacing w:before="0" w:after="0"/>
        <w:rPr>
          <w:rFonts w:asciiTheme="majorHAnsi" w:hAnsiTheme="majorHAnsi" w:cstheme="majorHAnsi"/>
          <w:b/>
          <w:bCs/>
        </w:rPr>
      </w:pPr>
      <w:r>
        <w:rPr>
          <w:rFonts w:asciiTheme="majorHAnsi" w:hAnsiTheme="majorHAnsi" w:cstheme="majorHAnsi"/>
          <w:b/>
          <w:bCs/>
        </w:rPr>
        <w:t>In hopes of ensuring the Commonwealth’s commitment to advancing access to evidence-based and compassionate healthcare, w</w:t>
      </w:r>
      <w:r w:rsidR="00CB6B67">
        <w:rPr>
          <w:rFonts w:asciiTheme="majorHAnsi" w:hAnsiTheme="majorHAnsi" w:cstheme="majorHAnsi"/>
          <w:b/>
          <w:bCs/>
        </w:rPr>
        <w:t xml:space="preserve">e respectfully submit the following comments on the proposed amendments to 105 CMR 270.000. </w:t>
      </w:r>
    </w:p>
    <w:p w14:paraId="216F7164" w14:textId="77777777" w:rsidR="00CB6B67" w:rsidRDefault="00CB6B67" w:rsidP="00CB6B67">
      <w:pPr>
        <w:spacing w:before="0" w:after="0"/>
        <w:rPr>
          <w:rFonts w:asciiTheme="majorHAnsi" w:hAnsiTheme="majorHAnsi" w:cstheme="majorHAnsi"/>
          <w:b/>
          <w:bCs/>
        </w:rPr>
      </w:pPr>
    </w:p>
    <w:p w14:paraId="6B1D4316" w14:textId="2D0E47C3" w:rsidR="00CB6B67" w:rsidRDefault="00CB6B67" w:rsidP="00CB6B67">
      <w:pPr>
        <w:spacing w:before="0" w:after="0"/>
        <w:rPr>
          <w:rFonts w:asciiTheme="majorHAnsi" w:hAnsiTheme="majorHAnsi" w:cstheme="majorHAnsi"/>
          <w:u w:val="single"/>
        </w:rPr>
      </w:pPr>
      <w:r>
        <w:rPr>
          <w:rFonts w:asciiTheme="majorHAnsi" w:hAnsiTheme="majorHAnsi" w:cstheme="majorHAnsi"/>
          <w:u w:val="single"/>
        </w:rPr>
        <w:t>270.004: Definitions</w:t>
      </w:r>
    </w:p>
    <w:p w14:paraId="17C57B8A" w14:textId="533774A8" w:rsidR="00CB6B67" w:rsidRDefault="00CB6B67" w:rsidP="00CB6B67">
      <w:pPr>
        <w:spacing w:before="0" w:after="0"/>
        <w:rPr>
          <w:rFonts w:asciiTheme="majorHAnsi" w:hAnsiTheme="majorHAnsi" w:cstheme="majorHAnsi"/>
        </w:rPr>
      </w:pPr>
      <w:r>
        <w:rPr>
          <w:rFonts w:asciiTheme="majorHAnsi" w:hAnsiTheme="majorHAnsi" w:cstheme="majorHAnsi"/>
        </w:rPr>
        <w:t xml:space="preserve">We applaud the DPH for its inclusion of “early childhood” as a period </w:t>
      </w:r>
      <w:r w:rsidR="002621ED">
        <w:rPr>
          <w:rFonts w:asciiTheme="majorHAnsi" w:hAnsiTheme="majorHAnsi" w:cstheme="majorHAnsi"/>
        </w:rPr>
        <w:t>during</w:t>
      </w:r>
      <w:r>
        <w:rPr>
          <w:rFonts w:asciiTheme="majorHAnsi" w:hAnsiTheme="majorHAnsi" w:cstheme="majorHAnsi"/>
        </w:rPr>
        <w:t xml:space="preserve"> which symptoms can </w:t>
      </w:r>
      <w:r w:rsidR="002621ED">
        <w:rPr>
          <w:rFonts w:asciiTheme="majorHAnsi" w:hAnsiTheme="majorHAnsi" w:cstheme="majorHAnsi"/>
        </w:rPr>
        <w:t>appear</w:t>
      </w:r>
      <w:r w:rsidR="00E42FA4">
        <w:rPr>
          <w:rFonts w:asciiTheme="majorHAnsi" w:hAnsiTheme="majorHAnsi" w:cstheme="majorHAnsi"/>
        </w:rPr>
        <w:t>,</w:t>
      </w:r>
      <w:r>
        <w:rPr>
          <w:rFonts w:asciiTheme="majorHAnsi" w:hAnsiTheme="majorHAnsi" w:cstheme="majorHAnsi"/>
        </w:rPr>
        <w:t xml:space="preserve"> or conditions may become noticeable, treatable, or diagno</w:t>
      </w:r>
      <w:r w:rsidR="003C1BAA">
        <w:rPr>
          <w:rFonts w:asciiTheme="majorHAnsi" w:hAnsiTheme="majorHAnsi" w:cstheme="majorHAnsi"/>
        </w:rPr>
        <w:t>s</w:t>
      </w:r>
      <w:r>
        <w:rPr>
          <w:rFonts w:asciiTheme="majorHAnsi" w:hAnsiTheme="majorHAnsi" w:cstheme="majorHAnsi"/>
        </w:rPr>
        <w:t xml:space="preserve">able. </w:t>
      </w:r>
    </w:p>
    <w:p w14:paraId="179AA2DC" w14:textId="77777777" w:rsidR="00CB6B67" w:rsidRDefault="00CB6B67" w:rsidP="00CB6B67">
      <w:pPr>
        <w:spacing w:before="0" w:after="0"/>
        <w:rPr>
          <w:rFonts w:asciiTheme="majorHAnsi" w:hAnsiTheme="majorHAnsi" w:cstheme="majorHAnsi"/>
        </w:rPr>
      </w:pPr>
    </w:p>
    <w:p w14:paraId="538B3B0B" w14:textId="4A412FAC" w:rsidR="00CB6B67" w:rsidRDefault="00CB6B67" w:rsidP="00CB6B67">
      <w:pPr>
        <w:spacing w:before="0" w:after="0"/>
        <w:rPr>
          <w:rFonts w:asciiTheme="majorHAnsi" w:hAnsiTheme="majorHAnsi" w:cstheme="majorHAnsi"/>
        </w:rPr>
      </w:pPr>
      <w:r>
        <w:rPr>
          <w:rFonts w:asciiTheme="majorHAnsi" w:hAnsiTheme="majorHAnsi" w:cstheme="majorHAnsi"/>
        </w:rPr>
        <w:t xml:space="preserve">In alignment with the DPH’s approach to amending the regulations </w:t>
      </w:r>
      <w:r w:rsidR="00D91595">
        <w:rPr>
          <w:rFonts w:asciiTheme="majorHAnsi" w:hAnsiTheme="majorHAnsi" w:cstheme="majorHAnsi"/>
        </w:rPr>
        <w:t>post-s</w:t>
      </w:r>
      <w:r>
        <w:rPr>
          <w:rFonts w:asciiTheme="majorHAnsi" w:hAnsiTheme="majorHAnsi" w:cstheme="majorHAnsi"/>
        </w:rPr>
        <w:t xml:space="preserve">uccessful findings from various pilot studies and new research, we request amendments to the providers and interventions defined in the regulations: </w:t>
      </w:r>
    </w:p>
    <w:p w14:paraId="3B4431A6" w14:textId="77777777" w:rsidR="00CB6B67" w:rsidRDefault="00CB6B67" w:rsidP="00CB6B67">
      <w:pPr>
        <w:spacing w:before="0" w:after="0"/>
        <w:rPr>
          <w:rFonts w:asciiTheme="majorHAnsi" w:hAnsiTheme="majorHAnsi" w:cstheme="majorHAnsi"/>
        </w:rPr>
      </w:pPr>
    </w:p>
    <w:p w14:paraId="7E7126C3" w14:textId="1AC5F876" w:rsidR="00CB6B67" w:rsidRDefault="00CB6B67" w:rsidP="00CB6B67">
      <w:pPr>
        <w:pStyle w:val="ListParagraph"/>
        <w:numPr>
          <w:ilvl w:val="0"/>
          <w:numId w:val="5"/>
        </w:numPr>
        <w:spacing w:before="0" w:after="0"/>
        <w:rPr>
          <w:rFonts w:asciiTheme="majorHAnsi" w:hAnsiTheme="majorHAnsi" w:cstheme="majorHAnsi"/>
        </w:rPr>
      </w:pPr>
      <w:r>
        <w:rPr>
          <w:rFonts w:asciiTheme="majorHAnsi" w:hAnsiTheme="majorHAnsi" w:cstheme="majorHAnsi"/>
          <w:b/>
          <w:bCs/>
          <w:i/>
          <w:iCs/>
        </w:rPr>
        <w:t xml:space="preserve">Health Care Provider: </w:t>
      </w:r>
      <w:r>
        <w:rPr>
          <w:rFonts w:asciiTheme="majorHAnsi" w:hAnsiTheme="majorHAnsi" w:cstheme="majorHAnsi"/>
          <w:b/>
          <w:bCs/>
        </w:rPr>
        <w:t xml:space="preserve">Add </w:t>
      </w:r>
      <w:r>
        <w:rPr>
          <w:rFonts w:asciiTheme="majorHAnsi" w:hAnsiTheme="majorHAnsi" w:cstheme="majorHAnsi"/>
        </w:rPr>
        <w:t xml:space="preserve">“advanced practice practitioners,” “clinical geneticists,” “biochemical geneticists,” and “genetic counselors” as eligible providers covered within this definition. </w:t>
      </w:r>
    </w:p>
    <w:p w14:paraId="30AF8BAE" w14:textId="312AC8EC" w:rsidR="00CB6B67" w:rsidRDefault="00CB6B67" w:rsidP="00CB6B67">
      <w:pPr>
        <w:pStyle w:val="ListParagraph"/>
        <w:numPr>
          <w:ilvl w:val="1"/>
          <w:numId w:val="5"/>
        </w:numPr>
        <w:spacing w:before="0" w:after="0"/>
        <w:rPr>
          <w:rFonts w:asciiTheme="majorHAnsi" w:hAnsiTheme="majorHAnsi" w:cstheme="majorHAnsi"/>
        </w:rPr>
      </w:pPr>
      <w:r>
        <w:rPr>
          <w:rFonts w:asciiTheme="majorHAnsi" w:hAnsiTheme="majorHAnsi" w:cstheme="majorHAnsi"/>
        </w:rPr>
        <w:t xml:space="preserve">The care teams for patients with such rare and complex conditions have become even more multi-disciplinary in nature, and thus many different disciplines of providers participate in the screening, diagnosing, and treatment of our patients. Specifically, many programs use genetic counselors as </w:t>
      </w:r>
      <w:r w:rsidR="002C012E">
        <w:rPr>
          <w:rFonts w:asciiTheme="majorHAnsi" w:hAnsiTheme="majorHAnsi" w:cstheme="majorHAnsi"/>
        </w:rPr>
        <w:t>the main point of contact for families post-positive screen</w:t>
      </w:r>
      <w:r w:rsidR="00896887">
        <w:rPr>
          <w:rFonts w:asciiTheme="majorHAnsi" w:hAnsiTheme="majorHAnsi" w:cstheme="majorHAnsi"/>
        </w:rPr>
        <w:t>ing</w:t>
      </w:r>
      <w:r w:rsidR="002C012E">
        <w:rPr>
          <w:rFonts w:asciiTheme="majorHAnsi" w:hAnsiTheme="majorHAnsi" w:cstheme="majorHAnsi"/>
        </w:rPr>
        <w:t xml:space="preserve">, as well as to help coordinate future care. </w:t>
      </w:r>
    </w:p>
    <w:p w14:paraId="325A8926" w14:textId="49F76C69" w:rsidR="002C012E" w:rsidRDefault="002C012E" w:rsidP="002C012E">
      <w:pPr>
        <w:pStyle w:val="ListParagraph"/>
        <w:numPr>
          <w:ilvl w:val="0"/>
          <w:numId w:val="5"/>
        </w:numPr>
        <w:spacing w:before="0" w:after="0"/>
        <w:rPr>
          <w:rFonts w:asciiTheme="majorHAnsi" w:hAnsiTheme="majorHAnsi" w:cstheme="majorHAnsi"/>
        </w:rPr>
      </w:pPr>
      <w:r>
        <w:rPr>
          <w:rFonts w:asciiTheme="majorHAnsi" w:hAnsiTheme="majorHAnsi" w:cstheme="majorHAnsi"/>
          <w:b/>
          <w:bCs/>
          <w:i/>
          <w:iCs/>
        </w:rPr>
        <w:t xml:space="preserve">Health Care Provider Attending a Newborn: </w:t>
      </w:r>
      <w:r>
        <w:rPr>
          <w:rFonts w:asciiTheme="majorHAnsi" w:hAnsiTheme="majorHAnsi" w:cstheme="majorHAnsi"/>
          <w:b/>
          <w:bCs/>
        </w:rPr>
        <w:t xml:space="preserve">Add </w:t>
      </w:r>
      <w:r>
        <w:rPr>
          <w:rFonts w:asciiTheme="majorHAnsi" w:hAnsiTheme="majorHAnsi" w:cstheme="majorHAnsi"/>
        </w:rPr>
        <w:t xml:space="preserve">“advanced practice practitioners.” </w:t>
      </w:r>
    </w:p>
    <w:p w14:paraId="06283169" w14:textId="29B1F8A1" w:rsidR="002C012E" w:rsidRDefault="002C012E" w:rsidP="002C012E">
      <w:pPr>
        <w:pStyle w:val="ListParagraph"/>
        <w:numPr>
          <w:ilvl w:val="1"/>
          <w:numId w:val="5"/>
        </w:numPr>
        <w:spacing w:before="0" w:after="0"/>
        <w:rPr>
          <w:rFonts w:asciiTheme="majorHAnsi" w:hAnsiTheme="majorHAnsi" w:cstheme="majorHAnsi"/>
        </w:rPr>
      </w:pPr>
      <w:r>
        <w:rPr>
          <w:rFonts w:asciiTheme="majorHAnsi" w:hAnsiTheme="majorHAnsi" w:cstheme="majorHAnsi"/>
        </w:rPr>
        <w:t xml:space="preserve">Boston Children’s Hospital often has advanced practice practitioners involved in the delivery </w:t>
      </w:r>
      <w:r w:rsidR="00321344">
        <w:rPr>
          <w:rFonts w:asciiTheme="majorHAnsi" w:hAnsiTheme="majorHAnsi" w:cstheme="majorHAnsi"/>
        </w:rPr>
        <w:t>and</w:t>
      </w:r>
      <w:r>
        <w:rPr>
          <w:rFonts w:asciiTheme="majorHAnsi" w:hAnsiTheme="majorHAnsi" w:cstheme="majorHAnsi"/>
        </w:rPr>
        <w:t xml:space="preserve"> care of newborns.</w:t>
      </w:r>
    </w:p>
    <w:p w14:paraId="1A7B45F4" w14:textId="1F25CCDC" w:rsidR="002C012E" w:rsidRDefault="002C012E" w:rsidP="002C012E">
      <w:pPr>
        <w:pStyle w:val="ListParagraph"/>
        <w:numPr>
          <w:ilvl w:val="0"/>
          <w:numId w:val="5"/>
        </w:numPr>
        <w:spacing w:before="0" w:after="0"/>
        <w:rPr>
          <w:rFonts w:asciiTheme="majorHAnsi" w:hAnsiTheme="majorHAnsi" w:cstheme="majorHAnsi"/>
        </w:rPr>
      </w:pPr>
      <w:r>
        <w:rPr>
          <w:rFonts w:asciiTheme="majorHAnsi" w:hAnsiTheme="majorHAnsi" w:cstheme="majorHAnsi"/>
          <w:b/>
          <w:bCs/>
          <w:i/>
          <w:iCs/>
        </w:rPr>
        <w:t xml:space="preserve">Treatment: </w:t>
      </w:r>
      <w:r>
        <w:rPr>
          <w:rFonts w:asciiTheme="majorHAnsi" w:hAnsiTheme="majorHAnsi" w:cstheme="majorHAnsi"/>
          <w:b/>
          <w:bCs/>
        </w:rPr>
        <w:t xml:space="preserve">Add </w:t>
      </w:r>
      <w:r>
        <w:rPr>
          <w:rFonts w:asciiTheme="majorHAnsi" w:hAnsiTheme="majorHAnsi" w:cstheme="majorHAnsi"/>
        </w:rPr>
        <w:t xml:space="preserve">“genetic therapy” and “bone marrow transplant” as interventions. </w:t>
      </w:r>
    </w:p>
    <w:p w14:paraId="774BB59E" w14:textId="06EE68AD" w:rsidR="002C012E" w:rsidRPr="00896887" w:rsidRDefault="002C012E" w:rsidP="002C012E">
      <w:pPr>
        <w:pStyle w:val="ListParagraph"/>
        <w:numPr>
          <w:ilvl w:val="1"/>
          <w:numId w:val="5"/>
        </w:numPr>
        <w:spacing w:before="0" w:after="0"/>
        <w:rPr>
          <w:rFonts w:asciiTheme="majorHAnsi" w:hAnsiTheme="majorHAnsi" w:cstheme="majorHAnsi"/>
        </w:rPr>
      </w:pPr>
      <w:r>
        <w:rPr>
          <w:rFonts w:asciiTheme="majorHAnsi" w:hAnsiTheme="majorHAnsi" w:cstheme="majorHAnsi"/>
        </w:rPr>
        <w:t xml:space="preserve">Genetic therapies are an emerging, but promising, field of treatment for many of the conditions on the Newborn Blood Screening panel. </w:t>
      </w:r>
    </w:p>
    <w:p w14:paraId="0A084024" w14:textId="16DDA7EF" w:rsidR="002C012E" w:rsidRDefault="002C012E" w:rsidP="002C012E">
      <w:pPr>
        <w:spacing w:before="0" w:after="0"/>
        <w:rPr>
          <w:rFonts w:asciiTheme="majorHAnsi" w:hAnsiTheme="majorHAnsi" w:cstheme="majorHAnsi"/>
        </w:rPr>
      </w:pPr>
      <w:r>
        <w:rPr>
          <w:rFonts w:asciiTheme="majorHAnsi" w:hAnsiTheme="majorHAnsi" w:cstheme="majorHAnsi"/>
        </w:rPr>
        <w:lastRenderedPageBreak/>
        <w:t xml:space="preserve">Further, we recommend amendments to the definition of </w:t>
      </w:r>
      <w:r>
        <w:rPr>
          <w:rFonts w:asciiTheme="majorHAnsi" w:hAnsiTheme="majorHAnsi" w:cstheme="majorHAnsi"/>
          <w:b/>
          <w:bCs/>
          <w:i/>
          <w:iCs/>
        </w:rPr>
        <w:t xml:space="preserve">Mandated Newborn Blood Screening </w:t>
      </w:r>
      <w:r>
        <w:rPr>
          <w:rFonts w:asciiTheme="majorHAnsi" w:hAnsiTheme="majorHAnsi" w:cstheme="majorHAnsi"/>
        </w:rPr>
        <w:t xml:space="preserve">as described below: </w:t>
      </w:r>
    </w:p>
    <w:p w14:paraId="7F6F25E6" w14:textId="77777777" w:rsidR="002C012E" w:rsidRPr="002C012E" w:rsidRDefault="002C012E" w:rsidP="002C012E">
      <w:pPr>
        <w:pStyle w:val="ListParagraph"/>
        <w:numPr>
          <w:ilvl w:val="0"/>
          <w:numId w:val="6"/>
        </w:numPr>
        <w:spacing w:before="0" w:after="0"/>
        <w:rPr>
          <w:rFonts w:asciiTheme="majorHAnsi" w:hAnsiTheme="majorHAnsi" w:cstheme="majorHAnsi"/>
          <w:b/>
          <w:bCs/>
        </w:rPr>
      </w:pPr>
      <w:r>
        <w:rPr>
          <w:rFonts w:asciiTheme="majorHAnsi" w:hAnsiTheme="majorHAnsi" w:cstheme="majorHAnsi"/>
          <w:b/>
          <w:bCs/>
        </w:rPr>
        <w:t xml:space="preserve">(4): Replace and insert </w:t>
      </w:r>
      <w:r>
        <w:rPr>
          <w:rFonts w:asciiTheme="majorHAnsi" w:hAnsiTheme="majorHAnsi" w:cstheme="majorHAnsi"/>
        </w:rPr>
        <w:t xml:space="preserve">“accessible” for “available” within sub-bullet (4) as follows: </w:t>
      </w:r>
      <w:r>
        <w:rPr>
          <w:rFonts w:asciiTheme="majorHAnsi" w:hAnsiTheme="majorHAnsi" w:cstheme="majorHAnsi"/>
          <w:i/>
          <w:iCs/>
        </w:rPr>
        <w:t xml:space="preserve">“There is a standard of care treatment that is universally </w:t>
      </w:r>
      <w:r>
        <w:rPr>
          <w:rFonts w:asciiTheme="majorHAnsi" w:hAnsiTheme="majorHAnsi" w:cstheme="majorHAnsi"/>
          <w:b/>
          <w:bCs/>
          <w:i/>
          <w:iCs/>
          <w:u w:val="single"/>
        </w:rPr>
        <w:t xml:space="preserve">accessible </w:t>
      </w:r>
      <w:r>
        <w:rPr>
          <w:rFonts w:asciiTheme="majorHAnsi" w:hAnsiTheme="majorHAnsi" w:cstheme="majorHAnsi"/>
          <w:i/>
          <w:iCs/>
        </w:rPr>
        <w:t xml:space="preserve">for the screened newborn/infant or those in the early childhood period with a confirmed diagnosis and that should begin in the newborn/infant period to be beneficial to the screened newborn with a confirmed diagnosis.” </w:t>
      </w:r>
    </w:p>
    <w:p w14:paraId="64872052" w14:textId="77777777" w:rsidR="002C012E" w:rsidRPr="002C012E" w:rsidRDefault="002C012E" w:rsidP="002C012E">
      <w:pPr>
        <w:pStyle w:val="ListParagraph"/>
        <w:numPr>
          <w:ilvl w:val="1"/>
          <w:numId w:val="6"/>
        </w:numPr>
        <w:spacing w:before="0" w:after="0"/>
        <w:rPr>
          <w:rFonts w:asciiTheme="majorHAnsi" w:hAnsiTheme="majorHAnsi" w:cstheme="majorHAnsi"/>
          <w:b/>
          <w:bCs/>
        </w:rPr>
      </w:pPr>
      <w:r>
        <w:rPr>
          <w:rFonts w:asciiTheme="majorHAnsi" w:hAnsiTheme="majorHAnsi" w:cstheme="majorHAnsi"/>
        </w:rPr>
        <w:t xml:space="preserve">While treatment for all conditions on the Newborn Blood Screening panel to either cure or mitigate symptoms of the conditions do exist, the ability for all families to access said treatments varies greatly. We provide world-class care to every child who comes to our facility—but geographical, financial, cultural, and other barriers often prohibit a child and family from reaching our doors. </w:t>
      </w:r>
    </w:p>
    <w:p w14:paraId="44C848C2" w14:textId="77777777" w:rsidR="002C012E" w:rsidRDefault="002C012E" w:rsidP="002C012E">
      <w:pPr>
        <w:pStyle w:val="ListParagraph"/>
        <w:spacing w:before="0" w:after="0"/>
        <w:ind w:left="1440"/>
        <w:rPr>
          <w:rFonts w:asciiTheme="majorHAnsi" w:hAnsiTheme="majorHAnsi" w:cstheme="majorHAnsi"/>
        </w:rPr>
      </w:pPr>
    </w:p>
    <w:p w14:paraId="631052B5" w14:textId="1A175BA7" w:rsidR="002C012E" w:rsidRDefault="002C012E" w:rsidP="002C012E">
      <w:pPr>
        <w:pStyle w:val="ListParagraph"/>
        <w:spacing w:before="0" w:after="0"/>
        <w:ind w:left="1440"/>
        <w:rPr>
          <w:rFonts w:asciiTheme="majorHAnsi" w:hAnsiTheme="majorHAnsi" w:cstheme="majorHAnsi"/>
        </w:rPr>
      </w:pPr>
      <w:r>
        <w:rPr>
          <w:rFonts w:asciiTheme="majorHAnsi" w:hAnsiTheme="majorHAnsi" w:cstheme="majorHAnsi"/>
        </w:rPr>
        <w:t>To attain treatment, follow-up testing, evaluations, and other workups are often necessary, especially for conditions like congenital hearing loss and severe combined immunodeficiency (SCID)</w:t>
      </w:r>
      <w:r w:rsidR="00323885">
        <w:rPr>
          <w:rFonts w:asciiTheme="majorHAnsi" w:hAnsiTheme="majorHAnsi" w:cstheme="majorHAnsi"/>
        </w:rPr>
        <w:t>,</w:t>
      </w:r>
      <w:r>
        <w:rPr>
          <w:rFonts w:asciiTheme="majorHAnsi" w:hAnsiTheme="majorHAnsi" w:cstheme="majorHAnsi"/>
        </w:rPr>
        <w:t xml:space="preserve"> which require genome sequencing to formally diagnose. These workups are often </w:t>
      </w:r>
      <w:r>
        <w:rPr>
          <w:rFonts w:asciiTheme="majorHAnsi" w:hAnsiTheme="majorHAnsi" w:cstheme="majorHAnsi"/>
          <w:i/>
          <w:iCs/>
        </w:rPr>
        <w:t xml:space="preserve">not </w:t>
      </w:r>
      <w:r>
        <w:rPr>
          <w:rFonts w:asciiTheme="majorHAnsi" w:hAnsiTheme="majorHAnsi" w:cstheme="majorHAnsi"/>
        </w:rPr>
        <w:t>covered by insurance</w:t>
      </w:r>
      <w:r w:rsidR="009D1DFA">
        <w:rPr>
          <w:rFonts w:asciiTheme="majorHAnsi" w:hAnsiTheme="majorHAnsi" w:cstheme="majorHAnsi"/>
        </w:rPr>
        <w:t>. O</w:t>
      </w:r>
      <w:r>
        <w:rPr>
          <w:rFonts w:asciiTheme="majorHAnsi" w:hAnsiTheme="majorHAnsi" w:cstheme="majorHAnsi"/>
        </w:rPr>
        <w:t xml:space="preserve">r, if the workups are covered, coverage requires engagement with a lengthy prior authorization process, delaying care when treatment/intervention needs to begin immediately (for example, for SCID). Families need to be willing and able to take on some financial risk and responsibility to get treatment for their child, which is not possible for all </w:t>
      </w:r>
      <w:r w:rsidR="00BB7E46">
        <w:rPr>
          <w:rFonts w:asciiTheme="majorHAnsi" w:hAnsiTheme="majorHAnsi" w:cstheme="majorHAnsi"/>
        </w:rPr>
        <w:t>Massachusetts</w:t>
      </w:r>
      <w:r>
        <w:rPr>
          <w:rFonts w:asciiTheme="majorHAnsi" w:hAnsiTheme="majorHAnsi" w:cstheme="majorHAnsi"/>
        </w:rPr>
        <w:t xml:space="preserve"> residents. </w:t>
      </w:r>
    </w:p>
    <w:p w14:paraId="72297A00" w14:textId="77777777" w:rsidR="002C012E" w:rsidRDefault="002C012E" w:rsidP="002C012E">
      <w:pPr>
        <w:pStyle w:val="ListParagraph"/>
        <w:spacing w:before="0" w:after="0"/>
        <w:ind w:left="1440"/>
        <w:rPr>
          <w:rFonts w:asciiTheme="majorHAnsi" w:hAnsiTheme="majorHAnsi" w:cstheme="majorHAnsi"/>
        </w:rPr>
      </w:pPr>
    </w:p>
    <w:p w14:paraId="22625E3B" w14:textId="65EB0D86" w:rsidR="002C012E" w:rsidRDefault="002C012E" w:rsidP="002C012E">
      <w:pPr>
        <w:pStyle w:val="ListParagraph"/>
        <w:spacing w:before="0" w:after="0"/>
        <w:ind w:left="1440"/>
        <w:rPr>
          <w:rFonts w:asciiTheme="majorHAnsi" w:hAnsiTheme="majorHAnsi" w:cstheme="majorHAnsi"/>
          <w:b/>
          <w:bCs/>
        </w:rPr>
      </w:pPr>
      <w:r>
        <w:rPr>
          <w:rFonts w:asciiTheme="majorHAnsi" w:hAnsiTheme="majorHAnsi" w:cstheme="majorHAnsi"/>
        </w:rPr>
        <w:t xml:space="preserve">When first introduced, </w:t>
      </w:r>
      <w:r w:rsidR="00BB7E46">
        <w:rPr>
          <w:rFonts w:asciiTheme="majorHAnsi" w:hAnsiTheme="majorHAnsi" w:cstheme="majorHAnsi"/>
        </w:rPr>
        <w:t xml:space="preserve">the medical community saw </w:t>
      </w:r>
      <w:r>
        <w:rPr>
          <w:rFonts w:asciiTheme="majorHAnsi" w:hAnsiTheme="majorHAnsi" w:cstheme="majorHAnsi"/>
        </w:rPr>
        <w:t>Newborn Blood Screenings as a monumental step towards advancing health equity, ensuring all newborns are screened</w:t>
      </w:r>
      <w:r w:rsidR="00336A4D">
        <w:rPr>
          <w:rFonts w:asciiTheme="majorHAnsi" w:hAnsiTheme="majorHAnsi" w:cstheme="majorHAnsi"/>
        </w:rPr>
        <w:t>,</w:t>
      </w:r>
      <w:r>
        <w:rPr>
          <w:rFonts w:asciiTheme="majorHAnsi" w:hAnsiTheme="majorHAnsi" w:cstheme="majorHAnsi"/>
        </w:rPr>
        <w:t xml:space="preserve"> and all families are given answers. Unfortunately, the ability to access treatment continues to be a barrier for many families due to inadequate insurance coverage, distance to referral institutions, and other aforementioned factors. </w:t>
      </w:r>
      <w:r>
        <w:rPr>
          <w:rFonts w:asciiTheme="majorHAnsi" w:hAnsiTheme="majorHAnsi" w:cstheme="majorHAnsi"/>
          <w:b/>
          <w:bCs/>
        </w:rPr>
        <w:t xml:space="preserve">With the addition of new conditions without mandated insurance coverage for any required follow-up testing to diagnose and determine treatment, mandating the screening of these conditions poses an ethical dilemma for our providers, as well as detrimental news to families who may not be able to access treatment. </w:t>
      </w:r>
    </w:p>
    <w:p w14:paraId="4EFDD049" w14:textId="77777777" w:rsidR="002C012E" w:rsidRDefault="002C012E" w:rsidP="002C012E">
      <w:pPr>
        <w:pStyle w:val="ListParagraph"/>
        <w:spacing w:before="0" w:after="0"/>
        <w:ind w:left="1440"/>
        <w:rPr>
          <w:rFonts w:asciiTheme="majorHAnsi" w:hAnsiTheme="majorHAnsi" w:cstheme="majorHAnsi"/>
          <w:b/>
          <w:bCs/>
        </w:rPr>
      </w:pPr>
    </w:p>
    <w:p w14:paraId="10B90270" w14:textId="1096B22C" w:rsidR="002C012E" w:rsidRDefault="002C012E" w:rsidP="002C012E">
      <w:pPr>
        <w:pStyle w:val="ListParagraph"/>
        <w:numPr>
          <w:ilvl w:val="0"/>
          <w:numId w:val="6"/>
        </w:numPr>
        <w:spacing w:before="0" w:after="0"/>
        <w:rPr>
          <w:rFonts w:asciiTheme="majorHAnsi" w:hAnsiTheme="majorHAnsi" w:cstheme="majorHAnsi"/>
        </w:rPr>
      </w:pPr>
      <w:r>
        <w:rPr>
          <w:rFonts w:asciiTheme="majorHAnsi" w:hAnsiTheme="majorHAnsi" w:cstheme="majorHAnsi"/>
          <w:b/>
          <w:bCs/>
        </w:rPr>
        <w:t>(5)</w:t>
      </w:r>
      <w:r>
        <w:rPr>
          <w:rFonts w:asciiTheme="majorHAnsi" w:hAnsiTheme="majorHAnsi" w:cstheme="majorHAnsi"/>
        </w:rPr>
        <w:t xml:space="preserve">: </w:t>
      </w:r>
      <w:r>
        <w:rPr>
          <w:rFonts w:asciiTheme="majorHAnsi" w:hAnsiTheme="majorHAnsi" w:cstheme="majorHAnsi"/>
          <w:b/>
          <w:bCs/>
        </w:rPr>
        <w:t xml:space="preserve">We would like to provide additional context </w:t>
      </w:r>
      <w:r>
        <w:rPr>
          <w:rFonts w:asciiTheme="majorHAnsi" w:hAnsiTheme="majorHAnsi" w:cstheme="majorHAnsi"/>
        </w:rPr>
        <w:t xml:space="preserve">for sub-bullet (5), which, newly amended, reads “(5) there are resources for and access to treatment and family counseling.” </w:t>
      </w:r>
    </w:p>
    <w:p w14:paraId="631E4BA0" w14:textId="1E83561A" w:rsidR="002C012E" w:rsidRDefault="002C012E" w:rsidP="002C012E">
      <w:pPr>
        <w:pStyle w:val="ListParagraph"/>
        <w:numPr>
          <w:ilvl w:val="1"/>
          <w:numId w:val="6"/>
        </w:numPr>
        <w:spacing w:before="0" w:after="0"/>
        <w:rPr>
          <w:rFonts w:asciiTheme="majorHAnsi" w:hAnsiTheme="majorHAnsi" w:cstheme="majorHAnsi"/>
        </w:rPr>
      </w:pPr>
      <w:r>
        <w:rPr>
          <w:rFonts w:asciiTheme="majorHAnsi" w:hAnsiTheme="majorHAnsi" w:cstheme="majorHAnsi"/>
        </w:rPr>
        <w:t xml:space="preserve">Collectively, our team works with hundreds of families who screen </w:t>
      </w:r>
      <w:r w:rsidR="00BB7E46">
        <w:rPr>
          <w:rFonts w:asciiTheme="majorHAnsi" w:hAnsiTheme="majorHAnsi" w:cstheme="majorHAnsi"/>
        </w:rPr>
        <w:t>positively</w:t>
      </w:r>
      <w:r>
        <w:rPr>
          <w:rFonts w:asciiTheme="majorHAnsi" w:hAnsiTheme="majorHAnsi" w:cstheme="majorHAnsi"/>
        </w:rPr>
        <w:t xml:space="preserve"> on the Newborn Blood Screening panel each year. Unfortunately, the state has not historically invested in systems that help families </w:t>
      </w:r>
      <w:r w:rsidR="00DF2D72">
        <w:rPr>
          <w:rFonts w:asciiTheme="majorHAnsi" w:hAnsiTheme="majorHAnsi" w:cstheme="majorHAnsi"/>
        </w:rPr>
        <w:t xml:space="preserve">cope </w:t>
      </w:r>
      <w:r>
        <w:rPr>
          <w:rFonts w:asciiTheme="majorHAnsi" w:hAnsiTheme="majorHAnsi" w:cstheme="majorHAnsi"/>
        </w:rPr>
        <w:t xml:space="preserve">with the next step after receiving positive Newborn Blood Screening results, especially when positive screens result in life-altering diagnoses. </w:t>
      </w:r>
      <w:r>
        <w:rPr>
          <w:rFonts w:asciiTheme="majorHAnsi" w:hAnsiTheme="majorHAnsi" w:cstheme="majorHAnsi"/>
          <w:b/>
          <w:bCs/>
        </w:rPr>
        <w:t>We urge the state to invest in such resources</w:t>
      </w:r>
      <w:r>
        <w:rPr>
          <w:rFonts w:asciiTheme="majorHAnsi" w:hAnsiTheme="majorHAnsi" w:cstheme="majorHAnsi"/>
        </w:rPr>
        <w:t>, as our teams, though skilled in the treatment of these conditions, are not mental health professionals</w:t>
      </w:r>
      <w:r w:rsidR="00EA23DE">
        <w:rPr>
          <w:rFonts w:asciiTheme="majorHAnsi" w:hAnsiTheme="majorHAnsi" w:cstheme="majorHAnsi"/>
        </w:rPr>
        <w:t xml:space="preserve"> </w:t>
      </w:r>
      <w:r w:rsidR="009F6BAE">
        <w:rPr>
          <w:rFonts w:asciiTheme="majorHAnsi" w:hAnsiTheme="majorHAnsi" w:cstheme="majorHAnsi"/>
        </w:rPr>
        <w:t xml:space="preserve">and are not qualified to provide the socioemotional support that many of our patient families need alongside the necessary treatment of the condition. </w:t>
      </w:r>
    </w:p>
    <w:p w14:paraId="24FA84D0" w14:textId="497E4FA7" w:rsidR="009F6BAE" w:rsidRDefault="009F6BAE" w:rsidP="002C012E">
      <w:pPr>
        <w:pStyle w:val="ListParagraph"/>
        <w:numPr>
          <w:ilvl w:val="1"/>
          <w:numId w:val="6"/>
        </w:numPr>
        <w:spacing w:before="0" w:after="0"/>
        <w:rPr>
          <w:rFonts w:asciiTheme="majorHAnsi" w:hAnsiTheme="majorHAnsi" w:cstheme="majorHAnsi"/>
        </w:rPr>
      </w:pPr>
      <w:r>
        <w:rPr>
          <w:rFonts w:asciiTheme="majorHAnsi" w:hAnsiTheme="majorHAnsi" w:cstheme="majorHAnsi"/>
        </w:rPr>
        <w:t xml:space="preserve">Our Metabolism Program recently hired its first full-time social worker to serve our patients and families and assist them in navigating access to the many resources their child requires after receiving a diagnosis. There is an acute need for intensive support in these young infants who are often born to first-time parents. Although the regulations mandate counseling, there are frequently no additional financial resources made available by the state or private payors to support these expenses. </w:t>
      </w:r>
    </w:p>
    <w:p w14:paraId="58460D3D" w14:textId="77777777" w:rsidR="009F6BAE" w:rsidRDefault="009F6BAE" w:rsidP="009F6BAE">
      <w:pPr>
        <w:spacing w:before="0" w:after="0"/>
        <w:rPr>
          <w:rFonts w:asciiTheme="majorHAnsi" w:hAnsiTheme="majorHAnsi" w:cstheme="majorHAnsi"/>
        </w:rPr>
      </w:pPr>
    </w:p>
    <w:p w14:paraId="6F177163" w14:textId="1D5112BC" w:rsidR="009F6BAE" w:rsidRDefault="009F6BAE" w:rsidP="009F6BAE">
      <w:pPr>
        <w:spacing w:before="0" w:after="0"/>
        <w:rPr>
          <w:rFonts w:asciiTheme="majorHAnsi" w:hAnsiTheme="majorHAnsi" w:cstheme="majorHAnsi"/>
          <w:u w:val="single"/>
        </w:rPr>
      </w:pPr>
      <w:r>
        <w:rPr>
          <w:rFonts w:asciiTheme="majorHAnsi" w:hAnsiTheme="majorHAnsi" w:cstheme="majorHAnsi"/>
          <w:u w:val="single"/>
        </w:rPr>
        <w:t>270.005: Newborn Blood Screening Advisory Committee</w:t>
      </w:r>
    </w:p>
    <w:p w14:paraId="599285A2" w14:textId="4247CD12" w:rsidR="009F6BAE" w:rsidRDefault="009F6BAE" w:rsidP="009F6BAE">
      <w:pPr>
        <w:spacing w:before="0" w:after="0"/>
        <w:rPr>
          <w:rFonts w:asciiTheme="majorHAnsi" w:hAnsiTheme="majorHAnsi" w:cstheme="majorHAnsi"/>
        </w:rPr>
      </w:pPr>
      <w:r>
        <w:rPr>
          <w:rFonts w:asciiTheme="majorHAnsi" w:hAnsiTheme="majorHAnsi" w:cstheme="majorHAnsi"/>
        </w:rPr>
        <w:t xml:space="preserve">We support the DPH’s amendment to require the Newborn Blood Screening Advisory Committee to meet at least twice per year. Our understanding of genetic, neurological, metabolic, and other rare conditions is rapidly changing with new and emerging information. More frequent meetings are essential to enabling the Advisory Committee to provide recommendations to the Commissioner of Public Health as new scientific findings emerge. To further support the Advisory Committee’s critical work, we recommend the following adjustments. </w:t>
      </w:r>
    </w:p>
    <w:p w14:paraId="471F91F6" w14:textId="77777777" w:rsidR="009F6BAE" w:rsidRDefault="009F6BAE" w:rsidP="009F6BAE">
      <w:pPr>
        <w:pStyle w:val="ListParagraph"/>
        <w:numPr>
          <w:ilvl w:val="0"/>
          <w:numId w:val="6"/>
        </w:numPr>
        <w:spacing w:before="0" w:after="0"/>
        <w:rPr>
          <w:rFonts w:asciiTheme="majorHAnsi" w:hAnsiTheme="majorHAnsi" w:cstheme="majorHAnsi"/>
        </w:rPr>
      </w:pPr>
      <w:r>
        <w:rPr>
          <w:rFonts w:asciiTheme="majorHAnsi" w:hAnsiTheme="majorHAnsi" w:cstheme="majorHAnsi"/>
          <w:b/>
          <w:bCs/>
        </w:rPr>
        <w:t xml:space="preserve">270.005(B): Add </w:t>
      </w:r>
      <w:r>
        <w:rPr>
          <w:rFonts w:asciiTheme="majorHAnsi" w:hAnsiTheme="majorHAnsi" w:cstheme="majorHAnsi"/>
        </w:rPr>
        <w:t xml:space="preserve">“clinicians and researchers specializing in genetic and genomic disorders.” </w:t>
      </w:r>
    </w:p>
    <w:p w14:paraId="3EBD6A56" w14:textId="69FC2E7F" w:rsidR="009F6BAE" w:rsidRDefault="009F6BAE" w:rsidP="009F6BAE">
      <w:pPr>
        <w:pStyle w:val="ListParagraph"/>
        <w:numPr>
          <w:ilvl w:val="1"/>
          <w:numId w:val="6"/>
        </w:numPr>
        <w:spacing w:before="0" w:after="0"/>
        <w:rPr>
          <w:rFonts w:asciiTheme="majorHAnsi" w:hAnsiTheme="majorHAnsi" w:cstheme="majorHAnsi"/>
        </w:rPr>
      </w:pPr>
      <w:r>
        <w:rPr>
          <w:rFonts w:asciiTheme="majorHAnsi" w:hAnsiTheme="majorHAnsi" w:cstheme="majorHAnsi"/>
        </w:rPr>
        <w:t xml:space="preserve">Genomic medicine is increasingly becoming a part of screening, diagnosing, and treating conditions on the Newborn Blood Screening panel. </w:t>
      </w:r>
    </w:p>
    <w:p w14:paraId="3D049655" w14:textId="77777777" w:rsidR="009F6BAE" w:rsidRDefault="009F6BAE" w:rsidP="009F6BAE">
      <w:pPr>
        <w:pStyle w:val="ListParagraph"/>
        <w:numPr>
          <w:ilvl w:val="0"/>
          <w:numId w:val="6"/>
        </w:numPr>
        <w:spacing w:before="0" w:after="0"/>
        <w:rPr>
          <w:rFonts w:asciiTheme="majorHAnsi" w:hAnsiTheme="majorHAnsi" w:cstheme="majorHAnsi"/>
        </w:rPr>
      </w:pPr>
      <w:r>
        <w:rPr>
          <w:rFonts w:asciiTheme="majorHAnsi" w:hAnsiTheme="majorHAnsi" w:cstheme="majorHAnsi"/>
          <w:b/>
          <w:bCs/>
        </w:rPr>
        <w:lastRenderedPageBreak/>
        <w:t xml:space="preserve">270.005(B): Modify </w:t>
      </w:r>
      <w:r>
        <w:rPr>
          <w:rFonts w:asciiTheme="majorHAnsi" w:hAnsiTheme="majorHAnsi" w:cstheme="majorHAnsi"/>
        </w:rPr>
        <w:t>the required membership of the committee from “</w:t>
      </w:r>
      <w:r>
        <w:rPr>
          <w:rFonts w:asciiTheme="majorHAnsi" w:hAnsiTheme="majorHAnsi" w:cstheme="majorHAnsi"/>
          <w:i/>
          <w:iCs/>
        </w:rPr>
        <w:t xml:space="preserve">may </w:t>
      </w:r>
      <w:r>
        <w:rPr>
          <w:rFonts w:asciiTheme="majorHAnsi" w:hAnsiTheme="majorHAnsi" w:cstheme="majorHAnsi"/>
        </w:rPr>
        <w:t>include” to “</w:t>
      </w:r>
      <w:r>
        <w:rPr>
          <w:rFonts w:asciiTheme="majorHAnsi" w:hAnsiTheme="majorHAnsi" w:cstheme="majorHAnsi"/>
          <w:b/>
          <w:bCs/>
          <w:i/>
          <w:iCs/>
          <w:u w:val="single"/>
        </w:rPr>
        <w:t>shall</w:t>
      </w:r>
      <w:r>
        <w:rPr>
          <w:rFonts w:asciiTheme="majorHAnsi" w:hAnsiTheme="majorHAnsi" w:cstheme="majorHAnsi"/>
        </w:rPr>
        <w:t xml:space="preserve"> include…” </w:t>
      </w:r>
    </w:p>
    <w:p w14:paraId="4C1DAEA2" w14:textId="7A6E44D5" w:rsidR="009F6BAE" w:rsidRDefault="009F6BAE" w:rsidP="009F6BAE">
      <w:pPr>
        <w:pStyle w:val="ListParagraph"/>
        <w:numPr>
          <w:ilvl w:val="1"/>
          <w:numId w:val="6"/>
        </w:numPr>
        <w:spacing w:before="0" w:after="0"/>
        <w:rPr>
          <w:rFonts w:asciiTheme="majorHAnsi" w:hAnsiTheme="majorHAnsi" w:cstheme="majorHAnsi"/>
        </w:rPr>
      </w:pPr>
      <w:r>
        <w:rPr>
          <w:rFonts w:asciiTheme="majorHAnsi" w:hAnsiTheme="majorHAnsi" w:cstheme="majorHAnsi"/>
        </w:rPr>
        <w:t xml:space="preserve">The listed members—from parents, to providers, to experts—all play a critical role in the discussion, innovation, expansion, and delivery of the Newborn Blood Screening Program. Though it may be challenging to address all aspects of the membership, we encourage the DPH to reconsider allowing for a reduction in the disciplinary diversity of the Committee. </w:t>
      </w:r>
    </w:p>
    <w:p w14:paraId="6AC1C16D" w14:textId="77777777" w:rsidR="009F6BAE" w:rsidRDefault="009F6BAE" w:rsidP="009F6BAE">
      <w:pPr>
        <w:pStyle w:val="ListParagraph"/>
        <w:spacing w:before="0" w:after="0"/>
        <w:ind w:left="1440"/>
        <w:rPr>
          <w:rFonts w:asciiTheme="majorHAnsi" w:hAnsiTheme="majorHAnsi" w:cstheme="majorHAnsi"/>
        </w:rPr>
      </w:pPr>
    </w:p>
    <w:p w14:paraId="2B4B7CF1" w14:textId="681F6D25" w:rsidR="009F6BAE" w:rsidRDefault="009F6BAE" w:rsidP="009F6BAE">
      <w:pPr>
        <w:pStyle w:val="ListParagraph"/>
        <w:spacing w:before="0" w:after="0"/>
        <w:ind w:left="1440"/>
        <w:rPr>
          <w:rFonts w:asciiTheme="majorHAnsi" w:hAnsiTheme="majorHAnsi" w:cstheme="majorHAnsi"/>
        </w:rPr>
      </w:pPr>
      <w:r>
        <w:rPr>
          <w:rFonts w:asciiTheme="majorHAnsi" w:hAnsiTheme="majorHAnsi" w:cstheme="majorHAnsi"/>
        </w:rPr>
        <w:t xml:space="preserve">Alternatively, if it is not feasible to require representation from all disciplines listed in the definition, we recommend the prioritization of clinicians who are actively providing treatment to patients with these conditions, as the frontline perspective is imperative to ensuring a comprehensive, equitable program </w:t>
      </w:r>
      <w:r w:rsidR="00BB7E46">
        <w:rPr>
          <w:rFonts w:asciiTheme="majorHAnsi" w:hAnsiTheme="majorHAnsi" w:cstheme="majorHAnsi"/>
        </w:rPr>
        <w:t xml:space="preserve">is available to Massachusetts families. </w:t>
      </w:r>
    </w:p>
    <w:p w14:paraId="050FCE2F" w14:textId="77777777" w:rsidR="009F6BAE" w:rsidRDefault="009F6BAE" w:rsidP="009F6BAE">
      <w:pPr>
        <w:spacing w:before="0" w:after="0"/>
        <w:rPr>
          <w:rFonts w:asciiTheme="majorHAnsi" w:hAnsiTheme="majorHAnsi" w:cstheme="majorHAnsi"/>
        </w:rPr>
      </w:pPr>
    </w:p>
    <w:p w14:paraId="6D5794E3" w14:textId="07CCC51D" w:rsidR="009F6BAE" w:rsidRDefault="009F6BAE" w:rsidP="009F6BAE">
      <w:pPr>
        <w:spacing w:before="0" w:after="0"/>
        <w:rPr>
          <w:rFonts w:asciiTheme="majorHAnsi" w:hAnsiTheme="majorHAnsi" w:cstheme="majorHAnsi"/>
          <w:u w:val="single"/>
        </w:rPr>
      </w:pPr>
      <w:r>
        <w:rPr>
          <w:rFonts w:asciiTheme="majorHAnsi" w:hAnsiTheme="majorHAnsi" w:cstheme="majorHAnsi"/>
          <w:u w:val="single"/>
        </w:rPr>
        <w:t>270.006: Diseases and Disorders Included in Newborn Blood Screening</w:t>
      </w:r>
    </w:p>
    <w:p w14:paraId="41917E80" w14:textId="7D6D24CC" w:rsidR="009F6BAE" w:rsidRDefault="009F6BAE" w:rsidP="009F6BAE">
      <w:pPr>
        <w:spacing w:before="0" w:after="0"/>
        <w:rPr>
          <w:rFonts w:asciiTheme="majorHAnsi" w:hAnsiTheme="majorHAnsi" w:cstheme="majorHAnsi"/>
        </w:rPr>
      </w:pPr>
      <w:r>
        <w:rPr>
          <w:rFonts w:asciiTheme="majorHAnsi" w:hAnsiTheme="majorHAnsi" w:cstheme="majorHAnsi"/>
        </w:rPr>
        <w:t>We applaud the addition of conditions listed under 270.006(A)</w:t>
      </w:r>
      <w:r w:rsidR="00896887">
        <w:rPr>
          <w:rFonts w:asciiTheme="majorHAnsi" w:hAnsiTheme="majorHAnsi" w:cstheme="majorHAnsi"/>
        </w:rPr>
        <w:t>(e),</w:t>
      </w:r>
      <w:r>
        <w:rPr>
          <w:rFonts w:asciiTheme="majorHAnsi" w:hAnsiTheme="majorHAnsi" w:cstheme="majorHAnsi"/>
        </w:rPr>
        <w:t xml:space="preserve"> 270.006(A)(f), and 270.006(2), which include storage disorders, leukodystrophies, disorders of the metabolism, and additional genetic and neuromuscular disorders. The addition of these conditions aligns with the successful pilot studies completed in Massachusetts in the screening and treatment of many of these conditions. </w:t>
      </w:r>
    </w:p>
    <w:p w14:paraId="29F02A54" w14:textId="77777777" w:rsidR="009F6BAE" w:rsidRDefault="009F6BAE" w:rsidP="009F6BAE">
      <w:pPr>
        <w:spacing w:before="0" w:after="0"/>
        <w:rPr>
          <w:rFonts w:asciiTheme="majorHAnsi" w:hAnsiTheme="majorHAnsi" w:cstheme="majorHAnsi"/>
        </w:rPr>
      </w:pPr>
    </w:p>
    <w:p w14:paraId="47BCD615" w14:textId="1CD396AF" w:rsidR="009F6BAE" w:rsidRDefault="009F6BAE" w:rsidP="009F6BAE">
      <w:pPr>
        <w:spacing w:before="0" w:after="0"/>
        <w:rPr>
          <w:rFonts w:asciiTheme="majorHAnsi" w:hAnsiTheme="majorHAnsi" w:cstheme="majorHAnsi"/>
        </w:rPr>
      </w:pPr>
      <w:r>
        <w:rPr>
          <w:rFonts w:asciiTheme="majorHAnsi" w:hAnsiTheme="majorHAnsi" w:cstheme="majorHAnsi"/>
        </w:rPr>
        <w:t xml:space="preserve">We also appreciate the Department’s leadership in advancing newborn screening and recognize the rapid evolution of treatments for specific genetic conditions. </w:t>
      </w:r>
      <w:r w:rsidR="00FD38BF">
        <w:rPr>
          <w:rFonts w:asciiTheme="majorHAnsi" w:hAnsiTheme="majorHAnsi" w:cstheme="majorHAnsi"/>
          <w:b/>
          <w:bCs/>
        </w:rPr>
        <w:t xml:space="preserve">As the panel continues to evolve, we encourage ongoing </w:t>
      </w:r>
      <w:r w:rsidR="00BB7E46">
        <w:rPr>
          <w:rFonts w:asciiTheme="majorHAnsi" w:hAnsiTheme="majorHAnsi" w:cstheme="majorHAnsi"/>
          <w:b/>
          <w:bCs/>
        </w:rPr>
        <w:t>attention to</w:t>
      </w:r>
      <w:r w:rsidR="00FD38BF">
        <w:rPr>
          <w:rFonts w:asciiTheme="majorHAnsi" w:hAnsiTheme="majorHAnsi" w:cstheme="majorHAnsi"/>
          <w:b/>
          <w:bCs/>
        </w:rPr>
        <w:t xml:space="preserve"> the systems needed to ensure that all families can access timely treatment, specialty care, and supportive services following diagnosis. </w:t>
      </w:r>
      <w:r w:rsidR="00FD38BF">
        <w:rPr>
          <w:rFonts w:asciiTheme="majorHAnsi" w:hAnsiTheme="majorHAnsi" w:cstheme="majorHAnsi"/>
        </w:rPr>
        <w:t xml:space="preserve">For some conditions, treatment effectiveness depends on early initiation or specific eligibility criteria (see comments on </w:t>
      </w:r>
      <w:r w:rsidR="00FD38BF">
        <w:rPr>
          <w:rFonts w:asciiTheme="majorHAnsi" w:hAnsiTheme="majorHAnsi" w:cstheme="majorHAnsi"/>
          <w:u w:val="single"/>
        </w:rPr>
        <w:t>270.004: Definitions, “Mandated Newborn Blood Screening”</w:t>
      </w:r>
      <w:r w:rsidR="00FD38BF">
        <w:rPr>
          <w:rFonts w:asciiTheme="majorHAnsi" w:hAnsiTheme="majorHAnsi" w:cstheme="majorHAnsi"/>
        </w:rPr>
        <w:t xml:space="preserve"> for additional information). Coordinating screening expansion with care capacity will help maximize health outcomes and promote equity. </w:t>
      </w:r>
    </w:p>
    <w:p w14:paraId="0336770C" w14:textId="77777777" w:rsidR="00FD38BF" w:rsidRDefault="00FD38BF" w:rsidP="009F6BAE">
      <w:pPr>
        <w:spacing w:before="0" w:after="0"/>
        <w:rPr>
          <w:rFonts w:asciiTheme="majorHAnsi" w:hAnsiTheme="majorHAnsi" w:cstheme="majorHAnsi"/>
        </w:rPr>
      </w:pPr>
    </w:p>
    <w:p w14:paraId="09D95411" w14:textId="77777777" w:rsidR="00FD38BF" w:rsidRDefault="00FD38BF" w:rsidP="009F6BAE">
      <w:pPr>
        <w:spacing w:before="0" w:after="0"/>
        <w:rPr>
          <w:rFonts w:asciiTheme="majorHAnsi" w:hAnsiTheme="majorHAnsi" w:cstheme="majorHAnsi"/>
        </w:rPr>
      </w:pPr>
      <w:r>
        <w:rPr>
          <w:rFonts w:asciiTheme="majorHAnsi" w:hAnsiTheme="majorHAnsi" w:cstheme="majorHAnsi"/>
        </w:rPr>
        <w:t xml:space="preserve">We would also like to note that </w:t>
      </w:r>
      <w:r>
        <w:rPr>
          <w:rFonts w:asciiTheme="majorHAnsi" w:hAnsiTheme="majorHAnsi" w:cstheme="majorHAnsi"/>
          <w:b/>
          <w:bCs/>
        </w:rPr>
        <w:t xml:space="preserve">the continued expansion of the Newborn Blood Screening Panel, without adequate reimbursement or financial support to referral institutions, </w:t>
      </w:r>
      <w:r>
        <w:rPr>
          <w:rFonts w:asciiTheme="majorHAnsi" w:hAnsiTheme="majorHAnsi" w:cstheme="majorHAnsi"/>
        </w:rPr>
        <w:t>will likely cause delays in treatment that negatively impact clinical outcomes, result in higher healthcare costs, and longer waitlists due to the strain on the workforce that specializes in the diagnosing, treating, and care provision for families impacted by life-altering diagnoses. Any delay in diagnosis and treatment causes significant anxiety for families, leading to long-term mental health scars and possible physical health implications.</w:t>
      </w:r>
    </w:p>
    <w:p w14:paraId="0D9F701F" w14:textId="77777777" w:rsidR="00FD38BF" w:rsidRDefault="00FD38BF" w:rsidP="009F6BAE">
      <w:pPr>
        <w:spacing w:before="0" w:after="0"/>
        <w:rPr>
          <w:rFonts w:asciiTheme="majorHAnsi" w:hAnsiTheme="majorHAnsi" w:cstheme="majorHAnsi"/>
        </w:rPr>
      </w:pPr>
    </w:p>
    <w:p w14:paraId="1A5F7BA0" w14:textId="5A4D0240" w:rsidR="00FD38BF" w:rsidRDefault="00FD38BF" w:rsidP="00FD38BF">
      <w:pPr>
        <w:pStyle w:val="ListParagraph"/>
        <w:numPr>
          <w:ilvl w:val="0"/>
          <w:numId w:val="7"/>
        </w:numPr>
        <w:spacing w:before="0" w:after="0"/>
        <w:rPr>
          <w:rFonts w:asciiTheme="majorHAnsi" w:hAnsiTheme="majorHAnsi" w:cstheme="majorHAnsi"/>
        </w:rPr>
      </w:pPr>
      <w:r>
        <w:rPr>
          <w:rFonts w:asciiTheme="majorHAnsi" w:hAnsiTheme="majorHAnsi" w:cstheme="majorHAnsi"/>
          <w:b/>
          <w:bCs/>
        </w:rPr>
        <w:t xml:space="preserve">270.006(B): We ask for additional clarification </w:t>
      </w:r>
      <w:r w:rsidR="00BE63EF">
        <w:rPr>
          <w:rFonts w:asciiTheme="majorHAnsi" w:hAnsiTheme="majorHAnsi" w:cstheme="majorHAnsi"/>
        </w:rPr>
        <w:t>on</w:t>
      </w:r>
      <w:r>
        <w:rPr>
          <w:rFonts w:asciiTheme="majorHAnsi" w:hAnsiTheme="majorHAnsi" w:cstheme="majorHAnsi"/>
        </w:rPr>
        <w:t xml:space="preserve"> what information on pilot studies</w:t>
      </w:r>
      <w:r w:rsidR="00BB7E46">
        <w:rPr>
          <w:rFonts w:asciiTheme="majorHAnsi" w:hAnsiTheme="majorHAnsi" w:cstheme="majorHAnsi"/>
        </w:rPr>
        <w:t xml:space="preserve"> the state develops for parents and </w:t>
      </w:r>
      <w:r w:rsidR="007A2C3E">
        <w:rPr>
          <w:rFonts w:asciiTheme="majorHAnsi" w:hAnsiTheme="majorHAnsi" w:cstheme="majorHAnsi"/>
        </w:rPr>
        <w:t>caregivers</w:t>
      </w:r>
      <w:r w:rsidR="00BB7E46">
        <w:rPr>
          <w:rFonts w:asciiTheme="majorHAnsi" w:hAnsiTheme="majorHAnsi" w:cstheme="majorHAnsi"/>
        </w:rPr>
        <w:t>.</w:t>
      </w:r>
      <w:r>
        <w:rPr>
          <w:rFonts w:asciiTheme="majorHAnsi" w:hAnsiTheme="majorHAnsi" w:cstheme="majorHAnsi"/>
        </w:rPr>
        <w:t xml:space="preserve"> </w:t>
      </w:r>
    </w:p>
    <w:p w14:paraId="520FEE12" w14:textId="081489C9" w:rsidR="00FD38BF" w:rsidRDefault="00FD38BF" w:rsidP="00FD38BF">
      <w:pPr>
        <w:pStyle w:val="ListParagraph"/>
        <w:numPr>
          <w:ilvl w:val="1"/>
          <w:numId w:val="7"/>
        </w:numPr>
        <w:spacing w:before="0" w:after="0"/>
        <w:rPr>
          <w:rFonts w:asciiTheme="majorHAnsi" w:hAnsiTheme="majorHAnsi" w:cstheme="majorHAnsi"/>
        </w:rPr>
      </w:pPr>
      <w:r>
        <w:rPr>
          <w:rFonts w:asciiTheme="majorHAnsi" w:hAnsiTheme="majorHAnsi" w:cstheme="majorHAnsi"/>
        </w:rPr>
        <w:t xml:space="preserve">Frequently, our patient families are not aware that they consented to participating in pilot studies, or, conversely, do not know there is a difference between mandated versus optional screenings. </w:t>
      </w:r>
    </w:p>
    <w:p w14:paraId="0DA8AE9B" w14:textId="4EE1081D" w:rsidR="00FD38BF" w:rsidRDefault="00FD38BF" w:rsidP="00FD38BF">
      <w:pPr>
        <w:pStyle w:val="ListParagraph"/>
        <w:numPr>
          <w:ilvl w:val="1"/>
          <w:numId w:val="7"/>
        </w:numPr>
        <w:spacing w:before="0" w:after="0"/>
        <w:rPr>
          <w:rFonts w:asciiTheme="majorHAnsi" w:hAnsiTheme="majorHAnsi" w:cstheme="majorHAnsi"/>
          <w:b/>
          <w:bCs/>
        </w:rPr>
      </w:pPr>
      <w:r>
        <w:rPr>
          <w:rFonts w:asciiTheme="majorHAnsi" w:hAnsiTheme="majorHAnsi" w:cstheme="majorHAnsi"/>
        </w:rPr>
        <w:t>If the DPH is amenable, there may also be benefits of removing the pilot study stage in Massachusetts al</w:t>
      </w:r>
      <w:r w:rsidR="005B0A88">
        <w:rPr>
          <w:rFonts w:asciiTheme="majorHAnsi" w:hAnsiTheme="majorHAnsi" w:cstheme="majorHAnsi"/>
        </w:rPr>
        <w:t>together</w:t>
      </w:r>
      <w:r>
        <w:rPr>
          <w:rFonts w:asciiTheme="majorHAnsi" w:hAnsiTheme="majorHAnsi" w:cstheme="majorHAnsi"/>
        </w:rPr>
        <w:t xml:space="preserve">, given </w:t>
      </w:r>
      <w:r w:rsidR="006D36B6">
        <w:rPr>
          <w:rFonts w:asciiTheme="majorHAnsi" w:hAnsiTheme="majorHAnsi" w:cstheme="majorHAnsi"/>
        </w:rPr>
        <w:t xml:space="preserve">that </w:t>
      </w:r>
      <w:r>
        <w:rPr>
          <w:rFonts w:asciiTheme="majorHAnsi" w:hAnsiTheme="majorHAnsi" w:cstheme="majorHAnsi"/>
        </w:rPr>
        <w:t xml:space="preserve">it slows down the implementation of adding conditions and is unnecessarily complicated for parents. However, if this amendment is not feasible, </w:t>
      </w:r>
      <w:r w:rsidRPr="00BB7E46">
        <w:rPr>
          <w:rFonts w:asciiTheme="majorHAnsi" w:hAnsiTheme="majorHAnsi" w:cstheme="majorHAnsi"/>
          <w:b/>
          <w:bCs/>
        </w:rPr>
        <w:t xml:space="preserve">we recommend the DPH utilize multi-media, such as videos, to develop accessible, informational content about the Newborn Blood Screening Program and provide this information prenatally through obstetricians so prospective parents can learn about the program prior to delivery. </w:t>
      </w:r>
    </w:p>
    <w:p w14:paraId="3D18DA3B" w14:textId="77777777" w:rsidR="00422A1A" w:rsidRPr="00BB7E46" w:rsidRDefault="00422A1A" w:rsidP="00422A1A">
      <w:pPr>
        <w:pStyle w:val="ListParagraph"/>
        <w:spacing w:before="0" w:after="0"/>
        <w:ind w:left="1484"/>
        <w:rPr>
          <w:rFonts w:asciiTheme="majorHAnsi" w:hAnsiTheme="majorHAnsi" w:cstheme="majorHAnsi"/>
          <w:b/>
          <w:bCs/>
        </w:rPr>
      </w:pPr>
    </w:p>
    <w:p w14:paraId="7504DF2D" w14:textId="214EC7CF" w:rsidR="00FD38BF" w:rsidRDefault="00FD38BF" w:rsidP="00FD38BF">
      <w:pPr>
        <w:spacing w:before="0" w:after="0"/>
        <w:rPr>
          <w:rFonts w:asciiTheme="majorHAnsi" w:hAnsiTheme="majorHAnsi" w:cstheme="majorHAnsi"/>
          <w:u w:val="single"/>
        </w:rPr>
      </w:pPr>
      <w:r>
        <w:rPr>
          <w:rFonts w:asciiTheme="majorHAnsi" w:hAnsiTheme="majorHAnsi" w:cstheme="majorHAnsi"/>
          <w:u w:val="single"/>
        </w:rPr>
        <w:t>270.010: Follow-up of Newborn Blood Screening</w:t>
      </w:r>
    </w:p>
    <w:p w14:paraId="443E1EFD" w14:textId="2D0FC5B3" w:rsidR="00FD38BF" w:rsidRDefault="00FD38BF" w:rsidP="00FD38BF">
      <w:pPr>
        <w:pStyle w:val="ListParagraph"/>
        <w:numPr>
          <w:ilvl w:val="0"/>
          <w:numId w:val="7"/>
        </w:numPr>
        <w:spacing w:before="0" w:after="0"/>
        <w:rPr>
          <w:rFonts w:asciiTheme="majorHAnsi" w:hAnsiTheme="majorHAnsi" w:cstheme="majorHAnsi"/>
        </w:rPr>
      </w:pPr>
      <w:r>
        <w:rPr>
          <w:rFonts w:asciiTheme="majorHAnsi" w:hAnsiTheme="majorHAnsi" w:cstheme="majorHAnsi"/>
          <w:b/>
          <w:bCs/>
        </w:rPr>
        <w:t xml:space="preserve">270.010(A): We request further guidance </w:t>
      </w:r>
      <w:r>
        <w:rPr>
          <w:rFonts w:asciiTheme="majorHAnsi" w:hAnsiTheme="majorHAnsi" w:cstheme="majorHAnsi"/>
        </w:rPr>
        <w:t xml:space="preserve">on the timeline for which institutions are required to submit diagnostic and long-term outcome data to the state. </w:t>
      </w:r>
    </w:p>
    <w:p w14:paraId="5871932E" w14:textId="6E8DC153" w:rsidR="00FD38BF" w:rsidRDefault="00FD38BF" w:rsidP="00FD38BF">
      <w:pPr>
        <w:pStyle w:val="ListParagraph"/>
        <w:numPr>
          <w:ilvl w:val="1"/>
          <w:numId w:val="7"/>
        </w:numPr>
        <w:spacing w:before="0" w:after="0"/>
        <w:rPr>
          <w:rFonts w:asciiTheme="majorHAnsi" w:hAnsiTheme="majorHAnsi" w:cstheme="majorHAnsi"/>
        </w:rPr>
      </w:pPr>
      <w:r>
        <w:rPr>
          <w:rFonts w:asciiTheme="majorHAnsi" w:hAnsiTheme="majorHAnsi" w:cstheme="majorHAnsi"/>
        </w:rPr>
        <w:t xml:space="preserve">Currently, the length of time for which the state can request follow-up information—and what information </w:t>
      </w:r>
      <w:r w:rsidR="00BB7E46">
        <w:rPr>
          <w:rFonts w:asciiTheme="majorHAnsi" w:hAnsiTheme="majorHAnsi" w:cstheme="majorHAnsi"/>
        </w:rPr>
        <w:t>this section includes</w:t>
      </w:r>
      <w:r>
        <w:rPr>
          <w:rFonts w:asciiTheme="majorHAnsi" w:hAnsiTheme="majorHAnsi" w:cstheme="majorHAnsi"/>
        </w:rPr>
        <w:t xml:space="preserve">—is ambiguous. Collecting and reporting this information retrospectively involves record reviews, the abstracting of information, and long-term record keeping. These practices, when done correctly, require additional staff and other resources fully allocated to data collection and reporting, which referral institutions are required to fund on their own. As the Newborn Blood Screening Program </w:t>
      </w:r>
      <w:r>
        <w:rPr>
          <w:rFonts w:asciiTheme="majorHAnsi" w:hAnsiTheme="majorHAnsi" w:cstheme="majorHAnsi"/>
        </w:rPr>
        <w:lastRenderedPageBreak/>
        <w:t xml:space="preserve">expands, this burden will significantly </w:t>
      </w:r>
      <w:r w:rsidR="00BB7E46">
        <w:rPr>
          <w:rFonts w:asciiTheme="majorHAnsi" w:hAnsiTheme="majorHAnsi" w:cstheme="majorHAnsi"/>
        </w:rPr>
        <w:t>increase,</w:t>
      </w:r>
      <w:r>
        <w:rPr>
          <w:rFonts w:asciiTheme="majorHAnsi" w:hAnsiTheme="majorHAnsi" w:cstheme="majorHAnsi"/>
        </w:rPr>
        <w:t xml:space="preserve"> and the amount of time needed to follow-up on hundreds of conditions will become unsustainable without additional resources. </w:t>
      </w:r>
    </w:p>
    <w:p w14:paraId="7644E7A6" w14:textId="570382DC" w:rsidR="003A0A7F" w:rsidRPr="004A6D78" w:rsidRDefault="006C4FCA" w:rsidP="004A6D78">
      <w:pPr>
        <w:pStyle w:val="ListParagraph"/>
        <w:numPr>
          <w:ilvl w:val="1"/>
          <w:numId w:val="7"/>
        </w:numPr>
        <w:spacing w:before="0" w:after="0"/>
        <w:rPr>
          <w:rFonts w:asciiTheme="majorHAnsi" w:hAnsiTheme="majorHAnsi" w:cstheme="majorHAnsi"/>
        </w:rPr>
      </w:pPr>
      <w:r>
        <w:rPr>
          <w:rFonts w:asciiTheme="majorHAnsi" w:hAnsiTheme="majorHAnsi" w:cstheme="majorHAnsi"/>
        </w:rPr>
        <w:t xml:space="preserve">The DPH should also consider </w:t>
      </w:r>
      <w:r w:rsidR="007217ED">
        <w:rPr>
          <w:rFonts w:asciiTheme="majorHAnsi" w:hAnsiTheme="majorHAnsi" w:cstheme="majorHAnsi"/>
        </w:rPr>
        <w:t xml:space="preserve">adding </w:t>
      </w:r>
      <w:r>
        <w:rPr>
          <w:rFonts w:asciiTheme="majorHAnsi" w:hAnsiTheme="majorHAnsi" w:cstheme="majorHAnsi"/>
        </w:rPr>
        <w:t xml:space="preserve">language regarding </w:t>
      </w:r>
      <w:r w:rsidR="007217ED">
        <w:rPr>
          <w:rFonts w:asciiTheme="majorHAnsi" w:hAnsiTheme="majorHAnsi" w:cstheme="majorHAnsi"/>
        </w:rPr>
        <w:t xml:space="preserve">the ownership of long-term outcome data (whether it be </w:t>
      </w:r>
      <w:r w:rsidR="00D90EDD">
        <w:rPr>
          <w:rFonts w:asciiTheme="majorHAnsi" w:hAnsiTheme="majorHAnsi" w:cstheme="majorHAnsi"/>
        </w:rPr>
        <w:t>the state, the referring institution, etc.), as parental concern</w:t>
      </w:r>
      <w:r w:rsidR="00466B91">
        <w:rPr>
          <w:rFonts w:asciiTheme="majorHAnsi" w:hAnsiTheme="majorHAnsi" w:cstheme="majorHAnsi"/>
        </w:rPr>
        <w:t>s</w:t>
      </w:r>
      <w:r w:rsidR="00D90EDD">
        <w:rPr>
          <w:rFonts w:asciiTheme="majorHAnsi" w:hAnsiTheme="majorHAnsi" w:cstheme="majorHAnsi"/>
        </w:rPr>
        <w:t xml:space="preserve"> around third-party access to their child’s </w:t>
      </w:r>
      <w:r w:rsidR="004A6D78">
        <w:rPr>
          <w:rFonts w:asciiTheme="majorHAnsi" w:hAnsiTheme="majorHAnsi" w:cstheme="majorHAnsi"/>
        </w:rPr>
        <w:t xml:space="preserve">medical data are at an all-time high. </w:t>
      </w:r>
      <w:r>
        <w:rPr>
          <w:rFonts w:asciiTheme="majorHAnsi" w:hAnsiTheme="majorHAnsi" w:cstheme="majorHAnsi"/>
        </w:rPr>
        <w:t xml:space="preserve"> </w:t>
      </w:r>
    </w:p>
    <w:p w14:paraId="63950E0F" w14:textId="77777777" w:rsidR="00896887" w:rsidRDefault="00896887" w:rsidP="00896887">
      <w:pPr>
        <w:spacing w:before="0" w:after="0"/>
        <w:rPr>
          <w:rFonts w:asciiTheme="majorHAnsi" w:hAnsiTheme="majorHAnsi" w:cstheme="majorHAnsi"/>
        </w:rPr>
      </w:pPr>
    </w:p>
    <w:p w14:paraId="20027A5C" w14:textId="6F6DAC5E" w:rsidR="00896887" w:rsidRDefault="00896887" w:rsidP="00896887">
      <w:pPr>
        <w:spacing w:before="0" w:after="0"/>
        <w:rPr>
          <w:rFonts w:asciiTheme="majorHAnsi" w:hAnsiTheme="majorHAnsi" w:cstheme="majorHAnsi"/>
          <w:u w:val="single"/>
        </w:rPr>
      </w:pPr>
      <w:r>
        <w:rPr>
          <w:rFonts w:asciiTheme="majorHAnsi" w:hAnsiTheme="majorHAnsi" w:cstheme="majorHAnsi"/>
          <w:u w:val="single"/>
        </w:rPr>
        <w:t>270.012: Storage and Use of Residual Specimens</w:t>
      </w:r>
    </w:p>
    <w:p w14:paraId="3F36DBEF" w14:textId="3DCD5FD9" w:rsidR="00896887" w:rsidRDefault="00896887" w:rsidP="00896887">
      <w:pPr>
        <w:pStyle w:val="ListParagraph"/>
        <w:numPr>
          <w:ilvl w:val="0"/>
          <w:numId w:val="7"/>
        </w:numPr>
        <w:spacing w:before="0" w:after="0"/>
        <w:rPr>
          <w:rFonts w:asciiTheme="majorHAnsi" w:hAnsiTheme="majorHAnsi" w:cstheme="majorHAnsi"/>
        </w:rPr>
      </w:pPr>
      <w:r>
        <w:rPr>
          <w:rFonts w:asciiTheme="majorHAnsi" w:hAnsiTheme="majorHAnsi" w:cstheme="majorHAnsi"/>
          <w:b/>
          <w:bCs/>
        </w:rPr>
        <w:t xml:space="preserve">270.012(C)(5): We request further guidance </w:t>
      </w:r>
      <w:r>
        <w:rPr>
          <w:rFonts w:asciiTheme="majorHAnsi" w:hAnsiTheme="majorHAnsi" w:cstheme="majorHAnsi"/>
        </w:rPr>
        <w:t xml:space="preserve">on which court orders are covered under this section, specifically if the court order is related to investigating a fetal death, or if the sample can be used in non-fetal death investigations, such as DNA comparisons in criminal cases. </w:t>
      </w:r>
    </w:p>
    <w:p w14:paraId="3E73C416" w14:textId="3E029FFE" w:rsidR="00896887" w:rsidRDefault="00896887" w:rsidP="00896887">
      <w:pPr>
        <w:pStyle w:val="ListParagraph"/>
        <w:numPr>
          <w:ilvl w:val="1"/>
          <w:numId w:val="7"/>
        </w:numPr>
        <w:spacing w:before="0" w:after="0"/>
        <w:rPr>
          <w:rFonts w:asciiTheme="majorHAnsi" w:hAnsiTheme="majorHAnsi" w:cstheme="majorHAnsi"/>
        </w:rPr>
      </w:pPr>
      <w:r>
        <w:rPr>
          <w:rFonts w:asciiTheme="majorHAnsi" w:hAnsiTheme="majorHAnsi" w:cstheme="majorHAnsi"/>
        </w:rPr>
        <w:t xml:space="preserve">Many of our patient families ask where their child’s blood samples will be stored, who has access to the samples, and have a general fear of third-party access to their child’s DNA. </w:t>
      </w:r>
    </w:p>
    <w:p w14:paraId="4BCF426E" w14:textId="2F4C43CF" w:rsidR="00896887" w:rsidRDefault="00896887" w:rsidP="00896887">
      <w:pPr>
        <w:pStyle w:val="ListParagraph"/>
        <w:numPr>
          <w:ilvl w:val="1"/>
          <w:numId w:val="7"/>
        </w:numPr>
        <w:spacing w:before="0" w:after="0"/>
        <w:rPr>
          <w:rFonts w:asciiTheme="majorHAnsi" w:hAnsiTheme="majorHAnsi" w:cstheme="majorHAnsi"/>
        </w:rPr>
      </w:pPr>
      <w:r>
        <w:rPr>
          <w:rFonts w:asciiTheme="majorHAnsi" w:hAnsiTheme="majorHAnsi" w:cstheme="majorHAnsi"/>
          <w:b/>
          <w:bCs/>
        </w:rPr>
        <w:t xml:space="preserve">We recommend that residual newborn screen blood spots and associated data cannot be released without parental authorization. </w:t>
      </w:r>
      <w:r>
        <w:rPr>
          <w:rFonts w:asciiTheme="majorHAnsi" w:hAnsiTheme="majorHAnsi" w:cstheme="majorHAnsi"/>
        </w:rPr>
        <w:t xml:space="preserve">This consent process would protect the child’s privacy and maintain the public trust in the state’s holding of these residual samples. </w:t>
      </w:r>
    </w:p>
    <w:p w14:paraId="6639FFCD" w14:textId="77777777" w:rsidR="00896887" w:rsidRDefault="00896887" w:rsidP="00896887">
      <w:pPr>
        <w:spacing w:before="0" w:after="0"/>
        <w:rPr>
          <w:rFonts w:asciiTheme="majorHAnsi" w:hAnsiTheme="majorHAnsi" w:cstheme="majorHAnsi"/>
        </w:rPr>
      </w:pPr>
    </w:p>
    <w:p w14:paraId="2100BE45" w14:textId="5B0B8E1A" w:rsidR="00896887" w:rsidRDefault="00896887" w:rsidP="00896887">
      <w:pPr>
        <w:spacing w:before="0" w:after="0"/>
        <w:rPr>
          <w:rFonts w:asciiTheme="majorHAnsi" w:hAnsiTheme="majorHAnsi" w:cstheme="majorHAnsi"/>
        </w:rPr>
      </w:pPr>
      <w:r>
        <w:rPr>
          <w:rFonts w:asciiTheme="majorHAnsi" w:hAnsiTheme="majorHAnsi" w:cstheme="majorHAnsi"/>
        </w:rPr>
        <w:t xml:space="preserve">We sincerely thank you for your commitment to ensuring all newborns are screened for life-altering conditions in Massachusetts, and for your partnership in executing the Newborn Blood Screening Program. </w:t>
      </w:r>
    </w:p>
    <w:p w14:paraId="61A397D6" w14:textId="77777777" w:rsidR="00896887" w:rsidRDefault="00896887" w:rsidP="00896887">
      <w:pPr>
        <w:spacing w:before="0" w:after="0"/>
        <w:rPr>
          <w:rFonts w:asciiTheme="majorHAnsi" w:hAnsiTheme="majorHAnsi" w:cstheme="majorHAnsi"/>
        </w:rPr>
      </w:pPr>
    </w:p>
    <w:p w14:paraId="4098F8E7" w14:textId="710CFAFE" w:rsidR="00896887" w:rsidRDefault="00896887" w:rsidP="00896887">
      <w:pPr>
        <w:spacing w:before="0" w:after="0"/>
        <w:rPr>
          <w:rFonts w:asciiTheme="majorHAnsi" w:hAnsiTheme="majorHAnsi" w:cstheme="majorHAnsi"/>
        </w:rPr>
      </w:pPr>
      <w:r>
        <w:rPr>
          <w:rFonts w:asciiTheme="majorHAnsi" w:hAnsiTheme="majorHAnsi" w:cstheme="majorHAnsi"/>
        </w:rPr>
        <w:t xml:space="preserve">Should you have any questions about these comments or wish to speak more about Boston Children’s Hospital’s role as a referral institution in the Commonwealth, we would welcome the chance to meet with you and members of your team. Please do not hesitate to reach out to Kailey Sultaire in our Office of Government Relations at </w:t>
      </w:r>
      <w:hyperlink r:id="rId11" w:history="1">
        <w:r w:rsidRPr="005468BE">
          <w:rPr>
            <w:rStyle w:val="Hyperlink"/>
            <w:rFonts w:asciiTheme="majorHAnsi" w:hAnsiTheme="majorHAnsi" w:cstheme="majorHAnsi"/>
          </w:rPr>
          <w:t>Kailey.Sultaire@childrens.harvard.edu</w:t>
        </w:r>
      </w:hyperlink>
      <w:r>
        <w:rPr>
          <w:rFonts w:asciiTheme="majorHAnsi" w:hAnsiTheme="majorHAnsi" w:cstheme="majorHAnsi"/>
        </w:rPr>
        <w:t xml:space="preserve"> to set up a time. </w:t>
      </w:r>
    </w:p>
    <w:p w14:paraId="6D4D0565" w14:textId="77777777" w:rsidR="00896887" w:rsidRDefault="00896887" w:rsidP="00896887">
      <w:pPr>
        <w:spacing w:before="0" w:after="0"/>
        <w:rPr>
          <w:rFonts w:asciiTheme="majorHAnsi" w:hAnsiTheme="majorHAnsi" w:cstheme="majorHAnsi"/>
        </w:rPr>
      </w:pPr>
    </w:p>
    <w:p w14:paraId="5AAE09DE" w14:textId="3C05CC9F" w:rsidR="00896887" w:rsidRDefault="00896887" w:rsidP="00896887">
      <w:pPr>
        <w:spacing w:before="0" w:after="0"/>
        <w:rPr>
          <w:rFonts w:asciiTheme="majorHAnsi" w:hAnsiTheme="majorHAnsi" w:cstheme="majorHAnsi"/>
        </w:rPr>
      </w:pPr>
    </w:p>
    <w:p w14:paraId="081C66B5" w14:textId="40A5B28E" w:rsidR="00896887" w:rsidRDefault="00896887" w:rsidP="00896887">
      <w:pPr>
        <w:spacing w:before="0" w:after="0"/>
        <w:rPr>
          <w:rFonts w:asciiTheme="majorHAnsi" w:hAnsiTheme="majorHAnsi" w:cstheme="majorHAnsi"/>
        </w:rPr>
      </w:pPr>
      <w:r>
        <w:rPr>
          <w:rFonts w:asciiTheme="majorHAnsi" w:hAnsiTheme="majorHAnsi" w:cstheme="majorHAnsi"/>
        </w:rPr>
        <w:t xml:space="preserve">Sincerely, </w:t>
      </w:r>
    </w:p>
    <w:p w14:paraId="26BF6E53" w14:textId="77777777" w:rsidR="009A0D98" w:rsidRDefault="009A0D98" w:rsidP="00896887">
      <w:pPr>
        <w:spacing w:before="0" w:after="0"/>
        <w:rPr>
          <w:rFonts w:asciiTheme="majorHAnsi" w:hAnsiTheme="majorHAnsi" w:cstheme="majorHAnsi"/>
        </w:rPr>
      </w:pPr>
    </w:p>
    <w:p w14:paraId="3D56B349" w14:textId="77777777" w:rsidR="009A0D98" w:rsidRDefault="009A0D98" w:rsidP="00896887">
      <w:pPr>
        <w:spacing w:before="0" w:after="0"/>
        <w:rPr>
          <w:rFonts w:asciiTheme="majorHAnsi" w:hAnsiTheme="majorHAnsi" w:cstheme="majorHAnsi"/>
        </w:rPr>
      </w:pPr>
    </w:p>
    <w:p w14:paraId="318A5864" w14:textId="66FB4C70" w:rsidR="009A0D98" w:rsidRDefault="000940C1" w:rsidP="00896887">
      <w:pPr>
        <w:spacing w:before="0" w:after="0"/>
        <w:rPr>
          <w:rFonts w:asciiTheme="majorHAnsi" w:hAnsiTheme="majorHAnsi" w:cstheme="majorHAnsi"/>
        </w:rPr>
      </w:pPr>
      <w:r>
        <w:rPr>
          <w:rFonts w:cs="Arial"/>
          <w:noProof/>
        </w:rPr>
        <w:drawing>
          <wp:anchor distT="0" distB="0" distL="114300" distR="114300" simplePos="0" relativeHeight="251659264" behindDoc="0" locked="0" layoutInCell="1" allowOverlap="1" wp14:anchorId="5EE2BBB9" wp14:editId="51B061AB">
            <wp:simplePos x="0" y="0"/>
            <wp:positionH relativeFrom="margin">
              <wp:align>left</wp:align>
            </wp:positionH>
            <wp:positionV relativeFrom="page">
              <wp:posOffset>5727700</wp:posOffset>
            </wp:positionV>
            <wp:extent cx="2476500" cy="446405"/>
            <wp:effectExtent l="0" t="0" r="0" b="0"/>
            <wp:wrapNone/>
            <wp:docPr id="1791354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476500" cy="446405"/>
                    </a:xfrm>
                    <a:prstGeom prst="rect">
                      <a:avLst/>
                    </a:prstGeom>
                    <a:noFill/>
                    <a:ln>
                      <a:noFill/>
                    </a:ln>
                  </pic:spPr>
                </pic:pic>
              </a:graphicData>
            </a:graphic>
          </wp:anchor>
        </w:drawing>
      </w:r>
    </w:p>
    <w:p w14:paraId="582DA1A4" w14:textId="3C4CBCFF" w:rsidR="009A0D98" w:rsidRDefault="009A0D98" w:rsidP="00896887">
      <w:pPr>
        <w:spacing w:before="0" w:after="0"/>
        <w:rPr>
          <w:rFonts w:asciiTheme="majorHAnsi" w:hAnsiTheme="majorHAnsi" w:cstheme="majorHAnsi"/>
        </w:rPr>
      </w:pPr>
      <w:r>
        <w:rPr>
          <w:noProof/>
        </w:rPr>
        <w:drawing>
          <wp:anchor distT="0" distB="0" distL="114300" distR="114300" simplePos="0" relativeHeight="251658240" behindDoc="0" locked="0" layoutInCell="1" allowOverlap="1" wp14:anchorId="6C146032" wp14:editId="6EC91156">
            <wp:simplePos x="0" y="0"/>
            <wp:positionH relativeFrom="column">
              <wp:posOffset>3429000</wp:posOffset>
            </wp:positionH>
            <wp:positionV relativeFrom="page">
              <wp:posOffset>5657850</wp:posOffset>
            </wp:positionV>
            <wp:extent cx="1990688" cy="450850"/>
            <wp:effectExtent l="0" t="0" r="0" b="6350"/>
            <wp:wrapNone/>
            <wp:docPr id="709618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688"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C95709" w14:textId="77777777" w:rsidR="00896887" w:rsidRDefault="00896887" w:rsidP="00896887">
      <w:pPr>
        <w:spacing w:before="0" w:after="0"/>
        <w:rPr>
          <w:rFonts w:asciiTheme="majorHAnsi" w:hAnsiTheme="majorHAnsi" w:cstheme="majorHAnsi"/>
        </w:rPr>
      </w:pPr>
    </w:p>
    <w:p w14:paraId="476E9582" w14:textId="77777777" w:rsidR="00896887" w:rsidRDefault="00896887" w:rsidP="00896887">
      <w:pPr>
        <w:spacing w:before="0" w:after="0"/>
        <w:rPr>
          <w:rFonts w:asciiTheme="majorHAnsi" w:hAnsiTheme="majorHAnsi" w:cstheme="majorHAnsi"/>
        </w:rPr>
      </w:pPr>
    </w:p>
    <w:p w14:paraId="550DD182" w14:textId="0A4993A1" w:rsidR="00896887" w:rsidRDefault="00896887" w:rsidP="00896887">
      <w:pPr>
        <w:spacing w:before="0" w:after="0"/>
        <w:rPr>
          <w:rFonts w:asciiTheme="majorHAnsi" w:hAnsiTheme="majorHAnsi" w:cstheme="majorHAnsi"/>
        </w:rPr>
      </w:pPr>
    </w:p>
    <w:p w14:paraId="1D4CFA8E" w14:textId="77777777" w:rsidR="00896887" w:rsidRDefault="00896887" w:rsidP="00896887">
      <w:pPr>
        <w:spacing w:before="0" w:after="0"/>
        <w:rPr>
          <w:rFonts w:asciiTheme="majorHAnsi" w:hAnsiTheme="majorHAnsi" w:cstheme="majorHAnsi"/>
        </w:rPr>
        <w:sectPr w:rsidR="00896887" w:rsidSect="00BF6A47">
          <w:footerReference w:type="default" r:id="rId14"/>
          <w:headerReference w:type="first" r:id="rId15"/>
          <w:footerReference w:type="first" r:id="rId16"/>
          <w:pgSz w:w="12240" w:h="15840"/>
          <w:pgMar w:top="2160" w:right="1080" w:bottom="1440" w:left="1080" w:header="0" w:footer="720" w:gutter="0"/>
          <w:cols w:space="720"/>
          <w:titlePg/>
          <w:docGrid w:linePitch="360"/>
        </w:sectPr>
      </w:pPr>
    </w:p>
    <w:p w14:paraId="3049CD0B" w14:textId="3AD94170" w:rsidR="00896887" w:rsidRDefault="00896887" w:rsidP="00896887">
      <w:pPr>
        <w:spacing w:before="0" w:after="0"/>
        <w:rPr>
          <w:rFonts w:asciiTheme="majorHAnsi" w:hAnsiTheme="majorHAnsi" w:cstheme="majorHAnsi"/>
        </w:rPr>
      </w:pPr>
      <w:r>
        <w:rPr>
          <w:rFonts w:asciiTheme="majorHAnsi" w:hAnsiTheme="majorHAnsi" w:cstheme="majorHAnsi"/>
        </w:rPr>
        <w:t>Wendy Chung, MD, PhD</w:t>
      </w:r>
    </w:p>
    <w:p w14:paraId="76775474" w14:textId="14C18F65" w:rsidR="00896887" w:rsidRDefault="00896887" w:rsidP="00896887">
      <w:pPr>
        <w:spacing w:before="0" w:after="0"/>
        <w:rPr>
          <w:rFonts w:asciiTheme="majorHAnsi" w:hAnsiTheme="majorHAnsi" w:cstheme="majorHAnsi"/>
        </w:rPr>
      </w:pPr>
      <w:r>
        <w:rPr>
          <w:rFonts w:asciiTheme="majorHAnsi" w:hAnsiTheme="majorHAnsi" w:cstheme="majorHAnsi"/>
        </w:rPr>
        <w:t>Chief, Department of Pediatrics</w:t>
      </w:r>
    </w:p>
    <w:p w14:paraId="7173FD77" w14:textId="4DB230F4" w:rsidR="00896887" w:rsidRDefault="00896887" w:rsidP="00896887">
      <w:pPr>
        <w:spacing w:before="0" w:after="0"/>
        <w:rPr>
          <w:rFonts w:asciiTheme="majorHAnsi" w:hAnsiTheme="majorHAnsi" w:cstheme="majorHAnsi"/>
        </w:rPr>
      </w:pPr>
      <w:r>
        <w:rPr>
          <w:rFonts w:asciiTheme="majorHAnsi" w:hAnsiTheme="majorHAnsi" w:cstheme="majorHAnsi"/>
        </w:rPr>
        <w:t xml:space="preserve">Boston Children’s Hospital </w:t>
      </w:r>
    </w:p>
    <w:p w14:paraId="4B902429" w14:textId="36A0FFFB" w:rsidR="00896887" w:rsidRDefault="00896887" w:rsidP="00896887">
      <w:pPr>
        <w:spacing w:before="0" w:after="0"/>
        <w:rPr>
          <w:rFonts w:asciiTheme="majorHAnsi" w:hAnsiTheme="majorHAnsi" w:cstheme="majorHAnsi"/>
        </w:rPr>
      </w:pPr>
    </w:p>
    <w:p w14:paraId="7F81D5B1" w14:textId="76D2B5D7" w:rsidR="00896887" w:rsidRDefault="00896887" w:rsidP="00896887">
      <w:pPr>
        <w:spacing w:before="0" w:after="0"/>
        <w:rPr>
          <w:rFonts w:asciiTheme="majorHAnsi" w:hAnsiTheme="majorHAnsi" w:cstheme="majorHAnsi"/>
        </w:rPr>
      </w:pPr>
      <w:r>
        <w:rPr>
          <w:rFonts w:asciiTheme="majorHAnsi" w:hAnsiTheme="majorHAnsi" w:cstheme="majorHAnsi"/>
        </w:rPr>
        <w:t>Mira Bjelotomich Irons, MD</w:t>
      </w:r>
    </w:p>
    <w:p w14:paraId="13498718" w14:textId="30012ADA" w:rsidR="00896887" w:rsidRDefault="007757DB" w:rsidP="00896887">
      <w:pPr>
        <w:spacing w:before="0" w:after="0"/>
        <w:rPr>
          <w:rFonts w:asciiTheme="majorHAnsi" w:hAnsiTheme="majorHAnsi" w:cstheme="majorHAnsi"/>
        </w:rPr>
      </w:pPr>
      <w:r>
        <w:rPr>
          <w:rFonts w:asciiTheme="majorHAnsi" w:hAnsiTheme="majorHAnsi" w:cstheme="majorHAnsi"/>
        </w:rPr>
        <w:t>Associate Chief</w:t>
      </w:r>
      <w:r w:rsidR="00896887">
        <w:rPr>
          <w:rFonts w:asciiTheme="majorHAnsi" w:hAnsiTheme="majorHAnsi" w:cstheme="majorHAnsi"/>
        </w:rPr>
        <w:t>, Division of Genetics and Genomics</w:t>
      </w:r>
    </w:p>
    <w:p w14:paraId="2D34E0D9" w14:textId="77777777" w:rsidR="00896887" w:rsidRDefault="00896887" w:rsidP="00896887">
      <w:pPr>
        <w:spacing w:before="0" w:after="0"/>
        <w:rPr>
          <w:rFonts w:asciiTheme="majorHAnsi" w:hAnsiTheme="majorHAnsi" w:cstheme="majorHAnsi"/>
        </w:rPr>
        <w:sectPr w:rsidR="00896887" w:rsidSect="00BF6A47">
          <w:type w:val="continuous"/>
          <w:pgSz w:w="12240" w:h="15840"/>
          <w:pgMar w:top="2160" w:right="1080" w:bottom="1440" w:left="1080" w:header="0" w:footer="720" w:gutter="0"/>
          <w:cols w:num="2" w:space="720"/>
          <w:docGrid w:linePitch="360"/>
        </w:sectPr>
      </w:pPr>
      <w:r>
        <w:rPr>
          <w:rFonts w:asciiTheme="majorHAnsi" w:hAnsiTheme="majorHAnsi" w:cstheme="majorHAnsi"/>
        </w:rPr>
        <w:t>Boston Children’s Hospital</w:t>
      </w:r>
    </w:p>
    <w:p w14:paraId="7ECA9344" w14:textId="562002A8" w:rsidR="00896887" w:rsidRPr="00896887" w:rsidRDefault="00896887" w:rsidP="00896887">
      <w:pPr>
        <w:spacing w:before="0" w:after="0"/>
        <w:rPr>
          <w:rFonts w:asciiTheme="majorHAnsi" w:hAnsiTheme="majorHAnsi" w:cstheme="majorHAnsi"/>
        </w:rPr>
      </w:pPr>
      <w:r>
        <w:rPr>
          <w:rFonts w:asciiTheme="majorHAnsi" w:hAnsiTheme="majorHAnsi" w:cstheme="majorHAnsi"/>
        </w:rPr>
        <w:t xml:space="preserve"> </w:t>
      </w:r>
    </w:p>
    <w:sectPr w:rsidR="00896887" w:rsidRPr="00896887" w:rsidSect="00BF6A47">
      <w:type w:val="continuous"/>
      <w:pgSz w:w="12240" w:h="15840"/>
      <w:pgMar w:top="216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89C0" w14:textId="77777777" w:rsidR="00E0229D" w:rsidRDefault="00E0229D" w:rsidP="00863F93">
      <w:r>
        <w:separator/>
      </w:r>
    </w:p>
  </w:endnote>
  <w:endnote w:type="continuationSeparator" w:id="0">
    <w:p w14:paraId="317D490F" w14:textId="77777777" w:rsidR="00E0229D" w:rsidRDefault="00E0229D" w:rsidP="008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543137393"/>
      <w:docPartObj>
        <w:docPartGallery w:val="Page Numbers (Bottom of Page)"/>
        <w:docPartUnique/>
      </w:docPartObj>
    </w:sdtPr>
    <w:sdtContent>
      <w:sdt>
        <w:sdtPr>
          <w:rPr>
            <w:rFonts w:asciiTheme="majorHAnsi" w:hAnsiTheme="majorHAnsi" w:cstheme="majorHAnsi"/>
          </w:rPr>
          <w:id w:val="286014073"/>
          <w:docPartObj>
            <w:docPartGallery w:val="Page Numbers (Top of Page)"/>
            <w:docPartUnique/>
          </w:docPartObj>
        </w:sdtPr>
        <w:sdtContent>
          <w:p w14:paraId="0D1D670A" w14:textId="54057D5D" w:rsidR="000C6C60" w:rsidRPr="001E3799" w:rsidRDefault="001E3799" w:rsidP="001E3799">
            <w:pPr>
              <w:pStyle w:val="Footer"/>
              <w:jc w:val="right"/>
              <w:rPr>
                <w:rFonts w:asciiTheme="majorHAnsi" w:hAnsiTheme="majorHAnsi" w:cstheme="majorHAnsi"/>
              </w:rPr>
            </w:pPr>
            <w:r>
              <w:rPr>
                <w:rFonts w:asciiTheme="majorHAnsi" w:hAnsiTheme="majorHAnsi" w:cstheme="majorHAnsi"/>
              </w:rPr>
              <w:t xml:space="preserve">Boston Children’s Hospital | Comments on 105 CMR 270.000 | </w:t>
            </w:r>
            <w:r w:rsidRPr="00734A7B">
              <w:rPr>
                <w:rFonts w:asciiTheme="majorHAnsi" w:hAnsiTheme="majorHAnsi" w:cstheme="majorHAnsi"/>
              </w:rPr>
              <w:t xml:space="preserve">Page </w:t>
            </w:r>
            <w:r w:rsidRPr="00734A7B">
              <w:rPr>
                <w:rFonts w:asciiTheme="majorHAnsi" w:hAnsiTheme="majorHAnsi" w:cstheme="majorHAnsi"/>
                <w:b/>
                <w:bCs/>
                <w:sz w:val="24"/>
              </w:rPr>
              <w:fldChar w:fldCharType="begin"/>
            </w:r>
            <w:r w:rsidRPr="00734A7B">
              <w:rPr>
                <w:rFonts w:asciiTheme="majorHAnsi" w:hAnsiTheme="majorHAnsi" w:cstheme="majorHAnsi"/>
                <w:b/>
                <w:bCs/>
              </w:rPr>
              <w:instrText xml:space="preserve"> PAGE </w:instrText>
            </w:r>
            <w:r w:rsidRPr="00734A7B">
              <w:rPr>
                <w:rFonts w:asciiTheme="majorHAnsi" w:hAnsiTheme="majorHAnsi" w:cstheme="majorHAnsi"/>
                <w:b/>
                <w:bCs/>
                <w:sz w:val="24"/>
              </w:rPr>
              <w:fldChar w:fldCharType="separate"/>
            </w:r>
            <w:r>
              <w:rPr>
                <w:rFonts w:asciiTheme="majorHAnsi" w:hAnsiTheme="majorHAnsi" w:cstheme="majorHAnsi"/>
                <w:b/>
                <w:bCs/>
                <w:sz w:val="24"/>
              </w:rPr>
              <w:t>1</w:t>
            </w:r>
            <w:r w:rsidRPr="00734A7B">
              <w:rPr>
                <w:rFonts w:asciiTheme="majorHAnsi" w:hAnsiTheme="majorHAnsi" w:cstheme="majorHAnsi"/>
                <w:b/>
                <w:bCs/>
                <w:sz w:val="24"/>
              </w:rPr>
              <w:fldChar w:fldCharType="end"/>
            </w:r>
            <w:r w:rsidRPr="00734A7B">
              <w:rPr>
                <w:rFonts w:asciiTheme="majorHAnsi" w:hAnsiTheme="majorHAnsi" w:cstheme="majorHAnsi"/>
              </w:rPr>
              <w:t xml:space="preserve"> of </w:t>
            </w:r>
            <w:r w:rsidRPr="00734A7B">
              <w:rPr>
                <w:rFonts w:asciiTheme="majorHAnsi" w:hAnsiTheme="majorHAnsi" w:cstheme="majorHAnsi"/>
                <w:b/>
                <w:bCs/>
                <w:sz w:val="24"/>
              </w:rPr>
              <w:fldChar w:fldCharType="begin"/>
            </w:r>
            <w:r w:rsidRPr="00734A7B">
              <w:rPr>
                <w:rFonts w:asciiTheme="majorHAnsi" w:hAnsiTheme="majorHAnsi" w:cstheme="majorHAnsi"/>
                <w:b/>
                <w:bCs/>
              </w:rPr>
              <w:instrText xml:space="preserve"> NUMPAGES  </w:instrText>
            </w:r>
            <w:r w:rsidRPr="00734A7B">
              <w:rPr>
                <w:rFonts w:asciiTheme="majorHAnsi" w:hAnsiTheme="majorHAnsi" w:cstheme="majorHAnsi"/>
                <w:b/>
                <w:bCs/>
                <w:sz w:val="24"/>
              </w:rPr>
              <w:fldChar w:fldCharType="separate"/>
            </w:r>
            <w:r>
              <w:rPr>
                <w:rFonts w:asciiTheme="majorHAnsi" w:hAnsiTheme="majorHAnsi" w:cstheme="majorHAnsi"/>
                <w:b/>
                <w:bCs/>
                <w:sz w:val="24"/>
              </w:rPr>
              <w:t>4</w:t>
            </w:r>
            <w:r w:rsidRPr="00734A7B">
              <w:rPr>
                <w:rFonts w:asciiTheme="majorHAnsi" w:hAnsiTheme="majorHAnsi" w:cstheme="majorHAnsi"/>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536776075"/>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66CDC6AD" w14:textId="15554265" w:rsidR="00734A7B" w:rsidRPr="00734A7B" w:rsidRDefault="00734A7B">
            <w:pPr>
              <w:pStyle w:val="Footer"/>
              <w:jc w:val="right"/>
              <w:rPr>
                <w:rFonts w:asciiTheme="majorHAnsi" w:hAnsiTheme="majorHAnsi" w:cstheme="majorHAnsi"/>
              </w:rPr>
            </w:pPr>
            <w:r>
              <w:rPr>
                <w:rFonts w:asciiTheme="majorHAnsi" w:hAnsiTheme="majorHAnsi" w:cstheme="majorHAnsi"/>
              </w:rPr>
              <w:t xml:space="preserve">Boston Children’s Hospital </w:t>
            </w:r>
            <w:r w:rsidR="001E3799">
              <w:rPr>
                <w:rFonts w:asciiTheme="majorHAnsi" w:hAnsiTheme="majorHAnsi" w:cstheme="majorHAnsi"/>
              </w:rPr>
              <w:t xml:space="preserve">| </w:t>
            </w:r>
            <w:r w:rsidR="000C6C60">
              <w:rPr>
                <w:rFonts w:asciiTheme="majorHAnsi" w:hAnsiTheme="majorHAnsi" w:cstheme="majorHAnsi"/>
              </w:rPr>
              <w:t xml:space="preserve">Comments on 105 CMR 270.000 </w:t>
            </w:r>
            <w:r w:rsidR="001E3799">
              <w:rPr>
                <w:rFonts w:asciiTheme="majorHAnsi" w:hAnsiTheme="majorHAnsi" w:cstheme="majorHAnsi"/>
              </w:rPr>
              <w:t xml:space="preserve">| </w:t>
            </w:r>
            <w:r w:rsidRPr="00734A7B">
              <w:rPr>
                <w:rFonts w:asciiTheme="majorHAnsi" w:hAnsiTheme="majorHAnsi" w:cstheme="majorHAnsi"/>
              </w:rPr>
              <w:t xml:space="preserve">Page </w:t>
            </w:r>
            <w:r w:rsidRPr="00734A7B">
              <w:rPr>
                <w:rFonts w:asciiTheme="majorHAnsi" w:hAnsiTheme="majorHAnsi" w:cstheme="majorHAnsi"/>
                <w:b/>
                <w:bCs/>
                <w:sz w:val="24"/>
              </w:rPr>
              <w:fldChar w:fldCharType="begin"/>
            </w:r>
            <w:r w:rsidRPr="00734A7B">
              <w:rPr>
                <w:rFonts w:asciiTheme="majorHAnsi" w:hAnsiTheme="majorHAnsi" w:cstheme="majorHAnsi"/>
                <w:b/>
                <w:bCs/>
              </w:rPr>
              <w:instrText xml:space="preserve"> PAGE </w:instrText>
            </w:r>
            <w:r w:rsidRPr="00734A7B">
              <w:rPr>
                <w:rFonts w:asciiTheme="majorHAnsi" w:hAnsiTheme="majorHAnsi" w:cstheme="majorHAnsi"/>
                <w:b/>
                <w:bCs/>
                <w:sz w:val="24"/>
              </w:rPr>
              <w:fldChar w:fldCharType="separate"/>
            </w:r>
            <w:r w:rsidRPr="00734A7B">
              <w:rPr>
                <w:rFonts w:asciiTheme="majorHAnsi" w:hAnsiTheme="majorHAnsi" w:cstheme="majorHAnsi"/>
                <w:b/>
                <w:bCs/>
                <w:noProof/>
              </w:rPr>
              <w:t>2</w:t>
            </w:r>
            <w:r w:rsidRPr="00734A7B">
              <w:rPr>
                <w:rFonts w:asciiTheme="majorHAnsi" w:hAnsiTheme="majorHAnsi" w:cstheme="majorHAnsi"/>
                <w:b/>
                <w:bCs/>
                <w:sz w:val="24"/>
              </w:rPr>
              <w:fldChar w:fldCharType="end"/>
            </w:r>
            <w:r w:rsidRPr="00734A7B">
              <w:rPr>
                <w:rFonts w:asciiTheme="majorHAnsi" w:hAnsiTheme="majorHAnsi" w:cstheme="majorHAnsi"/>
              </w:rPr>
              <w:t xml:space="preserve"> of </w:t>
            </w:r>
            <w:r w:rsidRPr="00734A7B">
              <w:rPr>
                <w:rFonts w:asciiTheme="majorHAnsi" w:hAnsiTheme="majorHAnsi" w:cstheme="majorHAnsi"/>
                <w:b/>
                <w:bCs/>
                <w:sz w:val="24"/>
              </w:rPr>
              <w:fldChar w:fldCharType="begin"/>
            </w:r>
            <w:r w:rsidRPr="00734A7B">
              <w:rPr>
                <w:rFonts w:asciiTheme="majorHAnsi" w:hAnsiTheme="majorHAnsi" w:cstheme="majorHAnsi"/>
                <w:b/>
                <w:bCs/>
              </w:rPr>
              <w:instrText xml:space="preserve"> NUMPAGES  </w:instrText>
            </w:r>
            <w:r w:rsidRPr="00734A7B">
              <w:rPr>
                <w:rFonts w:asciiTheme="majorHAnsi" w:hAnsiTheme="majorHAnsi" w:cstheme="majorHAnsi"/>
                <w:b/>
                <w:bCs/>
                <w:sz w:val="24"/>
              </w:rPr>
              <w:fldChar w:fldCharType="separate"/>
            </w:r>
            <w:r w:rsidRPr="00734A7B">
              <w:rPr>
                <w:rFonts w:asciiTheme="majorHAnsi" w:hAnsiTheme="majorHAnsi" w:cstheme="majorHAnsi"/>
                <w:b/>
                <w:bCs/>
                <w:noProof/>
              </w:rPr>
              <w:t>2</w:t>
            </w:r>
            <w:r w:rsidRPr="00734A7B">
              <w:rPr>
                <w:rFonts w:asciiTheme="majorHAnsi" w:hAnsiTheme="majorHAnsi" w:cstheme="majorHAnsi"/>
                <w:b/>
                <w:bCs/>
                <w:sz w:val="24"/>
              </w:rPr>
              <w:fldChar w:fldCharType="end"/>
            </w:r>
          </w:p>
        </w:sdtContent>
      </w:sdt>
    </w:sdtContent>
  </w:sdt>
  <w:p w14:paraId="3366F1C3" w14:textId="77777777" w:rsidR="00734A7B" w:rsidRDefault="00734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E27C" w14:textId="77777777" w:rsidR="00E0229D" w:rsidRDefault="00E0229D" w:rsidP="00863F93">
      <w:r>
        <w:separator/>
      </w:r>
    </w:p>
  </w:footnote>
  <w:footnote w:type="continuationSeparator" w:id="0">
    <w:p w14:paraId="532B2225" w14:textId="77777777" w:rsidR="00E0229D" w:rsidRDefault="00E0229D" w:rsidP="0086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25A2" w14:textId="5784CC01" w:rsidR="00BF6A47" w:rsidRDefault="00BF6A47">
    <w:pPr>
      <w:pStyle w:val="Header"/>
    </w:pPr>
    <w:r>
      <w:rPr>
        <w:noProof/>
      </w:rPr>
      <mc:AlternateContent>
        <mc:Choice Requires="wps">
          <w:drawing>
            <wp:anchor distT="0" distB="0" distL="114300" distR="114300" simplePos="0" relativeHeight="251658240" behindDoc="0" locked="0" layoutInCell="1" allowOverlap="1" wp14:anchorId="0B25E7A1" wp14:editId="2BA2E14B">
              <wp:simplePos x="0" y="0"/>
              <wp:positionH relativeFrom="column">
                <wp:posOffset>0</wp:posOffset>
              </wp:positionH>
              <wp:positionV relativeFrom="paragraph">
                <wp:posOffset>1119505</wp:posOffset>
              </wp:positionV>
              <wp:extent cx="2857500" cy="804545"/>
              <wp:effectExtent l="0" t="0" r="0" b="0"/>
              <wp:wrapSquare wrapText="bothSides"/>
              <wp:docPr id="1678238171" name="Text Box 1678238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2783" w14:textId="77777777" w:rsidR="00BF6A47" w:rsidRPr="00A32E68" w:rsidRDefault="00BF6A47" w:rsidP="00BF6A47">
                          <w:pPr>
                            <w:pStyle w:val="Addressblock"/>
                            <w:rPr>
                              <w:rFonts w:asciiTheme="majorHAnsi" w:hAnsiTheme="majorHAnsi" w:cstheme="majorHAnsi"/>
                            </w:rPr>
                          </w:pPr>
                          <w:r w:rsidRPr="00A32E68">
                            <w:rPr>
                              <w:rFonts w:asciiTheme="majorHAnsi" w:hAnsiTheme="majorHAnsi" w:cstheme="majorHAnsi"/>
                            </w:rPr>
                            <w:t xml:space="preserve">Department </w:t>
                          </w:r>
                          <w:r>
                            <w:rPr>
                              <w:rFonts w:asciiTheme="majorHAnsi" w:hAnsiTheme="majorHAnsi" w:cstheme="majorHAnsi"/>
                            </w:rPr>
                            <w:t>of Pediatrics</w:t>
                          </w:r>
                        </w:p>
                        <w:p w14:paraId="2C1FB438" w14:textId="77777777" w:rsidR="00BF6A47" w:rsidRPr="00A32E68" w:rsidRDefault="00BF6A47" w:rsidP="00BF6A47">
                          <w:pPr>
                            <w:pStyle w:val="Addressblock"/>
                            <w:rPr>
                              <w:rFonts w:asciiTheme="majorHAnsi" w:hAnsiTheme="majorHAnsi" w:cstheme="majorHAnsi"/>
                              <w:b w:val="0"/>
                            </w:rPr>
                          </w:pPr>
                          <w:r w:rsidRPr="00A32E68">
                            <w:rPr>
                              <w:rFonts w:asciiTheme="majorHAnsi" w:hAnsiTheme="majorHAnsi" w:cstheme="majorHAnsi"/>
                              <w:b w:val="0"/>
                            </w:rPr>
                            <w:t>300 Longwood Avenue, Mailstop, Boston, MA 02115</w:t>
                          </w:r>
                        </w:p>
                        <w:p w14:paraId="575183D6" w14:textId="77777777" w:rsidR="00BF6A47" w:rsidRPr="00A32E68" w:rsidRDefault="00BF6A47" w:rsidP="00BF6A47">
                          <w:pPr>
                            <w:pStyle w:val="Addressblock"/>
                            <w:rPr>
                              <w:rFonts w:asciiTheme="majorHAnsi" w:hAnsiTheme="majorHAnsi" w:cstheme="majorHAnsi"/>
                              <w:b w:val="0"/>
                            </w:rPr>
                          </w:pPr>
                          <w:r w:rsidRPr="00A32E68">
                            <w:rPr>
                              <w:rFonts w:asciiTheme="majorHAnsi" w:hAnsiTheme="majorHAnsi" w:cstheme="majorHAnsi"/>
                              <w:b w:val="0"/>
                            </w:rPr>
                            <w:t>617-355-6000 | bostonchildrens.org</w:t>
                          </w:r>
                        </w:p>
                        <w:p w14:paraId="6D3B8B1F" w14:textId="77777777" w:rsidR="00BF6A47" w:rsidRPr="00A32E68" w:rsidRDefault="00BF6A47" w:rsidP="00BF6A47">
                          <w:pPr>
                            <w:pStyle w:val="Addressblock"/>
                            <w:rPr>
                              <w:rFonts w:asciiTheme="majorHAnsi" w:hAnsiTheme="majorHAnsi" w:cstheme="majorHAnsi"/>
                              <w:sz w:val="18"/>
                              <w:szCs w:val="18"/>
                            </w:rPr>
                          </w:pPr>
                        </w:p>
                      </w:txbxContent>
                    </wps:txbx>
                    <wps:bodyPr rot="0" vert="horz" wrap="square" lIns="0" tIns="91440" rIns="91440" bIns="91440" anchor="t"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0B25E7A1" id="_x0000_t202" coordsize="21600,21600" o:spt="202" path="m,l,21600r21600,l21600,xe">
              <v:stroke joinstyle="miter"/>
              <v:path gradientshapeok="t" o:connecttype="rect"/>
            </v:shapetype>
            <v:shape id="Text Box 1678238171" o:spid="_x0000_s1026" type="#_x0000_t202" style="position:absolute;margin-left:0;margin-top:88.15pt;width:22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" filled="f" stroked="f">
              <v:path arrowok="t"/>
              <v:textbox inset="0,7.2pt,,7.2pt">
                <w:txbxContent>
                  <w:p w14:paraId="57532783" w14:textId="77777777" w:rsidR="00BF6A47" w:rsidRPr="00A32E68" w:rsidRDefault="00BF6A47" w:rsidP="00BF6A47">
                    <w:pPr>
                      <w:pStyle w:val="Addressblock"/>
                      <w:rPr>
                        <w:rFonts w:asciiTheme="majorHAnsi" w:hAnsiTheme="majorHAnsi" w:cstheme="majorHAnsi"/>
                      </w:rPr>
                    </w:pPr>
                    <w:r w:rsidRPr="00A32E68">
                      <w:rPr>
                        <w:rFonts w:asciiTheme="majorHAnsi" w:hAnsiTheme="majorHAnsi" w:cstheme="majorHAnsi"/>
                      </w:rPr>
                      <w:t xml:space="preserve">Department </w:t>
                    </w:r>
                    <w:r>
                      <w:rPr>
                        <w:rFonts w:asciiTheme="majorHAnsi" w:hAnsiTheme="majorHAnsi" w:cstheme="majorHAnsi"/>
                      </w:rPr>
                      <w:t>of Pediatrics</w:t>
                    </w:r>
                  </w:p>
                  <w:p w14:paraId="2C1FB438" w14:textId="77777777" w:rsidR="00BF6A47" w:rsidRPr="00A32E68" w:rsidRDefault="00BF6A47" w:rsidP="00BF6A47">
                    <w:pPr>
                      <w:pStyle w:val="Addressblock"/>
                      <w:rPr>
                        <w:rFonts w:asciiTheme="majorHAnsi" w:hAnsiTheme="majorHAnsi" w:cstheme="majorHAnsi"/>
                        <w:b w:val="0"/>
                      </w:rPr>
                    </w:pPr>
                    <w:r w:rsidRPr="00A32E68">
                      <w:rPr>
                        <w:rFonts w:asciiTheme="majorHAnsi" w:hAnsiTheme="majorHAnsi" w:cstheme="majorHAnsi"/>
                        <w:b w:val="0"/>
                      </w:rPr>
                      <w:t>300 Longwood Avenue, Mailstop, Boston, MA 02115</w:t>
                    </w:r>
                  </w:p>
                  <w:p w14:paraId="575183D6" w14:textId="77777777" w:rsidR="00BF6A47" w:rsidRPr="00A32E68" w:rsidRDefault="00BF6A47" w:rsidP="00BF6A47">
                    <w:pPr>
                      <w:pStyle w:val="Addressblock"/>
                      <w:rPr>
                        <w:rFonts w:asciiTheme="majorHAnsi" w:hAnsiTheme="majorHAnsi" w:cstheme="majorHAnsi"/>
                        <w:b w:val="0"/>
                      </w:rPr>
                    </w:pPr>
                    <w:r w:rsidRPr="00A32E68">
                      <w:rPr>
                        <w:rFonts w:asciiTheme="majorHAnsi" w:hAnsiTheme="majorHAnsi" w:cstheme="majorHAnsi"/>
                        <w:b w:val="0"/>
                      </w:rPr>
                      <w:t>617-355-6000 | bostonchildrens.org</w:t>
                    </w:r>
                  </w:p>
                  <w:p w14:paraId="6D3B8B1F" w14:textId="77777777" w:rsidR="00BF6A47" w:rsidRPr="00A32E68" w:rsidRDefault="00BF6A47" w:rsidP="00BF6A47">
                    <w:pPr>
                      <w:pStyle w:val="Addressblock"/>
                      <w:rPr>
                        <w:rFonts w:asciiTheme="majorHAnsi" w:hAnsiTheme="majorHAnsi" w:cstheme="majorHAnsi"/>
                        <w:sz w:val="18"/>
                        <w:szCs w:val="18"/>
                      </w:rPr>
                    </w:pPr>
                  </w:p>
                </w:txbxContent>
              </v:textbox>
              <w10:wrap type="square"/>
            </v:shape>
          </w:pict>
        </mc:Fallback>
      </mc:AlternateContent>
    </w:r>
    <w:r>
      <w:rPr>
        <w:noProof/>
      </w:rPr>
      <w:drawing>
        <wp:anchor distT="0" distB="0" distL="114300" distR="114300" simplePos="0" relativeHeight="251658241" behindDoc="0" locked="0" layoutInCell="1" allowOverlap="1" wp14:anchorId="052ED007" wp14:editId="38B8FBDB">
          <wp:simplePos x="0" y="0"/>
          <wp:positionH relativeFrom="column">
            <wp:posOffset>-685800</wp:posOffset>
          </wp:positionH>
          <wp:positionV relativeFrom="paragraph">
            <wp:posOffset>260350</wp:posOffset>
          </wp:positionV>
          <wp:extent cx="7772821" cy="838200"/>
          <wp:effectExtent l="0" t="0" r="0" b="0"/>
          <wp:wrapSquare wrapText="bothSides"/>
          <wp:docPr id="1985501569" name="Picture 198550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H_Letter_Header.jpg"/>
                  <pic:cNvPicPr/>
                </pic:nvPicPr>
                <pic:blipFill>
                  <a:blip r:embed="rId1"/>
                  <a:stretch>
                    <a:fillRect/>
                  </a:stretch>
                </pic:blipFill>
                <pic:spPr>
                  <a:xfrm>
                    <a:off x="0" y="0"/>
                    <a:ext cx="7772821"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5F5"/>
    <w:multiLevelType w:val="hybridMultilevel"/>
    <w:tmpl w:val="68E6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4695A"/>
    <w:multiLevelType w:val="hybridMultilevel"/>
    <w:tmpl w:val="BCF8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B2308"/>
    <w:multiLevelType w:val="hybridMultilevel"/>
    <w:tmpl w:val="5D94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64629"/>
    <w:multiLevelType w:val="hybridMultilevel"/>
    <w:tmpl w:val="B57C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77228"/>
    <w:multiLevelType w:val="hybridMultilevel"/>
    <w:tmpl w:val="789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42537"/>
    <w:multiLevelType w:val="hybridMultilevel"/>
    <w:tmpl w:val="EE76B2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D3E1A"/>
    <w:multiLevelType w:val="hybridMultilevel"/>
    <w:tmpl w:val="ED9AE852"/>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16cid:durableId="536431811">
    <w:abstractNumId w:val="2"/>
  </w:num>
  <w:num w:numId="2" w16cid:durableId="644625644">
    <w:abstractNumId w:val="1"/>
  </w:num>
  <w:num w:numId="3" w16cid:durableId="1674645536">
    <w:abstractNumId w:val="5"/>
  </w:num>
  <w:num w:numId="4" w16cid:durableId="1958102255">
    <w:abstractNumId w:val="4"/>
  </w:num>
  <w:num w:numId="5" w16cid:durableId="264583259">
    <w:abstractNumId w:val="3"/>
  </w:num>
  <w:num w:numId="6" w16cid:durableId="2070376689">
    <w:abstractNumId w:val="0"/>
  </w:num>
  <w:num w:numId="7" w16cid:durableId="92726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67"/>
    <w:rsid w:val="00001094"/>
    <w:rsid w:val="00010C0F"/>
    <w:rsid w:val="00025B12"/>
    <w:rsid w:val="00062819"/>
    <w:rsid w:val="000846F2"/>
    <w:rsid w:val="000940C1"/>
    <w:rsid w:val="000A17F2"/>
    <w:rsid w:val="000C6C60"/>
    <w:rsid w:val="000D08F5"/>
    <w:rsid w:val="000E5936"/>
    <w:rsid w:val="000E6A9B"/>
    <w:rsid w:val="00134EC1"/>
    <w:rsid w:val="001431E2"/>
    <w:rsid w:val="001562B0"/>
    <w:rsid w:val="00163A99"/>
    <w:rsid w:val="001A3F2A"/>
    <w:rsid w:val="001A657C"/>
    <w:rsid w:val="001E3799"/>
    <w:rsid w:val="00221E75"/>
    <w:rsid w:val="002621ED"/>
    <w:rsid w:val="00264F00"/>
    <w:rsid w:val="002842B3"/>
    <w:rsid w:val="00286621"/>
    <w:rsid w:val="002C012E"/>
    <w:rsid w:val="002E6A13"/>
    <w:rsid w:val="00321344"/>
    <w:rsid w:val="00323885"/>
    <w:rsid w:val="00336A4D"/>
    <w:rsid w:val="003A0A7F"/>
    <w:rsid w:val="003A59B3"/>
    <w:rsid w:val="003C1BAA"/>
    <w:rsid w:val="003D3648"/>
    <w:rsid w:val="003F4928"/>
    <w:rsid w:val="00422A1A"/>
    <w:rsid w:val="00466B91"/>
    <w:rsid w:val="0047775A"/>
    <w:rsid w:val="004A6D78"/>
    <w:rsid w:val="004B42EB"/>
    <w:rsid w:val="004C65CF"/>
    <w:rsid w:val="004D1466"/>
    <w:rsid w:val="004E4A0B"/>
    <w:rsid w:val="00527398"/>
    <w:rsid w:val="0053030F"/>
    <w:rsid w:val="00545142"/>
    <w:rsid w:val="00585795"/>
    <w:rsid w:val="00593681"/>
    <w:rsid w:val="005B0A88"/>
    <w:rsid w:val="005E0E97"/>
    <w:rsid w:val="00641C0C"/>
    <w:rsid w:val="0069506B"/>
    <w:rsid w:val="006C4FCA"/>
    <w:rsid w:val="006D36B6"/>
    <w:rsid w:val="006F1A2C"/>
    <w:rsid w:val="006F6025"/>
    <w:rsid w:val="007015C3"/>
    <w:rsid w:val="007217ED"/>
    <w:rsid w:val="00734A7B"/>
    <w:rsid w:val="00737345"/>
    <w:rsid w:val="007647FD"/>
    <w:rsid w:val="007757DB"/>
    <w:rsid w:val="007A2C3E"/>
    <w:rsid w:val="00802F64"/>
    <w:rsid w:val="0082755F"/>
    <w:rsid w:val="00852E26"/>
    <w:rsid w:val="00863F93"/>
    <w:rsid w:val="00870200"/>
    <w:rsid w:val="00896887"/>
    <w:rsid w:val="008C6451"/>
    <w:rsid w:val="008F6874"/>
    <w:rsid w:val="008F6A6B"/>
    <w:rsid w:val="00921A76"/>
    <w:rsid w:val="00946D49"/>
    <w:rsid w:val="00965D0D"/>
    <w:rsid w:val="0098059A"/>
    <w:rsid w:val="00990828"/>
    <w:rsid w:val="009A0D98"/>
    <w:rsid w:val="009A4863"/>
    <w:rsid w:val="009D1DFA"/>
    <w:rsid w:val="009E71F5"/>
    <w:rsid w:val="009F6BAE"/>
    <w:rsid w:val="00A0086C"/>
    <w:rsid w:val="00A106BB"/>
    <w:rsid w:val="00A329A4"/>
    <w:rsid w:val="00A32E68"/>
    <w:rsid w:val="00A45176"/>
    <w:rsid w:val="00A459D3"/>
    <w:rsid w:val="00A9112E"/>
    <w:rsid w:val="00AB565C"/>
    <w:rsid w:val="00B05120"/>
    <w:rsid w:val="00B55DF3"/>
    <w:rsid w:val="00B73F80"/>
    <w:rsid w:val="00B916D5"/>
    <w:rsid w:val="00B92FD9"/>
    <w:rsid w:val="00BB7E46"/>
    <w:rsid w:val="00BC2D5F"/>
    <w:rsid w:val="00BD5006"/>
    <w:rsid w:val="00BE63EF"/>
    <w:rsid w:val="00BF6A47"/>
    <w:rsid w:val="00C166B4"/>
    <w:rsid w:val="00C5238F"/>
    <w:rsid w:val="00C64DA5"/>
    <w:rsid w:val="00C945D2"/>
    <w:rsid w:val="00CA5EB2"/>
    <w:rsid w:val="00CB6B67"/>
    <w:rsid w:val="00CD1184"/>
    <w:rsid w:val="00D6122C"/>
    <w:rsid w:val="00D83090"/>
    <w:rsid w:val="00D845A1"/>
    <w:rsid w:val="00D90EDD"/>
    <w:rsid w:val="00D91595"/>
    <w:rsid w:val="00D94B84"/>
    <w:rsid w:val="00DA20FF"/>
    <w:rsid w:val="00DA4EEE"/>
    <w:rsid w:val="00DF2D72"/>
    <w:rsid w:val="00E0229D"/>
    <w:rsid w:val="00E42FA4"/>
    <w:rsid w:val="00E46437"/>
    <w:rsid w:val="00E640F6"/>
    <w:rsid w:val="00E713B8"/>
    <w:rsid w:val="00E75760"/>
    <w:rsid w:val="00E77505"/>
    <w:rsid w:val="00EA23DE"/>
    <w:rsid w:val="00EA2B69"/>
    <w:rsid w:val="00EC20CB"/>
    <w:rsid w:val="00ED6E2E"/>
    <w:rsid w:val="00EE2EE0"/>
    <w:rsid w:val="00F03BA9"/>
    <w:rsid w:val="00F03FF9"/>
    <w:rsid w:val="00F10B9A"/>
    <w:rsid w:val="00F61EFF"/>
    <w:rsid w:val="00FA0C19"/>
    <w:rsid w:val="00FB5A55"/>
    <w:rsid w:val="00FD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CA2EEC"/>
  <w14:defaultImageDpi w14:val="300"/>
  <w15:chartTrackingRefBased/>
  <w15:docId w15:val="{7871015C-55B2-4C08-B8F6-28407E2D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345"/>
    <w:pPr>
      <w:spacing w:before="120" w:after="120"/>
    </w:pPr>
    <w:rPr>
      <w:rFonts w:ascii="Arial" w:hAnsi="Arial"/>
      <w:szCs w:val="24"/>
    </w:rPr>
  </w:style>
  <w:style w:type="paragraph" w:styleId="Heading1">
    <w:name w:val="heading 1"/>
    <w:basedOn w:val="Normal"/>
    <w:next w:val="Normal"/>
    <w:link w:val="Heading1Char"/>
    <w:uiPriority w:val="9"/>
    <w:qFormat/>
    <w:rsid w:val="00863F93"/>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3F93"/>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863F93"/>
    <w:pPr>
      <w:tabs>
        <w:tab w:val="center" w:pos="4320"/>
        <w:tab w:val="right" w:pos="8640"/>
      </w:tabs>
    </w:pPr>
  </w:style>
  <w:style w:type="character" w:customStyle="1" w:styleId="HeaderChar">
    <w:name w:val="Header Char"/>
    <w:basedOn w:val="DefaultParagraphFont"/>
    <w:link w:val="Header"/>
    <w:uiPriority w:val="99"/>
    <w:rsid w:val="00863F93"/>
  </w:style>
  <w:style w:type="paragraph" w:styleId="Footer">
    <w:name w:val="footer"/>
    <w:basedOn w:val="Normal"/>
    <w:link w:val="FooterChar"/>
    <w:uiPriority w:val="99"/>
    <w:unhideWhenUsed/>
    <w:rsid w:val="00863F93"/>
    <w:pPr>
      <w:tabs>
        <w:tab w:val="center" w:pos="4320"/>
        <w:tab w:val="right" w:pos="8640"/>
      </w:tabs>
    </w:pPr>
  </w:style>
  <w:style w:type="character" w:customStyle="1" w:styleId="FooterChar">
    <w:name w:val="Footer Char"/>
    <w:basedOn w:val="DefaultParagraphFont"/>
    <w:link w:val="Footer"/>
    <w:uiPriority w:val="99"/>
    <w:rsid w:val="00863F93"/>
  </w:style>
  <w:style w:type="paragraph" w:styleId="BalloonText">
    <w:name w:val="Balloon Text"/>
    <w:basedOn w:val="Normal"/>
    <w:link w:val="BalloonTextChar"/>
    <w:uiPriority w:val="99"/>
    <w:semiHidden/>
    <w:unhideWhenUsed/>
    <w:rsid w:val="00863F93"/>
    <w:rPr>
      <w:rFonts w:ascii="Lucida Grande" w:hAnsi="Lucida Grande"/>
      <w:sz w:val="18"/>
      <w:szCs w:val="18"/>
    </w:rPr>
  </w:style>
  <w:style w:type="character" w:customStyle="1" w:styleId="BalloonTextChar">
    <w:name w:val="Balloon Text Char"/>
    <w:link w:val="BalloonText"/>
    <w:uiPriority w:val="99"/>
    <w:semiHidden/>
    <w:rsid w:val="00863F93"/>
    <w:rPr>
      <w:rFonts w:ascii="Lucida Grande" w:hAnsi="Lucida Grande"/>
      <w:sz w:val="18"/>
      <w:szCs w:val="18"/>
    </w:rPr>
  </w:style>
  <w:style w:type="paragraph" w:customStyle="1" w:styleId="BasicParagraph">
    <w:name w:val="[Basic Paragraph]"/>
    <w:basedOn w:val="Normal"/>
    <w:uiPriority w:val="99"/>
    <w:rsid w:val="004E4A0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ddressblock">
    <w:name w:val="Address block"/>
    <w:basedOn w:val="Normal"/>
    <w:qFormat/>
    <w:rsid w:val="004C65CF"/>
    <w:pPr>
      <w:spacing w:before="0" w:after="0"/>
    </w:pPr>
    <w:rPr>
      <w:rFonts w:cs="Arial"/>
      <w:b/>
      <w:sz w:val="16"/>
      <w:szCs w:val="16"/>
    </w:rPr>
  </w:style>
  <w:style w:type="paragraph" w:styleId="ListParagraph">
    <w:name w:val="List Paragraph"/>
    <w:basedOn w:val="Normal"/>
    <w:uiPriority w:val="72"/>
    <w:qFormat/>
    <w:rsid w:val="00CB6B67"/>
    <w:pPr>
      <w:ind w:left="720"/>
      <w:contextualSpacing/>
    </w:pPr>
  </w:style>
  <w:style w:type="character" w:styleId="Hyperlink">
    <w:name w:val="Hyperlink"/>
    <w:basedOn w:val="DefaultParagraphFont"/>
    <w:uiPriority w:val="99"/>
    <w:unhideWhenUsed/>
    <w:rsid w:val="002C012E"/>
    <w:rPr>
      <w:color w:val="0563C1" w:themeColor="hyperlink"/>
      <w:u w:val="single"/>
    </w:rPr>
  </w:style>
  <w:style w:type="character" w:styleId="UnresolvedMention">
    <w:name w:val="Unresolved Mention"/>
    <w:basedOn w:val="DefaultParagraphFont"/>
    <w:uiPriority w:val="99"/>
    <w:semiHidden/>
    <w:unhideWhenUsed/>
    <w:rsid w:val="002C0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ley.Sultaire@childrens.harvard.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228299\OneDrive%20-%20Boston%20Children's%20Hospital\Documents\Administrative\Logos%20and%20Headers\BCH%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7baf33-95f2-4e9b-8500-20f8ea694494">
      <Terms xmlns="http://schemas.microsoft.com/office/infopath/2007/PartnerControls"/>
    </lcf76f155ced4ddcb4097134ff3c332f>
    <TaxCatchAll xmlns="87455f23-3522-4ee3-9cd5-85aa3fc379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2DF2-85F9-4C05-BA15-897563E0A69B}">
  <ds:schemaRefs>
    <ds:schemaRef ds:uri="http://schemas.microsoft.com/office/2006/metadata/properties"/>
    <ds:schemaRef ds:uri="http://schemas.microsoft.com/office/infopath/2007/PartnerControls"/>
    <ds:schemaRef ds:uri="d9547882-3edc-4976-841d-eb06cff01510"/>
    <ds:schemaRef ds:uri="4fdbbf9e-c596-4997-9dc8-23621719f860"/>
  </ds:schemaRefs>
</ds:datastoreItem>
</file>

<file path=customXml/itemProps2.xml><?xml version="1.0" encoding="utf-8"?>
<ds:datastoreItem xmlns:ds="http://schemas.openxmlformats.org/officeDocument/2006/customXml" ds:itemID="{1FCE99B9-463B-4E02-BE76-6C713402A9EA}">
  <ds:schemaRefs>
    <ds:schemaRef ds:uri="http://schemas.microsoft.com/sharepoint/v3/contenttype/forms"/>
  </ds:schemaRefs>
</ds:datastoreItem>
</file>

<file path=customXml/itemProps3.xml><?xml version="1.0" encoding="utf-8"?>
<ds:datastoreItem xmlns:ds="http://schemas.openxmlformats.org/officeDocument/2006/customXml" ds:itemID="{78D8E4BD-F0D9-4362-9FDC-06FF825FF4F5}"/>
</file>

<file path=customXml/itemProps4.xml><?xml version="1.0" encoding="utf-8"?>
<ds:datastoreItem xmlns:ds="http://schemas.openxmlformats.org/officeDocument/2006/customXml" ds:itemID="{18C70A05-791D-4135-B4B7-6FC29C63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BCH Letterhead</Template>
  <TotalTime>135</TotalTime>
  <Pages>4</Pages>
  <Words>6929</Words>
  <Characters>6929</Characters>
  <Application>Microsoft Office Word</Application>
  <DocSecurity>0</DocSecurity>
  <Lines>6929</Lines>
  <Paragraphs>6928</Paragraphs>
  <ScaleCrop>false</ScaleCrop>
  <HeadingPairs>
    <vt:vector size="2" baseType="variant">
      <vt:variant>
        <vt:lpstr>Title</vt:lpstr>
      </vt:variant>
      <vt:variant>
        <vt:i4>1</vt:i4>
      </vt:variant>
    </vt:vector>
  </HeadingPairs>
  <TitlesOfParts>
    <vt:vector size="1" baseType="lpstr">
      <vt:lpstr/>
    </vt:vector>
  </TitlesOfParts>
  <Company>Children's Hospital Boston</Company>
  <LinksUpToDate>false</LinksUpToDate>
  <CharactersWithSpaces>6930</CharactersWithSpaces>
  <SharedDoc>false</SharedDoc>
  <HLinks>
    <vt:vector size="6" baseType="variant">
      <vt:variant>
        <vt:i4>5308523</vt:i4>
      </vt:variant>
      <vt:variant>
        <vt:i4>0</vt:i4>
      </vt:variant>
      <vt:variant>
        <vt:i4>0</vt:i4>
      </vt:variant>
      <vt:variant>
        <vt:i4>5</vt:i4>
      </vt:variant>
      <vt:variant>
        <vt:lpwstr>mailto:Kailey.Sultaire@childrens.harvard.edu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Sultaire, Kailey</dc:creator>
  <cp:keywords/>
  <dc:description/>
  <cp:lastModifiedBy>Sultaire, Kailey</cp:lastModifiedBy>
  <cp:revision>53</cp:revision>
  <cp:lastPrinted>2026-03-16T18:51:00Z</cp:lastPrinted>
  <dcterms:created xsi:type="dcterms:W3CDTF">2026-03-16T15:16:00Z</dcterms:created>
  <dcterms:modified xsi:type="dcterms:W3CDTF">2026-03-16T18:51:00Z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y fmtid="{D5CDD505-2E9C-101B-9397-08002B2CF9AE}" pid="3" name="MediaServiceImageTags">
    <vt:lpwstr/>
  </property>
</Properties>
</file>