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B328E" w14:textId="3620E567" w:rsidR="00DB51C0" w:rsidRPr="001844EF" w:rsidRDefault="00B640FB" w:rsidP="001844EF">
      <w:r>
        <w:rPr>
          <w:noProof/>
        </w:rPr>
        <mc:AlternateContent>
          <mc:Choice Requires="wps">
            <w:drawing>
              <wp:inline distT="0" distB="0" distL="0" distR="0" wp14:anchorId="49355EC1" wp14:editId="49F42449">
                <wp:extent cx="5943600" cy="8229600"/>
                <wp:effectExtent l="9525" t="9525" r="9525"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91113B" w14:textId="77777777" w:rsidR="00DB51C0" w:rsidRDefault="00DB51C0" w:rsidP="00DB51C0">
                            <w:pPr>
                              <w:jc w:val="center"/>
                              <w:rPr>
                                <w:b/>
                                <w:sz w:val="36"/>
                              </w:rPr>
                            </w:pPr>
                          </w:p>
                          <w:p w14:paraId="074F0B88" w14:textId="77777777" w:rsidR="00DB51C0" w:rsidRDefault="00DB51C0" w:rsidP="00DB51C0">
                            <w:pPr>
                              <w:jc w:val="center"/>
                              <w:rPr>
                                <w:b/>
                                <w:sz w:val="36"/>
                              </w:rPr>
                            </w:pPr>
                          </w:p>
                          <w:p w14:paraId="7E7A270F" w14:textId="77777777" w:rsidR="00DB51C0" w:rsidRDefault="00DB51C0" w:rsidP="00DB51C0">
                            <w:pPr>
                              <w:jc w:val="center"/>
                              <w:rPr>
                                <w:b/>
                                <w:sz w:val="36"/>
                              </w:rPr>
                            </w:pPr>
                            <w:r>
                              <w:rPr>
                                <w:b/>
                                <w:sz w:val="36"/>
                              </w:rPr>
                              <w:t>INDOOR AIR QUALITY ASSESSMENT</w:t>
                            </w:r>
                          </w:p>
                          <w:p w14:paraId="2F3975AB" w14:textId="77777777" w:rsidR="00DB51C0" w:rsidRPr="004027AB" w:rsidRDefault="00DB51C0" w:rsidP="00DB51C0">
                            <w:pPr>
                              <w:jc w:val="center"/>
                              <w:rPr>
                                <w:b/>
                                <w:sz w:val="28"/>
                              </w:rPr>
                            </w:pPr>
                          </w:p>
                          <w:p w14:paraId="4A63E77A" w14:textId="77777777" w:rsidR="00DB51C0" w:rsidRDefault="00DB51C0" w:rsidP="00DB51C0">
                            <w:pPr>
                              <w:jc w:val="center"/>
                              <w:rPr>
                                <w:b/>
                                <w:sz w:val="28"/>
                              </w:rPr>
                            </w:pPr>
                          </w:p>
                          <w:p w14:paraId="75B422A9" w14:textId="77777777" w:rsidR="009A3B91" w:rsidRDefault="009A3B91" w:rsidP="00DB51C0">
                            <w:pPr>
                              <w:jc w:val="center"/>
                              <w:rPr>
                                <w:b/>
                                <w:sz w:val="28"/>
                              </w:rPr>
                            </w:pPr>
                          </w:p>
                          <w:p w14:paraId="57D88101" w14:textId="5382A60C" w:rsidR="00F75823" w:rsidRDefault="00484185" w:rsidP="00484185">
                            <w:pPr>
                              <w:jc w:val="center"/>
                              <w:rPr>
                                <w:b/>
                                <w:bCs/>
                                <w:sz w:val="28"/>
                              </w:rPr>
                            </w:pPr>
                            <w:r w:rsidRPr="00484185">
                              <w:rPr>
                                <w:b/>
                                <w:bCs/>
                                <w:sz w:val="28"/>
                              </w:rPr>
                              <w:t xml:space="preserve">Department of Mental </w:t>
                            </w:r>
                            <w:r>
                              <w:rPr>
                                <w:b/>
                                <w:bCs/>
                                <w:sz w:val="28"/>
                              </w:rPr>
                              <w:t xml:space="preserve">Health  </w:t>
                            </w:r>
                          </w:p>
                          <w:p w14:paraId="6D71DDC2" w14:textId="1C9B03BD" w:rsidR="00484185" w:rsidRPr="00484185" w:rsidRDefault="00484185" w:rsidP="00F01BAC">
                            <w:pPr>
                              <w:jc w:val="center"/>
                              <w:rPr>
                                <w:b/>
                                <w:bCs/>
                                <w:sz w:val="28"/>
                              </w:rPr>
                            </w:pPr>
                            <w:r>
                              <w:rPr>
                                <w:b/>
                                <w:bCs/>
                                <w:sz w:val="28"/>
                              </w:rPr>
                              <w:t>Lindemann Building</w:t>
                            </w:r>
                            <w:r w:rsidR="00F01BAC">
                              <w:rPr>
                                <w:b/>
                                <w:bCs/>
                                <w:sz w:val="28"/>
                              </w:rPr>
                              <w:t xml:space="preserve">, </w:t>
                            </w:r>
                            <w:r w:rsidR="00330ACB">
                              <w:rPr>
                                <w:b/>
                                <w:bCs/>
                                <w:sz w:val="28"/>
                              </w:rPr>
                              <w:t>Room 5047</w:t>
                            </w:r>
                          </w:p>
                          <w:p w14:paraId="44554F77" w14:textId="77777777" w:rsidR="00C424AE" w:rsidRPr="00705149" w:rsidRDefault="00484185" w:rsidP="00484185">
                            <w:pPr>
                              <w:jc w:val="center"/>
                              <w:rPr>
                                <w:b/>
                                <w:bCs/>
                              </w:rPr>
                            </w:pPr>
                            <w:r w:rsidRPr="00484185">
                              <w:rPr>
                                <w:b/>
                                <w:bCs/>
                                <w:sz w:val="28"/>
                              </w:rPr>
                              <w:t xml:space="preserve">25 </w:t>
                            </w:r>
                            <w:proofErr w:type="spellStart"/>
                            <w:r w:rsidRPr="00484185">
                              <w:rPr>
                                <w:b/>
                                <w:bCs/>
                                <w:sz w:val="28"/>
                              </w:rPr>
                              <w:t>Staniford</w:t>
                            </w:r>
                            <w:proofErr w:type="spellEnd"/>
                            <w:r w:rsidRPr="00484185">
                              <w:rPr>
                                <w:b/>
                                <w:bCs/>
                                <w:sz w:val="28"/>
                              </w:rPr>
                              <w:t xml:space="preserve"> Street, Boston</w:t>
                            </w:r>
                          </w:p>
                          <w:p w14:paraId="17D668F7" w14:textId="77777777" w:rsidR="009A3B91" w:rsidRDefault="009A3B91" w:rsidP="00C424AE">
                            <w:pPr>
                              <w:jc w:val="center"/>
                              <w:rPr>
                                <w:b/>
                                <w:bCs/>
                              </w:rPr>
                            </w:pPr>
                          </w:p>
                          <w:p w14:paraId="17859251" w14:textId="77777777" w:rsidR="00C424AE" w:rsidRDefault="00C424AE" w:rsidP="00DB51C0">
                            <w:pPr>
                              <w:jc w:val="center"/>
                            </w:pPr>
                          </w:p>
                          <w:p w14:paraId="7A4AE4F2" w14:textId="77777777" w:rsidR="00C424AE" w:rsidRDefault="00C424AE" w:rsidP="00DB51C0">
                            <w:pPr>
                              <w:jc w:val="center"/>
                            </w:pPr>
                          </w:p>
                          <w:p w14:paraId="263E089C" w14:textId="77777777" w:rsidR="00696E8D" w:rsidRDefault="00696E8D" w:rsidP="00DB51C0">
                            <w:pPr>
                              <w:jc w:val="center"/>
                            </w:pPr>
                          </w:p>
                          <w:p w14:paraId="34DD0357" w14:textId="77777777" w:rsidR="001B28EA" w:rsidRDefault="001B28EA" w:rsidP="00DB51C0">
                            <w:pPr>
                              <w:jc w:val="center"/>
                            </w:pPr>
                          </w:p>
                          <w:p w14:paraId="1DD60310" w14:textId="5713A735" w:rsidR="005F4CE5" w:rsidRDefault="00B640FB" w:rsidP="00DB51C0">
                            <w:pPr>
                              <w:jc w:val="center"/>
                            </w:pPr>
                            <w:r>
                              <w:rPr>
                                <w:noProof/>
                              </w:rPr>
                              <w:drawing>
                                <wp:inline distT="0" distB="0" distL="0" distR="0" wp14:anchorId="042E3E61" wp14:editId="65E681EF">
                                  <wp:extent cx="3794760" cy="3291840"/>
                                  <wp:effectExtent l="0" t="0" r="0" b="0"/>
                                  <wp:docPr id="2" name="Picture 2" descr="Aerial view&#10;Lindemann Building, 25 Staniford Street, Bo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ial view&#10;Lindemann Building, 25 Staniford Street, Bost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4760" cy="3291840"/>
                                          </a:xfrm>
                                          <a:prstGeom prst="rect">
                                            <a:avLst/>
                                          </a:prstGeom>
                                          <a:noFill/>
                                          <a:ln>
                                            <a:noFill/>
                                          </a:ln>
                                        </pic:spPr>
                                      </pic:pic>
                                    </a:graphicData>
                                  </a:graphic>
                                </wp:inline>
                              </w:drawing>
                            </w:r>
                          </w:p>
                          <w:p w14:paraId="36404A37" w14:textId="77777777" w:rsidR="001B28EA" w:rsidRDefault="001B28EA" w:rsidP="00DB51C0">
                            <w:pPr>
                              <w:jc w:val="center"/>
                            </w:pPr>
                          </w:p>
                          <w:p w14:paraId="56423725" w14:textId="77777777" w:rsidR="00696E8D" w:rsidRDefault="00696E8D" w:rsidP="00DB51C0">
                            <w:pPr>
                              <w:jc w:val="center"/>
                            </w:pPr>
                          </w:p>
                          <w:p w14:paraId="454A6334" w14:textId="77777777" w:rsidR="00AE6286" w:rsidRDefault="00AE6286" w:rsidP="00DB51C0">
                            <w:pPr>
                              <w:jc w:val="center"/>
                            </w:pPr>
                          </w:p>
                          <w:p w14:paraId="51CC96C9" w14:textId="77777777" w:rsidR="00AE6286" w:rsidRDefault="00AE6286" w:rsidP="00DB51C0">
                            <w:pPr>
                              <w:jc w:val="center"/>
                            </w:pPr>
                          </w:p>
                          <w:p w14:paraId="30C16F24" w14:textId="77777777" w:rsidR="00DB51C0" w:rsidRPr="004027AB" w:rsidRDefault="00DB51C0" w:rsidP="00DB51C0">
                            <w:pPr>
                              <w:jc w:val="center"/>
                            </w:pPr>
                            <w:r w:rsidRPr="004027AB">
                              <w:t>Prepared by:</w:t>
                            </w:r>
                          </w:p>
                          <w:p w14:paraId="07D194EB" w14:textId="77777777" w:rsidR="00DB51C0" w:rsidRPr="004027AB" w:rsidRDefault="00DB51C0" w:rsidP="00DB51C0">
                            <w:pPr>
                              <w:jc w:val="center"/>
                            </w:pPr>
                            <w:r w:rsidRPr="004027AB">
                              <w:t>Massachusetts Department of Public Health</w:t>
                            </w:r>
                          </w:p>
                          <w:p w14:paraId="0E4AB0E0" w14:textId="77777777" w:rsidR="00DB51C0" w:rsidRPr="004027AB" w:rsidRDefault="00DB51C0" w:rsidP="00DB51C0">
                            <w:pPr>
                              <w:jc w:val="center"/>
                            </w:pPr>
                            <w:r w:rsidRPr="004027AB">
                              <w:t>Bureau of Environmental Health</w:t>
                            </w:r>
                          </w:p>
                          <w:p w14:paraId="62702903" w14:textId="77777777" w:rsidR="00DB51C0" w:rsidRPr="004027AB" w:rsidRDefault="00DB51C0" w:rsidP="00DB51C0">
                            <w:pPr>
                              <w:jc w:val="center"/>
                            </w:pPr>
                            <w:r w:rsidRPr="004027AB">
                              <w:t>Indoor Air Quality Program</w:t>
                            </w:r>
                          </w:p>
                          <w:p w14:paraId="03E2354E" w14:textId="3891CA96" w:rsidR="00DB51C0" w:rsidRPr="004027AB" w:rsidRDefault="00330ACB" w:rsidP="00DB51C0">
                            <w:pPr>
                              <w:jc w:val="center"/>
                            </w:pPr>
                            <w:r>
                              <w:t xml:space="preserve">June </w:t>
                            </w:r>
                            <w:r w:rsidR="006D116D">
                              <w:t>20</w:t>
                            </w:r>
                            <w:r>
                              <w:t>22</w:t>
                            </w:r>
                          </w:p>
                        </w:txbxContent>
                      </wps:txbx>
                      <wps:bodyPr rot="0" vert="horz" wrap="square" lIns="91440" tIns="45720" rIns="91440" bIns="45720" anchor="t" anchorCtr="0" upright="1">
                        <a:noAutofit/>
                      </wps:bodyPr>
                    </wps:wsp>
                  </a:graphicData>
                </a:graphic>
              </wp:inline>
            </w:drawing>
          </mc:Choice>
          <mc:Fallback>
            <w:pict>
              <v:shapetype w14:anchorId="49355EC1"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" filled="f">
                <v:textbox>
                  <w:txbxContent>
                    <w:p w14:paraId="7B91113B" w14:textId="77777777" w:rsidR="00DB51C0" w:rsidRDefault="00DB51C0" w:rsidP="00DB51C0">
                      <w:pPr>
                        <w:jc w:val="center"/>
                        <w:rPr>
                          <w:b/>
                          <w:sz w:val="36"/>
                        </w:rPr>
                      </w:pPr>
                    </w:p>
                    <w:p w14:paraId="074F0B88" w14:textId="77777777" w:rsidR="00DB51C0" w:rsidRDefault="00DB51C0" w:rsidP="00DB51C0">
                      <w:pPr>
                        <w:jc w:val="center"/>
                        <w:rPr>
                          <w:b/>
                          <w:sz w:val="36"/>
                        </w:rPr>
                      </w:pPr>
                    </w:p>
                    <w:p w14:paraId="7E7A270F" w14:textId="77777777" w:rsidR="00DB51C0" w:rsidRDefault="00DB51C0" w:rsidP="00DB51C0">
                      <w:pPr>
                        <w:jc w:val="center"/>
                        <w:rPr>
                          <w:b/>
                          <w:sz w:val="36"/>
                        </w:rPr>
                      </w:pPr>
                      <w:r>
                        <w:rPr>
                          <w:b/>
                          <w:sz w:val="36"/>
                        </w:rPr>
                        <w:t>INDOOR AIR QUALITY ASSESSMENT</w:t>
                      </w:r>
                    </w:p>
                    <w:p w14:paraId="2F3975AB" w14:textId="77777777" w:rsidR="00DB51C0" w:rsidRPr="004027AB" w:rsidRDefault="00DB51C0" w:rsidP="00DB51C0">
                      <w:pPr>
                        <w:jc w:val="center"/>
                        <w:rPr>
                          <w:b/>
                          <w:sz w:val="28"/>
                        </w:rPr>
                      </w:pPr>
                    </w:p>
                    <w:p w14:paraId="4A63E77A" w14:textId="77777777" w:rsidR="00DB51C0" w:rsidRDefault="00DB51C0" w:rsidP="00DB51C0">
                      <w:pPr>
                        <w:jc w:val="center"/>
                        <w:rPr>
                          <w:b/>
                          <w:sz w:val="28"/>
                        </w:rPr>
                      </w:pPr>
                    </w:p>
                    <w:p w14:paraId="75B422A9" w14:textId="77777777" w:rsidR="009A3B91" w:rsidRDefault="009A3B91" w:rsidP="00DB51C0">
                      <w:pPr>
                        <w:jc w:val="center"/>
                        <w:rPr>
                          <w:b/>
                          <w:sz w:val="28"/>
                        </w:rPr>
                      </w:pPr>
                    </w:p>
                    <w:p w14:paraId="57D88101" w14:textId="5382A60C" w:rsidR="00F75823" w:rsidRDefault="00484185" w:rsidP="00484185">
                      <w:pPr>
                        <w:jc w:val="center"/>
                        <w:rPr>
                          <w:b/>
                          <w:bCs/>
                          <w:sz w:val="28"/>
                        </w:rPr>
                      </w:pPr>
                      <w:r w:rsidRPr="00484185">
                        <w:rPr>
                          <w:b/>
                          <w:bCs/>
                          <w:sz w:val="28"/>
                        </w:rPr>
                        <w:t xml:space="preserve">Department of Mental </w:t>
                      </w:r>
                      <w:r>
                        <w:rPr>
                          <w:b/>
                          <w:bCs/>
                          <w:sz w:val="28"/>
                        </w:rPr>
                        <w:t xml:space="preserve">Health  </w:t>
                      </w:r>
                    </w:p>
                    <w:p w14:paraId="6D71DDC2" w14:textId="1C9B03BD" w:rsidR="00484185" w:rsidRPr="00484185" w:rsidRDefault="00484185" w:rsidP="00F01BAC">
                      <w:pPr>
                        <w:jc w:val="center"/>
                        <w:rPr>
                          <w:b/>
                          <w:bCs/>
                          <w:sz w:val="28"/>
                        </w:rPr>
                      </w:pPr>
                      <w:r>
                        <w:rPr>
                          <w:b/>
                          <w:bCs/>
                          <w:sz w:val="28"/>
                        </w:rPr>
                        <w:t>Lindemann Building</w:t>
                      </w:r>
                      <w:r w:rsidR="00F01BAC">
                        <w:rPr>
                          <w:b/>
                          <w:bCs/>
                          <w:sz w:val="28"/>
                        </w:rPr>
                        <w:t xml:space="preserve">, </w:t>
                      </w:r>
                      <w:r w:rsidR="00330ACB">
                        <w:rPr>
                          <w:b/>
                          <w:bCs/>
                          <w:sz w:val="28"/>
                        </w:rPr>
                        <w:t>Room 5047</w:t>
                      </w:r>
                    </w:p>
                    <w:p w14:paraId="44554F77" w14:textId="77777777" w:rsidR="00C424AE" w:rsidRPr="00705149" w:rsidRDefault="00484185" w:rsidP="00484185">
                      <w:pPr>
                        <w:jc w:val="center"/>
                        <w:rPr>
                          <w:b/>
                          <w:bCs/>
                        </w:rPr>
                      </w:pPr>
                      <w:r w:rsidRPr="00484185">
                        <w:rPr>
                          <w:b/>
                          <w:bCs/>
                          <w:sz w:val="28"/>
                        </w:rPr>
                        <w:t xml:space="preserve">25 </w:t>
                      </w:r>
                      <w:proofErr w:type="spellStart"/>
                      <w:r w:rsidRPr="00484185">
                        <w:rPr>
                          <w:b/>
                          <w:bCs/>
                          <w:sz w:val="28"/>
                        </w:rPr>
                        <w:t>Staniford</w:t>
                      </w:r>
                      <w:proofErr w:type="spellEnd"/>
                      <w:r w:rsidRPr="00484185">
                        <w:rPr>
                          <w:b/>
                          <w:bCs/>
                          <w:sz w:val="28"/>
                        </w:rPr>
                        <w:t xml:space="preserve"> Street, Boston</w:t>
                      </w:r>
                    </w:p>
                    <w:p w14:paraId="17D668F7" w14:textId="77777777" w:rsidR="009A3B91" w:rsidRDefault="009A3B91" w:rsidP="00C424AE">
                      <w:pPr>
                        <w:jc w:val="center"/>
                        <w:rPr>
                          <w:b/>
                          <w:bCs/>
                        </w:rPr>
                      </w:pPr>
                    </w:p>
                    <w:p w14:paraId="17859251" w14:textId="77777777" w:rsidR="00C424AE" w:rsidRDefault="00C424AE" w:rsidP="00DB51C0">
                      <w:pPr>
                        <w:jc w:val="center"/>
                      </w:pPr>
                    </w:p>
                    <w:p w14:paraId="7A4AE4F2" w14:textId="77777777" w:rsidR="00C424AE" w:rsidRDefault="00C424AE" w:rsidP="00DB51C0">
                      <w:pPr>
                        <w:jc w:val="center"/>
                      </w:pPr>
                    </w:p>
                    <w:p w14:paraId="263E089C" w14:textId="77777777" w:rsidR="00696E8D" w:rsidRDefault="00696E8D" w:rsidP="00DB51C0">
                      <w:pPr>
                        <w:jc w:val="center"/>
                      </w:pPr>
                    </w:p>
                    <w:p w14:paraId="34DD0357" w14:textId="77777777" w:rsidR="001B28EA" w:rsidRDefault="001B28EA" w:rsidP="00DB51C0">
                      <w:pPr>
                        <w:jc w:val="center"/>
                      </w:pPr>
                    </w:p>
                    <w:p w14:paraId="1DD60310" w14:textId="5713A735" w:rsidR="005F4CE5" w:rsidRDefault="00B640FB" w:rsidP="00DB51C0">
                      <w:pPr>
                        <w:jc w:val="center"/>
                      </w:pPr>
                      <w:r>
                        <w:rPr>
                          <w:noProof/>
                        </w:rPr>
                        <w:drawing>
                          <wp:inline distT="0" distB="0" distL="0" distR="0" wp14:anchorId="042E3E61" wp14:editId="65E681EF">
                            <wp:extent cx="3794760" cy="3291840"/>
                            <wp:effectExtent l="0" t="0" r="0" b="0"/>
                            <wp:docPr id="2" name="Picture 2" descr="Aerial view&#10;Lindemann Building, 25 Staniford Street, Bo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ial view&#10;Lindemann Building, 25 Staniford Street, Bost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4760" cy="3291840"/>
                                    </a:xfrm>
                                    <a:prstGeom prst="rect">
                                      <a:avLst/>
                                    </a:prstGeom>
                                    <a:noFill/>
                                    <a:ln>
                                      <a:noFill/>
                                    </a:ln>
                                  </pic:spPr>
                                </pic:pic>
                              </a:graphicData>
                            </a:graphic>
                          </wp:inline>
                        </w:drawing>
                      </w:r>
                    </w:p>
                    <w:p w14:paraId="36404A37" w14:textId="77777777" w:rsidR="001B28EA" w:rsidRDefault="001B28EA" w:rsidP="00DB51C0">
                      <w:pPr>
                        <w:jc w:val="center"/>
                      </w:pPr>
                    </w:p>
                    <w:p w14:paraId="56423725" w14:textId="77777777" w:rsidR="00696E8D" w:rsidRDefault="00696E8D" w:rsidP="00DB51C0">
                      <w:pPr>
                        <w:jc w:val="center"/>
                      </w:pPr>
                    </w:p>
                    <w:p w14:paraId="454A6334" w14:textId="77777777" w:rsidR="00AE6286" w:rsidRDefault="00AE6286" w:rsidP="00DB51C0">
                      <w:pPr>
                        <w:jc w:val="center"/>
                      </w:pPr>
                    </w:p>
                    <w:p w14:paraId="51CC96C9" w14:textId="77777777" w:rsidR="00AE6286" w:rsidRDefault="00AE6286" w:rsidP="00DB51C0">
                      <w:pPr>
                        <w:jc w:val="center"/>
                      </w:pPr>
                    </w:p>
                    <w:p w14:paraId="30C16F24" w14:textId="77777777" w:rsidR="00DB51C0" w:rsidRPr="004027AB" w:rsidRDefault="00DB51C0" w:rsidP="00DB51C0">
                      <w:pPr>
                        <w:jc w:val="center"/>
                      </w:pPr>
                      <w:r w:rsidRPr="004027AB">
                        <w:t>Prepared by:</w:t>
                      </w:r>
                    </w:p>
                    <w:p w14:paraId="07D194EB" w14:textId="77777777" w:rsidR="00DB51C0" w:rsidRPr="004027AB" w:rsidRDefault="00DB51C0" w:rsidP="00DB51C0">
                      <w:pPr>
                        <w:jc w:val="center"/>
                      </w:pPr>
                      <w:r w:rsidRPr="004027AB">
                        <w:t>Massachusetts Department of Public Health</w:t>
                      </w:r>
                    </w:p>
                    <w:p w14:paraId="0E4AB0E0" w14:textId="77777777" w:rsidR="00DB51C0" w:rsidRPr="004027AB" w:rsidRDefault="00DB51C0" w:rsidP="00DB51C0">
                      <w:pPr>
                        <w:jc w:val="center"/>
                      </w:pPr>
                      <w:r w:rsidRPr="004027AB">
                        <w:t>Bureau of Environmental Health</w:t>
                      </w:r>
                    </w:p>
                    <w:p w14:paraId="62702903" w14:textId="77777777" w:rsidR="00DB51C0" w:rsidRPr="004027AB" w:rsidRDefault="00DB51C0" w:rsidP="00DB51C0">
                      <w:pPr>
                        <w:jc w:val="center"/>
                      </w:pPr>
                      <w:r w:rsidRPr="004027AB">
                        <w:t>Indoor Air Quality Program</w:t>
                      </w:r>
                    </w:p>
                    <w:p w14:paraId="03E2354E" w14:textId="3891CA96" w:rsidR="00DB51C0" w:rsidRPr="004027AB" w:rsidRDefault="00330ACB" w:rsidP="00DB51C0">
                      <w:pPr>
                        <w:jc w:val="center"/>
                      </w:pPr>
                      <w:r>
                        <w:t xml:space="preserve">June </w:t>
                      </w:r>
                      <w:r w:rsidR="006D116D">
                        <w:t>20</w:t>
                      </w:r>
                      <w:r>
                        <w:t>22</w:t>
                      </w:r>
                    </w:p>
                  </w:txbxContent>
                </v:textbox>
                <w10:anchorlock/>
              </v:shape>
            </w:pict>
          </mc:Fallback>
        </mc:AlternateContent>
      </w:r>
    </w:p>
    <w:p w14:paraId="3A0F558A" w14:textId="7EBE6AAB" w:rsidR="00B530D3" w:rsidRDefault="00B530D3" w:rsidP="0007568F">
      <w:pPr>
        <w:pStyle w:val="Heading1"/>
      </w:pPr>
      <w:r w:rsidRPr="00B530D3">
        <w:lastRenderedPageBreak/>
        <w:t>B</w:t>
      </w:r>
      <w:r w:rsidR="00773888">
        <w:t>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017A75" w:rsidRPr="005E458D" w14:paraId="6F7C281A" w14:textId="77777777" w:rsidTr="007154D5">
        <w:trPr>
          <w:jc w:val="center"/>
        </w:trPr>
        <w:tc>
          <w:tcPr>
            <w:tcW w:w="5089" w:type="dxa"/>
            <w:shd w:val="clear" w:color="auto" w:fill="auto"/>
          </w:tcPr>
          <w:p w14:paraId="795174CF" w14:textId="77777777" w:rsidR="00017A75" w:rsidRPr="00986263" w:rsidRDefault="00017A75"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14:paraId="44FB15B2" w14:textId="6DC527DE" w:rsidR="00017A75" w:rsidRPr="003E7675" w:rsidRDefault="00017A75" w:rsidP="007859E6">
            <w:pPr>
              <w:tabs>
                <w:tab w:val="left" w:pos="1485"/>
              </w:tabs>
              <w:rPr>
                <w:bCs/>
              </w:rPr>
            </w:pPr>
            <w:r w:rsidRPr="003E7675">
              <w:rPr>
                <w:bCs/>
              </w:rPr>
              <w:t>Department of Mental Health (DMH) Lindemann Building</w:t>
            </w:r>
          </w:p>
        </w:tc>
      </w:tr>
      <w:tr w:rsidR="00017A75" w:rsidRPr="005E458D" w14:paraId="38320A7C" w14:textId="77777777" w:rsidTr="007154D5">
        <w:trPr>
          <w:jc w:val="center"/>
        </w:trPr>
        <w:tc>
          <w:tcPr>
            <w:tcW w:w="5089" w:type="dxa"/>
            <w:shd w:val="clear" w:color="auto" w:fill="auto"/>
          </w:tcPr>
          <w:p w14:paraId="091B5081" w14:textId="77777777" w:rsidR="00017A75" w:rsidRPr="00986263" w:rsidRDefault="00017A75"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14:paraId="77EC1D6E" w14:textId="77777777" w:rsidR="00017A75" w:rsidRPr="00D25BD2" w:rsidRDefault="00017A75" w:rsidP="00B367DF">
            <w:pPr>
              <w:pStyle w:val="StaffTitleHangingIndent"/>
            </w:pPr>
            <w:r w:rsidRPr="00D25BD2">
              <w:t xml:space="preserve">25 </w:t>
            </w:r>
            <w:proofErr w:type="spellStart"/>
            <w:r w:rsidRPr="00D25BD2">
              <w:t>Staniford</w:t>
            </w:r>
            <w:proofErr w:type="spellEnd"/>
            <w:r w:rsidRPr="00D25BD2">
              <w:t xml:space="preserve"> Street, Boston</w:t>
            </w:r>
          </w:p>
        </w:tc>
      </w:tr>
      <w:tr w:rsidR="00017A75" w:rsidRPr="005E458D" w14:paraId="4A2CA5C4" w14:textId="77777777" w:rsidTr="00D25BD2">
        <w:trPr>
          <w:trHeight w:val="203"/>
          <w:jc w:val="center"/>
        </w:trPr>
        <w:tc>
          <w:tcPr>
            <w:tcW w:w="5089" w:type="dxa"/>
            <w:shd w:val="clear" w:color="auto" w:fill="auto"/>
          </w:tcPr>
          <w:p w14:paraId="72C904E5" w14:textId="77777777" w:rsidR="00017A75" w:rsidRPr="00891A2F" w:rsidRDefault="00017A75"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14:paraId="24CDBAD5" w14:textId="77777777" w:rsidR="007859E6" w:rsidRPr="00D25BD2" w:rsidRDefault="007859E6" w:rsidP="007859E6">
            <w:pPr>
              <w:pStyle w:val="StaffTitleHangingIndent"/>
            </w:pPr>
            <w:r w:rsidRPr="00D25BD2">
              <w:t>Sharon Moody, Assistant Director</w:t>
            </w:r>
          </w:p>
          <w:p w14:paraId="038537C1" w14:textId="77777777" w:rsidR="007859E6" w:rsidRPr="00D25BD2" w:rsidRDefault="007859E6" w:rsidP="007859E6">
            <w:pPr>
              <w:pStyle w:val="StaffTitleHangingIndent"/>
            </w:pPr>
            <w:r w:rsidRPr="00D25BD2">
              <w:t>Engineering &amp; Facilities Management</w:t>
            </w:r>
          </w:p>
          <w:p w14:paraId="28B88756" w14:textId="77777777" w:rsidR="00017A75" w:rsidRPr="00D25BD2" w:rsidRDefault="007859E6" w:rsidP="00DD4062">
            <w:pPr>
              <w:pStyle w:val="StaffTitleHangingIndent"/>
            </w:pPr>
            <w:r w:rsidRPr="00D25BD2">
              <w:t>DMH</w:t>
            </w:r>
          </w:p>
        </w:tc>
      </w:tr>
      <w:tr w:rsidR="00017A75" w:rsidRPr="005E458D" w14:paraId="44250F25" w14:textId="77777777" w:rsidTr="007154D5">
        <w:trPr>
          <w:jc w:val="center"/>
        </w:trPr>
        <w:tc>
          <w:tcPr>
            <w:tcW w:w="5089" w:type="dxa"/>
            <w:shd w:val="clear" w:color="auto" w:fill="auto"/>
          </w:tcPr>
          <w:p w14:paraId="2DE01A89" w14:textId="77777777" w:rsidR="00017A75" w:rsidRPr="00986263" w:rsidRDefault="00017A75"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14:paraId="0966B471" w14:textId="4DB98E2B" w:rsidR="00017A75" w:rsidRPr="00D25BD2" w:rsidRDefault="00872598" w:rsidP="00872598">
            <w:pPr>
              <w:tabs>
                <w:tab w:val="left" w:pos="1485"/>
              </w:tabs>
              <w:rPr>
                <w:bCs/>
              </w:rPr>
            </w:pPr>
            <w:r w:rsidRPr="00D25BD2">
              <w:rPr>
                <w:bCs/>
              </w:rPr>
              <w:t xml:space="preserve">Odor, </w:t>
            </w:r>
            <w:r w:rsidR="00172A3C" w:rsidRPr="00D25BD2">
              <w:rPr>
                <w:bCs/>
              </w:rPr>
              <w:t>Mold,</w:t>
            </w:r>
            <w:r w:rsidRPr="00D25BD2">
              <w:rPr>
                <w:bCs/>
              </w:rPr>
              <w:t xml:space="preserve"> and </w:t>
            </w:r>
            <w:r w:rsidR="00017A75" w:rsidRPr="00D25BD2">
              <w:rPr>
                <w:bCs/>
              </w:rPr>
              <w:t>Indoor Air Quality (IAQ) concerns</w:t>
            </w:r>
          </w:p>
        </w:tc>
      </w:tr>
      <w:tr w:rsidR="00017A75" w:rsidRPr="005E458D" w14:paraId="488CDB8E" w14:textId="77777777" w:rsidTr="007154D5">
        <w:trPr>
          <w:jc w:val="center"/>
        </w:trPr>
        <w:tc>
          <w:tcPr>
            <w:tcW w:w="5089" w:type="dxa"/>
            <w:shd w:val="clear" w:color="auto" w:fill="auto"/>
          </w:tcPr>
          <w:p w14:paraId="5CC2CBD7" w14:textId="77777777" w:rsidR="00017A75" w:rsidRPr="00986263" w:rsidRDefault="00017A75" w:rsidP="00486557">
            <w:pPr>
              <w:tabs>
                <w:tab w:val="left" w:pos="1485"/>
              </w:tabs>
              <w:rPr>
                <w:rStyle w:val="BackgroundBoldedDescriptors"/>
              </w:rPr>
            </w:pPr>
            <w:r w:rsidRPr="00986263">
              <w:rPr>
                <w:rStyle w:val="BackgroundBoldedDescriptors"/>
              </w:rPr>
              <w:t>Date</w:t>
            </w:r>
            <w:r w:rsidR="00D75F27">
              <w:rPr>
                <w:rStyle w:val="BackgroundBoldedDescriptors"/>
              </w:rPr>
              <w:t>s</w:t>
            </w:r>
            <w:r w:rsidRPr="00986263">
              <w:rPr>
                <w:rStyle w:val="BackgroundBoldedDescriptors"/>
              </w:rPr>
              <w:t xml:space="preserve"> of Assessment:</w:t>
            </w:r>
          </w:p>
        </w:tc>
        <w:tc>
          <w:tcPr>
            <w:tcW w:w="4008" w:type="dxa"/>
            <w:shd w:val="clear" w:color="auto" w:fill="auto"/>
          </w:tcPr>
          <w:p w14:paraId="3812E94C" w14:textId="1DBDFB1D" w:rsidR="00017A75" w:rsidRPr="001174D9" w:rsidRDefault="00330ACB" w:rsidP="00D75F27">
            <w:pPr>
              <w:tabs>
                <w:tab w:val="left" w:pos="1485"/>
              </w:tabs>
              <w:rPr>
                <w:bCs/>
              </w:rPr>
            </w:pPr>
            <w:r>
              <w:rPr>
                <w:bCs/>
              </w:rPr>
              <w:t>May 2</w:t>
            </w:r>
            <w:r w:rsidR="003532EB">
              <w:rPr>
                <w:bCs/>
              </w:rPr>
              <w:t>5</w:t>
            </w:r>
            <w:r>
              <w:rPr>
                <w:bCs/>
              </w:rPr>
              <w:t>, 2022</w:t>
            </w:r>
          </w:p>
        </w:tc>
      </w:tr>
      <w:tr w:rsidR="00017A75" w:rsidRPr="005E458D" w14:paraId="2B33AD31" w14:textId="77777777" w:rsidTr="007154D5">
        <w:trPr>
          <w:jc w:val="center"/>
        </w:trPr>
        <w:tc>
          <w:tcPr>
            <w:tcW w:w="5089" w:type="dxa"/>
            <w:shd w:val="clear" w:color="auto" w:fill="auto"/>
          </w:tcPr>
          <w:p w14:paraId="5ECFB358" w14:textId="77777777" w:rsidR="00017A75" w:rsidRPr="00986263" w:rsidRDefault="00017A75"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14:paraId="43F4871C" w14:textId="77777777" w:rsidR="00172A3C" w:rsidRDefault="00330ACB" w:rsidP="004D6304">
            <w:pPr>
              <w:pStyle w:val="StaffTitleHangingIndent"/>
              <w:rPr>
                <w:bCs/>
              </w:rPr>
            </w:pPr>
            <w:r>
              <w:rPr>
                <w:bCs/>
              </w:rPr>
              <w:t xml:space="preserve">Michael Feeney, </w:t>
            </w:r>
            <w:r w:rsidR="00E35D0D">
              <w:rPr>
                <w:bCs/>
              </w:rPr>
              <w:t>Director</w:t>
            </w:r>
            <w:r w:rsidR="00017A75">
              <w:rPr>
                <w:bCs/>
              </w:rPr>
              <w:t xml:space="preserve">, </w:t>
            </w:r>
            <w:r>
              <w:rPr>
                <w:bCs/>
              </w:rPr>
              <w:t>I</w:t>
            </w:r>
            <w:r w:rsidR="00017A75">
              <w:rPr>
                <w:bCs/>
              </w:rPr>
              <w:t xml:space="preserve">ndoor </w:t>
            </w:r>
            <w:r>
              <w:rPr>
                <w:bCs/>
              </w:rPr>
              <w:t>A</w:t>
            </w:r>
            <w:r w:rsidR="00017A75">
              <w:rPr>
                <w:bCs/>
              </w:rPr>
              <w:t>ir</w:t>
            </w:r>
          </w:p>
          <w:p w14:paraId="61203239" w14:textId="16F0149E" w:rsidR="00017A75" w:rsidRPr="0009667C" w:rsidRDefault="00330ACB" w:rsidP="004D6304">
            <w:pPr>
              <w:pStyle w:val="StaffTitleHangingIndent"/>
              <w:rPr>
                <w:bCs/>
              </w:rPr>
            </w:pPr>
            <w:r>
              <w:rPr>
                <w:bCs/>
              </w:rPr>
              <w:t>Q</w:t>
            </w:r>
            <w:r w:rsidR="00017A75">
              <w:rPr>
                <w:bCs/>
              </w:rPr>
              <w:t>uality (IAQ) Program</w:t>
            </w:r>
          </w:p>
        </w:tc>
      </w:tr>
      <w:tr w:rsidR="00017A75" w:rsidRPr="005E458D" w14:paraId="47DC876A" w14:textId="77777777" w:rsidTr="007154D5">
        <w:trPr>
          <w:trHeight w:val="323"/>
          <w:jc w:val="center"/>
        </w:trPr>
        <w:tc>
          <w:tcPr>
            <w:tcW w:w="5089" w:type="dxa"/>
            <w:shd w:val="clear" w:color="auto" w:fill="auto"/>
          </w:tcPr>
          <w:p w14:paraId="78880DA2" w14:textId="77777777" w:rsidR="00017A75" w:rsidRPr="00790002" w:rsidRDefault="00017A75" w:rsidP="00486557">
            <w:pPr>
              <w:tabs>
                <w:tab w:val="left" w:pos="1485"/>
              </w:tabs>
              <w:rPr>
                <w:rStyle w:val="BackgroundBoldedDescriptors"/>
              </w:rPr>
            </w:pPr>
            <w:r w:rsidRPr="00790002">
              <w:rPr>
                <w:rStyle w:val="BackgroundBoldedDescriptors"/>
              </w:rPr>
              <w:t>Building Description:</w:t>
            </w:r>
          </w:p>
        </w:tc>
        <w:tc>
          <w:tcPr>
            <w:tcW w:w="4008" w:type="dxa"/>
            <w:shd w:val="clear" w:color="auto" w:fill="auto"/>
          </w:tcPr>
          <w:p w14:paraId="0AC398BB" w14:textId="77777777" w:rsidR="00172A3C" w:rsidRDefault="00330ACB" w:rsidP="00872598">
            <w:pPr>
              <w:pStyle w:val="StaffTitleHangingIndent"/>
              <w:rPr>
                <w:bCs/>
              </w:rPr>
            </w:pPr>
            <w:r w:rsidRPr="00BE68DE">
              <w:rPr>
                <w:bCs/>
              </w:rPr>
              <w:t xml:space="preserve">Room 5047 is located in </w:t>
            </w:r>
            <w:r w:rsidR="003E7675" w:rsidRPr="00BE68DE">
              <w:rPr>
                <w:bCs/>
              </w:rPr>
              <w:t xml:space="preserve">the </w:t>
            </w:r>
            <w:r w:rsidR="00017A75" w:rsidRPr="00BE68DE">
              <w:rPr>
                <w:bCs/>
              </w:rPr>
              <w:t>Erich</w:t>
            </w:r>
          </w:p>
          <w:p w14:paraId="44C919C7" w14:textId="77777777" w:rsidR="00172A3C" w:rsidRDefault="00017A75" w:rsidP="00872598">
            <w:pPr>
              <w:pStyle w:val="StaffTitleHangingIndent"/>
              <w:rPr>
                <w:bCs/>
              </w:rPr>
            </w:pPr>
            <w:r w:rsidRPr="00BE68DE">
              <w:rPr>
                <w:bCs/>
              </w:rPr>
              <w:t>Lindemann Mental Health Center, a</w:t>
            </w:r>
          </w:p>
          <w:p w14:paraId="3FE20BC8" w14:textId="77777777" w:rsidR="00172A3C" w:rsidRDefault="003E7675" w:rsidP="00872598">
            <w:pPr>
              <w:pStyle w:val="StaffTitleHangingIndent"/>
              <w:rPr>
                <w:bCs/>
              </w:rPr>
            </w:pPr>
            <w:r w:rsidRPr="00BE68DE">
              <w:rPr>
                <w:bCs/>
              </w:rPr>
              <w:t xml:space="preserve">large </w:t>
            </w:r>
            <w:r w:rsidR="00017A75" w:rsidRPr="00BE68DE">
              <w:rPr>
                <w:bCs/>
              </w:rPr>
              <w:t>Brutalist concrete building</w:t>
            </w:r>
          </w:p>
          <w:p w14:paraId="16800214" w14:textId="5DEACA00" w:rsidR="00017A75" w:rsidRPr="00790002" w:rsidRDefault="003E7675" w:rsidP="00872598">
            <w:pPr>
              <w:pStyle w:val="StaffTitleHangingIndent"/>
              <w:rPr>
                <w:bCs/>
              </w:rPr>
            </w:pPr>
            <w:r w:rsidRPr="00BE68DE">
              <w:rPr>
                <w:bCs/>
              </w:rPr>
              <w:t>opened in 1971</w:t>
            </w:r>
            <w:r w:rsidR="00017A75" w:rsidRPr="00BE68DE">
              <w:rPr>
                <w:bCs/>
              </w:rPr>
              <w:t>.</w:t>
            </w:r>
          </w:p>
        </w:tc>
      </w:tr>
      <w:tr w:rsidR="00017A75" w:rsidRPr="005E458D" w14:paraId="11295393" w14:textId="77777777" w:rsidTr="007154D5">
        <w:trPr>
          <w:jc w:val="center"/>
        </w:trPr>
        <w:tc>
          <w:tcPr>
            <w:tcW w:w="5089" w:type="dxa"/>
            <w:shd w:val="clear" w:color="auto" w:fill="auto"/>
          </w:tcPr>
          <w:p w14:paraId="7243D8A7" w14:textId="77777777" w:rsidR="00017A75" w:rsidRPr="00790002" w:rsidRDefault="00017A75" w:rsidP="00486557">
            <w:pPr>
              <w:tabs>
                <w:tab w:val="left" w:pos="1485"/>
              </w:tabs>
              <w:rPr>
                <w:rStyle w:val="BackgroundBoldedDescriptors"/>
              </w:rPr>
            </w:pPr>
            <w:r w:rsidRPr="00790002">
              <w:rPr>
                <w:rStyle w:val="BackgroundBoldedDescriptors"/>
              </w:rPr>
              <w:t>Windows:</w:t>
            </w:r>
          </w:p>
        </w:tc>
        <w:tc>
          <w:tcPr>
            <w:tcW w:w="4008" w:type="dxa"/>
            <w:shd w:val="clear" w:color="auto" w:fill="auto"/>
          </w:tcPr>
          <w:p w14:paraId="251D6F86" w14:textId="77777777" w:rsidR="00172A3C" w:rsidRDefault="00017A75" w:rsidP="004A4E5C">
            <w:pPr>
              <w:pStyle w:val="StaffTitleHangingIndent"/>
              <w:rPr>
                <w:bCs/>
              </w:rPr>
            </w:pPr>
            <w:r w:rsidRPr="00790002">
              <w:rPr>
                <w:bCs/>
              </w:rPr>
              <w:t xml:space="preserve">No </w:t>
            </w:r>
            <w:r w:rsidR="00330ACB">
              <w:rPr>
                <w:bCs/>
              </w:rPr>
              <w:t>windows</w:t>
            </w:r>
            <w:r w:rsidR="003E7675">
              <w:rPr>
                <w:bCs/>
              </w:rPr>
              <w:t xml:space="preserve"> in room 5047; windows</w:t>
            </w:r>
          </w:p>
          <w:p w14:paraId="1CF90903" w14:textId="77777777" w:rsidR="00172A3C" w:rsidRDefault="003E7675" w:rsidP="004A4E5C">
            <w:pPr>
              <w:pStyle w:val="StaffTitleHangingIndent"/>
              <w:rPr>
                <w:bCs/>
              </w:rPr>
            </w:pPr>
            <w:r>
              <w:rPr>
                <w:bCs/>
              </w:rPr>
              <w:t>in the Lindemann Building do not</w:t>
            </w:r>
          </w:p>
          <w:p w14:paraId="2FDB7522" w14:textId="18DB7E13" w:rsidR="00017A75" w:rsidRPr="00790002" w:rsidRDefault="003E7675" w:rsidP="004A4E5C">
            <w:pPr>
              <w:pStyle w:val="StaffTitleHangingIndent"/>
              <w:rPr>
                <w:bCs/>
              </w:rPr>
            </w:pPr>
            <w:r>
              <w:rPr>
                <w:bCs/>
              </w:rPr>
              <w:t>open.</w:t>
            </w:r>
          </w:p>
        </w:tc>
      </w:tr>
    </w:tbl>
    <w:p w14:paraId="5B918E10" w14:textId="080A07AB" w:rsidR="00F93352" w:rsidRDefault="00F93352" w:rsidP="00F93352">
      <w:pPr>
        <w:pStyle w:val="Heading1"/>
      </w:pPr>
      <w:r>
        <w:t>M</w:t>
      </w:r>
      <w:r w:rsidR="00773888">
        <w:t>ETHODS</w:t>
      </w:r>
    </w:p>
    <w:p w14:paraId="7A03EADA" w14:textId="77777777" w:rsidR="00F93352" w:rsidRDefault="00F93352" w:rsidP="00F93352">
      <w:pPr>
        <w:pStyle w:val="BodyText"/>
      </w:pPr>
      <w:r w:rsidRPr="002C2B7C">
        <w:t>Please refer to the IAQ Manual for methods, sampling procedures, and interpretation of results (MDPH, 2015).</w:t>
      </w:r>
    </w:p>
    <w:p w14:paraId="0355B4BF" w14:textId="386C38E4" w:rsidR="005D747F" w:rsidRDefault="005D747F" w:rsidP="005D747F">
      <w:pPr>
        <w:pStyle w:val="Heading1"/>
      </w:pPr>
      <w:r>
        <w:t>IAQ T</w:t>
      </w:r>
      <w:r w:rsidR="00773888">
        <w:t>ESTING RESULTS</w:t>
      </w:r>
    </w:p>
    <w:p w14:paraId="0A03A722" w14:textId="1C5747E7" w:rsidR="005D747F" w:rsidRDefault="005D747F" w:rsidP="005D747F">
      <w:pPr>
        <w:pStyle w:val="BodyText1"/>
      </w:pPr>
      <w:r w:rsidRPr="00375CB0">
        <w:t>The following is a summary of indoor air testing result</w:t>
      </w:r>
      <w:r>
        <w:t>s</w:t>
      </w:r>
      <w:r w:rsidRPr="00375CB0">
        <w:t xml:space="preserve"> </w:t>
      </w:r>
      <w:r w:rsidR="00D75F27">
        <w:t xml:space="preserve">taken on </w:t>
      </w:r>
      <w:r w:rsidR="00E35D0D">
        <w:t>May 2</w:t>
      </w:r>
      <w:r w:rsidR="003532EB">
        <w:t>5</w:t>
      </w:r>
      <w:r w:rsidR="00D75F27">
        <w:t>, 20</w:t>
      </w:r>
      <w:r w:rsidR="00E35D0D">
        <w:t>22</w:t>
      </w:r>
      <w:r w:rsidR="00D75F27">
        <w:t>.</w:t>
      </w:r>
    </w:p>
    <w:p w14:paraId="492F691D" w14:textId="77777777" w:rsidR="005D747F" w:rsidRDefault="005D747F" w:rsidP="005D747F">
      <w:pPr>
        <w:pStyle w:val="BodyText"/>
        <w:numPr>
          <w:ilvl w:val="0"/>
          <w:numId w:val="26"/>
        </w:numPr>
      </w:pPr>
      <w:r w:rsidRPr="003D7583">
        <w:rPr>
          <w:b/>
          <w:i/>
        </w:rPr>
        <w:t xml:space="preserve">Carbon dioxide </w:t>
      </w:r>
      <w:r w:rsidRPr="003D7583">
        <w:t>levels</w:t>
      </w:r>
      <w:r>
        <w:t xml:space="preserve"> </w:t>
      </w:r>
      <w:r w:rsidRPr="006E7E2C">
        <w:t xml:space="preserve">were </w:t>
      </w:r>
      <w:r>
        <w:t>below</w:t>
      </w:r>
      <w:r w:rsidRPr="006E7E2C">
        <w:t xml:space="preserve"> </w:t>
      </w:r>
      <w:r w:rsidR="006C0C20">
        <w:t xml:space="preserve">MDPH guideline of </w:t>
      </w:r>
      <w:r w:rsidRPr="006E7E2C">
        <w:t xml:space="preserve">800 parts per million (ppm) in </w:t>
      </w:r>
      <w:r>
        <w:t xml:space="preserve">all </w:t>
      </w:r>
      <w:r w:rsidR="00B367DF">
        <w:t>area</w:t>
      </w:r>
      <w:r w:rsidR="002667D9">
        <w:t>s</w:t>
      </w:r>
      <w:r>
        <w:t xml:space="preserve"> surveyed, indicating adequate air exchange.</w:t>
      </w:r>
      <w:r w:rsidR="002667D9">
        <w:t xml:space="preserve"> Note that</w:t>
      </w:r>
      <w:r w:rsidR="00872598">
        <w:t xml:space="preserve"> the overall occupancy of this area is low</w:t>
      </w:r>
      <w:r w:rsidR="002667D9">
        <w:t>.</w:t>
      </w:r>
    </w:p>
    <w:p w14:paraId="3AE06C5B" w14:textId="77777777" w:rsidR="005D747F" w:rsidRDefault="005D747F" w:rsidP="005D747F">
      <w:pPr>
        <w:pStyle w:val="BodyText"/>
        <w:numPr>
          <w:ilvl w:val="0"/>
          <w:numId w:val="26"/>
        </w:numPr>
      </w:pPr>
      <w:r w:rsidRPr="003D7583">
        <w:rPr>
          <w:b/>
          <w:i/>
        </w:rPr>
        <w:t>Temperature</w:t>
      </w:r>
      <w:r>
        <w:t xml:space="preserve"> was within</w:t>
      </w:r>
      <w:r w:rsidR="00872598">
        <w:t xml:space="preserve"> </w:t>
      </w:r>
      <w:r>
        <w:t xml:space="preserve">the recommended </w:t>
      </w:r>
      <w:r w:rsidRPr="009F6242">
        <w:t>range of 70°F to 78°F</w:t>
      </w:r>
      <w:r>
        <w:t xml:space="preserve"> in </w:t>
      </w:r>
      <w:r w:rsidR="002D5170">
        <w:t>all</w:t>
      </w:r>
      <w:r>
        <w:t xml:space="preserve"> area</w:t>
      </w:r>
      <w:r w:rsidR="00393AD1">
        <w:t>s</w:t>
      </w:r>
      <w:r>
        <w:t xml:space="preserve"> tested.</w:t>
      </w:r>
    </w:p>
    <w:p w14:paraId="4EA9AB56" w14:textId="77777777" w:rsidR="005D747F" w:rsidRDefault="005D747F" w:rsidP="005D747F">
      <w:pPr>
        <w:pStyle w:val="BodyText"/>
        <w:numPr>
          <w:ilvl w:val="0"/>
          <w:numId w:val="26"/>
        </w:numPr>
      </w:pPr>
      <w:r w:rsidRPr="003D7583">
        <w:rPr>
          <w:b/>
          <w:i/>
        </w:rPr>
        <w:t>Relative humidity</w:t>
      </w:r>
      <w:r>
        <w:t xml:space="preserve"> was </w:t>
      </w:r>
      <w:r w:rsidR="006D116D">
        <w:t>within</w:t>
      </w:r>
      <w:r>
        <w:t xml:space="preserve"> recommended range of 40 to 60% in </w:t>
      </w:r>
      <w:r w:rsidR="00393AD1">
        <w:t>the</w:t>
      </w:r>
      <w:r>
        <w:t xml:space="preserve"> areas tested.</w:t>
      </w:r>
    </w:p>
    <w:p w14:paraId="5E1ED8A2" w14:textId="77777777" w:rsidR="005D747F" w:rsidRDefault="005D747F" w:rsidP="005D747F">
      <w:pPr>
        <w:pStyle w:val="BodyText"/>
        <w:numPr>
          <w:ilvl w:val="0"/>
          <w:numId w:val="26"/>
        </w:numPr>
      </w:pPr>
      <w:r w:rsidRPr="003D7583">
        <w:rPr>
          <w:b/>
          <w:i/>
        </w:rPr>
        <w:t>Carbon monoxide</w:t>
      </w:r>
      <w:r>
        <w:t xml:space="preserve"> levels were non-detectable (ND) in all </w:t>
      </w:r>
      <w:r w:rsidR="007859E6">
        <w:t xml:space="preserve">indoor </w:t>
      </w:r>
      <w:r>
        <w:t>areas tested.</w:t>
      </w:r>
    </w:p>
    <w:p w14:paraId="6069A940" w14:textId="77777777" w:rsidR="005D747F" w:rsidRDefault="005D747F" w:rsidP="005D747F">
      <w:pPr>
        <w:pStyle w:val="BodyText"/>
        <w:numPr>
          <w:ilvl w:val="0"/>
          <w:numId w:val="26"/>
        </w:numPr>
      </w:pPr>
      <w:r w:rsidRPr="00401927">
        <w:rPr>
          <w:b/>
          <w:i/>
        </w:rPr>
        <w:lastRenderedPageBreak/>
        <w:t xml:space="preserve">Fine particulate matter (PM2.5) </w:t>
      </w:r>
      <w:r w:rsidRPr="00991847">
        <w:t>concentration</w:t>
      </w:r>
      <w:r>
        <w:t xml:space="preserve">s </w:t>
      </w:r>
      <w:r w:rsidRPr="00991847">
        <w:t xml:space="preserve">measured </w:t>
      </w:r>
      <w:r>
        <w:t xml:space="preserve">were </w:t>
      </w:r>
      <w:r w:rsidRPr="00991847">
        <w:t xml:space="preserve">below the </w:t>
      </w:r>
      <w:r w:rsidR="005F27B3" w:rsidRPr="00986263">
        <w:t xml:space="preserve">National Ambient Air Quality (NAAQS) </w:t>
      </w:r>
      <w:r w:rsidRPr="00991847">
        <w:t xml:space="preserve">limit of 35 </w:t>
      </w:r>
      <w:proofErr w:type="spellStart"/>
      <w:r w:rsidRPr="00991847">
        <w:t>μg</w:t>
      </w:r>
      <w:proofErr w:type="spellEnd"/>
      <w:r w:rsidRPr="00991847">
        <w:t>/m</w:t>
      </w:r>
      <w:r w:rsidRPr="00D67CCA">
        <w:rPr>
          <w:vertAlign w:val="superscript"/>
        </w:rPr>
        <w:t>3</w:t>
      </w:r>
      <w:r>
        <w:t xml:space="preserve"> in all areas tested.</w:t>
      </w:r>
    </w:p>
    <w:p w14:paraId="508ED364" w14:textId="77777777" w:rsidR="005D747F" w:rsidRPr="00676A91" w:rsidRDefault="005D747F" w:rsidP="005D747F">
      <w:pPr>
        <w:pStyle w:val="Heading2"/>
      </w:pPr>
      <w:r w:rsidRPr="00676A91">
        <w:t>Ventilation</w:t>
      </w:r>
    </w:p>
    <w:p w14:paraId="125086B0" w14:textId="448AD040" w:rsidR="005D747F" w:rsidRDefault="005D747F" w:rsidP="005D747F">
      <w:pPr>
        <w:pStyle w:val="BodyText1"/>
      </w:pPr>
      <w:r w:rsidRPr="00D67CCA">
        <w:t xml:space="preserve">A heating, ventilating and air conditioning (HVAC) system has several functions. First it provides heating and, if equipped, cooling. Second, it is a source of fresh air. Finally, an HVAC system </w:t>
      </w:r>
      <w:r>
        <w:t xml:space="preserve">will dilute and remove </w:t>
      </w:r>
      <w:r w:rsidR="009B6F60">
        <w:t>normally occurring</w:t>
      </w:r>
      <w:r w:rsidRPr="00D67CCA">
        <w:t xml:space="preserve">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14:paraId="364BBBDF" w14:textId="6F640952" w:rsidR="00861245" w:rsidRPr="009C77AE" w:rsidRDefault="002667D9" w:rsidP="00861245">
      <w:pPr>
        <w:pStyle w:val="BodyText"/>
      </w:pPr>
      <w:r>
        <w:t>Fresh air is provided by air handling units (AHUs). Air from the AHUs is filtered, heated/cooled, and delivered to rooms v</w:t>
      </w:r>
      <w:r w:rsidR="0024763B">
        <w:t>ia ducted supply vents</w:t>
      </w:r>
      <w:r>
        <w:t>. Air is returned/exhaus</w:t>
      </w:r>
      <w:r w:rsidR="006B0D54">
        <w:t>ted through vents around lights</w:t>
      </w:r>
      <w:r>
        <w:t xml:space="preserve">. Additional heating is provided by radiators along outside edges of the building. Each room should have a source of fresh air. </w:t>
      </w:r>
      <w:r w:rsidR="00872598">
        <w:t xml:space="preserve">In some </w:t>
      </w:r>
      <w:r w:rsidR="009B6F60">
        <w:t>cases,</w:t>
      </w:r>
      <w:r w:rsidR="00872598">
        <w:t xml:space="preserve"> it appeared that fresh air was supplied </w:t>
      </w:r>
      <w:r w:rsidR="00F674A9">
        <w:t xml:space="preserve">in hallways </w:t>
      </w:r>
      <w:r w:rsidR="00872598">
        <w:t>outside offices and drawn into each office through the action of the return or exhaust vent</w:t>
      </w:r>
      <w:r w:rsidR="00872598" w:rsidRPr="009C77AE">
        <w:t>. This may distribut</w:t>
      </w:r>
      <w:r w:rsidR="00BE68DE">
        <w:t>e odors through the building</w:t>
      </w:r>
      <w:r w:rsidR="008E1DC4" w:rsidRPr="009C77AE">
        <w:t>.</w:t>
      </w:r>
    </w:p>
    <w:p w14:paraId="12731AC1" w14:textId="77777777" w:rsidR="002667D9" w:rsidRDefault="002667D9" w:rsidP="002667D9">
      <w:pPr>
        <w:pStyle w:val="BodyText"/>
      </w:pPr>
      <w:r w:rsidRPr="009C77AE">
        <w:t>The assessment results</w:t>
      </w:r>
      <w:r>
        <w:t xml:space="preserve"> indicate that the ventilation system is providing adequate fresh air for the </w:t>
      </w:r>
      <w:r w:rsidR="00FD3894">
        <w:t xml:space="preserve">current </w:t>
      </w:r>
      <w:r>
        <w:t xml:space="preserve">occupancy. It is recommended that HVAC systems be re-balanced every five years to ensure adequate air systems function (SMACNA, 1994). It is unknown when the last time this system was balanced. </w:t>
      </w:r>
      <w:r w:rsidR="00FD3894">
        <w:t xml:space="preserve">Note that when this building was built, the use/occupancy was different, for example </w:t>
      </w:r>
      <w:r w:rsidR="00872598">
        <w:t>some current offices may have been patient</w:t>
      </w:r>
      <w:r w:rsidR="007859E6">
        <w:t xml:space="preserve"> or medical exam</w:t>
      </w:r>
      <w:r w:rsidR="00872598">
        <w:t xml:space="preserve"> rooms</w:t>
      </w:r>
      <w:r w:rsidR="00FD3894">
        <w:t xml:space="preserve">. It is not known if ventilation was adjusted to </w:t>
      </w:r>
      <w:proofErr w:type="gramStart"/>
      <w:r w:rsidR="00FD3894">
        <w:t>take into account</w:t>
      </w:r>
      <w:proofErr w:type="gramEnd"/>
      <w:r w:rsidR="00FD3894">
        <w:t xml:space="preserve"> these changes.</w:t>
      </w:r>
    </w:p>
    <w:p w14:paraId="64D60F30" w14:textId="0B85DD9C" w:rsidR="005D747F" w:rsidRDefault="005D747F" w:rsidP="005D747F">
      <w:pPr>
        <w:pStyle w:val="Heading2"/>
      </w:pPr>
      <w:r w:rsidRPr="00684FFA">
        <w:t>Microbial/Moisture Concerns</w:t>
      </w:r>
    </w:p>
    <w:p w14:paraId="6048F2CE" w14:textId="3B8536BA" w:rsidR="003E1958" w:rsidRDefault="00FD2BCB" w:rsidP="009C77AE">
      <w:pPr>
        <w:pStyle w:val="BodyText"/>
      </w:pPr>
      <w:r>
        <w:t xml:space="preserve">The main reason for this visit was </w:t>
      </w:r>
      <w:r w:rsidR="00BF66D4">
        <w:t>water damage that occurred in room</w:t>
      </w:r>
      <w:r w:rsidR="009C77AE">
        <w:t xml:space="preserve"> 5047</w:t>
      </w:r>
      <w:r w:rsidR="00BF66D4">
        <w:t xml:space="preserve">, which </w:t>
      </w:r>
      <w:r w:rsidR="009C77AE">
        <w:t xml:space="preserve">is currently used as storage </w:t>
      </w:r>
      <w:r w:rsidR="009C77AE" w:rsidRPr="009C77AE">
        <w:t>space</w:t>
      </w:r>
      <w:r w:rsidR="00BF66D4" w:rsidRPr="009C77AE">
        <w:t>.</w:t>
      </w:r>
      <w:r w:rsidR="003E7675" w:rsidRPr="009C77AE">
        <w:t xml:space="preserve"> </w:t>
      </w:r>
      <w:r w:rsidR="009C77AE" w:rsidRPr="009C77AE">
        <w:t>The source of the water damage and moistened building materials have been repaired. Howe</w:t>
      </w:r>
      <w:r w:rsidR="009C77AE">
        <w:t>ver,</w:t>
      </w:r>
      <w:r w:rsidR="00BF66D4">
        <w:t xml:space="preserve"> the room contains a </w:t>
      </w:r>
      <w:r w:rsidR="001D7774">
        <w:t>significant</w:t>
      </w:r>
      <w:r w:rsidR="00BF66D4">
        <w:t xml:space="preserve"> </w:t>
      </w:r>
      <w:r w:rsidR="009B6F60">
        <w:t>number</w:t>
      </w:r>
      <w:r w:rsidR="00BF66D4">
        <w:t xml:space="preserve"> of materials that can support mold growth if sufficiently moistened</w:t>
      </w:r>
      <w:r w:rsidR="009C77AE">
        <w:t xml:space="preserve"> including paper, cardboard, </w:t>
      </w:r>
      <w:proofErr w:type="gramStart"/>
      <w:r w:rsidR="009C77AE">
        <w:t>cloth</w:t>
      </w:r>
      <w:proofErr w:type="gramEnd"/>
      <w:r w:rsidR="009C77AE">
        <w:t xml:space="preserve"> and particle board. Porous materials stored in this room should be</w:t>
      </w:r>
      <w:r w:rsidR="00D77DC4">
        <w:t xml:space="preserve"> examined and discarded if </w:t>
      </w:r>
      <w:r w:rsidR="009C77AE">
        <w:t>they show signs of water damage including stains and odors. Materials that are not porous, such as metal and hard plastic, that show signs of water damage or odors may be able to be cleaned</w:t>
      </w:r>
      <w:r w:rsidR="003E1958">
        <w:t>.</w:t>
      </w:r>
    </w:p>
    <w:p w14:paraId="014225FF" w14:textId="65D98B09" w:rsidR="00C17970" w:rsidRDefault="00682FC7" w:rsidP="00C76C52">
      <w:pPr>
        <w:pStyle w:val="BodyText10"/>
      </w:pPr>
      <w:r w:rsidRPr="00682FC7">
        <w:lastRenderedPageBreak/>
        <w:t>The US Environmental Protection Agency (US EPA) and the American Conference of Governmental Industrial Hygienists (ACGIH) recommends that porous materials (e.g., wallboard, carpeting) be dried with fans and heating within 24 to 48 hours of becoming we</w:t>
      </w:r>
      <w:r w:rsidR="005D40A4">
        <w:t xml:space="preserve">t (US EPA, 2008; ACGIH, 1989). </w:t>
      </w:r>
      <w:r w:rsidRPr="00682FC7">
        <w:t>If porous materials are not dried within this time frame, mold growth may occur</w:t>
      </w:r>
      <w:r>
        <w:t xml:space="preserve">. </w:t>
      </w:r>
      <w:r w:rsidR="0047605B">
        <w:t>Surfaces</w:t>
      </w:r>
      <w:r w:rsidR="009C77AE">
        <w:t xml:space="preserve"> in the room</w:t>
      </w:r>
      <w:r>
        <w:t xml:space="preserve"> were examined for mold growth and nothing specific was identified</w:t>
      </w:r>
      <w:r w:rsidR="00F51229">
        <w:t xml:space="preserve"> as moldy</w:t>
      </w:r>
      <w:r>
        <w:t>, however due to the significant amount of water damage observed, it is likely that microbial growth has occurred or will occur on moistened</w:t>
      </w:r>
      <w:r w:rsidR="00D35C8C">
        <w:t xml:space="preserve"> porous</w:t>
      </w:r>
      <w:r>
        <w:t xml:space="preserve"> materials.</w:t>
      </w:r>
    </w:p>
    <w:p w14:paraId="3494A70B" w14:textId="77777777" w:rsidR="00AB0B1A" w:rsidRDefault="00AB0B1A" w:rsidP="00AB0B1A">
      <w:pPr>
        <w:pStyle w:val="Heading2"/>
      </w:pPr>
      <w:r w:rsidRPr="006E6262">
        <w:t>Other IAQ Evaluations</w:t>
      </w:r>
    </w:p>
    <w:p w14:paraId="0CC2729E" w14:textId="4FAA849C" w:rsidR="003E1958" w:rsidRPr="009C77AE" w:rsidRDefault="003E1958" w:rsidP="0019793B">
      <w:pPr>
        <w:pStyle w:val="BodyText"/>
      </w:pPr>
      <w:r w:rsidRPr="009C77AE">
        <w:t>Employees noted staining on ceiling plaster around the fresh air intake</w:t>
      </w:r>
      <w:r w:rsidR="001D7774" w:rsidRPr="009C77AE">
        <w:t xml:space="preserve"> (Picture 1)</w:t>
      </w:r>
      <w:r w:rsidRPr="009C77AE">
        <w:t xml:space="preserve">. As </w:t>
      </w:r>
      <w:r w:rsidR="009C77AE" w:rsidRPr="009C77AE">
        <w:t>reported</w:t>
      </w:r>
      <w:r w:rsidRPr="009C77AE">
        <w:t xml:space="preserve"> by DMH staff, the room had previously been used for photocopying.</w:t>
      </w:r>
      <w:r w:rsidR="003E7675" w:rsidRPr="009C77AE">
        <w:t xml:space="preserve"> </w:t>
      </w:r>
      <w:r w:rsidR="009C77AE" w:rsidRPr="009C77AE">
        <w:t xml:space="preserve">Photocopying can produce dusts including </w:t>
      </w:r>
      <w:r w:rsidRPr="009C77AE">
        <w:t>toner</w:t>
      </w:r>
      <w:r w:rsidR="009C77AE" w:rsidRPr="009C77AE">
        <w:t xml:space="preserve"> and paper fibers, and other dusts can occur due to normal office operations.</w:t>
      </w:r>
      <w:r w:rsidR="003E7675" w:rsidRPr="009C77AE">
        <w:t xml:space="preserve"> </w:t>
      </w:r>
      <w:r w:rsidRPr="009C77AE">
        <w:t xml:space="preserve">As the fresh air supply operates, </w:t>
      </w:r>
      <w:r w:rsidR="009C77AE" w:rsidRPr="009C77AE">
        <w:t>a static electric charge can be created on materials adjacent to the supply vent, which attracts dust, creating stains</w:t>
      </w:r>
      <w:r w:rsidRPr="009C77AE">
        <w:t>.</w:t>
      </w:r>
      <w:r w:rsidR="009C77AE" w:rsidRPr="009C77AE">
        <w:t xml:space="preserve"> </w:t>
      </w:r>
    </w:p>
    <w:p w14:paraId="2DB6DC31" w14:textId="4F769890" w:rsidR="003E1958" w:rsidRDefault="009C77AE" w:rsidP="009C77AE">
      <w:pPr>
        <w:pStyle w:val="BodyText"/>
      </w:pPr>
      <w:r w:rsidRPr="009C77AE">
        <w:t>Note that this</w:t>
      </w:r>
      <w:r w:rsidR="003E1958" w:rsidRPr="009C77AE">
        <w:t xml:space="preserve"> room is cluttered with stored materials, which makes cleaning</w:t>
      </w:r>
      <w:r w:rsidRPr="009C77AE">
        <w:t>, including dust removal and vacuuming,</w:t>
      </w:r>
      <w:r w:rsidR="003E1958" w:rsidRPr="009C77AE">
        <w:t xml:space="preserve"> difficult.</w:t>
      </w:r>
      <w:r w:rsidR="003E7675" w:rsidRPr="009C77AE">
        <w:t xml:space="preserve"> </w:t>
      </w:r>
      <w:r w:rsidRPr="009C77AE">
        <w:t>Stored materials should be sorted and organized, with unneeded material discarded to make cleaning easier.</w:t>
      </w:r>
    </w:p>
    <w:p w14:paraId="20BAD062" w14:textId="6B004D8F" w:rsidR="004D05AC" w:rsidRPr="00736ECE" w:rsidRDefault="00DF2A15" w:rsidP="00104481">
      <w:pPr>
        <w:pStyle w:val="Heading1"/>
      </w:pPr>
      <w:r w:rsidRPr="00736ECE">
        <w:t>C</w:t>
      </w:r>
      <w:r w:rsidR="00773888">
        <w:t>ONCLUSIONS/RECOMMENDATIONS</w:t>
      </w:r>
    </w:p>
    <w:p w14:paraId="39D8F3FA" w14:textId="77777777" w:rsidR="00597AA0" w:rsidRDefault="00F87A1A" w:rsidP="00597AA0">
      <w:pPr>
        <w:pStyle w:val="BodyText"/>
      </w:pPr>
      <w:r w:rsidRPr="00736ECE">
        <w:t xml:space="preserve">Based on observations at the time of assessment, </w:t>
      </w:r>
      <w:r w:rsidR="00590617">
        <w:t>the following is recommended:</w:t>
      </w:r>
    </w:p>
    <w:p w14:paraId="47FE1DF0" w14:textId="55921BB3" w:rsidR="00BE68DE" w:rsidRDefault="00682BA1" w:rsidP="00682BA1">
      <w:pPr>
        <w:pStyle w:val="BodyText"/>
        <w:numPr>
          <w:ilvl w:val="0"/>
          <w:numId w:val="23"/>
        </w:numPr>
        <w:tabs>
          <w:tab w:val="left" w:pos="900"/>
        </w:tabs>
        <w:ind w:left="1170" w:hanging="450"/>
      </w:pPr>
      <w:r>
        <w:t xml:space="preserve">     </w:t>
      </w:r>
      <w:r w:rsidR="00BE68DE">
        <w:t>Examine materials stored in Room 5047 for signs of water damage and discard any porous water-damaged materials. Clean non-porous water-damaged materials when feasible</w:t>
      </w:r>
      <w:r w:rsidR="00BE68DE" w:rsidRPr="00BE68DE">
        <w:t xml:space="preserve">. Follow the guidelines in the EPA document </w:t>
      </w:r>
      <w:r w:rsidR="00D25BD2">
        <w:t>“</w:t>
      </w:r>
      <w:r w:rsidR="00BE68DE" w:rsidRPr="00BE68DE">
        <w:t>Mold Remediation in School and Commercial Buildings</w:t>
      </w:r>
      <w:r w:rsidR="00D25BD2">
        <w:t>”</w:t>
      </w:r>
      <w:r w:rsidR="00BE68DE" w:rsidRPr="00BE68DE">
        <w:t xml:space="preserve"> (EPA, 2008) including</w:t>
      </w:r>
      <w:r w:rsidR="00BE68DE">
        <w:t xml:space="preserve"> proper disposal of water-damaged and mold-contaminated material.</w:t>
      </w:r>
    </w:p>
    <w:p w14:paraId="0A1A89F0" w14:textId="58CBC90B" w:rsidR="00AC32E1" w:rsidRDefault="00AC32E1" w:rsidP="00682BA1">
      <w:pPr>
        <w:pStyle w:val="BodyText"/>
        <w:numPr>
          <w:ilvl w:val="0"/>
          <w:numId w:val="23"/>
        </w:numPr>
        <w:ind w:left="1170" w:hanging="450"/>
      </w:pPr>
      <w:r>
        <w:t>Discard all unnecessary stored materials from Room 5047</w:t>
      </w:r>
      <w:r w:rsidR="00BE68DE">
        <w:t xml:space="preserve"> and organize the remaining storage for ease of access and cleaning. </w:t>
      </w:r>
    </w:p>
    <w:p w14:paraId="0E4785BF" w14:textId="71D3D761" w:rsidR="00AC32E1" w:rsidRDefault="00AC32E1" w:rsidP="00682BA1">
      <w:pPr>
        <w:pStyle w:val="BodyText"/>
        <w:numPr>
          <w:ilvl w:val="0"/>
          <w:numId w:val="23"/>
        </w:numPr>
        <w:ind w:left="1170" w:hanging="450"/>
      </w:pPr>
      <w:r>
        <w:t xml:space="preserve">Once stored materials </w:t>
      </w:r>
      <w:r w:rsidR="00BE68DE">
        <w:t>are cleaned and organized</w:t>
      </w:r>
      <w:r>
        <w:t xml:space="preserve">, </w:t>
      </w:r>
      <w:r w:rsidR="00BE68DE">
        <w:t>clean</w:t>
      </w:r>
      <w:r>
        <w:t xml:space="preserve"> the ceiling around the fresh air supply using a HEPA-filter equipped vacuum cleaner</w:t>
      </w:r>
      <w:r w:rsidR="00BE68DE">
        <w:t xml:space="preserve"> and/or a damp cloth.</w:t>
      </w:r>
    </w:p>
    <w:p w14:paraId="7576B435" w14:textId="77777777" w:rsidR="0074753B" w:rsidRDefault="00BE68DE" w:rsidP="0074753B">
      <w:pPr>
        <w:pStyle w:val="BodyText"/>
        <w:numPr>
          <w:ilvl w:val="0"/>
          <w:numId w:val="23"/>
        </w:numPr>
        <w:tabs>
          <w:tab w:val="left" w:pos="1170"/>
        </w:tabs>
        <w:ind w:left="1440" w:hanging="720"/>
      </w:pPr>
      <w:r>
        <w:t>Clean the floor and other flat surfaces using a</w:t>
      </w:r>
      <w:r w:rsidR="00AC32E1">
        <w:t xml:space="preserve"> HEPA-</w:t>
      </w:r>
      <w:r w:rsidR="00E35D0D">
        <w:t>filter</w:t>
      </w:r>
      <w:r w:rsidR="00AC32E1">
        <w:t xml:space="preserve"> </w:t>
      </w:r>
      <w:r>
        <w:t xml:space="preserve">equipped </w:t>
      </w:r>
      <w:r w:rsidR="00AC32E1">
        <w:t>vacuum cleaner</w:t>
      </w:r>
    </w:p>
    <w:p w14:paraId="53149662" w14:textId="5E36AB35" w:rsidR="00597AA0" w:rsidRDefault="0074753B" w:rsidP="0074753B">
      <w:pPr>
        <w:pStyle w:val="BodyText"/>
        <w:tabs>
          <w:tab w:val="left" w:pos="1170"/>
        </w:tabs>
        <w:ind w:left="720" w:firstLine="0"/>
      </w:pPr>
      <w:r>
        <w:lastRenderedPageBreak/>
        <w:tab/>
      </w:r>
      <w:r w:rsidR="00BE68DE">
        <w:t>to remove accumulated dusts</w:t>
      </w:r>
      <w:r w:rsidR="00AC32E1">
        <w:t xml:space="preserve">. </w:t>
      </w:r>
    </w:p>
    <w:p w14:paraId="5A5725E0" w14:textId="77777777" w:rsidR="0074753B" w:rsidRDefault="007A2045" w:rsidP="0074753B">
      <w:pPr>
        <w:pStyle w:val="BodyText"/>
        <w:numPr>
          <w:ilvl w:val="0"/>
          <w:numId w:val="23"/>
        </w:numPr>
        <w:tabs>
          <w:tab w:val="left" w:pos="1170"/>
        </w:tabs>
        <w:ind w:left="1440" w:hanging="720"/>
      </w:pPr>
      <w:r>
        <w:t>Operate supply and exhaust ventilation continuously in all areas during occupied</w:t>
      </w:r>
    </w:p>
    <w:p w14:paraId="1527F157" w14:textId="77777777" w:rsidR="0074753B" w:rsidRDefault="0074753B" w:rsidP="0074753B">
      <w:pPr>
        <w:pStyle w:val="BodyText"/>
        <w:tabs>
          <w:tab w:val="left" w:pos="1170"/>
        </w:tabs>
        <w:ind w:left="720" w:firstLine="0"/>
      </w:pPr>
      <w:r>
        <w:tab/>
      </w:r>
      <w:r w:rsidR="007A2045">
        <w:t>periods. Ensure all HVAC equipment is cleaned/maintained in accordance with</w:t>
      </w:r>
    </w:p>
    <w:p w14:paraId="15E0070E" w14:textId="2CD24409" w:rsidR="0002362C" w:rsidRDefault="0074753B" w:rsidP="0074753B">
      <w:pPr>
        <w:pStyle w:val="BodyText"/>
        <w:tabs>
          <w:tab w:val="left" w:pos="1170"/>
        </w:tabs>
        <w:ind w:left="720" w:firstLine="0"/>
      </w:pPr>
      <w:r>
        <w:tab/>
      </w:r>
      <w:r w:rsidR="007A2045">
        <w:t>manufacturer’s instructions</w:t>
      </w:r>
      <w:r w:rsidR="00553D7C">
        <w:t xml:space="preserve"> including filter changes</w:t>
      </w:r>
      <w:r w:rsidR="007A2045">
        <w:t>.</w:t>
      </w:r>
    </w:p>
    <w:p w14:paraId="338A152F" w14:textId="77777777" w:rsidR="0074753B" w:rsidRDefault="00AC32E1" w:rsidP="0074753B">
      <w:pPr>
        <w:pStyle w:val="BodyText"/>
        <w:numPr>
          <w:ilvl w:val="0"/>
          <w:numId w:val="23"/>
        </w:numPr>
        <w:tabs>
          <w:tab w:val="left" w:pos="1170"/>
        </w:tabs>
        <w:ind w:left="1440" w:hanging="720"/>
      </w:pPr>
      <w:r>
        <w:t>R</w:t>
      </w:r>
      <w:r w:rsidR="007A2045">
        <w:t>efer to resource manual and other related IAQ documents located on the MDPH’s</w:t>
      </w:r>
    </w:p>
    <w:p w14:paraId="40505B79" w14:textId="77777777" w:rsidR="0074753B" w:rsidRDefault="0074753B" w:rsidP="0074753B">
      <w:pPr>
        <w:pStyle w:val="BodyText"/>
        <w:tabs>
          <w:tab w:val="left" w:pos="1170"/>
        </w:tabs>
        <w:ind w:left="720" w:firstLine="0"/>
      </w:pPr>
      <w:r>
        <w:tab/>
      </w:r>
      <w:r w:rsidR="007A2045">
        <w:t>website for further building-wide evaluations and advice on maintaining public</w:t>
      </w:r>
    </w:p>
    <w:p w14:paraId="0ED0E50A" w14:textId="472897F1" w:rsidR="007A2045" w:rsidRPr="00A009E4" w:rsidRDefault="0074753B" w:rsidP="0074753B">
      <w:pPr>
        <w:pStyle w:val="BodyText"/>
        <w:tabs>
          <w:tab w:val="left" w:pos="1170"/>
        </w:tabs>
        <w:ind w:left="720" w:firstLine="0"/>
      </w:pPr>
      <w:r>
        <w:tab/>
      </w:r>
      <w:r w:rsidR="007A2045">
        <w:t xml:space="preserve">buildings. These documents are available at: </w:t>
      </w:r>
      <w:hyperlink r:id="rId9" w:history="1">
        <w:r w:rsidR="007A2045" w:rsidRPr="00D0484B">
          <w:t>http://mass.gov/dph/iaq</w:t>
        </w:r>
      </w:hyperlink>
      <w:r w:rsidR="00BE68DE">
        <w:t xml:space="preserve">. </w:t>
      </w:r>
    </w:p>
    <w:p w14:paraId="7EEF7663" w14:textId="4C8EFB5C" w:rsidR="004D05AC" w:rsidRPr="00A009E4" w:rsidRDefault="005942C5" w:rsidP="002849F3">
      <w:pPr>
        <w:pStyle w:val="Heading1"/>
      </w:pPr>
      <w:r w:rsidRPr="00A009E4">
        <w:br w:type="page"/>
      </w:r>
      <w:r w:rsidR="004A28CB" w:rsidRPr="00A009E4">
        <w:lastRenderedPageBreak/>
        <w:t>R</w:t>
      </w:r>
      <w:r w:rsidR="00773888">
        <w:t>EFERENCES</w:t>
      </w:r>
    </w:p>
    <w:p w14:paraId="439DB84A" w14:textId="77777777" w:rsidR="00395CD2" w:rsidRPr="00F674A9" w:rsidRDefault="00395CD2" w:rsidP="00395CD2">
      <w:pPr>
        <w:pStyle w:val="BodyText2"/>
        <w:rPr>
          <w:szCs w:val="24"/>
        </w:rPr>
      </w:pPr>
      <w:r w:rsidRPr="00F674A9">
        <w:rPr>
          <w:szCs w:val="24"/>
        </w:rPr>
        <w:t>ACGIH. 1989. Guidelines for the Assessment of Bioaerosols in the Indoor Environment. American Conference of Governmental Industrial Hygienists, Cincinnati, OH.</w:t>
      </w:r>
    </w:p>
    <w:p w14:paraId="4EE6415D" w14:textId="1479129C" w:rsidR="00FB2D24" w:rsidRDefault="00FB2D24" w:rsidP="00FB2D24">
      <w:pPr>
        <w:pStyle w:val="References"/>
      </w:pPr>
      <w:r w:rsidRPr="00F674A9">
        <w:t xml:space="preserve">MDPH. 2015. Massachusetts Department of Public Health. Indoor Air Quality Manual: Chapters I-III. Available at: </w:t>
      </w:r>
      <w:hyperlink r:id="rId10" w:history="1">
        <w:r w:rsidR="009B6F60" w:rsidRPr="0070260D">
          <w:rPr>
            <w:rStyle w:val="Hyperlink"/>
          </w:rPr>
          <w:t>https://www.mass.gov/lists/indoor-air-quality-manual-and-appendices</w:t>
        </w:r>
      </w:hyperlink>
    </w:p>
    <w:p w14:paraId="7266675F" w14:textId="77777777" w:rsidR="002849F3" w:rsidRPr="00F674A9" w:rsidRDefault="002849F3" w:rsidP="002849F3">
      <w:pPr>
        <w:pStyle w:val="BodyText2"/>
        <w:rPr>
          <w:szCs w:val="24"/>
        </w:rPr>
      </w:pPr>
      <w:r w:rsidRPr="00F674A9">
        <w:rPr>
          <w:szCs w:val="24"/>
        </w:rPr>
        <w:t>SMACNA. 1994. HVAC Systems Commissioning Manual. 1</w:t>
      </w:r>
      <w:r w:rsidRPr="00F674A9">
        <w:rPr>
          <w:szCs w:val="24"/>
          <w:vertAlign w:val="superscript"/>
        </w:rPr>
        <w:t>st</w:t>
      </w:r>
      <w:r w:rsidRPr="00F674A9">
        <w:rPr>
          <w:szCs w:val="24"/>
        </w:rPr>
        <w:t xml:space="preserve"> ed. Sheet Metal and Air Conditioning Contractors’ National Association, Inc., Chantilly, VA.</w:t>
      </w:r>
    </w:p>
    <w:p w14:paraId="5D989881" w14:textId="12156434" w:rsidR="00533D9F" w:rsidRDefault="00C838F6" w:rsidP="00A54F4E">
      <w:pPr>
        <w:spacing w:after="240"/>
      </w:pPr>
      <w:r w:rsidRPr="00F674A9">
        <w:t xml:space="preserve">US EPA. 2008. “Mold Remediation in Schools and Commercial Buildings”. Office of Air and Radiation, Indoor Environments Division, Washington, DC. EPA 402-K-01-001. September 2008. Available at: </w:t>
      </w:r>
      <w:hyperlink r:id="rId11" w:history="1">
        <w:r w:rsidRPr="00F674A9">
          <w:rPr>
            <w:color w:val="0000FF"/>
            <w:u w:val="single"/>
          </w:rPr>
          <w:t>http://www.epa.gov/mo</w:t>
        </w:r>
        <w:r w:rsidRPr="00F674A9">
          <w:rPr>
            <w:color w:val="0000FF"/>
            <w:u w:val="single"/>
          </w:rPr>
          <w:t>l</w:t>
        </w:r>
        <w:r w:rsidRPr="00F674A9">
          <w:rPr>
            <w:color w:val="0000FF"/>
            <w:u w:val="single"/>
          </w:rPr>
          <w:t>d/mold-remediation-schools-and-commercial-buildings-guide</w:t>
        </w:r>
      </w:hyperlink>
      <w:r w:rsidRPr="00F674A9">
        <w:t>.</w:t>
      </w:r>
    </w:p>
    <w:p w14:paraId="59B1D104" w14:textId="15AC7427" w:rsidR="00E35D0D" w:rsidRDefault="00E35D0D" w:rsidP="00A54F4E">
      <w:pPr>
        <w:spacing w:after="240"/>
      </w:pPr>
    </w:p>
    <w:p w14:paraId="13F0ACA6" w14:textId="131C23CA" w:rsidR="00E35D0D" w:rsidRDefault="00E35D0D" w:rsidP="00A54F4E">
      <w:pPr>
        <w:spacing w:after="240"/>
      </w:pPr>
    </w:p>
    <w:p w14:paraId="3995BACC" w14:textId="402C09B6" w:rsidR="00E35D0D" w:rsidRDefault="00E35D0D" w:rsidP="00A54F4E">
      <w:pPr>
        <w:spacing w:after="240"/>
      </w:pPr>
    </w:p>
    <w:p w14:paraId="747D70A4" w14:textId="0B574881" w:rsidR="00E35D0D" w:rsidRDefault="00E35D0D" w:rsidP="00A54F4E">
      <w:pPr>
        <w:spacing w:after="240"/>
      </w:pPr>
    </w:p>
    <w:p w14:paraId="2E853955" w14:textId="47F53BC2" w:rsidR="00E35D0D" w:rsidRDefault="00E35D0D" w:rsidP="00A54F4E">
      <w:pPr>
        <w:spacing w:after="240"/>
      </w:pPr>
    </w:p>
    <w:p w14:paraId="26025F10" w14:textId="4405BDA2" w:rsidR="00E35D0D" w:rsidRDefault="00E35D0D" w:rsidP="00A54F4E">
      <w:pPr>
        <w:spacing w:after="240"/>
      </w:pPr>
    </w:p>
    <w:p w14:paraId="2B48BB02" w14:textId="203AF653" w:rsidR="00E35D0D" w:rsidRDefault="00E35D0D" w:rsidP="00A54F4E">
      <w:pPr>
        <w:spacing w:after="240"/>
      </w:pPr>
    </w:p>
    <w:p w14:paraId="11088348" w14:textId="0EA10C51" w:rsidR="00E35D0D" w:rsidRDefault="00E35D0D" w:rsidP="00A54F4E">
      <w:pPr>
        <w:spacing w:after="240"/>
      </w:pPr>
    </w:p>
    <w:p w14:paraId="53624AE1" w14:textId="7CDF7034" w:rsidR="00E35D0D" w:rsidRDefault="00E35D0D" w:rsidP="00A54F4E">
      <w:pPr>
        <w:spacing w:after="240"/>
      </w:pPr>
    </w:p>
    <w:p w14:paraId="22E06C42" w14:textId="16A5F313" w:rsidR="00E35D0D" w:rsidRDefault="00E35D0D" w:rsidP="00A54F4E">
      <w:pPr>
        <w:spacing w:after="240"/>
      </w:pPr>
    </w:p>
    <w:p w14:paraId="776AE43C" w14:textId="5AC2C4CF" w:rsidR="00E35D0D" w:rsidRDefault="00E35D0D" w:rsidP="00A54F4E">
      <w:pPr>
        <w:spacing w:after="240"/>
      </w:pPr>
    </w:p>
    <w:p w14:paraId="7D053281" w14:textId="4B6F81FD" w:rsidR="00E35D0D" w:rsidRDefault="00E35D0D" w:rsidP="00A54F4E">
      <w:pPr>
        <w:spacing w:after="240"/>
      </w:pPr>
    </w:p>
    <w:p w14:paraId="0FDA9BF5" w14:textId="509DBFB3" w:rsidR="00E35D0D" w:rsidRDefault="00E35D0D" w:rsidP="00A54F4E">
      <w:pPr>
        <w:spacing w:after="240"/>
      </w:pPr>
    </w:p>
    <w:p w14:paraId="4ED00A9F" w14:textId="1E345260" w:rsidR="00E35D0D" w:rsidRDefault="00E35D0D" w:rsidP="00A54F4E">
      <w:pPr>
        <w:spacing w:after="240"/>
      </w:pPr>
    </w:p>
    <w:p w14:paraId="1DE3CDB7" w14:textId="77777777" w:rsidR="001E59D7" w:rsidRDefault="001E59D7">
      <w:pPr>
        <w:rPr>
          <w:b/>
          <w:bCs/>
        </w:rPr>
        <w:sectPr w:rsidR="001E59D7" w:rsidSect="00B0444B">
          <w:footerReference w:type="even" r:id="rId12"/>
          <w:footerReference w:type="default" r:id="rId13"/>
          <w:pgSz w:w="12240" w:h="15840" w:code="1"/>
          <w:pgMar w:top="1440" w:right="1440" w:bottom="1440" w:left="1440" w:header="720" w:footer="720" w:gutter="0"/>
          <w:cols w:space="720"/>
          <w:noEndnote/>
          <w:titlePg/>
          <w:docGrid w:linePitch="254"/>
        </w:sectPr>
      </w:pPr>
    </w:p>
    <w:p w14:paraId="5848F3D5" w14:textId="52E659E9" w:rsidR="00E35D0D" w:rsidRDefault="00E35D0D" w:rsidP="001E59D7">
      <w:pPr>
        <w:rPr>
          <w:b/>
          <w:bCs/>
        </w:rPr>
      </w:pPr>
      <w:r w:rsidRPr="00E35D0D">
        <w:rPr>
          <w:b/>
          <w:bCs/>
        </w:rPr>
        <w:lastRenderedPageBreak/>
        <w:t>Picture 1</w:t>
      </w:r>
    </w:p>
    <w:p w14:paraId="6A141A01" w14:textId="77777777" w:rsidR="001E59D7" w:rsidRPr="00E35D0D" w:rsidRDefault="001E59D7" w:rsidP="001E59D7">
      <w:pPr>
        <w:rPr>
          <w:b/>
          <w:bCs/>
        </w:rPr>
      </w:pPr>
    </w:p>
    <w:p w14:paraId="736EA536" w14:textId="41C983FF" w:rsidR="00E35D0D" w:rsidRDefault="00B640FB" w:rsidP="003E7675">
      <w:pPr>
        <w:spacing w:after="240"/>
        <w:jc w:val="center"/>
      </w:pPr>
      <w:r>
        <w:rPr>
          <w:noProof/>
        </w:rPr>
        <w:drawing>
          <wp:inline distT="0" distB="0" distL="0" distR="0" wp14:anchorId="276F2F22" wp14:editId="339DA4D6">
            <wp:extent cx="3695700" cy="4084320"/>
            <wp:effectExtent l="0" t="3810" r="0" b="0"/>
            <wp:docPr id="8" name="Picture 8" descr="Ceiling-mounted supply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eiling-mounted supply vent"/>
                    <pic:cNvPicPr>
                      <a:picLocks noChangeAspect="1" noChangeArrowheads="1"/>
                    </pic:cNvPicPr>
                  </pic:nvPicPr>
                  <pic:blipFill>
                    <a:blip r:embed="rId14" cstate="print">
                      <a:lum bright="20000"/>
                      <a:extLst>
                        <a:ext uri="{28A0092B-C50C-407E-A947-70E740481C1C}">
                          <a14:useLocalDpi xmlns:a14="http://schemas.microsoft.com/office/drawing/2010/main" val="0"/>
                        </a:ext>
                      </a:extLst>
                    </a:blip>
                    <a:srcRect b="32768"/>
                    <a:stretch>
                      <a:fillRect/>
                    </a:stretch>
                  </pic:blipFill>
                  <pic:spPr bwMode="auto">
                    <a:xfrm rot="5400000">
                      <a:off x="0" y="0"/>
                      <a:ext cx="3695700" cy="4084320"/>
                    </a:xfrm>
                    <a:prstGeom prst="rect">
                      <a:avLst/>
                    </a:prstGeom>
                    <a:noFill/>
                    <a:ln>
                      <a:noFill/>
                    </a:ln>
                  </pic:spPr>
                </pic:pic>
              </a:graphicData>
            </a:graphic>
          </wp:inline>
        </w:drawing>
      </w:r>
    </w:p>
    <w:p w14:paraId="11A64722" w14:textId="0CE52D2E" w:rsidR="00E35D0D" w:rsidRPr="00E35D0D" w:rsidRDefault="00E35D0D" w:rsidP="003E7675">
      <w:pPr>
        <w:spacing w:after="240"/>
        <w:jc w:val="center"/>
        <w:rPr>
          <w:b/>
          <w:bCs/>
        </w:rPr>
      </w:pPr>
      <w:r w:rsidRPr="00E35D0D">
        <w:rPr>
          <w:b/>
          <w:bCs/>
        </w:rPr>
        <w:t>Ceiling-mounte</w:t>
      </w:r>
      <w:r>
        <w:rPr>
          <w:b/>
          <w:bCs/>
        </w:rPr>
        <w:t>d</w:t>
      </w:r>
      <w:r w:rsidRPr="00E35D0D">
        <w:rPr>
          <w:b/>
          <w:bCs/>
        </w:rPr>
        <w:t xml:space="preserve"> supply vent</w:t>
      </w:r>
    </w:p>
    <w:p w14:paraId="2DD4BCA2" w14:textId="77777777" w:rsidR="00E35D0D" w:rsidRDefault="00E35D0D" w:rsidP="00E35D0D">
      <w:pPr>
        <w:spacing w:after="240"/>
      </w:pPr>
    </w:p>
    <w:p w14:paraId="1C151ECD" w14:textId="714B52D8" w:rsidR="00E35D0D" w:rsidRDefault="00E35D0D" w:rsidP="00A54F4E">
      <w:pPr>
        <w:spacing w:after="240"/>
      </w:pPr>
    </w:p>
    <w:p w14:paraId="71B62765" w14:textId="74124280" w:rsidR="00E35D0D" w:rsidRDefault="00E35D0D" w:rsidP="00A54F4E">
      <w:pPr>
        <w:spacing w:after="240"/>
      </w:pPr>
    </w:p>
    <w:p w14:paraId="7B8E2F98" w14:textId="77777777" w:rsidR="00E35D0D" w:rsidRDefault="00E35D0D" w:rsidP="00A54F4E">
      <w:pPr>
        <w:spacing w:after="240"/>
      </w:pPr>
    </w:p>
    <w:p w14:paraId="1958B11D" w14:textId="77777777" w:rsidR="00E35D0D" w:rsidRPr="00C86CE2" w:rsidRDefault="00E35D0D" w:rsidP="00A54F4E">
      <w:pPr>
        <w:spacing w:after="240"/>
      </w:pPr>
    </w:p>
    <w:sectPr w:rsidR="00E35D0D" w:rsidRPr="00C86CE2" w:rsidSect="00B0444B">
      <w:pgSz w:w="12240" w:h="15840" w:code="1"/>
      <w:pgMar w:top="1440" w:right="1440" w:bottom="1440" w:left="1440" w:header="720" w:footer="720" w:gutter="0"/>
      <w:cols w:space="720"/>
      <w:noEndnote/>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14D2A" w14:textId="77777777" w:rsidR="00144AE9" w:rsidRDefault="00144AE9">
      <w:r>
        <w:separator/>
      </w:r>
    </w:p>
  </w:endnote>
  <w:endnote w:type="continuationSeparator" w:id="0">
    <w:p w14:paraId="632E8260" w14:textId="77777777" w:rsidR="00144AE9" w:rsidRDefault="0014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FA65" w14:textId="77777777"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4BCD7C" w14:textId="77777777"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532F" w14:textId="77777777"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7704">
      <w:rPr>
        <w:rStyle w:val="PageNumber"/>
        <w:noProof/>
      </w:rPr>
      <w:t>6</w:t>
    </w:r>
    <w:r>
      <w:rPr>
        <w:rStyle w:val="PageNumber"/>
      </w:rPr>
      <w:fldChar w:fldCharType="end"/>
    </w:r>
  </w:p>
  <w:p w14:paraId="6FEE216A" w14:textId="77777777" w:rsidR="00E66248" w:rsidRDefault="00E66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C131C" w14:textId="77777777" w:rsidR="00144AE9" w:rsidRDefault="00144AE9">
      <w:r>
        <w:separator/>
      </w:r>
    </w:p>
  </w:footnote>
  <w:footnote w:type="continuationSeparator" w:id="0">
    <w:p w14:paraId="5B3E6235" w14:textId="77777777" w:rsidR="00144AE9" w:rsidRDefault="00144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1600B"/>
    <w:multiLevelType w:val="multilevel"/>
    <w:tmpl w:val="1762915E"/>
    <w:numStyleLink w:val="StyleBulletedSymbolsymbolBoldLeft0Hanging0251"/>
  </w:abstractNum>
  <w:abstractNum w:abstractNumId="4" w15:restartNumberingAfterBreak="0">
    <w:nsid w:val="1DF329A2"/>
    <w:multiLevelType w:val="multilevel"/>
    <w:tmpl w:val="1762915E"/>
    <w:numStyleLink w:val="StyleBulletedSymbolsymbolBoldLeft0Hanging0251"/>
  </w:abstractNum>
  <w:abstractNum w:abstractNumId="5"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AD30EED"/>
    <w:multiLevelType w:val="multilevel"/>
    <w:tmpl w:val="1762915E"/>
    <w:numStyleLink w:val="StyleBulletedSymbolsymbolBoldLeft0Hanging0251"/>
  </w:abstractNum>
  <w:abstractNum w:abstractNumId="9"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2"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3"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DD64C6"/>
    <w:multiLevelType w:val="multilevel"/>
    <w:tmpl w:val="1762915E"/>
    <w:numStyleLink w:val="StyleBulletedSymbolsymbolBoldLeft0Hanging0251"/>
  </w:abstractNum>
  <w:abstractNum w:abstractNumId="15"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4E67BEC"/>
    <w:multiLevelType w:val="multilevel"/>
    <w:tmpl w:val="71C4E34C"/>
    <w:numStyleLink w:val="StyleNumberedLeft0Hanging025"/>
  </w:abstractNum>
  <w:abstractNum w:abstractNumId="17"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48B9214B"/>
    <w:multiLevelType w:val="hybridMultilevel"/>
    <w:tmpl w:val="E54E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B7174"/>
    <w:multiLevelType w:val="hybridMultilevel"/>
    <w:tmpl w:val="36BE9CA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A87FCE"/>
    <w:multiLevelType w:val="hybridMultilevel"/>
    <w:tmpl w:val="AC188F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95024"/>
    <w:multiLevelType w:val="hybridMultilevel"/>
    <w:tmpl w:val="8CEE2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5B2510"/>
    <w:multiLevelType w:val="hybridMultilevel"/>
    <w:tmpl w:val="19704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FC6D8A"/>
    <w:multiLevelType w:val="multilevel"/>
    <w:tmpl w:val="1762915E"/>
    <w:numStyleLink w:val="StyleBulletedSymbolsymbolBoldLeft0Hanging0251"/>
  </w:abstractNum>
  <w:abstractNum w:abstractNumId="27"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904950321">
    <w:abstractNumId w:val="11"/>
  </w:num>
  <w:num w:numId="2" w16cid:durableId="1763448358">
    <w:abstractNumId w:val="0"/>
  </w:num>
  <w:num w:numId="3" w16cid:durableId="1182160044">
    <w:abstractNumId w:val="10"/>
  </w:num>
  <w:num w:numId="4" w16cid:durableId="2012028581">
    <w:abstractNumId w:val="12"/>
  </w:num>
  <w:num w:numId="5" w16cid:durableId="2094429700">
    <w:abstractNumId w:val="13"/>
  </w:num>
  <w:num w:numId="6" w16cid:durableId="712311337">
    <w:abstractNumId w:val="28"/>
  </w:num>
  <w:num w:numId="7" w16cid:durableId="370309119">
    <w:abstractNumId w:val="27"/>
  </w:num>
  <w:num w:numId="8" w16cid:durableId="913468724">
    <w:abstractNumId w:val="6"/>
  </w:num>
  <w:num w:numId="9" w16cid:durableId="671418618">
    <w:abstractNumId w:val="1"/>
  </w:num>
  <w:num w:numId="10" w16cid:durableId="1081175891">
    <w:abstractNumId w:val="7"/>
  </w:num>
  <w:num w:numId="11" w16cid:durableId="1610048669">
    <w:abstractNumId w:val="17"/>
  </w:num>
  <w:num w:numId="12" w16cid:durableId="845361624">
    <w:abstractNumId w:val="5"/>
  </w:num>
  <w:num w:numId="13" w16cid:durableId="1824538375">
    <w:abstractNumId w:val="20"/>
  </w:num>
  <w:num w:numId="14" w16cid:durableId="1201015103">
    <w:abstractNumId w:val="15"/>
  </w:num>
  <w:num w:numId="15" w16cid:durableId="1344818310">
    <w:abstractNumId w:val="4"/>
  </w:num>
  <w:num w:numId="16" w16cid:durableId="573510905">
    <w:abstractNumId w:val="14"/>
  </w:num>
  <w:num w:numId="17" w16cid:durableId="655426233">
    <w:abstractNumId w:val="3"/>
  </w:num>
  <w:num w:numId="18" w16cid:durableId="30885974">
    <w:abstractNumId w:val="8"/>
  </w:num>
  <w:num w:numId="19" w16cid:durableId="1742096379">
    <w:abstractNumId w:val="26"/>
  </w:num>
  <w:num w:numId="20" w16cid:durableId="1629624435">
    <w:abstractNumId w:val="25"/>
  </w:num>
  <w:num w:numId="21" w16cid:durableId="1294408962">
    <w:abstractNumId w:val="29"/>
  </w:num>
  <w:num w:numId="22" w16cid:durableId="1003975144">
    <w:abstractNumId w:val="16"/>
  </w:num>
  <w:num w:numId="23" w16cid:durableId="894438483">
    <w:abstractNumId w:val="19"/>
  </w:num>
  <w:num w:numId="24" w16cid:durableId="68964355">
    <w:abstractNumId w:val="2"/>
  </w:num>
  <w:num w:numId="25" w16cid:durableId="904989769">
    <w:abstractNumId w:val="21"/>
  </w:num>
  <w:num w:numId="26" w16cid:durableId="1467629188">
    <w:abstractNumId w:val="9"/>
  </w:num>
  <w:num w:numId="27" w16cid:durableId="2111898596">
    <w:abstractNumId w:val="22"/>
  </w:num>
  <w:num w:numId="28" w16cid:durableId="1982416472">
    <w:abstractNumId w:val="18"/>
  </w:num>
  <w:num w:numId="29" w16cid:durableId="288703228">
    <w:abstractNumId w:val="23"/>
  </w:num>
  <w:num w:numId="30" w16cid:durableId="1085147447">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7A"/>
    <w:rsid w:val="00001C41"/>
    <w:rsid w:val="00002962"/>
    <w:rsid w:val="00002DC6"/>
    <w:rsid w:val="00003CDA"/>
    <w:rsid w:val="00003E0B"/>
    <w:rsid w:val="00005661"/>
    <w:rsid w:val="000105AD"/>
    <w:rsid w:val="00010835"/>
    <w:rsid w:val="000108ED"/>
    <w:rsid w:val="00010B10"/>
    <w:rsid w:val="00011F77"/>
    <w:rsid w:val="00012827"/>
    <w:rsid w:val="00012980"/>
    <w:rsid w:val="00012B49"/>
    <w:rsid w:val="0001560D"/>
    <w:rsid w:val="00017A75"/>
    <w:rsid w:val="00020432"/>
    <w:rsid w:val="00020771"/>
    <w:rsid w:val="00021A0F"/>
    <w:rsid w:val="00022134"/>
    <w:rsid w:val="0002362C"/>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6C86"/>
    <w:rsid w:val="000371AB"/>
    <w:rsid w:val="0003767E"/>
    <w:rsid w:val="00040134"/>
    <w:rsid w:val="0004147F"/>
    <w:rsid w:val="00041F6A"/>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60C25"/>
    <w:rsid w:val="00060F8A"/>
    <w:rsid w:val="00061C5B"/>
    <w:rsid w:val="000622DC"/>
    <w:rsid w:val="00064961"/>
    <w:rsid w:val="00064E64"/>
    <w:rsid w:val="00065727"/>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794"/>
    <w:rsid w:val="00081B88"/>
    <w:rsid w:val="000824E4"/>
    <w:rsid w:val="0008264F"/>
    <w:rsid w:val="000835D9"/>
    <w:rsid w:val="00084CD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5FE"/>
    <w:rsid w:val="000A5DA4"/>
    <w:rsid w:val="000A6A90"/>
    <w:rsid w:val="000A6DBD"/>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E3262"/>
    <w:rsid w:val="000E3EA9"/>
    <w:rsid w:val="000E64AB"/>
    <w:rsid w:val="000F005B"/>
    <w:rsid w:val="000F042F"/>
    <w:rsid w:val="000F07EE"/>
    <w:rsid w:val="000F247D"/>
    <w:rsid w:val="000F2B46"/>
    <w:rsid w:val="000F2DD2"/>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8E7"/>
    <w:rsid w:val="00124C6D"/>
    <w:rsid w:val="00125115"/>
    <w:rsid w:val="00126A13"/>
    <w:rsid w:val="00126D99"/>
    <w:rsid w:val="001274EF"/>
    <w:rsid w:val="001276F0"/>
    <w:rsid w:val="00127D0D"/>
    <w:rsid w:val="001305EF"/>
    <w:rsid w:val="00131C3C"/>
    <w:rsid w:val="00132BC1"/>
    <w:rsid w:val="00132EF8"/>
    <w:rsid w:val="00132F44"/>
    <w:rsid w:val="001341F9"/>
    <w:rsid w:val="00134FDB"/>
    <w:rsid w:val="001355AE"/>
    <w:rsid w:val="00135B50"/>
    <w:rsid w:val="00136653"/>
    <w:rsid w:val="0013773A"/>
    <w:rsid w:val="00140CFF"/>
    <w:rsid w:val="00141FBD"/>
    <w:rsid w:val="00143327"/>
    <w:rsid w:val="001442D6"/>
    <w:rsid w:val="00144AE9"/>
    <w:rsid w:val="0014514E"/>
    <w:rsid w:val="001466B0"/>
    <w:rsid w:val="00146E57"/>
    <w:rsid w:val="0014793F"/>
    <w:rsid w:val="00150858"/>
    <w:rsid w:val="00151E76"/>
    <w:rsid w:val="00152B5F"/>
    <w:rsid w:val="00152F19"/>
    <w:rsid w:val="001537A1"/>
    <w:rsid w:val="00154071"/>
    <w:rsid w:val="0015463D"/>
    <w:rsid w:val="00155F6E"/>
    <w:rsid w:val="00156DA3"/>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F86"/>
    <w:rsid w:val="00167FC7"/>
    <w:rsid w:val="00170ABD"/>
    <w:rsid w:val="001726A9"/>
    <w:rsid w:val="00172A3C"/>
    <w:rsid w:val="0017429F"/>
    <w:rsid w:val="00175140"/>
    <w:rsid w:val="00175559"/>
    <w:rsid w:val="0017560B"/>
    <w:rsid w:val="00175AD9"/>
    <w:rsid w:val="00176DF7"/>
    <w:rsid w:val="00176F95"/>
    <w:rsid w:val="001774B5"/>
    <w:rsid w:val="001779B4"/>
    <w:rsid w:val="00177FB7"/>
    <w:rsid w:val="001801F0"/>
    <w:rsid w:val="00180830"/>
    <w:rsid w:val="0018157B"/>
    <w:rsid w:val="00181B60"/>
    <w:rsid w:val="00181D06"/>
    <w:rsid w:val="00181DA6"/>
    <w:rsid w:val="00182066"/>
    <w:rsid w:val="001822B1"/>
    <w:rsid w:val="00182887"/>
    <w:rsid w:val="001828FF"/>
    <w:rsid w:val="00182D6C"/>
    <w:rsid w:val="00182F45"/>
    <w:rsid w:val="001835DB"/>
    <w:rsid w:val="001838C1"/>
    <w:rsid w:val="00183D48"/>
    <w:rsid w:val="001844EF"/>
    <w:rsid w:val="001848D9"/>
    <w:rsid w:val="00184974"/>
    <w:rsid w:val="00186540"/>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24A"/>
    <w:rsid w:val="0019793B"/>
    <w:rsid w:val="00197A4E"/>
    <w:rsid w:val="00197CCC"/>
    <w:rsid w:val="00197DED"/>
    <w:rsid w:val="001A0088"/>
    <w:rsid w:val="001A13E3"/>
    <w:rsid w:val="001A21AD"/>
    <w:rsid w:val="001A291A"/>
    <w:rsid w:val="001A2D49"/>
    <w:rsid w:val="001A3656"/>
    <w:rsid w:val="001A3882"/>
    <w:rsid w:val="001A4A0C"/>
    <w:rsid w:val="001A4B16"/>
    <w:rsid w:val="001A6E3E"/>
    <w:rsid w:val="001A6F32"/>
    <w:rsid w:val="001A7969"/>
    <w:rsid w:val="001A7ACE"/>
    <w:rsid w:val="001B0089"/>
    <w:rsid w:val="001B28EA"/>
    <w:rsid w:val="001B4988"/>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05CE"/>
    <w:rsid w:val="001D1270"/>
    <w:rsid w:val="001D1D82"/>
    <w:rsid w:val="001D205B"/>
    <w:rsid w:val="001D2A94"/>
    <w:rsid w:val="001D41A9"/>
    <w:rsid w:val="001D50A8"/>
    <w:rsid w:val="001D5490"/>
    <w:rsid w:val="001D6184"/>
    <w:rsid w:val="001D6617"/>
    <w:rsid w:val="001D67B3"/>
    <w:rsid w:val="001D67FE"/>
    <w:rsid w:val="001D6B08"/>
    <w:rsid w:val="001D6E71"/>
    <w:rsid w:val="001D6F66"/>
    <w:rsid w:val="001D7774"/>
    <w:rsid w:val="001E1274"/>
    <w:rsid w:val="001E1665"/>
    <w:rsid w:val="001E1E70"/>
    <w:rsid w:val="001E251E"/>
    <w:rsid w:val="001E2D1B"/>
    <w:rsid w:val="001E3CD8"/>
    <w:rsid w:val="001E4548"/>
    <w:rsid w:val="001E59D7"/>
    <w:rsid w:val="001E5B37"/>
    <w:rsid w:val="001E5D57"/>
    <w:rsid w:val="001E5E6B"/>
    <w:rsid w:val="001E6F66"/>
    <w:rsid w:val="001E700D"/>
    <w:rsid w:val="001E7963"/>
    <w:rsid w:val="001F02BC"/>
    <w:rsid w:val="001F0B7B"/>
    <w:rsid w:val="001F0DC8"/>
    <w:rsid w:val="001F1714"/>
    <w:rsid w:val="001F1FD5"/>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A48"/>
    <w:rsid w:val="00224C35"/>
    <w:rsid w:val="00224E98"/>
    <w:rsid w:val="00225FC8"/>
    <w:rsid w:val="00226C7A"/>
    <w:rsid w:val="002279CA"/>
    <w:rsid w:val="002302C2"/>
    <w:rsid w:val="002306EA"/>
    <w:rsid w:val="00231532"/>
    <w:rsid w:val="00232365"/>
    <w:rsid w:val="00233767"/>
    <w:rsid w:val="002343B4"/>
    <w:rsid w:val="00234F3C"/>
    <w:rsid w:val="00235E59"/>
    <w:rsid w:val="002360D5"/>
    <w:rsid w:val="00236A38"/>
    <w:rsid w:val="00236BDF"/>
    <w:rsid w:val="00236F45"/>
    <w:rsid w:val="00236F68"/>
    <w:rsid w:val="00237456"/>
    <w:rsid w:val="00240BBE"/>
    <w:rsid w:val="00241630"/>
    <w:rsid w:val="0024178E"/>
    <w:rsid w:val="00241DE1"/>
    <w:rsid w:val="00242D53"/>
    <w:rsid w:val="00243348"/>
    <w:rsid w:val="0024497D"/>
    <w:rsid w:val="00244B7E"/>
    <w:rsid w:val="00244FA3"/>
    <w:rsid w:val="002456CA"/>
    <w:rsid w:val="00245A98"/>
    <w:rsid w:val="00245C46"/>
    <w:rsid w:val="00245EC2"/>
    <w:rsid w:val="00246147"/>
    <w:rsid w:val="0024763B"/>
    <w:rsid w:val="00247F97"/>
    <w:rsid w:val="00251B76"/>
    <w:rsid w:val="0025271C"/>
    <w:rsid w:val="0025288A"/>
    <w:rsid w:val="00253B50"/>
    <w:rsid w:val="00253F0C"/>
    <w:rsid w:val="00255988"/>
    <w:rsid w:val="002563BC"/>
    <w:rsid w:val="00257350"/>
    <w:rsid w:val="0026107E"/>
    <w:rsid w:val="00261269"/>
    <w:rsid w:val="00262919"/>
    <w:rsid w:val="00264059"/>
    <w:rsid w:val="00264AB2"/>
    <w:rsid w:val="00264AFB"/>
    <w:rsid w:val="00265723"/>
    <w:rsid w:val="002660FC"/>
    <w:rsid w:val="002667D9"/>
    <w:rsid w:val="00270588"/>
    <w:rsid w:val="00270760"/>
    <w:rsid w:val="002707EF"/>
    <w:rsid w:val="00271743"/>
    <w:rsid w:val="00271AD3"/>
    <w:rsid w:val="00272227"/>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9F3"/>
    <w:rsid w:val="00284B3E"/>
    <w:rsid w:val="0028728A"/>
    <w:rsid w:val="00287A1F"/>
    <w:rsid w:val="00291A33"/>
    <w:rsid w:val="00291A6F"/>
    <w:rsid w:val="0029445C"/>
    <w:rsid w:val="00294E3C"/>
    <w:rsid w:val="00295074"/>
    <w:rsid w:val="00295D73"/>
    <w:rsid w:val="00295E08"/>
    <w:rsid w:val="00296273"/>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884"/>
    <w:rsid w:val="002B1B82"/>
    <w:rsid w:val="002B23C6"/>
    <w:rsid w:val="002B2762"/>
    <w:rsid w:val="002B383A"/>
    <w:rsid w:val="002B38FA"/>
    <w:rsid w:val="002B4164"/>
    <w:rsid w:val="002B48AC"/>
    <w:rsid w:val="002B4ABB"/>
    <w:rsid w:val="002B5711"/>
    <w:rsid w:val="002B5A0B"/>
    <w:rsid w:val="002B7F3F"/>
    <w:rsid w:val="002C0203"/>
    <w:rsid w:val="002C3B44"/>
    <w:rsid w:val="002C4BB4"/>
    <w:rsid w:val="002C57AC"/>
    <w:rsid w:val="002C5A97"/>
    <w:rsid w:val="002C6DE8"/>
    <w:rsid w:val="002D0789"/>
    <w:rsid w:val="002D1110"/>
    <w:rsid w:val="002D1507"/>
    <w:rsid w:val="002D2ABC"/>
    <w:rsid w:val="002D2EDD"/>
    <w:rsid w:val="002D472B"/>
    <w:rsid w:val="002D4F2F"/>
    <w:rsid w:val="002D5170"/>
    <w:rsid w:val="002D5685"/>
    <w:rsid w:val="002D5739"/>
    <w:rsid w:val="002D5C1C"/>
    <w:rsid w:val="002D772C"/>
    <w:rsid w:val="002E1268"/>
    <w:rsid w:val="002E1405"/>
    <w:rsid w:val="002E18EF"/>
    <w:rsid w:val="002E21D7"/>
    <w:rsid w:val="002E2A25"/>
    <w:rsid w:val="002E378D"/>
    <w:rsid w:val="002E3BBA"/>
    <w:rsid w:val="002E418D"/>
    <w:rsid w:val="002E5125"/>
    <w:rsid w:val="002E6748"/>
    <w:rsid w:val="002E6F58"/>
    <w:rsid w:val="002E745A"/>
    <w:rsid w:val="002E7719"/>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2EF4"/>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20889"/>
    <w:rsid w:val="00323608"/>
    <w:rsid w:val="00323F52"/>
    <w:rsid w:val="00324A6A"/>
    <w:rsid w:val="00325302"/>
    <w:rsid w:val="00325E7E"/>
    <w:rsid w:val="00326278"/>
    <w:rsid w:val="003274E6"/>
    <w:rsid w:val="00330468"/>
    <w:rsid w:val="0033092B"/>
    <w:rsid w:val="00330ACB"/>
    <w:rsid w:val="00330F06"/>
    <w:rsid w:val="00330F29"/>
    <w:rsid w:val="003341D9"/>
    <w:rsid w:val="003343D6"/>
    <w:rsid w:val="003351C0"/>
    <w:rsid w:val="00335919"/>
    <w:rsid w:val="00336A6A"/>
    <w:rsid w:val="003375EE"/>
    <w:rsid w:val="003378F3"/>
    <w:rsid w:val="00337A18"/>
    <w:rsid w:val="00340323"/>
    <w:rsid w:val="00340473"/>
    <w:rsid w:val="00341095"/>
    <w:rsid w:val="00341571"/>
    <w:rsid w:val="00345127"/>
    <w:rsid w:val="00345178"/>
    <w:rsid w:val="0034587D"/>
    <w:rsid w:val="003458C3"/>
    <w:rsid w:val="00345944"/>
    <w:rsid w:val="00346463"/>
    <w:rsid w:val="00346B72"/>
    <w:rsid w:val="00346BE2"/>
    <w:rsid w:val="003471E2"/>
    <w:rsid w:val="00347C0D"/>
    <w:rsid w:val="00350571"/>
    <w:rsid w:val="003507C7"/>
    <w:rsid w:val="00351496"/>
    <w:rsid w:val="003518E7"/>
    <w:rsid w:val="003532EB"/>
    <w:rsid w:val="003541F9"/>
    <w:rsid w:val="0035436D"/>
    <w:rsid w:val="00354532"/>
    <w:rsid w:val="00354EEA"/>
    <w:rsid w:val="00355280"/>
    <w:rsid w:val="00355B10"/>
    <w:rsid w:val="00356121"/>
    <w:rsid w:val="00356C15"/>
    <w:rsid w:val="00357BD9"/>
    <w:rsid w:val="00357CB2"/>
    <w:rsid w:val="003601DC"/>
    <w:rsid w:val="00360698"/>
    <w:rsid w:val="003609C4"/>
    <w:rsid w:val="0036112D"/>
    <w:rsid w:val="0036119D"/>
    <w:rsid w:val="0036510F"/>
    <w:rsid w:val="00365C53"/>
    <w:rsid w:val="003671C5"/>
    <w:rsid w:val="00367B9E"/>
    <w:rsid w:val="00370275"/>
    <w:rsid w:val="00370784"/>
    <w:rsid w:val="00371434"/>
    <w:rsid w:val="003717E5"/>
    <w:rsid w:val="00372350"/>
    <w:rsid w:val="00373943"/>
    <w:rsid w:val="00373B4E"/>
    <w:rsid w:val="003754B2"/>
    <w:rsid w:val="0037757C"/>
    <w:rsid w:val="003820B3"/>
    <w:rsid w:val="00382A79"/>
    <w:rsid w:val="00382BFA"/>
    <w:rsid w:val="00382C3D"/>
    <w:rsid w:val="003835AD"/>
    <w:rsid w:val="00383BB7"/>
    <w:rsid w:val="0038729C"/>
    <w:rsid w:val="0038743B"/>
    <w:rsid w:val="00387FDE"/>
    <w:rsid w:val="00390663"/>
    <w:rsid w:val="0039069F"/>
    <w:rsid w:val="00392217"/>
    <w:rsid w:val="0039263A"/>
    <w:rsid w:val="00393091"/>
    <w:rsid w:val="00393AD1"/>
    <w:rsid w:val="0039418E"/>
    <w:rsid w:val="00395A5C"/>
    <w:rsid w:val="00395CD2"/>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4CAE"/>
    <w:rsid w:val="003B4E5F"/>
    <w:rsid w:val="003B5CF0"/>
    <w:rsid w:val="003B610C"/>
    <w:rsid w:val="003B6252"/>
    <w:rsid w:val="003B78B1"/>
    <w:rsid w:val="003C03E7"/>
    <w:rsid w:val="003C1744"/>
    <w:rsid w:val="003C25E4"/>
    <w:rsid w:val="003C4C5A"/>
    <w:rsid w:val="003C644B"/>
    <w:rsid w:val="003C6BEA"/>
    <w:rsid w:val="003C7AEC"/>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D7704"/>
    <w:rsid w:val="003E1308"/>
    <w:rsid w:val="003E1958"/>
    <w:rsid w:val="003E196A"/>
    <w:rsid w:val="003E2017"/>
    <w:rsid w:val="003E283E"/>
    <w:rsid w:val="003E3476"/>
    <w:rsid w:val="003E3B77"/>
    <w:rsid w:val="003E429D"/>
    <w:rsid w:val="003E4691"/>
    <w:rsid w:val="003E47EE"/>
    <w:rsid w:val="003E487A"/>
    <w:rsid w:val="003E5C45"/>
    <w:rsid w:val="003E643C"/>
    <w:rsid w:val="003E7326"/>
    <w:rsid w:val="003E740D"/>
    <w:rsid w:val="003E7675"/>
    <w:rsid w:val="003E7BD5"/>
    <w:rsid w:val="003F0A01"/>
    <w:rsid w:val="003F1A28"/>
    <w:rsid w:val="003F1B3B"/>
    <w:rsid w:val="003F2CCD"/>
    <w:rsid w:val="003F2F5F"/>
    <w:rsid w:val="003F33C1"/>
    <w:rsid w:val="003F377E"/>
    <w:rsid w:val="003F4EC3"/>
    <w:rsid w:val="003F4F8C"/>
    <w:rsid w:val="003F54C4"/>
    <w:rsid w:val="003F66CC"/>
    <w:rsid w:val="003F6DB7"/>
    <w:rsid w:val="004000AE"/>
    <w:rsid w:val="00400570"/>
    <w:rsid w:val="004005F8"/>
    <w:rsid w:val="00400B5B"/>
    <w:rsid w:val="0040151C"/>
    <w:rsid w:val="00401927"/>
    <w:rsid w:val="00403858"/>
    <w:rsid w:val="00403874"/>
    <w:rsid w:val="00404F8A"/>
    <w:rsid w:val="0040505D"/>
    <w:rsid w:val="00406079"/>
    <w:rsid w:val="00406760"/>
    <w:rsid w:val="0041005C"/>
    <w:rsid w:val="00410068"/>
    <w:rsid w:val="004115DA"/>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497C"/>
    <w:rsid w:val="00425FC6"/>
    <w:rsid w:val="00426402"/>
    <w:rsid w:val="0042699C"/>
    <w:rsid w:val="004275C1"/>
    <w:rsid w:val="004301A4"/>
    <w:rsid w:val="0043075D"/>
    <w:rsid w:val="00430C1F"/>
    <w:rsid w:val="00430E0D"/>
    <w:rsid w:val="0043143C"/>
    <w:rsid w:val="004315B8"/>
    <w:rsid w:val="00432201"/>
    <w:rsid w:val="0043332C"/>
    <w:rsid w:val="00433F00"/>
    <w:rsid w:val="004340D7"/>
    <w:rsid w:val="00434FB0"/>
    <w:rsid w:val="00436E4C"/>
    <w:rsid w:val="00437F04"/>
    <w:rsid w:val="004409C4"/>
    <w:rsid w:val="004411D8"/>
    <w:rsid w:val="00441201"/>
    <w:rsid w:val="00441790"/>
    <w:rsid w:val="004424F9"/>
    <w:rsid w:val="0044477F"/>
    <w:rsid w:val="00445006"/>
    <w:rsid w:val="0044643A"/>
    <w:rsid w:val="004510D8"/>
    <w:rsid w:val="00453B51"/>
    <w:rsid w:val="0045416E"/>
    <w:rsid w:val="004543CC"/>
    <w:rsid w:val="004545E3"/>
    <w:rsid w:val="00454B4A"/>
    <w:rsid w:val="00454D42"/>
    <w:rsid w:val="00455543"/>
    <w:rsid w:val="00456C2C"/>
    <w:rsid w:val="004576F9"/>
    <w:rsid w:val="004578E9"/>
    <w:rsid w:val="004610F9"/>
    <w:rsid w:val="004619F0"/>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05B"/>
    <w:rsid w:val="00476C2E"/>
    <w:rsid w:val="0047705A"/>
    <w:rsid w:val="00480358"/>
    <w:rsid w:val="00482E41"/>
    <w:rsid w:val="00484185"/>
    <w:rsid w:val="004841FA"/>
    <w:rsid w:val="004843C9"/>
    <w:rsid w:val="00484665"/>
    <w:rsid w:val="00484A74"/>
    <w:rsid w:val="00484AD7"/>
    <w:rsid w:val="00485739"/>
    <w:rsid w:val="004862E3"/>
    <w:rsid w:val="00486557"/>
    <w:rsid w:val="0049028D"/>
    <w:rsid w:val="00491149"/>
    <w:rsid w:val="00491DC6"/>
    <w:rsid w:val="00492676"/>
    <w:rsid w:val="004934A8"/>
    <w:rsid w:val="0049417E"/>
    <w:rsid w:val="004964D7"/>
    <w:rsid w:val="004A085A"/>
    <w:rsid w:val="004A19CE"/>
    <w:rsid w:val="004A1D9A"/>
    <w:rsid w:val="004A235A"/>
    <w:rsid w:val="004A28CB"/>
    <w:rsid w:val="004A2ADD"/>
    <w:rsid w:val="004A380E"/>
    <w:rsid w:val="004A40B5"/>
    <w:rsid w:val="004A4AE7"/>
    <w:rsid w:val="004A4E5C"/>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30C"/>
    <w:rsid w:val="004C7434"/>
    <w:rsid w:val="004D05AC"/>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2827"/>
    <w:rsid w:val="004F3E9F"/>
    <w:rsid w:val="004F67B2"/>
    <w:rsid w:val="004F72C4"/>
    <w:rsid w:val="004F7390"/>
    <w:rsid w:val="004F786B"/>
    <w:rsid w:val="00500EEB"/>
    <w:rsid w:val="00501086"/>
    <w:rsid w:val="00502819"/>
    <w:rsid w:val="0050417C"/>
    <w:rsid w:val="00504AD7"/>
    <w:rsid w:val="0050537D"/>
    <w:rsid w:val="00510F5C"/>
    <w:rsid w:val="00511466"/>
    <w:rsid w:val="0051146E"/>
    <w:rsid w:val="00511DA7"/>
    <w:rsid w:val="00511E11"/>
    <w:rsid w:val="00511E2A"/>
    <w:rsid w:val="00512131"/>
    <w:rsid w:val="005127CC"/>
    <w:rsid w:val="005133BC"/>
    <w:rsid w:val="005139EA"/>
    <w:rsid w:val="0051411F"/>
    <w:rsid w:val="00514CF7"/>
    <w:rsid w:val="00514DA5"/>
    <w:rsid w:val="0051531C"/>
    <w:rsid w:val="00515C4A"/>
    <w:rsid w:val="00516F75"/>
    <w:rsid w:val="00520166"/>
    <w:rsid w:val="0052037F"/>
    <w:rsid w:val="00521831"/>
    <w:rsid w:val="00521E5B"/>
    <w:rsid w:val="005223F5"/>
    <w:rsid w:val="00523553"/>
    <w:rsid w:val="0052514D"/>
    <w:rsid w:val="005251C8"/>
    <w:rsid w:val="00526EA9"/>
    <w:rsid w:val="00527EE3"/>
    <w:rsid w:val="00531136"/>
    <w:rsid w:val="005312F5"/>
    <w:rsid w:val="00531E02"/>
    <w:rsid w:val="00532279"/>
    <w:rsid w:val="005333E0"/>
    <w:rsid w:val="005335FD"/>
    <w:rsid w:val="005338A3"/>
    <w:rsid w:val="00533D9F"/>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3D7C"/>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1998"/>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22"/>
    <w:rsid w:val="00593C70"/>
    <w:rsid w:val="005942C5"/>
    <w:rsid w:val="005958EC"/>
    <w:rsid w:val="0059606F"/>
    <w:rsid w:val="0059648C"/>
    <w:rsid w:val="0059686C"/>
    <w:rsid w:val="00596DCA"/>
    <w:rsid w:val="00597AA0"/>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4F1"/>
    <w:rsid w:val="005C6985"/>
    <w:rsid w:val="005C75EA"/>
    <w:rsid w:val="005C7C8A"/>
    <w:rsid w:val="005C7FB2"/>
    <w:rsid w:val="005D08FC"/>
    <w:rsid w:val="005D105E"/>
    <w:rsid w:val="005D1E45"/>
    <w:rsid w:val="005D2230"/>
    <w:rsid w:val="005D23AC"/>
    <w:rsid w:val="005D28D9"/>
    <w:rsid w:val="005D3372"/>
    <w:rsid w:val="005D3FFD"/>
    <w:rsid w:val="005D40A4"/>
    <w:rsid w:val="005D43DF"/>
    <w:rsid w:val="005D56EC"/>
    <w:rsid w:val="005D5715"/>
    <w:rsid w:val="005D5966"/>
    <w:rsid w:val="005D5F26"/>
    <w:rsid w:val="005D747F"/>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E6D58"/>
    <w:rsid w:val="005F0CE4"/>
    <w:rsid w:val="005F0F3C"/>
    <w:rsid w:val="005F27B3"/>
    <w:rsid w:val="005F3246"/>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5F18"/>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1F63"/>
    <w:rsid w:val="00625477"/>
    <w:rsid w:val="00625614"/>
    <w:rsid w:val="006256F3"/>
    <w:rsid w:val="0062770A"/>
    <w:rsid w:val="0062787A"/>
    <w:rsid w:val="00627895"/>
    <w:rsid w:val="006304F6"/>
    <w:rsid w:val="0063061F"/>
    <w:rsid w:val="00630625"/>
    <w:rsid w:val="00630BCD"/>
    <w:rsid w:val="006329B8"/>
    <w:rsid w:val="00633747"/>
    <w:rsid w:val="00634327"/>
    <w:rsid w:val="00634E61"/>
    <w:rsid w:val="006352A5"/>
    <w:rsid w:val="00635311"/>
    <w:rsid w:val="006362ED"/>
    <w:rsid w:val="00640074"/>
    <w:rsid w:val="00640206"/>
    <w:rsid w:val="00641A2A"/>
    <w:rsid w:val="00641DDA"/>
    <w:rsid w:val="00642771"/>
    <w:rsid w:val="00644811"/>
    <w:rsid w:val="0064541B"/>
    <w:rsid w:val="0064547F"/>
    <w:rsid w:val="0064548F"/>
    <w:rsid w:val="00646E09"/>
    <w:rsid w:val="00651657"/>
    <w:rsid w:val="00651C6A"/>
    <w:rsid w:val="00651F00"/>
    <w:rsid w:val="00652F0C"/>
    <w:rsid w:val="00653643"/>
    <w:rsid w:val="00653719"/>
    <w:rsid w:val="0065408A"/>
    <w:rsid w:val="00654A5A"/>
    <w:rsid w:val="006553B9"/>
    <w:rsid w:val="00655736"/>
    <w:rsid w:val="006559F1"/>
    <w:rsid w:val="0065610F"/>
    <w:rsid w:val="00656404"/>
    <w:rsid w:val="00656CBF"/>
    <w:rsid w:val="00656F3E"/>
    <w:rsid w:val="00657D1D"/>
    <w:rsid w:val="00660270"/>
    <w:rsid w:val="00661A14"/>
    <w:rsid w:val="00661F35"/>
    <w:rsid w:val="00662616"/>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6D35"/>
    <w:rsid w:val="0067766C"/>
    <w:rsid w:val="00677F31"/>
    <w:rsid w:val="00680180"/>
    <w:rsid w:val="00682779"/>
    <w:rsid w:val="00682BA1"/>
    <w:rsid w:val="00682E02"/>
    <w:rsid w:val="00682FC7"/>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6E8D"/>
    <w:rsid w:val="0069711B"/>
    <w:rsid w:val="00697417"/>
    <w:rsid w:val="006976C4"/>
    <w:rsid w:val="006A2B37"/>
    <w:rsid w:val="006A3281"/>
    <w:rsid w:val="006A45C5"/>
    <w:rsid w:val="006A4C27"/>
    <w:rsid w:val="006A7C9F"/>
    <w:rsid w:val="006B0B31"/>
    <w:rsid w:val="006B0D54"/>
    <w:rsid w:val="006B3423"/>
    <w:rsid w:val="006B4831"/>
    <w:rsid w:val="006B55F3"/>
    <w:rsid w:val="006B5D6C"/>
    <w:rsid w:val="006B6B4F"/>
    <w:rsid w:val="006B6FE8"/>
    <w:rsid w:val="006B7347"/>
    <w:rsid w:val="006B73BF"/>
    <w:rsid w:val="006C0C20"/>
    <w:rsid w:val="006C15B9"/>
    <w:rsid w:val="006C2A1B"/>
    <w:rsid w:val="006C3B58"/>
    <w:rsid w:val="006C3D2B"/>
    <w:rsid w:val="006C3E48"/>
    <w:rsid w:val="006C4C1B"/>
    <w:rsid w:val="006C572C"/>
    <w:rsid w:val="006C5E13"/>
    <w:rsid w:val="006C5ECD"/>
    <w:rsid w:val="006C5FAF"/>
    <w:rsid w:val="006D0FE5"/>
    <w:rsid w:val="006D116D"/>
    <w:rsid w:val="006D1CEC"/>
    <w:rsid w:val="006D2455"/>
    <w:rsid w:val="006D2919"/>
    <w:rsid w:val="006D2DAF"/>
    <w:rsid w:val="006D35C2"/>
    <w:rsid w:val="006D4763"/>
    <w:rsid w:val="006D512D"/>
    <w:rsid w:val="006D574A"/>
    <w:rsid w:val="006D699F"/>
    <w:rsid w:val="006D7C06"/>
    <w:rsid w:val="006E0188"/>
    <w:rsid w:val="006E0B58"/>
    <w:rsid w:val="006E18AB"/>
    <w:rsid w:val="006E2C0C"/>
    <w:rsid w:val="006E2D70"/>
    <w:rsid w:val="006E30C9"/>
    <w:rsid w:val="006E33A0"/>
    <w:rsid w:val="006E61E4"/>
    <w:rsid w:val="006E6262"/>
    <w:rsid w:val="006E689E"/>
    <w:rsid w:val="006E75A5"/>
    <w:rsid w:val="006E7729"/>
    <w:rsid w:val="006E7737"/>
    <w:rsid w:val="006E7982"/>
    <w:rsid w:val="006F0587"/>
    <w:rsid w:val="006F1229"/>
    <w:rsid w:val="006F34B1"/>
    <w:rsid w:val="006F36C1"/>
    <w:rsid w:val="006F38CF"/>
    <w:rsid w:val="006F3980"/>
    <w:rsid w:val="006F3CCE"/>
    <w:rsid w:val="006F3DD6"/>
    <w:rsid w:val="006F61D3"/>
    <w:rsid w:val="006F6549"/>
    <w:rsid w:val="006F6ACB"/>
    <w:rsid w:val="00700099"/>
    <w:rsid w:val="007001DA"/>
    <w:rsid w:val="007010EE"/>
    <w:rsid w:val="0070196F"/>
    <w:rsid w:val="007019D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1E6F"/>
    <w:rsid w:val="007221EE"/>
    <w:rsid w:val="00722666"/>
    <w:rsid w:val="00722D08"/>
    <w:rsid w:val="00725EE1"/>
    <w:rsid w:val="0072689E"/>
    <w:rsid w:val="00726D89"/>
    <w:rsid w:val="00727965"/>
    <w:rsid w:val="0073018A"/>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53B"/>
    <w:rsid w:val="00747D2C"/>
    <w:rsid w:val="00750545"/>
    <w:rsid w:val="00750BD2"/>
    <w:rsid w:val="0075126F"/>
    <w:rsid w:val="00751572"/>
    <w:rsid w:val="007515A3"/>
    <w:rsid w:val="0075353C"/>
    <w:rsid w:val="00753693"/>
    <w:rsid w:val="0075388D"/>
    <w:rsid w:val="007548B2"/>
    <w:rsid w:val="00755AD1"/>
    <w:rsid w:val="0075685C"/>
    <w:rsid w:val="00757A0B"/>
    <w:rsid w:val="00757D0A"/>
    <w:rsid w:val="00760D3D"/>
    <w:rsid w:val="0076164D"/>
    <w:rsid w:val="00763F34"/>
    <w:rsid w:val="007659D3"/>
    <w:rsid w:val="00765A98"/>
    <w:rsid w:val="00766B6A"/>
    <w:rsid w:val="00766E6E"/>
    <w:rsid w:val="00766EE5"/>
    <w:rsid w:val="007722D0"/>
    <w:rsid w:val="00773888"/>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9E6"/>
    <w:rsid w:val="00785CC7"/>
    <w:rsid w:val="00786E91"/>
    <w:rsid w:val="00790002"/>
    <w:rsid w:val="007902F0"/>
    <w:rsid w:val="00790FF2"/>
    <w:rsid w:val="0079151A"/>
    <w:rsid w:val="007929C0"/>
    <w:rsid w:val="00792D77"/>
    <w:rsid w:val="007949BD"/>
    <w:rsid w:val="0079533A"/>
    <w:rsid w:val="00795D33"/>
    <w:rsid w:val="00795DB5"/>
    <w:rsid w:val="00796396"/>
    <w:rsid w:val="0079669C"/>
    <w:rsid w:val="007975E4"/>
    <w:rsid w:val="007A00DE"/>
    <w:rsid w:val="007A0D08"/>
    <w:rsid w:val="007A2045"/>
    <w:rsid w:val="007A33A6"/>
    <w:rsid w:val="007A3CE7"/>
    <w:rsid w:val="007A496A"/>
    <w:rsid w:val="007A64F4"/>
    <w:rsid w:val="007A66B7"/>
    <w:rsid w:val="007A66BB"/>
    <w:rsid w:val="007A7D32"/>
    <w:rsid w:val="007B1114"/>
    <w:rsid w:val="007B119B"/>
    <w:rsid w:val="007B12BE"/>
    <w:rsid w:val="007B161F"/>
    <w:rsid w:val="007B18B2"/>
    <w:rsid w:val="007B194C"/>
    <w:rsid w:val="007B2798"/>
    <w:rsid w:val="007B2F67"/>
    <w:rsid w:val="007B3118"/>
    <w:rsid w:val="007B3DC7"/>
    <w:rsid w:val="007B47C6"/>
    <w:rsid w:val="007B547C"/>
    <w:rsid w:val="007B5977"/>
    <w:rsid w:val="007B5C4B"/>
    <w:rsid w:val="007B5D8D"/>
    <w:rsid w:val="007B6092"/>
    <w:rsid w:val="007B6304"/>
    <w:rsid w:val="007B7F79"/>
    <w:rsid w:val="007C0537"/>
    <w:rsid w:val="007C117A"/>
    <w:rsid w:val="007C1D36"/>
    <w:rsid w:val="007C2542"/>
    <w:rsid w:val="007C2982"/>
    <w:rsid w:val="007C29C4"/>
    <w:rsid w:val="007C375B"/>
    <w:rsid w:val="007C3A2A"/>
    <w:rsid w:val="007C3E90"/>
    <w:rsid w:val="007C4657"/>
    <w:rsid w:val="007C4CB6"/>
    <w:rsid w:val="007C4D82"/>
    <w:rsid w:val="007C4F3B"/>
    <w:rsid w:val="007C5477"/>
    <w:rsid w:val="007C5ED3"/>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3FC"/>
    <w:rsid w:val="007F383A"/>
    <w:rsid w:val="007F38D3"/>
    <w:rsid w:val="007F4320"/>
    <w:rsid w:val="007F4E40"/>
    <w:rsid w:val="007F4F34"/>
    <w:rsid w:val="007F5D80"/>
    <w:rsid w:val="007F6E69"/>
    <w:rsid w:val="007F7A37"/>
    <w:rsid w:val="007F7DEE"/>
    <w:rsid w:val="008005CF"/>
    <w:rsid w:val="008019CD"/>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3922"/>
    <w:rsid w:val="0081463F"/>
    <w:rsid w:val="008148CD"/>
    <w:rsid w:val="00815395"/>
    <w:rsid w:val="00815FD1"/>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404"/>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245"/>
    <w:rsid w:val="00861D2E"/>
    <w:rsid w:val="00861DCD"/>
    <w:rsid w:val="0086208E"/>
    <w:rsid w:val="00863A05"/>
    <w:rsid w:val="0086440E"/>
    <w:rsid w:val="00864627"/>
    <w:rsid w:val="00865336"/>
    <w:rsid w:val="0086691F"/>
    <w:rsid w:val="008672A5"/>
    <w:rsid w:val="008672D6"/>
    <w:rsid w:val="0086784D"/>
    <w:rsid w:val="00870582"/>
    <w:rsid w:val="008719E4"/>
    <w:rsid w:val="00872598"/>
    <w:rsid w:val="0087421A"/>
    <w:rsid w:val="0087427A"/>
    <w:rsid w:val="00875B60"/>
    <w:rsid w:val="00876130"/>
    <w:rsid w:val="008766F9"/>
    <w:rsid w:val="008777A7"/>
    <w:rsid w:val="00877E7A"/>
    <w:rsid w:val="00880522"/>
    <w:rsid w:val="00880896"/>
    <w:rsid w:val="008814E3"/>
    <w:rsid w:val="008818E7"/>
    <w:rsid w:val="00881996"/>
    <w:rsid w:val="00883285"/>
    <w:rsid w:val="00883536"/>
    <w:rsid w:val="00883705"/>
    <w:rsid w:val="00885250"/>
    <w:rsid w:val="00885550"/>
    <w:rsid w:val="00885AB7"/>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340C"/>
    <w:rsid w:val="008A4A6C"/>
    <w:rsid w:val="008A4F35"/>
    <w:rsid w:val="008A5001"/>
    <w:rsid w:val="008A560C"/>
    <w:rsid w:val="008A68A9"/>
    <w:rsid w:val="008A6FB4"/>
    <w:rsid w:val="008A764A"/>
    <w:rsid w:val="008A790E"/>
    <w:rsid w:val="008A7ACE"/>
    <w:rsid w:val="008B0058"/>
    <w:rsid w:val="008B0092"/>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3CD5"/>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DC4"/>
    <w:rsid w:val="008E1E90"/>
    <w:rsid w:val="008E227A"/>
    <w:rsid w:val="008E25DB"/>
    <w:rsid w:val="008E2AAA"/>
    <w:rsid w:val="008E3A0C"/>
    <w:rsid w:val="008E4DE1"/>
    <w:rsid w:val="008E52B9"/>
    <w:rsid w:val="008E568E"/>
    <w:rsid w:val="008E5784"/>
    <w:rsid w:val="008E5EEC"/>
    <w:rsid w:val="008E7D87"/>
    <w:rsid w:val="008F0B7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6D84"/>
    <w:rsid w:val="0090714B"/>
    <w:rsid w:val="00907493"/>
    <w:rsid w:val="009078A0"/>
    <w:rsid w:val="00907926"/>
    <w:rsid w:val="009100B5"/>
    <w:rsid w:val="00911BED"/>
    <w:rsid w:val="00912C72"/>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64F"/>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2BCD"/>
    <w:rsid w:val="009336DB"/>
    <w:rsid w:val="009337EE"/>
    <w:rsid w:val="00933C10"/>
    <w:rsid w:val="009350FD"/>
    <w:rsid w:val="0093560B"/>
    <w:rsid w:val="00937C75"/>
    <w:rsid w:val="00941272"/>
    <w:rsid w:val="0094161E"/>
    <w:rsid w:val="00941AAB"/>
    <w:rsid w:val="00941BA1"/>
    <w:rsid w:val="009422D5"/>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2C31"/>
    <w:rsid w:val="00983CF2"/>
    <w:rsid w:val="00985935"/>
    <w:rsid w:val="00985AA8"/>
    <w:rsid w:val="00986EA2"/>
    <w:rsid w:val="0099118D"/>
    <w:rsid w:val="0099123F"/>
    <w:rsid w:val="00991847"/>
    <w:rsid w:val="0099195B"/>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3B91"/>
    <w:rsid w:val="009A4C8C"/>
    <w:rsid w:val="009A619C"/>
    <w:rsid w:val="009A6467"/>
    <w:rsid w:val="009A6C7C"/>
    <w:rsid w:val="009A7A0F"/>
    <w:rsid w:val="009B024A"/>
    <w:rsid w:val="009B0528"/>
    <w:rsid w:val="009B1B6F"/>
    <w:rsid w:val="009B2F59"/>
    <w:rsid w:val="009B4592"/>
    <w:rsid w:val="009B4C62"/>
    <w:rsid w:val="009B6D22"/>
    <w:rsid w:val="009B6E09"/>
    <w:rsid w:val="009B6F60"/>
    <w:rsid w:val="009B7477"/>
    <w:rsid w:val="009B7EB0"/>
    <w:rsid w:val="009C074F"/>
    <w:rsid w:val="009C0CF7"/>
    <w:rsid w:val="009C229C"/>
    <w:rsid w:val="009C2BDD"/>
    <w:rsid w:val="009C3562"/>
    <w:rsid w:val="009C44BD"/>
    <w:rsid w:val="009C45D8"/>
    <w:rsid w:val="009C4F02"/>
    <w:rsid w:val="009C6546"/>
    <w:rsid w:val="009C77AE"/>
    <w:rsid w:val="009C7C1A"/>
    <w:rsid w:val="009D26CE"/>
    <w:rsid w:val="009D2AB1"/>
    <w:rsid w:val="009D2E84"/>
    <w:rsid w:val="009D449B"/>
    <w:rsid w:val="009D6851"/>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1220"/>
    <w:rsid w:val="00A020F8"/>
    <w:rsid w:val="00A038DD"/>
    <w:rsid w:val="00A0397C"/>
    <w:rsid w:val="00A054C9"/>
    <w:rsid w:val="00A07063"/>
    <w:rsid w:val="00A077D7"/>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5562"/>
    <w:rsid w:val="00A27DB3"/>
    <w:rsid w:val="00A27F47"/>
    <w:rsid w:val="00A30906"/>
    <w:rsid w:val="00A30B81"/>
    <w:rsid w:val="00A31BC6"/>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547F6"/>
    <w:rsid w:val="00A54F4E"/>
    <w:rsid w:val="00A569A9"/>
    <w:rsid w:val="00A60961"/>
    <w:rsid w:val="00A63B94"/>
    <w:rsid w:val="00A64B61"/>
    <w:rsid w:val="00A64C3F"/>
    <w:rsid w:val="00A64D7B"/>
    <w:rsid w:val="00A64EBD"/>
    <w:rsid w:val="00A65108"/>
    <w:rsid w:val="00A65AAD"/>
    <w:rsid w:val="00A660B5"/>
    <w:rsid w:val="00A6613C"/>
    <w:rsid w:val="00A679E5"/>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138"/>
    <w:rsid w:val="00A91275"/>
    <w:rsid w:val="00A9262C"/>
    <w:rsid w:val="00A92C70"/>
    <w:rsid w:val="00A9343F"/>
    <w:rsid w:val="00A939DE"/>
    <w:rsid w:val="00A95AE2"/>
    <w:rsid w:val="00A96F0D"/>
    <w:rsid w:val="00A97799"/>
    <w:rsid w:val="00AA03A5"/>
    <w:rsid w:val="00AA07E6"/>
    <w:rsid w:val="00AA1B70"/>
    <w:rsid w:val="00AA28BF"/>
    <w:rsid w:val="00AA29CE"/>
    <w:rsid w:val="00AA3079"/>
    <w:rsid w:val="00AA47CC"/>
    <w:rsid w:val="00AA4AA2"/>
    <w:rsid w:val="00AA4ACF"/>
    <w:rsid w:val="00AA6209"/>
    <w:rsid w:val="00AA686D"/>
    <w:rsid w:val="00AA764F"/>
    <w:rsid w:val="00AB0775"/>
    <w:rsid w:val="00AB0B1A"/>
    <w:rsid w:val="00AB1485"/>
    <w:rsid w:val="00AB2DD3"/>
    <w:rsid w:val="00AB3406"/>
    <w:rsid w:val="00AB432B"/>
    <w:rsid w:val="00AB5879"/>
    <w:rsid w:val="00AB764B"/>
    <w:rsid w:val="00AB7B30"/>
    <w:rsid w:val="00AC1F0F"/>
    <w:rsid w:val="00AC2595"/>
    <w:rsid w:val="00AC3177"/>
    <w:rsid w:val="00AC32E1"/>
    <w:rsid w:val="00AC44C1"/>
    <w:rsid w:val="00AC4AAF"/>
    <w:rsid w:val="00AC50B6"/>
    <w:rsid w:val="00AC5CBB"/>
    <w:rsid w:val="00AC6023"/>
    <w:rsid w:val="00AC7708"/>
    <w:rsid w:val="00AC7A9C"/>
    <w:rsid w:val="00AD0093"/>
    <w:rsid w:val="00AD0A1D"/>
    <w:rsid w:val="00AD13C6"/>
    <w:rsid w:val="00AD216A"/>
    <w:rsid w:val="00AD3753"/>
    <w:rsid w:val="00AD482C"/>
    <w:rsid w:val="00AD50A4"/>
    <w:rsid w:val="00AD54E0"/>
    <w:rsid w:val="00AD5FB2"/>
    <w:rsid w:val="00AD66A9"/>
    <w:rsid w:val="00AD7B1A"/>
    <w:rsid w:val="00AE011D"/>
    <w:rsid w:val="00AE02DB"/>
    <w:rsid w:val="00AE1606"/>
    <w:rsid w:val="00AE2057"/>
    <w:rsid w:val="00AE2126"/>
    <w:rsid w:val="00AE2D06"/>
    <w:rsid w:val="00AE3193"/>
    <w:rsid w:val="00AE339E"/>
    <w:rsid w:val="00AE37E0"/>
    <w:rsid w:val="00AE5008"/>
    <w:rsid w:val="00AE55A9"/>
    <w:rsid w:val="00AE5AC0"/>
    <w:rsid w:val="00AE6286"/>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55F"/>
    <w:rsid w:val="00B02EC2"/>
    <w:rsid w:val="00B03611"/>
    <w:rsid w:val="00B03A22"/>
    <w:rsid w:val="00B03CD0"/>
    <w:rsid w:val="00B0444B"/>
    <w:rsid w:val="00B04828"/>
    <w:rsid w:val="00B04BEA"/>
    <w:rsid w:val="00B04EE5"/>
    <w:rsid w:val="00B0563C"/>
    <w:rsid w:val="00B05DA5"/>
    <w:rsid w:val="00B076B5"/>
    <w:rsid w:val="00B110E6"/>
    <w:rsid w:val="00B1139E"/>
    <w:rsid w:val="00B1230C"/>
    <w:rsid w:val="00B124A0"/>
    <w:rsid w:val="00B12F7B"/>
    <w:rsid w:val="00B1308E"/>
    <w:rsid w:val="00B1385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279B4"/>
    <w:rsid w:val="00B30A25"/>
    <w:rsid w:val="00B31230"/>
    <w:rsid w:val="00B313B3"/>
    <w:rsid w:val="00B319B8"/>
    <w:rsid w:val="00B31C05"/>
    <w:rsid w:val="00B32BEC"/>
    <w:rsid w:val="00B34BD6"/>
    <w:rsid w:val="00B34E40"/>
    <w:rsid w:val="00B358D6"/>
    <w:rsid w:val="00B367DF"/>
    <w:rsid w:val="00B379BD"/>
    <w:rsid w:val="00B37E6E"/>
    <w:rsid w:val="00B41F11"/>
    <w:rsid w:val="00B42252"/>
    <w:rsid w:val="00B422D8"/>
    <w:rsid w:val="00B426A6"/>
    <w:rsid w:val="00B43919"/>
    <w:rsid w:val="00B446F4"/>
    <w:rsid w:val="00B45A5F"/>
    <w:rsid w:val="00B46863"/>
    <w:rsid w:val="00B46925"/>
    <w:rsid w:val="00B46A3D"/>
    <w:rsid w:val="00B5179A"/>
    <w:rsid w:val="00B52BB3"/>
    <w:rsid w:val="00B52C86"/>
    <w:rsid w:val="00B530D3"/>
    <w:rsid w:val="00B53C78"/>
    <w:rsid w:val="00B555FC"/>
    <w:rsid w:val="00B55B41"/>
    <w:rsid w:val="00B56B2D"/>
    <w:rsid w:val="00B5708A"/>
    <w:rsid w:val="00B57949"/>
    <w:rsid w:val="00B57B9A"/>
    <w:rsid w:val="00B61424"/>
    <w:rsid w:val="00B6149F"/>
    <w:rsid w:val="00B61EBA"/>
    <w:rsid w:val="00B62135"/>
    <w:rsid w:val="00B62316"/>
    <w:rsid w:val="00B625C3"/>
    <w:rsid w:val="00B63D2C"/>
    <w:rsid w:val="00B640FB"/>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1E8C"/>
    <w:rsid w:val="00B92F7E"/>
    <w:rsid w:val="00B96018"/>
    <w:rsid w:val="00B9674D"/>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43B8"/>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8DE"/>
    <w:rsid w:val="00BF0140"/>
    <w:rsid w:val="00BF0173"/>
    <w:rsid w:val="00BF1164"/>
    <w:rsid w:val="00BF1CE7"/>
    <w:rsid w:val="00BF2836"/>
    <w:rsid w:val="00BF3224"/>
    <w:rsid w:val="00BF339D"/>
    <w:rsid w:val="00BF33CA"/>
    <w:rsid w:val="00BF3C89"/>
    <w:rsid w:val="00BF496D"/>
    <w:rsid w:val="00BF4980"/>
    <w:rsid w:val="00BF4B93"/>
    <w:rsid w:val="00BF4D1A"/>
    <w:rsid w:val="00BF51CF"/>
    <w:rsid w:val="00BF57AF"/>
    <w:rsid w:val="00BF66D4"/>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393"/>
    <w:rsid w:val="00C17702"/>
    <w:rsid w:val="00C17970"/>
    <w:rsid w:val="00C20116"/>
    <w:rsid w:val="00C21DA0"/>
    <w:rsid w:val="00C21FFB"/>
    <w:rsid w:val="00C227E2"/>
    <w:rsid w:val="00C2294D"/>
    <w:rsid w:val="00C235A1"/>
    <w:rsid w:val="00C23973"/>
    <w:rsid w:val="00C26B42"/>
    <w:rsid w:val="00C26B64"/>
    <w:rsid w:val="00C27AC9"/>
    <w:rsid w:val="00C307BD"/>
    <w:rsid w:val="00C3146A"/>
    <w:rsid w:val="00C3241A"/>
    <w:rsid w:val="00C33EDD"/>
    <w:rsid w:val="00C3473F"/>
    <w:rsid w:val="00C3481E"/>
    <w:rsid w:val="00C34E04"/>
    <w:rsid w:val="00C34E4E"/>
    <w:rsid w:val="00C35955"/>
    <w:rsid w:val="00C3603B"/>
    <w:rsid w:val="00C36316"/>
    <w:rsid w:val="00C364EF"/>
    <w:rsid w:val="00C365E3"/>
    <w:rsid w:val="00C367F9"/>
    <w:rsid w:val="00C408A6"/>
    <w:rsid w:val="00C40900"/>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6C52"/>
    <w:rsid w:val="00C77EE8"/>
    <w:rsid w:val="00C801CC"/>
    <w:rsid w:val="00C804C5"/>
    <w:rsid w:val="00C8103F"/>
    <w:rsid w:val="00C82409"/>
    <w:rsid w:val="00C82C7E"/>
    <w:rsid w:val="00C8305B"/>
    <w:rsid w:val="00C83278"/>
    <w:rsid w:val="00C838F6"/>
    <w:rsid w:val="00C84613"/>
    <w:rsid w:val="00C846B3"/>
    <w:rsid w:val="00C84B06"/>
    <w:rsid w:val="00C85603"/>
    <w:rsid w:val="00C86440"/>
    <w:rsid w:val="00C86777"/>
    <w:rsid w:val="00C86BB6"/>
    <w:rsid w:val="00C86CE2"/>
    <w:rsid w:val="00C87791"/>
    <w:rsid w:val="00C900FE"/>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5013"/>
    <w:rsid w:val="00CA63B2"/>
    <w:rsid w:val="00CA7509"/>
    <w:rsid w:val="00CA7C48"/>
    <w:rsid w:val="00CB0AD1"/>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1CFC"/>
    <w:rsid w:val="00CC29A8"/>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484B"/>
    <w:rsid w:val="00D04B69"/>
    <w:rsid w:val="00D050CE"/>
    <w:rsid w:val="00D06AC3"/>
    <w:rsid w:val="00D07457"/>
    <w:rsid w:val="00D07809"/>
    <w:rsid w:val="00D079F1"/>
    <w:rsid w:val="00D07A13"/>
    <w:rsid w:val="00D106C1"/>
    <w:rsid w:val="00D11103"/>
    <w:rsid w:val="00D11DE0"/>
    <w:rsid w:val="00D121E1"/>
    <w:rsid w:val="00D122B2"/>
    <w:rsid w:val="00D144B1"/>
    <w:rsid w:val="00D15311"/>
    <w:rsid w:val="00D1666F"/>
    <w:rsid w:val="00D16AA1"/>
    <w:rsid w:val="00D16B6E"/>
    <w:rsid w:val="00D16D30"/>
    <w:rsid w:val="00D16F2A"/>
    <w:rsid w:val="00D17828"/>
    <w:rsid w:val="00D20769"/>
    <w:rsid w:val="00D211C0"/>
    <w:rsid w:val="00D21960"/>
    <w:rsid w:val="00D23582"/>
    <w:rsid w:val="00D23C5A"/>
    <w:rsid w:val="00D25BD2"/>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5C8C"/>
    <w:rsid w:val="00D363E4"/>
    <w:rsid w:val="00D36C22"/>
    <w:rsid w:val="00D37E2D"/>
    <w:rsid w:val="00D41BE3"/>
    <w:rsid w:val="00D41DF8"/>
    <w:rsid w:val="00D42DE4"/>
    <w:rsid w:val="00D44D43"/>
    <w:rsid w:val="00D4551C"/>
    <w:rsid w:val="00D50954"/>
    <w:rsid w:val="00D513A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6B5"/>
    <w:rsid w:val="00D639C1"/>
    <w:rsid w:val="00D645E7"/>
    <w:rsid w:val="00D65986"/>
    <w:rsid w:val="00D66159"/>
    <w:rsid w:val="00D663C6"/>
    <w:rsid w:val="00D668BF"/>
    <w:rsid w:val="00D67840"/>
    <w:rsid w:val="00D67E32"/>
    <w:rsid w:val="00D70462"/>
    <w:rsid w:val="00D708EA"/>
    <w:rsid w:val="00D70A06"/>
    <w:rsid w:val="00D71928"/>
    <w:rsid w:val="00D71BE0"/>
    <w:rsid w:val="00D71E5C"/>
    <w:rsid w:val="00D72866"/>
    <w:rsid w:val="00D74F37"/>
    <w:rsid w:val="00D7544D"/>
    <w:rsid w:val="00D75585"/>
    <w:rsid w:val="00D75D7E"/>
    <w:rsid w:val="00D75F27"/>
    <w:rsid w:val="00D76122"/>
    <w:rsid w:val="00D762ED"/>
    <w:rsid w:val="00D76D7C"/>
    <w:rsid w:val="00D771FA"/>
    <w:rsid w:val="00D774CC"/>
    <w:rsid w:val="00D77DC4"/>
    <w:rsid w:val="00D81735"/>
    <w:rsid w:val="00D81E04"/>
    <w:rsid w:val="00D82B8B"/>
    <w:rsid w:val="00D82C0E"/>
    <w:rsid w:val="00D8301E"/>
    <w:rsid w:val="00D83897"/>
    <w:rsid w:val="00D847E5"/>
    <w:rsid w:val="00D859E8"/>
    <w:rsid w:val="00D85FC0"/>
    <w:rsid w:val="00D86095"/>
    <w:rsid w:val="00D86DD4"/>
    <w:rsid w:val="00D87240"/>
    <w:rsid w:val="00D9014F"/>
    <w:rsid w:val="00D903F7"/>
    <w:rsid w:val="00D91494"/>
    <w:rsid w:val="00D91573"/>
    <w:rsid w:val="00D919CD"/>
    <w:rsid w:val="00D91C75"/>
    <w:rsid w:val="00D9365A"/>
    <w:rsid w:val="00D93B48"/>
    <w:rsid w:val="00D942C3"/>
    <w:rsid w:val="00D94EDD"/>
    <w:rsid w:val="00D957A9"/>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662D"/>
    <w:rsid w:val="00DB689F"/>
    <w:rsid w:val="00DB7124"/>
    <w:rsid w:val="00DB7329"/>
    <w:rsid w:val="00DB7E35"/>
    <w:rsid w:val="00DC1F6D"/>
    <w:rsid w:val="00DC296A"/>
    <w:rsid w:val="00DC3E30"/>
    <w:rsid w:val="00DC4407"/>
    <w:rsid w:val="00DC4961"/>
    <w:rsid w:val="00DC5569"/>
    <w:rsid w:val="00DC5A66"/>
    <w:rsid w:val="00DC6636"/>
    <w:rsid w:val="00DD0516"/>
    <w:rsid w:val="00DD0E39"/>
    <w:rsid w:val="00DD3D9A"/>
    <w:rsid w:val="00DD4062"/>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62F9"/>
    <w:rsid w:val="00DE6429"/>
    <w:rsid w:val="00DE7850"/>
    <w:rsid w:val="00DE7BD9"/>
    <w:rsid w:val="00DE7DA0"/>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6F0A"/>
    <w:rsid w:val="00E07992"/>
    <w:rsid w:val="00E102B0"/>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5D0D"/>
    <w:rsid w:val="00E3648A"/>
    <w:rsid w:val="00E36752"/>
    <w:rsid w:val="00E368B6"/>
    <w:rsid w:val="00E37AB4"/>
    <w:rsid w:val="00E37EAA"/>
    <w:rsid w:val="00E405B0"/>
    <w:rsid w:val="00E405BC"/>
    <w:rsid w:val="00E406D4"/>
    <w:rsid w:val="00E42A00"/>
    <w:rsid w:val="00E4396A"/>
    <w:rsid w:val="00E4438E"/>
    <w:rsid w:val="00E444BA"/>
    <w:rsid w:val="00E44556"/>
    <w:rsid w:val="00E446F5"/>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A1A"/>
    <w:rsid w:val="00E66BEA"/>
    <w:rsid w:val="00E66D0A"/>
    <w:rsid w:val="00E67EE4"/>
    <w:rsid w:val="00E703D1"/>
    <w:rsid w:val="00E70410"/>
    <w:rsid w:val="00E706A0"/>
    <w:rsid w:val="00E70F93"/>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59D"/>
    <w:rsid w:val="00EA5EF2"/>
    <w:rsid w:val="00EA6068"/>
    <w:rsid w:val="00EA6102"/>
    <w:rsid w:val="00EA61A2"/>
    <w:rsid w:val="00EB06CB"/>
    <w:rsid w:val="00EB0B19"/>
    <w:rsid w:val="00EB203C"/>
    <w:rsid w:val="00EB2200"/>
    <w:rsid w:val="00EB2C50"/>
    <w:rsid w:val="00EB321E"/>
    <w:rsid w:val="00EB47D6"/>
    <w:rsid w:val="00EB4F51"/>
    <w:rsid w:val="00EB512F"/>
    <w:rsid w:val="00EB7065"/>
    <w:rsid w:val="00EB7C50"/>
    <w:rsid w:val="00EC002E"/>
    <w:rsid w:val="00EC0945"/>
    <w:rsid w:val="00EC0E5E"/>
    <w:rsid w:val="00EC163A"/>
    <w:rsid w:val="00EC1B80"/>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1D0F"/>
    <w:rsid w:val="00EE2D5E"/>
    <w:rsid w:val="00EE387A"/>
    <w:rsid w:val="00EE558C"/>
    <w:rsid w:val="00EE5677"/>
    <w:rsid w:val="00EE5A81"/>
    <w:rsid w:val="00EE64C1"/>
    <w:rsid w:val="00EF1527"/>
    <w:rsid w:val="00EF2FCF"/>
    <w:rsid w:val="00EF3B42"/>
    <w:rsid w:val="00EF3C45"/>
    <w:rsid w:val="00EF3FC8"/>
    <w:rsid w:val="00EF6658"/>
    <w:rsid w:val="00EF697F"/>
    <w:rsid w:val="00EF6CE0"/>
    <w:rsid w:val="00EF77A4"/>
    <w:rsid w:val="00F00E4B"/>
    <w:rsid w:val="00F01BAC"/>
    <w:rsid w:val="00F02A7D"/>
    <w:rsid w:val="00F02C25"/>
    <w:rsid w:val="00F03135"/>
    <w:rsid w:val="00F04081"/>
    <w:rsid w:val="00F0449B"/>
    <w:rsid w:val="00F04D19"/>
    <w:rsid w:val="00F059CA"/>
    <w:rsid w:val="00F0689C"/>
    <w:rsid w:val="00F07413"/>
    <w:rsid w:val="00F0783A"/>
    <w:rsid w:val="00F07C87"/>
    <w:rsid w:val="00F07D30"/>
    <w:rsid w:val="00F10ED1"/>
    <w:rsid w:val="00F11294"/>
    <w:rsid w:val="00F1230E"/>
    <w:rsid w:val="00F123DE"/>
    <w:rsid w:val="00F135A8"/>
    <w:rsid w:val="00F13948"/>
    <w:rsid w:val="00F14CF2"/>
    <w:rsid w:val="00F14F0C"/>
    <w:rsid w:val="00F167D9"/>
    <w:rsid w:val="00F16C30"/>
    <w:rsid w:val="00F2051A"/>
    <w:rsid w:val="00F2059C"/>
    <w:rsid w:val="00F21871"/>
    <w:rsid w:val="00F21E72"/>
    <w:rsid w:val="00F21EEB"/>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47B68"/>
    <w:rsid w:val="00F51229"/>
    <w:rsid w:val="00F51419"/>
    <w:rsid w:val="00F516B0"/>
    <w:rsid w:val="00F53A8F"/>
    <w:rsid w:val="00F53C9A"/>
    <w:rsid w:val="00F5440E"/>
    <w:rsid w:val="00F546B5"/>
    <w:rsid w:val="00F5553C"/>
    <w:rsid w:val="00F562C7"/>
    <w:rsid w:val="00F56D9B"/>
    <w:rsid w:val="00F56DEF"/>
    <w:rsid w:val="00F60573"/>
    <w:rsid w:val="00F612CF"/>
    <w:rsid w:val="00F62370"/>
    <w:rsid w:val="00F62A29"/>
    <w:rsid w:val="00F62C6B"/>
    <w:rsid w:val="00F63984"/>
    <w:rsid w:val="00F64B5E"/>
    <w:rsid w:val="00F65040"/>
    <w:rsid w:val="00F6732A"/>
    <w:rsid w:val="00F674A9"/>
    <w:rsid w:val="00F67C33"/>
    <w:rsid w:val="00F705EC"/>
    <w:rsid w:val="00F70E45"/>
    <w:rsid w:val="00F7250B"/>
    <w:rsid w:val="00F72DF4"/>
    <w:rsid w:val="00F744A6"/>
    <w:rsid w:val="00F75823"/>
    <w:rsid w:val="00F75A57"/>
    <w:rsid w:val="00F76736"/>
    <w:rsid w:val="00F76A43"/>
    <w:rsid w:val="00F777E6"/>
    <w:rsid w:val="00F77D18"/>
    <w:rsid w:val="00F804BF"/>
    <w:rsid w:val="00F81278"/>
    <w:rsid w:val="00F814A9"/>
    <w:rsid w:val="00F8170B"/>
    <w:rsid w:val="00F818E3"/>
    <w:rsid w:val="00F81AD5"/>
    <w:rsid w:val="00F81E1F"/>
    <w:rsid w:val="00F8209E"/>
    <w:rsid w:val="00F826AE"/>
    <w:rsid w:val="00F82A1D"/>
    <w:rsid w:val="00F82E4B"/>
    <w:rsid w:val="00F835F8"/>
    <w:rsid w:val="00F83D53"/>
    <w:rsid w:val="00F840D3"/>
    <w:rsid w:val="00F841D2"/>
    <w:rsid w:val="00F84ED8"/>
    <w:rsid w:val="00F85700"/>
    <w:rsid w:val="00F85E13"/>
    <w:rsid w:val="00F85E1B"/>
    <w:rsid w:val="00F861A8"/>
    <w:rsid w:val="00F87A1A"/>
    <w:rsid w:val="00F9063F"/>
    <w:rsid w:val="00F91EAE"/>
    <w:rsid w:val="00F92385"/>
    <w:rsid w:val="00F93352"/>
    <w:rsid w:val="00F93486"/>
    <w:rsid w:val="00F93D5E"/>
    <w:rsid w:val="00F954C0"/>
    <w:rsid w:val="00F9712B"/>
    <w:rsid w:val="00F9766E"/>
    <w:rsid w:val="00F979B3"/>
    <w:rsid w:val="00FA0CCD"/>
    <w:rsid w:val="00FA1583"/>
    <w:rsid w:val="00FA234F"/>
    <w:rsid w:val="00FA3444"/>
    <w:rsid w:val="00FA3571"/>
    <w:rsid w:val="00FA4A79"/>
    <w:rsid w:val="00FA55C6"/>
    <w:rsid w:val="00FA65C5"/>
    <w:rsid w:val="00FA7AA9"/>
    <w:rsid w:val="00FB0243"/>
    <w:rsid w:val="00FB06A5"/>
    <w:rsid w:val="00FB0D02"/>
    <w:rsid w:val="00FB0FCE"/>
    <w:rsid w:val="00FB1447"/>
    <w:rsid w:val="00FB175F"/>
    <w:rsid w:val="00FB2273"/>
    <w:rsid w:val="00FB23A3"/>
    <w:rsid w:val="00FB2426"/>
    <w:rsid w:val="00FB2D24"/>
    <w:rsid w:val="00FB3500"/>
    <w:rsid w:val="00FB39F3"/>
    <w:rsid w:val="00FB3CD4"/>
    <w:rsid w:val="00FB408A"/>
    <w:rsid w:val="00FB4A11"/>
    <w:rsid w:val="00FB57D1"/>
    <w:rsid w:val="00FB7ECF"/>
    <w:rsid w:val="00FC1BEF"/>
    <w:rsid w:val="00FC30CD"/>
    <w:rsid w:val="00FC445E"/>
    <w:rsid w:val="00FC475A"/>
    <w:rsid w:val="00FC49C1"/>
    <w:rsid w:val="00FC515C"/>
    <w:rsid w:val="00FD0008"/>
    <w:rsid w:val="00FD12CD"/>
    <w:rsid w:val="00FD1831"/>
    <w:rsid w:val="00FD1B0E"/>
    <w:rsid w:val="00FD2277"/>
    <w:rsid w:val="00FD2355"/>
    <w:rsid w:val="00FD2611"/>
    <w:rsid w:val="00FD2BCB"/>
    <w:rsid w:val="00FD3894"/>
    <w:rsid w:val="00FD3A75"/>
    <w:rsid w:val="00FD414C"/>
    <w:rsid w:val="00FD4A4E"/>
    <w:rsid w:val="00FD4A58"/>
    <w:rsid w:val="00FD4F6E"/>
    <w:rsid w:val="00FD5950"/>
    <w:rsid w:val="00FD6A10"/>
    <w:rsid w:val="00FE0071"/>
    <w:rsid w:val="00FE1649"/>
    <w:rsid w:val="00FE3606"/>
    <w:rsid w:val="00FE569E"/>
    <w:rsid w:val="00FE61E7"/>
    <w:rsid w:val="00FF00D0"/>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CB922"/>
  <w15:chartTrackingRefBased/>
  <w15:docId w15:val="{AEF3AE96-FEFD-4AF7-A104-4BEAFBE9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character" w:styleId="UnresolvedMention">
    <w:name w:val="Unresolved Mention"/>
    <w:basedOn w:val="DefaultParagraphFont"/>
    <w:uiPriority w:val="99"/>
    <w:semiHidden/>
    <w:unhideWhenUsed/>
    <w:rsid w:val="009B6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34880350">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mold/mold-remediation-schools-and-commercial-buildings-gui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ss.gov/lists/indoor-air-quality-manual-and-appendices" TargetMode="External"/><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CD092-B536-408F-838C-5994641A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1062</Words>
  <Characters>6408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7456</CharactersWithSpaces>
  <SharedDoc>false</SharedDoc>
  <HLinks>
    <vt:vector size="18" baseType="variant">
      <vt:variant>
        <vt:i4>7012401</vt:i4>
      </vt:variant>
      <vt:variant>
        <vt:i4>9</vt:i4>
      </vt:variant>
      <vt:variant>
        <vt:i4>0</vt:i4>
      </vt:variant>
      <vt:variant>
        <vt:i4>5</vt:i4>
      </vt:variant>
      <vt:variant>
        <vt:lpwstr>http://www.epa.gov/mold/mold-remediation-schools-and-commercial-buildings-guide</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Chelsea DOR 90 Everett Street</dc:subject>
  <dc:creator>Indoor Air Quality Program</dc:creator>
  <cp:keywords/>
  <cp:lastModifiedBy>Santora, Stefanie (DPH)</cp:lastModifiedBy>
  <cp:revision>8</cp:revision>
  <cp:lastPrinted>2019-06-27T14:14:00Z</cp:lastPrinted>
  <dcterms:created xsi:type="dcterms:W3CDTF">2022-06-17T18:58:00Z</dcterms:created>
  <dcterms:modified xsi:type="dcterms:W3CDTF">2022-06-17T19:15:00Z</dcterms:modified>
</cp:coreProperties>
</file>