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F06D" w14:textId="77777777" w:rsidR="00853B99" w:rsidRDefault="00853B99" w:rsidP="00853B99">
      <w:pPr>
        <w:rPr>
          <w:rFonts w:ascii="Arial" w:hAnsi="Arial"/>
          <w:sz w:val="36"/>
        </w:rPr>
      </w:pPr>
      <w:r>
        <w:rPr>
          <w:rFonts w:ascii="LinePrinter" w:hAnsi="LinePrinter"/>
          <w:noProof/>
        </w:rPr>
        <w:drawing>
          <wp:inline distT="0" distB="0" distL="0" distR="0" wp14:anchorId="22C8DCCA" wp14:editId="0ECAF01A">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t>The Commonwealth of Massachusetts</w:t>
      </w:r>
    </w:p>
    <w:p w14:paraId="70955518" w14:textId="77777777" w:rsidR="00853B99" w:rsidRDefault="00853B99" w:rsidP="00853B99">
      <w:pPr>
        <w:pStyle w:val="ExecOffice"/>
        <w:framePr w:w="0" w:hSpace="0" w:wrap="auto" w:vAnchor="margin" w:hAnchor="text" w:xAlign="left" w:yAlign="inline"/>
      </w:pPr>
      <w:r>
        <w:t>Executive Office of Health and Human Services</w:t>
      </w:r>
    </w:p>
    <w:p w14:paraId="2BEE6F35" w14:textId="77777777" w:rsidR="00853B99" w:rsidRDefault="00853B99" w:rsidP="00853B99">
      <w:pPr>
        <w:pStyle w:val="ExecOffice"/>
        <w:framePr w:w="0" w:hSpace="0" w:wrap="auto" w:vAnchor="margin" w:hAnchor="text" w:xAlign="left" w:yAlign="inline"/>
      </w:pPr>
      <w:r>
        <w:t>Department of Public Health</w:t>
      </w:r>
    </w:p>
    <w:p w14:paraId="752D16E6" w14:textId="77777777" w:rsidR="00853B99" w:rsidRDefault="00853B99" w:rsidP="00853B99">
      <w:pPr>
        <w:pStyle w:val="ExecOffice"/>
        <w:framePr w:w="0" w:hSpace="0" w:wrap="auto" w:vAnchor="margin" w:hAnchor="text" w:xAlign="left" w:yAlign="inline"/>
      </w:pPr>
      <w:r>
        <w:t>250 Washington Street, Boston, MA 02108-4619</w:t>
      </w:r>
    </w:p>
    <w:p w14:paraId="5DD45CCE" w14:textId="77777777" w:rsidR="00853B99" w:rsidRDefault="00853B99" w:rsidP="00853B99">
      <w:pPr>
        <w:ind w:right="2790"/>
        <w:contextualSpacing/>
        <w:rPr>
          <w:rFonts w:ascii="Arial Rounded MT Bold" w:hAnsi="Arial Rounded MT Bold"/>
          <w:sz w:val="18"/>
          <w:szCs w:val="22"/>
        </w:rPr>
        <w:sectPr w:rsidR="00853B99" w:rsidSect="00CF7736">
          <w:headerReference w:type="even" r:id="rId6"/>
          <w:headerReference w:type="first" r:id="rId7"/>
          <w:pgSz w:w="12240" w:h="15840"/>
          <w:pgMar w:top="536" w:right="1440" w:bottom="1440" w:left="1440" w:header="720" w:footer="288" w:gutter="0"/>
          <w:cols w:space="720"/>
          <w:docGrid w:linePitch="360"/>
        </w:sectPr>
      </w:pPr>
    </w:p>
    <w:p w14:paraId="36F9305D" w14:textId="77777777" w:rsidR="00853B99" w:rsidRDefault="00853B99" w:rsidP="00853B99">
      <w:pPr>
        <w:ind w:right="2790"/>
        <w:contextualSpacing/>
        <w:rPr>
          <w:rFonts w:ascii="Arial Rounded MT Bold" w:hAnsi="Arial Rounded MT Bold"/>
          <w:sz w:val="18"/>
          <w:szCs w:val="22"/>
        </w:rPr>
      </w:pPr>
    </w:p>
    <w:p w14:paraId="10C13E59" w14:textId="77777777" w:rsidR="00853B99" w:rsidRPr="00554081" w:rsidRDefault="00853B99" w:rsidP="00853B99">
      <w:pPr>
        <w:ind w:right="2340"/>
        <w:contextualSpacing/>
        <w:jc w:val="center"/>
        <w:rPr>
          <w:rFonts w:ascii="Arial Rounded MT Bold" w:hAnsi="Arial Rounded MT Bold"/>
          <w:sz w:val="18"/>
          <w:szCs w:val="22"/>
        </w:rPr>
      </w:pPr>
      <w:r>
        <w:rPr>
          <w:rFonts w:ascii="Arial Rounded MT Bold" w:hAnsi="Arial Rounded MT Bold"/>
          <w:sz w:val="18"/>
          <w:szCs w:val="22"/>
        </w:rPr>
        <w:t>MAURA T. HEALEY</w:t>
      </w:r>
    </w:p>
    <w:p w14:paraId="608198A6" w14:textId="77777777" w:rsidR="00853B99" w:rsidRDefault="00853B99" w:rsidP="00853B99">
      <w:pPr>
        <w:pStyle w:val="Weld"/>
        <w:framePr w:hSpace="0" w:wrap="auto" w:vAnchor="margin" w:hAnchor="text" w:xAlign="left" w:yAlign="inline"/>
        <w:ind w:right="2340"/>
      </w:pPr>
      <w:r>
        <w:t>Governor</w:t>
      </w:r>
    </w:p>
    <w:p w14:paraId="66C9FA9C" w14:textId="77777777" w:rsidR="00853B99" w:rsidRDefault="00853B99" w:rsidP="00853B99">
      <w:pPr>
        <w:ind w:right="2340"/>
        <w:contextualSpacing/>
        <w:jc w:val="center"/>
        <w:rPr>
          <w:sz w:val="16"/>
        </w:rPr>
      </w:pPr>
    </w:p>
    <w:p w14:paraId="6DA0187F" w14:textId="77777777" w:rsidR="00853B99" w:rsidRPr="00554081" w:rsidRDefault="00853B99" w:rsidP="00853B99">
      <w:pPr>
        <w:ind w:right="2250"/>
        <w:contextualSpacing/>
        <w:jc w:val="center"/>
        <w:rPr>
          <w:rFonts w:ascii="Arial Rounded MT Bold" w:hAnsi="Arial Rounded MT Bold"/>
          <w:sz w:val="18"/>
          <w:szCs w:val="22"/>
        </w:rPr>
      </w:pPr>
      <w:r>
        <w:rPr>
          <w:rFonts w:ascii="Arial Rounded MT Bold" w:hAnsi="Arial Rounded MT Bold"/>
          <w:sz w:val="18"/>
          <w:szCs w:val="22"/>
        </w:rPr>
        <w:t>KIMBERLEY DRISCOLL</w:t>
      </w:r>
    </w:p>
    <w:p w14:paraId="31D8BA92" w14:textId="77777777" w:rsidR="00853B99" w:rsidRPr="00624404" w:rsidRDefault="00853B99" w:rsidP="00853B99">
      <w:pPr>
        <w:pStyle w:val="Weld"/>
        <w:framePr w:hSpace="0" w:wrap="auto" w:vAnchor="margin" w:hAnchor="text" w:xAlign="left" w:yAlign="inline"/>
        <w:ind w:right="2340"/>
        <w:rPr>
          <w:rFonts w:ascii="Calibri" w:hAnsi="Calibri" w:cs="Calibri"/>
          <w:szCs w:val="24"/>
        </w:rPr>
      </w:pPr>
      <w:r>
        <w:t>Lieutenant Governor</w:t>
      </w:r>
    </w:p>
    <w:p w14:paraId="627A4562" w14:textId="77777777" w:rsidR="00853B99" w:rsidRDefault="00853B99" w:rsidP="00853B99">
      <w:pPr>
        <w:pStyle w:val="Weld"/>
        <w:framePr w:hSpace="0" w:wrap="auto" w:vAnchor="margin" w:hAnchor="text" w:xAlign="left" w:yAlign="inline"/>
        <w:ind w:right="2340"/>
        <w:jc w:val="left"/>
      </w:pPr>
    </w:p>
    <w:p w14:paraId="07C4B259" w14:textId="77777777" w:rsidR="00853B99" w:rsidRDefault="00853B99" w:rsidP="00853B99">
      <w:pPr>
        <w:pStyle w:val="Weld"/>
        <w:framePr w:hSpace="0" w:wrap="auto" w:vAnchor="margin" w:hAnchor="text" w:xAlign="left" w:yAlign="inline"/>
        <w:ind w:right="2340"/>
        <w:jc w:val="left"/>
      </w:pPr>
    </w:p>
    <w:p w14:paraId="1FFAA978" w14:textId="77777777" w:rsidR="00853B99" w:rsidRDefault="00853B99" w:rsidP="00853B99">
      <w:pPr>
        <w:pStyle w:val="Weld"/>
        <w:framePr w:hSpace="0" w:wrap="auto" w:vAnchor="margin" w:hAnchor="text" w:xAlign="left" w:yAlign="inline"/>
        <w:ind w:right="2340"/>
        <w:jc w:val="left"/>
      </w:pPr>
    </w:p>
    <w:p w14:paraId="6E442FB7" w14:textId="77777777" w:rsidR="00853B99" w:rsidRPr="00554081" w:rsidRDefault="00853B99" w:rsidP="00853B99">
      <w:pPr>
        <w:ind w:left="1980"/>
        <w:contextualSpacing/>
        <w:jc w:val="center"/>
        <w:rPr>
          <w:rFonts w:ascii="Arial Rounded MT Bold" w:hAnsi="Arial Rounded MT Bold"/>
          <w:sz w:val="18"/>
          <w:szCs w:val="22"/>
        </w:rPr>
      </w:pPr>
      <w:r>
        <w:rPr>
          <w:rFonts w:ascii="Arial Rounded MT Bold" w:hAnsi="Arial Rounded MT Bold"/>
          <w:sz w:val="18"/>
          <w:szCs w:val="22"/>
        </w:rPr>
        <w:t>MARY A BECKMAN</w:t>
      </w:r>
    </w:p>
    <w:p w14:paraId="48E7787D" w14:textId="77777777" w:rsidR="00853B99" w:rsidRDefault="00853B99" w:rsidP="00853B99">
      <w:pPr>
        <w:pStyle w:val="Weld"/>
        <w:framePr w:hSpace="0" w:wrap="auto" w:vAnchor="margin" w:hAnchor="text" w:xAlign="left" w:yAlign="inline"/>
        <w:ind w:left="1980"/>
      </w:pPr>
      <w:r>
        <w:t>Acting Secretary</w:t>
      </w:r>
    </w:p>
    <w:p w14:paraId="73063ABC" w14:textId="77777777" w:rsidR="00853B99" w:rsidRDefault="00853B99" w:rsidP="00853B99">
      <w:pPr>
        <w:pStyle w:val="Weld"/>
        <w:framePr w:hSpace="0" w:wrap="auto" w:vAnchor="margin" w:hAnchor="text" w:xAlign="left" w:yAlign="inline"/>
        <w:ind w:left="1980"/>
      </w:pPr>
    </w:p>
    <w:p w14:paraId="51082AA4" w14:textId="77777777" w:rsidR="00853B99" w:rsidRDefault="00853B99" w:rsidP="00853B99">
      <w:pPr>
        <w:ind w:left="1980"/>
        <w:contextualSpacing/>
        <w:jc w:val="center"/>
        <w:rPr>
          <w:szCs w:val="16"/>
        </w:rPr>
      </w:pPr>
      <w:r w:rsidRPr="00554081">
        <w:rPr>
          <w:rFonts w:ascii="Arial Rounded MT Bold" w:hAnsi="Arial Rounded MT Bold"/>
          <w:sz w:val="18"/>
          <w:szCs w:val="22"/>
        </w:rPr>
        <w:t>MARGRET R. COOKE</w:t>
      </w:r>
    </w:p>
    <w:p w14:paraId="4158C898" w14:textId="77777777" w:rsidR="00853B99" w:rsidRPr="00C2477D" w:rsidRDefault="00853B99" w:rsidP="00853B99">
      <w:pPr>
        <w:pStyle w:val="Weld"/>
        <w:framePr w:hSpace="0" w:wrap="auto" w:vAnchor="margin" w:hAnchor="text" w:xAlign="left" w:yAlign="inline"/>
        <w:ind w:left="1980"/>
      </w:pPr>
      <w:r>
        <w:rPr>
          <w:szCs w:val="14"/>
        </w:rPr>
        <w:t>C</w:t>
      </w:r>
      <w:r w:rsidRPr="00FC6B42">
        <w:rPr>
          <w:szCs w:val="14"/>
        </w:rPr>
        <w:t>ommissioner</w:t>
      </w:r>
    </w:p>
    <w:p w14:paraId="06144218" w14:textId="77777777" w:rsidR="00853B99" w:rsidRDefault="00853B99" w:rsidP="00853B99">
      <w:pPr>
        <w:pStyle w:val="Governor"/>
        <w:framePr w:hSpace="0" w:wrap="auto" w:vAnchor="margin" w:hAnchor="text" w:xAlign="left" w:yAlign="inline"/>
        <w:spacing w:after="0"/>
        <w:ind w:left="1980"/>
        <w:rPr>
          <w:rFonts w:ascii="Arial" w:hAnsi="Arial" w:cs="Arial"/>
          <w:b/>
          <w:szCs w:val="14"/>
        </w:rPr>
      </w:pPr>
    </w:p>
    <w:p w14:paraId="52384226" w14:textId="77777777" w:rsidR="00853B99" w:rsidRDefault="00853B99" w:rsidP="00853B99">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534E84D2" w14:textId="77777777" w:rsidR="00853B99" w:rsidRPr="00A763BA" w:rsidRDefault="00853B99" w:rsidP="00853B99">
      <w:pPr>
        <w:pStyle w:val="Governor"/>
        <w:framePr w:hSpace="0" w:wrap="auto" w:vAnchor="margin" w:hAnchor="text" w:xAlign="left" w:yAlign="inline"/>
        <w:spacing w:after="0"/>
        <w:ind w:left="1980"/>
        <w:rPr>
          <w:sz w:val="16"/>
        </w:rPr>
      </w:pPr>
      <w:hyperlink r:id="rId8" w:history="1">
        <w:r w:rsidRPr="00A51A30">
          <w:rPr>
            <w:rStyle w:val="Hyperlink"/>
            <w:rFonts w:ascii="Arial" w:hAnsi="Arial" w:cs="Arial"/>
            <w:b/>
            <w:szCs w:val="14"/>
            <w:lang w:val="fr-FR"/>
          </w:rPr>
          <w:t>www.mass.gov/dph</w:t>
        </w:r>
      </w:hyperlink>
    </w:p>
    <w:p w14:paraId="064A3E0A" w14:textId="77777777" w:rsidR="00853B99" w:rsidRDefault="00853B99" w:rsidP="00853B99">
      <w:pPr>
        <w:ind w:right="2340"/>
        <w:sectPr w:rsidR="00853B99" w:rsidSect="005B14DC">
          <w:type w:val="continuous"/>
          <w:pgSz w:w="12240" w:h="15840"/>
          <w:pgMar w:top="1440" w:right="1440" w:bottom="1440" w:left="1440" w:header="720" w:footer="720" w:gutter="0"/>
          <w:cols w:num="2" w:space="720"/>
          <w:docGrid w:linePitch="360"/>
        </w:sectPr>
      </w:pPr>
    </w:p>
    <w:p w14:paraId="542E69C5" w14:textId="77777777" w:rsidR="00853B99" w:rsidRDefault="00853B99" w:rsidP="00853B99">
      <w:pPr>
        <w:pStyle w:val="BodyText"/>
        <w:spacing w:before="205"/>
        <w:ind w:left="840"/>
      </w:pPr>
      <w:r>
        <w:t>DATE:</w:t>
      </w:r>
      <w:r>
        <w:rPr>
          <w:spacing w:val="-3"/>
        </w:rPr>
        <w:t xml:space="preserve"> </w:t>
      </w:r>
      <w:r>
        <w:t>March</w:t>
      </w:r>
      <w:r>
        <w:rPr>
          <w:spacing w:val="-2"/>
        </w:rPr>
        <w:t xml:space="preserve"> </w:t>
      </w:r>
      <w:r>
        <w:t>6,</w:t>
      </w:r>
      <w:r>
        <w:rPr>
          <w:spacing w:val="-2"/>
        </w:rPr>
        <w:t xml:space="preserve"> </w:t>
      </w:r>
      <w:r>
        <w:rPr>
          <w:spacing w:val="-4"/>
        </w:rPr>
        <w:t>2023</w:t>
      </w:r>
    </w:p>
    <w:p w14:paraId="139C90B2" w14:textId="77777777" w:rsidR="00853B99" w:rsidRDefault="00853B99" w:rsidP="00853B99">
      <w:pPr>
        <w:pStyle w:val="BodyText"/>
      </w:pPr>
    </w:p>
    <w:p w14:paraId="7867C63E" w14:textId="77777777" w:rsidR="00853B99" w:rsidRDefault="00853B99" w:rsidP="00853B99">
      <w:pPr>
        <w:pStyle w:val="BodyText"/>
        <w:ind w:left="840"/>
      </w:pPr>
      <w:r>
        <w:t>Steven</w:t>
      </w:r>
      <w:r>
        <w:rPr>
          <w:spacing w:val="-3"/>
        </w:rPr>
        <w:t xml:space="preserve"> </w:t>
      </w:r>
      <w:r>
        <w:t>Nathin,</w:t>
      </w:r>
      <w:r>
        <w:rPr>
          <w:spacing w:val="-2"/>
        </w:rPr>
        <w:t xml:space="preserve"> </w:t>
      </w:r>
      <w:r>
        <w:rPr>
          <w:spacing w:val="-5"/>
        </w:rPr>
        <w:t>MD</w:t>
      </w:r>
    </w:p>
    <w:p w14:paraId="402D2099" w14:textId="77777777" w:rsidR="00853B99" w:rsidRDefault="00853B99" w:rsidP="00853B99">
      <w:pPr>
        <w:pStyle w:val="BodyText"/>
        <w:ind w:left="840" w:right="7165"/>
      </w:pPr>
      <w:r>
        <w:t>Boston</w:t>
      </w:r>
      <w:r>
        <w:rPr>
          <w:spacing w:val="-13"/>
        </w:rPr>
        <w:t xml:space="preserve"> </w:t>
      </w:r>
      <w:r>
        <w:t>Surgery</w:t>
      </w:r>
      <w:r>
        <w:rPr>
          <w:spacing w:val="-13"/>
        </w:rPr>
        <w:t xml:space="preserve"> </w:t>
      </w:r>
      <w:r>
        <w:t>Center,</w:t>
      </w:r>
      <w:r>
        <w:rPr>
          <w:spacing w:val="-12"/>
        </w:rPr>
        <w:t xml:space="preserve"> </w:t>
      </w:r>
      <w:r>
        <w:t>LLC 85 First Ave</w:t>
      </w:r>
    </w:p>
    <w:p w14:paraId="1E4872F6" w14:textId="77777777" w:rsidR="00853B99" w:rsidRDefault="00853B99" w:rsidP="00853B99">
      <w:pPr>
        <w:pStyle w:val="BodyText"/>
        <w:ind w:left="840"/>
      </w:pPr>
      <w:r>
        <w:t>Waltham,</w:t>
      </w:r>
      <w:r>
        <w:rPr>
          <w:spacing w:val="-4"/>
        </w:rPr>
        <w:t xml:space="preserve"> </w:t>
      </w:r>
      <w:r>
        <w:t>MA</w:t>
      </w:r>
      <w:r>
        <w:rPr>
          <w:spacing w:val="-2"/>
        </w:rPr>
        <w:t xml:space="preserve"> 02451</w:t>
      </w:r>
    </w:p>
    <w:p w14:paraId="5C6F17FD" w14:textId="77777777" w:rsidR="00853B99" w:rsidRDefault="00853B99" w:rsidP="00853B99">
      <w:pPr>
        <w:pStyle w:val="BodyText"/>
      </w:pPr>
    </w:p>
    <w:p w14:paraId="2CF82FD6" w14:textId="77777777" w:rsidR="00853B99" w:rsidRDefault="00853B99" w:rsidP="00853B99">
      <w:pPr>
        <w:pStyle w:val="BodyText"/>
        <w:ind w:left="840"/>
      </w:pPr>
      <w:r>
        <w:t>VIA</w:t>
      </w:r>
      <w:r>
        <w:rPr>
          <w:spacing w:val="-3"/>
        </w:rPr>
        <w:t xml:space="preserve"> </w:t>
      </w:r>
      <w:r>
        <w:t>electronic</w:t>
      </w:r>
      <w:r>
        <w:rPr>
          <w:spacing w:val="-3"/>
        </w:rPr>
        <w:t xml:space="preserve"> </w:t>
      </w:r>
      <w:r>
        <w:t>mail:</w:t>
      </w:r>
      <w:r>
        <w:rPr>
          <w:spacing w:val="-2"/>
        </w:rPr>
        <w:t xml:space="preserve"> </w:t>
      </w:r>
      <w:hyperlink r:id="rId9">
        <w:r>
          <w:rPr>
            <w:color w:val="0000FF"/>
            <w:spacing w:val="-2"/>
            <w:u w:val="single" w:color="0000FF"/>
          </w:rPr>
          <w:t>snathin@bostonpaincare.com</w:t>
        </w:r>
      </w:hyperlink>
    </w:p>
    <w:p w14:paraId="484FDFEF" w14:textId="77777777" w:rsidR="00853B99" w:rsidRDefault="00853B99" w:rsidP="00853B99">
      <w:pPr>
        <w:pStyle w:val="BodyText"/>
        <w:rPr>
          <w:sz w:val="20"/>
        </w:rPr>
      </w:pPr>
    </w:p>
    <w:p w14:paraId="3B4EC0B2" w14:textId="77777777" w:rsidR="00853B99" w:rsidRDefault="00853B99" w:rsidP="00853B99">
      <w:pPr>
        <w:pStyle w:val="BodyText"/>
        <w:spacing w:before="2"/>
        <w:rPr>
          <w:sz w:val="20"/>
        </w:rPr>
      </w:pPr>
    </w:p>
    <w:p w14:paraId="57434394" w14:textId="77777777" w:rsidR="00853B99" w:rsidRDefault="00853B99" w:rsidP="00853B99">
      <w:pPr>
        <w:pStyle w:val="BodyText"/>
        <w:spacing w:before="90" w:line="480" w:lineRule="auto"/>
        <w:ind w:left="840" w:right="4096"/>
      </w:pPr>
      <w:r>
        <w:t>RE:</w:t>
      </w:r>
      <w:r>
        <w:rPr>
          <w:spacing w:val="-6"/>
        </w:rPr>
        <w:t xml:space="preserve"> </w:t>
      </w:r>
      <w:r>
        <w:t>Notice</w:t>
      </w:r>
      <w:r>
        <w:rPr>
          <w:spacing w:val="-6"/>
        </w:rPr>
        <w:t xml:space="preserve"> </w:t>
      </w:r>
      <w:r>
        <w:t>of</w:t>
      </w:r>
      <w:r>
        <w:rPr>
          <w:spacing w:val="-6"/>
        </w:rPr>
        <w:t xml:space="preserve"> </w:t>
      </w:r>
      <w:r>
        <w:t>Transfer</w:t>
      </w:r>
      <w:r>
        <w:rPr>
          <w:spacing w:val="-6"/>
        </w:rPr>
        <w:t xml:space="preserve"> </w:t>
      </w:r>
      <w:r>
        <w:t>of</w:t>
      </w:r>
      <w:r>
        <w:rPr>
          <w:spacing w:val="-6"/>
        </w:rPr>
        <w:t xml:space="preserve"> </w:t>
      </w:r>
      <w:r>
        <w:t>Site</w:t>
      </w:r>
      <w:r>
        <w:rPr>
          <w:spacing w:val="-6"/>
        </w:rPr>
        <w:t xml:space="preserve"> </w:t>
      </w:r>
      <w:r>
        <w:t>Application</w:t>
      </w:r>
      <w:r>
        <w:rPr>
          <w:spacing w:val="-6"/>
        </w:rPr>
        <w:t xml:space="preserve"> </w:t>
      </w:r>
      <w:r>
        <w:t>#22120815-AS Dear Dr. Nathin,</w:t>
      </w:r>
    </w:p>
    <w:p w14:paraId="4A847994" w14:textId="77777777" w:rsidR="00853B99" w:rsidRDefault="00853B99" w:rsidP="00853B99">
      <w:pPr>
        <w:pStyle w:val="BodyText"/>
        <w:spacing w:before="1"/>
        <w:ind w:left="839" w:right="769"/>
      </w:pPr>
      <w:r>
        <w:t>We are in receipt of the above-referenced Notice and its accompanying attachments, dated February 9, 2023, wherein Boston Surgery Center, LLC (BSC) provided notice to the</w:t>
      </w:r>
      <w:r>
        <w:rPr>
          <w:spacing w:val="40"/>
        </w:rPr>
        <w:t xml:space="preserve"> </w:t>
      </w:r>
      <w:r>
        <w:t>Department of Public Health (the Department) in accordance with 105 CMR 100.745 for a proposed transfer of site of BSC, from 85 First Avenue, Waltham, MA to 281 Winter Street, 2</w:t>
      </w:r>
      <w:r>
        <w:rPr>
          <w:vertAlign w:val="superscript"/>
        </w:rPr>
        <w:t>nd</w:t>
      </w:r>
      <w:r>
        <w:t xml:space="preserve"> Floor,</w:t>
      </w:r>
      <w:r>
        <w:rPr>
          <w:spacing w:val="-3"/>
        </w:rPr>
        <w:t xml:space="preserve"> </w:t>
      </w:r>
      <w:r>
        <w:t>Waltham,</w:t>
      </w:r>
      <w:r>
        <w:rPr>
          <w:spacing w:val="-3"/>
        </w:rPr>
        <w:t xml:space="preserve"> </w:t>
      </w:r>
      <w:r>
        <w:t>MA,</w:t>
      </w:r>
      <w:r>
        <w:rPr>
          <w:spacing w:val="-3"/>
        </w:rPr>
        <w:t xml:space="preserve"> </w:t>
      </w:r>
      <w:r>
        <w:t>as</w:t>
      </w:r>
      <w:r>
        <w:rPr>
          <w:spacing w:val="-1"/>
        </w:rPr>
        <w:t xml:space="preserve"> </w:t>
      </w:r>
      <w:r>
        <w:t>described</w:t>
      </w:r>
      <w:r>
        <w:rPr>
          <w:spacing w:val="-3"/>
        </w:rPr>
        <w:t xml:space="preserve"> </w:t>
      </w:r>
      <w:r>
        <w:t>below.</w:t>
      </w:r>
      <w:r>
        <w:rPr>
          <w:spacing w:val="-4"/>
        </w:rPr>
        <w:t xml:space="preserve"> </w:t>
      </w:r>
      <w:r>
        <w:t>The</w:t>
      </w:r>
      <w:r>
        <w:rPr>
          <w:spacing w:val="-4"/>
        </w:rPr>
        <w:t xml:space="preserve"> </w:t>
      </w:r>
      <w:r>
        <w:t>proposed</w:t>
      </w:r>
      <w:r>
        <w:rPr>
          <w:spacing w:val="-3"/>
        </w:rPr>
        <w:t xml:space="preserve"> </w:t>
      </w:r>
      <w:r>
        <w:t>transfer</w:t>
      </w:r>
      <w:r>
        <w:rPr>
          <w:spacing w:val="-4"/>
        </w:rPr>
        <w:t xml:space="preserve"> </w:t>
      </w:r>
      <w:r>
        <w:t>of</w:t>
      </w:r>
      <w:r>
        <w:rPr>
          <w:spacing w:val="-4"/>
        </w:rPr>
        <w:t xml:space="preserve"> </w:t>
      </w:r>
      <w:r>
        <w:t>site</w:t>
      </w:r>
      <w:r>
        <w:rPr>
          <w:spacing w:val="-4"/>
        </w:rPr>
        <w:t xml:space="preserve"> </w:t>
      </w:r>
      <w:r>
        <w:t>involves</w:t>
      </w:r>
      <w:r>
        <w:rPr>
          <w:spacing w:val="-3"/>
        </w:rPr>
        <w:t xml:space="preserve"> </w:t>
      </w:r>
      <w:r>
        <w:t>the</w:t>
      </w:r>
      <w:r>
        <w:rPr>
          <w:spacing w:val="-4"/>
        </w:rPr>
        <w:t xml:space="preserve"> </w:t>
      </w:r>
      <w:r>
        <w:t>relocation</w:t>
      </w:r>
      <w:r>
        <w:rPr>
          <w:spacing w:val="-3"/>
        </w:rPr>
        <w:t xml:space="preserve"> </w:t>
      </w:r>
      <w:r>
        <w:t>of two outpatient procedure rooms from BSC’s current location in Waltham to the proposed location, one mile away, in Waltham, MA.</w:t>
      </w:r>
    </w:p>
    <w:p w14:paraId="5739036C" w14:textId="77777777" w:rsidR="00853B99" w:rsidRDefault="00853B99" w:rsidP="00853B99">
      <w:pPr>
        <w:pStyle w:val="BodyText"/>
        <w:spacing w:before="158"/>
        <w:ind w:left="839" w:right="789"/>
      </w:pPr>
      <w:r>
        <w:t>BSC has complied with the requirements of Notice and has provided information sufficient to allow the Department to make a finding that the proposed transaction will neither result in a Substantial</w:t>
      </w:r>
      <w:r>
        <w:rPr>
          <w:spacing w:val="-3"/>
        </w:rPr>
        <w:t xml:space="preserve"> </w:t>
      </w:r>
      <w:r>
        <w:t>Capital</w:t>
      </w:r>
      <w:r>
        <w:rPr>
          <w:spacing w:val="-3"/>
        </w:rPr>
        <w:t xml:space="preserve"> </w:t>
      </w:r>
      <w:r>
        <w:t>Expenditure</w:t>
      </w:r>
      <w:r>
        <w:rPr>
          <w:spacing w:val="-4"/>
        </w:rPr>
        <w:t xml:space="preserve"> </w:t>
      </w:r>
      <w:r>
        <w:t>nor</w:t>
      </w:r>
      <w:r>
        <w:rPr>
          <w:spacing w:val="-4"/>
        </w:rPr>
        <w:t xml:space="preserve"> </w:t>
      </w:r>
      <w:r>
        <w:t>Substantial</w:t>
      </w:r>
      <w:r>
        <w:rPr>
          <w:spacing w:val="-3"/>
        </w:rPr>
        <w:t xml:space="preserve"> </w:t>
      </w:r>
      <w:r>
        <w:t>Change</w:t>
      </w:r>
      <w:r>
        <w:rPr>
          <w:spacing w:val="-4"/>
        </w:rPr>
        <w:t xml:space="preserve"> </w:t>
      </w:r>
      <w:r>
        <w:t>in</w:t>
      </w:r>
      <w:r>
        <w:rPr>
          <w:spacing w:val="-3"/>
        </w:rPr>
        <w:t xml:space="preserve"> </w:t>
      </w:r>
      <w:r>
        <w:t>Service,</w:t>
      </w:r>
      <w:r>
        <w:rPr>
          <w:spacing w:val="-1"/>
        </w:rPr>
        <w:t xml:space="preserve"> </w:t>
      </w:r>
      <w:r>
        <w:t>and</w:t>
      </w:r>
      <w:r>
        <w:rPr>
          <w:spacing w:val="-3"/>
        </w:rPr>
        <w:t xml:space="preserve"> </w:t>
      </w:r>
      <w:r>
        <w:t>thus</w:t>
      </w:r>
      <w:r>
        <w:rPr>
          <w:spacing w:val="-3"/>
        </w:rPr>
        <w:t xml:space="preserve"> </w:t>
      </w:r>
      <w:r>
        <w:t>will</w:t>
      </w:r>
      <w:r>
        <w:rPr>
          <w:spacing w:val="-3"/>
        </w:rPr>
        <w:t xml:space="preserve"> </w:t>
      </w:r>
      <w:r>
        <w:t>not</w:t>
      </w:r>
      <w:r>
        <w:rPr>
          <w:spacing w:val="-3"/>
        </w:rPr>
        <w:t xml:space="preserve"> </w:t>
      </w:r>
      <w:r>
        <w:t>first</w:t>
      </w:r>
      <w:r>
        <w:rPr>
          <w:spacing w:val="-3"/>
        </w:rPr>
        <w:t xml:space="preserve"> </w:t>
      </w:r>
      <w:r>
        <w:t>require a Notice of Determination of Need (DoN).</w:t>
      </w:r>
    </w:p>
    <w:p w14:paraId="41452C36" w14:textId="77777777" w:rsidR="00853B99" w:rsidRDefault="00853B99" w:rsidP="00853B99">
      <w:pPr>
        <w:pStyle w:val="BodyText"/>
        <w:rPr>
          <w:sz w:val="38"/>
        </w:rPr>
      </w:pPr>
    </w:p>
    <w:p w14:paraId="15BDF5A0" w14:textId="77777777" w:rsidR="00853B99" w:rsidRDefault="00853B99" w:rsidP="00853B99">
      <w:pPr>
        <w:pStyle w:val="Heading1"/>
        <w:ind w:left="839"/>
      </w:pPr>
      <w:r>
        <w:t>Reason</w:t>
      </w:r>
      <w:r>
        <w:rPr>
          <w:spacing w:val="-2"/>
        </w:rPr>
        <w:t xml:space="preserve"> </w:t>
      </w:r>
      <w:r>
        <w:t>for</w:t>
      </w:r>
      <w:r>
        <w:rPr>
          <w:spacing w:val="-2"/>
        </w:rPr>
        <w:t xml:space="preserve"> Request</w:t>
      </w:r>
    </w:p>
    <w:p w14:paraId="3384C515" w14:textId="77777777" w:rsidR="00853B99" w:rsidRDefault="00853B99" w:rsidP="00853B99">
      <w:pPr>
        <w:pStyle w:val="BodyText"/>
        <w:spacing w:before="10"/>
        <w:rPr>
          <w:b/>
          <w:sz w:val="20"/>
        </w:rPr>
      </w:pPr>
    </w:p>
    <w:p w14:paraId="078974D3" w14:textId="77777777" w:rsidR="00853B99" w:rsidRDefault="00853B99" w:rsidP="00853B99">
      <w:pPr>
        <w:pStyle w:val="ListParagraph"/>
        <w:widowControl w:val="0"/>
        <w:numPr>
          <w:ilvl w:val="0"/>
          <w:numId w:val="2"/>
        </w:numPr>
        <w:tabs>
          <w:tab w:val="left" w:pos="1112"/>
        </w:tabs>
        <w:autoSpaceDE w:val="0"/>
        <w:autoSpaceDN w:val="0"/>
        <w:ind w:hanging="273"/>
        <w:contextualSpacing w:val="0"/>
        <w:rPr>
          <w:b/>
        </w:rPr>
      </w:pPr>
      <w:r>
        <w:rPr>
          <w:b/>
          <w:spacing w:val="-2"/>
        </w:rPr>
        <w:t>Description</w:t>
      </w:r>
    </w:p>
    <w:p w14:paraId="7DF007AF" w14:textId="77777777" w:rsidR="00853B99" w:rsidRDefault="00853B99" w:rsidP="00853B99">
      <w:pPr>
        <w:pStyle w:val="BodyText"/>
        <w:spacing w:before="79"/>
        <w:ind w:left="840" w:right="789"/>
      </w:pPr>
      <w:r>
        <w:t>The Applicant has stated the landlord of the current space at 85 First Avenue in Waltham is not renewing</w:t>
      </w:r>
      <w:r>
        <w:rPr>
          <w:spacing w:val="-2"/>
        </w:rPr>
        <w:t xml:space="preserve"> </w:t>
      </w:r>
      <w:r>
        <w:t>the</w:t>
      </w:r>
      <w:r>
        <w:rPr>
          <w:spacing w:val="-3"/>
        </w:rPr>
        <w:t xml:space="preserve"> </w:t>
      </w:r>
      <w:r>
        <w:t>lease,</w:t>
      </w:r>
      <w:r>
        <w:rPr>
          <w:spacing w:val="-2"/>
        </w:rPr>
        <w:t xml:space="preserve"> </w:t>
      </w:r>
      <w:r>
        <w:t>so</w:t>
      </w:r>
      <w:r>
        <w:rPr>
          <w:spacing w:val="-2"/>
        </w:rPr>
        <w:t xml:space="preserve"> </w:t>
      </w:r>
      <w:r>
        <w:t>the</w:t>
      </w:r>
      <w:r>
        <w:rPr>
          <w:spacing w:val="-3"/>
        </w:rPr>
        <w:t xml:space="preserve"> </w:t>
      </w:r>
      <w:r>
        <w:t>existing</w:t>
      </w:r>
      <w:r>
        <w:rPr>
          <w:spacing w:val="-2"/>
        </w:rPr>
        <w:t xml:space="preserve"> </w:t>
      </w:r>
      <w:r>
        <w:t>space</w:t>
      </w:r>
      <w:r>
        <w:rPr>
          <w:spacing w:val="-3"/>
        </w:rPr>
        <w:t xml:space="preserve"> </w:t>
      </w:r>
      <w:r>
        <w:t>will</w:t>
      </w:r>
      <w:r>
        <w:rPr>
          <w:spacing w:val="-2"/>
        </w:rPr>
        <w:t xml:space="preserve"> </w:t>
      </w:r>
      <w:r>
        <w:t>no</w:t>
      </w:r>
      <w:r>
        <w:rPr>
          <w:spacing w:val="-2"/>
        </w:rPr>
        <w:t xml:space="preserve"> </w:t>
      </w:r>
      <w:r>
        <w:t>longer</w:t>
      </w:r>
      <w:r>
        <w:rPr>
          <w:spacing w:val="-3"/>
        </w:rPr>
        <w:t xml:space="preserve"> </w:t>
      </w:r>
      <w:r>
        <w:t>be</w:t>
      </w:r>
      <w:r>
        <w:rPr>
          <w:spacing w:val="-3"/>
        </w:rPr>
        <w:t xml:space="preserve"> </w:t>
      </w:r>
      <w:r>
        <w:t>available.</w:t>
      </w:r>
      <w:r>
        <w:rPr>
          <w:spacing w:val="-2"/>
        </w:rPr>
        <w:t xml:space="preserve"> </w:t>
      </w:r>
      <w:r>
        <w:t>The</w:t>
      </w:r>
      <w:r>
        <w:rPr>
          <w:spacing w:val="-3"/>
        </w:rPr>
        <w:t xml:space="preserve"> </w:t>
      </w:r>
      <w:r>
        <w:t>lease</w:t>
      </w:r>
      <w:r>
        <w:rPr>
          <w:spacing w:val="-3"/>
        </w:rPr>
        <w:t xml:space="preserve"> </w:t>
      </w:r>
      <w:r>
        <w:t>will</w:t>
      </w:r>
      <w:r>
        <w:rPr>
          <w:spacing w:val="-2"/>
        </w:rPr>
        <w:t xml:space="preserve"> </w:t>
      </w:r>
      <w:r>
        <w:t>terminate</w:t>
      </w:r>
      <w:r>
        <w:rPr>
          <w:spacing w:val="-3"/>
        </w:rPr>
        <w:t xml:space="preserve"> </w:t>
      </w:r>
      <w:r>
        <w:t>on March 31, 2024. In order to preserve timely access to the BSC’s services and enable patients to continue to undergo pain management procedures at BSC, the Applicant is proposing to locate</w:t>
      </w:r>
      <w:r>
        <w:t xml:space="preserve"> </w:t>
      </w:r>
      <w:r>
        <w:lastRenderedPageBreak/>
        <w:t>the ASC to a new space at 281 Winter Street in Waltham. The Applicant is anticipating that relocating</w:t>
      </w:r>
      <w:r>
        <w:rPr>
          <w:spacing w:val="-3"/>
        </w:rPr>
        <w:t xml:space="preserve"> </w:t>
      </w:r>
      <w:r>
        <w:t>the</w:t>
      </w:r>
      <w:r>
        <w:rPr>
          <w:spacing w:val="-4"/>
        </w:rPr>
        <w:t xml:space="preserve"> </w:t>
      </w:r>
      <w:r>
        <w:t>ASC</w:t>
      </w:r>
      <w:r>
        <w:rPr>
          <w:spacing w:val="-3"/>
        </w:rPr>
        <w:t xml:space="preserve"> </w:t>
      </w:r>
      <w:r>
        <w:t>to</w:t>
      </w:r>
      <w:r>
        <w:rPr>
          <w:spacing w:val="-4"/>
        </w:rPr>
        <w:t xml:space="preserve"> </w:t>
      </w:r>
      <w:r>
        <w:t>the</w:t>
      </w:r>
      <w:r>
        <w:rPr>
          <w:spacing w:val="-2"/>
        </w:rPr>
        <w:t xml:space="preserve"> </w:t>
      </w:r>
      <w:r>
        <w:t>new</w:t>
      </w:r>
      <w:r>
        <w:rPr>
          <w:spacing w:val="-4"/>
        </w:rPr>
        <w:t xml:space="preserve"> </w:t>
      </w:r>
      <w:r>
        <w:t>space</w:t>
      </w:r>
      <w:r>
        <w:rPr>
          <w:spacing w:val="-4"/>
        </w:rPr>
        <w:t xml:space="preserve"> </w:t>
      </w:r>
      <w:r>
        <w:t>with</w:t>
      </w:r>
      <w:r>
        <w:rPr>
          <w:spacing w:val="-3"/>
        </w:rPr>
        <w:t xml:space="preserve"> </w:t>
      </w:r>
      <w:r>
        <w:t>take</w:t>
      </w:r>
      <w:r>
        <w:rPr>
          <w:spacing w:val="-4"/>
        </w:rPr>
        <w:t xml:space="preserve"> </w:t>
      </w:r>
      <w:r>
        <w:t>effect</w:t>
      </w:r>
      <w:r>
        <w:rPr>
          <w:spacing w:val="-3"/>
        </w:rPr>
        <w:t xml:space="preserve"> </w:t>
      </w:r>
      <w:r>
        <w:t>on</w:t>
      </w:r>
      <w:r>
        <w:rPr>
          <w:spacing w:val="-3"/>
        </w:rPr>
        <w:t xml:space="preserve"> </w:t>
      </w:r>
      <w:r>
        <w:t>January</w:t>
      </w:r>
      <w:r>
        <w:rPr>
          <w:spacing w:val="-3"/>
        </w:rPr>
        <w:t xml:space="preserve"> </w:t>
      </w:r>
      <w:r>
        <w:t>1,</w:t>
      </w:r>
      <w:r>
        <w:rPr>
          <w:spacing w:val="-3"/>
        </w:rPr>
        <w:t xml:space="preserve"> </w:t>
      </w:r>
      <w:r>
        <w:t>2024,</w:t>
      </w:r>
      <w:r>
        <w:rPr>
          <w:spacing w:val="-3"/>
        </w:rPr>
        <w:t xml:space="preserve"> </w:t>
      </w:r>
      <w:r>
        <w:t>provided</w:t>
      </w:r>
      <w:r>
        <w:rPr>
          <w:spacing w:val="-3"/>
        </w:rPr>
        <w:t xml:space="preserve"> </w:t>
      </w:r>
      <w:r>
        <w:t>DoN</w:t>
      </w:r>
      <w:r>
        <w:rPr>
          <w:spacing w:val="-4"/>
        </w:rPr>
        <w:t xml:space="preserve"> </w:t>
      </w:r>
      <w:r>
        <w:t>approval is received. BSC currently has two operating rooms (ORs), and the number of ORs will remain the same.</w:t>
      </w:r>
    </w:p>
    <w:p w14:paraId="7C63D1BC" w14:textId="77777777" w:rsidR="00853B99" w:rsidRDefault="00853B99" w:rsidP="00853B99">
      <w:pPr>
        <w:pStyle w:val="BodyText"/>
      </w:pPr>
    </w:p>
    <w:p w14:paraId="1C722198" w14:textId="77777777" w:rsidR="00853B99" w:rsidRDefault="00853B99" w:rsidP="00853B99">
      <w:pPr>
        <w:pStyle w:val="Heading1"/>
      </w:pPr>
      <w:r>
        <w:t>Gross</w:t>
      </w:r>
      <w:r>
        <w:rPr>
          <w:spacing w:val="-2"/>
        </w:rPr>
        <w:t xml:space="preserve"> </w:t>
      </w:r>
      <w:r>
        <w:t>Square</w:t>
      </w:r>
      <w:r>
        <w:rPr>
          <w:spacing w:val="-3"/>
        </w:rPr>
        <w:t xml:space="preserve"> </w:t>
      </w:r>
      <w:r>
        <w:t>Feet</w:t>
      </w:r>
      <w:r>
        <w:rPr>
          <w:spacing w:val="-2"/>
        </w:rPr>
        <w:t xml:space="preserve"> (GSF)</w:t>
      </w:r>
    </w:p>
    <w:p w14:paraId="617F8747" w14:textId="77777777" w:rsidR="00853B99" w:rsidRDefault="00853B99" w:rsidP="00853B99">
      <w:pPr>
        <w:pStyle w:val="BodyText"/>
        <w:rPr>
          <w:b/>
        </w:rPr>
      </w:pPr>
    </w:p>
    <w:p w14:paraId="74759E6F" w14:textId="77777777" w:rsidR="00853B99" w:rsidRDefault="00853B99" w:rsidP="00853B99">
      <w:pPr>
        <w:pStyle w:val="BodyText"/>
        <w:ind w:left="839" w:right="789"/>
      </w:pPr>
      <w:r>
        <w:t>The</w:t>
      </w:r>
      <w:r>
        <w:rPr>
          <w:spacing w:val="-4"/>
        </w:rPr>
        <w:t xml:space="preserve"> </w:t>
      </w:r>
      <w:r>
        <w:t>proposed</w:t>
      </w:r>
      <w:r>
        <w:rPr>
          <w:spacing w:val="-3"/>
        </w:rPr>
        <w:t xml:space="preserve"> </w:t>
      </w:r>
      <w:r>
        <w:t>site</w:t>
      </w:r>
      <w:r>
        <w:rPr>
          <w:spacing w:val="-4"/>
        </w:rPr>
        <w:t xml:space="preserve"> </w:t>
      </w:r>
      <w:r>
        <w:t>is</w:t>
      </w:r>
      <w:r>
        <w:rPr>
          <w:spacing w:val="-3"/>
        </w:rPr>
        <w:t xml:space="preserve"> </w:t>
      </w:r>
      <w:r>
        <w:t>approximately</w:t>
      </w:r>
      <w:r>
        <w:rPr>
          <w:spacing w:val="-3"/>
        </w:rPr>
        <w:t xml:space="preserve"> </w:t>
      </w:r>
      <w:r>
        <w:t>570</w:t>
      </w:r>
      <w:r>
        <w:rPr>
          <w:spacing w:val="-3"/>
        </w:rPr>
        <w:t xml:space="preserve"> </w:t>
      </w:r>
      <w:r>
        <w:t>square</w:t>
      </w:r>
      <w:r>
        <w:rPr>
          <w:spacing w:val="-4"/>
        </w:rPr>
        <w:t xml:space="preserve"> </w:t>
      </w:r>
      <w:r>
        <w:t>feet</w:t>
      </w:r>
      <w:r>
        <w:rPr>
          <w:spacing w:val="-3"/>
        </w:rPr>
        <w:t xml:space="preserve"> </w:t>
      </w:r>
      <w:r>
        <w:t>larger</w:t>
      </w:r>
      <w:r>
        <w:rPr>
          <w:spacing w:val="-4"/>
        </w:rPr>
        <w:t xml:space="preserve"> </w:t>
      </w:r>
      <w:r>
        <w:t>than</w:t>
      </w:r>
      <w:r>
        <w:rPr>
          <w:spacing w:val="-3"/>
        </w:rPr>
        <w:t xml:space="preserve"> </w:t>
      </w:r>
      <w:r>
        <w:t>the</w:t>
      </w:r>
      <w:r>
        <w:rPr>
          <w:spacing w:val="-2"/>
        </w:rPr>
        <w:t xml:space="preserve"> </w:t>
      </w:r>
      <w:r>
        <w:t>current</w:t>
      </w:r>
      <w:r>
        <w:rPr>
          <w:spacing w:val="-3"/>
        </w:rPr>
        <w:t xml:space="preserve"> </w:t>
      </w:r>
      <w:r>
        <w:t>site</w:t>
      </w:r>
      <w:r>
        <w:rPr>
          <w:spacing w:val="-4"/>
        </w:rPr>
        <w:t xml:space="preserve"> </w:t>
      </w:r>
      <w:r>
        <w:t>(11%</w:t>
      </w:r>
      <w:r>
        <w:rPr>
          <w:spacing w:val="-4"/>
        </w:rPr>
        <w:t xml:space="preserve"> </w:t>
      </w:r>
      <w:r>
        <w:t>increase</w:t>
      </w:r>
      <w:r>
        <w:rPr>
          <w:spacing w:val="-4"/>
        </w:rPr>
        <w:t xml:space="preserve"> </w:t>
      </w:r>
      <w:r>
        <w:t>in floor space). The Applicant provided a detailed breakdown of the current and proposed site descriptions and floor plans for comparison purposes. The Applicant states that the increased floor space will allow for increased social distancing between patients and additional storage room for personal protective equipment (PPE) and medical supplies.</w:t>
      </w:r>
    </w:p>
    <w:p w14:paraId="5F4BFAE3" w14:textId="77777777" w:rsidR="00853B99" w:rsidRDefault="00853B99" w:rsidP="00853B99">
      <w:pPr>
        <w:pStyle w:val="BodyText"/>
      </w:pPr>
    </w:p>
    <w:p w14:paraId="00E4CC55" w14:textId="77777777" w:rsidR="00853B99" w:rsidRDefault="00853B99" w:rsidP="00853B99">
      <w:pPr>
        <w:pStyle w:val="Heading1"/>
        <w:numPr>
          <w:ilvl w:val="0"/>
          <w:numId w:val="3"/>
        </w:numPr>
        <w:tabs>
          <w:tab w:val="left" w:pos="1200"/>
        </w:tabs>
      </w:pPr>
      <w:r>
        <w:t>Demographics</w:t>
      </w:r>
      <w:r>
        <w:rPr>
          <w:spacing w:val="-3"/>
        </w:rPr>
        <w:t xml:space="preserve"> </w:t>
      </w:r>
      <w:r>
        <w:t>and</w:t>
      </w:r>
      <w:r>
        <w:rPr>
          <w:spacing w:val="-2"/>
        </w:rPr>
        <w:t xml:space="preserve"> </w:t>
      </w:r>
      <w:r>
        <w:t>Primary</w:t>
      </w:r>
      <w:r>
        <w:rPr>
          <w:spacing w:val="-2"/>
        </w:rPr>
        <w:t xml:space="preserve"> </w:t>
      </w:r>
      <w:r>
        <w:t>Service</w:t>
      </w:r>
      <w:r>
        <w:rPr>
          <w:spacing w:val="-3"/>
        </w:rPr>
        <w:t xml:space="preserve"> </w:t>
      </w:r>
      <w:r>
        <w:t>Area</w:t>
      </w:r>
      <w:r>
        <w:rPr>
          <w:spacing w:val="-2"/>
        </w:rPr>
        <w:t xml:space="preserve"> </w:t>
      </w:r>
      <w:r>
        <w:rPr>
          <w:spacing w:val="-4"/>
        </w:rPr>
        <w:t>(PSA)</w:t>
      </w:r>
    </w:p>
    <w:p w14:paraId="647F81A3" w14:textId="77777777" w:rsidR="00853B99" w:rsidRDefault="00853B99" w:rsidP="00853B99">
      <w:pPr>
        <w:pStyle w:val="BodyText"/>
        <w:spacing w:before="178"/>
        <w:ind w:left="840" w:right="850"/>
      </w:pPr>
      <w:r>
        <w:t>The Applicant provided detailed patient demographic and insurance information for BSC patients</w:t>
      </w:r>
      <w:r>
        <w:rPr>
          <w:spacing w:val="-4"/>
        </w:rPr>
        <w:t xml:space="preserve"> </w:t>
      </w:r>
      <w:r>
        <w:t>over</w:t>
      </w:r>
      <w:r>
        <w:rPr>
          <w:spacing w:val="-4"/>
        </w:rPr>
        <w:t xml:space="preserve"> </w:t>
      </w:r>
      <w:r>
        <w:t>a</w:t>
      </w:r>
      <w:r>
        <w:rPr>
          <w:spacing w:val="-4"/>
        </w:rPr>
        <w:t xml:space="preserve"> </w:t>
      </w:r>
      <w:r>
        <w:t>12-month</w:t>
      </w:r>
      <w:r>
        <w:rPr>
          <w:spacing w:val="-2"/>
        </w:rPr>
        <w:t xml:space="preserve"> </w:t>
      </w:r>
      <w:r>
        <w:t>period</w:t>
      </w:r>
      <w:r>
        <w:rPr>
          <w:spacing w:val="-4"/>
        </w:rPr>
        <w:t xml:space="preserve"> </w:t>
      </w:r>
      <w:r>
        <w:t>(January</w:t>
      </w:r>
      <w:r>
        <w:rPr>
          <w:spacing w:val="-4"/>
        </w:rPr>
        <w:t xml:space="preserve"> </w:t>
      </w:r>
      <w:r>
        <w:t>to</w:t>
      </w:r>
      <w:r>
        <w:rPr>
          <w:spacing w:val="-4"/>
        </w:rPr>
        <w:t xml:space="preserve"> </w:t>
      </w:r>
      <w:r>
        <w:t>December</w:t>
      </w:r>
      <w:r>
        <w:rPr>
          <w:spacing w:val="-4"/>
        </w:rPr>
        <w:t xml:space="preserve"> </w:t>
      </w:r>
      <w:r>
        <w:t>2022).</w:t>
      </w:r>
      <w:r>
        <w:rPr>
          <w:spacing w:val="-4"/>
        </w:rPr>
        <w:t xml:space="preserve"> </w:t>
      </w:r>
      <w:r>
        <w:t>The</w:t>
      </w:r>
      <w:r>
        <w:rPr>
          <w:spacing w:val="-4"/>
        </w:rPr>
        <w:t xml:space="preserve"> </w:t>
      </w:r>
      <w:r>
        <w:t>surgery</w:t>
      </w:r>
      <w:r>
        <w:rPr>
          <w:spacing w:val="-2"/>
        </w:rPr>
        <w:t xml:space="preserve"> </w:t>
      </w:r>
      <w:r>
        <w:t>center</w:t>
      </w:r>
      <w:r>
        <w:rPr>
          <w:spacing w:val="-4"/>
        </w:rPr>
        <w:t xml:space="preserve"> </w:t>
      </w:r>
      <w:r>
        <w:t>served</w:t>
      </w:r>
      <w:r>
        <w:rPr>
          <w:spacing w:val="-4"/>
        </w:rPr>
        <w:t xml:space="preserve"> </w:t>
      </w:r>
      <w:r>
        <w:t>788 unique patients during the 12-month period.</w:t>
      </w:r>
    </w:p>
    <w:p w14:paraId="0A9D433B" w14:textId="77777777" w:rsidR="00853B99" w:rsidRDefault="00853B99" w:rsidP="00853B99">
      <w:pPr>
        <w:pStyle w:val="BodyText"/>
        <w:ind w:left="1560" w:right="789"/>
      </w:pPr>
      <w:r>
        <w:rPr>
          <w:b/>
        </w:rPr>
        <w:t>Age</w:t>
      </w:r>
      <w:r>
        <w:t>:</w:t>
      </w:r>
      <w:r>
        <w:rPr>
          <w:spacing w:val="-3"/>
        </w:rPr>
        <w:t xml:space="preserve"> </w:t>
      </w:r>
      <w:r>
        <w:t>Patients</w:t>
      </w:r>
      <w:r>
        <w:rPr>
          <w:spacing w:val="-3"/>
        </w:rPr>
        <w:t xml:space="preserve"> </w:t>
      </w:r>
      <w:r>
        <w:t>are</w:t>
      </w:r>
      <w:r>
        <w:rPr>
          <w:spacing w:val="-2"/>
        </w:rPr>
        <w:t xml:space="preserve"> </w:t>
      </w:r>
      <w:r>
        <w:t>aged</w:t>
      </w:r>
      <w:r>
        <w:rPr>
          <w:spacing w:val="-3"/>
        </w:rPr>
        <w:t xml:space="preserve"> </w:t>
      </w:r>
      <w:r>
        <w:t>18</w:t>
      </w:r>
      <w:r>
        <w:rPr>
          <w:spacing w:val="-1"/>
        </w:rPr>
        <w:t xml:space="preserve"> </w:t>
      </w:r>
      <w:r>
        <w:t>and</w:t>
      </w:r>
      <w:r>
        <w:rPr>
          <w:spacing w:val="-3"/>
        </w:rPr>
        <w:t xml:space="preserve"> </w:t>
      </w:r>
      <w:r>
        <w:t>older</w:t>
      </w:r>
      <w:r>
        <w:rPr>
          <w:spacing w:val="-4"/>
        </w:rPr>
        <w:t xml:space="preserve"> </w:t>
      </w:r>
      <w:r>
        <w:t>with</w:t>
      </w:r>
      <w:r>
        <w:rPr>
          <w:spacing w:val="-3"/>
        </w:rPr>
        <w:t xml:space="preserve"> </w:t>
      </w:r>
      <w:r>
        <w:t>the</w:t>
      </w:r>
      <w:r>
        <w:rPr>
          <w:spacing w:val="-4"/>
        </w:rPr>
        <w:t xml:space="preserve"> </w:t>
      </w:r>
      <w:r>
        <w:t>61-70</w:t>
      </w:r>
      <w:r>
        <w:rPr>
          <w:spacing w:val="-1"/>
        </w:rPr>
        <w:t xml:space="preserve"> </w:t>
      </w:r>
      <w:r>
        <w:t>age</w:t>
      </w:r>
      <w:r>
        <w:rPr>
          <w:spacing w:val="-4"/>
        </w:rPr>
        <w:t xml:space="preserve"> </w:t>
      </w:r>
      <w:r>
        <w:t>cohort</w:t>
      </w:r>
      <w:r>
        <w:rPr>
          <w:spacing w:val="-3"/>
        </w:rPr>
        <w:t xml:space="preserve"> </w:t>
      </w:r>
      <w:r>
        <w:t>making</w:t>
      </w:r>
      <w:r>
        <w:rPr>
          <w:spacing w:val="-3"/>
        </w:rPr>
        <w:t xml:space="preserve"> </w:t>
      </w:r>
      <w:r>
        <w:t>up</w:t>
      </w:r>
      <w:r>
        <w:rPr>
          <w:spacing w:val="-3"/>
        </w:rPr>
        <w:t xml:space="preserve"> </w:t>
      </w:r>
      <w:r>
        <w:t>the</w:t>
      </w:r>
      <w:r>
        <w:rPr>
          <w:spacing w:val="-4"/>
        </w:rPr>
        <w:t xml:space="preserve"> </w:t>
      </w:r>
      <w:r>
        <w:t>largest</w:t>
      </w:r>
      <w:r>
        <w:rPr>
          <w:spacing w:val="-3"/>
        </w:rPr>
        <w:t xml:space="preserve"> </w:t>
      </w:r>
      <w:r>
        <w:t xml:space="preserve">age </w:t>
      </w:r>
      <w:r>
        <w:rPr>
          <w:spacing w:val="-2"/>
        </w:rPr>
        <w:t>cohort.</w:t>
      </w:r>
    </w:p>
    <w:p w14:paraId="4E28D46C" w14:textId="77777777" w:rsidR="00853B99" w:rsidRDefault="00853B99" w:rsidP="00853B99">
      <w:pPr>
        <w:pStyle w:val="BodyText"/>
        <w:ind w:left="1560"/>
      </w:pPr>
      <w:r>
        <w:rPr>
          <w:b/>
        </w:rPr>
        <w:t>Ethnicity</w:t>
      </w:r>
      <w:r>
        <w:t>:</w:t>
      </w:r>
      <w:r>
        <w:rPr>
          <w:spacing w:val="-4"/>
        </w:rPr>
        <w:t xml:space="preserve"> </w:t>
      </w:r>
      <w:r>
        <w:t>Approximately</w:t>
      </w:r>
      <w:r>
        <w:rPr>
          <w:spacing w:val="-2"/>
        </w:rPr>
        <w:t xml:space="preserve"> </w:t>
      </w:r>
      <w:r>
        <w:t>7%</w:t>
      </w:r>
      <w:r>
        <w:rPr>
          <w:spacing w:val="-2"/>
        </w:rPr>
        <w:t xml:space="preserve"> </w:t>
      </w:r>
      <w:r>
        <w:t>of</w:t>
      </w:r>
      <w:r>
        <w:rPr>
          <w:spacing w:val="-3"/>
        </w:rPr>
        <w:t xml:space="preserve"> </w:t>
      </w:r>
      <w:r>
        <w:t>patients</w:t>
      </w:r>
      <w:r>
        <w:rPr>
          <w:spacing w:val="-1"/>
        </w:rPr>
        <w:t xml:space="preserve"> </w:t>
      </w:r>
      <w:r>
        <w:t>identify as</w:t>
      </w:r>
      <w:r>
        <w:rPr>
          <w:spacing w:val="-1"/>
        </w:rPr>
        <w:t xml:space="preserve"> </w:t>
      </w:r>
      <w:r>
        <w:t>Hispanic</w:t>
      </w:r>
      <w:r>
        <w:rPr>
          <w:spacing w:val="-3"/>
        </w:rPr>
        <w:t xml:space="preserve"> </w:t>
      </w:r>
      <w:r>
        <w:t>or</w:t>
      </w:r>
      <w:r>
        <w:rPr>
          <w:spacing w:val="-2"/>
        </w:rPr>
        <w:t xml:space="preserve"> Latino.</w:t>
      </w:r>
    </w:p>
    <w:p w14:paraId="0F6A1099" w14:textId="77777777" w:rsidR="00853B99" w:rsidRDefault="00853B99" w:rsidP="00853B99">
      <w:pPr>
        <w:pStyle w:val="BodyText"/>
        <w:ind w:left="1560"/>
      </w:pPr>
      <w:r>
        <w:rPr>
          <w:b/>
        </w:rPr>
        <w:t>Race</w:t>
      </w:r>
      <w:r>
        <w:t>:</w:t>
      </w:r>
      <w:r>
        <w:rPr>
          <w:spacing w:val="-1"/>
        </w:rPr>
        <w:t xml:space="preserve"> </w:t>
      </w:r>
      <w:r>
        <w:t>The</w:t>
      </w:r>
      <w:r>
        <w:rPr>
          <w:spacing w:val="-2"/>
        </w:rPr>
        <w:t xml:space="preserve"> </w:t>
      </w:r>
      <w:r>
        <w:t>majority</w:t>
      </w:r>
      <w:r>
        <w:rPr>
          <w:spacing w:val="-1"/>
        </w:rPr>
        <w:t xml:space="preserve"> </w:t>
      </w:r>
      <w:r>
        <w:t>of</w:t>
      </w:r>
      <w:r>
        <w:rPr>
          <w:spacing w:val="-2"/>
        </w:rPr>
        <w:t xml:space="preserve"> </w:t>
      </w:r>
      <w:r>
        <w:t>patients</w:t>
      </w:r>
      <w:r>
        <w:rPr>
          <w:spacing w:val="-1"/>
        </w:rPr>
        <w:t xml:space="preserve"> </w:t>
      </w:r>
      <w:r>
        <w:t>identify</w:t>
      </w:r>
      <w:r>
        <w:rPr>
          <w:spacing w:val="-1"/>
        </w:rPr>
        <w:t xml:space="preserve"> </w:t>
      </w:r>
      <w:r>
        <w:t>as</w:t>
      </w:r>
      <w:r>
        <w:rPr>
          <w:spacing w:val="-1"/>
        </w:rPr>
        <w:t xml:space="preserve"> </w:t>
      </w:r>
      <w:r>
        <w:t>White,</w:t>
      </w:r>
      <w:r>
        <w:rPr>
          <w:spacing w:val="-1"/>
        </w:rPr>
        <w:t xml:space="preserve"> </w:t>
      </w:r>
      <w:r>
        <w:t>followed</w:t>
      </w:r>
      <w:r>
        <w:rPr>
          <w:spacing w:val="-1"/>
        </w:rPr>
        <w:t xml:space="preserve"> </w:t>
      </w:r>
      <w:r>
        <w:t>by</w:t>
      </w:r>
      <w:r>
        <w:rPr>
          <w:spacing w:val="-1"/>
        </w:rPr>
        <w:t xml:space="preserve"> </w:t>
      </w:r>
      <w:r>
        <w:rPr>
          <w:spacing w:val="-2"/>
        </w:rPr>
        <w:t>Asian.</w:t>
      </w:r>
    </w:p>
    <w:p w14:paraId="730B7D7E" w14:textId="77777777" w:rsidR="00853B99" w:rsidRDefault="00853B99" w:rsidP="00853B99">
      <w:pPr>
        <w:pStyle w:val="BodyText"/>
        <w:ind w:left="1560" w:right="789"/>
      </w:pPr>
      <w:r>
        <w:rPr>
          <w:b/>
        </w:rPr>
        <w:t>Patient Origin</w:t>
      </w:r>
      <w:r>
        <w:t>: 40% of patients live in the following communities: Waltham, Framingham,</w:t>
      </w:r>
      <w:r>
        <w:rPr>
          <w:spacing w:val="-6"/>
        </w:rPr>
        <w:t xml:space="preserve"> </w:t>
      </w:r>
      <w:r>
        <w:t>Natick,</w:t>
      </w:r>
      <w:r>
        <w:rPr>
          <w:spacing w:val="-6"/>
        </w:rPr>
        <w:t xml:space="preserve"> </w:t>
      </w:r>
      <w:r>
        <w:t>Hudson,</w:t>
      </w:r>
      <w:r>
        <w:rPr>
          <w:spacing w:val="-6"/>
        </w:rPr>
        <w:t xml:space="preserve"> </w:t>
      </w:r>
      <w:r>
        <w:t>Boston,</w:t>
      </w:r>
      <w:r>
        <w:rPr>
          <w:spacing w:val="-6"/>
        </w:rPr>
        <w:t xml:space="preserve"> </w:t>
      </w:r>
      <w:r>
        <w:t>Marlborough,</w:t>
      </w:r>
      <w:r>
        <w:rPr>
          <w:spacing w:val="-6"/>
        </w:rPr>
        <w:t xml:space="preserve"> </w:t>
      </w:r>
      <w:r>
        <w:t>Arlington,</w:t>
      </w:r>
      <w:r>
        <w:rPr>
          <w:spacing w:val="-6"/>
        </w:rPr>
        <w:t xml:space="preserve"> </w:t>
      </w:r>
      <w:r>
        <w:t>Watertown,</w:t>
      </w:r>
      <w:r>
        <w:rPr>
          <w:spacing w:val="-6"/>
        </w:rPr>
        <w:t xml:space="preserve"> </w:t>
      </w:r>
      <w:r>
        <w:t>Concord, Holliston, Lexington, Weston, Wayland, and Wellesley Hills.</w:t>
      </w:r>
    </w:p>
    <w:p w14:paraId="1ADA48A8" w14:textId="77777777" w:rsidR="00853B99" w:rsidRDefault="00853B99" w:rsidP="00853B99">
      <w:pPr>
        <w:pStyle w:val="BodyText"/>
        <w:ind w:left="1560" w:right="789"/>
      </w:pPr>
      <w:r>
        <w:rPr>
          <w:b/>
        </w:rPr>
        <w:t>Insurance</w:t>
      </w:r>
      <w:r>
        <w:t>:</w:t>
      </w:r>
      <w:r>
        <w:rPr>
          <w:spacing w:val="-3"/>
        </w:rPr>
        <w:t xml:space="preserve"> </w:t>
      </w:r>
      <w:r>
        <w:t>Primary</w:t>
      </w:r>
      <w:r>
        <w:rPr>
          <w:spacing w:val="-3"/>
        </w:rPr>
        <w:t xml:space="preserve"> </w:t>
      </w:r>
      <w:r>
        <w:t>payer</w:t>
      </w:r>
      <w:r>
        <w:rPr>
          <w:spacing w:val="-4"/>
        </w:rPr>
        <w:t xml:space="preserve"> </w:t>
      </w:r>
      <w:r>
        <w:t>is</w:t>
      </w:r>
      <w:r>
        <w:rPr>
          <w:spacing w:val="-3"/>
        </w:rPr>
        <w:t xml:space="preserve"> </w:t>
      </w:r>
      <w:r>
        <w:t>commercial</w:t>
      </w:r>
      <w:r>
        <w:rPr>
          <w:spacing w:val="-3"/>
        </w:rPr>
        <w:t xml:space="preserve"> </w:t>
      </w:r>
      <w:r>
        <w:t>insurers</w:t>
      </w:r>
      <w:r>
        <w:rPr>
          <w:spacing w:val="-3"/>
        </w:rPr>
        <w:t xml:space="preserve"> </w:t>
      </w:r>
      <w:r>
        <w:t>(Blue</w:t>
      </w:r>
      <w:r>
        <w:rPr>
          <w:spacing w:val="-4"/>
        </w:rPr>
        <w:t xml:space="preserve"> </w:t>
      </w:r>
      <w:r>
        <w:t>Cross</w:t>
      </w:r>
      <w:r>
        <w:rPr>
          <w:spacing w:val="-3"/>
        </w:rPr>
        <w:t xml:space="preserve"> </w:t>
      </w:r>
      <w:r>
        <w:t>Blue</w:t>
      </w:r>
      <w:r>
        <w:rPr>
          <w:spacing w:val="-4"/>
        </w:rPr>
        <w:t xml:space="preserve"> </w:t>
      </w:r>
      <w:r>
        <w:t>Shield,</w:t>
      </w:r>
      <w:r>
        <w:rPr>
          <w:spacing w:val="-6"/>
        </w:rPr>
        <w:t xml:space="preserve"> </w:t>
      </w:r>
      <w:r>
        <w:t>Tufts</w:t>
      </w:r>
      <w:r>
        <w:rPr>
          <w:spacing w:val="-3"/>
        </w:rPr>
        <w:t xml:space="preserve"> </w:t>
      </w:r>
      <w:r>
        <w:t>Health Plan, and Harvard Pilgrim Health Plan), followed by Medicare.</w:t>
      </w:r>
    </w:p>
    <w:p w14:paraId="43220E80" w14:textId="77777777" w:rsidR="00853B99" w:rsidRDefault="00853B99" w:rsidP="00853B99">
      <w:pPr>
        <w:pStyle w:val="BodyText"/>
      </w:pPr>
    </w:p>
    <w:p w14:paraId="0C932A8E" w14:textId="77777777" w:rsidR="00853B99" w:rsidRDefault="00853B99" w:rsidP="00853B99">
      <w:pPr>
        <w:pStyle w:val="BodyText"/>
        <w:ind w:left="840" w:right="789"/>
      </w:pPr>
      <w:r>
        <w:t>Because</w:t>
      </w:r>
      <w:r>
        <w:rPr>
          <w:spacing w:val="-4"/>
        </w:rPr>
        <w:t xml:space="preserve"> </w:t>
      </w:r>
      <w:r>
        <w:t>the</w:t>
      </w:r>
      <w:r>
        <w:rPr>
          <w:spacing w:val="-4"/>
        </w:rPr>
        <w:t xml:space="preserve"> </w:t>
      </w:r>
      <w:r>
        <w:t>proposed</w:t>
      </w:r>
      <w:r>
        <w:rPr>
          <w:spacing w:val="-3"/>
        </w:rPr>
        <w:t xml:space="preserve"> </w:t>
      </w:r>
      <w:r>
        <w:t>site</w:t>
      </w:r>
      <w:r>
        <w:rPr>
          <w:spacing w:val="-4"/>
        </w:rPr>
        <w:t xml:space="preserve"> </w:t>
      </w:r>
      <w:r>
        <w:t>is</w:t>
      </w:r>
      <w:r>
        <w:rPr>
          <w:spacing w:val="-3"/>
        </w:rPr>
        <w:t xml:space="preserve"> </w:t>
      </w:r>
      <w:r>
        <w:t>one</w:t>
      </w:r>
      <w:r>
        <w:rPr>
          <w:spacing w:val="-4"/>
        </w:rPr>
        <w:t xml:space="preserve"> </w:t>
      </w:r>
      <w:r>
        <w:t>mile</w:t>
      </w:r>
      <w:r>
        <w:rPr>
          <w:spacing w:val="-4"/>
        </w:rPr>
        <w:t xml:space="preserve"> </w:t>
      </w:r>
      <w:r>
        <w:t>(approximately</w:t>
      </w:r>
      <w:r>
        <w:rPr>
          <w:spacing w:val="-3"/>
        </w:rPr>
        <w:t xml:space="preserve"> </w:t>
      </w:r>
      <w:r>
        <w:t>a</w:t>
      </w:r>
      <w:r>
        <w:rPr>
          <w:spacing w:val="-4"/>
        </w:rPr>
        <w:t xml:space="preserve"> </w:t>
      </w:r>
      <w:r>
        <w:t>5-minute</w:t>
      </w:r>
      <w:r>
        <w:rPr>
          <w:spacing w:val="-4"/>
        </w:rPr>
        <w:t xml:space="preserve"> </w:t>
      </w:r>
      <w:r>
        <w:t>drive</w:t>
      </w:r>
      <w:r>
        <w:rPr>
          <w:spacing w:val="-4"/>
        </w:rPr>
        <w:t xml:space="preserve"> </w:t>
      </w:r>
      <w:r>
        <w:t>time)</w:t>
      </w:r>
      <w:r>
        <w:rPr>
          <w:spacing w:val="-4"/>
        </w:rPr>
        <w:t xml:space="preserve"> </w:t>
      </w:r>
      <w:r>
        <w:t>from</w:t>
      </w:r>
      <w:r>
        <w:rPr>
          <w:spacing w:val="-3"/>
        </w:rPr>
        <w:t xml:space="preserve"> </w:t>
      </w:r>
      <w:r>
        <w:t>the</w:t>
      </w:r>
      <w:r>
        <w:rPr>
          <w:spacing w:val="-4"/>
        </w:rPr>
        <w:t xml:space="preserve"> </w:t>
      </w:r>
      <w:r>
        <w:t>existing site, the Applicant does not anticipate any changes to the PSA served by BSC.</w:t>
      </w:r>
    </w:p>
    <w:p w14:paraId="04D44C33" w14:textId="77777777" w:rsidR="00853B99" w:rsidRDefault="00853B99" w:rsidP="00853B99">
      <w:pPr>
        <w:pStyle w:val="BodyText"/>
        <w:rPr>
          <w:sz w:val="26"/>
        </w:rPr>
      </w:pPr>
    </w:p>
    <w:p w14:paraId="5F7C065C" w14:textId="77777777" w:rsidR="00853B99" w:rsidRDefault="00853B99" w:rsidP="00853B99">
      <w:pPr>
        <w:pStyle w:val="BodyText"/>
        <w:rPr>
          <w:sz w:val="22"/>
        </w:rPr>
      </w:pPr>
    </w:p>
    <w:p w14:paraId="340CDC5A" w14:textId="77777777" w:rsidR="00853B99" w:rsidRDefault="00853B99" w:rsidP="00853B99">
      <w:pPr>
        <w:pStyle w:val="Heading1"/>
        <w:numPr>
          <w:ilvl w:val="0"/>
          <w:numId w:val="3"/>
        </w:numPr>
        <w:tabs>
          <w:tab w:val="left" w:pos="1200"/>
        </w:tabs>
        <w:ind w:left="1200" w:hanging="360"/>
      </w:pPr>
      <w:r>
        <w:t>Patient</w:t>
      </w:r>
      <w:r>
        <w:rPr>
          <w:spacing w:val="-3"/>
        </w:rPr>
        <w:t xml:space="preserve"> </w:t>
      </w:r>
      <w:r>
        <w:rPr>
          <w:spacing w:val="-2"/>
        </w:rPr>
        <w:t>Access</w:t>
      </w:r>
    </w:p>
    <w:p w14:paraId="6C6E35DE" w14:textId="77777777" w:rsidR="00853B99" w:rsidRDefault="00853B99" w:rsidP="00853B99">
      <w:pPr>
        <w:pStyle w:val="BodyText"/>
        <w:spacing w:before="178" w:line="256" w:lineRule="auto"/>
        <w:ind w:left="840" w:right="756"/>
        <w:jc w:val="both"/>
      </w:pPr>
      <w:r>
        <w:t>Because the proposed site is one mile from the existing site, the Applicant does not anticipate</w:t>
      </w:r>
      <w:r>
        <w:rPr>
          <w:spacing w:val="40"/>
        </w:rPr>
        <w:t xml:space="preserve"> </w:t>
      </w:r>
      <w:r>
        <w:t>any impact on the Patient Panel’s access to BSC’s services. In addition, the Applicant states that the following features will support Patient Panel access to services at the proposed site:</w:t>
      </w:r>
    </w:p>
    <w:p w14:paraId="5B15894C" w14:textId="77777777" w:rsidR="00853B99" w:rsidRDefault="00853B99" w:rsidP="00853B99">
      <w:pPr>
        <w:pStyle w:val="ListParagraph"/>
        <w:widowControl w:val="0"/>
        <w:numPr>
          <w:ilvl w:val="1"/>
          <w:numId w:val="3"/>
        </w:numPr>
        <w:tabs>
          <w:tab w:val="left" w:pos="1560"/>
        </w:tabs>
        <w:autoSpaceDE w:val="0"/>
        <w:autoSpaceDN w:val="0"/>
        <w:spacing w:before="157"/>
        <w:ind w:left="1559" w:right="757"/>
        <w:contextualSpacing w:val="0"/>
        <w:jc w:val="both"/>
      </w:pPr>
      <w:r>
        <w:t>One exterior entrance with a single, defined patient drop-off at the main entrance supporting a streamlined point of access for patients and their families; and</w:t>
      </w:r>
    </w:p>
    <w:p w14:paraId="644107FE" w14:textId="77777777" w:rsidR="00853B99" w:rsidRDefault="00853B99" w:rsidP="00853B99">
      <w:pPr>
        <w:pStyle w:val="ListParagraph"/>
        <w:widowControl w:val="0"/>
        <w:numPr>
          <w:ilvl w:val="1"/>
          <w:numId w:val="3"/>
        </w:numPr>
        <w:tabs>
          <w:tab w:val="left" w:pos="1560"/>
        </w:tabs>
        <w:autoSpaceDE w:val="0"/>
        <w:autoSpaceDN w:val="0"/>
        <w:ind w:left="1559" w:right="754"/>
        <w:contextualSpacing w:val="0"/>
        <w:jc w:val="both"/>
      </w:pPr>
      <w:r>
        <w:t xml:space="preserve">A provider with an office onsite at the proposed site, that most patients currently see, making the proposed location (building and layout) familiar to patients prior to their </w:t>
      </w:r>
      <w:r>
        <w:rPr>
          <w:spacing w:val="-2"/>
        </w:rPr>
        <w:t>procedure.</w:t>
      </w:r>
    </w:p>
    <w:p w14:paraId="2DDC7DE1" w14:textId="77777777" w:rsidR="00853B99" w:rsidRDefault="00853B99" w:rsidP="00853B99">
      <w:pPr>
        <w:pStyle w:val="BodyText"/>
        <w:spacing w:before="10"/>
        <w:rPr>
          <w:sz w:val="23"/>
        </w:rPr>
      </w:pPr>
    </w:p>
    <w:p w14:paraId="7ED5FC13" w14:textId="77777777" w:rsidR="00853B99" w:rsidRDefault="00853B99" w:rsidP="00853B99">
      <w:pPr>
        <w:pStyle w:val="Heading1"/>
        <w:numPr>
          <w:ilvl w:val="0"/>
          <w:numId w:val="3"/>
        </w:numPr>
        <w:tabs>
          <w:tab w:val="left" w:pos="1112"/>
        </w:tabs>
        <w:ind w:hanging="273"/>
      </w:pPr>
      <w:r>
        <w:t>Impact</w:t>
      </w:r>
      <w:r>
        <w:rPr>
          <w:spacing w:val="-2"/>
        </w:rPr>
        <w:t xml:space="preserve"> </w:t>
      </w:r>
      <w:r>
        <w:t>on</w:t>
      </w:r>
      <w:r>
        <w:rPr>
          <w:spacing w:val="-1"/>
        </w:rPr>
        <w:t xml:space="preserve"> </w:t>
      </w:r>
      <w:r>
        <w:t>Health</w:t>
      </w:r>
      <w:r>
        <w:rPr>
          <w:spacing w:val="-1"/>
        </w:rPr>
        <w:t xml:space="preserve"> </w:t>
      </w:r>
      <w:r>
        <w:t>Care</w:t>
      </w:r>
      <w:r>
        <w:rPr>
          <w:spacing w:val="-2"/>
        </w:rPr>
        <w:t xml:space="preserve"> Spending</w:t>
      </w:r>
    </w:p>
    <w:p w14:paraId="053F5764" w14:textId="77777777" w:rsidR="00322D6A" w:rsidRDefault="00853B99" w:rsidP="00322D6A">
      <w:pPr>
        <w:pStyle w:val="BodyText"/>
        <w:spacing w:before="79"/>
        <w:ind w:left="840" w:right="789"/>
      </w:pPr>
      <w:r>
        <w:t>The</w:t>
      </w:r>
      <w:r>
        <w:rPr>
          <w:spacing w:val="-3"/>
        </w:rPr>
        <w:t xml:space="preserve"> </w:t>
      </w:r>
      <w:r>
        <w:t>Applicant</w:t>
      </w:r>
      <w:r>
        <w:rPr>
          <w:spacing w:val="-2"/>
        </w:rPr>
        <w:t xml:space="preserve"> </w:t>
      </w:r>
      <w:r>
        <w:t>does</w:t>
      </w:r>
      <w:r>
        <w:rPr>
          <w:spacing w:val="-2"/>
        </w:rPr>
        <w:t xml:space="preserve"> </w:t>
      </w:r>
      <w:r>
        <w:t>not</w:t>
      </w:r>
      <w:r>
        <w:rPr>
          <w:spacing w:val="-2"/>
        </w:rPr>
        <w:t xml:space="preserve"> </w:t>
      </w:r>
      <w:r>
        <w:t>anticipate</w:t>
      </w:r>
      <w:r>
        <w:rPr>
          <w:spacing w:val="-3"/>
        </w:rPr>
        <w:t xml:space="preserve"> </w:t>
      </w:r>
      <w:r>
        <w:t>that</w:t>
      </w:r>
      <w:r>
        <w:rPr>
          <w:spacing w:val="-2"/>
        </w:rPr>
        <w:t xml:space="preserve"> </w:t>
      </w:r>
      <w:r>
        <w:t>the</w:t>
      </w:r>
      <w:r>
        <w:rPr>
          <w:spacing w:val="-3"/>
        </w:rPr>
        <w:t xml:space="preserve"> </w:t>
      </w:r>
      <w:r>
        <w:t>proposed</w:t>
      </w:r>
      <w:r>
        <w:rPr>
          <w:spacing w:val="-2"/>
        </w:rPr>
        <w:t xml:space="preserve"> </w:t>
      </w:r>
      <w:r>
        <w:t>Transfer</w:t>
      </w:r>
      <w:r>
        <w:rPr>
          <w:spacing w:val="-3"/>
        </w:rPr>
        <w:t xml:space="preserve"> </w:t>
      </w:r>
      <w:r>
        <w:t>of</w:t>
      </w:r>
      <w:r>
        <w:rPr>
          <w:spacing w:val="-3"/>
        </w:rPr>
        <w:t xml:space="preserve"> </w:t>
      </w:r>
      <w:r>
        <w:t>Site</w:t>
      </w:r>
      <w:r>
        <w:rPr>
          <w:spacing w:val="-3"/>
        </w:rPr>
        <w:t xml:space="preserve"> </w:t>
      </w:r>
      <w:r>
        <w:t>will</w:t>
      </w:r>
      <w:r>
        <w:rPr>
          <w:spacing w:val="-2"/>
        </w:rPr>
        <w:t xml:space="preserve"> </w:t>
      </w:r>
      <w:r>
        <w:t>have</w:t>
      </w:r>
      <w:r>
        <w:rPr>
          <w:spacing w:val="-3"/>
        </w:rPr>
        <w:t xml:space="preserve"> </w:t>
      </w:r>
      <w:r>
        <w:t>an</w:t>
      </w:r>
      <w:r>
        <w:rPr>
          <w:spacing w:val="-2"/>
        </w:rPr>
        <w:t xml:space="preserve"> </w:t>
      </w:r>
      <w:r>
        <w:t>impact</w:t>
      </w:r>
      <w:r>
        <w:rPr>
          <w:spacing w:val="-2"/>
        </w:rPr>
        <w:t xml:space="preserve"> </w:t>
      </w:r>
      <w:r>
        <w:t>on</w:t>
      </w:r>
      <w:r>
        <w:rPr>
          <w:spacing w:val="-2"/>
        </w:rPr>
        <w:t xml:space="preserve"> </w:t>
      </w:r>
      <w:r>
        <w:t>price because</w:t>
      </w:r>
      <w:r>
        <w:rPr>
          <w:spacing w:val="-2"/>
        </w:rPr>
        <w:t xml:space="preserve"> </w:t>
      </w:r>
      <w:r>
        <w:t>the</w:t>
      </w:r>
      <w:r>
        <w:rPr>
          <w:spacing w:val="-2"/>
        </w:rPr>
        <w:t xml:space="preserve"> </w:t>
      </w:r>
      <w:r>
        <w:t>facility</w:t>
      </w:r>
      <w:r>
        <w:rPr>
          <w:spacing w:val="-1"/>
        </w:rPr>
        <w:t xml:space="preserve"> </w:t>
      </w:r>
      <w:r>
        <w:t>fees</w:t>
      </w:r>
      <w:r>
        <w:rPr>
          <w:spacing w:val="1"/>
        </w:rPr>
        <w:t xml:space="preserve"> </w:t>
      </w:r>
      <w:r>
        <w:t>charged</w:t>
      </w:r>
      <w:r>
        <w:rPr>
          <w:spacing w:val="-1"/>
        </w:rPr>
        <w:t xml:space="preserve"> </w:t>
      </w:r>
      <w:r>
        <w:t>by</w:t>
      </w:r>
      <w:r>
        <w:rPr>
          <w:spacing w:val="-1"/>
        </w:rPr>
        <w:t xml:space="preserve"> </w:t>
      </w:r>
      <w:r>
        <w:t>BSC</w:t>
      </w:r>
      <w:r>
        <w:rPr>
          <w:spacing w:val="-1"/>
        </w:rPr>
        <w:t xml:space="preserve"> </w:t>
      </w:r>
      <w:r>
        <w:t>will</w:t>
      </w:r>
      <w:r>
        <w:rPr>
          <w:spacing w:val="-1"/>
        </w:rPr>
        <w:t xml:space="preserve"> </w:t>
      </w:r>
      <w:r>
        <w:t>not change and</w:t>
      </w:r>
      <w:r>
        <w:rPr>
          <w:spacing w:val="-1"/>
        </w:rPr>
        <w:t xml:space="preserve"> </w:t>
      </w:r>
      <w:r>
        <w:t>because</w:t>
      </w:r>
      <w:r>
        <w:rPr>
          <w:spacing w:val="-2"/>
        </w:rPr>
        <w:t xml:space="preserve"> </w:t>
      </w:r>
      <w:r>
        <w:t>the</w:t>
      </w:r>
      <w:r>
        <w:rPr>
          <w:spacing w:val="-2"/>
        </w:rPr>
        <w:t xml:space="preserve"> </w:t>
      </w:r>
      <w:r>
        <w:t>transfer</w:t>
      </w:r>
      <w:r>
        <w:rPr>
          <w:spacing w:val="-2"/>
        </w:rPr>
        <w:t xml:space="preserve"> </w:t>
      </w:r>
      <w:r>
        <w:t>of</w:t>
      </w:r>
      <w:r>
        <w:rPr>
          <w:spacing w:val="-2"/>
        </w:rPr>
        <w:t xml:space="preserve"> </w:t>
      </w:r>
      <w:r>
        <w:t>site</w:t>
      </w:r>
      <w:r>
        <w:rPr>
          <w:spacing w:val="-2"/>
        </w:rPr>
        <w:t xml:space="preserve"> </w:t>
      </w:r>
      <w:r>
        <w:t xml:space="preserve">will </w:t>
      </w:r>
      <w:r>
        <w:rPr>
          <w:spacing w:val="-5"/>
        </w:rPr>
        <w:t>not</w:t>
      </w:r>
      <w:r>
        <w:t xml:space="preserve"> </w:t>
      </w:r>
      <w:r w:rsidR="00322D6A">
        <w:t>impact</w:t>
      </w:r>
      <w:r w:rsidR="00322D6A">
        <w:rPr>
          <w:spacing w:val="-3"/>
        </w:rPr>
        <w:t xml:space="preserve"> </w:t>
      </w:r>
      <w:r w:rsidR="00322D6A">
        <w:t>BSC’s</w:t>
      </w:r>
      <w:r w:rsidR="00322D6A">
        <w:rPr>
          <w:spacing w:val="-3"/>
        </w:rPr>
        <w:t xml:space="preserve"> </w:t>
      </w:r>
      <w:r w:rsidR="00322D6A">
        <w:t>assigned</w:t>
      </w:r>
      <w:r w:rsidR="00322D6A">
        <w:rPr>
          <w:spacing w:val="-3"/>
        </w:rPr>
        <w:t xml:space="preserve"> </w:t>
      </w:r>
      <w:r w:rsidR="00322D6A">
        <w:t>CMS</w:t>
      </w:r>
      <w:r w:rsidR="00322D6A">
        <w:rPr>
          <w:spacing w:val="-3"/>
        </w:rPr>
        <w:t xml:space="preserve"> </w:t>
      </w:r>
      <w:r w:rsidR="00322D6A">
        <w:t>fee</w:t>
      </w:r>
      <w:r w:rsidR="00322D6A">
        <w:rPr>
          <w:spacing w:val="-4"/>
        </w:rPr>
        <w:t xml:space="preserve"> </w:t>
      </w:r>
      <w:r w:rsidR="00322D6A">
        <w:t>schedule</w:t>
      </w:r>
      <w:r w:rsidR="00322D6A">
        <w:rPr>
          <w:spacing w:val="-4"/>
        </w:rPr>
        <w:t xml:space="preserve"> </w:t>
      </w:r>
      <w:r w:rsidR="00322D6A">
        <w:t>(Region</w:t>
      </w:r>
      <w:r w:rsidR="00322D6A">
        <w:rPr>
          <w:spacing w:val="-1"/>
        </w:rPr>
        <w:t xml:space="preserve"> </w:t>
      </w:r>
      <w:r w:rsidR="00322D6A">
        <w:t>01)</w:t>
      </w:r>
      <w:r w:rsidR="00322D6A">
        <w:rPr>
          <w:spacing w:val="-4"/>
        </w:rPr>
        <w:t xml:space="preserve"> </w:t>
      </w:r>
      <w:r w:rsidR="00322D6A">
        <w:t>nor</w:t>
      </w:r>
      <w:r w:rsidR="00322D6A">
        <w:rPr>
          <w:spacing w:val="-4"/>
        </w:rPr>
        <w:t xml:space="preserve"> </w:t>
      </w:r>
      <w:r w:rsidR="00322D6A">
        <w:t>will</w:t>
      </w:r>
      <w:r w:rsidR="00322D6A">
        <w:rPr>
          <w:spacing w:val="-3"/>
        </w:rPr>
        <w:t xml:space="preserve"> </w:t>
      </w:r>
      <w:r w:rsidR="00322D6A">
        <w:t>it</w:t>
      </w:r>
      <w:r w:rsidR="00322D6A">
        <w:rPr>
          <w:spacing w:val="-3"/>
        </w:rPr>
        <w:t xml:space="preserve"> </w:t>
      </w:r>
      <w:r w:rsidR="00322D6A">
        <w:t>impact</w:t>
      </w:r>
      <w:r w:rsidR="00322D6A">
        <w:rPr>
          <w:spacing w:val="-3"/>
        </w:rPr>
        <w:t xml:space="preserve"> </w:t>
      </w:r>
      <w:r w:rsidR="00322D6A">
        <w:t>the</w:t>
      </w:r>
      <w:r w:rsidR="00322D6A">
        <w:rPr>
          <w:spacing w:val="-4"/>
        </w:rPr>
        <w:t xml:space="preserve"> </w:t>
      </w:r>
      <w:r w:rsidR="00322D6A">
        <w:t>Commonwealth’s “statewide rates” which is the basis for reimbursement for commercial payers.</w:t>
      </w:r>
    </w:p>
    <w:p w14:paraId="6A083F56" w14:textId="77777777" w:rsidR="00322D6A" w:rsidRDefault="00322D6A" w:rsidP="00322D6A">
      <w:pPr>
        <w:pStyle w:val="BodyText"/>
      </w:pPr>
    </w:p>
    <w:p w14:paraId="5972C64B" w14:textId="77777777" w:rsidR="00322D6A" w:rsidRDefault="00322D6A" w:rsidP="00322D6A">
      <w:pPr>
        <w:pStyle w:val="BodyText"/>
        <w:ind w:left="840" w:right="789"/>
      </w:pPr>
      <w:r>
        <w:t xml:space="preserve">The Applicant does not anticipate that the proposed Transfer of Site will impact total medical </w:t>
      </w:r>
      <w:r>
        <w:lastRenderedPageBreak/>
        <w:t>expenditures</w:t>
      </w:r>
      <w:r>
        <w:rPr>
          <w:spacing w:val="-3"/>
        </w:rPr>
        <w:t xml:space="preserve"> </w:t>
      </w:r>
      <w:r>
        <w:t>(TME)</w:t>
      </w:r>
      <w:r>
        <w:rPr>
          <w:spacing w:val="-4"/>
        </w:rPr>
        <w:t xml:space="preserve"> </w:t>
      </w:r>
      <w:r>
        <w:t>because</w:t>
      </w:r>
      <w:r>
        <w:rPr>
          <w:spacing w:val="-4"/>
        </w:rPr>
        <w:t xml:space="preserve"> </w:t>
      </w:r>
      <w:r>
        <w:t>preserving</w:t>
      </w:r>
      <w:r>
        <w:rPr>
          <w:spacing w:val="-3"/>
        </w:rPr>
        <w:t xml:space="preserve"> </w:t>
      </w:r>
      <w:r>
        <w:t>access</w:t>
      </w:r>
      <w:r>
        <w:rPr>
          <w:spacing w:val="-3"/>
        </w:rPr>
        <w:t xml:space="preserve"> </w:t>
      </w:r>
      <w:r>
        <w:t>to</w:t>
      </w:r>
      <w:r>
        <w:rPr>
          <w:spacing w:val="-1"/>
        </w:rPr>
        <w:t xml:space="preserve"> </w:t>
      </w:r>
      <w:r>
        <w:t>BSC’s</w:t>
      </w:r>
      <w:r>
        <w:rPr>
          <w:spacing w:val="-3"/>
        </w:rPr>
        <w:t xml:space="preserve"> </w:t>
      </w:r>
      <w:r>
        <w:t>services</w:t>
      </w:r>
      <w:r>
        <w:rPr>
          <w:spacing w:val="-3"/>
        </w:rPr>
        <w:t xml:space="preserve"> </w:t>
      </w:r>
      <w:r>
        <w:t>for</w:t>
      </w:r>
      <w:r>
        <w:rPr>
          <w:spacing w:val="-4"/>
        </w:rPr>
        <w:t xml:space="preserve"> </w:t>
      </w:r>
      <w:r>
        <w:t>the</w:t>
      </w:r>
      <w:r>
        <w:rPr>
          <w:spacing w:val="-4"/>
        </w:rPr>
        <w:t xml:space="preserve"> </w:t>
      </w:r>
      <w:r>
        <w:t>Patient</w:t>
      </w:r>
      <w:r>
        <w:rPr>
          <w:spacing w:val="-3"/>
        </w:rPr>
        <w:t xml:space="preserve"> </w:t>
      </w:r>
      <w:r>
        <w:t>Panel</w:t>
      </w:r>
      <w:r>
        <w:rPr>
          <w:spacing w:val="-3"/>
        </w:rPr>
        <w:t xml:space="preserve"> </w:t>
      </w:r>
      <w:r>
        <w:t>will</w:t>
      </w:r>
      <w:r>
        <w:rPr>
          <w:spacing w:val="-3"/>
        </w:rPr>
        <w:t xml:space="preserve"> </w:t>
      </w:r>
      <w:r>
        <w:t>allow the ASC to meet continued demand for services, rather than patients seeking services at a higher cost provider.</w:t>
      </w:r>
    </w:p>
    <w:p w14:paraId="232E1559" w14:textId="77777777" w:rsidR="00322D6A" w:rsidRDefault="00322D6A" w:rsidP="00322D6A">
      <w:pPr>
        <w:pStyle w:val="BodyText"/>
      </w:pPr>
    </w:p>
    <w:p w14:paraId="39F5B29A" w14:textId="77777777" w:rsidR="00322D6A" w:rsidRDefault="00322D6A" w:rsidP="00322D6A">
      <w:pPr>
        <w:pStyle w:val="BodyText"/>
        <w:ind w:left="840" w:right="789"/>
      </w:pPr>
      <w:r>
        <w:t>The Applicant does not anticipate that the proposed Transfer of Site will impact provider costs because</w:t>
      </w:r>
      <w:r>
        <w:rPr>
          <w:spacing w:val="-4"/>
        </w:rPr>
        <w:t xml:space="preserve"> </w:t>
      </w:r>
      <w:r>
        <w:t>the</w:t>
      </w:r>
      <w:r>
        <w:rPr>
          <w:spacing w:val="-4"/>
        </w:rPr>
        <w:t xml:space="preserve"> </w:t>
      </w:r>
      <w:r>
        <w:t>surgical</w:t>
      </w:r>
      <w:r>
        <w:rPr>
          <w:spacing w:val="-3"/>
        </w:rPr>
        <w:t xml:space="preserve"> </w:t>
      </w:r>
      <w:r>
        <w:t>staff</w:t>
      </w:r>
      <w:r>
        <w:rPr>
          <w:spacing w:val="-2"/>
        </w:rPr>
        <w:t xml:space="preserve"> </w:t>
      </w:r>
      <w:r>
        <w:t>and</w:t>
      </w:r>
      <w:r>
        <w:rPr>
          <w:spacing w:val="-3"/>
        </w:rPr>
        <w:t xml:space="preserve"> </w:t>
      </w:r>
      <w:r>
        <w:t>anesthesiology</w:t>
      </w:r>
      <w:r>
        <w:rPr>
          <w:spacing w:val="-3"/>
        </w:rPr>
        <w:t xml:space="preserve"> </w:t>
      </w:r>
      <w:r>
        <w:t>staff</w:t>
      </w:r>
      <w:r>
        <w:rPr>
          <w:spacing w:val="-2"/>
        </w:rPr>
        <w:t xml:space="preserve"> </w:t>
      </w:r>
      <w:r>
        <w:t>will</w:t>
      </w:r>
      <w:r>
        <w:rPr>
          <w:spacing w:val="-3"/>
        </w:rPr>
        <w:t xml:space="preserve"> </w:t>
      </w:r>
      <w:r>
        <w:t>remain</w:t>
      </w:r>
      <w:r>
        <w:rPr>
          <w:spacing w:val="-3"/>
        </w:rPr>
        <w:t xml:space="preserve"> </w:t>
      </w:r>
      <w:r>
        <w:t>the</w:t>
      </w:r>
      <w:r>
        <w:rPr>
          <w:spacing w:val="-4"/>
        </w:rPr>
        <w:t xml:space="preserve"> </w:t>
      </w:r>
      <w:r>
        <w:t>same</w:t>
      </w:r>
      <w:r>
        <w:rPr>
          <w:spacing w:val="-4"/>
        </w:rPr>
        <w:t xml:space="preserve"> </w:t>
      </w:r>
      <w:r>
        <w:t>and</w:t>
      </w:r>
      <w:r>
        <w:rPr>
          <w:spacing w:val="-1"/>
        </w:rPr>
        <w:t xml:space="preserve"> </w:t>
      </w:r>
      <w:r>
        <w:t>payer</w:t>
      </w:r>
      <w:r>
        <w:rPr>
          <w:spacing w:val="-4"/>
        </w:rPr>
        <w:t xml:space="preserve"> </w:t>
      </w:r>
      <w:r>
        <w:t>contracts</w:t>
      </w:r>
      <w:r>
        <w:rPr>
          <w:spacing w:val="-3"/>
        </w:rPr>
        <w:t xml:space="preserve"> </w:t>
      </w:r>
      <w:r>
        <w:t>will remain the same.</w:t>
      </w:r>
    </w:p>
    <w:p w14:paraId="21D18B6C" w14:textId="77777777" w:rsidR="00322D6A" w:rsidRDefault="00322D6A" w:rsidP="00322D6A">
      <w:pPr>
        <w:pStyle w:val="BodyText"/>
      </w:pPr>
    </w:p>
    <w:p w14:paraId="7EDE8107" w14:textId="77777777" w:rsidR="00322D6A" w:rsidRDefault="00322D6A" w:rsidP="00322D6A">
      <w:pPr>
        <w:pStyle w:val="BodyText"/>
        <w:ind w:left="840" w:right="789"/>
      </w:pPr>
      <w:r>
        <w:t>The capital expenditure associated with the proposed transfer of site, $1,894,668.00, are related to</w:t>
      </w:r>
      <w:r>
        <w:rPr>
          <w:spacing w:val="-4"/>
        </w:rPr>
        <w:t xml:space="preserve"> </w:t>
      </w:r>
      <w:r>
        <w:t>construction</w:t>
      </w:r>
      <w:r>
        <w:rPr>
          <w:spacing w:val="-4"/>
        </w:rPr>
        <w:t xml:space="preserve"> </w:t>
      </w:r>
      <w:r>
        <w:t>costs</w:t>
      </w:r>
      <w:r>
        <w:rPr>
          <w:spacing w:val="-4"/>
        </w:rPr>
        <w:t xml:space="preserve"> </w:t>
      </w:r>
      <w:r>
        <w:t>needed</w:t>
      </w:r>
      <w:r>
        <w:rPr>
          <w:spacing w:val="-4"/>
        </w:rPr>
        <w:t xml:space="preserve"> </w:t>
      </w:r>
      <w:r>
        <w:t>to</w:t>
      </w:r>
      <w:r>
        <w:rPr>
          <w:spacing w:val="-4"/>
        </w:rPr>
        <w:t xml:space="preserve"> </w:t>
      </w:r>
      <w:r>
        <w:t>renovate</w:t>
      </w:r>
      <w:r>
        <w:rPr>
          <w:spacing w:val="-3"/>
        </w:rPr>
        <w:t xml:space="preserve"> </w:t>
      </w:r>
      <w:r>
        <w:t>existing</w:t>
      </w:r>
      <w:r>
        <w:rPr>
          <w:spacing w:val="-4"/>
        </w:rPr>
        <w:t xml:space="preserve"> </w:t>
      </w:r>
      <w:r>
        <w:t>space</w:t>
      </w:r>
      <w:r>
        <w:rPr>
          <w:spacing w:val="-3"/>
        </w:rPr>
        <w:t xml:space="preserve"> </w:t>
      </w:r>
      <w:r>
        <w:t>at</w:t>
      </w:r>
      <w:r>
        <w:rPr>
          <w:spacing w:val="-4"/>
        </w:rPr>
        <w:t xml:space="preserve"> </w:t>
      </w:r>
      <w:r>
        <w:t>the</w:t>
      </w:r>
      <w:r>
        <w:rPr>
          <w:spacing w:val="-4"/>
        </w:rPr>
        <w:t xml:space="preserve"> </w:t>
      </w:r>
      <w:r>
        <w:t>proposed</w:t>
      </w:r>
      <w:r>
        <w:rPr>
          <w:spacing w:val="-4"/>
        </w:rPr>
        <w:t xml:space="preserve"> </w:t>
      </w:r>
      <w:r>
        <w:t>site.</w:t>
      </w:r>
      <w:r>
        <w:rPr>
          <w:spacing w:val="-2"/>
        </w:rPr>
        <w:t xml:space="preserve"> </w:t>
      </w:r>
      <w:r>
        <w:t>The</w:t>
      </w:r>
      <w:r>
        <w:rPr>
          <w:spacing w:val="-4"/>
        </w:rPr>
        <w:t xml:space="preserve"> </w:t>
      </w:r>
      <w:r>
        <w:t>Applicant</w:t>
      </w:r>
      <w:r>
        <w:rPr>
          <w:spacing w:val="-4"/>
        </w:rPr>
        <w:t xml:space="preserve"> </w:t>
      </w:r>
      <w:r>
        <w:t>notes that the total includes architectural fees, site development costs, permit fees, etc. The estimated construction costs are $1,587,890, with a 20% cost rate for change orders. The Applicant states that all equipment and furniture will be relocated from the current site to the proposed site.</w:t>
      </w:r>
    </w:p>
    <w:p w14:paraId="3908DEBB" w14:textId="77777777" w:rsidR="00322D6A" w:rsidRDefault="00322D6A" w:rsidP="00322D6A">
      <w:pPr>
        <w:pStyle w:val="BodyText"/>
      </w:pPr>
    </w:p>
    <w:p w14:paraId="24558912" w14:textId="77777777" w:rsidR="00322D6A" w:rsidRDefault="00322D6A" w:rsidP="00322D6A">
      <w:pPr>
        <w:pStyle w:val="Heading1"/>
        <w:numPr>
          <w:ilvl w:val="0"/>
          <w:numId w:val="4"/>
        </w:numPr>
        <w:tabs>
          <w:tab w:val="left" w:pos="1200"/>
        </w:tabs>
      </w:pPr>
      <w:r>
        <w:t>Sufficient</w:t>
      </w:r>
      <w:r>
        <w:rPr>
          <w:spacing w:val="-3"/>
        </w:rPr>
        <w:t xml:space="preserve"> </w:t>
      </w:r>
      <w:r>
        <w:t>Interest</w:t>
      </w:r>
      <w:r>
        <w:rPr>
          <w:spacing w:val="-3"/>
        </w:rPr>
        <w:t xml:space="preserve"> </w:t>
      </w:r>
      <w:r>
        <w:t>in</w:t>
      </w:r>
      <w:r>
        <w:rPr>
          <w:spacing w:val="-2"/>
        </w:rPr>
        <w:t xml:space="preserve"> </w:t>
      </w:r>
      <w:r>
        <w:t>the</w:t>
      </w:r>
      <w:r>
        <w:rPr>
          <w:spacing w:val="-3"/>
        </w:rPr>
        <w:t xml:space="preserve"> </w:t>
      </w:r>
      <w:r>
        <w:t xml:space="preserve">Proposed </w:t>
      </w:r>
      <w:r>
        <w:rPr>
          <w:spacing w:val="-4"/>
        </w:rPr>
        <w:t>Site</w:t>
      </w:r>
    </w:p>
    <w:p w14:paraId="007848EA" w14:textId="77777777" w:rsidR="00322D6A" w:rsidRDefault="00322D6A" w:rsidP="00322D6A">
      <w:pPr>
        <w:pStyle w:val="BodyText"/>
        <w:rPr>
          <w:b/>
        </w:rPr>
      </w:pPr>
    </w:p>
    <w:p w14:paraId="2191F687" w14:textId="77777777" w:rsidR="00322D6A" w:rsidRDefault="00322D6A" w:rsidP="00322D6A">
      <w:pPr>
        <w:pStyle w:val="BodyText"/>
        <w:ind w:left="840" w:right="789"/>
      </w:pPr>
      <w:r>
        <w:t>BSC</w:t>
      </w:r>
      <w:r>
        <w:rPr>
          <w:spacing w:val="-3"/>
        </w:rPr>
        <w:t xml:space="preserve"> </w:t>
      </w:r>
      <w:r>
        <w:t>has</w:t>
      </w:r>
      <w:r>
        <w:rPr>
          <w:spacing w:val="-3"/>
        </w:rPr>
        <w:t xml:space="preserve"> </w:t>
      </w:r>
      <w:r>
        <w:t>executed</w:t>
      </w:r>
      <w:r>
        <w:rPr>
          <w:spacing w:val="-3"/>
        </w:rPr>
        <w:t xml:space="preserve"> </w:t>
      </w:r>
      <w:r>
        <w:t>a</w:t>
      </w:r>
      <w:r>
        <w:rPr>
          <w:spacing w:val="-4"/>
        </w:rPr>
        <w:t xml:space="preserve"> </w:t>
      </w:r>
      <w:r>
        <w:t>lease</w:t>
      </w:r>
      <w:r>
        <w:rPr>
          <w:spacing w:val="-2"/>
        </w:rPr>
        <w:t xml:space="preserve"> </w:t>
      </w:r>
      <w:r>
        <w:t>for</w:t>
      </w:r>
      <w:r>
        <w:rPr>
          <w:spacing w:val="-4"/>
        </w:rPr>
        <w:t xml:space="preserve"> </w:t>
      </w:r>
      <w:r>
        <w:t>the</w:t>
      </w:r>
      <w:r>
        <w:rPr>
          <w:spacing w:val="-4"/>
        </w:rPr>
        <w:t xml:space="preserve"> </w:t>
      </w:r>
      <w:r>
        <w:t>space</w:t>
      </w:r>
      <w:r>
        <w:rPr>
          <w:spacing w:val="-4"/>
        </w:rPr>
        <w:t xml:space="preserve"> </w:t>
      </w:r>
      <w:r>
        <w:t>at</w:t>
      </w:r>
      <w:r>
        <w:rPr>
          <w:spacing w:val="-3"/>
        </w:rPr>
        <w:t xml:space="preserve"> </w:t>
      </w:r>
      <w:r>
        <w:t>281</w:t>
      </w:r>
      <w:r>
        <w:rPr>
          <w:spacing w:val="-3"/>
        </w:rPr>
        <w:t xml:space="preserve"> </w:t>
      </w:r>
      <w:r>
        <w:t>Winter</w:t>
      </w:r>
      <w:r>
        <w:rPr>
          <w:spacing w:val="-4"/>
        </w:rPr>
        <w:t xml:space="preserve"> </w:t>
      </w:r>
      <w:r>
        <w:t>St.,</w:t>
      </w:r>
      <w:r>
        <w:rPr>
          <w:spacing w:val="-3"/>
        </w:rPr>
        <w:t xml:space="preserve"> </w:t>
      </w:r>
      <w:r>
        <w:t>Waltham</w:t>
      </w:r>
      <w:r>
        <w:rPr>
          <w:spacing w:val="-3"/>
        </w:rPr>
        <w:t xml:space="preserve"> </w:t>
      </w:r>
      <w:r>
        <w:t>and</w:t>
      </w:r>
      <w:r>
        <w:rPr>
          <w:spacing w:val="-3"/>
        </w:rPr>
        <w:t xml:space="preserve"> </w:t>
      </w:r>
      <w:r>
        <w:t>the</w:t>
      </w:r>
      <w:r>
        <w:rPr>
          <w:spacing w:val="-2"/>
        </w:rPr>
        <w:t xml:space="preserve"> </w:t>
      </w:r>
      <w:r>
        <w:t>area</w:t>
      </w:r>
      <w:r>
        <w:rPr>
          <w:spacing w:val="-5"/>
        </w:rPr>
        <w:t xml:space="preserve"> </w:t>
      </w:r>
      <w:r>
        <w:t>is</w:t>
      </w:r>
      <w:r>
        <w:rPr>
          <w:spacing w:val="-1"/>
        </w:rPr>
        <w:t xml:space="preserve"> </w:t>
      </w:r>
      <w:r>
        <w:t>appropriately zoned to provide healthcare services.</w:t>
      </w:r>
    </w:p>
    <w:p w14:paraId="77AB5163" w14:textId="77777777" w:rsidR="00322D6A" w:rsidRDefault="00322D6A" w:rsidP="00322D6A">
      <w:pPr>
        <w:pStyle w:val="BodyText"/>
        <w:rPr>
          <w:sz w:val="26"/>
        </w:rPr>
      </w:pPr>
    </w:p>
    <w:p w14:paraId="025E3F16" w14:textId="77777777" w:rsidR="00322D6A" w:rsidRDefault="00322D6A" w:rsidP="00322D6A">
      <w:pPr>
        <w:pStyle w:val="BodyText"/>
        <w:rPr>
          <w:sz w:val="22"/>
        </w:rPr>
      </w:pPr>
    </w:p>
    <w:p w14:paraId="74A6F173" w14:textId="77777777" w:rsidR="00322D6A" w:rsidRDefault="00322D6A" w:rsidP="00322D6A">
      <w:pPr>
        <w:pStyle w:val="Heading1"/>
      </w:pPr>
      <w:r>
        <w:rPr>
          <w:spacing w:val="-2"/>
        </w:rPr>
        <w:t>Findings:</w:t>
      </w:r>
    </w:p>
    <w:p w14:paraId="4389CD67" w14:textId="77777777" w:rsidR="00322D6A" w:rsidRDefault="00322D6A" w:rsidP="00322D6A">
      <w:pPr>
        <w:pStyle w:val="BodyText"/>
        <w:rPr>
          <w:b/>
        </w:rPr>
      </w:pPr>
    </w:p>
    <w:p w14:paraId="1899C64E" w14:textId="77777777" w:rsidR="00322D6A" w:rsidRDefault="00322D6A" w:rsidP="00322D6A">
      <w:pPr>
        <w:pStyle w:val="BodyText"/>
        <w:ind w:left="840" w:right="850"/>
      </w:pPr>
      <w:r>
        <w:t>The Department finds that Boston Surgery Center, LLC has provided the Department with the information</w:t>
      </w:r>
      <w:r>
        <w:rPr>
          <w:spacing w:val="-3"/>
        </w:rPr>
        <w:t xml:space="preserve"> </w:t>
      </w:r>
      <w:r>
        <w:t>required</w:t>
      </w:r>
      <w:r>
        <w:rPr>
          <w:spacing w:val="-3"/>
        </w:rPr>
        <w:t xml:space="preserve"> </w:t>
      </w:r>
      <w:r>
        <w:t>in</w:t>
      </w:r>
      <w:r>
        <w:rPr>
          <w:spacing w:val="-3"/>
        </w:rPr>
        <w:t xml:space="preserve"> </w:t>
      </w:r>
      <w:r>
        <w:t>105</w:t>
      </w:r>
      <w:r>
        <w:rPr>
          <w:spacing w:val="-3"/>
        </w:rPr>
        <w:t xml:space="preserve"> </w:t>
      </w:r>
      <w:r>
        <w:t>CMR</w:t>
      </w:r>
      <w:r>
        <w:rPr>
          <w:spacing w:val="-3"/>
        </w:rPr>
        <w:t xml:space="preserve"> </w:t>
      </w:r>
      <w:r>
        <w:t>100.745(D).</w:t>
      </w:r>
      <w:r>
        <w:rPr>
          <w:spacing w:val="-3"/>
        </w:rPr>
        <w:t xml:space="preserve"> </w:t>
      </w:r>
      <w:r>
        <w:t>Based</w:t>
      </w:r>
      <w:r>
        <w:rPr>
          <w:spacing w:val="-3"/>
        </w:rPr>
        <w:t xml:space="preserve"> </w:t>
      </w:r>
      <w:r>
        <w:t>upon</w:t>
      </w:r>
      <w:r>
        <w:rPr>
          <w:spacing w:val="-3"/>
        </w:rPr>
        <w:t xml:space="preserve"> </w:t>
      </w:r>
      <w:r>
        <w:t>review</w:t>
      </w:r>
      <w:r>
        <w:rPr>
          <w:spacing w:val="-4"/>
        </w:rPr>
        <w:t xml:space="preserve"> </w:t>
      </w:r>
      <w:r>
        <w:t>of</w:t>
      </w:r>
      <w:r>
        <w:rPr>
          <w:spacing w:val="-4"/>
        </w:rPr>
        <w:t xml:space="preserve"> </w:t>
      </w:r>
      <w:r>
        <w:t>the</w:t>
      </w:r>
      <w:r>
        <w:rPr>
          <w:spacing w:val="-4"/>
        </w:rPr>
        <w:t xml:space="preserve"> </w:t>
      </w:r>
      <w:r>
        <w:t>Notice</w:t>
      </w:r>
      <w:r>
        <w:rPr>
          <w:spacing w:val="-4"/>
        </w:rPr>
        <w:t xml:space="preserve"> </w:t>
      </w:r>
      <w:r>
        <w:t>and</w:t>
      </w:r>
      <w:r>
        <w:rPr>
          <w:spacing w:val="-3"/>
        </w:rPr>
        <w:t xml:space="preserve"> </w:t>
      </w:r>
      <w:r>
        <w:t xml:space="preserve">supporting materials, the Department finds that this transaction does not require a DoN either as a Substantial Capital Expenditure or Substantial Change in Service, pursuant to 105 CMR </w:t>
      </w:r>
      <w:r>
        <w:rPr>
          <w:spacing w:val="-2"/>
        </w:rPr>
        <w:t>100.730.</w:t>
      </w:r>
    </w:p>
    <w:p w14:paraId="5E5968AA" w14:textId="77777777" w:rsidR="00322D6A" w:rsidRDefault="00322D6A" w:rsidP="00322D6A">
      <w:pPr>
        <w:pStyle w:val="BodyText"/>
        <w:rPr>
          <w:sz w:val="26"/>
        </w:rPr>
      </w:pPr>
    </w:p>
    <w:p w14:paraId="271122CB" w14:textId="2DFFDF17" w:rsidR="00322D6A" w:rsidRDefault="00322D6A" w:rsidP="00322D6A">
      <w:pPr>
        <w:pStyle w:val="BodyText"/>
        <w:spacing w:before="155"/>
        <w:ind w:left="840"/>
        <w:rPr>
          <w:spacing w:val="-2"/>
        </w:rPr>
      </w:pPr>
      <w:r>
        <w:t>Margret</w:t>
      </w:r>
      <w:r>
        <w:rPr>
          <w:spacing w:val="-2"/>
        </w:rPr>
        <w:t xml:space="preserve"> </w:t>
      </w:r>
      <w:r>
        <w:t>R.</w:t>
      </w:r>
      <w:r>
        <w:rPr>
          <w:spacing w:val="-2"/>
        </w:rPr>
        <w:t xml:space="preserve"> Cooke</w:t>
      </w:r>
    </w:p>
    <w:p w14:paraId="4C1E42E8" w14:textId="3D698A65" w:rsidR="000B2A93" w:rsidRDefault="000B2A93" w:rsidP="00322D6A">
      <w:pPr>
        <w:pStyle w:val="BodyText"/>
        <w:spacing w:before="155"/>
        <w:ind w:left="840"/>
      </w:pPr>
      <w:r>
        <w:rPr>
          <w:spacing w:val="-2"/>
        </w:rPr>
        <w:t>[signature on file]</w:t>
      </w:r>
    </w:p>
    <w:p w14:paraId="577081D6" w14:textId="7705A109" w:rsidR="00322D6A" w:rsidRDefault="00322D6A" w:rsidP="00322D6A">
      <w:pPr>
        <w:pStyle w:val="BodyText"/>
        <w:ind w:left="624"/>
        <w:rPr>
          <w:sz w:val="20"/>
        </w:rPr>
      </w:pPr>
    </w:p>
    <w:p w14:paraId="1231E282" w14:textId="77777777" w:rsidR="00322D6A" w:rsidRDefault="00322D6A" w:rsidP="00322D6A">
      <w:pPr>
        <w:pStyle w:val="BodyText"/>
        <w:spacing w:before="16"/>
        <w:ind w:left="840"/>
      </w:pPr>
      <w:r>
        <w:rPr>
          <w:spacing w:val="-2"/>
        </w:rPr>
        <w:t>Commissioner</w:t>
      </w:r>
    </w:p>
    <w:p w14:paraId="3F536CFD" w14:textId="1ECB610E" w:rsidR="00853B99" w:rsidRDefault="00853B99" w:rsidP="00853B99">
      <w:pPr>
        <w:pStyle w:val="BodyText"/>
        <w:spacing w:before="180"/>
        <w:ind w:left="839" w:right="789"/>
      </w:pPr>
    </w:p>
    <w:sectPr w:rsidR="00853B99" w:rsidSect="00853B99">
      <w:type w:val="continuous"/>
      <w:pgSz w:w="12240" w:h="15840"/>
      <w:pgMar w:top="560" w:right="680" w:bottom="1260" w:left="60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9251" w14:textId="77777777" w:rsidR="005A6BF8" w:rsidRDefault="007A09FB">
    <w:pPr>
      <w:pStyle w:val="Header"/>
    </w:pPr>
    <w:r>
      <w:rPr>
        <w:noProof/>
      </w:rPr>
      <w:pict w14:anchorId="1A69C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98A5" w14:textId="77777777" w:rsidR="005A6BF8" w:rsidRDefault="007A09FB">
    <w:pPr>
      <w:pStyle w:val="Header"/>
    </w:pPr>
    <w:r>
      <w:rPr>
        <w:noProof/>
      </w:rPr>
      <w:pict w14:anchorId="677EB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D5D8F"/>
    <w:multiLevelType w:val="hybridMultilevel"/>
    <w:tmpl w:val="FB30E616"/>
    <w:lvl w:ilvl="0" w:tplc="4D02D096">
      <w:start w:val="4"/>
      <w:numFmt w:val="decimal"/>
      <w:lvlText w:val="%1."/>
      <w:lvlJc w:val="left"/>
      <w:pPr>
        <w:ind w:left="1172" w:hanging="272"/>
      </w:pPr>
      <w:rPr>
        <w:rFonts w:ascii="Times New Roman" w:eastAsia="Times New Roman" w:hAnsi="Times New Roman" w:cs="Times New Roman" w:hint="default"/>
        <w:b/>
        <w:bCs/>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11EDC"/>
    <w:multiLevelType w:val="hybridMultilevel"/>
    <w:tmpl w:val="D3B2D118"/>
    <w:lvl w:ilvl="0" w:tplc="FFFFFFFF">
      <w:start w:val="1"/>
      <w:numFmt w:val="decimal"/>
      <w:lvlText w:val="%1."/>
      <w:lvlJc w:val="left"/>
      <w:pPr>
        <w:ind w:left="1111" w:hanging="272"/>
      </w:pPr>
      <w:rPr>
        <w:rFonts w:ascii="Times New Roman" w:eastAsia="Times New Roman" w:hAnsi="Times New Roman" w:cs="Times New Roman" w:hint="default"/>
        <w:b/>
        <w:bCs/>
        <w:i w:val="0"/>
        <w:iCs w:val="0"/>
        <w:w w:val="100"/>
        <w:sz w:val="24"/>
        <w:szCs w:val="24"/>
        <w:lang w:val="en-US" w:eastAsia="en-US" w:bidi="ar-SA"/>
      </w:rPr>
    </w:lvl>
    <w:lvl w:ilvl="1" w:tplc="FFFFFFFF">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FFFFFFFF">
      <w:numFmt w:val="bullet"/>
      <w:lvlText w:val="•"/>
      <w:lvlJc w:val="left"/>
      <w:pPr>
        <w:ind w:left="2604" w:hanging="360"/>
      </w:pPr>
      <w:rPr>
        <w:rFonts w:hint="default"/>
        <w:lang w:val="en-US" w:eastAsia="en-US" w:bidi="ar-SA"/>
      </w:rPr>
    </w:lvl>
    <w:lvl w:ilvl="3" w:tplc="FFFFFFFF">
      <w:numFmt w:val="bullet"/>
      <w:lvlText w:val="•"/>
      <w:lvlJc w:val="left"/>
      <w:pPr>
        <w:ind w:left="3648" w:hanging="360"/>
      </w:pPr>
      <w:rPr>
        <w:rFonts w:hint="default"/>
        <w:lang w:val="en-US" w:eastAsia="en-US" w:bidi="ar-SA"/>
      </w:rPr>
    </w:lvl>
    <w:lvl w:ilvl="4" w:tplc="FFFFFFFF">
      <w:numFmt w:val="bullet"/>
      <w:lvlText w:val="•"/>
      <w:lvlJc w:val="left"/>
      <w:pPr>
        <w:ind w:left="4693" w:hanging="360"/>
      </w:pPr>
      <w:rPr>
        <w:rFonts w:hint="default"/>
        <w:lang w:val="en-US" w:eastAsia="en-US" w:bidi="ar-SA"/>
      </w:rPr>
    </w:lvl>
    <w:lvl w:ilvl="5" w:tplc="FFFFFFFF">
      <w:numFmt w:val="bullet"/>
      <w:lvlText w:val="•"/>
      <w:lvlJc w:val="left"/>
      <w:pPr>
        <w:ind w:left="5737" w:hanging="360"/>
      </w:pPr>
      <w:rPr>
        <w:rFonts w:hint="default"/>
        <w:lang w:val="en-US" w:eastAsia="en-US" w:bidi="ar-SA"/>
      </w:rPr>
    </w:lvl>
    <w:lvl w:ilvl="6" w:tplc="FFFFFFFF">
      <w:numFmt w:val="bullet"/>
      <w:lvlText w:val="•"/>
      <w:lvlJc w:val="left"/>
      <w:pPr>
        <w:ind w:left="6782" w:hanging="360"/>
      </w:pPr>
      <w:rPr>
        <w:rFonts w:hint="default"/>
        <w:lang w:val="en-US" w:eastAsia="en-US" w:bidi="ar-SA"/>
      </w:rPr>
    </w:lvl>
    <w:lvl w:ilvl="7" w:tplc="FFFFFFFF">
      <w:numFmt w:val="bullet"/>
      <w:lvlText w:val="•"/>
      <w:lvlJc w:val="left"/>
      <w:pPr>
        <w:ind w:left="7826" w:hanging="360"/>
      </w:pPr>
      <w:rPr>
        <w:rFonts w:hint="default"/>
        <w:lang w:val="en-US" w:eastAsia="en-US" w:bidi="ar-SA"/>
      </w:rPr>
    </w:lvl>
    <w:lvl w:ilvl="8" w:tplc="FFFFFFFF">
      <w:numFmt w:val="bullet"/>
      <w:lvlText w:val="•"/>
      <w:lvlJc w:val="left"/>
      <w:pPr>
        <w:ind w:left="8871" w:hanging="360"/>
      </w:pPr>
      <w:rPr>
        <w:rFonts w:hint="default"/>
        <w:lang w:val="en-US" w:eastAsia="en-US" w:bidi="ar-SA"/>
      </w:rPr>
    </w:lvl>
  </w:abstractNum>
  <w:abstractNum w:abstractNumId="2" w15:restartNumberingAfterBreak="0">
    <w:nsid w:val="598D381D"/>
    <w:multiLevelType w:val="hybridMultilevel"/>
    <w:tmpl w:val="D3B2D118"/>
    <w:lvl w:ilvl="0" w:tplc="36605EC4">
      <w:start w:val="1"/>
      <w:numFmt w:val="decimal"/>
      <w:lvlText w:val="%1."/>
      <w:lvlJc w:val="left"/>
      <w:pPr>
        <w:ind w:left="1172" w:hanging="272"/>
      </w:pPr>
      <w:rPr>
        <w:rFonts w:ascii="Times New Roman" w:eastAsia="Times New Roman" w:hAnsi="Times New Roman" w:cs="Times New Roman" w:hint="default"/>
        <w:b/>
        <w:bCs/>
        <w:i w:val="0"/>
        <w:iCs w:val="0"/>
        <w:w w:val="100"/>
        <w:sz w:val="24"/>
        <w:szCs w:val="24"/>
        <w:lang w:val="en-US" w:eastAsia="en-US" w:bidi="ar-SA"/>
      </w:rPr>
    </w:lvl>
    <w:lvl w:ilvl="1" w:tplc="ED7C699E">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4EE29A36">
      <w:numFmt w:val="bullet"/>
      <w:lvlText w:val="•"/>
      <w:lvlJc w:val="left"/>
      <w:pPr>
        <w:ind w:left="2604" w:hanging="360"/>
      </w:pPr>
      <w:rPr>
        <w:rFonts w:hint="default"/>
        <w:lang w:val="en-US" w:eastAsia="en-US" w:bidi="ar-SA"/>
      </w:rPr>
    </w:lvl>
    <w:lvl w:ilvl="3" w:tplc="8F94B2EE">
      <w:numFmt w:val="bullet"/>
      <w:lvlText w:val="•"/>
      <w:lvlJc w:val="left"/>
      <w:pPr>
        <w:ind w:left="3648" w:hanging="360"/>
      </w:pPr>
      <w:rPr>
        <w:rFonts w:hint="default"/>
        <w:lang w:val="en-US" w:eastAsia="en-US" w:bidi="ar-SA"/>
      </w:rPr>
    </w:lvl>
    <w:lvl w:ilvl="4" w:tplc="E422AFEA">
      <w:numFmt w:val="bullet"/>
      <w:lvlText w:val="•"/>
      <w:lvlJc w:val="left"/>
      <w:pPr>
        <w:ind w:left="4693" w:hanging="360"/>
      </w:pPr>
      <w:rPr>
        <w:rFonts w:hint="default"/>
        <w:lang w:val="en-US" w:eastAsia="en-US" w:bidi="ar-SA"/>
      </w:rPr>
    </w:lvl>
    <w:lvl w:ilvl="5" w:tplc="45123208">
      <w:numFmt w:val="bullet"/>
      <w:lvlText w:val="•"/>
      <w:lvlJc w:val="left"/>
      <w:pPr>
        <w:ind w:left="5737" w:hanging="360"/>
      </w:pPr>
      <w:rPr>
        <w:rFonts w:hint="default"/>
        <w:lang w:val="en-US" w:eastAsia="en-US" w:bidi="ar-SA"/>
      </w:rPr>
    </w:lvl>
    <w:lvl w:ilvl="6" w:tplc="CBF409E4">
      <w:numFmt w:val="bullet"/>
      <w:lvlText w:val="•"/>
      <w:lvlJc w:val="left"/>
      <w:pPr>
        <w:ind w:left="6782" w:hanging="360"/>
      </w:pPr>
      <w:rPr>
        <w:rFonts w:hint="default"/>
        <w:lang w:val="en-US" w:eastAsia="en-US" w:bidi="ar-SA"/>
      </w:rPr>
    </w:lvl>
    <w:lvl w:ilvl="7" w:tplc="D4BCEAA8">
      <w:numFmt w:val="bullet"/>
      <w:lvlText w:val="•"/>
      <w:lvlJc w:val="left"/>
      <w:pPr>
        <w:ind w:left="7826" w:hanging="360"/>
      </w:pPr>
      <w:rPr>
        <w:rFonts w:hint="default"/>
        <w:lang w:val="en-US" w:eastAsia="en-US" w:bidi="ar-SA"/>
      </w:rPr>
    </w:lvl>
    <w:lvl w:ilvl="8" w:tplc="E78456C2">
      <w:numFmt w:val="bullet"/>
      <w:lvlText w:val="•"/>
      <w:lvlJc w:val="left"/>
      <w:pPr>
        <w:ind w:left="8871" w:hanging="360"/>
      </w:pPr>
      <w:rPr>
        <w:rFonts w:hint="default"/>
        <w:lang w:val="en-US" w:eastAsia="en-US" w:bidi="ar-SA"/>
      </w:rPr>
    </w:lvl>
  </w:abstractNum>
  <w:abstractNum w:abstractNumId="3" w15:restartNumberingAfterBreak="0">
    <w:nsid w:val="78AB13B0"/>
    <w:multiLevelType w:val="hybridMultilevel"/>
    <w:tmpl w:val="E4285D10"/>
    <w:lvl w:ilvl="0" w:tplc="9216BD36">
      <w:start w:val="1"/>
      <w:numFmt w:val="decimal"/>
      <w:lvlText w:val="%1."/>
      <w:lvlJc w:val="left"/>
      <w:pPr>
        <w:ind w:left="1111" w:hanging="272"/>
      </w:pPr>
      <w:rPr>
        <w:rFonts w:ascii="Times New Roman" w:eastAsia="Times New Roman" w:hAnsi="Times New Roman" w:cs="Times New Roman" w:hint="default"/>
        <w:b/>
        <w:bCs/>
        <w:i w:val="0"/>
        <w:iCs w:val="0"/>
        <w:w w:val="100"/>
        <w:sz w:val="24"/>
        <w:szCs w:val="24"/>
        <w:lang w:val="en-US" w:eastAsia="en-US" w:bidi="ar-SA"/>
      </w:rPr>
    </w:lvl>
    <w:lvl w:ilvl="1" w:tplc="34528BBE">
      <w:numFmt w:val="bullet"/>
      <w:lvlText w:val="•"/>
      <w:lvlJc w:val="left"/>
      <w:pPr>
        <w:ind w:left="2104" w:hanging="272"/>
      </w:pPr>
      <w:rPr>
        <w:rFonts w:hint="default"/>
        <w:lang w:val="en-US" w:eastAsia="en-US" w:bidi="ar-SA"/>
      </w:rPr>
    </w:lvl>
    <w:lvl w:ilvl="2" w:tplc="7A521C6E">
      <w:numFmt w:val="bullet"/>
      <w:lvlText w:val="•"/>
      <w:lvlJc w:val="left"/>
      <w:pPr>
        <w:ind w:left="3088" w:hanging="272"/>
      </w:pPr>
      <w:rPr>
        <w:rFonts w:hint="default"/>
        <w:lang w:val="en-US" w:eastAsia="en-US" w:bidi="ar-SA"/>
      </w:rPr>
    </w:lvl>
    <w:lvl w:ilvl="3" w:tplc="1BB8C83C">
      <w:numFmt w:val="bullet"/>
      <w:lvlText w:val="•"/>
      <w:lvlJc w:val="left"/>
      <w:pPr>
        <w:ind w:left="4072" w:hanging="272"/>
      </w:pPr>
      <w:rPr>
        <w:rFonts w:hint="default"/>
        <w:lang w:val="en-US" w:eastAsia="en-US" w:bidi="ar-SA"/>
      </w:rPr>
    </w:lvl>
    <w:lvl w:ilvl="4" w:tplc="399A4BFA">
      <w:numFmt w:val="bullet"/>
      <w:lvlText w:val="•"/>
      <w:lvlJc w:val="left"/>
      <w:pPr>
        <w:ind w:left="5056" w:hanging="272"/>
      </w:pPr>
      <w:rPr>
        <w:rFonts w:hint="default"/>
        <w:lang w:val="en-US" w:eastAsia="en-US" w:bidi="ar-SA"/>
      </w:rPr>
    </w:lvl>
    <w:lvl w:ilvl="5" w:tplc="4F38A3FE">
      <w:numFmt w:val="bullet"/>
      <w:lvlText w:val="•"/>
      <w:lvlJc w:val="left"/>
      <w:pPr>
        <w:ind w:left="6040" w:hanging="272"/>
      </w:pPr>
      <w:rPr>
        <w:rFonts w:hint="default"/>
        <w:lang w:val="en-US" w:eastAsia="en-US" w:bidi="ar-SA"/>
      </w:rPr>
    </w:lvl>
    <w:lvl w:ilvl="6" w:tplc="CB44A51C">
      <w:numFmt w:val="bullet"/>
      <w:lvlText w:val="•"/>
      <w:lvlJc w:val="left"/>
      <w:pPr>
        <w:ind w:left="7024" w:hanging="272"/>
      </w:pPr>
      <w:rPr>
        <w:rFonts w:hint="default"/>
        <w:lang w:val="en-US" w:eastAsia="en-US" w:bidi="ar-SA"/>
      </w:rPr>
    </w:lvl>
    <w:lvl w:ilvl="7" w:tplc="ABCC23A4">
      <w:numFmt w:val="bullet"/>
      <w:lvlText w:val="•"/>
      <w:lvlJc w:val="left"/>
      <w:pPr>
        <w:ind w:left="8008" w:hanging="272"/>
      </w:pPr>
      <w:rPr>
        <w:rFonts w:hint="default"/>
        <w:lang w:val="en-US" w:eastAsia="en-US" w:bidi="ar-SA"/>
      </w:rPr>
    </w:lvl>
    <w:lvl w:ilvl="8" w:tplc="BF303E38">
      <w:numFmt w:val="bullet"/>
      <w:lvlText w:val="•"/>
      <w:lvlJc w:val="left"/>
      <w:pPr>
        <w:ind w:left="8992" w:hanging="272"/>
      </w:pPr>
      <w:rPr>
        <w:rFonts w:hint="default"/>
        <w:lang w:val="en-US" w:eastAsia="en-US" w:bidi="ar-SA"/>
      </w:rPr>
    </w:lvl>
  </w:abstractNum>
  <w:num w:numId="1" w16cid:durableId="1440032281">
    <w:abstractNumId w:val="3"/>
  </w:num>
  <w:num w:numId="2" w16cid:durableId="293758510">
    <w:abstractNumId w:val="2"/>
  </w:num>
  <w:num w:numId="3" w16cid:durableId="65537213">
    <w:abstractNumId w:val="1"/>
  </w:num>
  <w:num w:numId="4" w16cid:durableId="164917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99"/>
    <w:rsid w:val="000B2A93"/>
    <w:rsid w:val="00322D6A"/>
    <w:rsid w:val="00853B99"/>
    <w:rsid w:val="00FD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A81A2"/>
  <w15:chartTrackingRefBased/>
  <w15:docId w15:val="{8EC5844B-1F50-42ED-942B-C0642B3C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99"/>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853B99"/>
    <w:pPr>
      <w:widowControl w:val="0"/>
      <w:autoSpaceDE w:val="0"/>
      <w:autoSpaceDN w:val="0"/>
      <w:ind w:left="84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B99"/>
    <w:rPr>
      <w:rFonts w:ascii="Times New Roman" w:eastAsia="Times New Roman" w:hAnsi="Times New Roman" w:cs="Times New Roman"/>
      <w:b/>
      <w:bCs/>
      <w:sz w:val="24"/>
      <w:szCs w:val="24"/>
    </w:rPr>
  </w:style>
  <w:style w:type="paragraph" w:customStyle="1" w:styleId="ExecOffice">
    <w:name w:val="Exec Office"/>
    <w:basedOn w:val="Normal"/>
    <w:rsid w:val="00853B99"/>
    <w:pPr>
      <w:framePr w:w="6927" w:hSpace="187" w:wrap="notBeside" w:vAnchor="text" w:hAnchor="page" w:x="3594" w:y="1"/>
      <w:jc w:val="center"/>
    </w:pPr>
    <w:rPr>
      <w:rFonts w:ascii="Arial" w:hAnsi="Arial"/>
      <w:sz w:val="28"/>
    </w:rPr>
  </w:style>
  <w:style w:type="paragraph" w:customStyle="1" w:styleId="Weld">
    <w:name w:val="Weld"/>
    <w:basedOn w:val="Normal"/>
    <w:rsid w:val="00853B99"/>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53B99"/>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853B99"/>
    <w:rPr>
      <w:color w:val="0000FF"/>
      <w:u w:val="single"/>
    </w:rPr>
  </w:style>
  <w:style w:type="paragraph" w:styleId="Header">
    <w:name w:val="header"/>
    <w:basedOn w:val="Normal"/>
    <w:link w:val="HeaderChar"/>
    <w:rsid w:val="00853B99"/>
    <w:pPr>
      <w:tabs>
        <w:tab w:val="center" w:pos="4680"/>
        <w:tab w:val="right" w:pos="9360"/>
      </w:tabs>
    </w:pPr>
  </w:style>
  <w:style w:type="character" w:customStyle="1" w:styleId="HeaderChar">
    <w:name w:val="Header Char"/>
    <w:basedOn w:val="DefaultParagraphFont"/>
    <w:link w:val="Header"/>
    <w:rsid w:val="00853B99"/>
    <w:rPr>
      <w:rFonts w:ascii="Times New Roman" w:eastAsia="Times New Roman" w:hAnsi="Times New Roman" w:cs="Times New Roman"/>
      <w:sz w:val="24"/>
      <w:szCs w:val="20"/>
    </w:rPr>
  </w:style>
  <w:style w:type="paragraph" w:styleId="ListParagraph">
    <w:name w:val="List Paragraph"/>
    <w:basedOn w:val="Normal"/>
    <w:uiPriority w:val="1"/>
    <w:qFormat/>
    <w:rsid w:val="00853B99"/>
    <w:pPr>
      <w:ind w:left="720"/>
      <w:contextualSpacing/>
    </w:pPr>
  </w:style>
  <w:style w:type="paragraph" w:styleId="BodyText">
    <w:name w:val="Body Text"/>
    <w:basedOn w:val="Normal"/>
    <w:link w:val="BodyTextChar"/>
    <w:uiPriority w:val="1"/>
    <w:qFormat/>
    <w:rsid w:val="00853B99"/>
    <w:pPr>
      <w:widowControl w:val="0"/>
      <w:autoSpaceDE w:val="0"/>
      <w:autoSpaceDN w:val="0"/>
    </w:pPr>
    <w:rPr>
      <w:szCs w:val="24"/>
    </w:rPr>
  </w:style>
  <w:style w:type="character" w:customStyle="1" w:styleId="BodyTextChar">
    <w:name w:val="Body Text Char"/>
    <w:basedOn w:val="DefaultParagraphFont"/>
    <w:link w:val="BodyText"/>
    <w:uiPriority w:val="1"/>
    <w:rsid w:val="00853B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 TargetMode="Externa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nathin@bostonpain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2023-04-12T14:09:00Z</dcterms:created>
  <dcterms:modified xsi:type="dcterms:W3CDTF">2023-04-12T14:59:00Z</dcterms:modified>
</cp:coreProperties>
</file>