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432" w14:textId="77777777" w:rsidR="000270BF" w:rsidRPr="00CF3802" w:rsidRDefault="000270BF" w:rsidP="000270BF">
      <w:pPr>
        <w:jc w:val="center"/>
        <w:rPr>
          <w:rFonts w:ascii="Bookman" w:hAnsi="Bookman"/>
          <w:iCs/>
          <w:color w:val="333399"/>
          <w:sz w:val="28"/>
        </w:rPr>
      </w:pPr>
      <w:r w:rsidRPr="00CF3802">
        <w:rPr>
          <w:noProof/>
          <w:sz w:val="20"/>
          <w:lang w:eastAsia="zh-CN"/>
        </w:rPr>
        <w:drawing>
          <wp:anchor distT="0" distB="0" distL="114300" distR="114300" simplePos="0" relativeHeight="251659264" behindDoc="1" locked="0" layoutInCell="1" allowOverlap="1" wp14:anchorId="60FB5BA8" wp14:editId="21697CCE">
            <wp:simplePos x="0" y="0"/>
            <wp:positionH relativeFrom="column">
              <wp:posOffset>-215900</wp:posOffset>
            </wp:positionH>
            <wp:positionV relativeFrom="paragraph">
              <wp:posOffset>-342900</wp:posOffset>
            </wp:positionV>
            <wp:extent cx="847725" cy="10287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802">
        <w:rPr>
          <w:rFonts w:ascii="Bookman" w:hAnsi="Bookman"/>
          <w:iCs/>
          <w:color w:val="333399"/>
          <w:sz w:val="28"/>
        </w:rPr>
        <w:t>The Commonwealth of Massachusetts</w:t>
      </w:r>
    </w:p>
    <w:p w14:paraId="7CF45E90" w14:textId="506169FB" w:rsidR="000D1437" w:rsidRPr="00CF3802" w:rsidRDefault="00234B4F">
      <w:pPr>
        <w:jc w:val="center"/>
        <w:rPr>
          <w:rFonts w:ascii="Bookman" w:hAnsi="Bookman"/>
          <w:iCs/>
          <w:color w:val="333399"/>
          <w:sz w:val="28"/>
        </w:rPr>
      </w:pPr>
      <w:r w:rsidRPr="00CF3802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45DCA263" w14:textId="27C5FAE3" w:rsidR="000F2FB3" w:rsidRPr="00CF3802" w:rsidRDefault="00234B4F">
      <w:pPr>
        <w:pStyle w:val="Heading2"/>
        <w:rPr>
          <w:i w:val="0"/>
        </w:rPr>
      </w:pPr>
      <w:r w:rsidRPr="00CF3802">
        <w:rPr>
          <w:i w:val="0"/>
        </w:rPr>
        <w:t>One Ashburton Place, 11</w:t>
      </w:r>
      <w:r w:rsidRPr="00CF3802">
        <w:rPr>
          <w:i w:val="0"/>
          <w:vertAlign w:val="superscript"/>
        </w:rPr>
        <w:t>th</w:t>
      </w:r>
      <w:r w:rsidRPr="00CF3802">
        <w:rPr>
          <w:i w:val="0"/>
        </w:rPr>
        <w:t xml:space="preserve"> Floor</w:t>
      </w:r>
    </w:p>
    <w:p w14:paraId="3C4E9558" w14:textId="627B52AE" w:rsidR="000D1437" w:rsidRPr="00CF3802" w:rsidRDefault="00234B4F">
      <w:pPr>
        <w:pStyle w:val="Heading2"/>
        <w:rPr>
          <w:i w:val="0"/>
        </w:rPr>
      </w:pPr>
      <w:r w:rsidRPr="00CF3802">
        <w:rPr>
          <w:i w:val="0"/>
        </w:rPr>
        <w:t>Boston, Massachusetts 02108</w:t>
      </w:r>
    </w:p>
    <w:p w14:paraId="2DC42198" w14:textId="77777777" w:rsidR="000D1437" w:rsidRPr="00CF3802" w:rsidRDefault="000D1437" w:rsidP="000270BF">
      <w:pPr>
        <w:pStyle w:val="Heading1"/>
        <w:ind w:hanging="270"/>
        <w:rPr>
          <w:i w:val="0"/>
          <w:color w:val="4451C8"/>
          <w:sz w:val="24"/>
          <w:szCs w:val="24"/>
        </w:rPr>
      </w:pPr>
    </w:p>
    <w:p w14:paraId="584988C7" w14:textId="3EB1EC6F" w:rsidR="003E06CE" w:rsidRPr="00CF3802" w:rsidRDefault="000270BF" w:rsidP="000270BF">
      <w:pPr>
        <w:tabs>
          <w:tab w:val="left" w:pos="7200"/>
        </w:tabs>
        <w:ind w:left="-110" w:hanging="270"/>
        <w:rPr>
          <w:rFonts w:ascii="Bookman" w:hAnsi="Bookman"/>
          <w:b/>
          <w:color w:val="333399"/>
          <w:sz w:val="16"/>
          <w:szCs w:val="16"/>
          <w:lang w:val="pt-BR"/>
        </w:rPr>
      </w:pPr>
      <w:r w:rsidRPr="00CF3802">
        <w:rPr>
          <w:rFonts w:ascii="Bookman" w:hAnsi="Bookman"/>
          <w:b/>
          <w:color w:val="333399"/>
          <w:sz w:val="16"/>
          <w:lang w:val="pt-BR"/>
        </w:rPr>
        <w:t>CHARLES D. BAKER</w:t>
      </w:r>
      <w:r w:rsidR="004B6AAF" w:rsidRPr="00CF3802">
        <w:rPr>
          <w:color w:val="4451C8"/>
          <w:lang w:val="pt-BR"/>
        </w:rPr>
        <w:tab/>
      </w:r>
      <w:r w:rsidR="00234B4F" w:rsidRPr="00CF3802">
        <w:rPr>
          <w:rFonts w:ascii="Bookman" w:hAnsi="Bookman"/>
          <w:b/>
          <w:color w:val="333399"/>
          <w:sz w:val="16"/>
          <w:szCs w:val="16"/>
          <w:lang w:val="pt-BR"/>
        </w:rPr>
        <w:t>Tel.:</w:t>
      </w:r>
      <w:r w:rsidR="003E06CE" w:rsidRPr="00CF3802">
        <w:rPr>
          <w:rFonts w:ascii="Bookman" w:hAnsi="Bookman"/>
          <w:b/>
          <w:color w:val="333399"/>
          <w:sz w:val="16"/>
          <w:szCs w:val="16"/>
          <w:lang w:val="pt-BR"/>
        </w:rPr>
        <w:t xml:space="preserve"> (617) 573-1600</w:t>
      </w:r>
    </w:p>
    <w:p w14:paraId="18111BDA" w14:textId="09EF5774" w:rsidR="004B6AAF" w:rsidRPr="00CF3802" w:rsidRDefault="000270BF" w:rsidP="000270BF">
      <w:pPr>
        <w:tabs>
          <w:tab w:val="left" w:pos="7200"/>
        </w:tabs>
        <w:rPr>
          <w:rFonts w:ascii="Bookman Old Style" w:hAnsi="Bookman Old Style"/>
          <w:b/>
          <w:color w:val="303BA2"/>
          <w:sz w:val="16"/>
          <w:szCs w:val="16"/>
          <w:lang w:val="pt-BR"/>
        </w:rPr>
      </w:pPr>
      <w:r w:rsidRPr="00CF3802">
        <w:rPr>
          <w:rFonts w:ascii="Bookman" w:hAnsi="Bookman"/>
          <w:b/>
          <w:color w:val="333399"/>
          <w:sz w:val="16"/>
          <w:szCs w:val="16"/>
          <w:lang w:val="pt-BR"/>
        </w:rPr>
        <w:t>Governador</w:t>
      </w:r>
      <w:r w:rsidR="003E06CE" w:rsidRPr="00CF3802">
        <w:rPr>
          <w:rFonts w:ascii="Bookman Old Style" w:hAnsi="Bookman Old Style"/>
          <w:b/>
          <w:color w:val="303BA2"/>
          <w:sz w:val="16"/>
          <w:szCs w:val="16"/>
          <w:lang w:val="pt-BR"/>
        </w:rPr>
        <w:tab/>
      </w:r>
      <w:r w:rsidR="00234B4F" w:rsidRPr="00CF3802">
        <w:rPr>
          <w:rFonts w:ascii="Bookman" w:hAnsi="Bookman"/>
          <w:b/>
          <w:color w:val="333399"/>
          <w:sz w:val="16"/>
          <w:szCs w:val="16"/>
          <w:lang w:val="pt-BR"/>
        </w:rPr>
        <w:t>Fax:</w:t>
      </w:r>
      <w:r w:rsidR="003E06CE" w:rsidRPr="00CF3802">
        <w:rPr>
          <w:rFonts w:ascii="Bookman" w:hAnsi="Bookman"/>
          <w:b/>
          <w:color w:val="333399"/>
          <w:sz w:val="16"/>
          <w:szCs w:val="16"/>
          <w:lang w:val="pt-BR"/>
        </w:rPr>
        <w:t xml:space="preserve"> (617) 573-1891</w:t>
      </w:r>
    </w:p>
    <w:p w14:paraId="636640B3" w14:textId="7505A54E" w:rsidR="003E06CE" w:rsidRPr="00CF3802" w:rsidRDefault="00FC1F58" w:rsidP="000270BF">
      <w:pPr>
        <w:tabs>
          <w:tab w:val="left" w:pos="7200"/>
        </w:tabs>
        <w:ind w:hanging="270"/>
        <w:rPr>
          <w:rFonts w:ascii="Bookman Old Style" w:hAnsi="Bookman Old Style"/>
          <w:b/>
          <w:color w:val="303BA2"/>
          <w:sz w:val="16"/>
          <w:szCs w:val="16"/>
          <w:lang w:val="pt-BR"/>
        </w:rPr>
      </w:pPr>
      <w:r w:rsidRPr="00CF3802">
        <w:rPr>
          <w:rFonts w:ascii="Bookman Old Style" w:hAnsi="Bookman Old Style"/>
          <w:b/>
          <w:color w:val="4451C8"/>
          <w:sz w:val="16"/>
          <w:szCs w:val="16"/>
          <w:lang w:val="pt-BR"/>
        </w:rPr>
        <w:tab/>
      </w:r>
      <w:r w:rsidR="000270BF" w:rsidRPr="00CF3802">
        <w:rPr>
          <w:rFonts w:ascii="Bookman Old Style" w:hAnsi="Bookman Old Style"/>
          <w:b/>
          <w:color w:val="4451C8"/>
          <w:sz w:val="16"/>
          <w:szCs w:val="16"/>
          <w:lang w:val="pt-BR"/>
        </w:rPr>
        <w:tab/>
      </w:r>
      <w:r w:rsidR="00234B4F" w:rsidRPr="00CF3802">
        <w:rPr>
          <w:rFonts w:ascii="Bookman Old Style" w:hAnsi="Bookman Old Style"/>
          <w:b/>
          <w:color w:val="303BA2"/>
          <w:sz w:val="16"/>
          <w:szCs w:val="16"/>
          <w:lang w:val="pt-BR"/>
        </w:rPr>
        <w:t>www.mass.gov/eohhs</w:t>
      </w:r>
    </w:p>
    <w:p w14:paraId="64CD104E" w14:textId="0F30E2DF" w:rsidR="000D1437" w:rsidRPr="00CF3802" w:rsidRDefault="00234B4F" w:rsidP="000270BF">
      <w:pPr>
        <w:ind w:left="-110" w:hanging="270"/>
        <w:rPr>
          <w:rFonts w:ascii="Bookman" w:hAnsi="Bookman"/>
          <w:b/>
          <w:color w:val="333399"/>
          <w:sz w:val="16"/>
          <w:szCs w:val="16"/>
          <w:lang w:val="pt-BR"/>
        </w:rPr>
      </w:pPr>
      <w:r w:rsidRPr="00CF3802">
        <w:rPr>
          <w:rFonts w:ascii="Bookman" w:hAnsi="Bookman"/>
          <w:b/>
          <w:color w:val="333399"/>
          <w:sz w:val="16"/>
          <w:szCs w:val="16"/>
          <w:lang w:val="pt-BR"/>
        </w:rPr>
        <w:t>KARYN E. POLITO</w:t>
      </w:r>
    </w:p>
    <w:p w14:paraId="29F77527" w14:textId="739E9B74" w:rsidR="003E06CE" w:rsidRPr="00CF3802" w:rsidRDefault="00234B4F" w:rsidP="000270BF">
      <w:pPr>
        <w:ind w:left="-360"/>
        <w:rPr>
          <w:rFonts w:ascii="Bookman" w:hAnsi="Bookman"/>
          <w:b/>
          <w:color w:val="333399"/>
          <w:sz w:val="16"/>
          <w:szCs w:val="16"/>
          <w:lang w:val="pt-BR"/>
        </w:rPr>
      </w:pPr>
      <w:r w:rsidRPr="00CF3802">
        <w:rPr>
          <w:rFonts w:ascii="Bookman" w:hAnsi="Bookman"/>
          <w:b/>
          <w:color w:val="333399"/>
          <w:sz w:val="16"/>
          <w:szCs w:val="16"/>
          <w:lang w:val="pt-BR"/>
        </w:rPr>
        <w:t>Vice-governadora</w:t>
      </w:r>
    </w:p>
    <w:p w14:paraId="15561377" w14:textId="77777777" w:rsidR="003E06CE" w:rsidRPr="00CF3802" w:rsidRDefault="003E06CE" w:rsidP="000270BF">
      <w:pPr>
        <w:ind w:left="-360" w:hanging="90"/>
        <w:rPr>
          <w:rFonts w:ascii="Bookman" w:hAnsi="Bookman"/>
          <w:b/>
          <w:color w:val="333399"/>
          <w:sz w:val="16"/>
          <w:szCs w:val="16"/>
          <w:lang w:val="pt-BR"/>
        </w:rPr>
      </w:pPr>
    </w:p>
    <w:p w14:paraId="22357BD9" w14:textId="7A30CAF6" w:rsidR="00AE0DA5" w:rsidRPr="00CF3802" w:rsidRDefault="00234B4F" w:rsidP="000270BF">
      <w:pPr>
        <w:ind w:left="-360" w:hanging="90"/>
        <w:rPr>
          <w:rFonts w:ascii="Bookman" w:hAnsi="Bookman"/>
          <w:b/>
          <w:color w:val="303BA2"/>
          <w:sz w:val="16"/>
          <w:szCs w:val="16"/>
          <w:lang w:val="pt-BR"/>
        </w:rPr>
      </w:pPr>
      <w:r w:rsidRPr="00CF3802">
        <w:rPr>
          <w:rFonts w:ascii="Bookman Old Style" w:hAnsi="Bookman Old Style"/>
          <w:b/>
          <w:color w:val="303BA2"/>
          <w:sz w:val="16"/>
          <w:szCs w:val="16"/>
          <w:lang w:val="pt-BR"/>
        </w:rPr>
        <w:t>MARYLOU SUDDERS</w:t>
      </w:r>
    </w:p>
    <w:p w14:paraId="4EDBE546" w14:textId="47AE3F64" w:rsidR="00782008" w:rsidRPr="00CF3802" w:rsidRDefault="00234B4F" w:rsidP="00993518">
      <w:pPr>
        <w:tabs>
          <w:tab w:val="left" w:pos="1440"/>
          <w:tab w:val="center" w:pos="4925"/>
        </w:tabs>
        <w:ind w:hanging="90"/>
        <w:rPr>
          <w:rFonts w:ascii="Bookman Old Style" w:hAnsi="Bookman Old Style"/>
          <w:b/>
          <w:color w:val="303BA2"/>
          <w:sz w:val="16"/>
          <w:szCs w:val="16"/>
          <w:lang w:val="pt-BR"/>
        </w:rPr>
      </w:pPr>
      <w:r w:rsidRPr="00CF3802">
        <w:rPr>
          <w:rFonts w:ascii="Bookman Old Style" w:hAnsi="Bookman Old Style"/>
          <w:b/>
          <w:color w:val="303BA2"/>
          <w:sz w:val="16"/>
          <w:szCs w:val="16"/>
          <w:lang w:val="pt-BR"/>
        </w:rPr>
        <w:t>Secretária</w:t>
      </w:r>
    </w:p>
    <w:p w14:paraId="64F7930E" w14:textId="77777777" w:rsidR="00DC7E1C" w:rsidRPr="00CF3802" w:rsidRDefault="00DC7E1C" w:rsidP="00533139">
      <w:pPr>
        <w:ind w:left="-270" w:right="-180"/>
        <w:rPr>
          <w:rFonts w:ascii="Times New Roman" w:hAnsi="Times New Roman" w:cs="Times New Roman"/>
          <w:sz w:val="24"/>
          <w:szCs w:val="24"/>
          <w:lang w:val="pt-BR"/>
        </w:rPr>
      </w:pPr>
    </w:p>
    <w:p w14:paraId="08D17E1E" w14:textId="6934B5E9" w:rsidR="00533139" w:rsidRPr="00CF3802" w:rsidRDefault="00B2632E" w:rsidP="00533139">
      <w:pPr>
        <w:ind w:left="-270" w:right="-180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234B4F" w:rsidRPr="00CF3802">
        <w:rPr>
          <w:rFonts w:ascii="Times New Roman" w:hAnsi="Times New Roman" w:cs="Times New Roman"/>
          <w:sz w:val="24"/>
          <w:szCs w:val="24"/>
          <w:lang w:val="pt-BR"/>
        </w:rPr>
        <w:t>3 de novembro de 2020</w:t>
      </w:r>
    </w:p>
    <w:p w14:paraId="67E00C4E" w14:textId="77777777" w:rsidR="00DC7E1C" w:rsidRPr="00CF3802" w:rsidRDefault="00DC7E1C" w:rsidP="00533139">
      <w:pPr>
        <w:ind w:left="-270" w:right="-180"/>
        <w:rPr>
          <w:rFonts w:ascii="Times New Roman" w:hAnsi="Times New Roman" w:cs="Times New Roman"/>
          <w:sz w:val="24"/>
          <w:szCs w:val="24"/>
          <w:lang w:val="pt-BR"/>
        </w:rPr>
      </w:pPr>
    </w:p>
    <w:p w14:paraId="1944EA26" w14:textId="7B27A233" w:rsidR="000B2444" w:rsidRPr="00CF3802" w:rsidRDefault="00234B4F" w:rsidP="00FB5886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Prezadas famílias,</w:t>
      </w:r>
    </w:p>
    <w:p w14:paraId="1CC612E4" w14:textId="2E417FC7" w:rsidR="006778E8" w:rsidRPr="00CF3802" w:rsidRDefault="00D02FAC" w:rsidP="00FB5886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Em resposta às mais recentes orientações do Departamento de Saúde Pública e dos </w:t>
      </w:r>
      <w:hyperlink r:id="rId9" w:anchor="thanksgiving" w:history="1">
        <w:r w:rsidR="00594B09" w:rsidRPr="00CF38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pt-BR"/>
          </w:rPr>
          <w:t>Cent</w:t>
        </w:r>
        <w:r w:rsidRPr="00CF38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pt-BR"/>
          </w:rPr>
          <w:t>ro</w:t>
        </w:r>
        <w:r w:rsidR="00594B09" w:rsidRPr="00CF38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pt-BR"/>
          </w:rPr>
          <w:t xml:space="preserve">s </w:t>
        </w:r>
        <w:r w:rsidRPr="00CF38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pt-BR"/>
          </w:rPr>
          <w:t>de Prevenção e Controle de Doenças</w:t>
        </w:r>
      </w:hyperlink>
      <w:r w:rsidRPr="00CF3802">
        <w:rPr>
          <w:rStyle w:val="Hyperlink"/>
          <w:rFonts w:ascii="Times New Roman" w:hAnsi="Times New Roman" w:cs="Times New Roman"/>
          <w:b/>
          <w:bCs/>
          <w:sz w:val="24"/>
          <w:szCs w:val="24"/>
          <w:u w:val="none"/>
          <w:lang w:val="pt-BR"/>
        </w:rPr>
        <w:t>,</w:t>
      </w:r>
      <w:r w:rsidR="00594B09"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bem como ao aumento de casos de </w:t>
      </w:r>
      <w:r w:rsidR="00594B09"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COVID</w:t>
      </w: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noBreakHyphen/>
      </w:r>
      <w:r w:rsidR="00594B09"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19 </w:t>
      </w: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em todo o país, atualizamos nossas recomendações para famílias que desejam celebrar o Dia de Ação de Graças com seus entes queridos</w:t>
      </w:r>
      <w:r w:rsidR="00594B09"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594B09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>A maneira mais segura de celebrar é em casa, com as pessoas que moram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com você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. Reunir-se com pessoas que não moram na mesma casa, inclusive 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>familiares, pode aumentar a chance de você ser infectado com a COVID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noBreakHyphen/>
        <w:t>19 ou de espalhar o vírus.</w:t>
      </w:r>
    </w:p>
    <w:p w14:paraId="7C036B68" w14:textId="1F328FDF" w:rsidR="000B2444" w:rsidRPr="00CF3802" w:rsidRDefault="004259D1" w:rsidP="00FB5886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Estamos cientes de que a época de festas é importante para você e os seus 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>familiares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Ao fazer planos para 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>visitá-los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 celebrar com eles, 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recomendamos organizar celebrações virtuais ou, caso for visitar quem você ama, seja em </w:t>
      </w:r>
      <w:r w:rsidR="00FA0CBF" w:rsidRPr="00CF3802">
        <w:rPr>
          <w:rFonts w:ascii="Times New Roman" w:hAnsi="Times New Roman" w:cs="Times New Roman"/>
          <w:sz w:val="24"/>
          <w:szCs w:val="24"/>
          <w:lang w:val="pt-BR"/>
        </w:rPr>
        <w:t>uma instituição ou residência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>, respeitar as diretrizes de segurança da residência.</w:t>
      </w:r>
    </w:p>
    <w:p w14:paraId="6D9CEB11" w14:textId="6E9511B1" w:rsidR="000B2444" w:rsidRPr="00CF3802" w:rsidRDefault="004259D1" w:rsidP="003F11A0">
      <w:pPr>
        <w:spacing w:after="120"/>
        <w:ind w:left="-274" w:right="-274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Como se sentir seguro nesta época de festas</w:t>
      </w:r>
    </w:p>
    <w:p w14:paraId="798544B7" w14:textId="07695726" w:rsidR="000B2444" w:rsidRPr="00CF3802" w:rsidRDefault="004259D1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O Departamento de Saúde Pública (DPH) divulgou no começo deste mês </w:t>
      </w:r>
      <w:hyperlink r:id="rId10" w:history="1">
        <w:r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diretrizes</w:t>
        </w:r>
      </w:hyperlink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que todos os residentes de Massachusetts devem seguir, fornecendo orientação </w:t>
      </w:r>
      <w:r w:rsidR="00BD1FB3" w:rsidRPr="00CF3802">
        <w:rPr>
          <w:rFonts w:ascii="Times New Roman" w:hAnsi="Times New Roman" w:cs="Times New Roman"/>
          <w:sz w:val="24"/>
          <w:szCs w:val="24"/>
          <w:lang w:val="pt-BR"/>
        </w:rPr>
        <w:t>com o intuito de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manter 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 segurança de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seus amigos, sua família e </w:t>
      </w:r>
      <w:r w:rsidR="00BD1FB3" w:rsidRPr="00CF3802">
        <w:rPr>
          <w:rFonts w:ascii="Times New Roman" w:hAnsi="Times New Roman" w:cs="Times New Roman"/>
          <w:sz w:val="24"/>
          <w:szCs w:val="24"/>
          <w:lang w:val="pt-BR"/>
        </w:rPr>
        <w:t>noss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as comunidades </w:t>
      </w:r>
      <w:r w:rsidR="00BD1FB3" w:rsidRPr="00CF3802">
        <w:rPr>
          <w:rFonts w:ascii="Times New Roman" w:hAnsi="Times New Roman" w:cs="Times New Roman"/>
          <w:sz w:val="24"/>
          <w:szCs w:val="24"/>
          <w:lang w:val="pt-BR"/>
        </w:rPr>
        <w:t>durante os feriados.</w:t>
      </w:r>
    </w:p>
    <w:p w14:paraId="7F16E986" w14:textId="60AA7121" w:rsidR="000B2444" w:rsidRPr="00CF3802" w:rsidRDefault="00BD1FB3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Existem considerações importantes ao planejar celebrações com um ente querido que viva em um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a instituição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coletiv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a de cuidados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1EA6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Muitas pessoas que vivem em 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locais como esses </w:t>
      </w:r>
      <w:r w:rsidR="009B1EA6" w:rsidRPr="00CF3802">
        <w:rPr>
          <w:rFonts w:ascii="Times New Roman" w:hAnsi="Times New Roman" w:cs="Times New Roman"/>
          <w:sz w:val="24"/>
          <w:szCs w:val="24"/>
          <w:lang w:val="pt-BR"/>
        </w:rPr>
        <w:t>são especial</w:t>
      </w:r>
      <w:r w:rsidR="00611D72" w:rsidRPr="00CF3802">
        <w:rPr>
          <w:rFonts w:ascii="Times New Roman" w:hAnsi="Times New Roman" w:cs="Times New Roman"/>
          <w:sz w:val="24"/>
          <w:szCs w:val="24"/>
          <w:lang w:val="pt-BR"/>
        </w:rPr>
        <w:t>ment</w:t>
      </w:r>
      <w:r w:rsidR="009B1EA6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e vulneráveis à COVID-19 e podem ter condições de saúde que as </w:t>
      </w:r>
      <w:r w:rsidR="00611D72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colocam em maior risco de 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>adoecerem</w:t>
      </w:r>
      <w:r w:rsidR="00611D72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, ou mesmo </w:t>
      </w:r>
      <w:r w:rsidR="00A91373" w:rsidRPr="00CF3802">
        <w:rPr>
          <w:rFonts w:ascii="Times New Roman" w:hAnsi="Times New Roman" w:cs="Times New Roman"/>
          <w:sz w:val="24"/>
          <w:szCs w:val="24"/>
          <w:lang w:val="pt-BR"/>
        </w:rPr>
        <w:t>ficarem gravemente enfermos</w:t>
      </w:r>
      <w:r w:rsidR="00611D72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, com </w:t>
      </w:r>
      <w:r w:rsidR="00BB0449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611D72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COVID-19. 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>Por isso, desaconselhamos veementemente trazer seu familiar para casa para reunir-se com outras pessoas.</w:t>
      </w:r>
    </w:p>
    <w:p w14:paraId="6B5D6BB4" w14:textId="6F9DC58A" w:rsidR="000B2444" w:rsidRPr="00CF3802" w:rsidRDefault="00E90E91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Há diversas maneiras de celebrar </w:t>
      </w:r>
      <w:r w:rsidR="00B37360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com segurança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as festas com o seu ente </w:t>
      </w:r>
      <w:r w:rsidR="00960AE3" w:rsidRPr="00CF3802">
        <w:rPr>
          <w:rFonts w:ascii="Times New Roman" w:hAnsi="Times New Roman" w:cs="Times New Roman"/>
          <w:sz w:val="24"/>
          <w:szCs w:val="24"/>
          <w:lang w:val="pt-BR"/>
        </w:rPr>
        <w:t>querido,</w:t>
      </w:r>
      <w:r w:rsidR="00D97885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mas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42FCA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97885" w:rsidRPr="00CF380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evido ao aumento dos casos no estado e no país, recomendamos 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que participem</w:t>
      </w:r>
      <w:r w:rsidR="00DE251A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em visita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DE251A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D97885" w:rsidRPr="00CF3802">
        <w:rPr>
          <w:rFonts w:ascii="Times New Roman" w:hAnsi="Times New Roman" w:cs="Times New Roman"/>
          <w:sz w:val="24"/>
          <w:szCs w:val="24"/>
          <w:lang w:val="pt-BR"/>
        </w:rPr>
        <w:t>baixo</w:t>
      </w:r>
      <w:r w:rsidR="00DE251A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risco</w:t>
      </w:r>
      <w:r w:rsidR="00D97885"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D8A587B" w14:textId="4DDD00FE" w:rsidR="000B2444" w:rsidRPr="00CF3802" w:rsidRDefault="0042359B" w:rsidP="00882C43">
      <w:pPr>
        <w:ind w:left="-270" w:right="-27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Diferentes modos de celebrar</w:t>
      </w:r>
    </w:p>
    <w:p w14:paraId="3F716B62" w14:textId="77777777" w:rsidR="00533139" w:rsidRPr="00CF3802" w:rsidRDefault="00533139" w:rsidP="00DC7FCC">
      <w:pPr>
        <w:ind w:left="-270" w:right="-270"/>
        <w:rPr>
          <w:rFonts w:ascii="Times New Roman" w:hAnsi="Times New Roman" w:cs="Times New Roman"/>
          <w:sz w:val="8"/>
          <w:szCs w:val="8"/>
          <w:lang w:val="pt-BR"/>
        </w:rPr>
      </w:pPr>
    </w:p>
    <w:p w14:paraId="7D315C73" w14:textId="7C3E886E" w:rsidR="000B2444" w:rsidRPr="00CF3802" w:rsidRDefault="00DE251A" w:rsidP="00882C43">
      <w:pPr>
        <w:pStyle w:val="ListParagraph"/>
        <w:autoSpaceDE w:val="0"/>
        <w:autoSpaceDN w:val="0"/>
        <w:adjustRightInd w:val="0"/>
        <w:ind w:left="-270" w:right="-270"/>
        <w:rPr>
          <w:rFonts w:ascii="Times New Roman" w:hAnsi="Times New Roman"/>
          <w:sz w:val="24"/>
          <w:szCs w:val="24"/>
          <w:lang w:val="pt-BR"/>
        </w:rPr>
      </w:pPr>
      <w:r w:rsidRPr="00CF3802">
        <w:rPr>
          <w:rFonts w:ascii="Times New Roman" w:hAnsi="Times New Roman"/>
          <w:b/>
          <w:bCs/>
          <w:color w:val="00B050"/>
          <w:sz w:val="24"/>
          <w:szCs w:val="24"/>
          <w:lang w:val="pt-BR"/>
        </w:rPr>
        <w:t>Baixo risco:</w:t>
      </w:r>
      <w:r w:rsidR="000B2444" w:rsidRPr="00CF380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97885" w:rsidRPr="00CF3802">
        <w:rPr>
          <w:rFonts w:ascii="Times New Roman" w:hAnsi="Times New Roman"/>
          <w:sz w:val="24"/>
          <w:szCs w:val="24"/>
          <w:lang w:val="pt-BR"/>
        </w:rPr>
        <w:t>c</w:t>
      </w:r>
      <w:r w:rsidRPr="00CF3802">
        <w:rPr>
          <w:rFonts w:ascii="Times New Roman" w:hAnsi="Times New Roman"/>
          <w:sz w:val="24"/>
          <w:szCs w:val="24"/>
          <w:lang w:val="pt-BR"/>
        </w:rPr>
        <w:t xml:space="preserve">elebrar virtualmente com </w:t>
      </w:r>
      <w:r w:rsidR="00D97885" w:rsidRPr="00CF3802">
        <w:rPr>
          <w:rFonts w:ascii="Times New Roman" w:hAnsi="Times New Roman"/>
          <w:sz w:val="24"/>
          <w:szCs w:val="24"/>
          <w:lang w:val="pt-BR"/>
        </w:rPr>
        <w:t>o ente querido</w:t>
      </w:r>
      <w:r w:rsidRPr="00CF3802">
        <w:rPr>
          <w:rFonts w:ascii="Times New Roman" w:hAnsi="Times New Roman"/>
          <w:sz w:val="24"/>
          <w:szCs w:val="24"/>
          <w:lang w:val="pt-BR"/>
        </w:rPr>
        <w:t xml:space="preserve"> usando métodos como Skype, FaceTime, WhatsApp, Google Duo.</w:t>
      </w:r>
    </w:p>
    <w:p w14:paraId="69B49D6A" w14:textId="77777777" w:rsidR="00533139" w:rsidRPr="00CF3802" w:rsidRDefault="00533139" w:rsidP="00882C43">
      <w:pPr>
        <w:ind w:left="-270" w:right="-270"/>
        <w:rPr>
          <w:rFonts w:ascii="Times New Roman" w:hAnsi="Times New Roman" w:cs="Times New Roman"/>
          <w:sz w:val="8"/>
          <w:szCs w:val="8"/>
          <w:lang w:val="pt-BR"/>
        </w:rPr>
      </w:pPr>
    </w:p>
    <w:p w14:paraId="5107CC3D" w14:textId="53504731" w:rsidR="000B2444" w:rsidRPr="00CF3802" w:rsidRDefault="00E834A1" w:rsidP="00882C43">
      <w:pPr>
        <w:ind w:left="-270" w:right="-270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color w:val="FFC000"/>
          <w:sz w:val="24"/>
          <w:szCs w:val="24"/>
          <w:lang w:val="pt-BR"/>
        </w:rPr>
        <w:t>Risco de baixo a médio:</w:t>
      </w:r>
      <w:r w:rsidR="000B2444" w:rsidRPr="00CF380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D97885" w:rsidRPr="00CF3802">
        <w:rPr>
          <w:rFonts w:ascii="Times New Roman" w:hAnsi="Times New Roman" w:cs="Times New Roman"/>
          <w:sz w:val="24"/>
          <w:szCs w:val="24"/>
          <w:lang w:val="pt-BR"/>
        </w:rPr>
        <w:t>v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isitar </w:t>
      </w:r>
      <w:r w:rsidR="00D97885" w:rsidRPr="00CF3802">
        <w:rPr>
          <w:rFonts w:ascii="Times New Roman" w:hAnsi="Times New Roman" w:cs="Times New Roman"/>
          <w:sz w:val="24"/>
          <w:szCs w:val="24"/>
          <w:lang w:val="pt-BR"/>
        </w:rPr>
        <w:t>a pessoa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no local em que resida.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Levar um prato favorito ou uma sobremesa de Thanksgiving (obedecendo </w:t>
      </w:r>
      <w:r w:rsidR="00BB0449" w:rsidRPr="00CF380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>s normas da instituição), seguindo as medidas de segurança, como usar máscara, lavar as mãos e manter a distância social. O nível de risco de uma visita a uma instituição ou residência depende do número de visitantes e da exposição potencial à COVID-19 que qualquer um dos visitantes possa ter tido.</w:t>
      </w:r>
    </w:p>
    <w:p w14:paraId="33332D1B" w14:textId="77777777" w:rsidR="000B2444" w:rsidRPr="00CF3802" w:rsidRDefault="000B2444" w:rsidP="00882C43">
      <w:pPr>
        <w:ind w:left="-270" w:right="-270"/>
        <w:rPr>
          <w:rFonts w:ascii="Times New Roman" w:hAnsi="Times New Roman" w:cs="Times New Roman"/>
          <w:sz w:val="8"/>
          <w:szCs w:val="8"/>
          <w:lang w:val="pt-BR"/>
        </w:rPr>
      </w:pPr>
    </w:p>
    <w:p w14:paraId="7980A14D" w14:textId="6F87A13E" w:rsidR="000B2444" w:rsidRPr="00CF3802" w:rsidRDefault="007343C8" w:rsidP="00882C43">
      <w:pPr>
        <w:ind w:left="-270" w:right="-270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lastRenderedPageBreak/>
        <w:t>Risco muito alto</w:t>
      </w:r>
      <w:r w:rsidR="00E471F4" w:rsidRPr="00CF380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(</w:t>
      </w:r>
      <w:r w:rsidR="001E3E3F" w:rsidRPr="00CF380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não recomendado</w:t>
      </w:r>
      <w:r w:rsidR="00E471F4" w:rsidRPr="00CF380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)</w:t>
      </w:r>
      <w:r w:rsidRPr="00CF380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:</w:t>
      </w:r>
      <w:r w:rsidR="00BF67C0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levar seu ente querido para sua casa e/ou casa de outra pessoa para a celebração. Desaconselhamos veementemente reunir-se com pessoas que não moram na mesma </w:t>
      </w:r>
      <w:r w:rsidR="00FA0CBF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casa </w:t>
      </w:r>
      <w:r w:rsidR="001E3E3F" w:rsidRPr="00CF3802">
        <w:rPr>
          <w:rFonts w:ascii="Times New Roman" w:hAnsi="Times New Roman" w:cs="Times New Roman"/>
          <w:sz w:val="24"/>
          <w:szCs w:val="24"/>
          <w:lang w:val="pt-BR"/>
        </w:rPr>
        <w:t>que você</w:t>
      </w:r>
      <w:r w:rsidR="00BE3F90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471F4" w:rsidRPr="00CF3802">
        <w:rPr>
          <w:rFonts w:ascii="Times New Roman" w:hAnsi="Times New Roman" w:cs="Times New Roman"/>
          <w:sz w:val="24"/>
          <w:szCs w:val="24"/>
          <w:lang w:val="pt-BR"/>
        </w:rPr>
        <w:t>Após regressar à instituição, pode ser que o seu ente querido tenha que ficar de quarentena por 14 dias.</w:t>
      </w:r>
    </w:p>
    <w:p w14:paraId="56B90FCB" w14:textId="77777777" w:rsidR="000B2444" w:rsidRPr="00CF3802" w:rsidRDefault="000B2444" w:rsidP="00882C43">
      <w:pPr>
        <w:autoSpaceDE w:val="0"/>
        <w:autoSpaceDN w:val="0"/>
        <w:adjustRightInd w:val="0"/>
        <w:ind w:left="-270" w:right="-270"/>
        <w:rPr>
          <w:rFonts w:ascii="Times New Roman" w:hAnsi="Times New Roman" w:cs="Times New Roman"/>
          <w:sz w:val="16"/>
          <w:szCs w:val="16"/>
          <w:lang w:val="pt-BR"/>
        </w:rPr>
      </w:pPr>
    </w:p>
    <w:p w14:paraId="149FB7B0" w14:textId="3FFC2E72" w:rsidR="000B2444" w:rsidRPr="00CF3802" w:rsidRDefault="007343C8" w:rsidP="00882C43">
      <w:pPr>
        <w:autoSpaceDE w:val="0"/>
        <w:autoSpaceDN w:val="0"/>
        <w:adjustRightInd w:val="0"/>
        <w:ind w:left="-270" w:right="-27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Diretrizes sobre visitas e viagens</w:t>
      </w:r>
    </w:p>
    <w:p w14:paraId="4E56A5B7" w14:textId="77777777" w:rsidR="00533139" w:rsidRPr="00CF3802" w:rsidRDefault="00533139" w:rsidP="00882C43">
      <w:pPr>
        <w:autoSpaceDE w:val="0"/>
        <w:autoSpaceDN w:val="0"/>
        <w:adjustRightInd w:val="0"/>
        <w:ind w:left="-270" w:right="-270"/>
        <w:rPr>
          <w:rFonts w:ascii="Times New Roman" w:hAnsi="Times New Roman" w:cs="Times New Roman"/>
          <w:b/>
          <w:bCs/>
          <w:sz w:val="8"/>
          <w:szCs w:val="8"/>
          <w:lang w:val="pt-BR"/>
        </w:rPr>
      </w:pPr>
    </w:p>
    <w:p w14:paraId="6D2041F5" w14:textId="0A3A0529" w:rsidR="000B2444" w:rsidRPr="00CF3802" w:rsidRDefault="007343C8" w:rsidP="00993518">
      <w:pPr>
        <w:autoSpaceDE w:val="0"/>
        <w:autoSpaceDN w:val="0"/>
        <w:adjustRightInd w:val="0"/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Todas as visitas em pessoa e as saídas das 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instituições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devem obedecer </w:t>
      </w:r>
      <w:r w:rsidR="00BB0449" w:rsidRPr="00CF380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s diretrizes e </w:t>
      </w:r>
      <w:r w:rsidR="00BB0449" w:rsidRPr="00CF380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os protocolos estabelecidos. Verifique o mais recente guia de visitas a </w:t>
      </w:r>
      <w:hyperlink r:id="rId11" w:history="1">
        <w:r w:rsidR="0042359B"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instituições de longa permanência para idosos</w:t>
        </w:r>
      </w:hyperlink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hyperlink r:id="rId12" w:history="1">
        <w:r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residências assistidas</w:t>
        </w:r>
      </w:hyperlink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hyperlink r:id="rId13" w:history="1">
        <w:r w:rsidR="00433F1B"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instituições</w:t>
        </w:r>
        <w:r w:rsidR="00A62216"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 xml:space="preserve"> </w:t>
        </w:r>
        <w:r w:rsidR="0042359B"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coletivas de cuidados</w:t>
        </w:r>
      </w:hyperlink>
      <w:r w:rsidR="00433F1B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e entre em contato com o lar onde reside o seu ente querido </w:t>
      </w:r>
      <w:r w:rsidR="00A62216" w:rsidRPr="00CF3802">
        <w:rPr>
          <w:rFonts w:ascii="Times New Roman" w:hAnsi="Times New Roman" w:cs="Times New Roman"/>
          <w:sz w:val="24"/>
          <w:szCs w:val="24"/>
          <w:lang w:val="pt-BR"/>
        </w:rPr>
        <w:t>a fim de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fazer arranjos </w:t>
      </w:r>
      <w:r w:rsidR="00A62216" w:rsidRPr="00CF3802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uma visita em pessoa ou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para levá-lo com você</w:t>
      </w:r>
      <w:r w:rsidR="00A62216"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DEEB3E5" w14:textId="310188B0" w:rsidR="003F11A0" w:rsidRDefault="00A62216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Antes de qualquer visita em pessoa, todos os participantes devem </w:t>
      </w:r>
      <w:hyperlink r:id="rId14" w:history="1">
        <w:r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 xml:space="preserve">fazer </w:t>
        </w:r>
        <w:r w:rsidR="005537C6"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a auto</w:t>
        </w:r>
        <w:r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triagem de sintomas da COVID-19</w:t>
        </w:r>
      </w:hyperlink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 são encorajados a fazer o teste de COVID-19.</w:t>
      </w:r>
      <w:r w:rsidR="0090619A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Verifique </w:t>
      </w:r>
      <w:hyperlink r:id="rId15" w:history="1">
        <w:r w:rsidR="0090619A"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http://www.mass.gov/gettested</w:t>
        </w:r>
      </w:hyperlink>
      <w:r w:rsidR="0090619A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para locais de teste.</w:t>
      </w:r>
    </w:p>
    <w:p w14:paraId="67F0DCFE" w14:textId="297851E0" w:rsidR="000B2444" w:rsidRPr="00CF3802" w:rsidRDefault="0090619A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Integrantes da família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vindos de outro estado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que estejam visitando durante os feriados devem observar todos os requerimentos indicados na </w:t>
      </w:r>
      <w:hyperlink r:id="rId16" w:history="1">
        <w:r w:rsidRPr="00CF380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ordem de viagem COVID-19 de Massachusetts</w:t>
        </w:r>
      </w:hyperlink>
      <w:r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>Você estará isento desses requerimentos caso sua viagem se limite a uma breve visita a uma pessoa em um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a casa de repouso ou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instituição 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>coletiva de cuidados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, como, por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exemplo, se estiver dirigindo de Rhode Island (ou algum outro estado de alto risco) para Massachusetts para visitar um parente em um lar para idosos por 45 minutos, e em seguida voltar para sua casa.</w:t>
      </w:r>
    </w:p>
    <w:p w14:paraId="214480A3" w14:textId="17353268" w:rsidR="000B2444" w:rsidRPr="00CF3802" w:rsidRDefault="0090619A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Para a segurança do seu ente querido e da comunidade,</w:t>
      </w:r>
      <w:r w:rsidR="00770342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876B4" w:rsidRPr="00CF3802">
        <w:rPr>
          <w:rFonts w:ascii="Times New Roman" w:hAnsi="Times New Roman" w:cs="Times New Roman"/>
          <w:sz w:val="24"/>
          <w:szCs w:val="24"/>
          <w:lang w:val="pt-BR"/>
        </w:rPr>
        <w:t>pedimos que você não leve seu ente querido para a sua casa durante as festas. Porém, se você decidir levá-lo, recomendamos que entre em contato previamente com a instituição ou residência para entender suas políticas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Devido à preocupação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com a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segurança de todos,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é possível que o</w:t>
      </w:r>
      <w:r w:rsidR="00476F35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seu ente querido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tenha de ficar</w:t>
      </w:r>
      <w:r w:rsidR="00476F35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quarentena por 14 dias após retornar à instituição ou residência depois </w:t>
      </w:r>
      <w:r w:rsidR="00476F35" w:rsidRPr="00CF3802">
        <w:rPr>
          <w:rFonts w:ascii="Times New Roman" w:hAnsi="Times New Roman" w:cs="Times New Roman"/>
          <w:sz w:val="24"/>
          <w:szCs w:val="24"/>
          <w:lang w:val="pt-BR"/>
        </w:rPr>
        <w:t>das celebrações em sua casa.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76F35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Se isso ocorrer, pode ser necessário isolar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essa pessoa</w:t>
      </w:r>
      <w:r w:rsidR="00476F35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em um quarto temporário para segurança dos demais.</w:t>
      </w:r>
    </w:p>
    <w:p w14:paraId="2C58F037" w14:textId="5C0FEA7F" w:rsidR="000B2444" w:rsidRPr="00CF3802" w:rsidRDefault="00476F35" w:rsidP="003F11A0">
      <w:pPr>
        <w:spacing w:after="120"/>
        <w:ind w:left="-274" w:right="-274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b/>
          <w:bCs/>
          <w:sz w:val="24"/>
          <w:szCs w:val="24"/>
          <w:lang w:val="pt-BR"/>
        </w:rPr>
        <w:t>Recursos adicionais</w:t>
      </w:r>
    </w:p>
    <w:p w14:paraId="1BA3733A" w14:textId="70AF9B62" w:rsidR="000B2444" w:rsidRPr="00CF3802" w:rsidRDefault="00476F35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Além da consulta com a instituição ou residência, existem outros recursos disponíveis para se informar sobre como celebrar com segurança junto ao seu ente querido.</w:t>
      </w:r>
      <w:r w:rsidR="000B244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A família das pessoas que 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>estão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em instituições de longa permanência, como as residências assistidas, podem ligar para </w:t>
      </w:r>
      <w:r w:rsidRPr="00CF3802">
        <w:rPr>
          <w:rFonts w:ascii="Times New Roman" w:hAnsi="Times New Roman" w:cs="Times New Roman"/>
          <w:b/>
          <w:bCs/>
          <w:color w:val="0070C0"/>
          <w:sz w:val="24"/>
          <w:szCs w:val="24"/>
          <w:lang w:val="pt-BR"/>
        </w:rPr>
        <w:t xml:space="preserve">Nursing Home Family Resource, 617-660-5399.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Os familiares de pessoas em outros tipos de </w:t>
      </w:r>
      <w:r w:rsidR="00E7111F" w:rsidRPr="00CF3802">
        <w:rPr>
          <w:rFonts w:ascii="Times New Roman" w:hAnsi="Times New Roman" w:cs="Times New Roman"/>
          <w:sz w:val="24"/>
          <w:szCs w:val="24"/>
          <w:lang w:val="pt-BR"/>
        </w:rPr>
        <w:t>instituição</w:t>
      </w:r>
      <w:r w:rsidR="00412004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2359B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coletiva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>devem procurar o gestor do caso, assistente social ou coordenador dos serviços para apoio adicional</w:t>
      </w:r>
      <w:r w:rsidR="00E7111F" w:rsidRPr="00CF380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BB36341" w14:textId="64ECDE50" w:rsidR="000B2444" w:rsidRPr="00CF3802" w:rsidRDefault="00476F35" w:rsidP="00993518">
      <w:pPr>
        <w:spacing w:after="120"/>
        <w:ind w:left="-274" w:right="-274"/>
        <w:rPr>
          <w:rFonts w:ascii="Times New Roman" w:hAnsi="Times New Roman" w:cs="Times New Roman"/>
          <w:sz w:val="24"/>
          <w:szCs w:val="24"/>
          <w:lang w:val="pt-BR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Esperamos que você e seus </w:t>
      </w:r>
      <w:r w:rsidR="00E7111F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familiares e </w:t>
      </w:r>
      <w:r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entes queridos </w:t>
      </w:r>
      <w:r w:rsidR="008C5D26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desfrutem com saúde e segurança </w:t>
      </w:r>
      <w:r w:rsidR="00E7111F" w:rsidRPr="00CF3802">
        <w:rPr>
          <w:rFonts w:ascii="Times New Roman" w:hAnsi="Times New Roman" w:cs="Times New Roman"/>
          <w:sz w:val="24"/>
          <w:szCs w:val="24"/>
          <w:lang w:val="pt-BR"/>
        </w:rPr>
        <w:t>este período</w:t>
      </w:r>
      <w:r w:rsidR="008C5D26" w:rsidRPr="00CF3802">
        <w:rPr>
          <w:rFonts w:ascii="Times New Roman" w:hAnsi="Times New Roman" w:cs="Times New Roman"/>
          <w:sz w:val="24"/>
          <w:szCs w:val="24"/>
          <w:lang w:val="pt-BR"/>
        </w:rPr>
        <w:t xml:space="preserve"> de festas.</w:t>
      </w:r>
    </w:p>
    <w:p w14:paraId="3BF392CC" w14:textId="77777777" w:rsidR="000B2444" w:rsidRPr="00CF3802" w:rsidRDefault="000B2444" w:rsidP="00882C43">
      <w:pPr>
        <w:ind w:left="-270" w:right="-270"/>
        <w:rPr>
          <w:rFonts w:ascii="Times New Roman" w:hAnsi="Times New Roman" w:cs="Times New Roman"/>
          <w:sz w:val="24"/>
          <w:szCs w:val="24"/>
          <w:lang w:val="pt-BR"/>
        </w:rPr>
      </w:pPr>
    </w:p>
    <w:p w14:paraId="40BB079C" w14:textId="00A5D68F" w:rsidR="000B2444" w:rsidRPr="00CF3802" w:rsidRDefault="008C5D26" w:rsidP="00882C43">
      <w:pPr>
        <w:ind w:left="-270" w:right="-270"/>
        <w:rPr>
          <w:rFonts w:ascii="Times New Roman" w:hAnsi="Times New Roman" w:cs="Times New Roman"/>
          <w:sz w:val="24"/>
          <w:szCs w:val="24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Atenciosamente,</w:t>
      </w:r>
      <w:r w:rsidR="000B2444" w:rsidRPr="00CF3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4E438" w14:textId="77777777" w:rsidR="00993518" w:rsidRPr="00CF3802" w:rsidRDefault="00993518" w:rsidP="00882C43">
      <w:pPr>
        <w:ind w:left="-270" w:right="-270"/>
        <w:rPr>
          <w:rFonts w:ascii="Times New Roman" w:hAnsi="Times New Roman" w:cs="Times New Roman"/>
          <w:sz w:val="24"/>
          <w:szCs w:val="24"/>
        </w:rPr>
      </w:pPr>
    </w:p>
    <w:p w14:paraId="796D12CD" w14:textId="77777777" w:rsidR="000B2444" w:rsidRPr="00CF3802" w:rsidRDefault="00D35579" w:rsidP="00882C43">
      <w:pPr>
        <w:ind w:left="-270" w:right="-270"/>
        <w:rPr>
          <w:rFonts w:ascii="Times New Roman" w:hAnsi="Times New Roman" w:cs="Times New Roman"/>
          <w:sz w:val="24"/>
          <w:szCs w:val="24"/>
        </w:rPr>
      </w:pPr>
      <w:r w:rsidRPr="00CF38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34B298" wp14:editId="27B441B2">
            <wp:extent cx="1485900" cy="54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BA88" w14:textId="02C2A7A3" w:rsidR="000B2444" w:rsidRPr="00875CF4" w:rsidRDefault="008C5D26" w:rsidP="00993518">
      <w:pPr>
        <w:ind w:left="-270" w:right="-270"/>
        <w:rPr>
          <w:rFonts w:ascii="Times New Roman" w:hAnsi="Times New Roman" w:cs="Times New Roman"/>
          <w:bCs/>
          <w:sz w:val="24"/>
          <w:szCs w:val="24"/>
        </w:rPr>
      </w:pPr>
      <w:r w:rsidRPr="00CF3802">
        <w:rPr>
          <w:rFonts w:ascii="Times New Roman" w:hAnsi="Times New Roman" w:cs="Times New Roman"/>
          <w:sz w:val="24"/>
          <w:szCs w:val="24"/>
          <w:lang w:val="pt-BR"/>
        </w:rPr>
        <w:t>Marylou Sudders</w:t>
      </w:r>
    </w:p>
    <w:sectPr w:rsidR="000B2444" w:rsidRPr="00875CF4" w:rsidSect="00533139">
      <w:footerReference w:type="even" r:id="rId18"/>
      <w:footerReference w:type="default" r:id="rId19"/>
      <w:pgSz w:w="12240" w:h="15840" w:code="1"/>
      <w:pgMar w:top="1440" w:right="1440" w:bottom="864" w:left="153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4C1D3" w14:textId="77777777" w:rsidR="00680E9E" w:rsidRDefault="00680E9E">
      <w:r>
        <w:separator/>
      </w:r>
    </w:p>
  </w:endnote>
  <w:endnote w:type="continuationSeparator" w:id="0">
    <w:p w14:paraId="249DDCC8" w14:textId="77777777" w:rsidR="00680E9E" w:rsidRDefault="006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88E17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00172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C8C8A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830084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03B85B22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9A8B" w14:textId="77777777" w:rsidR="00680E9E" w:rsidRDefault="00680E9E">
      <w:r>
        <w:separator/>
      </w:r>
    </w:p>
  </w:footnote>
  <w:footnote w:type="continuationSeparator" w:id="0">
    <w:p w14:paraId="5FF7D0F6" w14:textId="77777777" w:rsidR="00680E9E" w:rsidRDefault="0068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00AC4"/>
    <w:multiLevelType w:val="hybridMultilevel"/>
    <w:tmpl w:val="2616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33D4"/>
    <w:multiLevelType w:val="hybridMultilevel"/>
    <w:tmpl w:val="F866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E0900"/>
    <w:multiLevelType w:val="hybridMultilevel"/>
    <w:tmpl w:val="FA86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13392"/>
    <w:rsid w:val="000218F6"/>
    <w:rsid w:val="00025A27"/>
    <w:rsid w:val="000270BF"/>
    <w:rsid w:val="00042FCA"/>
    <w:rsid w:val="00080A77"/>
    <w:rsid w:val="000B2444"/>
    <w:rsid w:val="000D1437"/>
    <w:rsid w:val="000F2FB3"/>
    <w:rsid w:val="001066DC"/>
    <w:rsid w:val="00120795"/>
    <w:rsid w:val="00172950"/>
    <w:rsid w:val="00180F2A"/>
    <w:rsid w:val="00184E51"/>
    <w:rsid w:val="001B1AC2"/>
    <w:rsid w:val="001B3688"/>
    <w:rsid w:val="001C3CAB"/>
    <w:rsid w:val="001E3E3F"/>
    <w:rsid w:val="00206158"/>
    <w:rsid w:val="0020717F"/>
    <w:rsid w:val="00215CAD"/>
    <w:rsid w:val="00223B9F"/>
    <w:rsid w:val="00224256"/>
    <w:rsid w:val="00230E81"/>
    <w:rsid w:val="00234B4F"/>
    <w:rsid w:val="002520D5"/>
    <w:rsid w:val="00266394"/>
    <w:rsid w:val="00266AB2"/>
    <w:rsid w:val="002A53A2"/>
    <w:rsid w:val="002C676E"/>
    <w:rsid w:val="002E1AC9"/>
    <w:rsid w:val="00315349"/>
    <w:rsid w:val="00386BCD"/>
    <w:rsid w:val="00395400"/>
    <w:rsid w:val="003C2E3A"/>
    <w:rsid w:val="003C770E"/>
    <w:rsid w:val="003E06CE"/>
    <w:rsid w:val="003F11A0"/>
    <w:rsid w:val="004016AD"/>
    <w:rsid w:val="0040580E"/>
    <w:rsid w:val="00412004"/>
    <w:rsid w:val="004200B4"/>
    <w:rsid w:val="0042359B"/>
    <w:rsid w:val="004259D1"/>
    <w:rsid w:val="00433F1B"/>
    <w:rsid w:val="0045558C"/>
    <w:rsid w:val="00457D15"/>
    <w:rsid w:val="00462030"/>
    <w:rsid w:val="00476F35"/>
    <w:rsid w:val="004776F6"/>
    <w:rsid w:val="0048519F"/>
    <w:rsid w:val="004876B4"/>
    <w:rsid w:val="004B2B19"/>
    <w:rsid w:val="004B6AAF"/>
    <w:rsid w:val="00533139"/>
    <w:rsid w:val="0054227E"/>
    <w:rsid w:val="005452F6"/>
    <w:rsid w:val="005537C6"/>
    <w:rsid w:val="00565008"/>
    <w:rsid w:val="00584F97"/>
    <w:rsid w:val="00594B09"/>
    <w:rsid w:val="005C22AA"/>
    <w:rsid w:val="00611D72"/>
    <w:rsid w:val="00627028"/>
    <w:rsid w:val="006778E8"/>
    <w:rsid w:val="00680E9E"/>
    <w:rsid w:val="006950AA"/>
    <w:rsid w:val="006B535E"/>
    <w:rsid w:val="006C2607"/>
    <w:rsid w:val="006D731A"/>
    <w:rsid w:val="0072421C"/>
    <w:rsid w:val="007343C8"/>
    <w:rsid w:val="00737110"/>
    <w:rsid w:val="00751EAB"/>
    <w:rsid w:val="0075589B"/>
    <w:rsid w:val="00760514"/>
    <w:rsid w:val="00761105"/>
    <w:rsid w:val="00766658"/>
    <w:rsid w:val="00770342"/>
    <w:rsid w:val="00773BF3"/>
    <w:rsid w:val="00782008"/>
    <w:rsid w:val="007B4FED"/>
    <w:rsid w:val="007B5836"/>
    <w:rsid w:val="007C7426"/>
    <w:rsid w:val="007D5150"/>
    <w:rsid w:val="007F4C57"/>
    <w:rsid w:val="008138ED"/>
    <w:rsid w:val="00830084"/>
    <w:rsid w:val="008333D6"/>
    <w:rsid w:val="00875CF4"/>
    <w:rsid w:val="00882C43"/>
    <w:rsid w:val="0089533F"/>
    <w:rsid w:val="008C5D26"/>
    <w:rsid w:val="0090619A"/>
    <w:rsid w:val="009271D7"/>
    <w:rsid w:val="0093212C"/>
    <w:rsid w:val="0093489F"/>
    <w:rsid w:val="00947481"/>
    <w:rsid w:val="00951C89"/>
    <w:rsid w:val="00960AE3"/>
    <w:rsid w:val="00962923"/>
    <w:rsid w:val="00983941"/>
    <w:rsid w:val="00993518"/>
    <w:rsid w:val="0099721B"/>
    <w:rsid w:val="009B1EA6"/>
    <w:rsid w:val="009C2B4D"/>
    <w:rsid w:val="009D28AE"/>
    <w:rsid w:val="009F243C"/>
    <w:rsid w:val="00A32FEA"/>
    <w:rsid w:val="00A44F32"/>
    <w:rsid w:val="00A62216"/>
    <w:rsid w:val="00A91373"/>
    <w:rsid w:val="00A934F9"/>
    <w:rsid w:val="00AB0061"/>
    <w:rsid w:val="00AD6895"/>
    <w:rsid w:val="00AE0DA5"/>
    <w:rsid w:val="00AE3401"/>
    <w:rsid w:val="00B2632E"/>
    <w:rsid w:val="00B37360"/>
    <w:rsid w:val="00B67BA9"/>
    <w:rsid w:val="00B95039"/>
    <w:rsid w:val="00BB0449"/>
    <w:rsid w:val="00BD1FB3"/>
    <w:rsid w:val="00BE3F90"/>
    <w:rsid w:val="00BF67C0"/>
    <w:rsid w:val="00C35117"/>
    <w:rsid w:val="00C54C4C"/>
    <w:rsid w:val="00C638A7"/>
    <w:rsid w:val="00C91491"/>
    <w:rsid w:val="00CB2C18"/>
    <w:rsid w:val="00CB74C6"/>
    <w:rsid w:val="00CF3802"/>
    <w:rsid w:val="00D02FAC"/>
    <w:rsid w:val="00D2459B"/>
    <w:rsid w:val="00D35579"/>
    <w:rsid w:val="00D73367"/>
    <w:rsid w:val="00D764D3"/>
    <w:rsid w:val="00D911CD"/>
    <w:rsid w:val="00D95452"/>
    <w:rsid w:val="00D967D8"/>
    <w:rsid w:val="00D97885"/>
    <w:rsid w:val="00DB0922"/>
    <w:rsid w:val="00DC4C74"/>
    <w:rsid w:val="00DC7E1C"/>
    <w:rsid w:val="00DC7FCC"/>
    <w:rsid w:val="00DE096B"/>
    <w:rsid w:val="00DE0FB9"/>
    <w:rsid w:val="00DE251A"/>
    <w:rsid w:val="00E164BF"/>
    <w:rsid w:val="00E236AA"/>
    <w:rsid w:val="00E26B3A"/>
    <w:rsid w:val="00E3082D"/>
    <w:rsid w:val="00E4098C"/>
    <w:rsid w:val="00E471F4"/>
    <w:rsid w:val="00E54F35"/>
    <w:rsid w:val="00E7111F"/>
    <w:rsid w:val="00E834A1"/>
    <w:rsid w:val="00E90E91"/>
    <w:rsid w:val="00E93963"/>
    <w:rsid w:val="00EA0FFB"/>
    <w:rsid w:val="00EE5FA8"/>
    <w:rsid w:val="00F32956"/>
    <w:rsid w:val="00F34242"/>
    <w:rsid w:val="00F61D40"/>
    <w:rsid w:val="00F6256A"/>
    <w:rsid w:val="00F7302B"/>
    <w:rsid w:val="00FA0CBF"/>
    <w:rsid w:val="00FB252D"/>
    <w:rsid w:val="00FB5886"/>
    <w:rsid w:val="00FC1F58"/>
    <w:rsid w:val="00FC25A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6405"/>
  <w15:chartTrackingRefBased/>
  <w15:docId w15:val="{BA820213-F15E-4B8C-881A-36F7C7A9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2008"/>
    <w:pPr>
      <w:ind w:left="720"/>
    </w:pPr>
    <w:rPr>
      <w:rFonts w:ascii="Calibri" w:eastAsia="Calibri" w:hAnsi="Calibri" w:cs="Times New Roman"/>
      <w:szCs w:val="22"/>
    </w:rPr>
  </w:style>
  <w:style w:type="character" w:customStyle="1" w:styleId="apple-converted-space">
    <w:name w:val="apple-converted-space"/>
    <w:rsid w:val="00782008"/>
  </w:style>
  <w:style w:type="table" w:customStyle="1" w:styleId="TableGridLight1">
    <w:name w:val="Table Grid Light1"/>
    <w:basedOn w:val="TableNormal"/>
    <w:uiPriority w:val="40"/>
    <w:rsid w:val="004776F6"/>
    <w:rPr>
      <w:rFonts w:ascii="Calibri" w:eastAsia="Calibri" w:hAnsi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semiHidden/>
    <w:unhideWhenUsed/>
    <w:rsid w:val="000B2444"/>
    <w:rPr>
      <w:color w:val="605E5C"/>
      <w:shd w:val="clear" w:color="auto" w:fill="E1DFDD"/>
    </w:rPr>
  </w:style>
  <w:style w:type="character" w:styleId="FollowedHyperlink">
    <w:name w:val="FollowedHyperlink"/>
    <w:rsid w:val="00DC7E1C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677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7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info-details/executive-office-of-health-and-human-services-visitation-guidance-during-covid-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r-social-visits-and-indoor-congregate-activities-guidance/download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mass.gov/info-details/covid-19-travel-ord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limitation-on-visitors-in-long-term-care-facilities-during-the-covid-19-outbreak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gettested" TargetMode="External"/><Relationship Id="rId10" Type="http://schemas.openxmlformats.org/officeDocument/2006/relationships/hyperlink" Target="https://www.mass.gov/news/thanksgiving-during-covid-1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daily-life-coping/holidays.html" TargetMode="External"/><Relationship Id="rId14" Type="http://schemas.openxmlformats.org/officeDocument/2006/relationships/hyperlink" Target="https://www.cdc.gov/coronavirus/2019-ncov/symptoms-testing/coronavirus-self-chec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32F9-6646-45AD-9417-02012A7C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6231</CharactersWithSpaces>
  <SharedDoc>false</SharedDoc>
  <HLinks>
    <vt:vector size="48" baseType="variant">
      <vt:variant>
        <vt:i4>7733301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https://www.mass.gov/info-details/covid-19-travel-order</vt:lpwstr>
      </vt:variant>
      <vt:variant>
        <vt:lpwstr/>
      </vt:variant>
      <vt:variant>
        <vt:i4>6029393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http://www.mass.gov/gettested</vt:lpwstr>
      </vt:variant>
      <vt:variant>
        <vt:lpwstr/>
      </vt:variant>
      <vt:variant>
        <vt:i4>393217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https://www.mass.gov/info-details/about-covid-19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https://www.cdc.gov/coronavirus/2019-ncov/symptoms-testing/coronavirus-self-checker.html</vt:lpwstr>
      </vt:variant>
      <vt:variant>
        <vt:lpwstr/>
      </vt:variant>
      <vt:variant>
        <vt:i4>6357097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https://www.mass.gov/info-details/executive-office-of-health-and-human-services-visitation-guidance-during-covid-19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https://www.mass.gov/doc/alr-social-visits-and-indoor-congregate-activities-guidance/download</vt:lpwstr>
      </vt:variant>
      <vt:variant>
        <vt:lpwstr/>
      </vt:variant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https://www.mass.gov/doc/limitation-on-visitors-in-long-term-care-facilities-during-the-covid-19-outbreak/download</vt:lpwstr>
      </vt:variant>
      <vt:variant>
        <vt:lpwstr/>
      </vt:variant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https://www.mass.gov/news/thanksgiving-during-covid-19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cp:lastModifiedBy>Jessica Lyons</cp:lastModifiedBy>
  <cp:revision>2</cp:revision>
  <cp:lastPrinted>2015-01-13T19:59:00Z</cp:lastPrinted>
  <dcterms:created xsi:type="dcterms:W3CDTF">2020-11-25T14:31:00Z</dcterms:created>
  <dcterms:modified xsi:type="dcterms:W3CDTF">2020-11-25T14:31:00Z</dcterms:modified>
</cp:coreProperties>
</file>