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9E8E" w14:textId="498ED02D" w:rsidR="00732CE2" w:rsidRPr="00EF5BBD" w:rsidRDefault="00AA4E5C" w:rsidP="00F10F77">
      <w:pPr>
        <w:pStyle w:val="Title"/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F5BBD">
        <w:rPr>
          <w:rFonts w:asciiTheme="minorHAnsi" w:hAnsiTheme="minorHAnsi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640AB46E" wp14:editId="4148D097">
                <wp:simplePos x="0" y="0"/>
                <wp:positionH relativeFrom="column">
                  <wp:posOffset>-650875</wp:posOffset>
                </wp:positionH>
                <wp:positionV relativeFrom="paragraph">
                  <wp:posOffset>-530415</wp:posOffset>
                </wp:positionV>
                <wp:extent cx="7236460" cy="9520555"/>
                <wp:effectExtent l="0" t="0" r="2540" b="4445"/>
                <wp:wrapNone/>
                <wp:docPr id="55829258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36460" cy="9520555"/>
                          <a:chOff x="1067562" y="1056132"/>
                          <a:chExt cx="68580" cy="89976"/>
                        </a:xfrm>
                      </wpg:grpSpPr>
                      <wps:wsp>
                        <wps:cNvPr id="162159033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01161" y="1143993"/>
                            <a:ext cx="34981" cy="2115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1174043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67562" y="1143993"/>
                            <a:ext cx="34290" cy="2115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47643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01161" y="1056132"/>
                            <a:ext cx="34981" cy="2115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5688974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67562" y="1056132"/>
                            <a:ext cx="34290" cy="2115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40408441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67562" y="1056132"/>
                            <a:ext cx="2145" cy="46634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9918404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67562" y="1101150"/>
                            <a:ext cx="2145" cy="44958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1909779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996" y="1056132"/>
                            <a:ext cx="2146" cy="46634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4626901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33996" y="1101150"/>
                            <a:ext cx="2146" cy="44958"/>
                          </a:xfrm>
                          <a:prstGeom prst="rect">
                            <a:avLst/>
                          </a:prstGeom>
                          <a:solidFill>
                            <a:srgbClr val="9999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6600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BA174" id="Group 3" o:spid="_x0000_s1026" style="position:absolute;margin-left:-51.25pt;margin-top:-41.75pt;width:569.8pt;height:749.65pt;z-index:251655680" coordorigin="10675,10561" coordsize="685,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">
                <v:rect id="Rectangle 5" o:spid="_x0000_s1027" style="position:absolute;left:11011;top:11439;width:350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" fillcolor="#99c" stroked="f" strokecolor="#609" strokeweight="0" insetpen="t">
                  <v:shadow color="#ccc"/>
                  <v:textbox inset="2.88pt,2.88pt,2.88pt,2.88pt"/>
                </v:rect>
                <v:rect id="Rectangle 6" o:spid="_x0000_s1028" style="position:absolute;left:10675;top:11439;width:343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" fillcolor="#99c" stroked="f" strokecolor="#609" strokeweight="0" insetpen="t">
                  <v:shadow color="#ccc"/>
                  <v:textbox inset="2.88pt,2.88pt,2.88pt,2.88pt"/>
                </v:rect>
                <v:rect id="Rectangle 7" o:spid="_x0000_s1029" style="position:absolute;left:11011;top:10561;width:350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" fillcolor="#99c" stroked="f" strokecolor="#609" strokeweight="0" insetpen="t">
                  <v:shadow color="#ccc"/>
                  <v:textbox inset="2.88pt,2.88pt,2.88pt,2.88pt"/>
                </v:rect>
                <v:rect id="Rectangle 8" o:spid="_x0000_s1030" style="position:absolute;left:10675;top:10561;width:343;height: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" fillcolor="#99c" stroked="f" strokecolor="#609" strokeweight="0" insetpen="t">
                  <v:shadow color="#ccc"/>
                  <v:textbox inset="2.88pt,2.88pt,2.88pt,2.88pt"/>
                </v:rect>
                <v:rect id="Rectangle 9" o:spid="_x0000_s1031" style="position:absolute;left:10675;top:10561;width:22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" fillcolor="#99c" stroked="f" strokecolor="#609" strokeweight="0" insetpen="t">
                  <v:shadow color="#ccc"/>
                  <v:textbox inset="2.88pt,2.88pt,2.88pt,2.88pt"/>
                </v:rect>
                <v:rect id="Rectangle 10" o:spid="_x0000_s1032" style="position:absolute;left:10675;top:11011;width:2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" fillcolor="#99c" stroked="f" strokecolor="#609" strokeweight="0" insetpen="t">
                  <v:shadow color="#ccc"/>
                  <v:textbox inset="2.88pt,2.88pt,2.88pt,2.88pt"/>
                </v:rect>
                <v:rect id="Rectangle 11" o:spid="_x0000_s1033" style="position:absolute;left:11339;top:10561;width:22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" fillcolor="#99c" stroked="f" strokecolor="#609" strokeweight="0" insetpen="t">
                  <v:shadow color="#ccc"/>
                  <v:textbox inset="2.88pt,2.88pt,2.88pt,2.88pt"/>
                </v:rect>
                <v:rect id="Rectangle 12" o:spid="_x0000_s1034" style="position:absolute;left:11339;top:11011;width:22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" fillcolor="#99c" stroked="f" strokecolor="#609" strokeweight="0" insetpen="t">
                  <v:shadow color="#ccc"/>
                  <v:textbox inset="2.88pt,2.88pt,2.88pt,2.88pt"/>
                </v:rect>
              </v:group>
            </w:pict>
          </mc:Fallback>
        </mc:AlternateContent>
      </w:r>
      <w:r w:rsidRPr="00EF5BBD">
        <w:rPr>
          <w:rFonts w:asciiTheme="minorHAnsi" w:hAnsiTheme="minorHAnsi"/>
          <w:b/>
          <w:sz w:val="36"/>
        </w:rPr>
        <w:t>Vacina Meningocócica Conjugada</w:t>
      </w:r>
    </w:p>
    <w:p w14:paraId="0B1992AB" w14:textId="77777777" w:rsidR="009552F6" w:rsidRPr="00EF5BBD" w:rsidRDefault="009552F6" w:rsidP="00F10F77">
      <w:pPr>
        <w:pStyle w:val="Title"/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EF5BBD">
        <w:rPr>
          <w:rFonts w:asciiTheme="minorHAnsi" w:hAnsiTheme="minorHAnsi"/>
          <w:b/>
          <w:sz w:val="36"/>
        </w:rPr>
        <w:t>(MenACWY) – Obrigatoriedade para Matrícula Escolar</w:t>
      </w:r>
    </w:p>
    <w:p w14:paraId="1D83FAB4" w14:textId="77777777" w:rsidR="0041720D" w:rsidRPr="00EF5BBD" w:rsidRDefault="0041720D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2E70660F" w14:textId="2D1A6538" w:rsidR="009552F6" w:rsidRPr="00EF5BBD" w:rsidRDefault="009552F6" w:rsidP="007E3B5A">
      <w:pPr>
        <w:spacing w:after="0" w:line="233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F5BBD">
        <w:rPr>
          <w:rFonts w:asciiTheme="minorHAnsi" w:hAnsiTheme="minorHAnsi"/>
          <w:color w:val="auto"/>
          <w:sz w:val="20"/>
        </w:rPr>
        <w:t>A partir do ano letivo de 2022-2023, todos os estudantes que ingressarem nas séries correspondentes ao 8º ano do Ensino Fundamental até o 3º ano do Ensino Médio (Grades 7–12 nos EUA) precisam receber a vacina conjugada meningocócica, MenACWY (nomes comerciais Menveo ou MenQuadfi), para ingresso escolar.</w:t>
      </w:r>
    </w:p>
    <w:p w14:paraId="29080738" w14:textId="77777777" w:rsidR="009552F6" w:rsidRPr="00EF5BBD" w:rsidRDefault="009552F6" w:rsidP="007E3B5A">
      <w:pPr>
        <w:spacing w:after="0" w:line="233" w:lineRule="auto"/>
        <w:rPr>
          <w:rFonts w:asciiTheme="minorHAnsi" w:hAnsiTheme="minorHAnsi" w:cstheme="minorHAnsi"/>
          <w:color w:val="auto"/>
          <w:sz w:val="14"/>
          <w:szCs w:val="14"/>
        </w:rPr>
      </w:pPr>
    </w:p>
    <w:p w14:paraId="3409CAE8" w14:textId="553D3F67" w:rsidR="009552F6" w:rsidRPr="00EF5BBD" w:rsidRDefault="001224A5" w:rsidP="007E3B5A">
      <w:pPr>
        <w:spacing w:after="0" w:line="233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F5BBD">
        <w:rPr>
          <w:rFonts w:asciiTheme="minorHAnsi" w:hAnsiTheme="minorHAnsi"/>
          <w:b/>
          <w:color w:val="auto"/>
          <w:sz w:val="20"/>
        </w:rPr>
        <w:t xml:space="preserve">Para os estudantes do 8º ao 2º ano do Ensino Médio (Grades 7–10): </w:t>
      </w:r>
      <w:r w:rsidRPr="00EF5BBD">
        <w:rPr>
          <w:rFonts w:asciiTheme="minorHAnsi" w:hAnsiTheme="minorHAnsi"/>
          <w:color w:val="auto"/>
          <w:sz w:val="20"/>
        </w:rPr>
        <w:t>1 dose; esta dose deve ser aplicada no dia do aniversário de 11 anos ou depois. A vacina conjugada meningocócica MenACWY (anteriormente chamada MCV4) e</w:t>
      </w:r>
      <w:r w:rsidR="004763F8" w:rsidRPr="00EF5BBD">
        <w:rPr>
          <w:rFonts w:asciiTheme="minorHAnsi" w:hAnsiTheme="minorHAnsi"/>
          <w:color w:val="auto"/>
          <w:sz w:val="20"/>
        </w:rPr>
        <w:t> </w:t>
      </w:r>
      <w:r w:rsidRPr="00EF5BBD">
        <w:rPr>
          <w:rFonts w:asciiTheme="minorHAnsi" w:hAnsiTheme="minorHAnsi"/>
          <w:color w:val="auto"/>
          <w:sz w:val="20"/>
        </w:rPr>
        <w:t>MenABCWY atendem a essa exigência; a vacina meningocócica monovalente B (MenB) não é obrigatória e não substitui esta exigência.</w:t>
      </w:r>
    </w:p>
    <w:p w14:paraId="24159A5E" w14:textId="77777777" w:rsidR="001F77FD" w:rsidRPr="00EF5BBD" w:rsidRDefault="001F77FD" w:rsidP="007E3B5A">
      <w:pPr>
        <w:spacing w:after="0" w:line="233" w:lineRule="auto"/>
        <w:rPr>
          <w:rFonts w:asciiTheme="minorHAnsi" w:hAnsiTheme="minorHAnsi" w:cstheme="minorHAnsi"/>
          <w:color w:val="auto"/>
          <w:sz w:val="14"/>
          <w:szCs w:val="14"/>
        </w:rPr>
      </w:pPr>
    </w:p>
    <w:p w14:paraId="030534F9" w14:textId="0970734F" w:rsidR="00141549" w:rsidRPr="00EF5BBD" w:rsidRDefault="009552F6" w:rsidP="007E3B5A">
      <w:pPr>
        <w:spacing w:after="0" w:line="233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F5BBD">
        <w:rPr>
          <w:rFonts w:asciiTheme="minorHAnsi" w:hAnsiTheme="minorHAnsi"/>
          <w:b/>
          <w:color w:val="auto"/>
          <w:sz w:val="20"/>
        </w:rPr>
        <w:t xml:space="preserve">Para os estudantes do 8º ao 2º ano do Ensino Médio (Grades 11–12): </w:t>
      </w:r>
      <w:r w:rsidRPr="00EF5BBD">
        <w:rPr>
          <w:rFonts w:asciiTheme="minorHAnsi" w:hAnsiTheme="minorHAnsi"/>
          <w:color w:val="auto"/>
          <w:sz w:val="20"/>
        </w:rPr>
        <w:t>2 doses; a segunda dose da MenACWY (anteriormente MCV4) deve ser aplicada no dia do aniversário de 16 anos ou depois, e com intervalo mínimo de</w:t>
      </w:r>
      <w:r w:rsidR="004763F8" w:rsidRPr="00EF5BBD">
        <w:rPr>
          <w:rFonts w:asciiTheme="minorHAnsi" w:hAnsiTheme="minorHAnsi"/>
          <w:color w:val="auto"/>
          <w:sz w:val="20"/>
        </w:rPr>
        <w:t> </w:t>
      </w:r>
      <w:r w:rsidRPr="00EF5BBD">
        <w:rPr>
          <w:rFonts w:asciiTheme="minorHAnsi" w:hAnsiTheme="minorHAnsi"/>
          <w:color w:val="auto"/>
          <w:sz w:val="20"/>
        </w:rPr>
        <w:t>8</w:t>
      </w:r>
      <w:r w:rsidR="004763F8" w:rsidRPr="00EF5BBD">
        <w:rPr>
          <w:rFonts w:asciiTheme="minorHAnsi" w:hAnsiTheme="minorHAnsi"/>
          <w:color w:val="auto"/>
          <w:sz w:val="20"/>
        </w:rPr>
        <w:t> </w:t>
      </w:r>
      <w:r w:rsidRPr="00EF5BBD">
        <w:rPr>
          <w:rFonts w:asciiTheme="minorHAnsi" w:hAnsiTheme="minorHAnsi"/>
          <w:color w:val="auto"/>
          <w:sz w:val="20"/>
        </w:rPr>
        <w:t>semanas da dose anterior; uma dose é aceitável se aplicada no dia do aniversário de 16 anos ou depois. As</w:t>
      </w:r>
      <w:r w:rsidR="004763F8" w:rsidRPr="00EF5BBD">
        <w:rPr>
          <w:rFonts w:asciiTheme="minorHAnsi" w:hAnsiTheme="minorHAnsi"/>
          <w:color w:val="auto"/>
          <w:sz w:val="20"/>
        </w:rPr>
        <w:t> </w:t>
      </w:r>
      <w:r w:rsidRPr="00EF5BBD">
        <w:rPr>
          <w:rFonts w:asciiTheme="minorHAnsi" w:hAnsiTheme="minorHAnsi"/>
          <w:color w:val="auto"/>
          <w:sz w:val="20"/>
        </w:rPr>
        <w:t>vacinas conjugadas meningocócicas MenACWY (MCV4) e MenABCWY atendem a essa exigência; a vacina meningocócica monovalente B (MenB) não é obrigatória e não substitui esta exigência.</w:t>
      </w:r>
    </w:p>
    <w:p w14:paraId="598EDB35" w14:textId="77777777" w:rsidR="001F77FD" w:rsidRPr="00EF5BBD" w:rsidRDefault="001F77FD" w:rsidP="007E3B5A">
      <w:pPr>
        <w:spacing w:after="0" w:line="233" w:lineRule="auto"/>
        <w:rPr>
          <w:rFonts w:asciiTheme="minorHAnsi" w:hAnsiTheme="minorHAnsi" w:cstheme="minorHAnsi"/>
          <w:color w:val="auto"/>
          <w:sz w:val="20"/>
          <w:szCs w:val="20"/>
        </w:rPr>
        <w:sectPr w:rsidR="001F77FD" w:rsidRPr="00EF5BBD" w:rsidSect="00F93AA8">
          <w:footerReference w:type="default" r:id="rId7"/>
          <w:type w:val="continuous"/>
          <w:pgSz w:w="12240" w:h="15840"/>
          <w:pgMar w:top="1260" w:right="1440" w:bottom="1260" w:left="1440" w:header="720" w:footer="907" w:gutter="0"/>
          <w:cols w:space="720"/>
          <w:noEndnote/>
          <w:docGrid w:linePitch="204"/>
        </w:sectPr>
      </w:pPr>
    </w:p>
    <w:p w14:paraId="29090FA1" w14:textId="77777777" w:rsidR="006A4FC7" w:rsidRPr="00EF5BBD" w:rsidRDefault="006A4FC7" w:rsidP="007E3B5A">
      <w:pPr>
        <w:spacing w:after="0" w:line="233" w:lineRule="auto"/>
        <w:rPr>
          <w:rFonts w:asciiTheme="minorHAnsi" w:hAnsiTheme="minorHAnsi" w:cstheme="minorHAnsi"/>
          <w:b/>
          <w:bCs/>
          <w:color w:val="008080"/>
          <w:sz w:val="28"/>
          <w:szCs w:val="28"/>
        </w:rPr>
      </w:pPr>
    </w:p>
    <w:p w14:paraId="586FB943" w14:textId="6598913F" w:rsidR="009D73E7" w:rsidRPr="00EF5BBD" w:rsidRDefault="009D73E7" w:rsidP="007E3B5A">
      <w:pPr>
        <w:spacing w:after="0" w:line="233" w:lineRule="auto"/>
        <w:ind w:right="-180"/>
        <w:rPr>
          <w:rFonts w:asciiTheme="minorHAnsi" w:hAnsiTheme="minorHAnsi" w:cstheme="minorHAnsi"/>
          <w:b/>
          <w:bCs/>
          <w:color w:val="008080"/>
          <w:spacing w:val="-5"/>
          <w:sz w:val="28"/>
          <w:szCs w:val="28"/>
        </w:rPr>
      </w:pPr>
      <w:r w:rsidRPr="00EF5BBD">
        <w:rPr>
          <w:rFonts w:asciiTheme="minorHAnsi" w:hAnsiTheme="minorHAnsi"/>
          <w:b/>
          <w:color w:val="008080"/>
          <w:sz w:val="28"/>
        </w:rPr>
        <w:t>Perguntas Frequentes</w:t>
      </w:r>
    </w:p>
    <w:p w14:paraId="5123162E" w14:textId="77777777" w:rsidR="009D73E7" w:rsidRPr="00EF5BBD" w:rsidRDefault="009D73E7" w:rsidP="007E3B5A">
      <w:pPr>
        <w:spacing w:after="0" w:line="233" w:lineRule="auto"/>
        <w:ind w:right="-180"/>
        <w:rPr>
          <w:rFonts w:asciiTheme="minorHAnsi" w:hAnsiTheme="minorHAnsi" w:cstheme="minorHAnsi"/>
          <w:b/>
          <w:bCs/>
          <w:color w:val="9999CC"/>
          <w:spacing w:val="-5"/>
          <w:sz w:val="20"/>
          <w:szCs w:val="20"/>
        </w:rPr>
      </w:pPr>
      <w:r w:rsidRPr="00EF5BBD">
        <w:rPr>
          <w:rFonts w:asciiTheme="minorHAnsi" w:hAnsiTheme="minorHAnsi"/>
          <w:b/>
          <w:color w:val="9999CC"/>
          <w:spacing w:val="-5"/>
          <w:sz w:val="20"/>
        </w:rPr>
        <w:t>Por que a vacina meningocócica conjugada é obrigatória?</w:t>
      </w:r>
    </w:p>
    <w:p w14:paraId="4A16D08E" w14:textId="217814E3" w:rsidR="009D73E7" w:rsidRPr="00EF5BBD" w:rsidRDefault="009D73E7" w:rsidP="007E3B5A">
      <w:pPr>
        <w:spacing w:after="0" w:line="233" w:lineRule="auto"/>
        <w:ind w:right="-180"/>
        <w:rPr>
          <w:rFonts w:asciiTheme="minorHAnsi" w:hAnsiTheme="minorHAnsi" w:cstheme="minorHAnsi"/>
          <w:color w:val="auto"/>
          <w:spacing w:val="-5"/>
          <w:sz w:val="20"/>
          <w:szCs w:val="20"/>
        </w:rPr>
      </w:pPr>
      <w:r w:rsidRPr="00EF5BBD">
        <w:rPr>
          <w:rFonts w:asciiTheme="minorHAnsi" w:hAnsiTheme="minorHAnsi"/>
          <w:color w:val="auto"/>
          <w:spacing w:val="-5"/>
          <w:sz w:val="20"/>
        </w:rPr>
        <w:t>As exigências nas escolas de Massachusetts geralmente seguem as recomendações do Comitê Consultivo sobre Práticas de Imunização (ACIP). A recomendação do ACIP é</w:t>
      </w:r>
      <w:r w:rsidR="00B741D5" w:rsidRPr="00EF5BBD">
        <w:rPr>
          <w:rFonts w:asciiTheme="minorHAnsi" w:hAnsiTheme="minorHAnsi"/>
          <w:color w:val="auto"/>
          <w:spacing w:val="-5"/>
          <w:sz w:val="20"/>
        </w:rPr>
        <w:t> </w:t>
      </w:r>
      <w:r w:rsidRPr="00EF5BBD">
        <w:rPr>
          <w:rFonts w:asciiTheme="minorHAnsi" w:hAnsiTheme="minorHAnsi"/>
          <w:color w:val="auto"/>
          <w:spacing w:val="-5"/>
          <w:sz w:val="20"/>
        </w:rPr>
        <w:t>que a vacina MenACWY seja aplicada aos 11 ou 12 anos, com reforço previsto aos 16 anos.</w:t>
      </w:r>
    </w:p>
    <w:p w14:paraId="684BBC5D" w14:textId="77777777" w:rsidR="009D73E7" w:rsidRPr="00EF5BBD" w:rsidRDefault="009D73E7" w:rsidP="007E3B5A">
      <w:pPr>
        <w:spacing w:after="0" w:line="233" w:lineRule="auto"/>
        <w:ind w:right="-180"/>
        <w:rPr>
          <w:rFonts w:asciiTheme="minorHAnsi" w:hAnsiTheme="minorHAnsi" w:cstheme="minorHAnsi"/>
          <w:color w:val="auto"/>
          <w:spacing w:val="-5"/>
          <w:sz w:val="14"/>
          <w:szCs w:val="14"/>
        </w:rPr>
      </w:pPr>
    </w:p>
    <w:p w14:paraId="3C862163" w14:textId="3D605A7E" w:rsidR="009D73E7" w:rsidRPr="00EF5BBD" w:rsidRDefault="009D73E7" w:rsidP="007E3B5A">
      <w:pPr>
        <w:spacing w:after="0" w:line="233" w:lineRule="auto"/>
        <w:ind w:right="-180"/>
        <w:rPr>
          <w:rFonts w:asciiTheme="minorHAnsi" w:hAnsiTheme="minorHAnsi" w:cstheme="minorHAnsi"/>
          <w:b/>
          <w:bCs/>
          <w:color w:val="8080B3"/>
          <w:spacing w:val="-5"/>
          <w:sz w:val="20"/>
          <w:szCs w:val="20"/>
        </w:rPr>
      </w:pPr>
      <w:r w:rsidRPr="00EF5BBD">
        <w:rPr>
          <w:rFonts w:asciiTheme="minorHAnsi" w:hAnsiTheme="minorHAnsi"/>
          <w:b/>
          <w:color w:val="8080B3"/>
          <w:spacing w:val="-5"/>
          <w:sz w:val="20"/>
        </w:rPr>
        <w:t>E se o estudante não tiver 16 anos no início do 3º ano do</w:t>
      </w:r>
      <w:r w:rsidR="00B741D5" w:rsidRPr="00EF5BBD">
        <w:rPr>
          <w:rFonts w:asciiTheme="minorHAnsi" w:hAnsiTheme="minorHAnsi"/>
          <w:b/>
          <w:color w:val="8080B3"/>
          <w:spacing w:val="-5"/>
          <w:sz w:val="20"/>
        </w:rPr>
        <w:t> </w:t>
      </w:r>
      <w:r w:rsidRPr="00EF5BBD">
        <w:rPr>
          <w:rFonts w:asciiTheme="minorHAnsi" w:hAnsiTheme="minorHAnsi"/>
          <w:b/>
          <w:color w:val="8080B3"/>
          <w:spacing w:val="-5"/>
          <w:sz w:val="20"/>
        </w:rPr>
        <w:t xml:space="preserve">Ensino Médio? </w:t>
      </w:r>
    </w:p>
    <w:p w14:paraId="00BBB87F" w14:textId="306715B8" w:rsidR="009D73E7" w:rsidRPr="00EF5BBD" w:rsidRDefault="009D73E7" w:rsidP="007E3B5A">
      <w:pPr>
        <w:spacing w:after="0" w:line="233" w:lineRule="auto"/>
        <w:ind w:right="-180"/>
        <w:rPr>
          <w:rFonts w:asciiTheme="minorHAnsi" w:hAnsiTheme="minorHAnsi" w:cstheme="minorHAnsi"/>
          <w:color w:val="auto"/>
          <w:spacing w:val="-5"/>
          <w:sz w:val="20"/>
          <w:szCs w:val="20"/>
        </w:rPr>
      </w:pPr>
      <w:r w:rsidRPr="00EF5BBD">
        <w:rPr>
          <w:rFonts w:asciiTheme="minorHAnsi" w:hAnsiTheme="minorHAnsi"/>
          <w:color w:val="auto"/>
          <w:spacing w:val="-5"/>
          <w:sz w:val="20"/>
        </w:rPr>
        <w:t>Estudantes que ainda não completaram 16 anos ao ingressar no 3º ano do Ensino Médio precisarão tomar a</w:t>
      </w:r>
      <w:r w:rsidR="00B741D5" w:rsidRPr="00EF5BBD">
        <w:rPr>
          <w:rFonts w:asciiTheme="minorHAnsi" w:hAnsiTheme="minorHAnsi"/>
          <w:color w:val="auto"/>
          <w:spacing w:val="-5"/>
          <w:sz w:val="20"/>
        </w:rPr>
        <w:t> </w:t>
      </w:r>
      <w:r w:rsidRPr="00EF5BBD">
        <w:rPr>
          <w:rFonts w:asciiTheme="minorHAnsi" w:hAnsiTheme="minorHAnsi"/>
          <w:color w:val="auto"/>
          <w:spacing w:val="-5"/>
          <w:sz w:val="20"/>
        </w:rPr>
        <w:t>dose de reforço ao completarem 16 anos.</w:t>
      </w:r>
    </w:p>
    <w:p w14:paraId="79B13D41" w14:textId="77777777" w:rsidR="001F77FD" w:rsidRPr="00EF5BBD" w:rsidRDefault="001F77FD" w:rsidP="007E3B5A">
      <w:pPr>
        <w:spacing w:after="0" w:line="233" w:lineRule="auto"/>
        <w:ind w:right="-180"/>
        <w:rPr>
          <w:rFonts w:asciiTheme="minorHAnsi" w:hAnsiTheme="minorHAnsi" w:cstheme="minorHAnsi"/>
          <w:b/>
          <w:bCs/>
          <w:color w:val="auto"/>
          <w:spacing w:val="-5"/>
          <w:sz w:val="14"/>
          <w:szCs w:val="14"/>
        </w:rPr>
      </w:pPr>
    </w:p>
    <w:p w14:paraId="3CA19855" w14:textId="6CF7F33F" w:rsidR="009D73E7" w:rsidRPr="00EF5BBD" w:rsidRDefault="009D73E7" w:rsidP="007E3B5A">
      <w:pPr>
        <w:spacing w:after="0" w:line="233" w:lineRule="auto"/>
        <w:ind w:right="-180"/>
        <w:rPr>
          <w:rFonts w:asciiTheme="minorHAnsi" w:hAnsiTheme="minorHAnsi" w:cstheme="minorHAnsi"/>
          <w:b/>
          <w:bCs/>
          <w:color w:val="9999CC"/>
          <w:spacing w:val="-5"/>
          <w:sz w:val="20"/>
          <w:szCs w:val="20"/>
        </w:rPr>
      </w:pPr>
      <w:r w:rsidRPr="00EF5BBD">
        <w:rPr>
          <w:rFonts w:asciiTheme="minorHAnsi" w:hAnsiTheme="minorHAnsi"/>
          <w:b/>
          <w:color w:val="9999CC"/>
          <w:spacing w:val="-5"/>
          <w:sz w:val="20"/>
        </w:rPr>
        <w:t>Como proceder em turmas sem série definida (</w:t>
      </w:r>
      <w:r w:rsidRPr="00EF5BBD">
        <w:rPr>
          <w:rFonts w:asciiTheme="minorHAnsi" w:hAnsiTheme="minorHAnsi"/>
          <w:b/>
          <w:i/>
          <w:iCs/>
          <w:color w:val="9999CC"/>
          <w:spacing w:val="-5"/>
          <w:sz w:val="20"/>
        </w:rPr>
        <w:t>ungraded</w:t>
      </w:r>
      <w:r w:rsidR="007E3B5A" w:rsidRPr="00EF5BBD">
        <w:rPr>
          <w:rFonts w:asciiTheme="minorHAnsi" w:hAnsiTheme="minorHAnsi"/>
          <w:b/>
          <w:i/>
          <w:iCs/>
          <w:color w:val="9999CC"/>
          <w:spacing w:val="-5"/>
          <w:sz w:val="20"/>
        </w:rPr>
        <w:t> </w:t>
      </w:r>
      <w:r w:rsidRPr="00EF5BBD">
        <w:rPr>
          <w:rFonts w:asciiTheme="minorHAnsi" w:hAnsiTheme="minorHAnsi"/>
          <w:b/>
          <w:i/>
          <w:iCs/>
          <w:color w:val="9999CC"/>
          <w:spacing w:val="-5"/>
          <w:sz w:val="20"/>
        </w:rPr>
        <w:t>classrooms</w:t>
      </w:r>
      <w:r w:rsidRPr="00EF5BBD">
        <w:rPr>
          <w:rFonts w:asciiTheme="minorHAnsi" w:hAnsiTheme="minorHAnsi"/>
          <w:b/>
          <w:color w:val="9999CC"/>
          <w:spacing w:val="-5"/>
          <w:sz w:val="20"/>
        </w:rPr>
        <w:t>)?</w:t>
      </w:r>
    </w:p>
    <w:p w14:paraId="1E5DD790" w14:textId="61264284" w:rsidR="009D73E7" w:rsidRPr="00EF5BBD" w:rsidRDefault="009D73E7" w:rsidP="007E3B5A">
      <w:pPr>
        <w:spacing w:after="0" w:line="233" w:lineRule="auto"/>
        <w:ind w:right="-180"/>
        <w:rPr>
          <w:rFonts w:asciiTheme="minorHAnsi" w:hAnsiTheme="minorHAnsi" w:cstheme="minorHAnsi"/>
          <w:color w:val="auto"/>
          <w:spacing w:val="-5"/>
          <w:sz w:val="20"/>
          <w:szCs w:val="20"/>
        </w:rPr>
      </w:pPr>
      <w:r w:rsidRPr="00EF5BBD">
        <w:rPr>
          <w:rFonts w:asciiTheme="minorHAnsi" w:hAnsiTheme="minorHAnsi"/>
          <w:color w:val="auto"/>
          <w:spacing w:val="-5"/>
          <w:sz w:val="20"/>
        </w:rPr>
        <w:t xml:space="preserve">Nessas turmas, as exigências do 8º ano (Grade 7) </w:t>
      </w:r>
      <w:r w:rsidR="00B741D5" w:rsidRPr="00EF5BBD">
        <w:rPr>
          <w:rFonts w:asciiTheme="minorHAnsi" w:hAnsiTheme="minorHAnsi"/>
          <w:color w:val="auto"/>
          <w:spacing w:val="-5"/>
          <w:sz w:val="20"/>
        </w:rPr>
        <w:br/>
      </w:r>
      <w:r w:rsidRPr="00EF5BBD">
        <w:rPr>
          <w:rFonts w:asciiTheme="minorHAnsi" w:hAnsiTheme="minorHAnsi"/>
          <w:color w:val="auto"/>
          <w:spacing w:val="-5"/>
          <w:sz w:val="20"/>
        </w:rPr>
        <w:t>aplicam-se a todos os estudantes com 12 anos ou mais, e</w:t>
      </w:r>
      <w:r w:rsidR="00B741D5" w:rsidRPr="00EF5BBD">
        <w:rPr>
          <w:rFonts w:asciiTheme="minorHAnsi" w:hAnsiTheme="minorHAnsi"/>
          <w:color w:val="auto"/>
          <w:spacing w:val="-5"/>
          <w:sz w:val="20"/>
        </w:rPr>
        <w:t> </w:t>
      </w:r>
      <w:r w:rsidRPr="00EF5BBD">
        <w:rPr>
          <w:rFonts w:asciiTheme="minorHAnsi" w:hAnsiTheme="minorHAnsi"/>
          <w:color w:val="auto"/>
          <w:spacing w:val="-5"/>
          <w:sz w:val="20"/>
        </w:rPr>
        <w:t>as exigências do 3º ano do Ensino Médio (Grade 11) aplicam-se a todos os estudantes com 16 anos ou mais.</w:t>
      </w:r>
    </w:p>
    <w:p w14:paraId="50CB1544" w14:textId="77777777" w:rsidR="001F77FD" w:rsidRPr="00EF5BBD" w:rsidRDefault="001F77FD" w:rsidP="007E3B5A">
      <w:pPr>
        <w:spacing w:after="0" w:line="233" w:lineRule="auto"/>
        <w:ind w:right="-180"/>
        <w:rPr>
          <w:rFonts w:asciiTheme="minorHAnsi" w:hAnsiTheme="minorHAnsi" w:cstheme="minorHAnsi"/>
          <w:color w:val="auto"/>
          <w:spacing w:val="-5"/>
          <w:sz w:val="14"/>
          <w:szCs w:val="14"/>
        </w:rPr>
      </w:pPr>
    </w:p>
    <w:p w14:paraId="112376B9" w14:textId="77777777" w:rsidR="009D73E7" w:rsidRPr="00EF5BBD" w:rsidRDefault="009D73E7" w:rsidP="007E3B5A">
      <w:pPr>
        <w:spacing w:after="0" w:line="233" w:lineRule="auto"/>
        <w:ind w:right="-180"/>
        <w:rPr>
          <w:rFonts w:asciiTheme="minorHAnsi" w:hAnsiTheme="minorHAnsi" w:cstheme="minorHAnsi"/>
          <w:b/>
          <w:bCs/>
          <w:color w:val="9999CC"/>
          <w:spacing w:val="-5"/>
          <w:sz w:val="20"/>
          <w:szCs w:val="20"/>
        </w:rPr>
      </w:pPr>
      <w:r w:rsidRPr="00EF5BBD">
        <w:rPr>
          <w:rFonts w:asciiTheme="minorHAnsi" w:hAnsiTheme="minorHAnsi"/>
          <w:b/>
          <w:color w:val="9999CC"/>
          <w:spacing w:val="-5"/>
          <w:sz w:val="20"/>
        </w:rPr>
        <w:t>A dispensa para vacina meningocócica se aplica a essa nova exigência?</w:t>
      </w:r>
    </w:p>
    <w:p w14:paraId="188E4EA8" w14:textId="14BD693F" w:rsidR="009D73E7" w:rsidRPr="00EF5BBD" w:rsidRDefault="009D73E7" w:rsidP="007E3B5A">
      <w:pPr>
        <w:spacing w:after="0" w:line="233" w:lineRule="auto"/>
        <w:ind w:right="-180"/>
        <w:rPr>
          <w:rFonts w:asciiTheme="minorHAnsi" w:hAnsiTheme="minorHAnsi" w:cstheme="minorHAnsi"/>
          <w:color w:val="auto"/>
          <w:sz w:val="20"/>
          <w:szCs w:val="20"/>
        </w:rPr>
      </w:pPr>
      <w:r w:rsidRPr="00EF5BBD">
        <w:rPr>
          <w:rFonts w:asciiTheme="minorHAnsi" w:hAnsiTheme="minorHAnsi"/>
          <w:color w:val="auto"/>
          <w:spacing w:val="-5"/>
          <w:sz w:val="20"/>
        </w:rPr>
        <w:t>Não. A dispensa é exclusiva para estudantes que vivem em</w:t>
      </w:r>
      <w:r w:rsidR="00B741D5" w:rsidRPr="00EF5BBD">
        <w:rPr>
          <w:rFonts w:asciiTheme="minorHAnsi" w:hAnsiTheme="minorHAnsi"/>
          <w:color w:val="auto"/>
          <w:spacing w:val="-5"/>
          <w:sz w:val="20"/>
        </w:rPr>
        <w:t> </w:t>
      </w:r>
      <w:r w:rsidRPr="00EF5BBD">
        <w:rPr>
          <w:rFonts w:asciiTheme="minorHAnsi" w:hAnsiTheme="minorHAnsi"/>
          <w:color w:val="auto"/>
          <w:spacing w:val="-5"/>
          <w:sz w:val="20"/>
        </w:rPr>
        <w:t>alojamentos. Contudo, são aceitas isenções por motivos médicos ou r</w:t>
      </w:r>
      <w:r w:rsidRPr="00EF5BBD">
        <w:rPr>
          <w:rFonts w:asciiTheme="minorHAnsi" w:hAnsiTheme="minorHAnsi"/>
          <w:color w:val="auto"/>
          <w:sz w:val="20"/>
        </w:rPr>
        <w:t>eligiosos.</w:t>
      </w:r>
    </w:p>
    <w:p w14:paraId="693B2AC9" w14:textId="77777777" w:rsidR="001F77FD" w:rsidRPr="00EF5BBD" w:rsidRDefault="001F77FD" w:rsidP="007E3B5A">
      <w:pPr>
        <w:spacing w:after="0" w:line="233" w:lineRule="auto"/>
        <w:rPr>
          <w:rFonts w:asciiTheme="minorHAnsi" w:hAnsiTheme="minorHAnsi" w:cstheme="minorHAnsi"/>
          <w:color w:val="auto"/>
          <w:sz w:val="14"/>
          <w:szCs w:val="14"/>
        </w:rPr>
      </w:pPr>
    </w:p>
    <w:p w14:paraId="266C4665" w14:textId="4DCA2B1E" w:rsidR="009D73E7" w:rsidRPr="00EF5BBD" w:rsidRDefault="009D73E7" w:rsidP="007E3B5A">
      <w:pPr>
        <w:spacing w:after="0" w:line="233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r w:rsidRPr="00EF5BBD">
        <w:rPr>
          <w:rFonts w:asciiTheme="minorHAnsi" w:hAnsiTheme="minorHAnsi"/>
          <w:b/>
          <w:color w:val="9999CC"/>
          <w:sz w:val="20"/>
        </w:rPr>
        <w:t>E a vacina meningocócica do tipo B?</w:t>
      </w:r>
    </w:p>
    <w:p w14:paraId="22D54F7C" w14:textId="78DBF38C" w:rsidR="009D73E7" w:rsidRPr="00EF5BBD" w:rsidRDefault="007D3520" w:rsidP="007E3B5A">
      <w:pPr>
        <w:spacing w:after="0" w:line="233" w:lineRule="auto"/>
        <w:ind w:right="-180"/>
        <w:rPr>
          <w:rFonts w:asciiTheme="minorHAnsi" w:hAnsiTheme="minorHAnsi" w:cstheme="minorHAnsi"/>
          <w:color w:val="auto"/>
          <w:sz w:val="20"/>
          <w:szCs w:val="20"/>
        </w:rPr>
      </w:pPr>
      <w:r w:rsidRPr="00EF5BBD">
        <w:rPr>
          <w:rFonts w:asciiTheme="minorHAnsi" w:hAnsiTheme="minorHAnsi"/>
          <w:color w:val="auto"/>
          <w:sz w:val="20"/>
        </w:rPr>
        <w:t>A vacina meningocócica B (nomes comerciais Bexsero ou Trumenba) não satisfaz os requisitos da MenACWY.</w:t>
      </w:r>
      <w:r w:rsidRPr="00EF5BBD">
        <w:rPr>
          <w:noProof/>
        </w:rPr>
        <w:drawing>
          <wp:anchor distT="36576" distB="36576" distL="36576" distR="36576" simplePos="0" relativeHeight="251656704" behindDoc="0" locked="0" layoutInCell="1" allowOverlap="1" wp14:anchorId="09B8D501" wp14:editId="3054FFEA">
            <wp:simplePos x="0" y="0"/>
            <wp:positionH relativeFrom="column">
              <wp:posOffset>678815</wp:posOffset>
            </wp:positionH>
            <wp:positionV relativeFrom="paragraph">
              <wp:posOffset>8773795</wp:posOffset>
            </wp:positionV>
            <wp:extent cx="657860" cy="586740"/>
            <wp:effectExtent l="0" t="0" r="0" b="0"/>
            <wp:wrapNone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BBD">
        <w:rPr>
          <w:noProof/>
        </w:rPr>
        <w:drawing>
          <wp:anchor distT="36576" distB="36576" distL="36576" distR="36576" simplePos="0" relativeHeight="251657728" behindDoc="0" locked="0" layoutInCell="1" allowOverlap="1" wp14:anchorId="12D03034" wp14:editId="29A702BF">
            <wp:simplePos x="0" y="0"/>
            <wp:positionH relativeFrom="column">
              <wp:posOffset>678815</wp:posOffset>
            </wp:positionH>
            <wp:positionV relativeFrom="paragraph">
              <wp:posOffset>8773795</wp:posOffset>
            </wp:positionV>
            <wp:extent cx="657860" cy="586740"/>
            <wp:effectExtent l="0" t="0" r="0" b="0"/>
            <wp:wrapNone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BBD">
        <w:rPr>
          <w:noProof/>
        </w:rPr>
        <w:drawing>
          <wp:anchor distT="36576" distB="36576" distL="36576" distR="36576" simplePos="0" relativeHeight="251658752" behindDoc="0" locked="0" layoutInCell="1" allowOverlap="1" wp14:anchorId="57D5EE24" wp14:editId="69D8BBB7">
            <wp:simplePos x="0" y="0"/>
            <wp:positionH relativeFrom="column">
              <wp:posOffset>678815</wp:posOffset>
            </wp:positionH>
            <wp:positionV relativeFrom="paragraph">
              <wp:posOffset>8773795</wp:posOffset>
            </wp:positionV>
            <wp:extent cx="657860" cy="586740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A76023" w14:textId="77777777" w:rsidR="006A4FC7" w:rsidRPr="00EF5BBD" w:rsidRDefault="001A142F" w:rsidP="007E3B5A">
      <w:pPr>
        <w:spacing w:after="0" w:line="233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EF5BBD">
        <w:br w:type="column"/>
      </w:r>
    </w:p>
    <w:p w14:paraId="4E0E889F" w14:textId="28BD6941" w:rsidR="00F2585E" w:rsidRPr="00EF5BBD" w:rsidRDefault="008A4061" w:rsidP="007E3B5A">
      <w:pPr>
        <w:spacing w:after="0" w:line="233" w:lineRule="auto"/>
        <w:rPr>
          <w:rFonts w:asciiTheme="minorHAnsi" w:hAnsiTheme="minorHAnsi" w:cstheme="minorHAnsi"/>
          <w:b/>
          <w:bCs/>
          <w:color w:val="8080B3"/>
          <w:sz w:val="20"/>
          <w:szCs w:val="20"/>
        </w:rPr>
      </w:pPr>
      <w:r w:rsidRPr="00EF5BBD">
        <w:rPr>
          <w:rFonts w:asciiTheme="minorHAnsi" w:hAnsiTheme="minorHAnsi"/>
          <w:b/>
          <w:color w:val="8080B3"/>
          <w:sz w:val="20"/>
        </w:rPr>
        <w:t>E a vacina pentavalente meningocócica ABCWY?</w:t>
      </w:r>
    </w:p>
    <w:p w14:paraId="14F4F827" w14:textId="05F70740" w:rsidR="005E6FFD" w:rsidRPr="00EF5BBD" w:rsidRDefault="005E6FFD" w:rsidP="007E3B5A">
      <w:pPr>
        <w:spacing w:after="0" w:line="233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F5BBD">
        <w:rPr>
          <w:rFonts w:asciiTheme="minorHAnsi" w:hAnsiTheme="minorHAnsi"/>
          <w:color w:val="auto"/>
          <w:sz w:val="20"/>
        </w:rPr>
        <w:t>A vacina pentavalente meningocócica (MenABCWY, nome comercial Penbraya) cumpre os requisitos da MenACWY.</w:t>
      </w:r>
      <w:r w:rsidRPr="00EF5BBD">
        <w:rPr>
          <w:noProof/>
        </w:rPr>
        <w:drawing>
          <wp:anchor distT="36576" distB="36576" distL="36576" distR="36576" simplePos="0" relativeHeight="251661824" behindDoc="0" locked="0" layoutInCell="1" allowOverlap="1" wp14:anchorId="14E0ADD6" wp14:editId="6743EDA9">
            <wp:simplePos x="0" y="0"/>
            <wp:positionH relativeFrom="column">
              <wp:posOffset>678815</wp:posOffset>
            </wp:positionH>
            <wp:positionV relativeFrom="paragraph">
              <wp:posOffset>8773795</wp:posOffset>
            </wp:positionV>
            <wp:extent cx="657860" cy="586740"/>
            <wp:effectExtent l="0" t="0" r="0" b="0"/>
            <wp:wrapNone/>
            <wp:docPr id="172143148" name="Picture 4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43148" name="Picture 4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BBD">
        <w:rPr>
          <w:noProof/>
        </w:rPr>
        <w:drawing>
          <wp:anchor distT="36576" distB="36576" distL="36576" distR="36576" simplePos="0" relativeHeight="251662848" behindDoc="0" locked="0" layoutInCell="1" allowOverlap="1" wp14:anchorId="79891B8D" wp14:editId="447D142D">
            <wp:simplePos x="0" y="0"/>
            <wp:positionH relativeFrom="column">
              <wp:posOffset>678815</wp:posOffset>
            </wp:positionH>
            <wp:positionV relativeFrom="paragraph">
              <wp:posOffset>8773795</wp:posOffset>
            </wp:positionV>
            <wp:extent cx="657860" cy="586740"/>
            <wp:effectExtent l="0" t="0" r="0" b="0"/>
            <wp:wrapNone/>
            <wp:docPr id="2115283713" name="Picture 3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283713" name="Picture 3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5BBD">
        <w:rPr>
          <w:noProof/>
        </w:rPr>
        <w:drawing>
          <wp:anchor distT="36576" distB="36576" distL="36576" distR="36576" simplePos="0" relativeHeight="251663872" behindDoc="0" locked="0" layoutInCell="1" allowOverlap="1" wp14:anchorId="5223B596" wp14:editId="63EC0105">
            <wp:simplePos x="0" y="0"/>
            <wp:positionH relativeFrom="column">
              <wp:posOffset>678815</wp:posOffset>
            </wp:positionH>
            <wp:positionV relativeFrom="paragraph">
              <wp:posOffset>8773795</wp:posOffset>
            </wp:positionV>
            <wp:extent cx="657860" cy="586740"/>
            <wp:effectExtent l="0" t="0" r="0" b="0"/>
            <wp:wrapNone/>
            <wp:docPr id="1421002870" name="Picture 2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002870" name="Picture 2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A61CA0" w14:textId="77777777" w:rsidR="00F2585E" w:rsidRPr="00EF5BBD" w:rsidRDefault="00F2585E" w:rsidP="007E3B5A">
      <w:pPr>
        <w:spacing w:after="0" w:line="233" w:lineRule="auto"/>
        <w:rPr>
          <w:rFonts w:asciiTheme="minorHAnsi" w:hAnsiTheme="minorHAnsi" w:cstheme="minorHAnsi"/>
          <w:b/>
          <w:bCs/>
          <w:color w:val="008080"/>
          <w:sz w:val="14"/>
          <w:szCs w:val="14"/>
        </w:rPr>
      </w:pPr>
    </w:p>
    <w:p w14:paraId="61384720" w14:textId="41805E15" w:rsidR="009D73E7" w:rsidRPr="00EF5BBD" w:rsidRDefault="009D73E7" w:rsidP="007E3B5A">
      <w:pPr>
        <w:spacing w:after="0" w:line="233" w:lineRule="auto"/>
        <w:rPr>
          <w:rFonts w:asciiTheme="minorHAnsi" w:hAnsiTheme="minorHAnsi" w:cstheme="minorHAnsi"/>
          <w:b/>
          <w:bCs/>
          <w:color w:val="008080"/>
          <w:sz w:val="28"/>
          <w:szCs w:val="28"/>
        </w:rPr>
      </w:pPr>
      <w:r w:rsidRPr="00EF5BBD">
        <w:rPr>
          <w:rFonts w:asciiTheme="minorHAnsi" w:hAnsiTheme="minorHAnsi"/>
          <w:b/>
          <w:color w:val="008080"/>
          <w:sz w:val="28"/>
        </w:rPr>
        <w:t>Pesquisas de Imunização Escolar</w:t>
      </w:r>
    </w:p>
    <w:p w14:paraId="470D770F" w14:textId="55A09BC6" w:rsidR="009D73E7" w:rsidRPr="00EF5BBD" w:rsidRDefault="009D73E7" w:rsidP="007E3B5A">
      <w:pPr>
        <w:spacing w:after="0" w:line="233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r w:rsidRPr="00EF5BBD">
        <w:rPr>
          <w:rFonts w:asciiTheme="minorHAnsi" w:hAnsiTheme="minorHAnsi"/>
          <w:b/>
          <w:color w:val="9999CC"/>
          <w:sz w:val="20"/>
        </w:rPr>
        <w:t>Minha escola terá de informar sobre a vacina meningocócica na pesquisa de imunização do 8º</w:t>
      </w:r>
      <w:r w:rsidR="00D65918" w:rsidRPr="00EF5BBD">
        <w:rPr>
          <w:rFonts w:asciiTheme="minorHAnsi" w:hAnsiTheme="minorHAnsi"/>
          <w:b/>
          <w:color w:val="9999CC"/>
          <w:sz w:val="20"/>
        </w:rPr>
        <w:t> </w:t>
      </w:r>
      <w:r w:rsidRPr="00EF5BBD">
        <w:rPr>
          <w:rFonts w:asciiTheme="minorHAnsi" w:hAnsiTheme="minorHAnsi"/>
          <w:b/>
          <w:color w:val="9999CC"/>
          <w:sz w:val="20"/>
        </w:rPr>
        <w:t>ano do Ensino Fundamental?</w:t>
      </w:r>
    </w:p>
    <w:p w14:paraId="6A9D4B85" w14:textId="71E026B8" w:rsidR="009D73E7" w:rsidRPr="00EF5BBD" w:rsidRDefault="009D73E7" w:rsidP="007E3B5A">
      <w:pPr>
        <w:spacing w:after="0" w:line="233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F5BBD">
        <w:rPr>
          <w:rFonts w:asciiTheme="minorHAnsi" w:hAnsiTheme="minorHAnsi"/>
          <w:color w:val="auto"/>
          <w:sz w:val="20"/>
        </w:rPr>
        <w:t>Sim. A pesquisa do 8º ano inclui uma pergunta sobre a vacina meningocócica para todos os estudantes.</w:t>
      </w:r>
    </w:p>
    <w:p w14:paraId="5827CC51" w14:textId="77777777" w:rsidR="001F77FD" w:rsidRPr="00EF5BBD" w:rsidRDefault="001F77FD" w:rsidP="007E3B5A">
      <w:pPr>
        <w:spacing w:after="0" w:line="233" w:lineRule="auto"/>
        <w:rPr>
          <w:rFonts w:asciiTheme="minorHAnsi" w:hAnsiTheme="minorHAnsi" w:cstheme="minorHAnsi"/>
          <w:color w:val="auto"/>
          <w:sz w:val="14"/>
          <w:szCs w:val="14"/>
        </w:rPr>
      </w:pPr>
    </w:p>
    <w:p w14:paraId="2F671BB0" w14:textId="0E48C8AB" w:rsidR="009D73E7" w:rsidRPr="00EF5BBD" w:rsidRDefault="009D73E7" w:rsidP="007E3B5A">
      <w:pPr>
        <w:spacing w:after="0" w:line="233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r w:rsidRPr="00EF5BBD">
        <w:rPr>
          <w:rFonts w:asciiTheme="minorHAnsi" w:hAnsiTheme="minorHAnsi"/>
          <w:b/>
          <w:color w:val="9999CC"/>
          <w:sz w:val="20"/>
        </w:rPr>
        <w:t>Estou em um colégio interno. Ainda preciso completar uma pesquisa residencial interna separada além da pesquisa do 8º ano?</w:t>
      </w:r>
    </w:p>
    <w:p w14:paraId="219DF7C5" w14:textId="47BBCB0C" w:rsidR="009D73E7" w:rsidRPr="00EF5BBD" w:rsidRDefault="009D73E7" w:rsidP="007E3B5A">
      <w:pPr>
        <w:spacing w:after="0" w:line="233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F5BBD">
        <w:rPr>
          <w:rFonts w:asciiTheme="minorHAnsi" w:hAnsiTheme="minorHAnsi"/>
          <w:color w:val="auto"/>
          <w:sz w:val="20"/>
        </w:rPr>
        <w:t>A pesquisa de imunização para colégios internos está</w:t>
      </w:r>
      <w:r w:rsidR="007E3B5A" w:rsidRPr="00EF5BBD">
        <w:rPr>
          <w:rFonts w:asciiTheme="minorHAnsi" w:hAnsiTheme="minorHAnsi"/>
          <w:color w:val="auto"/>
          <w:sz w:val="20"/>
        </w:rPr>
        <w:t> </w:t>
      </w:r>
      <w:r w:rsidRPr="00EF5BBD">
        <w:rPr>
          <w:rFonts w:asciiTheme="minorHAnsi" w:hAnsiTheme="minorHAnsi"/>
          <w:color w:val="auto"/>
          <w:sz w:val="20"/>
        </w:rPr>
        <w:t>incorporada à pesquisa do 8º ano.</w:t>
      </w:r>
    </w:p>
    <w:p w14:paraId="77856100" w14:textId="77777777" w:rsidR="001F77FD" w:rsidRPr="00EF5BBD" w:rsidRDefault="001F77FD" w:rsidP="007E3B5A">
      <w:pPr>
        <w:spacing w:after="0" w:line="233" w:lineRule="auto"/>
        <w:rPr>
          <w:rFonts w:asciiTheme="minorHAnsi" w:hAnsiTheme="minorHAnsi" w:cstheme="minorHAnsi"/>
          <w:color w:val="auto"/>
          <w:sz w:val="14"/>
          <w:szCs w:val="14"/>
        </w:rPr>
      </w:pPr>
    </w:p>
    <w:p w14:paraId="27B0DC08" w14:textId="0623A8E0" w:rsidR="003454F4" w:rsidRPr="00EF5BBD" w:rsidRDefault="00B82A2D" w:rsidP="007E3B5A">
      <w:pPr>
        <w:spacing w:after="0" w:line="233" w:lineRule="auto"/>
        <w:rPr>
          <w:rFonts w:asciiTheme="minorHAnsi" w:hAnsiTheme="minorHAnsi" w:cstheme="minorHAnsi"/>
          <w:b/>
          <w:bCs/>
          <w:color w:val="9999CC"/>
          <w:sz w:val="20"/>
          <w:szCs w:val="20"/>
        </w:rPr>
      </w:pPr>
      <w:r w:rsidRPr="00EF5BBD">
        <w:rPr>
          <w:rFonts w:asciiTheme="minorHAnsi" w:hAnsiTheme="minorHAnsi"/>
          <w:b/>
          <w:color w:val="9999CC"/>
          <w:sz w:val="20"/>
        </w:rPr>
        <w:t>Quando a pesquisa de imunização para estudantes do Ensino Médio é aplicada?</w:t>
      </w:r>
    </w:p>
    <w:p w14:paraId="5A597BFA" w14:textId="0BB511AB" w:rsidR="001F77FD" w:rsidRPr="00EF5BBD" w:rsidRDefault="002D24A9" w:rsidP="007E3B5A">
      <w:pPr>
        <w:spacing w:after="0" w:line="233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F5BBD">
        <w:rPr>
          <w:rFonts w:asciiTheme="minorHAnsi" w:hAnsiTheme="minorHAnsi"/>
          <w:color w:val="auto"/>
          <w:sz w:val="20"/>
        </w:rPr>
        <w:t>A pesquisa de imunização é aplicada no 3º ano do Ensino Médio (Grade 12) para avaliar o cumprimento das exigências de imunização dos 1º e 2º anos do Ensino Médio (Grades 11 e 12).</w:t>
      </w:r>
    </w:p>
    <w:p w14:paraId="39F06179" w14:textId="77777777" w:rsidR="00694E00" w:rsidRPr="00EF5BBD" w:rsidRDefault="00694E00" w:rsidP="007E3B5A">
      <w:pPr>
        <w:spacing w:after="0" w:line="233" w:lineRule="auto"/>
        <w:rPr>
          <w:rFonts w:asciiTheme="minorHAnsi" w:hAnsiTheme="minorHAnsi" w:cstheme="minorHAnsi"/>
          <w:color w:val="auto"/>
          <w:sz w:val="20"/>
          <w:szCs w:val="20"/>
        </w:rPr>
      </w:pPr>
    </w:p>
    <w:p w14:paraId="428717FD" w14:textId="008DD3B4" w:rsidR="00694E00" w:rsidRPr="00EF5BBD" w:rsidRDefault="00694E00" w:rsidP="00F10F77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  <w:sectPr w:rsidR="00694E00" w:rsidRPr="00EF5BBD" w:rsidSect="00C152C7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5D2E6B71" w14:textId="77777777" w:rsidR="001F77FD" w:rsidRPr="00EF5BBD" w:rsidRDefault="001F77FD" w:rsidP="00C62361">
      <w:pPr>
        <w:spacing w:after="0" w:line="240" w:lineRule="auto"/>
        <w:rPr>
          <w:rFonts w:asciiTheme="minorHAnsi" w:hAnsiTheme="minorHAnsi" w:cstheme="minorHAnsi"/>
          <w:color w:val="auto"/>
          <w:sz w:val="8"/>
          <w:szCs w:val="8"/>
        </w:rPr>
        <w:sectPr w:rsidR="001F77FD" w:rsidRPr="00EF5BBD" w:rsidSect="00C152C7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340CBF6" w14:textId="5A7D4595" w:rsidR="00C62361" w:rsidRPr="00EF5BBD" w:rsidRDefault="00C62361" w:rsidP="00C6236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EF5BBD">
        <w:rPr>
          <w:rFonts w:asciiTheme="minorHAnsi" w:hAnsiTheme="minorHAnsi"/>
          <w:sz w:val="20"/>
        </w:rPr>
        <w:t xml:space="preserve">Se você tiver dúvidas sobre vacinas ou exigências/recomendações de imunização, entre em contato com o Programa de Imunização do Departamento de Saúde Pública de Massachusetts (MDPH Immunization Program) pelo e-mail: </w:t>
      </w:r>
      <w:hyperlink r:id="rId9" w:history="1">
        <w:r w:rsidRPr="00EF5BBD">
          <w:rPr>
            <w:rStyle w:val="Hyperlink"/>
            <w:rFonts w:asciiTheme="minorHAnsi" w:hAnsiTheme="minorHAnsi"/>
            <w:sz w:val="20"/>
            <w:szCs w:val="20"/>
          </w:rPr>
          <w:t>ImmAssessmentUnit@mass.gov</w:t>
        </w:r>
      </w:hyperlink>
      <w:r w:rsidRPr="00EF5BBD">
        <w:rPr>
          <w:rFonts w:asciiTheme="minorHAnsi" w:hAnsiTheme="minorHAnsi"/>
          <w:sz w:val="20"/>
        </w:rPr>
        <w:t>. Dúvidas sobre a aplicação das regras devem ser tratadas com o seu assessor jurídico, pois a fiscalização é feita em nível local.</w:t>
      </w:r>
    </w:p>
    <w:p w14:paraId="641B8F79" w14:textId="77777777" w:rsidR="00C62361" w:rsidRPr="00EF5BBD" w:rsidRDefault="00C62361" w:rsidP="00C62361">
      <w:pPr>
        <w:spacing w:after="0" w:line="240" w:lineRule="auto"/>
        <w:rPr>
          <w:rFonts w:asciiTheme="minorHAnsi" w:hAnsiTheme="minorHAnsi" w:cstheme="minorHAnsi"/>
          <w:color w:val="auto"/>
          <w:sz w:val="14"/>
          <w:szCs w:val="14"/>
        </w:rPr>
      </w:pPr>
    </w:p>
    <w:p w14:paraId="69B1C620" w14:textId="3F7F105D" w:rsidR="009500D8" w:rsidRPr="001F77FD" w:rsidRDefault="005F2ABD" w:rsidP="00C62361">
      <w:pPr>
        <w:spacing w:after="0" w:line="24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EF5BBD">
        <w:rPr>
          <w:rFonts w:asciiTheme="minorHAnsi" w:hAnsiTheme="minorHAnsi"/>
          <w:color w:val="auto"/>
          <w:sz w:val="20"/>
        </w:rPr>
        <w:t xml:space="preserve">Acesse o site do MDPH no endereço </w:t>
      </w:r>
      <w:hyperlink r:id="rId10" w:history="1">
        <w:r w:rsidRPr="00EF5BBD">
          <w:rPr>
            <w:rStyle w:val="Hyperlink"/>
            <w:rFonts w:asciiTheme="minorHAnsi" w:hAnsiTheme="minorHAnsi"/>
            <w:sz w:val="20"/>
            <w:szCs w:val="20"/>
          </w:rPr>
          <w:t>https://www.mass.gov/info-details/school-immunizations</w:t>
        </w:r>
      </w:hyperlink>
      <w:r w:rsidRPr="00EF5BBD">
        <w:rPr>
          <w:rFonts w:asciiTheme="minorHAnsi" w:hAnsiTheme="minorHAnsi"/>
          <w:noProof/>
          <w:color w:val="auto"/>
          <w:sz w:val="20"/>
          <w:szCs w:val="20"/>
        </w:rPr>
        <w:drawing>
          <wp:anchor distT="0" distB="0" distL="114300" distR="114300" simplePos="0" relativeHeight="251659776" behindDoc="0" locked="0" layoutInCell="1" allowOverlap="1" wp14:anchorId="451DBE35" wp14:editId="2C879544">
            <wp:simplePos x="0" y="0"/>
            <wp:positionH relativeFrom="column">
              <wp:posOffset>4757420</wp:posOffset>
            </wp:positionH>
            <wp:positionV relativeFrom="paragraph">
              <wp:posOffset>7624445</wp:posOffset>
            </wp:positionV>
            <wp:extent cx="1933575" cy="1189990"/>
            <wp:effectExtent l="0" t="0" r="0" b="0"/>
            <wp:wrapNone/>
            <wp:docPr id="20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00D8" w:rsidRPr="001F77FD" w:rsidSect="00F93AA8">
      <w:type w:val="continuous"/>
      <w:pgSz w:w="12240" w:h="15840"/>
      <w:pgMar w:top="1170" w:right="1440" w:bottom="1007" w:left="1440" w:header="720" w:footer="3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A334" w14:textId="77777777" w:rsidR="00B83001" w:rsidRDefault="00B83001" w:rsidP="006F32BB">
      <w:pPr>
        <w:spacing w:after="0" w:line="240" w:lineRule="auto"/>
      </w:pPr>
      <w:r>
        <w:separator/>
      </w:r>
    </w:p>
  </w:endnote>
  <w:endnote w:type="continuationSeparator" w:id="0">
    <w:p w14:paraId="14A50444" w14:textId="77777777" w:rsidR="00B83001" w:rsidRDefault="00B83001" w:rsidP="006F3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3077" w14:textId="491AEB02" w:rsidR="00C97F10" w:rsidRDefault="00537749" w:rsidP="00C97F10">
    <w:pPr>
      <w:pStyle w:val="Footer"/>
      <w:jc w:val="right"/>
    </w:pPr>
    <w:r>
      <w:t>Departamento de Saúde Pública de Massachusetts – Divisão de Imunização – Atualizado em março de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08361" w14:textId="77777777" w:rsidR="00B83001" w:rsidRDefault="00B83001" w:rsidP="006F32BB">
      <w:pPr>
        <w:spacing w:after="0" w:line="240" w:lineRule="auto"/>
      </w:pPr>
      <w:r>
        <w:separator/>
      </w:r>
    </w:p>
  </w:footnote>
  <w:footnote w:type="continuationSeparator" w:id="0">
    <w:p w14:paraId="0BD41E3B" w14:textId="77777777" w:rsidR="00B83001" w:rsidRDefault="00B83001" w:rsidP="006F32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2F6"/>
    <w:rsid w:val="00024F46"/>
    <w:rsid w:val="0004726C"/>
    <w:rsid w:val="000500B0"/>
    <w:rsid w:val="000A3B97"/>
    <w:rsid w:val="000F6C66"/>
    <w:rsid w:val="00120BCF"/>
    <w:rsid w:val="001224A5"/>
    <w:rsid w:val="00123134"/>
    <w:rsid w:val="001243C1"/>
    <w:rsid w:val="00133B14"/>
    <w:rsid w:val="00141549"/>
    <w:rsid w:val="001423BD"/>
    <w:rsid w:val="00146ADA"/>
    <w:rsid w:val="001849B2"/>
    <w:rsid w:val="001A142F"/>
    <w:rsid w:val="001F77FD"/>
    <w:rsid w:val="0022330A"/>
    <w:rsid w:val="002258AF"/>
    <w:rsid w:val="00253533"/>
    <w:rsid w:val="00292B1A"/>
    <w:rsid w:val="00293861"/>
    <w:rsid w:val="002D24A9"/>
    <w:rsid w:val="00301D9C"/>
    <w:rsid w:val="00332CB0"/>
    <w:rsid w:val="003454F4"/>
    <w:rsid w:val="00345887"/>
    <w:rsid w:val="00390501"/>
    <w:rsid w:val="00395F8B"/>
    <w:rsid w:val="003C1C24"/>
    <w:rsid w:val="003E259C"/>
    <w:rsid w:val="0041720D"/>
    <w:rsid w:val="0043760F"/>
    <w:rsid w:val="004416E3"/>
    <w:rsid w:val="00463114"/>
    <w:rsid w:val="00466460"/>
    <w:rsid w:val="004707A8"/>
    <w:rsid w:val="004763F8"/>
    <w:rsid w:val="004F751A"/>
    <w:rsid w:val="005074D2"/>
    <w:rsid w:val="0053314C"/>
    <w:rsid w:val="00537749"/>
    <w:rsid w:val="00547EC7"/>
    <w:rsid w:val="005540B2"/>
    <w:rsid w:val="00581B51"/>
    <w:rsid w:val="005E6FFD"/>
    <w:rsid w:val="005F1DB3"/>
    <w:rsid w:val="005F2ABD"/>
    <w:rsid w:val="005F35B5"/>
    <w:rsid w:val="00603B44"/>
    <w:rsid w:val="006055DC"/>
    <w:rsid w:val="00630650"/>
    <w:rsid w:val="006854A4"/>
    <w:rsid w:val="00693254"/>
    <w:rsid w:val="00694E00"/>
    <w:rsid w:val="006A3CBD"/>
    <w:rsid w:val="006A4FC7"/>
    <w:rsid w:val="006D1449"/>
    <w:rsid w:val="006F32BB"/>
    <w:rsid w:val="006F6B66"/>
    <w:rsid w:val="007069BB"/>
    <w:rsid w:val="0072699D"/>
    <w:rsid w:val="00732CE2"/>
    <w:rsid w:val="00747B62"/>
    <w:rsid w:val="00796B00"/>
    <w:rsid w:val="007B3777"/>
    <w:rsid w:val="007D3520"/>
    <w:rsid w:val="007E3B5A"/>
    <w:rsid w:val="007E550F"/>
    <w:rsid w:val="007F5C79"/>
    <w:rsid w:val="00831752"/>
    <w:rsid w:val="00844C60"/>
    <w:rsid w:val="00861A25"/>
    <w:rsid w:val="008A0556"/>
    <w:rsid w:val="008A4061"/>
    <w:rsid w:val="008D0D73"/>
    <w:rsid w:val="008E6819"/>
    <w:rsid w:val="008F6A39"/>
    <w:rsid w:val="009026B6"/>
    <w:rsid w:val="00911DC6"/>
    <w:rsid w:val="0092512D"/>
    <w:rsid w:val="00932FE9"/>
    <w:rsid w:val="009466DE"/>
    <w:rsid w:val="009500D8"/>
    <w:rsid w:val="0095160F"/>
    <w:rsid w:val="00953F98"/>
    <w:rsid w:val="009552F6"/>
    <w:rsid w:val="00965BC6"/>
    <w:rsid w:val="00966780"/>
    <w:rsid w:val="00970F1D"/>
    <w:rsid w:val="00972479"/>
    <w:rsid w:val="009A1B8C"/>
    <w:rsid w:val="009B0B38"/>
    <w:rsid w:val="009C68ED"/>
    <w:rsid w:val="009D628D"/>
    <w:rsid w:val="009D73E7"/>
    <w:rsid w:val="009E2906"/>
    <w:rsid w:val="009E36C0"/>
    <w:rsid w:val="009F69DF"/>
    <w:rsid w:val="00A33C5B"/>
    <w:rsid w:val="00A4650A"/>
    <w:rsid w:val="00A51E22"/>
    <w:rsid w:val="00A85336"/>
    <w:rsid w:val="00A96173"/>
    <w:rsid w:val="00AA045A"/>
    <w:rsid w:val="00AA4E5C"/>
    <w:rsid w:val="00AB3FB2"/>
    <w:rsid w:val="00AD0380"/>
    <w:rsid w:val="00B31A6F"/>
    <w:rsid w:val="00B741D5"/>
    <w:rsid w:val="00B82A2D"/>
    <w:rsid w:val="00B83001"/>
    <w:rsid w:val="00BC067D"/>
    <w:rsid w:val="00C152C7"/>
    <w:rsid w:val="00C62361"/>
    <w:rsid w:val="00C73D77"/>
    <w:rsid w:val="00C97F10"/>
    <w:rsid w:val="00CB1594"/>
    <w:rsid w:val="00CB58A2"/>
    <w:rsid w:val="00CB6678"/>
    <w:rsid w:val="00CF3CE8"/>
    <w:rsid w:val="00D037BB"/>
    <w:rsid w:val="00D42FAA"/>
    <w:rsid w:val="00D51E11"/>
    <w:rsid w:val="00D65918"/>
    <w:rsid w:val="00DC0D35"/>
    <w:rsid w:val="00DD1C47"/>
    <w:rsid w:val="00E05A1F"/>
    <w:rsid w:val="00E16816"/>
    <w:rsid w:val="00EB3AEA"/>
    <w:rsid w:val="00EC0D61"/>
    <w:rsid w:val="00ED5599"/>
    <w:rsid w:val="00EF5BBD"/>
    <w:rsid w:val="00F10F77"/>
    <w:rsid w:val="00F2585E"/>
    <w:rsid w:val="00F406D4"/>
    <w:rsid w:val="00F47753"/>
    <w:rsid w:val="00F50812"/>
    <w:rsid w:val="00F6286A"/>
    <w:rsid w:val="00F7656E"/>
    <w:rsid w:val="00F82859"/>
    <w:rsid w:val="00F93AA8"/>
    <w:rsid w:val="00FA4967"/>
    <w:rsid w:val="00FA5365"/>
    <w:rsid w:val="00FD3CA7"/>
    <w:rsid w:val="00FD4A0D"/>
    <w:rsid w:val="00FE16F1"/>
    <w:rsid w:val="00FE2643"/>
    <w:rsid w:val="00FF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C13556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FFD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Verdana" w:hAnsi="Verdana" w:cs="Verdana"/>
      <w:color w:val="000000"/>
      <w:kern w:val="28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spacing w:after="0"/>
    </w:pPr>
    <w:rPr>
      <w:color w:val="008080"/>
      <w:sz w:val="78"/>
      <w:szCs w:val="78"/>
    </w:rPr>
  </w:style>
  <w:style w:type="character" w:customStyle="1" w:styleId="TitleChar">
    <w:name w:val="Title Char"/>
    <w:link w:val="Title"/>
    <w:uiPriority w:val="10"/>
    <w:rsid w:val="009552F6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styleId="Hyperlink">
    <w:name w:val="Hyperlink"/>
    <w:uiPriority w:val="99"/>
    <w:unhideWhenUsed/>
    <w:rsid w:val="003905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B3FB2"/>
    <w:rPr>
      <w:rFonts w:ascii="Tahoma" w:hAnsi="Tahoma" w:cs="Tahoma"/>
      <w:color w:val="000000"/>
      <w:kern w:val="28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33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3B1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33B14"/>
    <w:rPr>
      <w:rFonts w:ascii="Verdana" w:hAnsi="Verdana" w:cs="Verdana"/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B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33B14"/>
    <w:rPr>
      <w:rFonts w:ascii="Verdana" w:hAnsi="Verdana" w:cs="Verdana"/>
      <w:b/>
      <w:bCs/>
      <w:color w:val="000000"/>
      <w:kern w:val="28"/>
    </w:rPr>
  </w:style>
  <w:style w:type="paragraph" w:styleId="Header">
    <w:name w:val="header"/>
    <w:basedOn w:val="Normal"/>
    <w:link w:val="HeaderChar"/>
    <w:uiPriority w:val="99"/>
    <w:unhideWhenUsed/>
    <w:rsid w:val="006F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2BB"/>
    <w:rPr>
      <w:rFonts w:ascii="Verdana" w:hAnsi="Verdana" w:cs="Verdana"/>
      <w:color w:val="000000"/>
      <w:kern w:val="28"/>
      <w:sz w:val="15"/>
      <w:szCs w:val="15"/>
    </w:rPr>
  </w:style>
  <w:style w:type="paragraph" w:styleId="Footer">
    <w:name w:val="footer"/>
    <w:basedOn w:val="Normal"/>
    <w:link w:val="FooterChar"/>
    <w:uiPriority w:val="99"/>
    <w:unhideWhenUsed/>
    <w:rsid w:val="006F3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2BB"/>
    <w:rPr>
      <w:rFonts w:ascii="Verdana" w:hAnsi="Verdana" w:cs="Verdana"/>
      <w:color w:val="000000"/>
      <w:kern w:val="28"/>
      <w:sz w:val="15"/>
      <w:szCs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04726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E16F1"/>
    <w:rPr>
      <w:rFonts w:ascii="Verdana" w:hAnsi="Verdana" w:cs="Verdana"/>
      <w:color w:val="000000"/>
      <w:kern w:val="28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rldefense.proofpoint.com/v2/url?u=http-3A__r20.rs6.net_tn.jsp-3Ff-3D001MRM7oRD8mLgkmXknzwxqttaZKZc94HUQ2VP7hDVgmt55qNAwaAo7uFfUep9EIiY92cMJHQKA1IbbWEvuH2KPOOtLw3HKnhQmEi6s27tBfBSQX4cYg2VTO6Zp56GzPSnM7ARNjEnuI38i8FW145XSiA-3D-3D-26c-3DQFoVTlTWGO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ass.gov/info-details/school-immuniz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mmAssessmentUnit@mas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76C67-D661-45DD-BCFB-B6D74AE2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Links>
    <vt:vector size="12" baseType="variant">
      <vt:variant>
        <vt:i4>3539061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https://www.mass.gov/info-details/school-immunizations</vt:lpwstr>
      </vt:variant>
      <vt:variant>
        <vt:lpwstr/>
      </vt:variant>
      <vt:variant>
        <vt:i4>2687059</vt:i4>
      </vt:variant>
      <vt:variant>
        <vt:i4>-1</vt:i4>
      </vt:variant>
      <vt:variant>
        <vt:i4>1044</vt:i4>
      </vt:variant>
      <vt:variant>
        <vt:i4>4</vt:i4>
      </vt:variant>
      <vt:variant>
        <vt:lpwstr>https://urldefense.proofpoint.com/v2/url?u=http-3A__r20.rs6.net_tn.jsp-3Ff-3D001MRM7oRD8mLgkmXknzwxqttaZKZc94HUQ2VP7hDVgmt55qNAwaAo7uFfUep9EIiY92cMJHQKA1IbbWEvuH2KPOOtLw3HKnhQmEi6s27tBfBSQX4cYg2VTO6Zp56GzPSnM7ARNjEnuI38i8FW145XSiA-3D-3D-26c-3DQFoVTlTWGO3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2025-06-10T15:50:00Z</dcterms:created>
  <dcterms:modified xsi:type="dcterms:W3CDTF">2025-06-10T15:50:00Z</dcterms:modified>
</cp:coreProperties>
</file>