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947BE8" w:rsidRDefault="00451640" w:rsidP="0049697C">
      <w:pPr>
        <w:framePr w:hSpace="187" w:wrap="notBeside" w:vAnchor="page" w:hAnchor="page" w:x="906" w:y="262"/>
      </w:pPr>
      <w:r w:rsidRPr="00947BE8">
        <w:rPr>
          <w:noProof/>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947BE8" w:rsidRDefault="006403A3" w:rsidP="00FE4AA7">
      <w:pPr>
        <w:framePr w:w="8375" w:h="2681" w:hRule="exact" w:hSpace="187" w:wrap="notBeside" w:vAnchor="page" w:hAnchor="page" w:x="2044" w:y="391"/>
        <w:jc w:val="center"/>
        <w:rPr>
          <w:sz w:val="36"/>
        </w:rPr>
      </w:pPr>
      <w:r w:rsidRPr="00947BE8">
        <w:rPr>
          <w:sz w:val="36"/>
        </w:rPr>
        <w:t xml:space="preserve">The </w:t>
      </w:r>
      <w:smartTag w:uri="urn:schemas-microsoft-com:office:smarttags" w:element="place">
        <w:smartTag w:uri="urn:schemas-microsoft-com:office:smarttags" w:element="PlaceType">
          <w:r w:rsidRPr="00947BE8">
            <w:rPr>
              <w:sz w:val="36"/>
            </w:rPr>
            <w:t>Commonwealth</w:t>
          </w:r>
        </w:smartTag>
        <w:r w:rsidRPr="00947BE8">
          <w:rPr>
            <w:sz w:val="36"/>
          </w:rPr>
          <w:t xml:space="preserve"> of </w:t>
        </w:r>
        <w:smartTag w:uri="urn:schemas-microsoft-com:office:smarttags" w:element="PlaceName">
          <w:r w:rsidRPr="00947BE8">
            <w:rPr>
              <w:sz w:val="36"/>
            </w:rPr>
            <w:t>Massachusetts</w:t>
          </w:r>
        </w:smartTag>
      </w:smartTag>
    </w:p>
    <w:p w14:paraId="4276DB15" w14:textId="77777777" w:rsidR="006403A3" w:rsidRPr="00947BE8" w:rsidRDefault="006403A3" w:rsidP="00FE4AA7">
      <w:pPr>
        <w:pStyle w:val="ExecOffice"/>
        <w:framePr w:w="8375" w:h="2681" w:hRule="exact" w:wrap="notBeside" w:vAnchor="page" w:x="2044" w:y="391"/>
        <w:rPr>
          <w:rFonts w:cs="Arial"/>
        </w:rPr>
      </w:pPr>
      <w:r w:rsidRPr="00947BE8">
        <w:rPr>
          <w:rFonts w:cs="Arial"/>
        </w:rPr>
        <w:t>Executive Office of Health and Human Services</w:t>
      </w:r>
    </w:p>
    <w:p w14:paraId="64BF8CE4" w14:textId="77777777" w:rsidR="006403A3" w:rsidRPr="00947BE8" w:rsidRDefault="006403A3" w:rsidP="00FE4AA7">
      <w:pPr>
        <w:pStyle w:val="ExecOffice"/>
        <w:framePr w:w="8375" w:h="2681" w:hRule="exact" w:wrap="notBeside" w:vAnchor="page" w:x="2044" w:y="391"/>
        <w:rPr>
          <w:rFonts w:cs="Arial"/>
        </w:rPr>
      </w:pPr>
      <w:r w:rsidRPr="00947BE8">
        <w:rPr>
          <w:rFonts w:cs="Arial"/>
        </w:rPr>
        <w:t>Department of Public Health</w:t>
      </w:r>
    </w:p>
    <w:p w14:paraId="238D05FC" w14:textId="5FBC90DB" w:rsidR="006403A3" w:rsidRPr="00947BE8" w:rsidRDefault="00C0495E" w:rsidP="00FE4AA7">
      <w:pPr>
        <w:pStyle w:val="ExecOffice"/>
        <w:framePr w:w="8375" w:h="2681" w:hRule="exact" w:wrap="notBeside" w:vAnchor="page" w:x="2044" w:y="391"/>
        <w:rPr>
          <w:rFonts w:cs="Arial"/>
        </w:rPr>
      </w:pPr>
      <w:r w:rsidRPr="00947BE8">
        <w:rPr>
          <w:rFonts w:cs="Arial"/>
        </w:rPr>
        <w:t>Bureau of</w:t>
      </w:r>
      <w:r w:rsidR="006403A3" w:rsidRPr="00947BE8">
        <w:rPr>
          <w:rFonts w:cs="Arial"/>
        </w:rPr>
        <w:t xml:space="preserve"> </w:t>
      </w:r>
      <w:r w:rsidR="00330C69" w:rsidRPr="00947BE8">
        <w:rPr>
          <w:rFonts w:cs="Arial"/>
        </w:rPr>
        <w:t xml:space="preserve">Climate and </w:t>
      </w:r>
      <w:r w:rsidR="006403A3" w:rsidRPr="00947BE8">
        <w:rPr>
          <w:rFonts w:cs="Arial"/>
        </w:rPr>
        <w:t>Environmental Health</w:t>
      </w:r>
    </w:p>
    <w:p w14:paraId="742B5163" w14:textId="1A4FC1F6" w:rsidR="006403A3" w:rsidRPr="00947BE8" w:rsidRDefault="006553F9" w:rsidP="00FE4AA7">
      <w:pPr>
        <w:pStyle w:val="ExecOffice"/>
        <w:framePr w:w="8375" w:h="2681" w:hRule="exact" w:wrap="notBeside" w:vAnchor="page" w:x="2044" w:y="391"/>
        <w:rPr>
          <w:rFonts w:cs="Arial"/>
        </w:rPr>
      </w:pPr>
      <w:r w:rsidRPr="00947BE8">
        <w:rPr>
          <w:rFonts w:cs="Arial"/>
        </w:rPr>
        <w:t>Division of Environmental Health Regulations and Standards</w:t>
      </w:r>
    </w:p>
    <w:p w14:paraId="506A6D02" w14:textId="44DF9821" w:rsidR="00095236" w:rsidRPr="00947BE8" w:rsidRDefault="004B26A7" w:rsidP="00FE4AA7">
      <w:pPr>
        <w:pStyle w:val="ExecOffice"/>
        <w:framePr w:w="8375" w:h="2681" w:hRule="exact" w:wrap="notBeside" w:vAnchor="page" w:x="2044" w:y="391"/>
        <w:rPr>
          <w:rFonts w:cs="Arial"/>
        </w:rPr>
      </w:pPr>
      <w:r w:rsidRPr="00947BE8">
        <w:rPr>
          <w:rFonts w:cs="Arial"/>
        </w:rPr>
        <w:t>5 Randolph Street</w:t>
      </w:r>
    </w:p>
    <w:p w14:paraId="5B165F61" w14:textId="5A7964CD" w:rsidR="004B26A7" w:rsidRPr="00947BE8" w:rsidRDefault="004B26A7" w:rsidP="00FE4AA7">
      <w:pPr>
        <w:pStyle w:val="ExecOffice"/>
        <w:framePr w:w="8375" w:h="2681" w:hRule="exact" w:wrap="notBeside" w:vAnchor="page" w:x="2044" w:y="391"/>
        <w:rPr>
          <w:rFonts w:cs="Arial"/>
        </w:rPr>
      </w:pPr>
      <w:r w:rsidRPr="00947BE8">
        <w:rPr>
          <w:rFonts w:cs="Arial"/>
        </w:rPr>
        <w:t>Canton, MA 02021</w:t>
      </w:r>
    </w:p>
    <w:p w14:paraId="0B820081" w14:textId="77777777" w:rsidR="00B525A7" w:rsidRPr="00947BE8" w:rsidRDefault="00095236" w:rsidP="00B525A7">
      <w:pPr>
        <w:pStyle w:val="ExecOffice"/>
        <w:framePr w:w="8375" w:h="2681" w:hRule="exact" w:wrap="notBeside" w:vAnchor="page" w:x="2044" w:y="391"/>
        <w:rPr>
          <w:rFonts w:cs="Arial"/>
        </w:rPr>
      </w:pPr>
      <w:r w:rsidRPr="00947BE8">
        <w:rPr>
          <w:rFonts w:cs="Arial"/>
        </w:rPr>
        <w:t xml:space="preserve">Phone: </w:t>
      </w:r>
      <w:r w:rsidR="00B525A7" w:rsidRPr="00947BE8">
        <w:rPr>
          <w:rFonts w:cs="Arial"/>
        </w:rPr>
        <w:t>617-624-5757</w:t>
      </w:r>
    </w:p>
    <w:p w14:paraId="1DE4BA2C" w14:textId="155A1C93" w:rsidR="00095236" w:rsidRPr="00947BE8" w:rsidRDefault="00095236" w:rsidP="00FE4AA7">
      <w:pPr>
        <w:pStyle w:val="ExecOffice"/>
        <w:framePr w:w="8375" w:h="2681" w:hRule="exact" w:wrap="notBeside" w:vAnchor="page" w:x="2044" w:y="391"/>
        <w:rPr>
          <w:rFonts w:cs="Arial"/>
        </w:rPr>
      </w:pPr>
    </w:p>
    <w:p w14:paraId="2034189D" w14:textId="77777777" w:rsidR="000507A7" w:rsidRPr="00947BE8" w:rsidRDefault="000507A7" w:rsidP="00FE4AA7">
      <w:pPr>
        <w:pStyle w:val="ExecOffice"/>
        <w:framePr w:w="8375" w:h="2681" w:hRule="exact" w:wrap="notBeside" w:vAnchor="page" w:x="2044" w:y="391"/>
        <w:rPr>
          <w:rFonts w:cs="Arial"/>
        </w:rPr>
      </w:pPr>
    </w:p>
    <w:p w14:paraId="09A10612" w14:textId="77777777" w:rsidR="002353C6" w:rsidRPr="00947BE8"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947BE8" w:rsidRPr="00947BE8" w14:paraId="7CB77221" w14:textId="77777777" w:rsidTr="00050E63">
        <w:trPr>
          <w:trHeight w:val="671"/>
        </w:trPr>
        <w:tc>
          <w:tcPr>
            <w:tcW w:w="2519" w:type="dxa"/>
          </w:tcPr>
          <w:p w14:paraId="01729B83" w14:textId="77777777" w:rsidR="00612287" w:rsidRPr="00947BE8" w:rsidRDefault="00612287" w:rsidP="00660C40">
            <w:pPr>
              <w:pStyle w:val="Governor"/>
              <w:framePr w:wrap="notBeside" w:vAnchor="page" w:x="249" w:y="2165"/>
              <w:spacing w:after="0"/>
              <w:rPr>
                <w:rFonts w:ascii="Times New Roman" w:hAnsi="Times New Roman"/>
                <w:sz w:val="16"/>
              </w:rPr>
            </w:pPr>
          </w:p>
          <w:p w14:paraId="24C4A232" w14:textId="77777777" w:rsidR="00EE4C24" w:rsidRPr="00947BE8"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Pr="00947BE8" w:rsidRDefault="00095236" w:rsidP="00095236">
            <w:pPr>
              <w:pStyle w:val="Governor"/>
              <w:framePr w:wrap="notBeside" w:vAnchor="page" w:x="249" w:y="2165"/>
              <w:spacing w:after="0"/>
              <w:rPr>
                <w:sz w:val="16"/>
              </w:rPr>
            </w:pPr>
            <w:r w:rsidRPr="00947BE8">
              <w:rPr>
                <w:sz w:val="16"/>
              </w:rPr>
              <w:t>MAURA T. HEALEY</w:t>
            </w:r>
          </w:p>
          <w:p w14:paraId="50B5BBE3" w14:textId="77777777" w:rsidR="00095236" w:rsidRPr="00947BE8" w:rsidRDefault="00095236" w:rsidP="00095236">
            <w:pPr>
              <w:pStyle w:val="Governor"/>
              <w:framePr w:wrap="notBeside" w:vAnchor="page" w:x="249" w:y="2165"/>
            </w:pPr>
            <w:r w:rsidRPr="00947BE8">
              <w:t>Governor</w:t>
            </w:r>
          </w:p>
          <w:p w14:paraId="66F5D4F2" w14:textId="77777777" w:rsidR="00095236" w:rsidRPr="00947BE8" w:rsidRDefault="00095236" w:rsidP="00095236">
            <w:pPr>
              <w:pStyle w:val="Governor"/>
              <w:framePr w:wrap="notBeside" w:vAnchor="page" w:x="249" w:y="2165"/>
              <w:spacing w:after="0"/>
              <w:rPr>
                <w:sz w:val="16"/>
              </w:rPr>
            </w:pPr>
            <w:r w:rsidRPr="00947BE8">
              <w:rPr>
                <w:sz w:val="16"/>
              </w:rPr>
              <w:t>KIMBERLEY L. DRISCOLL</w:t>
            </w:r>
          </w:p>
          <w:p w14:paraId="7FF72DD0" w14:textId="77777777" w:rsidR="00095236" w:rsidRPr="00947BE8" w:rsidRDefault="00095236" w:rsidP="00095236">
            <w:pPr>
              <w:pStyle w:val="Governor"/>
              <w:framePr w:wrap="notBeside" w:vAnchor="page" w:x="249" w:y="2165"/>
            </w:pPr>
            <w:r w:rsidRPr="00947BE8">
              <w:t>Lieutenant Governor</w:t>
            </w:r>
          </w:p>
          <w:p w14:paraId="4CB95324" w14:textId="4305001E" w:rsidR="00612287" w:rsidRPr="00947BE8" w:rsidRDefault="00612287" w:rsidP="00660C40">
            <w:pPr>
              <w:pStyle w:val="Governor"/>
              <w:framePr w:wrap="notBeside" w:vAnchor="page" w:x="249" w:y="2165"/>
              <w:rPr>
                <w:rFonts w:ascii="Times New Roman" w:hAnsi="Times New Roman"/>
                <w:szCs w:val="14"/>
              </w:rPr>
            </w:pPr>
          </w:p>
        </w:tc>
      </w:tr>
    </w:tbl>
    <w:p w14:paraId="45944362" w14:textId="34428597" w:rsidR="00901CE3" w:rsidRPr="00947BE8" w:rsidRDefault="00BA3E29" w:rsidP="00901CE3">
      <w:pPr>
        <w:ind w:left="5760" w:firstLine="720"/>
        <w:rPr>
          <w:rFonts w:asciiTheme="minorHAnsi" w:hAnsiTheme="minorHAnsi" w:cstheme="minorHAnsi"/>
          <w:sz w:val="20"/>
          <w:szCs w:val="20"/>
        </w:rPr>
      </w:pPr>
      <w:r w:rsidRPr="00947BE8">
        <w:rPr>
          <w:rFonts w:asciiTheme="minorHAnsi" w:hAnsiTheme="minorHAnsi" w:cstheme="minorHAnsi"/>
          <w:noProof/>
          <w:sz w:val="24"/>
          <w:szCs w:val="20"/>
          <w:shd w:val="clear" w:color="auto" w:fill="E6E6E6"/>
        </w:rPr>
        <mc:AlternateContent>
          <mc:Choice Requires="wps">
            <w:drawing>
              <wp:anchor distT="0" distB="0" distL="0" distR="114300" simplePos="0" relativeHeight="251658240" behindDoc="1" locked="0" layoutInCell="1" allowOverlap="1" wp14:anchorId="264E39F4" wp14:editId="060F2A9E">
                <wp:simplePos x="0" y="0"/>
                <wp:positionH relativeFrom="margin">
                  <wp:posOffset>5610225</wp:posOffset>
                </wp:positionH>
                <wp:positionV relativeFrom="margin">
                  <wp:posOffset>868045</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68.35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4B26A7" w:rsidRPr="00947BE8">
        <w:rPr>
          <w:rFonts w:asciiTheme="minorHAnsi" w:hAnsiTheme="minorHAnsi" w:cstheme="minorHAnsi"/>
          <w:sz w:val="20"/>
          <w:szCs w:val="20"/>
        </w:rPr>
        <w:t>February 14, 2025</w:t>
      </w:r>
    </w:p>
    <w:p w14:paraId="63E9EEC0" w14:textId="77777777" w:rsidR="00901CE3" w:rsidRPr="00947BE8" w:rsidRDefault="00901CE3" w:rsidP="00901CE3">
      <w:pPr>
        <w:rPr>
          <w:rFonts w:asciiTheme="minorHAnsi" w:hAnsiTheme="minorHAnsi" w:cstheme="minorHAnsi"/>
          <w:sz w:val="16"/>
          <w:szCs w:val="16"/>
        </w:rPr>
      </w:pPr>
    </w:p>
    <w:p w14:paraId="3007466F" w14:textId="77777777" w:rsidR="004B26A7" w:rsidRPr="00947BE8" w:rsidRDefault="004B26A7" w:rsidP="004B26A7">
      <w:pPr>
        <w:rPr>
          <w:rFonts w:asciiTheme="minorHAnsi" w:hAnsiTheme="minorHAnsi" w:cstheme="minorHAnsi"/>
        </w:rPr>
      </w:pPr>
      <w:r w:rsidRPr="00947BE8">
        <w:rPr>
          <w:rFonts w:asciiTheme="minorHAnsi" w:hAnsiTheme="minorHAnsi" w:cstheme="minorHAnsi"/>
        </w:rPr>
        <w:t>Christopher Gendreau, Director Food Services</w:t>
      </w:r>
    </w:p>
    <w:p w14:paraId="2225DA81" w14:textId="77777777" w:rsidR="004B26A7" w:rsidRPr="00947BE8" w:rsidRDefault="004B26A7" w:rsidP="004B26A7">
      <w:pPr>
        <w:rPr>
          <w:rFonts w:asciiTheme="minorHAnsi" w:hAnsiTheme="minorHAnsi" w:cstheme="minorHAnsi"/>
        </w:rPr>
      </w:pPr>
      <w:r w:rsidRPr="00947BE8">
        <w:rPr>
          <w:rFonts w:asciiTheme="minorHAnsi" w:hAnsiTheme="minorHAnsi" w:cstheme="minorHAnsi"/>
        </w:rPr>
        <w:t>Bridgewater Complex Food Service</w:t>
      </w:r>
    </w:p>
    <w:p w14:paraId="213C59F6" w14:textId="77777777" w:rsidR="004B26A7" w:rsidRPr="00947BE8" w:rsidRDefault="004B26A7" w:rsidP="004B26A7">
      <w:pPr>
        <w:rPr>
          <w:rFonts w:asciiTheme="minorHAnsi" w:hAnsiTheme="minorHAnsi" w:cstheme="minorHAnsi"/>
        </w:rPr>
      </w:pPr>
      <w:r w:rsidRPr="00947BE8">
        <w:rPr>
          <w:rFonts w:asciiTheme="minorHAnsi" w:hAnsiTheme="minorHAnsi" w:cstheme="minorHAnsi"/>
        </w:rPr>
        <w:t>1 Administration Road</w:t>
      </w:r>
    </w:p>
    <w:p w14:paraId="1C32B16F" w14:textId="2353F6B4" w:rsidR="00901CE3" w:rsidRPr="00947BE8" w:rsidRDefault="004B26A7" w:rsidP="004B26A7">
      <w:pPr>
        <w:rPr>
          <w:rFonts w:asciiTheme="minorHAnsi" w:eastAsiaTheme="minorEastAsia" w:hAnsiTheme="minorHAnsi" w:cstheme="minorHAnsi"/>
        </w:rPr>
      </w:pPr>
      <w:r w:rsidRPr="00947BE8">
        <w:rPr>
          <w:rFonts w:asciiTheme="minorHAnsi" w:hAnsiTheme="minorHAnsi" w:cstheme="minorHAnsi"/>
        </w:rPr>
        <w:t>Bridgewater, MA 02324</w:t>
      </w:r>
      <w:r w:rsidRPr="00947BE8">
        <w:rPr>
          <w:rFonts w:asciiTheme="minorHAnsi" w:hAnsiTheme="minorHAnsi" w:cstheme="minorHAnsi"/>
        </w:rPr>
        <w:tab/>
      </w:r>
      <w:r w:rsidR="00901CE3" w:rsidRPr="00947BE8">
        <w:rPr>
          <w:rFonts w:asciiTheme="minorHAnsi" w:hAnsiTheme="minorHAnsi" w:cstheme="minorHAnsi"/>
        </w:rPr>
        <w:tab/>
      </w:r>
      <w:r w:rsidR="00901CE3" w:rsidRPr="00947BE8">
        <w:rPr>
          <w:rFonts w:asciiTheme="minorHAnsi" w:hAnsiTheme="minorHAnsi" w:cstheme="minorHAnsi"/>
        </w:rPr>
        <w:tab/>
      </w:r>
      <w:r w:rsidR="2AAAF385" w:rsidRPr="00947BE8">
        <w:rPr>
          <w:rFonts w:asciiTheme="minorHAnsi" w:eastAsiaTheme="minorEastAsia" w:hAnsiTheme="minorHAnsi" w:cstheme="minorHAnsi"/>
        </w:rPr>
        <w:t>(electronic copy)</w:t>
      </w:r>
    </w:p>
    <w:p w14:paraId="5FCDA4BF" w14:textId="77777777" w:rsidR="00901CE3" w:rsidRPr="00947BE8" w:rsidRDefault="00901CE3" w:rsidP="26755E56">
      <w:pPr>
        <w:rPr>
          <w:rFonts w:asciiTheme="minorHAnsi" w:eastAsiaTheme="minorEastAsia" w:hAnsiTheme="minorHAnsi" w:cstheme="minorHAnsi"/>
        </w:rPr>
      </w:pPr>
    </w:p>
    <w:p w14:paraId="6F3620C8" w14:textId="50BD2834" w:rsidR="00901CE3" w:rsidRPr="00947BE8" w:rsidRDefault="2AAAF385" w:rsidP="26755E56">
      <w:pPr>
        <w:rPr>
          <w:rFonts w:asciiTheme="minorHAnsi" w:hAnsiTheme="minorHAnsi" w:cstheme="minorHAnsi"/>
        </w:rPr>
      </w:pPr>
      <w:r w:rsidRPr="00947BE8">
        <w:rPr>
          <w:rFonts w:asciiTheme="minorHAnsi" w:eastAsiaTheme="minorEastAsia" w:hAnsiTheme="minorHAnsi" w:cstheme="minorHAnsi"/>
        </w:rPr>
        <w:t xml:space="preserve">Re: Facility Inspection </w:t>
      </w:r>
      <w:r w:rsidR="002B1D30" w:rsidRPr="00947BE8">
        <w:rPr>
          <w:rFonts w:asciiTheme="minorHAnsi" w:eastAsiaTheme="minorEastAsia" w:hAnsiTheme="minorHAnsi" w:cstheme="minorHAnsi"/>
        </w:rPr>
        <w:t>–</w:t>
      </w:r>
      <w:r w:rsidRPr="00947BE8">
        <w:rPr>
          <w:rFonts w:asciiTheme="minorHAnsi" w:eastAsiaTheme="minorEastAsia" w:hAnsiTheme="minorHAnsi" w:cstheme="minorHAnsi"/>
        </w:rPr>
        <w:t xml:space="preserve"> </w:t>
      </w:r>
      <w:r w:rsidR="004B26A7" w:rsidRPr="00947BE8">
        <w:rPr>
          <w:rFonts w:asciiTheme="minorHAnsi" w:hAnsiTheme="minorHAnsi" w:cstheme="minorHAnsi"/>
        </w:rPr>
        <w:t>Bridgewater Complex Food Service, Bridgewater</w:t>
      </w:r>
    </w:p>
    <w:p w14:paraId="6E871546" w14:textId="77777777" w:rsidR="004B26A7" w:rsidRPr="00947BE8" w:rsidRDefault="004B26A7" w:rsidP="26755E56">
      <w:pPr>
        <w:rPr>
          <w:rFonts w:asciiTheme="minorHAnsi" w:hAnsiTheme="minorHAnsi" w:cstheme="minorHAnsi"/>
        </w:rPr>
      </w:pPr>
    </w:p>
    <w:p w14:paraId="04BC7F0F" w14:textId="77777777" w:rsidR="004B26A7" w:rsidRPr="00947BE8" w:rsidRDefault="004B26A7" w:rsidP="004B26A7">
      <w:pPr>
        <w:rPr>
          <w:rFonts w:asciiTheme="minorHAnsi" w:hAnsiTheme="minorHAnsi" w:cstheme="minorHAnsi"/>
        </w:rPr>
      </w:pPr>
      <w:r w:rsidRPr="00947BE8">
        <w:rPr>
          <w:rFonts w:asciiTheme="minorHAnsi" w:hAnsiTheme="minorHAnsi" w:cstheme="minorHAnsi"/>
        </w:rPr>
        <w:t>Dear Mr. Gendreau:</w:t>
      </w:r>
    </w:p>
    <w:p w14:paraId="0A9479FE" w14:textId="77777777" w:rsidR="00901CE3" w:rsidRPr="00947BE8" w:rsidRDefault="00901CE3" w:rsidP="26755E56">
      <w:pPr>
        <w:rPr>
          <w:rFonts w:asciiTheme="minorHAnsi" w:eastAsiaTheme="minorEastAsia" w:hAnsiTheme="minorHAnsi" w:cstheme="minorHAnsi"/>
        </w:rPr>
      </w:pPr>
    </w:p>
    <w:p w14:paraId="0B036B77" w14:textId="17DE3B94" w:rsidR="0013630D" w:rsidRPr="00947BE8" w:rsidRDefault="008D2510" w:rsidP="0013630D">
      <w:pPr>
        <w:rPr>
          <w:rFonts w:asciiTheme="minorHAnsi" w:eastAsiaTheme="minorEastAsia" w:hAnsiTheme="minorHAnsi" w:cstheme="minorHAnsi"/>
        </w:rPr>
      </w:pPr>
      <w:r w:rsidRPr="00947BE8">
        <w:rPr>
          <w:rFonts w:asciiTheme="minorHAnsi" w:eastAsiaTheme="minorEastAsia" w:hAnsiTheme="minorHAnsi" w:cstheme="minorHAnsi"/>
        </w:rPr>
        <w:t>The Massachusetts</w:t>
      </w:r>
      <w:r w:rsidR="0013630D" w:rsidRPr="00947BE8">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4B26A7" w:rsidRPr="00947BE8">
        <w:rPr>
          <w:rFonts w:asciiTheme="minorHAnsi" w:eastAsiaTheme="minorEastAsia" w:hAnsiTheme="minorHAnsi" w:cstheme="minorHAnsi"/>
        </w:rPr>
        <w:t>Bridgewater Complex Food Service</w:t>
      </w:r>
      <w:r w:rsidR="0013630D" w:rsidRPr="00947BE8">
        <w:rPr>
          <w:rFonts w:asciiTheme="minorHAnsi" w:eastAsiaTheme="minorEastAsia" w:hAnsiTheme="minorHAnsi" w:cstheme="minorHAnsi"/>
        </w:rPr>
        <w:t xml:space="preserve"> on </w:t>
      </w:r>
      <w:r w:rsidR="004B26A7" w:rsidRPr="00947BE8">
        <w:rPr>
          <w:rFonts w:asciiTheme="minorHAnsi" w:eastAsiaTheme="minorEastAsia" w:hAnsiTheme="minorHAnsi" w:cstheme="minorHAnsi"/>
        </w:rPr>
        <w:t xml:space="preserve">December 19, </w:t>
      </w:r>
      <w:proofErr w:type="gramStart"/>
      <w:r w:rsidR="004B26A7" w:rsidRPr="00947BE8">
        <w:rPr>
          <w:rFonts w:asciiTheme="minorHAnsi" w:eastAsiaTheme="minorEastAsia" w:hAnsiTheme="minorHAnsi" w:cstheme="minorHAnsi"/>
        </w:rPr>
        <w:t>2024</w:t>
      </w:r>
      <w:proofErr w:type="gramEnd"/>
      <w:r w:rsidR="0013630D" w:rsidRPr="00947BE8">
        <w:rPr>
          <w:rFonts w:asciiTheme="minorHAnsi" w:eastAsiaTheme="minorEastAsia" w:hAnsiTheme="minorHAnsi" w:cstheme="minorHAnsi"/>
        </w:rPr>
        <w:t xml:space="preserve"> accompanied </w:t>
      </w:r>
      <w:r w:rsidR="004B26A7" w:rsidRPr="00947BE8">
        <w:rPr>
          <w:rFonts w:asciiTheme="minorHAnsi" w:eastAsiaTheme="minorEastAsia" w:hAnsiTheme="minorHAnsi" w:cstheme="minorHAnsi"/>
        </w:rPr>
        <w:t xml:space="preserve">by </w:t>
      </w:r>
      <w:r w:rsidR="004B26A7" w:rsidRPr="00947BE8">
        <w:rPr>
          <w:rFonts w:asciiTheme="minorHAnsi" w:hAnsiTheme="minorHAnsi" w:cstheme="minorHAnsi"/>
        </w:rPr>
        <w:t>Donald Wright, Deputy Director of Food Service, and Lieutenant Jared Porada</w:t>
      </w:r>
      <w:r w:rsidR="0013630D" w:rsidRPr="00947BE8">
        <w:rPr>
          <w:rFonts w:asciiTheme="minorHAnsi" w:eastAsiaTheme="minorEastAsia" w:hAnsiTheme="minorHAnsi" w:cstheme="minorHAnsi"/>
        </w:rPr>
        <w:t xml:space="preserve">, in accordance with Department </w:t>
      </w:r>
      <w:r w:rsidR="002E05AB" w:rsidRPr="00947BE8">
        <w:rPr>
          <w:rFonts w:asciiTheme="minorHAnsi" w:eastAsiaTheme="minorEastAsia" w:hAnsiTheme="minorHAnsi" w:cstheme="minorHAnsi"/>
        </w:rPr>
        <w:t xml:space="preserve">regulations </w:t>
      </w:r>
      <w:r w:rsidR="0013630D" w:rsidRPr="00947BE8">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947BE8" w:rsidRDefault="0013630D" w:rsidP="0013630D">
      <w:pPr>
        <w:rPr>
          <w:rFonts w:asciiTheme="minorHAnsi" w:eastAsiaTheme="minorEastAsia" w:hAnsiTheme="minorHAnsi" w:cstheme="minorHAnsi"/>
        </w:rPr>
      </w:pPr>
    </w:p>
    <w:p w14:paraId="7F4B2ED8" w14:textId="099F7EE7" w:rsidR="0013630D" w:rsidRPr="00947BE8" w:rsidRDefault="0013630D" w:rsidP="0013630D">
      <w:pPr>
        <w:rPr>
          <w:rFonts w:asciiTheme="minorHAnsi" w:eastAsiaTheme="minorEastAsia" w:hAnsiTheme="minorHAnsi" w:cstheme="minorHAnsi"/>
        </w:rPr>
      </w:pPr>
      <w:r w:rsidRPr="00947BE8">
        <w:rPr>
          <w:rFonts w:asciiTheme="minorHAnsi" w:eastAsiaTheme="minorEastAsia" w:hAnsiTheme="minorHAnsi" w:cstheme="minorHAnsi"/>
        </w:rPr>
        <w:t xml:space="preserve">The inspection identified </w:t>
      </w:r>
      <w:r w:rsidR="00F30AAC" w:rsidRPr="00947BE8">
        <w:rPr>
          <w:rFonts w:asciiTheme="minorHAnsi" w:eastAsiaTheme="minorEastAsia" w:hAnsiTheme="minorHAnsi" w:cstheme="minorHAnsi"/>
        </w:rPr>
        <w:t>24</w:t>
      </w:r>
      <w:r w:rsidRPr="00947BE8">
        <w:rPr>
          <w:rFonts w:asciiTheme="minorHAnsi" w:eastAsiaTheme="minorEastAsia" w:hAnsiTheme="minorHAnsi" w:cstheme="minorHAnsi"/>
        </w:rPr>
        <w:t xml:space="preserve"> total deficiencies: </w:t>
      </w:r>
      <w:r w:rsidR="00F30AAC" w:rsidRPr="00947BE8">
        <w:rPr>
          <w:rFonts w:asciiTheme="minorHAnsi" w:eastAsiaTheme="minorEastAsia" w:hAnsiTheme="minorHAnsi" w:cstheme="minorHAnsi"/>
        </w:rPr>
        <w:t>2 new</w:t>
      </w:r>
      <w:r w:rsidRPr="00947BE8">
        <w:rPr>
          <w:rFonts w:asciiTheme="minorHAnsi" w:eastAsiaTheme="minorEastAsia" w:hAnsiTheme="minorHAnsi" w:cstheme="minorHAnsi"/>
        </w:rPr>
        <w:t xml:space="preserve"> deficiencies under the Required Standards (.100 and .200 series), </w:t>
      </w:r>
      <w:r w:rsidR="00F30AAC" w:rsidRPr="00947BE8">
        <w:rPr>
          <w:rFonts w:asciiTheme="minorHAnsi" w:eastAsiaTheme="minorEastAsia" w:hAnsiTheme="minorHAnsi" w:cstheme="minorHAnsi"/>
        </w:rPr>
        <w:t>and 22</w:t>
      </w:r>
      <w:r w:rsidRPr="00947BE8">
        <w:rPr>
          <w:rFonts w:asciiTheme="minorHAnsi" w:eastAsiaTheme="minorEastAsia" w:hAnsiTheme="minorHAnsi" w:cstheme="minorHAnsi"/>
        </w:rPr>
        <w:t xml:space="preserve"> repeat deficiencies under the Required Standards</w:t>
      </w:r>
      <w:r w:rsidR="00F30AAC" w:rsidRPr="00947BE8">
        <w:rPr>
          <w:rFonts w:asciiTheme="minorHAnsi" w:eastAsiaTheme="minorEastAsia" w:hAnsiTheme="minorHAnsi" w:cstheme="minorHAnsi"/>
        </w:rPr>
        <w:t>.</w:t>
      </w:r>
    </w:p>
    <w:p w14:paraId="02510983" w14:textId="77777777" w:rsidR="0013630D" w:rsidRPr="00947BE8" w:rsidRDefault="0013630D" w:rsidP="0013630D">
      <w:pPr>
        <w:rPr>
          <w:rFonts w:asciiTheme="minorHAnsi" w:eastAsiaTheme="minorEastAsia" w:hAnsiTheme="minorHAnsi" w:cstheme="minorHAnsi"/>
        </w:rPr>
      </w:pPr>
    </w:p>
    <w:p w14:paraId="79E68F93" w14:textId="77777777" w:rsidR="0013630D" w:rsidRPr="00947BE8" w:rsidRDefault="0013630D" w:rsidP="0013630D">
      <w:pPr>
        <w:rPr>
          <w:rFonts w:asciiTheme="minorHAnsi" w:eastAsiaTheme="minorEastAsia" w:hAnsiTheme="minorHAnsi" w:cstheme="minorHAnsi"/>
          <w:b/>
          <w:bCs/>
        </w:rPr>
      </w:pPr>
      <w:r w:rsidRPr="00947BE8">
        <w:rPr>
          <w:rFonts w:asciiTheme="minorHAnsi" w:eastAsiaTheme="minorEastAsia" w:hAnsiTheme="minorHAnsi" w:cstheme="minorHAnsi"/>
          <w:b/>
          <w:bCs/>
        </w:rPr>
        <w:t>Overview</w:t>
      </w:r>
    </w:p>
    <w:p w14:paraId="1D1EE1F5" w14:textId="77777777" w:rsidR="0013630D" w:rsidRPr="00947BE8" w:rsidRDefault="0013630D" w:rsidP="0013630D">
      <w:pPr>
        <w:rPr>
          <w:rFonts w:asciiTheme="minorHAnsi" w:eastAsiaTheme="minorEastAsia" w:hAnsiTheme="minorHAnsi" w:cstheme="minorHAnsi"/>
        </w:rPr>
      </w:pPr>
    </w:p>
    <w:p w14:paraId="44CF3F9B" w14:textId="77777777" w:rsidR="0013630D" w:rsidRPr="00947BE8" w:rsidRDefault="0013630D" w:rsidP="0013630D">
      <w:pPr>
        <w:spacing w:after="160"/>
        <w:ind w:left="720"/>
        <w:rPr>
          <w:rFonts w:asciiTheme="minorHAnsi" w:eastAsiaTheme="minorEastAsia" w:hAnsiTheme="minorHAnsi" w:cstheme="minorHAnsi"/>
        </w:rPr>
      </w:pPr>
      <w:r w:rsidRPr="00947BE8">
        <w:rPr>
          <w:rFonts w:asciiTheme="minorHAnsi" w:eastAsiaTheme="minorEastAsia" w:hAnsiTheme="minorHAnsi" w:cstheme="minorHAnsi"/>
          <w:b/>
          <w:bCs/>
        </w:rPr>
        <w:t>Section 1</w:t>
      </w:r>
      <w:r w:rsidRPr="00947BE8">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947BE8" w:rsidRDefault="0013630D" w:rsidP="0013630D">
      <w:pPr>
        <w:spacing w:after="160"/>
        <w:ind w:left="720"/>
        <w:rPr>
          <w:rFonts w:asciiTheme="minorHAnsi" w:eastAsiaTheme="minorEastAsia" w:hAnsiTheme="minorHAnsi" w:cstheme="minorHAnsi"/>
        </w:rPr>
      </w:pPr>
      <w:r w:rsidRPr="00947BE8">
        <w:rPr>
          <w:rFonts w:asciiTheme="minorHAnsi" w:eastAsiaTheme="minorEastAsia" w:hAnsiTheme="minorHAnsi" w:cstheme="minorHAnsi"/>
          <w:b/>
          <w:bCs/>
        </w:rPr>
        <w:t>Section 2</w:t>
      </w:r>
      <w:r w:rsidRPr="00947BE8">
        <w:rPr>
          <w:rFonts w:asciiTheme="minorHAnsi" w:eastAsiaTheme="minorEastAsia" w:hAnsiTheme="minorHAnsi" w:cstheme="minorHAnsi"/>
        </w:rPr>
        <w:t xml:space="preserve"> provides information on areas that EHRS found to be compliant</w:t>
      </w:r>
      <w:r w:rsidR="008E61FC" w:rsidRPr="00947BE8">
        <w:rPr>
          <w:rFonts w:asciiTheme="minorHAnsi" w:eastAsiaTheme="minorEastAsia" w:hAnsiTheme="minorHAnsi" w:cstheme="minorHAnsi"/>
        </w:rPr>
        <w:t>.</w:t>
      </w:r>
      <w:r w:rsidRPr="00947BE8" w:rsidDel="00426C5A">
        <w:rPr>
          <w:rFonts w:asciiTheme="minorHAnsi" w:eastAsiaTheme="minorEastAsia" w:hAnsiTheme="minorHAnsi" w:cstheme="minorHAnsi"/>
        </w:rPr>
        <w:t xml:space="preserve"> </w:t>
      </w:r>
    </w:p>
    <w:p w14:paraId="5CF68C3D" w14:textId="77777777" w:rsidR="0013630D" w:rsidRPr="00947BE8" w:rsidRDefault="0013630D" w:rsidP="0013630D">
      <w:pPr>
        <w:spacing w:after="160"/>
        <w:ind w:left="720"/>
        <w:rPr>
          <w:rFonts w:asciiTheme="minorHAnsi" w:eastAsiaTheme="minorEastAsia" w:hAnsiTheme="minorHAnsi" w:cstheme="minorHAnsi"/>
        </w:rPr>
      </w:pPr>
      <w:r w:rsidRPr="00947BE8">
        <w:rPr>
          <w:rFonts w:asciiTheme="minorHAnsi" w:eastAsiaTheme="minorEastAsia" w:hAnsiTheme="minorHAnsi" w:cstheme="minorHAnsi"/>
          <w:b/>
          <w:bCs/>
        </w:rPr>
        <w:t>Section 3</w:t>
      </w:r>
      <w:r w:rsidRPr="00947BE8">
        <w:rPr>
          <w:rFonts w:asciiTheme="minorHAnsi" w:eastAsiaTheme="minorEastAsia" w:hAnsiTheme="minorHAnsi" w:cstheme="minorHAnsi"/>
        </w:rPr>
        <w:t xml:space="preserve"> documents the areas that EHRS did not inspect. </w:t>
      </w:r>
    </w:p>
    <w:p w14:paraId="796EFA4A" w14:textId="77777777" w:rsidR="0013630D" w:rsidRPr="00947BE8" w:rsidRDefault="0013630D" w:rsidP="0013630D">
      <w:pPr>
        <w:spacing w:after="160"/>
        <w:ind w:left="720"/>
        <w:rPr>
          <w:rFonts w:asciiTheme="minorHAnsi" w:eastAsiaTheme="minorEastAsia" w:hAnsiTheme="minorHAnsi" w:cstheme="minorHAnsi"/>
        </w:rPr>
      </w:pPr>
      <w:r w:rsidRPr="00947BE8">
        <w:rPr>
          <w:rFonts w:asciiTheme="minorHAnsi" w:eastAsiaTheme="minorEastAsia" w:hAnsiTheme="minorHAnsi" w:cstheme="minorHAnsi"/>
          <w:b/>
          <w:bCs/>
        </w:rPr>
        <w:t xml:space="preserve">Section 4 </w:t>
      </w:r>
      <w:r w:rsidRPr="00947BE8">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947BE8" w:rsidRDefault="0013630D" w:rsidP="0013630D">
      <w:pPr>
        <w:spacing w:after="160"/>
        <w:ind w:left="720"/>
        <w:rPr>
          <w:rFonts w:asciiTheme="minorHAnsi" w:eastAsiaTheme="minorEastAsia" w:hAnsiTheme="minorHAnsi" w:cstheme="minorHAnsi"/>
        </w:rPr>
      </w:pPr>
      <w:r w:rsidRPr="00947BE8">
        <w:rPr>
          <w:rFonts w:asciiTheme="minorHAnsi" w:eastAsiaTheme="minorEastAsia" w:hAnsiTheme="minorHAnsi" w:cstheme="minorHAnsi"/>
          <w:b/>
          <w:bCs/>
        </w:rPr>
        <w:t>Section 5</w:t>
      </w:r>
      <w:r w:rsidRPr="00947BE8">
        <w:rPr>
          <w:rFonts w:asciiTheme="minorHAnsi" w:eastAsiaTheme="minorEastAsia" w:hAnsiTheme="minorHAnsi" w:cstheme="minorHAnsi"/>
        </w:rPr>
        <w:t xml:space="preserve"> outlines observations and recommendations related to the inspection.</w:t>
      </w:r>
    </w:p>
    <w:p w14:paraId="6590606A" w14:textId="77777777" w:rsidR="00233339" w:rsidRPr="00947BE8" w:rsidRDefault="00233339" w:rsidP="00233339">
      <w:pPr>
        <w:spacing w:after="160"/>
        <w:ind w:left="720"/>
        <w:rPr>
          <w:rFonts w:asciiTheme="minorHAnsi" w:eastAsiaTheme="minorEastAsia" w:hAnsiTheme="minorHAnsi" w:cstheme="minorHAnsi"/>
        </w:rPr>
        <w:sectPr w:rsidR="00233339" w:rsidRPr="00947BE8" w:rsidSect="00233339">
          <w:footerReference w:type="default" r:id="rId9"/>
          <w:pgSz w:w="12240" w:h="15840" w:code="1"/>
          <w:pgMar w:top="720" w:right="720" w:bottom="864" w:left="720" w:header="720" w:footer="432" w:gutter="0"/>
          <w:cols w:space="720"/>
          <w:docGrid w:linePitch="299"/>
        </w:sectPr>
      </w:pPr>
    </w:p>
    <w:p w14:paraId="0A18AAED" w14:textId="0A288FD0" w:rsidR="001C0CAC" w:rsidRPr="00947BE8" w:rsidRDefault="00233339" w:rsidP="00794834">
      <w:pPr>
        <w:spacing w:after="160"/>
        <w:rPr>
          <w:rFonts w:asciiTheme="minorHAnsi" w:eastAsiaTheme="minorEastAsia" w:hAnsiTheme="minorHAnsi" w:cstheme="minorHAnsi"/>
          <w:b/>
          <w:bCs/>
          <w:u w:val="single"/>
        </w:rPr>
      </w:pPr>
      <w:r w:rsidRPr="00947BE8">
        <w:rPr>
          <w:rFonts w:asciiTheme="minorHAnsi" w:eastAsiaTheme="minorEastAsia" w:hAnsiTheme="minorHAnsi" w:cstheme="minorHAnsi"/>
          <w:b/>
          <w:bCs/>
          <w:u w:val="single"/>
        </w:rPr>
        <w:lastRenderedPageBreak/>
        <w:t>SE</w:t>
      </w:r>
      <w:r w:rsidR="60356566" w:rsidRPr="00947BE8">
        <w:rPr>
          <w:rFonts w:asciiTheme="minorHAnsi" w:eastAsiaTheme="minorEastAsia" w:hAnsiTheme="minorHAnsi" w:cstheme="minorHAnsi"/>
          <w:b/>
          <w:bCs/>
          <w:u w:val="single"/>
        </w:rPr>
        <w:t xml:space="preserve">CTION 1: </w:t>
      </w:r>
      <w:r w:rsidR="044BB88A" w:rsidRPr="00947BE8">
        <w:rPr>
          <w:rFonts w:asciiTheme="minorHAnsi" w:eastAsiaTheme="minorEastAsia" w:hAnsiTheme="minorHAnsi" w:cstheme="minorHAnsi"/>
          <w:b/>
          <w:bCs/>
          <w:u w:val="single"/>
        </w:rPr>
        <w:t xml:space="preserve">Health and Safety </w:t>
      </w:r>
      <w:r w:rsidR="002C33D7" w:rsidRPr="00947BE8">
        <w:rPr>
          <w:rFonts w:asciiTheme="minorHAnsi" w:eastAsiaTheme="minorEastAsia" w:hAnsiTheme="minorHAnsi" w:cstheme="minorHAnsi"/>
          <w:b/>
          <w:bCs/>
          <w:u w:val="single"/>
        </w:rPr>
        <w:t>Deficiencies</w:t>
      </w:r>
    </w:p>
    <w:p w14:paraId="2AECEB66" w14:textId="77777777" w:rsidR="00EF1D94" w:rsidRPr="00947BE8" w:rsidRDefault="00EF1D94" w:rsidP="00EF1D94">
      <w:pPr>
        <w:rPr>
          <w:rFonts w:asciiTheme="minorHAnsi" w:eastAsiaTheme="minorEastAsia" w:hAnsiTheme="minorHAnsi" w:cstheme="minorHAnsi"/>
          <w:b/>
          <w:bCs/>
        </w:rPr>
      </w:pPr>
      <w:bookmarkStart w:id="0" w:name="_Hlk177036538"/>
      <w:r w:rsidRPr="00947BE8">
        <w:rPr>
          <w:rFonts w:asciiTheme="minorHAnsi" w:eastAsiaTheme="minorEastAsia" w:hAnsiTheme="minorHAnsi" w:cstheme="minorHAnsi"/>
          <w:b/>
          <w:bCs/>
        </w:rPr>
        <w:t>Deficiencies under the Required Standards (.100 and .200 series)</w:t>
      </w:r>
    </w:p>
    <w:p w14:paraId="5E0F7FCB" w14:textId="40FB779D" w:rsidR="00EF1D94" w:rsidRPr="00947BE8" w:rsidRDefault="00794834" w:rsidP="00EF1D94">
      <w:pPr>
        <w:rPr>
          <w:rFonts w:asciiTheme="minorHAnsi" w:eastAsiaTheme="minorEastAsia" w:hAnsiTheme="minorHAnsi" w:cstheme="minorHAnsi"/>
        </w:rPr>
      </w:pPr>
      <w:r w:rsidRPr="00947BE8">
        <w:rPr>
          <w:rFonts w:asciiTheme="minorHAnsi" w:eastAsiaTheme="minorEastAsia" w:hAnsiTheme="minorHAnsi" w:cstheme="minorHAnsi"/>
        </w:rPr>
        <w:t>2</w:t>
      </w:r>
      <w:r w:rsidR="00EF1D94" w:rsidRPr="00947BE8">
        <w:rPr>
          <w:rFonts w:asciiTheme="minorHAnsi" w:eastAsiaTheme="minorEastAsia" w:hAnsiTheme="minorHAnsi" w:cstheme="minorHAnsi"/>
        </w:rPr>
        <w:t xml:space="preserve"> new deficiencies and </w:t>
      </w:r>
      <w:r w:rsidRPr="00947BE8">
        <w:rPr>
          <w:rFonts w:asciiTheme="minorHAnsi" w:eastAsiaTheme="minorEastAsia" w:hAnsiTheme="minorHAnsi" w:cstheme="minorHAnsi"/>
        </w:rPr>
        <w:t>22</w:t>
      </w:r>
      <w:r w:rsidR="00EF1D94" w:rsidRPr="00947BE8">
        <w:rPr>
          <w:rFonts w:asciiTheme="minorHAnsi" w:eastAsiaTheme="minorEastAsia" w:hAnsiTheme="minorHAnsi" w:cstheme="minorHAnsi"/>
        </w:rPr>
        <w:t xml:space="preserve"> repeat deficiencies (indicated by an *) were found during the inspection:</w:t>
      </w:r>
    </w:p>
    <w:p w14:paraId="13A6837D" w14:textId="77777777" w:rsidR="00EF1D94" w:rsidRPr="00947BE8"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890"/>
        <w:gridCol w:w="90"/>
        <w:gridCol w:w="2574"/>
        <w:gridCol w:w="38"/>
        <w:gridCol w:w="1985"/>
        <w:gridCol w:w="2963"/>
        <w:gridCol w:w="1260"/>
      </w:tblGrid>
      <w:tr w:rsidR="00947BE8" w:rsidRPr="00947BE8" w14:paraId="2D6A345E"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gridSpan w:val="2"/>
            <w:noWrap/>
            <w:hideMark/>
          </w:tcPr>
          <w:p w14:paraId="36F695FD"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2CE4D012" w14:textId="77777777" w:rsidR="00794834" w:rsidRPr="00947BE8" w:rsidRDefault="00794834" w:rsidP="00794834">
            <w:pPr>
              <w:rPr>
                <w:rFonts w:asciiTheme="minorHAnsi" w:hAnsiTheme="minorHAnsi" w:cstheme="minorHAnsi"/>
              </w:rPr>
            </w:pPr>
          </w:p>
        </w:tc>
        <w:tc>
          <w:tcPr>
            <w:tcW w:w="1985" w:type="dxa"/>
            <w:noWrap/>
            <w:hideMark/>
          </w:tcPr>
          <w:p w14:paraId="05553B64"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31D41D9B" w14:textId="1933B323"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floor damaged in several areas</w:t>
            </w:r>
            <w:r w:rsidR="005C3250" w:rsidRPr="00947BE8">
              <w:rPr>
                <w:rFonts w:asciiTheme="minorHAnsi" w:hAnsiTheme="minorHAnsi" w:cstheme="minorHAnsi"/>
              </w:rPr>
              <w:t>. Standard found in 105 CMR 590; FC 6-501.11.</w:t>
            </w:r>
          </w:p>
        </w:tc>
      </w:tr>
      <w:tr w:rsidR="00947BE8" w:rsidRPr="00947BE8" w14:paraId="4248376F" w14:textId="77777777" w:rsidTr="00794834">
        <w:trPr>
          <w:cantSplit/>
          <w:trHeight w:val="290"/>
        </w:trPr>
        <w:tc>
          <w:tcPr>
            <w:tcW w:w="1980" w:type="dxa"/>
            <w:gridSpan w:val="2"/>
            <w:noWrap/>
            <w:hideMark/>
          </w:tcPr>
          <w:p w14:paraId="5E67C261"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4D98E0F9"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1</w:t>
            </w:r>
          </w:p>
        </w:tc>
        <w:tc>
          <w:tcPr>
            <w:tcW w:w="1985" w:type="dxa"/>
            <w:noWrap/>
            <w:hideMark/>
          </w:tcPr>
          <w:p w14:paraId="19DD779D"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60427715" w14:textId="6E574A08"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surface damaged</w:t>
            </w:r>
            <w:r w:rsidR="005C3250" w:rsidRPr="00947BE8">
              <w:rPr>
                <w:rFonts w:asciiTheme="minorHAnsi" w:hAnsiTheme="minorHAnsi" w:cstheme="minorHAnsi"/>
              </w:rPr>
              <w:t>. Standard found in 105 CMR 590; FC 6-501.11.</w:t>
            </w:r>
          </w:p>
        </w:tc>
      </w:tr>
      <w:tr w:rsidR="00947BE8" w:rsidRPr="00947BE8" w14:paraId="258E7D8B"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gridSpan w:val="2"/>
            <w:noWrap/>
            <w:hideMark/>
          </w:tcPr>
          <w:p w14:paraId="67837391"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38F55E23"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1</w:t>
            </w:r>
          </w:p>
        </w:tc>
        <w:tc>
          <w:tcPr>
            <w:tcW w:w="1985" w:type="dxa"/>
            <w:noWrap/>
            <w:hideMark/>
          </w:tcPr>
          <w:p w14:paraId="33B21C47"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52F39361" w14:textId="03C3C706"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ice build-up on ceiling</w:t>
            </w:r>
            <w:r w:rsidR="005C3250" w:rsidRPr="00947BE8">
              <w:rPr>
                <w:rFonts w:asciiTheme="minorHAnsi" w:hAnsiTheme="minorHAnsi" w:cstheme="minorHAnsi"/>
              </w:rPr>
              <w:t>. Standard found in 105 CMR 590; FC 6-501.12(A).</w:t>
            </w:r>
          </w:p>
        </w:tc>
      </w:tr>
      <w:tr w:rsidR="00947BE8" w:rsidRPr="00947BE8" w14:paraId="38366175" w14:textId="77777777" w:rsidTr="00794834">
        <w:trPr>
          <w:cantSplit/>
          <w:trHeight w:val="290"/>
        </w:trPr>
        <w:tc>
          <w:tcPr>
            <w:tcW w:w="1980" w:type="dxa"/>
            <w:gridSpan w:val="2"/>
            <w:noWrap/>
            <w:hideMark/>
          </w:tcPr>
          <w:p w14:paraId="66730F8A"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67281D5D"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2</w:t>
            </w:r>
          </w:p>
        </w:tc>
        <w:tc>
          <w:tcPr>
            <w:tcW w:w="1985" w:type="dxa"/>
            <w:noWrap/>
            <w:hideMark/>
          </w:tcPr>
          <w:p w14:paraId="07167789"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03F4895B" w14:textId="19CE11D0"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floor surface damaged</w:t>
            </w:r>
            <w:r w:rsidR="005C3250" w:rsidRPr="00947BE8">
              <w:rPr>
                <w:rFonts w:asciiTheme="minorHAnsi" w:hAnsiTheme="minorHAnsi" w:cstheme="minorHAnsi"/>
              </w:rPr>
              <w:t>. Standard found in 105 CMR 590; FC 6-501.11.</w:t>
            </w:r>
          </w:p>
        </w:tc>
      </w:tr>
      <w:tr w:rsidR="00947BE8" w:rsidRPr="00947BE8" w14:paraId="40F9AA22"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gridSpan w:val="2"/>
            <w:noWrap/>
            <w:hideMark/>
          </w:tcPr>
          <w:p w14:paraId="1945A68A"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2012B83A"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2</w:t>
            </w:r>
          </w:p>
        </w:tc>
        <w:tc>
          <w:tcPr>
            <w:tcW w:w="1985" w:type="dxa"/>
            <w:noWrap/>
            <w:hideMark/>
          </w:tcPr>
          <w:p w14:paraId="189890F8"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FFE3091" w14:textId="660E496A"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door damaged</w:t>
            </w:r>
            <w:r w:rsidR="005C3250" w:rsidRPr="00947BE8">
              <w:rPr>
                <w:rFonts w:asciiTheme="minorHAnsi" w:hAnsiTheme="minorHAnsi" w:cstheme="minorHAnsi"/>
              </w:rPr>
              <w:t>. Standard found in 105 CMR 590; FC 6-501.11.</w:t>
            </w:r>
          </w:p>
        </w:tc>
      </w:tr>
      <w:tr w:rsidR="00947BE8" w:rsidRPr="00947BE8" w14:paraId="5DDB79F7" w14:textId="77777777" w:rsidTr="00794834">
        <w:trPr>
          <w:cantSplit/>
          <w:trHeight w:val="290"/>
        </w:trPr>
        <w:tc>
          <w:tcPr>
            <w:tcW w:w="1980" w:type="dxa"/>
            <w:gridSpan w:val="2"/>
            <w:noWrap/>
            <w:hideMark/>
          </w:tcPr>
          <w:p w14:paraId="4500B790"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478EE7A7"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2</w:t>
            </w:r>
          </w:p>
        </w:tc>
        <w:tc>
          <w:tcPr>
            <w:tcW w:w="1985" w:type="dxa"/>
            <w:noWrap/>
            <w:hideMark/>
          </w:tcPr>
          <w:p w14:paraId="1F4CFD4F"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679E8528" w14:textId="4A07E703"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walls damaged</w:t>
            </w:r>
            <w:r w:rsidR="005C3250" w:rsidRPr="00947BE8">
              <w:rPr>
                <w:rFonts w:asciiTheme="minorHAnsi" w:hAnsiTheme="minorHAnsi" w:cstheme="minorHAnsi"/>
              </w:rPr>
              <w:t>. Standard found in 105 CMR 590; FC 6-501.11.</w:t>
            </w:r>
          </w:p>
        </w:tc>
      </w:tr>
      <w:tr w:rsidR="00947BE8" w:rsidRPr="00947BE8" w14:paraId="11CFB0C5"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980" w:type="dxa"/>
            <w:gridSpan w:val="2"/>
            <w:noWrap/>
            <w:hideMark/>
          </w:tcPr>
          <w:p w14:paraId="47E2D425"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12" w:type="dxa"/>
            <w:gridSpan w:val="2"/>
            <w:noWrap/>
            <w:hideMark/>
          </w:tcPr>
          <w:p w14:paraId="63F159FE"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Cooler # 2</w:t>
            </w:r>
          </w:p>
        </w:tc>
        <w:tc>
          <w:tcPr>
            <w:tcW w:w="1985" w:type="dxa"/>
            <w:noWrap/>
            <w:hideMark/>
          </w:tcPr>
          <w:p w14:paraId="69ACA0A4"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1E9B9B35" w14:textId="3FB57476"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damaged</w:t>
            </w:r>
            <w:r w:rsidR="005C3250" w:rsidRPr="00947BE8">
              <w:rPr>
                <w:rFonts w:asciiTheme="minorHAnsi" w:hAnsiTheme="minorHAnsi" w:cstheme="minorHAnsi"/>
              </w:rPr>
              <w:t>. Standard found in 105 CMR 590; FC 6-501.11.</w:t>
            </w:r>
          </w:p>
        </w:tc>
      </w:tr>
      <w:tr w:rsidR="00947BE8" w:rsidRPr="00947BE8" w14:paraId="38DDE166" w14:textId="77777777" w:rsidTr="00794834">
        <w:trPr>
          <w:cantSplit/>
          <w:trHeight w:val="290"/>
        </w:trPr>
        <w:tc>
          <w:tcPr>
            <w:tcW w:w="1890" w:type="dxa"/>
            <w:noWrap/>
            <w:hideMark/>
          </w:tcPr>
          <w:p w14:paraId="67BD3BFF"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Kitchen</w:t>
            </w:r>
          </w:p>
        </w:tc>
        <w:tc>
          <w:tcPr>
            <w:tcW w:w="2664" w:type="dxa"/>
            <w:gridSpan w:val="2"/>
            <w:noWrap/>
            <w:hideMark/>
          </w:tcPr>
          <w:p w14:paraId="61B39BF2"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Inmate Bathroom # 165</w:t>
            </w:r>
          </w:p>
        </w:tc>
        <w:tc>
          <w:tcPr>
            <w:tcW w:w="2023" w:type="dxa"/>
            <w:gridSpan w:val="2"/>
            <w:noWrap/>
            <w:hideMark/>
          </w:tcPr>
          <w:p w14:paraId="3F6BE41E"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91B1609" w14:textId="4636B3CA"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door damaged</w:t>
            </w:r>
            <w:r w:rsidR="005C3250" w:rsidRPr="00947BE8">
              <w:rPr>
                <w:rFonts w:asciiTheme="minorHAnsi" w:hAnsiTheme="minorHAnsi" w:cstheme="minorHAnsi"/>
              </w:rPr>
              <w:t>. Standard found in 105 CMR 590; FC 6-501.11.</w:t>
            </w:r>
          </w:p>
        </w:tc>
      </w:tr>
      <w:tr w:rsidR="00947BE8" w:rsidRPr="00947BE8" w14:paraId="2CDF5DA6"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331CD5DB"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7444F731"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 xml:space="preserve">Cooler # 3 </w:t>
            </w:r>
          </w:p>
        </w:tc>
        <w:tc>
          <w:tcPr>
            <w:tcW w:w="1985" w:type="dxa"/>
            <w:noWrap/>
            <w:hideMark/>
          </w:tcPr>
          <w:p w14:paraId="67EE6014"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3EE8CC96" w14:textId="0235BE77"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floor damaged at entrance</w:t>
            </w:r>
            <w:r w:rsidR="005C3250" w:rsidRPr="00947BE8">
              <w:rPr>
                <w:rFonts w:asciiTheme="minorHAnsi" w:hAnsiTheme="minorHAnsi" w:cstheme="minorHAnsi"/>
              </w:rPr>
              <w:t>. Standard found in 105 CMR 590; FC 6-501.11.</w:t>
            </w:r>
          </w:p>
        </w:tc>
      </w:tr>
      <w:tr w:rsidR="00947BE8" w:rsidRPr="00947BE8" w14:paraId="16FD1D62" w14:textId="77777777" w:rsidTr="00794834">
        <w:trPr>
          <w:cantSplit/>
          <w:trHeight w:val="290"/>
        </w:trPr>
        <w:tc>
          <w:tcPr>
            <w:tcW w:w="1890" w:type="dxa"/>
            <w:noWrap/>
            <w:hideMark/>
          </w:tcPr>
          <w:p w14:paraId="101865DA"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lastRenderedPageBreak/>
              <w:t>Market Area</w:t>
            </w:r>
          </w:p>
        </w:tc>
        <w:tc>
          <w:tcPr>
            <w:tcW w:w="2702" w:type="dxa"/>
            <w:gridSpan w:val="3"/>
            <w:noWrap/>
            <w:hideMark/>
          </w:tcPr>
          <w:p w14:paraId="130806AF"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 xml:space="preserve">Cooler # 3 </w:t>
            </w:r>
          </w:p>
        </w:tc>
        <w:tc>
          <w:tcPr>
            <w:tcW w:w="1985" w:type="dxa"/>
            <w:noWrap/>
            <w:hideMark/>
          </w:tcPr>
          <w:p w14:paraId="709251A0"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385259D7" w14:textId="1671D005"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paint damaged</w:t>
            </w:r>
            <w:r w:rsidR="005C3250" w:rsidRPr="00947BE8">
              <w:rPr>
                <w:rFonts w:asciiTheme="minorHAnsi" w:hAnsiTheme="minorHAnsi" w:cstheme="minorHAnsi"/>
              </w:rPr>
              <w:t>. Standard found in 105 CMR 590; FC 6-501.11.</w:t>
            </w:r>
          </w:p>
        </w:tc>
      </w:tr>
      <w:tr w:rsidR="00947BE8" w:rsidRPr="00947BE8" w14:paraId="166C098E"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075CE5A3"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11E25810"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 xml:space="preserve">Cooler # 3 </w:t>
            </w:r>
          </w:p>
        </w:tc>
        <w:tc>
          <w:tcPr>
            <w:tcW w:w="1985" w:type="dxa"/>
            <w:noWrap/>
            <w:hideMark/>
          </w:tcPr>
          <w:p w14:paraId="38A4BD4B"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2FEB9A5" w14:textId="6AE0E75F"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wall paint damaged</w:t>
            </w:r>
            <w:r w:rsidR="005C3250" w:rsidRPr="00947BE8">
              <w:rPr>
                <w:rFonts w:asciiTheme="minorHAnsi" w:hAnsiTheme="minorHAnsi" w:cstheme="minorHAnsi"/>
              </w:rPr>
              <w:t>. Standard found in 105 CMR 590; FC 6-501.11.</w:t>
            </w:r>
          </w:p>
        </w:tc>
      </w:tr>
      <w:tr w:rsidR="00947BE8" w:rsidRPr="00947BE8" w14:paraId="23450F55" w14:textId="77777777" w:rsidTr="00794834">
        <w:trPr>
          <w:cantSplit/>
          <w:trHeight w:val="290"/>
        </w:trPr>
        <w:tc>
          <w:tcPr>
            <w:tcW w:w="1890" w:type="dxa"/>
            <w:noWrap/>
            <w:hideMark/>
          </w:tcPr>
          <w:p w14:paraId="49B73A97"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154FA0EE"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 xml:space="preserve">Cooler # 3 </w:t>
            </w:r>
          </w:p>
        </w:tc>
        <w:tc>
          <w:tcPr>
            <w:tcW w:w="1985" w:type="dxa"/>
            <w:noWrap/>
            <w:hideMark/>
          </w:tcPr>
          <w:p w14:paraId="2FD8A1D3"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4C4EFA6" w14:textId="7B3587A8"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rusted</w:t>
            </w:r>
            <w:r w:rsidR="005C3250" w:rsidRPr="00947BE8">
              <w:rPr>
                <w:rFonts w:asciiTheme="minorHAnsi" w:hAnsiTheme="minorHAnsi" w:cstheme="minorHAnsi"/>
              </w:rPr>
              <w:t>. Standard found in 105 CMR 590; FC 6-501.11.</w:t>
            </w:r>
          </w:p>
        </w:tc>
      </w:tr>
      <w:tr w:rsidR="00947BE8" w:rsidRPr="00947BE8" w14:paraId="499D7709"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2B6A073F"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1DA4CDC9"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2</w:t>
            </w:r>
          </w:p>
        </w:tc>
        <w:tc>
          <w:tcPr>
            <w:tcW w:w="1985" w:type="dxa"/>
            <w:noWrap/>
            <w:hideMark/>
          </w:tcPr>
          <w:p w14:paraId="341382BE"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6B8B746F" w14:textId="0A4D367A"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floor damaged at entrance</w:t>
            </w:r>
            <w:r w:rsidR="005C3250" w:rsidRPr="00947BE8">
              <w:rPr>
                <w:rFonts w:asciiTheme="minorHAnsi" w:hAnsiTheme="minorHAnsi" w:cstheme="minorHAnsi"/>
              </w:rPr>
              <w:t>. Standard found in 105 CMR 590; FC 6-501.11.</w:t>
            </w:r>
          </w:p>
        </w:tc>
      </w:tr>
      <w:tr w:rsidR="00947BE8" w:rsidRPr="00947BE8" w14:paraId="226D605A" w14:textId="77777777" w:rsidTr="00794834">
        <w:trPr>
          <w:cantSplit/>
          <w:trHeight w:val="290"/>
        </w:trPr>
        <w:tc>
          <w:tcPr>
            <w:tcW w:w="1890" w:type="dxa"/>
            <w:noWrap/>
            <w:hideMark/>
          </w:tcPr>
          <w:p w14:paraId="38EC81D1"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643CF7D4"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2</w:t>
            </w:r>
          </w:p>
        </w:tc>
        <w:tc>
          <w:tcPr>
            <w:tcW w:w="1985" w:type="dxa"/>
            <w:noWrap/>
            <w:hideMark/>
          </w:tcPr>
          <w:p w14:paraId="7A64B99A"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05313153" w14:textId="561D0BEF"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door frame damaged at entrance</w:t>
            </w:r>
            <w:r w:rsidR="005C3250" w:rsidRPr="00947BE8">
              <w:rPr>
                <w:rFonts w:asciiTheme="minorHAnsi" w:hAnsiTheme="minorHAnsi" w:cstheme="minorHAnsi"/>
              </w:rPr>
              <w:t>. Standard found in 105 CMR 590; FC 6-501.11.</w:t>
            </w:r>
          </w:p>
        </w:tc>
      </w:tr>
      <w:tr w:rsidR="00947BE8" w:rsidRPr="00947BE8" w14:paraId="50EC99F2"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591622C1"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41401995"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2</w:t>
            </w:r>
          </w:p>
        </w:tc>
        <w:tc>
          <w:tcPr>
            <w:tcW w:w="1985" w:type="dxa"/>
            <w:noWrap/>
            <w:hideMark/>
          </w:tcPr>
          <w:p w14:paraId="6329DA21"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57A20E89" w14:textId="0C677F54"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ice build-up at entrance</w:t>
            </w:r>
            <w:r w:rsidR="005C3250" w:rsidRPr="00947BE8">
              <w:rPr>
                <w:rFonts w:asciiTheme="minorHAnsi" w:hAnsiTheme="minorHAnsi" w:cstheme="minorHAnsi"/>
              </w:rPr>
              <w:t>. Standard found in 105 CMR 590; FC 6-501.12(A).</w:t>
            </w:r>
          </w:p>
        </w:tc>
      </w:tr>
      <w:tr w:rsidR="00947BE8" w:rsidRPr="00947BE8" w14:paraId="799F2B28" w14:textId="77777777" w:rsidTr="00794834">
        <w:trPr>
          <w:cantSplit/>
          <w:trHeight w:val="290"/>
        </w:trPr>
        <w:tc>
          <w:tcPr>
            <w:tcW w:w="1890" w:type="dxa"/>
            <w:noWrap/>
            <w:hideMark/>
          </w:tcPr>
          <w:p w14:paraId="1FDAADF6"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23507010"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3</w:t>
            </w:r>
          </w:p>
        </w:tc>
        <w:tc>
          <w:tcPr>
            <w:tcW w:w="1985" w:type="dxa"/>
            <w:noWrap/>
            <w:hideMark/>
          </w:tcPr>
          <w:p w14:paraId="48360DA6"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5CB673AB" w14:textId="28BF7FC7"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ice build-up on ceiling</w:t>
            </w:r>
            <w:r w:rsidR="005C3250" w:rsidRPr="00947BE8">
              <w:rPr>
                <w:rFonts w:asciiTheme="minorHAnsi" w:hAnsiTheme="minorHAnsi" w:cstheme="minorHAnsi"/>
              </w:rPr>
              <w:t>. Standard found in 105 CMR 590; FC 6-501.12(A).</w:t>
            </w:r>
          </w:p>
        </w:tc>
      </w:tr>
      <w:tr w:rsidR="00947BE8" w:rsidRPr="00947BE8" w14:paraId="7138D335"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6A4794BD"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57221690"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3</w:t>
            </w:r>
          </w:p>
        </w:tc>
        <w:tc>
          <w:tcPr>
            <w:tcW w:w="1985" w:type="dxa"/>
            <w:noWrap/>
            <w:hideMark/>
          </w:tcPr>
          <w:p w14:paraId="52AA151B"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61F886A5" w14:textId="31FC69B5"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ice build-up at entrance</w:t>
            </w:r>
            <w:r w:rsidR="005C3250" w:rsidRPr="00947BE8">
              <w:rPr>
                <w:rFonts w:asciiTheme="minorHAnsi" w:hAnsiTheme="minorHAnsi" w:cstheme="minorHAnsi"/>
              </w:rPr>
              <w:t>. Standard found in 105 CMR 590; FC 6-501.12(A).</w:t>
            </w:r>
          </w:p>
        </w:tc>
      </w:tr>
      <w:tr w:rsidR="00947BE8" w:rsidRPr="00947BE8" w14:paraId="0FF4F6CC" w14:textId="77777777" w:rsidTr="00794834">
        <w:trPr>
          <w:cantSplit/>
          <w:trHeight w:val="290"/>
        </w:trPr>
        <w:tc>
          <w:tcPr>
            <w:tcW w:w="1890" w:type="dxa"/>
            <w:noWrap/>
            <w:hideMark/>
          </w:tcPr>
          <w:p w14:paraId="2C0B8CD8"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Market Area</w:t>
            </w:r>
          </w:p>
        </w:tc>
        <w:tc>
          <w:tcPr>
            <w:tcW w:w="2702" w:type="dxa"/>
            <w:gridSpan w:val="3"/>
            <w:noWrap/>
            <w:hideMark/>
          </w:tcPr>
          <w:p w14:paraId="52270638"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Cooler # 6</w:t>
            </w:r>
          </w:p>
        </w:tc>
        <w:tc>
          <w:tcPr>
            <w:tcW w:w="1985" w:type="dxa"/>
            <w:noWrap/>
            <w:hideMark/>
          </w:tcPr>
          <w:p w14:paraId="7DE07305"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6A982D3" w14:textId="0AA9AF57"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ice build-up on walls</w:t>
            </w:r>
            <w:r w:rsidR="005C3250" w:rsidRPr="00947BE8">
              <w:rPr>
                <w:rFonts w:asciiTheme="minorHAnsi" w:hAnsiTheme="minorHAnsi" w:cstheme="minorHAnsi"/>
              </w:rPr>
              <w:t>. Standard found in 105 CMR 590; FC 6-501.12(A).</w:t>
            </w:r>
          </w:p>
        </w:tc>
      </w:tr>
      <w:tr w:rsidR="00947BE8" w:rsidRPr="00947BE8" w14:paraId="71EDBF04"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43ACA53C"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Old Bakery</w:t>
            </w:r>
          </w:p>
        </w:tc>
        <w:tc>
          <w:tcPr>
            <w:tcW w:w="2702" w:type="dxa"/>
            <w:gridSpan w:val="3"/>
            <w:noWrap/>
            <w:hideMark/>
          </w:tcPr>
          <w:p w14:paraId="514BC051" w14:textId="77777777" w:rsidR="00794834" w:rsidRPr="00947BE8" w:rsidRDefault="00794834" w:rsidP="00794834">
            <w:pPr>
              <w:ind w:left="-23"/>
              <w:rPr>
                <w:rFonts w:asciiTheme="minorHAnsi" w:hAnsiTheme="minorHAnsi" w:cstheme="minorHAnsi"/>
              </w:rPr>
            </w:pPr>
          </w:p>
        </w:tc>
        <w:tc>
          <w:tcPr>
            <w:tcW w:w="1985" w:type="dxa"/>
            <w:noWrap/>
            <w:hideMark/>
          </w:tcPr>
          <w:p w14:paraId="35A9B847"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4B0F4ED0" w14:textId="5B22F532"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floor tiles damaged throughout</w:t>
            </w:r>
            <w:r w:rsidR="005C3250" w:rsidRPr="00947BE8">
              <w:rPr>
                <w:rFonts w:asciiTheme="minorHAnsi" w:hAnsiTheme="minorHAnsi" w:cstheme="minorHAnsi"/>
              </w:rPr>
              <w:t>. Standard found in 105 CMR 590; FC 6-501.11.</w:t>
            </w:r>
          </w:p>
        </w:tc>
      </w:tr>
      <w:tr w:rsidR="00947BE8" w:rsidRPr="00947BE8" w14:paraId="663A4CE0" w14:textId="77777777" w:rsidTr="00794834">
        <w:trPr>
          <w:cantSplit/>
          <w:trHeight w:val="290"/>
        </w:trPr>
        <w:tc>
          <w:tcPr>
            <w:tcW w:w="1890" w:type="dxa"/>
            <w:noWrap/>
            <w:hideMark/>
          </w:tcPr>
          <w:p w14:paraId="48C5F550"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lastRenderedPageBreak/>
              <w:t>Old Bakery</w:t>
            </w:r>
          </w:p>
        </w:tc>
        <w:tc>
          <w:tcPr>
            <w:tcW w:w="2702" w:type="dxa"/>
            <w:gridSpan w:val="3"/>
            <w:noWrap/>
            <w:hideMark/>
          </w:tcPr>
          <w:p w14:paraId="6D60D773"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Cooler # 7</w:t>
            </w:r>
          </w:p>
        </w:tc>
        <w:tc>
          <w:tcPr>
            <w:tcW w:w="1985" w:type="dxa"/>
            <w:noWrap/>
            <w:hideMark/>
          </w:tcPr>
          <w:p w14:paraId="555909E5"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53DD7713" w14:textId="5C8B67FC"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surface damaged</w:t>
            </w:r>
            <w:r w:rsidR="005C3250" w:rsidRPr="00947BE8">
              <w:rPr>
                <w:rFonts w:asciiTheme="minorHAnsi" w:hAnsiTheme="minorHAnsi" w:cstheme="minorHAnsi"/>
              </w:rPr>
              <w:t>. Standard found in 105 CMR 590; FC 6-501.11.</w:t>
            </w:r>
          </w:p>
        </w:tc>
      </w:tr>
      <w:tr w:rsidR="00947BE8" w:rsidRPr="00947BE8" w14:paraId="607DF15C"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65A41EE4"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Old Bakery</w:t>
            </w:r>
          </w:p>
        </w:tc>
        <w:tc>
          <w:tcPr>
            <w:tcW w:w="2702" w:type="dxa"/>
            <w:gridSpan w:val="3"/>
            <w:noWrap/>
            <w:hideMark/>
          </w:tcPr>
          <w:p w14:paraId="6441F1C9"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4</w:t>
            </w:r>
          </w:p>
        </w:tc>
        <w:tc>
          <w:tcPr>
            <w:tcW w:w="1985" w:type="dxa"/>
            <w:noWrap/>
            <w:hideMark/>
          </w:tcPr>
          <w:p w14:paraId="730F2C33"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281F9D5C" w14:textId="46D5F5C3"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in good repair, ceiling surface damaged</w:t>
            </w:r>
            <w:r w:rsidR="005C3250" w:rsidRPr="00947BE8">
              <w:rPr>
                <w:rFonts w:asciiTheme="minorHAnsi" w:hAnsiTheme="minorHAnsi" w:cstheme="minorHAnsi"/>
              </w:rPr>
              <w:t>. Standard found in 105 CMR 590; FC 6-501.11.</w:t>
            </w:r>
          </w:p>
        </w:tc>
      </w:tr>
      <w:tr w:rsidR="00947BE8" w:rsidRPr="00947BE8" w14:paraId="5D8A6373" w14:textId="77777777" w:rsidTr="00794834">
        <w:trPr>
          <w:cantSplit/>
          <w:trHeight w:val="290"/>
        </w:trPr>
        <w:tc>
          <w:tcPr>
            <w:tcW w:w="1890" w:type="dxa"/>
            <w:noWrap/>
            <w:hideMark/>
          </w:tcPr>
          <w:p w14:paraId="5AA131E8"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Old Bakery</w:t>
            </w:r>
          </w:p>
        </w:tc>
        <w:tc>
          <w:tcPr>
            <w:tcW w:w="2702" w:type="dxa"/>
            <w:gridSpan w:val="3"/>
            <w:noWrap/>
            <w:hideMark/>
          </w:tcPr>
          <w:p w14:paraId="7504892A"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Freezer # 5</w:t>
            </w:r>
          </w:p>
        </w:tc>
        <w:tc>
          <w:tcPr>
            <w:tcW w:w="1985" w:type="dxa"/>
            <w:noWrap/>
            <w:hideMark/>
          </w:tcPr>
          <w:p w14:paraId="7C0D0C62"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1BA100DE"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 xml:space="preserve">Maintenance and </w:t>
            </w:r>
            <w:proofErr w:type="gramStart"/>
            <w:r w:rsidRPr="00947BE8">
              <w:rPr>
                <w:rFonts w:asciiTheme="minorHAnsi" w:hAnsiTheme="minorHAnsi" w:cstheme="minorHAnsi"/>
              </w:rPr>
              <w:t>Operation,</w:t>
            </w:r>
            <w:proofErr w:type="gramEnd"/>
            <w:r w:rsidRPr="00947BE8">
              <w:rPr>
                <w:rFonts w:asciiTheme="minorHAnsi" w:hAnsiTheme="minorHAnsi" w:cstheme="minorHAnsi"/>
              </w:rPr>
              <w:t xml:space="preserve"> Equipment: Equipment components not maintained is a state of good repair refrigerator gaskets damaged. Standard found in 105 CMR 590; FC 4-501.11(B).</w:t>
            </w:r>
          </w:p>
        </w:tc>
      </w:tr>
      <w:tr w:rsidR="00947BE8" w:rsidRPr="00947BE8" w14:paraId="2A1FB0A7" w14:textId="77777777" w:rsidTr="00794834">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211612EA"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Inmate Dining Area</w:t>
            </w:r>
          </w:p>
        </w:tc>
        <w:tc>
          <w:tcPr>
            <w:tcW w:w="2664" w:type="dxa"/>
            <w:gridSpan w:val="2"/>
            <w:noWrap/>
            <w:hideMark/>
          </w:tcPr>
          <w:p w14:paraId="66E05034" w14:textId="77777777" w:rsidR="00794834" w:rsidRPr="00947BE8" w:rsidRDefault="00794834" w:rsidP="00794834">
            <w:pPr>
              <w:ind w:left="-23"/>
              <w:rPr>
                <w:rFonts w:asciiTheme="minorHAnsi" w:hAnsiTheme="minorHAnsi" w:cstheme="minorHAnsi"/>
              </w:rPr>
            </w:pPr>
            <w:r w:rsidRPr="00947BE8">
              <w:rPr>
                <w:rFonts w:asciiTheme="minorHAnsi" w:hAnsiTheme="minorHAnsi" w:cstheme="minorHAnsi"/>
              </w:rPr>
              <w:t>Warewashing Area</w:t>
            </w:r>
          </w:p>
        </w:tc>
        <w:tc>
          <w:tcPr>
            <w:tcW w:w="2023" w:type="dxa"/>
            <w:gridSpan w:val="2"/>
            <w:noWrap/>
            <w:hideMark/>
          </w:tcPr>
          <w:p w14:paraId="18BB3BB9"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2963" w:type="dxa"/>
            <w:noWrap/>
            <w:hideMark/>
          </w:tcPr>
          <w:p w14:paraId="61EED8AF" w14:textId="3175891E" w:rsidR="00794834" w:rsidRPr="00947BE8" w:rsidRDefault="00794834" w:rsidP="00794834">
            <w:pPr>
              <w:rPr>
                <w:rFonts w:asciiTheme="minorHAnsi" w:hAnsiTheme="minorHAnsi" w:cstheme="minorHAnsi"/>
              </w:rPr>
            </w:pPr>
            <w:r w:rsidRPr="00947BE8">
              <w:rPr>
                <w:rFonts w:asciiTheme="minorHAnsi" w:hAnsiTheme="minorHAnsi" w:cstheme="minorHAnsi"/>
              </w:rPr>
              <w:t>Maintenance and Operation; Premises, Structure, Attachments, and Fixtures - Methods: Facility not cleaned as often as necessary, sprayer head dirty</w:t>
            </w:r>
            <w:r w:rsidR="005C3250" w:rsidRPr="00947BE8">
              <w:rPr>
                <w:rFonts w:asciiTheme="minorHAnsi" w:hAnsiTheme="minorHAnsi" w:cstheme="minorHAnsi"/>
              </w:rPr>
              <w:t>. Standard found in 105 CMR 590; FC 6-501.12(A).</w:t>
            </w:r>
          </w:p>
        </w:tc>
        <w:tc>
          <w:tcPr>
            <w:tcW w:w="1260" w:type="dxa"/>
            <w:noWrap/>
            <w:hideMark/>
          </w:tcPr>
          <w:p w14:paraId="22FB9F6C" w14:textId="6098F5FE" w:rsidR="00794834" w:rsidRPr="00947BE8" w:rsidRDefault="00794834" w:rsidP="00794834">
            <w:pPr>
              <w:rPr>
                <w:rFonts w:asciiTheme="minorHAnsi" w:hAnsiTheme="minorHAnsi" w:cstheme="minorHAnsi"/>
                <w:b/>
                <w:bCs/>
              </w:rPr>
            </w:pPr>
            <w:r w:rsidRPr="00947BE8">
              <w:rPr>
                <w:rFonts w:asciiTheme="minorHAnsi" w:hAnsiTheme="minorHAnsi" w:cstheme="minorHAnsi"/>
                <w:b/>
                <w:bCs/>
              </w:rPr>
              <w:t>Corrected On-Site</w:t>
            </w:r>
          </w:p>
        </w:tc>
      </w:tr>
      <w:tr w:rsidR="00947BE8" w:rsidRPr="00947BE8" w14:paraId="629C8E1B" w14:textId="77777777" w:rsidTr="00794834">
        <w:trPr>
          <w:cantSplit/>
          <w:trHeight w:val="290"/>
        </w:trPr>
        <w:tc>
          <w:tcPr>
            <w:tcW w:w="4592" w:type="dxa"/>
            <w:gridSpan w:val="4"/>
            <w:noWrap/>
            <w:hideMark/>
          </w:tcPr>
          <w:p w14:paraId="1CC8B5E9" w14:textId="77777777" w:rsidR="00794834" w:rsidRPr="00947BE8" w:rsidRDefault="00794834" w:rsidP="00794834">
            <w:pPr>
              <w:pStyle w:val="ListParagraph"/>
              <w:numPr>
                <w:ilvl w:val="0"/>
                <w:numId w:val="45"/>
              </w:numPr>
              <w:ind w:left="337"/>
              <w:rPr>
                <w:rFonts w:asciiTheme="minorHAnsi" w:hAnsiTheme="minorHAnsi" w:cstheme="minorHAnsi"/>
              </w:rPr>
            </w:pPr>
            <w:r w:rsidRPr="00947BE8">
              <w:rPr>
                <w:rFonts w:asciiTheme="minorHAnsi" w:hAnsiTheme="minorHAnsi" w:cstheme="minorHAnsi"/>
              </w:rPr>
              <w:t>Main Loading Dock</w:t>
            </w:r>
          </w:p>
        </w:tc>
        <w:tc>
          <w:tcPr>
            <w:tcW w:w="1985" w:type="dxa"/>
            <w:noWrap/>
            <w:hideMark/>
          </w:tcPr>
          <w:p w14:paraId="2951A629"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105 CMR 451.200*</w:t>
            </w:r>
          </w:p>
        </w:tc>
        <w:tc>
          <w:tcPr>
            <w:tcW w:w="4223" w:type="dxa"/>
            <w:gridSpan w:val="2"/>
            <w:noWrap/>
            <w:hideMark/>
          </w:tcPr>
          <w:p w14:paraId="3C602ED6" w14:textId="77777777" w:rsidR="00794834" w:rsidRPr="00947BE8" w:rsidRDefault="00794834" w:rsidP="00794834">
            <w:pPr>
              <w:rPr>
                <w:rFonts w:asciiTheme="minorHAnsi" w:hAnsiTheme="minorHAnsi" w:cstheme="minorHAnsi"/>
              </w:rPr>
            </w:pPr>
            <w:r w:rsidRPr="00947BE8">
              <w:rPr>
                <w:rFonts w:asciiTheme="minorHAnsi" w:hAnsiTheme="minorHAnsi" w:cstheme="minorHAnsi"/>
              </w:rPr>
              <w:t>Design, Construction, and Installation; Functionality: Outer openings not protected against the entry of insects and rodents, exterior door not tight fitting. Standard found in 105 CMR 590; FC 6-202.15(A)(3).</w:t>
            </w:r>
          </w:p>
        </w:tc>
      </w:tr>
    </w:tbl>
    <w:p w14:paraId="0BC5957B" w14:textId="77777777" w:rsidR="00EF1D94" w:rsidRPr="00947BE8" w:rsidRDefault="00EF1D94" w:rsidP="00EF1D94">
      <w:pPr>
        <w:rPr>
          <w:rFonts w:asciiTheme="minorHAnsi" w:eastAsiaTheme="minorEastAsia" w:hAnsiTheme="minorHAnsi" w:cstheme="minorHAnsi"/>
          <w:b/>
          <w:bCs/>
        </w:rPr>
      </w:pPr>
    </w:p>
    <w:p w14:paraId="5449B89F" w14:textId="77777777" w:rsidR="008B2BA8" w:rsidRPr="00947BE8" w:rsidRDefault="56647E45" w:rsidP="26755E56">
      <w:pPr>
        <w:rPr>
          <w:rFonts w:asciiTheme="minorHAnsi" w:eastAsiaTheme="minorEastAsia" w:hAnsiTheme="minorHAnsi" w:cstheme="minorHAnsi"/>
          <w:b/>
          <w:bCs/>
          <w:u w:val="single"/>
        </w:rPr>
      </w:pPr>
      <w:r w:rsidRPr="00947BE8">
        <w:rPr>
          <w:rFonts w:asciiTheme="minorHAnsi" w:eastAsiaTheme="minorEastAsia" w:hAnsiTheme="minorHAnsi" w:cstheme="minorHAnsi"/>
          <w:b/>
          <w:bCs/>
          <w:u w:val="single"/>
        </w:rPr>
        <w:t xml:space="preserve">SECTION 2: Areas </w:t>
      </w:r>
      <w:r w:rsidR="00435CC1" w:rsidRPr="00947BE8">
        <w:rPr>
          <w:rFonts w:asciiTheme="minorHAnsi" w:eastAsiaTheme="minorEastAsia" w:hAnsiTheme="minorHAnsi" w:cstheme="minorHAnsi"/>
          <w:b/>
          <w:bCs/>
          <w:u w:val="single"/>
        </w:rPr>
        <w:t xml:space="preserve">Found to </w:t>
      </w:r>
      <w:proofErr w:type="gramStart"/>
      <w:r w:rsidR="00435CC1" w:rsidRPr="00947BE8">
        <w:rPr>
          <w:rFonts w:asciiTheme="minorHAnsi" w:eastAsiaTheme="minorEastAsia" w:hAnsiTheme="minorHAnsi" w:cstheme="minorHAnsi"/>
          <w:b/>
          <w:bCs/>
          <w:u w:val="single"/>
        </w:rPr>
        <w:t>be in Compliance</w:t>
      </w:r>
      <w:proofErr w:type="gramEnd"/>
      <w:r w:rsidR="00435CC1" w:rsidRPr="00947BE8">
        <w:rPr>
          <w:rFonts w:asciiTheme="minorHAnsi" w:eastAsiaTheme="minorEastAsia" w:hAnsiTheme="minorHAnsi" w:cstheme="minorHAnsi"/>
          <w:b/>
          <w:bCs/>
          <w:u w:val="single"/>
        </w:rPr>
        <w:t xml:space="preserve"> </w:t>
      </w:r>
    </w:p>
    <w:p w14:paraId="7D88176E" w14:textId="0C07CCDD" w:rsidR="00277681" w:rsidRPr="00947BE8" w:rsidRDefault="00277681" w:rsidP="26755E56">
      <w:pPr>
        <w:rPr>
          <w:rFonts w:asciiTheme="minorHAnsi" w:eastAsiaTheme="minorEastAsia" w:hAnsiTheme="minorHAnsi" w:cstheme="minorHAnsi"/>
          <w:b/>
          <w:bCs/>
          <w:u w:val="single"/>
        </w:rPr>
      </w:pPr>
    </w:p>
    <w:p w14:paraId="391CD57E" w14:textId="030B3E2B" w:rsidR="008B2BA8" w:rsidRPr="00947BE8" w:rsidRDefault="006553F9" w:rsidP="26755E56">
      <w:pPr>
        <w:rPr>
          <w:rFonts w:asciiTheme="minorHAnsi" w:eastAsiaTheme="minorEastAsia" w:hAnsiTheme="minorHAnsi" w:cstheme="minorHAnsi"/>
        </w:rPr>
      </w:pPr>
      <w:r w:rsidRPr="00947BE8">
        <w:rPr>
          <w:rFonts w:asciiTheme="minorHAnsi" w:eastAsiaTheme="minorEastAsia" w:hAnsiTheme="minorHAnsi" w:cstheme="minorHAnsi"/>
        </w:rPr>
        <w:t>EHRS</w:t>
      </w:r>
      <w:r w:rsidR="4DCCC5C3" w:rsidRPr="00947BE8">
        <w:rPr>
          <w:rFonts w:asciiTheme="minorHAnsi" w:eastAsiaTheme="minorEastAsia" w:hAnsiTheme="minorHAnsi" w:cstheme="minorHAnsi"/>
        </w:rPr>
        <w:t xml:space="preserve"> </w:t>
      </w:r>
      <w:r w:rsidR="533CBC09" w:rsidRPr="00947BE8">
        <w:rPr>
          <w:rFonts w:asciiTheme="minorHAnsi" w:eastAsiaTheme="minorEastAsia" w:hAnsiTheme="minorHAnsi" w:cstheme="minorHAnsi"/>
        </w:rPr>
        <w:t xml:space="preserve">inspected </w:t>
      </w:r>
      <w:r w:rsidR="00794834" w:rsidRPr="00947BE8">
        <w:rPr>
          <w:rFonts w:asciiTheme="minorHAnsi" w:eastAsiaTheme="minorEastAsia" w:hAnsiTheme="minorHAnsi" w:cstheme="minorHAnsi"/>
        </w:rPr>
        <w:t>31</w:t>
      </w:r>
      <w:r w:rsidR="2FB09995" w:rsidRPr="00947BE8">
        <w:rPr>
          <w:rFonts w:asciiTheme="minorHAnsi" w:eastAsiaTheme="minorEastAsia" w:hAnsiTheme="minorHAnsi" w:cstheme="minorHAnsi"/>
        </w:rPr>
        <w:t xml:space="preserve"> additional areas of the facility</w:t>
      </w:r>
      <w:r w:rsidR="533CBC09" w:rsidRPr="00947BE8">
        <w:rPr>
          <w:rFonts w:asciiTheme="minorHAnsi" w:eastAsiaTheme="minorEastAsia" w:hAnsiTheme="minorHAnsi" w:cstheme="minorHAnsi"/>
        </w:rPr>
        <w:t xml:space="preserve"> </w:t>
      </w:r>
      <w:r w:rsidR="010F210F" w:rsidRPr="00947BE8">
        <w:rPr>
          <w:rFonts w:asciiTheme="minorHAnsi" w:eastAsiaTheme="minorEastAsia" w:hAnsiTheme="minorHAnsi" w:cstheme="minorHAnsi"/>
        </w:rPr>
        <w:t xml:space="preserve">which were found to </w:t>
      </w:r>
      <w:proofErr w:type="gramStart"/>
      <w:r w:rsidR="010F210F" w:rsidRPr="00947BE8">
        <w:rPr>
          <w:rFonts w:asciiTheme="minorHAnsi" w:eastAsiaTheme="minorEastAsia" w:hAnsiTheme="minorHAnsi" w:cstheme="minorHAnsi"/>
        </w:rPr>
        <w:t>be in compliance</w:t>
      </w:r>
      <w:proofErr w:type="gramEnd"/>
      <w:r w:rsidR="01D356D5" w:rsidRPr="00947BE8">
        <w:rPr>
          <w:rFonts w:asciiTheme="minorHAnsi" w:eastAsiaTheme="minorEastAsia" w:hAnsiTheme="minorHAnsi" w:cstheme="minorHAnsi"/>
        </w:rPr>
        <w:t xml:space="preserve">. </w:t>
      </w:r>
    </w:p>
    <w:p w14:paraId="1E43F10C" w14:textId="77777777" w:rsidR="00FE49BA" w:rsidRPr="00947BE8" w:rsidRDefault="00FE49BA" w:rsidP="26755E56">
      <w:pPr>
        <w:rPr>
          <w:rFonts w:asciiTheme="minorHAnsi" w:eastAsiaTheme="minorEastAsia" w:hAnsiTheme="minorHAnsi" w:cstheme="minorHAnsi"/>
        </w:rPr>
      </w:pPr>
    </w:p>
    <w:p w14:paraId="395A832E" w14:textId="5469C949" w:rsidR="008B2BA8" w:rsidRPr="00947BE8" w:rsidRDefault="008B2BA8" w:rsidP="26755E56">
      <w:pPr>
        <w:rPr>
          <w:rFonts w:asciiTheme="minorHAnsi" w:eastAsiaTheme="minorEastAsia" w:hAnsiTheme="minorHAnsi" w:cstheme="minorHAnsi"/>
          <w:b/>
          <w:bCs/>
          <w:u w:val="single"/>
        </w:rPr>
      </w:pPr>
      <w:r w:rsidRPr="00947BE8">
        <w:rPr>
          <w:rFonts w:asciiTheme="minorHAnsi" w:eastAsiaTheme="minorEastAsia" w:hAnsiTheme="minorHAnsi" w:cstheme="minorHAnsi"/>
          <w:b/>
          <w:bCs/>
          <w:u w:val="single"/>
        </w:rPr>
        <w:t xml:space="preserve">Section </w:t>
      </w:r>
      <w:r w:rsidR="00426C5A" w:rsidRPr="00947BE8">
        <w:rPr>
          <w:rFonts w:asciiTheme="minorHAnsi" w:eastAsiaTheme="minorEastAsia" w:hAnsiTheme="minorHAnsi" w:cstheme="minorHAnsi"/>
          <w:b/>
          <w:bCs/>
          <w:u w:val="single"/>
        </w:rPr>
        <w:t xml:space="preserve">3: </w:t>
      </w:r>
      <w:r w:rsidR="00744177" w:rsidRPr="00947BE8">
        <w:rPr>
          <w:rFonts w:asciiTheme="minorHAnsi" w:eastAsiaTheme="minorEastAsia" w:hAnsiTheme="minorHAnsi" w:cstheme="minorHAnsi"/>
          <w:b/>
          <w:bCs/>
          <w:u w:val="single"/>
        </w:rPr>
        <w:t xml:space="preserve">Areas </w:t>
      </w:r>
      <w:r w:rsidR="006553F9" w:rsidRPr="00947BE8">
        <w:rPr>
          <w:rFonts w:asciiTheme="minorHAnsi" w:eastAsiaTheme="minorEastAsia" w:hAnsiTheme="minorHAnsi" w:cstheme="minorHAnsi"/>
          <w:b/>
          <w:bCs/>
          <w:u w:val="single"/>
        </w:rPr>
        <w:t>EHRS</w:t>
      </w:r>
      <w:r w:rsidR="00744177" w:rsidRPr="00947BE8">
        <w:rPr>
          <w:rFonts w:asciiTheme="minorHAnsi" w:eastAsiaTheme="minorEastAsia" w:hAnsiTheme="minorHAnsi" w:cstheme="minorHAnsi"/>
          <w:b/>
          <w:bCs/>
          <w:u w:val="single"/>
        </w:rPr>
        <w:t xml:space="preserve"> did not inspect</w:t>
      </w:r>
    </w:p>
    <w:p w14:paraId="14B4D528" w14:textId="77777777" w:rsidR="00744177" w:rsidRPr="00947BE8" w:rsidRDefault="00744177" w:rsidP="26755E56">
      <w:pPr>
        <w:rPr>
          <w:rFonts w:asciiTheme="minorHAnsi" w:eastAsiaTheme="minorEastAsia" w:hAnsiTheme="minorHAnsi" w:cstheme="minorHAnsi"/>
        </w:rPr>
      </w:pPr>
    </w:p>
    <w:p w14:paraId="04BBE952" w14:textId="11C5F830" w:rsidR="00277681" w:rsidRPr="00947BE8" w:rsidRDefault="006553F9" w:rsidP="26755E56">
      <w:pPr>
        <w:rPr>
          <w:rFonts w:asciiTheme="minorHAnsi" w:eastAsiaTheme="minorEastAsia" w:hAnsiTheme="minorHAnsi" w:cstheme="minorHAnsi"/>
        </w:rPr>
      </w:pPr>
      <w:r w:rsidRPr="00947BE8">
        <w:rPr>
          <w:rFonts w:asciiTheme="minorHAnsi" w:eastAsiaTheme="minorEastAsia" w:hAnsiTheme="minorHAnsi" w:cstheme="minorHAnsi"/>
        </w:rPr>
        <w:t>EHRS</w:t>
      </w:r>
      <w:r w:rsidR="00744177" w:rsidRPr="00947BE8">
        <w:rPr>
          <w:rFonts w:asciiTheme="minorHAnsi" w:eastAsiaTheme="minorEastAsia" w:hAnsiTheme="minorHAnsi" w:cstheme="minorHAnsi"/>
        </w:rPr>
        <w:t xml:space="preserve"> did not inspect </w:t>
      </w:r>
      <w:r w:rsidR="00794834" w:rsidRPr="00947BE8">
        <w:rPr>
          <w:rFonts w:asciiTheme="minorHAnsi" w:eastAsiaTheme="minorEastAsia" w:hAnsiTheme="minorHAnsi" w:cstheme="minorHAnsi"/>
        </w:rPr>
        <w:t>2</w:t>
      </w:r>
      <w:r w:rsidR="39AD5477" w:rsidRPr="00947BE8">
        <w:rPr>
          <w:rFonts w:asciiTheme="minorHAnsi" w:eastAsiaTheme="minorEastAsia" w:hAnsiTheme="minorHAnsi" w:cstheme="minorHAnsi"/>
        </w:rPr>
        <w:t xml:space="preserve"> areas of the facility </w:t>
      </w:r>
      <w:r w:rsidR="00744177" w:rsidRPr="00947BE8">
        <w:rPr>
          <w:rFonts w:asciiTheme="minorHAnsi" w:eastAsiaTheme="minorEastAsia" w:hAnsiTheme="minorHAnsi" w:cstheme="minorHAnsi"/>
        </w:rPr>
        <w:t xml:space="preserve">because they were either </w:t>
      </w:r>
      <w:r w:rsidR="39AD5477" w:rsidRPr="00947BE8">
        <w:rPr>
          <w:rFonts w:asciiTheme="minorHAnsi" w:eastAsiaTheme="minorEastAsia" w:hAnsiTheme="minorHAnsi" w:cstheme="minorHAnsi"/>
        </w:rPr>
        <w:t>in use, locked, or under construction</w:t>
      </w:r>
      <w:r w:rsidR="1ADE53F4" w:rsidRPr="00947BE8">
        <w:rPr>
          <w:rFonts w:asciiTheme="minorHAnsi" w:eastAsiaTheme="minorEastAsia" w:hAnsiTheme="minorHAnsi" w:cstheme="minorHAnsi"/>
        </w:rPr>
        <w:t xml:space="preserve">. </w:t>
      </w:r>
    </w:p>
    <w:p w14:paraId="4D2833A5" w14:textId="77777777" w:rsidR="00607230" w:rsidRPr="00947BE8" w:rsidRDefault="00607230" w:rsidP="26755E56">
      <w:pPr>
        <w:tabs>
          <w:tab w:val="left" w:pos="2880"/>
        </w:tabs>
        <w:rPr>
          <w:rFonts w:asciiTheme="minorHAnsi" w:eastAsiaTheme="minorEastAsia" w:hAnsiTheme="minorHAnsi" w:cstheme="minorHAnsi"/>
          <w:b/>
          <w:bCs/>
          <w:u w:val="single"/>
        </w:rPr>
      </w:pPr>
    </w:p>
    <w:tbl>
      <w:tblPr>
        <w:tblStyle w:val="PlainTable2"/>
        <w:tblW w:w="10800" w:type="dxa"/>
        <w:tblLook w:val="0400" w:firstRow="0" w:lastRow="0" w:firstColumn="0" w:lastColumn="0" w:noHBand="0" w:noVBand="1"/>
      </w:tblPr>
      <w:tblGrid>
        <w:gridCol w:w="1691"/>
        <w:gridCol w:w="2629"/>
        <w:gridCol w:w="2275"/>
        <w:gridCol w:w="4205"/>
      </w:tblGrid>
      <w:tr w:rsidR="00947BE8" w:rsidRPr="00947BE8" w14:paraId="43CB3AEC" w14:textId="77777777" w:rsidTr="00794834">
        <w:trPr>
          <w:cnfStyle w:val="000000100000" w:firstRow="0" w:lastRow="0" w:firstColumn="0" w:lastColumn="0" w:oddVBand="0" w:evenVBand="0" w:oddHBand="1" w:evenHBand="0" w:firstRowFirstColumn="0" w:firstRowLastColumn="0" w:lastRowFirstColumn="0" w:lastRowLastColumn="0"/>
          <w:trHeight w:val="290"/>
        </w:trPr>
        <w:tc>
          <w:tcPr>
            <w:tcW w:w="1691" w:type="dxa"/>
            <w:noWrap/>
            <w:hideMark/>
          </w:tcPr>
          <w:bookmarkEnd w:id="0"/>
          <w:p w14:paraId="6504CD2D" w14:textId="77777777" w:rsidR="00794834" w:rsidRPr="00947BE8" w:rsidRDefault="00794834" w:rsidP="00794834">
            <w:pPr>
              <w:pStyle w:val="ListParagraph"/>
              <w:numPr>
                <w:ilvl w:val="0"/>
                <w:numId w:val="46"/>
              </w:numPr>
              <w:ind w:left="337"/>
              <w:rPr>
                <w:rFonts w:ascii="Aptos Narrow" w:hAnsi="Aptos Narrow"/>
              </w:rPr>
            </w:pPr>
            <w:r w:rsidRPr="00947BE8">
              <w:rPr>
                <w:rFonts w:ascii="Aptos Narrow" w:hAnsi="Aptos Narrow"/>
              </w:rPr>
              <w:t>Old Bakery</w:t>
            </w:r>
          </w:p>
        </w:tc>
        <w:tc>
          <w:tcPr>
            <w:tcW w:w="2629" w:type="dxa"/>
            <w:noWrap/>
            <w:hideMark/>
          </w:tcPr>
          <w:p w14:paraId="0440226D" w14:textId="77777777" w:rsidR="00794834" w:rsidRPr="00947BE8" w:rsidRDefault="00794834" w:rsidP="00794834">
            <w:pPr>
              <w:rPr>
                <w:rFonts w:ascii="Aptos Narrow" w:hAnsi="Aptos Narrow"/>
              </w:rPr>
            </w:pPr>
            <w:r w:rsidRPr="00947BE8">
              <w:rPr>
                <w:rFonts w:ascii="Aptos Narrow" w:hAnsi="Aptos Narrow"/>
              </w:rPr>
              <w:t>Office # 121</w:t>
            </w:r>
          </w:p>
        </w:tc>
        <w:tc>
          <w:tcPr>
            <w:tcW w:w="2275" w:type="dxa"/>
            <w:noWrap/>
            <w:hideMark/>
          </w:tcPr>
          <w:p w14:paraId="2B75525E" w14:textId="77777777" w:rsidR="00794834" w:rsidRPr="00947BE8" w:rsidRDefault="00794834" w:rsidP="00794834">
            <w:pPr>
              <w:rPr>
                <w:rFonts w:ascii="Aptos Narrow" w:hAnsi="Aptos Narrow"/>
              </w:rPr>
            </w:pPr>
          </w:p>
        </w:tc>
        <w:tc>
          <w:tcPr>
            <w:tcW w:w="4205" w:type="dxa"/>
            <w:noWrap/>
            <w:hideMark/>
          </w:tcPr>
          <w:p w14:paraId="120E25C2" w14:textId="77777777" w:rsidR="00794834" w:rsidRPr="00947BE8" w:rsidRDefault="00794834" w:rsidP="00794834">
            <w:pPr>
              <w:rPr>
                <w:rFonts w:ascii="Aptos Narrow" w:hAnsi="Aptos Narrow"/>
              </w:rPr>
            </w:pPr>
            <w:r w:rsidRPr="00947BE8">
              <w:rPr>
                <w:rFonts w:ascii="Aptos Narrow" w:hAnsi="Aptos Narrow"/>
              </w:rPr>
              <w:t>Unable to Inspect – Locked</w:t>
            </w:r>
          </w:p>
        </w:tc>
      </w:tr>
      <w:tr w:rsidR="00947BE8" w:rsidRPr="00947BE8" w14:paraId="5F616E42" w14:textId="77777777" w:rsidTr="00794834">
        <w:trPr>
          <w:trHeight w:val="290"/>
        </w:trPr>
        <w:tc>
          <w:tcPr>
            <w:tcW w:w="1691" w:type="dxa"/>
            <w:noWrap/>
            <w:hideMark/>
          </w:tcPr>
          <w:p w14:paraId="66A05975" w14:textId="77777777" w:rsidR="00794834" w:rsidRPr="00947BE8" w:rsidRDefault="00794834" w:rsidP="00794834">
            <w:pPr>
              <w:pStyle w:val="ListParagraph"/>
              <w:numPr>
                <w:ilvl w:val="0"/>
                <w:numId w:val="46"/>
              </w:numPr>
              <w:ind w:left="337"/>
              <w:rPr>
                <w:rFonts w:ascii="Aptos Narrow" w:hAnsi="Aptos Narrow"/>
              </w:rPr>
            </w:pPr>
            <w:r w:rsidRPr="00947BE8">
              <w:rPr>
                <w:rFonts w:ascii="Aptos Narrow" w:hAnsi="Aptos Narrow"/>
              </w:rPr>
              <w:t>Hallway</w:t>
            </w:r>
          </w:p>
        </w:tc>
        <w:tc>
          <w:tcPr>
            <w:tcW w:w="4904" w:type="dxa"/>
            <w:gridSpan w:val="2"/>
            <w:noWrap/>
            <w:hideMark/>
          </w:tcPr>
          <w:p w14:paraId="3094C2A9" w14:textId="77777777" w:rsidR="00794834" w:rsidRPr="00947BE8" w:rsidRDefault="00794834" w:rsidP="00794834">
            <w:pPr>
              <w:rPr>
                <w:rFonts w:ascii="Aptos Narrow" w:hAnsi="Aptos Narrow"/>
              </w:rPr>
            </w:pPr>
            <w:r w:rsidRPr="00947BE8">
              <w:rPr>
                <w:rFonts w:ascii="Aptos Narrow" w:hAnsi="Aptos Narrow"/>
              </w:rPr>
              <w:t>Inmate Bathroom # 114</w:t>
            </w:r>
          </w:p>
        </w:tc>
        <w:tc>
          <w:tcPr>
            <w:tcW w:w="4205" w:type="dxa"/>
            <w:noWrap/>
            <w:hideMark/>
          </w:tcPr>
          <w:p w14:paraId="27DCDEF0" w14:textId="77777777" w:rsidR="00794834" w:rsidRPr="00947BE8" w:rsidRDefault="00794834" w:rsidP="00794834">
            <w:pPr>
              <w:rPr>
                <w:rFonts w:ascii="Aptos Narrow" w:hAnsi="Aptos Narrow"/>
              </w:rPr>
            </w:pPr>
            <w:r w:rsidRPr="00947BE8">
              <w:rPr>
                <w:rFonts w:ascii="Aptos Narrow" w:hAnsi="Aptos Narrow"/>
              </w:rPr>
              <w:t>Unable to Inspect – Not Used</w:t>
            </w:r>
          </w:p>
        </w:tc>
      </w:tr>
    </w:tbl>
    <w:p w14:paraId="6E4D99AA" w14:textId="77777777" w:rsidR="00607230" w:rsidRPr="00947BE8" w:rsidRDefault="00607230" w:rsidP="26755E56">
      <w:pPr>
        <w:tabs>
          <w:tab w:val="left" w:pos="2880"/>
        </w:tabs>
        <w:rPr>
          <w:rFonts w:asciiTheme="minorHAnsi" w:eastAsiaTheme="minorEastAsia" w:hAnsiTheme="minorHAnsi" w:cstheme="minorHAnsi"/>
        </w:rPr>
      </w:pPr>
    </w:p>
    <w:p w14:paraId="1DEEBB73" w14:textId="77777777" w:rsidR="00052242" w:rsidRPr="00947BE8" w:rsidRDefault="00052242" w:rsidP="00052242">
      <w:pPr>
        <w:rPr>
          <w:rFonts w:asciiTheme="minorHAnsi" w:eastAsiaTheme="minorEastAsia" w:hAnsiTheme="minorHAnsi" w:cstheme="minorHAnsi"/>
          <w:b/>
          <w:bCs/>
          <w:u w:val="single"/>
        </w:rPr>
      </w:pPr>
      <w:r w:rsidRPr="00947BE8">
        <w:rPr>
          <w:rFonts w:asciiTheme="minorHAnsi" w:eastAsiaTheme="minorEastAsia" w:hAnsiTheme="minorHAnsi" w:cstheme="minorHAnsi"/>
          <w:b/>
          <w:bCs/>
          <w:u w:val="single"/>
        </w:rPr>
        <w:t>SECTION 4: Plan of Correction</w:t>
      </w:r>
    </w:p>
    <w:p w14:paraId="6A99EAFD" w14:textId="77777777" w:rsidR="00052242" w:rsidRPr="00947BE8" w:rsidRDefault="00052242" w:rsidP="00052242">
      <w:pPr>
        <w:rPr>
          <w:rFonts w:asciiTheme="minorHAnsi" w:eastAsiaTheme="minorEastAsia" w:hAnsiTheme="minorHAnsi" w:cstheme="minorHAnsi"/>
        </w:rPr>
      </w:pPr>
    </w:p>
    <w:p w14:paraId="2DD8DF4D" w14:textId="778509BF" w:rsidR="00052242" w:rsidRPr="00947BE8" w:rsidRDefault="00052242" w:rsidP="00052242">
      <w:pPr>
        <w:rPr>
          <w:rFonts w:asciiTheme="minorHAnsi" w:eastAsiaTheme="minorEastAsia" w:hAnsiTheme="minorHAnsi" w:cstheme="minorHAnsi"/>
        </w:rPr>
      </w:pPr>
      <w:r w:rsidRPr="00947BE8">
        <w:rPr>
          <w:rFonts w:asciiTheme="minorHAnsi" w:eastAsiaTheme="minorEastAsia" w:hAnsiTheme="minorHAnsi" w:cstheme="minorHAnsi"/>
        </w:rPr>
        <w:t xml:space="preserve">This facility does not comply with the Department’s </w:t>
      </w:r>
      <w:r w:rsidR="002E05AB" w:rsidRPr="00947BE8">
        <w:rPr>
          <w:rFonts w:asciiTheme="minorHAnsi" w:eastAsiaTheme="minorEastAsia" w:hAnsiTheme="minorHAnsi" w:cstheme="minorHAnsi"/>
        </w:rPr>
        <w:t xml:space="preserve">regulations </w:t>
      </w:r>
      <w:r w:rsidRPr="00947BE8">
        <w:rPr>
          <w:rFonts w:asciiTheme="minorHAnsi" w:eastAsiaTheme="minorEastAsia" w:hAnsiTheme="minorHAnsi" w:cstheme="minorHAnsi"/>
        </w:rPr>
        <w:t>cited above. In accordance with 105 CMR 451.404, please submit a plan of correction within 10 working days of receipt of this notice</w:t>
      </w:r>
      <w:r w:rsidR="002E05AB" w:rsidRPr="00947BE8">
        <w:rPr>
          <w:rFonts w:asciiTheme="minorHAnsi" w:eastAsiaTheme="minorEastAsia" w:hAnsiTheme="minorHAnsi" w:cstheme="minorHAnsi"/>
        </w:rPr>
        <w:t xml:space="preserve"> which includes:</w:t>
      </w:r>
    </w:p>
    <w:p w14:paraId="73FB5C52" w14:textId="77777777" w:rsidR="00052242" w:rsidRPr="00947BE8" w:rsidRDefault="00052242" w:rsidP="00052242">
      <w:pPr>
        <w:rPr>
          <w:rFonts w:asciiTheme="minorHAnsi" w:eastAsiaTheme="minorEastAsia" w:hAnsiTheme="minorHAnsi" w:cstheme="minorHAnsi"/>
        </w:rPr>
      </w:pPr>
    </w:p>
    <w:p w14:paraId="0D119D58" w14:textId="77C427D7" w:rsidR="00052242" w:rsidRPr="00947BE8" w:rsidRDefault="00052242" w:rsidP="00052242">
      <w:pPr>
        <w:pStyle w:val="ListParagraph"/>
        <w:numPr>
          <w:ilvl w:val="0"/>
          <w:numId w:val="28"/>
        </w:numPr>
        <w:rPr>
          <w:rFonts w:asciiTheme="minorHAnsi" w:eastAsiaTheme="minorEastAsia" w:hAnsiTheme="minorHAnsi" w:cstheme="minorHAnsi"/>
          <w:szCs w:val="22"/>
        </w:rPr>
      </w:pPr>
      <w:r w:rsidRPr="00947BE8">
        <w:rPr>
          <w:rFonts w:asciiTheme="minorHAnsi" w:eastAsiaTheme="minorEastAsia" w:hAnsiTheme="minorHAnsi" w:cstheme="minorHAnsi"/>
          <w:szCs w:val="22"/>
        </w:rPr>
        <w:t>Specific corrective steps to be taken</w:t>
      </w:r>
    </w:p>
    <w:p w14:paraId="77CDEDA4" w14:textId="2F05D8D3" w:rsidR="00052242" w:rsidRPr="00947BE8" w:rsidRDefault="00052242" w:rsidP="00052242">
      <w:pPr>
        <w:pStyle w:val="ListParagraph"/>
        <w:numPr>
          <w:ilvl w:val="0"/>
          <w:numId w:val="28"/>
        </w:numPr>
        <w:rPr>
          <w:rFonts w:asciiTheme="minorHAnsi" w:eastAsiaTheme="minorEastAsia" w:hAnsiTheme="minorHAnsi" w:cstheme="minorHAnsi"/>
          <w:szCs w:val="22"/>
        </w:rPr>
      </w:pPr>
      <w:r w:rsidRPr="00947BE8">
        <w:rPr>
          <w:rFonts w:asciiTheme="minorHAnsi" w:eastAsiaTheme="minorEastAsia" w:hAnsiTheme="minorHAnsi" w:cstheme="minorHAnsi"/>
          <w:szCs w:val="22"/>
        </w:rPr>
        <w:t>A timetable for the corrective actions for la</w:t>
      </w:r>
      <w:r w:rsidR="002545A9" w:rsidRPr="00947BE8">
        <w:rPr>
          <w:rFonts w:asciiTheme="minorHAnsi" w:eastAsiaTheme="minorEastAsia" w:hAnsiTheme="minorHAnsi" w:cstheme="minorHAnsi"/>
          <w:szCs w:val="22"/>
        </w:rPr>
        <w:t>r</w:t>
      </w:r>
      <w:r w:rsidRPr="00947BE8">
        <w:rPr>
          <w:rFonts w:asciiTheme="minorHAnsi" w:eastAsiaTheme="minorEastAsia" w:hAnsiTheme="minorHAnsi" w:cstheme="minorHAnsi"/>
          <w:szCs w:val="22"/>
        </w:rPr>
        <w:t xml:space="preserve">ger projects </w:t>
      </w:r>
    </w:p>
    <w:p w14:paraId="3222A105" w14:textId="77777777" w:rsidR="00052242" w:rsidRPr="00947BE8" w:rsidRDefault="00052242" w:rsidP="00052242">
      <w:pPr>
        <w:pStyle w:val="ListParagraph"/>
        <w:numPr>
          <w:ilvl w:val="0"/>
          <w:numId w:val="28"/>
        </w:numPr>
        <w:rPr>
          <w:rFonts w:asciiTheme="minorHAnsi" w:eastAsiaTheme="minorEastAsia" w:hAnsiTheme="minorHAnsi" w:cstheme="minorHAnsi"/>
          <w:szCs w:val="22"/>
        </w:rPr>
      </w:pPr>
      <w:r w:rsidRPr="00947BE8">
        <w:rPr>
          <w:rFonts w:asciiTheme="minorHAnsi" w:eastAsiaTheme="minorEastAsia" w:hAnsiTheme="minorHAnsi" w:cstheme="minorHAnsi"/>
          <w:szCs w:val="22"/>
        </w:rPr>
        <w:t>The date by which correction will be achieved</w:t>
      </w:r>
    </w:p>
    <w:p w14:paraId="7587FAC7" w14:textId="77777777" w:rsidR="00052242" w:rsidRPr="00947BE8" w:rsidRDefault="00052242" w:rsidP="00052242">
      <w:pPr>
        <w:pStyle w:val="ListParagraph"/>
        <w:numPr>
          <w:ilvl w:val="0"/>
          <w:numId w:val="28"/>
        </w:numPr>
        <w:rPr>
          <w:rFonts w:asciiTheme="minorHAnsi" w:eastAsiaTheme="minorEastAsia" w:hAnsiTheme="minorHAnsi" w:cstheme="minorHAnsi"/>
          <w:szCs w:val="22"/>
        </w:rPr>
      </w:pPr>
      <w:r w:rsidRPr="00947BE8">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947BE8" w:rsidRDefault="00052242" w:rsidP="00052242">
      <w:pPr>
        <w:pStyle w:val="ListParagraph"/>
        <w:numPr>
          <w:ilvl w:val="0"/>
          <w:numId w:val="28"/>
        </w:numPr>
        <w:rPr>
          <w:rFonts w:asciiTheme="minorHAnsi" w:eastAsiaTheme="minorEastAsia" w:hAnsiTheme="minorHAnsi" w:cstheme="minorHAnsi"/>
          <w:szCs w:val="22"/>
        </w:rPr>
      </w:pPr>
      <w:r w:rsidRPr="00947BE8">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947BE8" w:rsidRDefault="00052242" w:rsidP="00052242">
      <w:pPr>
        <w:rPr>
          <w:rFonts w:asciiTheme="minorHAnsi" w:eastAsiaTheme="minorEastAsia" w:hAnsiTheme="minorHAnsi" w:cstheme="minorHAnsi"/>
          <w:b/>
          <w:bCs/>
          <w:u w:val="single"/>
        </w:rPr>
      </w:pPr>
    </w:p>
    <w:p w14:paraId="35222145" w14:textId="77777777" w:rsidR="00052242" w:rsidRPr="00947BE8" w:rsidRDefault="00052242" w:rsidP="00052242">
      <w:pPr>
        <w:rPr>
          <w:rFonts w:asciiTheme="minorHAnsi" w:eastAsiaTheme="minorEastAsia" w:hAnsiTheme="minorHAnsi" w:cstheme="minorHAnsi"/>
          <w:b/>
          <w:bCs/>
          <w:u w:val="single"/>
        </w:rPr>
      </w:pPr>
      <w:r w:rsidRPr="00947BE8">
        <w:rPr>
          <w:rFonts w:asciiTheme="minorHAnsi" w:eastAsiaTheme="minorEastAsia" w:hAnsiTheme="minorHAnsi" w:cstheme="minorHAnsi"/>
          <w:b/>
          <w:bCs/>
          <w:u w:val="single"/>
        </w:rPr>
        <w:lastRenderedPageBreak/>
        <w:t xml:space="preserve">SECTION 5: Observations and Recommendations </w:t>
      </w:r>
    </w:p>
    <w:p w14:paraId="7963243D" w14:textId="77777777" w:rsidR="00052242" w:rsidRPr="00947BE8" w:rsidRDefault="00052242" w:rsidP="00052242">
      <w:pPr>
        <w:rPr>
          <w:rFonts w:asciiTheme="minorHAnsi" w:eastAsiaTheme="minorEastAsia" w:hAnsiTheme="minorHAnsi" w:cstheme="minorHAnsi"/>
        </w:rPr>
      </w:pPr>
    </w:p>
    <w:p w14:paraId="4B07C5D8" w14:textId="7AEA8CFF" w:rsidR="004B26A7" w:rsidRPr="00947BE8" w:rsidRDefault="004B26A7" w:rsidP="004B26A7">
      <w:pPr>
        <w:numPr>
          <w:ilvl w:val="0"/>
          <w:numId w:val="47"/>
        </w:numPr>
        <w:rPr>
          <w:rFonts w:asciiTheme="minorHAnsi" w:hAnsiTheme="minorHAnsi" w:cstheme="minorHAnsi"/>
        </w:rPr>
      </w:pPr>
      <w:r w:rsidRPr="00947BE8">
        <w:rPr>
          <w:rFonts w:asciiTheme="minorHAnsi" w:hAnsiTheme="minorHAnsi" w:cstheme="minorHAnsi"/>
        </w:rPr>
        <w:t xml:space="preserve">The interior of several of the walk-in refrigerators were found to be in complete disrepair. </w:t>
      </w:r>
      <w:proofErr w:type="gramStart"/>
      <w:r w:rsidRPr="00947BE8">
        <w:rPr>
          <w:rFonts w:asciiTheme="minorHAnsi" w:hAnsiTheme="minorHAnsi" w:cstheme="minorHAnsi"/>
        </w:rPr>
        <w:t>Department</w:t>
      </w:r>
      <w:proofErr w:type="gramEnd"/>
      <w:r w:rsidRPr="00947BE8">
        <w:rPr>
          <w:rFonts w:asciiTheme="minorHAnsi" w:hAnsiTheme="minorHAnsi" w:cstheme="minorHAnsi"/>
        </w:rPr>
        <w:t xml:space="preserve"> of Corrections staff have informed EHRS during the last several inspections that there is a plan to completely renovate these units. EHRS is concerned with the unhealthy conditions inside these units and requests to be kept </w:t>
      </w:r>
      <w:r w:rsidR="00EE0D89" w:rsidRPr="00947BE8">
        <w:rPr>
          <w:rFonts w:asciiTheme="minorHAnsi" w:hAnsiTheme="minorHAnsi" w:cstheme="minorHAnsi"/>
        </w:rPr>
        <w:t>appraised</w:t>
      </w:r>
      <w:r w:rsidRPr="00947BE8">
        <w:rPr>
          <w:rFonts w:asciiTheme="minorHAnsi" w:hAnsiTheme="minorHAnsi" w:cstheme="minorHAnsi"/>
        </w:rPr>
        <w:t xml:space="preserve"> of the status of their renovation.</w:t>
      </w:r>
    </w:p>
    <w:p w14:paraId="14348436" w14:textId="601313F4" w:rsidR="00052242" w:rsidRPr="00947BE8" w:rsidRDefault="00052242" w:rsidP="004B26A7">
      <w:pPr>
        <w:overflowPunct w:val="0"/>
        <w:autoSpaceDE w:val="0"/>
        <w:autoSpaceDN w:val="0"/>
        <w:adjustRightInd w:val="0"/>
        <w:rPr>
          <w:rFonts w:asciiTheme="minorHAnsi" w:eastAsiaTheme="minorEastAsia" w:hAnsiTheme="minorHAnsi" w:cstheme="minorHAnsi"/>
          <w:b/>
          <w:bCs/>
        </w:rPr>
      </w:pPr>
    </w:p>
    <w:p w14:paraId="3DC0D6EC" w14:textId="47D584B6" w:rsidR="00052242" w:rsidRPr="00947BE8" w:rsidRDefault="00052242" w:rsidP="00052242">
      <w:pPr>
        <w:rPr>
          <w:rFonts w:asciiTheme="minorHAnsi" w:eastAsiaTheme="minorEastAsia" w:hAnsiTheme="minorHAnsi" w:cstheme="minorHAnsi"/>
        </w:rPr>
      </w:pPr>
      <w:bookmarkStart w:id="1" w:name="_Hlk187048382"/>
      <w:r w:rsidRPr="00947BE8">
        <w:rPr>
          <w:rFonts w:asciiTheme="minorHAnsi" w:eastAsiaTheme="minorEastAsia" w:hAnsiTheme="minorHAnsi" w:cstheme="minorHAnsi"/>
        </w:rPr>
        <w:t xml:space="preserve">To review the specific regulatory requirements please visit our website at </w:t>
      </w:r>
      <w:hyperlink r:id="rId10">
        <w:r w:rsidRPr="00947BE8">
          <w:rPr>
            <w:rFonts w:asciiTheme="minorHAnsi" w:eastAsiaTheme="minorEastAsia" w:hAnsiTheme="minorHAnsi" w:cstheme="minorHAnsi"/>
            <w:u w:val="single"/>
          </w:rPr>
          <w:t>www.mass.gov/dph/dcs</w:t>
        </w:r>
      </w:hyperlink>
      <w:r w:rsidRPr="00947BE8">
        <w:rPr>
          <w:rFonts w:asciiTheme="minorHAnsi" w:eastAsiaTheme="minorEastAsia" w:hAnsiTheme="minorHAnsi" w:cstheme="minorHAnsi"/>
        </w:rPr>
        <w:t xml:space="preserve"> and click on "Correctional Facilities" </w:t>
      </w:r>
      <w:hyperlink r:id="rId11" w:history="1">
        <w:r w:rsidR="000601EF" w:rsidRPr="00947BE8">
          <w:rPr>
            <w:rStyle w:val="Hyperlink"/>
            <w:rFonts w:asciiTheme="minorHAnsi" w:eastAsiaTheme="minorEastAsia" w:hAnsiTheme="minorHAnsi" w:cstheme="minorHAnsi"/>
            <w:color w:val="auto"/>
          </w:rPr>
          <w:t>105 CMR 451.000</w:t>
        </w:r>
      </w:hyperlink>
      <w:r w:rsidR="000601EF" w:rsidRPr="00947BE8">
        <w:rPr>
          <w:rFonts w:asciiTheme="minorHAnsi" w:eastAsiaTheme="minorEastAsia" w:hAnsiTheme="minorHAnsi" w:cstheme="minorHAnsi"/>
        </w:rPr>
        <w:t xml:space="preserve"> </w:t>
      </w:r>
      <w:r w:rsidR="000601EF" w:rsidRPr="00947BE8">
        <w:rPr>
          <w:rFonts w:asciiTheme="minorHAnsi" w:eastAsiaTheme="minorEastAsia" w:hAnsiTheme="minorHAnsi" w:cstheme="minorHAnsi"/>
          <w:strike/>
        </w:rPr>
        <w:t>is</w:t>
      </w:r>
      <w:r w:rsidR="000601EF" w:rsidRPr="00947BE8">
        <w:rPr>
          <w:rFonts w:asciiTheme="minorHAnsi" w:eastAsiaTheme="minorEastAsia" w:hAnsiTheme="minorHAnsi" w:cstheme="minorHAnsi"/>
        </w:rPr>
        <w:t xml:space="preserve"> </w:t>
      </w:r>
      <w:r w:rsidRPr="00947BE8">
        <w:rPr>
          <w:rFonts w:asciiTheme="minorHAnsi" w:eastAsiaTheme="minorEastAsia" w:hAnsiTheme="minorHAnsi" w:cstheme="minorHAnsi"/>
        </w:rPr>
        <w:t>available in both PDF and RTF formats.</w:t>
      </w:r>
      <w:r w:rsidR="000601EF" w:rsidRPr="00947BE8">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947BE8">
          <w:rPr>
            <w:rStyle w:val="Hyperlink"/>
            <w:rFonts w:asciiTheme="minorHAnsi" w:eastAsiaTheme="minorEastAsia" w:hAnsiTheme="minorHAnsi" w:cstheme="minorHAnsi"/>
            <w:color w:val="auto"/>
          </w:rPr>
          <w:t>here</w:t>
        </w:r>
      </w:hyperlink>
      <w:r w:rsidR="000601EF" w:rsidRPr="00947BE8">
        <w:rPr>
          <w:rFonts w:asciiTheme="minorHAnsi" w:eastAsiaTheme="minorEastAsia" w:hAnsiTheme="minorHAnsi" w:cstheme="minorHAnsi"/>
        </w:rPr>
        <w:t xml:space="preserve">. </w:t>
      </w:r>
    </w:p>
    <w:p w14:paraId="2A01E444" w14:textId="77777777" w:rsidR="00052242" w:rsidRPr="00947BE8" w:rsidRDefault="00052242" w:rsidP="00052242">
      <w:pPr>
        <w:rPr>
          <w:rFonts w:asciiTheme="minorHAnsi" w:eastAsiaTheme="minorEastAsia" w:hAnsiTheme="minorHAnsi" w:cstheme="minorHAnsi"/>
        </w:rPr>
      </w:pPr>
    </w:p>
    <w:p w14:paraId="0BEE55AE" w14:textId="65511EBE" w:rsidR="0083429B" w:rsidRPr="00947BE8" w:rsidRDefault="0083429B" w:rsidP="0083429B">
      <w:pPr>
        <w:pStyle w:val="NoSpacing"/>
        <w:tabs>
          <w:tab w:val="left" w:pos="2927"/>
        </w:tabs>
      </w:pPr>
      <w:r w:rsidRPr="00947BE8">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947BE8">
        <w:t>. You can use these links below to review these standards:</w:t>
      </w:r>
      <w:r w:rsidRPr="00947BE8">
        <w:t xml:space="preserve"> </w:t>
      </w:r>
    </w:p>
    <w:p w14:paraId="5159ACB5" w14:textId="79C18774" w:rsidR="0083429B" w:rsidRPr="00947BE8" w:rsidRDefault="0083429B" w:rsidP="0083429B">
      <w:pPr>
        <w:pStyle w:val="NoSpacing"/>
        <w:numPr>
          <w:ilvl w:val="0"/>
          <w:numId w:val="44"/>
        </w:numPr>
        <w:tabs>
          <w:tab w:val="left" w:pos="2927"/>
        </w:tabs>
      </w:pPr>
      <w:hyperlink r:id="rId13" w:history="1">
        <w:r w:rsidRPr="00947BE8">
          <w:rPr>
            <w:rStyle w:val="Hyperlink"/>
            <w:color w:val="auto"/>
          </w:rPr>
          <w:t>105 CMR 205.000</w:t>
        </w:r>
      </w:hyperlink>
      <w:r w:rsidRPr="00947BE8">
        <w:t>: Minimum Standards Governing Medical Records and Conduct of Physical Examinations in Correctional Facilities</w:t>
      </w:r>
    </w:p>
    <w:p w14:paraId="784373F1" w14:textId="7EE53E09" w:rsidR="0083429B" w:rsidRPr="00947BE8" w:rsidRDefault="0083429B" w:rsidP="0083429B">
      <w:pPr>
        <w:pStyle w:val="NoSpacing"/>
        <w:numPr>
          <w:ilvl w:val="0"/>
          <w:numId w:val="44"/>
        </w:numPr>
        <w:tabs>
          <w:tab w:val="left" w:pos="2927"/>
        </w:tabs>
      </w:pPr>
      <w:hyperlink r:id="rId14" w:history="1">
        <w:r w:rsidRPr="00947BE8">
          <w:rPr>
            <w:rStyle w:val="Hyperlink"/>
            <w:color w:val="auto"/>
          </w:rPr>
          <w:t>105 CMR 480.000</w:t>
        </w:r>
      </w:hyperlink>
      <w:r w:rsidRPr="00947BE8">
        <w:t>: Minimum requirements for the Management of Medical or Biological Waste</w:t>
      </w:r>
    </w:p>
    <w:p w14:paraId="4EC3DCBC" w14:textId="69A11287" w:rsidR="0083429B" w:rsidRPr="00947BE8" w:rsidRDefault="0083429B" w:rsidP="0083429B">
      <w:pPr>
        <w:pStyle w:val="NoSpacing"/>
        <w:numPr>
          <w:ilvl w:val="0"/>
          <w:numId w:val="44"/>
        </w:numPr>
        <w:tabs>
          <w:tab w:val="left" w:pos="2927"/>
        </w:tabs>
      </w:pPr>
      <w:hyperlink r:id="rId15" w:history="1">
        <w:r w:rsidRPr="00947BE8">
          <w:rPr>
            <w:rStyle w:val="Hyperlink"/>
            <w:color w:val="auto"/>
          </w:rPr>
          <w:t>105 CMR 500.000</w:t>
        </w:r>
      </w:hyperlink>
      <w:r w:rsidRPr="00947BE8">
        <w:t>: Good Manufacturing Practices for Food</w:t>
      </w:r>
    </w:p>
    <w:p w14:paraId="159EE61B" w14:textId="77777777" w:rsidR="0083429B" w:rsidRPr="00947BE8" w:rsidRDefault="0083429B" w:rsidP="00052242">
      <w:pPr>
        <w:rPr>
          <w:rFonts w:asciiTheme="minorHAnsi" w:eastAsiaTheme="minorEastAsia" w:hAnsiTheme="minorHAnsi" w:cstheme="minorHAnsi"/>
          <w:sz w:val="18"/>
          <w:szCs w:val="18"/>
        </w:rPr>
      </w:pPr>
    </w:p>
    <w:p w14:paraId="73823172" w14:textId="77777777" w:rsidR="004B26A7" w:rsidRPr="00947BE8" w:rsidRDefault="004B26A7" w:rsidP="00052242">
      <w:pPr>
        <w:rPr>
          <w:rFonts w:asciiTheme="minorHAnsi" w:eastAsiaTheme="minorEastAsia" w:hAnsiTheme="minorHAnsi" w:cstheme="minorHAnsi"/>
          <w:sz w:val="18"/>
          <w:szCs w:val="18"/>
        </w:rPr>
      </w:pPr>
    </w:p>
    <w:p w14:paraId="03AF1E87" w14:textId="363D94CC" w:rsidR="00052242" w:rsidRPr="00947BE8" w:rsidRDefault="00052242" w:rsidP="00052242">
      <w:pPr>
        <w:rPr>
          <w:rFonts w:asciiTheme="minorHAnsi" w:eastAsiaTheme="minorEastAsia" w:hAnsiTheme="minorHAnsi" w:cstheme="minorHAnsi"/>
        </w:rPr>
      </w:pPr>
      <w:r w:rsidRPr="00947BE8">
        <w:rPr>
          <w:rFonts w:asciiTheme="minorHAnsi" w:eastAsiaTheme="minorEastAsia" w:hAnsiTheme="minorHAnsi" w:cstheme="minorHAnsi"/>
        </w:rPr>
        <w:t>This inspection report is true and accurate to the best of my knowledge.</w:t>
      </w:r>
    </w:p>
    <w:bookmarkEnd w:id="1"/>
    <w:p w14:paraId="7032DF02" w14:textId="77777777" w:rsidR="00052242" w:rsidRPr="00947BE8" w:rsidRDefault="00052242" w:rsidP="00052242">
      <w:pPr>
        <w:rPr>
          <w:rFonts w:asciiTheme="minorHAnsi" w:eastAsiaTheme="minorEastAsia" w:hAnsiTheme="minorHAnsi" w:cstheme="minorHAnsi"/>
          <w:sz w:val="18"/>
          <w:szCs w:val="18"/>
        </w:rPr>
      </w:pPr>
    </w:p>
    <w:p w14:paraId="1C37C7A3" w14:textId="77777777" w:rsidR="004B26A7" w:rsidRPr="00947BE8" w:rsidRDefault="004B26A7" w:rsidP="004B26A7">
      <w:pPr>
        <w:rPr>
          <w:sz w:val="18"/>
          <w:szCs w:val="18"/>
        </w:rPr>
      </w:pPr>
    </w:p>
    <w:p w14:paraId="22F28C36" w14:textId="77777777" w:rsidR="004B26A7" w:rsidRPr="00947BE8" w:rsidRDefault="004B26A7" w:rsidP="004B26A7">
      <w:pPr>
        <w:rPr>
          <w:rFonts w:asciiTheme="minorHAnsi" w:hAnsiTheme="minorHAnsi" w:cstheme="minorHAnsi"/>
        </w:rPr>
      </w:pPr>
      <w:r w:rsidRPr="00947BE8">
        <w:tab/>
      </w:r>
      <w:r w:rsidRPr="00947BE8">
        <w:tab/>
      </w:r>
      <w:r w:rsidRPr="00947BE8">
        <w:tab/>
      </w:r>
      <w:r w:rsidRPr="00947BE8">
        <w:tab/>
      </w:r>
      <w:r w:rsidRPr="00947BE8">
        <w:tab/>
      </w:r>
      <w:r w:rsidRPr="00947BE8">
        <w:tab/>
      </w:r>
      <w:r w:rsidRPr="00947BE8">
        <w:tab/>
      </w:r>
      <w:r w:rsidRPr="00947BE8">
        <w:tab/>
      </w:r>
      <w:r w:rsidRPr="00947BE8">
        <w:rPr>
          <w:rFonts w:asciiTheme="minorHAnsi" w:hAnsiTheme="minorHAnsi" w:cstheme="minorHAnsi"/>
        </w:rPr>
        <w:t>Sincerely,</w:t>
      </w:r>
    </w:p>
    <w:p w14:paraId="4DF9BED8" w14:textId="0F7FD5E6" w:rsidR="004B26A7" w:rsidRPr="00947BE8" w:rsidRDefault="004B26A7" w:rsidP="004B26A7">
      <w:r w:rsidRPr="00947BE8">
        <w:rPr>
          <w:noProof/>
        </w:rPr>
        <w:drawing>
          <wp:anchor distT="0" distB="0" distL="114300" distR="114300" simplePos="0" relativeHeight="251660288" behindDoc="1" locked="0" layoutInCell="1" allowOverlap="1" wp14:anchorId="13BEDD2D" wp14:editId="52F8025F">
            <wp:simplePos x="0" y="0"/>
            <wp:positionH relativeFrom="column">
              <wp:posOffset>3679190</wp:posOffset>
            </wp:positionH>
            <wp:positionV relativeFrom="paragraph">
              <wp:posOffset>76200</wp:posOffset>
            </wp:positionV>
            <wp:extent cx="1407160" cy="302260"/>
            <wp:effectExtent l="0" t="0" r="2540" b="2540"/>
            <wp:wrapThrough wrapText="bothSides">
              <wp:wrapPolygon edited="0">
                <wp:start x="0" y="0"/>
                <wp:lineTo x="0" y="20420"/>
                <wp:lineTo x="21347" y="20420"/>
                <wp:lineTo x="21347" y="0"/>
                <wp:lineTo x="0" y="0"/>
              </wp:wrapPolygon>
            </wp:wrapThrough>
            <wp:docPr id="1955576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B4C66" w14:textId="22F6006D" w:rsidR="004B26A7" w:rsidRPr="00947BE8" w:rsidRDefault="004B26A7" w:rsidP="004B26A7">
      <w:pPr>
        <w:tabs>
          <w:tab w:val="left" w:pos="6480"/>
        </w:tabs>
      </w:pPr>
    </w:p>
    <w:p w14:paraId="0F4E9610" w14:textId="77777777" w:rsidR="004B26A7" w:rsidRPr="00947BE8" w:rsidRDefault="004B26A7" w:rsidP="004B26A7">
      <w:pPr>
        <w:rPr>
          <w:sz w:val="18"/>
          <w:szCs w:val="18"/>
        </w:rPr>
      </w:pPr>
    </w:p>
    <w:p w14:paraId="54DF8F59" w14:textId="77777777" w:rsidR="004B26A7" w:rsidRPr="00947BE8" w:rsidRDefault="004B26A7" w:rsidP="004B26A7">
      <w:pPr>
        <w:rPr>
          <w:rFonts w:asciiTheme="minorHAnsi" w:hAnsiTheme="minorHAnsi" w:cstheme="minorHAnsi"/>
        </w:rPr>
      </w:pPr>
      <w:r w:rsidRPr="00947BE8">
        <w:tab/>
      </w:r>
      <w:r w:rsidRPr="00947BE8">
        <w:tab/>
      </w:r>
      <w:r w:rsidRPr="00947BE8">
        <w:tab/>
      </w:r>
      <w:r w:rsidRPr="00947BE8">
        <w:tab/>
      </w:r>
      <w:r w:rsidRPr="00947BE8">
        <w:tab/>
      </w:r>
      <w:r w:rsidRPr="00947BE8">
        <w:tab/>
      </w:r>
      <w:r w:rsidRPr="00947BE8">
        <w:tab/>
      </w:r>
      <w:r w:rsidRPr="00947BE8">
        <w:tab/>
      </w:r>
      <w:r w:rsidRPr="00947BE8">
        <w:rPr>
          <w:rFonts w:asciiTheme="minorHAnsi" w:hAnsiTheme="minorHAnsi" w:cstheme="minorHAnsi"/>
        </w:rPr>
        <w:t xml:space="preserve">Patrick Wallace </w:t>
      </w:r>
    </w:p>
    <w:p w14:paraId="11FD966E" w14:textId="527B294B" w:rsidR="001718AD" w:rsidRPr="00947BE8" w:rsidRDefault="004B26A7" w:rsidP="00052242">
      <w:pPr>
        <w:rPr>
          <w:rFonts w:asciiTheme="minorHAnsi" w:hAnsiTheme="minorHAnsi" w:cstheme="minorHAnsi"/>
        </w:rPr>
      </w:pP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r>
      <w:r w:rsidRPr="00947BE8">
        <w:rPr>
          <w:rFonts w:asciiTheme="minorHAnsi" w:hAnsiTheme="minorHAnsi" w:cstheme="minorHAnsi"/>
        </w:rPr>
        <w:tab/>
        <w:t>Environmental Health Inspector, EHRS, BCEH</w:t>
      </w:r>
    </w:p>
    <w:sectPr w:rsidR="001718AD" w:rsidRPr="00947BE8"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804A" w14:textId="77777777" w:rsidR="00A375E4" w:rsidRDefault="00A375E4">
      <w:r>
        <w:separator/>
      </w:r>
    </w:p>
  </w:endnote>
  <w:endnote w:type="continuationSeparator" w:id="0">
    <w:p w14:paraId="7FD0DFA9" w14:textId="77777777" w:rsidR="00A375E4" w:rsidRDefault="00A375E4">
      <w:r>
        <w:continuationSeparator/>
      </w:r>
    </w:p>
  </w:endnote>
  <w:endnote w:type="continuationNotice" w:id="1">
    <w:p w14:paraId="18CD5FB7" w14:textId="77777777" w:rsidR="00A375E4" w:rsidRDefault="00A3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6422F4EA" w:rsidR="00937C4B" w:rsidRPr="002901FC" w:rsidRDefault="004B26A7">
    <w:pPr>
      <w:pStyle w:val="Footer"/>
      <w:rPr>
        <w:rFonts w:asciiTheme="minorHAnsi" w:hAnsiTheme="minorHAnsi" w:cstheme="minorHAnsi"/>
        <w:sz w:val="20"/>
        <w:szCs w:val="20"/>
      </w:rPr>
    </w:pPr>
    <w:r w:rsidRPr="00AF7D30">
      <w:rPr>
        <w:sz w:val="20"/>
      </w:rPr>
      <w:t>451-2</w:t>
    </w:r>
    <w:r>
      <w:rPr>
        <w:sz w:val="20"/>
      </w:rPr>
      <w:t>4(2</w:t>
    </w:r>
    <w:r w:rsidRPr="00AF7D30">
      <w:rPr>
        <w:sz w:val="20"/>
      </w:rPr>
      <w:t>)-</w:t>
    </w:r>
    <w:r>
      <w:rPr>
        <w:sz w:val="20"/>
      </w:rPr>
      <w:t xml:space="preserve">Bridgewater Complex </w:t>
    </w:r>
    <w:r w:rsidR="00EE0D89">
      <w:rPr>
        <w:sz w:val="20"/>
      </w:rPr>
      <w:t>F</w:t>
    </w:r>
    <w:r>
      <w:rPr>
        <w:sz w:val="20"/>
      </w:rPr>
      <w:t>ood Service</w:t>
    </w:r>
    <w:r w:rsidRPr="00AF7D30">
      <w:rPr>
        <w:sz w:val="20"/>
      </w:rPr>
      <w:t>-Report</w:t>
    </w:r>
    <w:r>
      <w:rPr>
        <w:sz w:val="20"/>
      </w:rPr>
      <w:t xml:space="preserve"> 2-14-25</w:t>
    </w:r>
    <w:r w:rsidR="00937C4B" w:rsidRPr="002901FC">
      <w:rPr>
        <w:rFonts w:asciiTheme="minorHAnsi" w:hAnsiTheme="minorHAnsi" w:cstheme="minorHAnsi"/>
        <w:sz w:val="20"/>
        <w:szCs w:val="20"/>
      </w:rPr>
      <w:tab/>
    </w:r>
    <w:r w:rsidR="005E4E8D">
      <w:rPr>
        <w:rFonts w:asciiTheme="minorHAnsi" w:hAnsiTheme="minorHAnsi" w:cstheme="minorHAnsi"/>
        <w:sz w:val="20"/>
        <w:szCs w:val="20"/>
      </w:rPr>
      <w:tab/>
    </w:r>
    <w:r w:rsidR="00937C4B" w:rsidRPr="002901FC">
      <w:rPr>
        <w:rFonts w:asciiTheme="minorHAnsi" w:hAnsiTheme="minorHAnsi" w:cstheme="minorHAnsi"/>
        <w:sz w:val="20"/>
        <w:szCs w:val="20"/>
      </w:rPr>
      <w:t xml:space="preserve">Page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PAGE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w:t>
    </w:r>
    <w:r w:rsidR="00937C4B" w:rsidRPr="002901FC">
      <w:rPr>
        <w:rFonts w:asciiTheme="minorHAnsi" w:hAnsiTheme="minorHAnsi" w:cstheme="minorHAnsi"/>
        <w:sz w:val="20"/>
        <w:szCs w:val="20"/>
      </w:rPr>
      <w:fldChar w:fldCharType="end"/>
    </w:r>
    <w:r w:rsidR="00937C4B" w:rsidRPr="002901FC">
      <w:rPr>
        <w:rFonts w:asciiTheme="minorHAnsi" w:hAnsiTheme="minorHAnsi" w:cstheme="minorHAnsi"/>
        <w:sz w:val="20"/>
        <w:szCs w:val="20"/>
      </w:rPr>
      <w:t xml:space="preserve"> of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NUMPAGES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12</w:t>
    </w:r>
    <w:r w:rsidR="00937C4B"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A22" w14:textId="77777777" w:rsidR="00A375E4" w:rsidRDefault="00A375E4">
      <w:r>
        <w:separator/>
      </w:r>
    </w:p>
  </w:footnote>
  <w:footnote w:type="continuationSeparator" w:id="0">
    <w:p w14:paraId="44F23A5F" w14:textId="77777777" w:rsidR="00A375E4" w:rsidRDefault="00A375E4">
      <w:r>
        <w:continuationSeparator/>
      </w:r>
    </w:p>
  </w:footnote>
  <w:footnote w:type="continuationNotice" w:id="1">
    <w:p w14:paraId="35EEF99A" w14:textId="77777777" w:rsidR="00A375E4" w:rsidRDefault="00A3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C362B6"/>
    <w:multiLevelType w:val="hybridMultilevel"/>
    <w:tmpl w:val="299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5C45C5"/>
    <w:multiLevelType w:val="hybridMultilevel"/>
    <w:tmpl w:val="56D2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C4E69"/>
    <w:multiLevelType w:val="hybridMultilevel"/>
    <w:tmpl w:val="EBDE31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37746D"/>
    <w:multiLevelType w:val="hybridMultilevel"/>
    <w:tmpl w:val="56D23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7"/>
  </w:num>
  <w:num w:numId="2" w16cid:durableId="1871839593">
    <w:abstractNumId w:val="35"/>
  </w:num>
  <w:num w:numId="3" w16cid:durableId="426385599">
    <w:abstractNumId w:val="27"/>
  </w:num>
  <w:num w:numId="4" w16cid:durableId="1782530255">
    <w:abstractNumId w:val="25"/>
  </w:num>
  <w:num w:numId="5" w16cid:durableId="144124479">
    <w:abstractNumId w:val="25"/>
  </w:num>
  <w:num w:numId="6" w16cid:durableId="1504857088">
    <w:abstractNumId w:val="10"/>
  </w:num>
  <w:num w:numId="7" w16cid:durableId="2105685408">
    <w:abstractNumId w:val="25"/>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2"/>
  </w:num>
  <w:num w:numId="10" w16cid:durableId="145049403">
    <w:abstractNumId w:val="17"/>
  </w:num>
  <w:num w:numId="11" w16cid:durableId="206571792">
    <w:abstractNumId w:val="36"/>
  </w:num>
  <w:num w:numId="12" w16cid:durableId="1003968979">
    <w:abstractNumId w:val="22"/>
  </w:num>
  <w:num w:numId="13" w16cid:durableId="1562323177">
    <w:abstractNumId w:val="43"/>
  </w:num>
  <w:num w:numId="14" w16cid:durableId="34932364">
    <w:abstractNumId w:val="38"/>
  </w:num>
  <w:num w:numId="15" w16cid:durableId="1911965943">
    <w:abstractNumId w:val="31"/>
  </w:num>
  <w:num w:numId="16" w16cid:durableId="187068301">
    <w:abstractNumId w:val="41"/>
  </w:num>
  <w:num w:numId="17" w16cid:durableId="1028023965">
    <w:abstractNumId w:val="23"/>
  </w:num>
  <w:num w:numId="18" w16cid:durableId="49769879">
    <w:abstractNumId w:val="42"/>
  </w:num>
  <w:num w:numId="19" w16cid:durableId="1240674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8"/>
  </w:num>
  <w:num w:numId="21" w16cid:durableId="250430593">
    <w:abstractNumId w:val="24"/>
  </w:num>
  <w:num w:numId="22" w16cid:durableId="736978574">
    <w:abstractNumId w:val="24"/>
  </w:num>
  <w:num w:numId="23" w16cid:durableId="71244134">
    <w:abstractNumId w:val="9"/>
  </w:num>
  <w:num w:numId="24" w16cid:durableId="440153391">
    <w:abstractNumId w:val="40"/>
  </w:num>
  <w:num w:numId="25" w16cid:durableId="1444419571">
    <w:abstractNumId w:val="44"/>
  </w:num>
  <w:num w:numId="26" w16cid:durableId="1618634336">
    <w:abstractNumId w:val="29"/>
  </w:num>
  <w:num w:numId="27" w16cid:durableId="1512723315">
    <w:abstractNumId w:val="1"/>
  </w:num>
  <w:num w:numId="28" w16cid:durableId="730353180">
    <w:abstractNumId w:val="30"/>
  </w:num>
  <w:num w:numId="29" w16cid:durableId="1415467779">
    <w:abstractNumId w:val="7"/>
  </w:num>
  <w:num w:numId="30" w16cid:durableId="598878798">
    <w:abstractNumId w:val="32"/>
  </w:num>
  <w:num w:numId="31" w16cid:durableId="1544635010">
    <w:abstractNumId w:val="15"/>
  </w:num>
  <w:num w:numId="32" w16cid:durableId="1450975687">
    <w:abstractNumId w:val="0"/>
  </w:num>
  <w:num w:numId="33" w16cid:durableId="455174837">
    <w:abstractNumId w:val="6"/>
  </w:num>
  <w:num w:numId="34" w16cid:durableId="1859195635">
    <w:abstractNumId w:val="33"/>
  </w:num>
  <w:num w:numId="35" w16cid:durableId="1594968255">
    <w:abstractNumId w:val="19"/>
  </w:num>
  <w:num w:numId="36" w16cid:durableId="339506227">
    <w:abstractNumId w:val="39"/>
  </w:num>
  <w:num w:numId="37" w16cid:durableId="903419457">
    <w:abstractNumId w:val="2"/>
  </w:num>
  <w:num w:numId="38" w16cid:durableId="1341422137">
    <w:abstractNumId w:val="3"/>
  </w:num>
  <w:num w:numId="39" w16cid:durableId="1918593891">
    <w:abstractNumId w:val="5"/>
  </w:num>
  <w:num w:numId="40" w16cid:durableId="1664577182">
    <w:abstractNumId w:val="13"/>
  </w:num>
  <w:num w:numId="41" w16cid:durableId="470446275">
    <w:abstractNumId w:val="26"/>
  </w:num>
  <w:num w:numId="42" w16cid:durableId="2042122162">
    <w:abstractNumId w:val="20"/>
  </w:num>
  <w:num w:numId="43" w16cid:durableId="1887637845">
    <w:abstractNumId w:val="21"/>
  </w:num>
  <w:num w:numId="44" w16cid:durableId="1464737083">
    <w:abstractNumId w:val="11"/>
  </w:num>
  <w:num w:numId="45" w16cid:durableId="829639068">
    <w:abstractNumId w:val="14"/>
  </w:num>
  <w:num w:numId="46" w16cid:durableId="1516767348">
    <w:abstractNumId w:val="34"/>
  </w:num>
  <w:num w:numId="47" w16cid:durableId="2009210157">
    <w:abstractNumId w:val="18"/>
  </w:num>
  <w:num w:numId="48" w16cid:durableId="1893809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B72D3"/>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08F"/>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6A7"/>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250"/>
    <w:rsid w:val="005C3EA1"/>
    <w:rsid w:val="005C3F38"/>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4154"/>
    <w:rsid w:val="00775249"/>
    <w:rsid w:val="00782459"/>
    <w:rsid w:val="007868CF"/>
    <w:rsid w:val="00787FD7"/>
    <w:rsid w:val="00794834"/>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0659"/>
    <w:rsid w:val="007E3554"/>
    <w:rsid w:val="007E5006"/>
    <w:rsid w:val="007E5392"/>
    <w:rsid w:val="007E7A65"/>
    <w:rsid w:val="007F0871"/>
    <w:rsid w:val="007F0EDF"/>
    <w:rsid w:val="007F3F6F"/>
    <w:rsid w:val="007F4155"/>
    <w:rsid w:val="007F4B12"/>
    <w:rsid w:val="007F5A5F"/>
    <w:rsid w:val="007F5DF8"/>
    <w:rsid w:val="007F6129"/>
    <w:rsid w:val="007F7870"/>
    <w:rsid w:val="0080127D"/>
    <w:rsid w:val="0080160D"/>
    <w:rsid w:val="00801F38"/>
    <w:rsid w:val="0080437D"/>
    <w:rsid w:val="00806AE9"/>
    <w:rsid w:val="008114C0"/>
    <w:rsid w:val="0081680C"/>
    <w:rsid w:val="0081720A"/>
    <w:rsid w:val="00817486"/>
    <w:rsid w:val="00820F57"/>
    <w:rsid w:val="00821B88"/>
    <w:rsid w:val="008223D6"/>
    <w:rsid w:val="008223E9"/>
    <w:rsid w:val="00822833"/>
    <w:rsid w:val="008239E5"/>
    <w:rsid w:val="00826C27"/>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4636"/>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0CEF"/>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17684"/>
    <w:rsid w:val="009218A2"/>
    <w:rsid w:val="0092536D"/>
    <w:rsid w:val="00925CFB"/>
    <w:rsid w:val="00927E04"/>
    <w:rsid w:val="00932409"/>
    <w:rsid w:val="009346B1"/>
    <w:rsid w:val="009351EB"/>
    <w:rsid w:val="0093547D"/>
    <w:rsid w:val="00936371"/>
    <w:rsid w:val="00937C4B"/>
    <w:rsid w:val="009414F8"/>
    <w:rsid w:val="009424B6"/>
    <w:rsid w:val="00942E6A"/>
    <w:rsid w:val="00947BE8"/>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2D9"/>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447"/>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5F76"/>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0D89"/>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3C7"/>
    <w:rsid w:val="00F22C9B"/>
    <w:rsid w:val="00F2305E"/>
    <w:rsid w:val="00F2396B"/>
    <w:rsid w:val="00F2432B"/>
    <w:rsid w:val="00F252CF"/>
    <w:rsid w:val="00F30AAC"/>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6DC7"/>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D247B"/>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 w:type="table" w:styleId="PlainTable3">
    <w:name w:val="Plain Table 3"/>
    <w:basedOn w:val="TableNormal"/>
    <w:uiPriority w:val="43"/>
    <w:rsid w:val="007948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214013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1771428">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1521</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9</cp:revision>
  <cp:lastPrinted>2025-02-14T18:36:00Z</cp:lastPrinted>
  <dcterms:created xsi:type="dcterms:W3CDTF">2025-02-14T16:24:00Z</dcterms:created>
  <dcterms:modified xsi:type="dcterms:W3CDTF">2025-02-14T18:36:00Z</dcterms:modified>
</cp:coreProperties>
</file>