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6ED9C" w14:textId="0A1E237D" w:rsidR="008A4E6F" w:rsidRPr="00E2629C" w:rsidRDefault="00F93BDE" w:rsidP="00E2629C">
      <w:pPr>
        <w:pStyle w:val="Heading1"/>
      </w:pPr>
      <w:r w:rsidRPr="00E2629C">
        <w:t xml:space="preserve">3.2.1 </w:t>
      </w:r>
      <w:r w:rsidR="008A4E6F" w:rsidRPr="00E2629C">
        <w:t xml:space="preserve">Part </w:t>
      </w:r>
      <w:r w:rsidRPr="00E2629C">
        <w:t>1</w:t>
      </w:r>
      <w:r w:rsidR="008A4E6F" w:rsidRPr="00E2629C">
        <w:t xml:space="preserve">: Executive Summary </w:t>
      </w:r>
    </w:p>
    <w:p w14:paraId="00848B31" w14:textId="77777777" w:rsidR="00DD1B9C" w:rsidRPr="00797D6B" w:rsidRDefault="00DD1B9C" w:rsidP="008A4E6F">
      <w:pPr>
        <w:spacing w:after="160" w:line="240" w:lineRule="auto"/>
        <w:rPr>
          <w:rFonts w:eastAsia="Times New Roman" w:cstheme="minorHAnsi"/>
          <w:sz w:val="24"/>
          <w:szCs w:val="24"/>
        </w:rPr>
      </w:pPr>
    </w:p>
    <w:p w14:paraId="4A5B5960" w14:textId="2F176960" w:rsidR="008A4E6F" w:rsidRPr="00797D6B" w:rsidRDefault="008A4E6F" w:rsidP="008A4E6F">
      <w:pPr>
        <w:spacing w:after="160" w:line="240" w:lineRule="auto"/>
        <w:rPr>
          <w:rFonts w:eastAsia="Times New Roman" w:cstheme="minorHAnsi"/>
          <w:sz w:val="24"/>
          <w:szCs w:val="24"/>
        </w:rPr>
      </w:pPr>
      <w:r w:rsidRPr="00797D6B">
        <w:rPr>
          <w:rFonts w:eastAsia="Times New Roman" w:cstheme="minorHAnsi"/>
          <w:sz w:val="24"/>
          <w:szCs w:val="24"/>
        </w:rPr>
        <w:t>The Brien Center</w:t>
      </w:r>
      <w:r w:rsidR="002C1055" w:rsidRPr="00797D6B">
        <w:rPr>
          <w:rFonts w:eastAsia="Times New Roman" w:cstheme="minorHAnsi"/>
          <w:sz w:val="24"/>
          <w:szCs w:val="24"/>
        </w:rPr>
        <w:t>’s</w:t>
      </w:r>
      <w:r w:rsidRPr="00797D6B">
        <w:rPr>
          <w:rFonts w:eastAsia="Times New Roman" w:cstheme="minorHAnsi"/>
          <w:sz w:val="24"/>
          <w:szCs w:val="24"/>
        </w:rPr>
        <w:t xml:space="preserve"> Behavioral Health Community Partners (BH CP) Program joins an array of </w:t>
      </w:r>
      <w:r w:rsidR="002C1055" w:rsidRPr="00797D6B">
        <w:rPr>
          <w:rFonts w:eastAsia="Times New Roman" w:cstheme="minorHAnsi"/>
          <w:sz w:val="24"/>
          <w:szCs w:val="24"/>
        </w:rPr>
        <w:t xml:space="preserve">existing </w:t>
      </w:r>
      <w:r w:rsidRPr="00797D6B">
        <w:rPr>
          <w:rFonts w:eastAsia="Times New Roman" w:cstheme="minorHAnsi"/>
          <w:sz w:val="24"/>
          <w:szCs w:val="24"/>
        </w:rPr>
        <w:t xml:space="preserve">services at the Brien Center for Mental Health and Substance Abuse Services (“The Brien Center”), a community-based, non-profit agency with over </w:t>
      </w:r>
      <w:r w:rsidR="002F59A3" w:rsidRPr="00797D6B">
        <w:rPr>
          <w:rFonts w:eastAsia="Times New Roman" w:cstheme="minorHAnsi"/>
          <w:sz w:val="24"/>
          <w:szCs w:val="24"/>
        </w:rPr>
        <w:t xml:space="preserve">a </w:t>
      </w:r>
      <w:r w:rsidRPr="00797D6B">
        <w:rPr>
          <w:rFonts w:eastAsia="Times New Roman" w:cstheme="minorHAnsi"/>
          <w:sz w:val="24"/>
          <w:szCs w:val="24"/>
        </w:rPr>
        <w:t xml:space="preserve">95-year history of providing a continuum of care for children, adolescents, </w:t>
      </w:r>
      <w:proofErr w:type="gramStart"/>
      <w:r w:rsidRPr="00797D6B">
        <w:rPr>
          <w:rFonts w:eastAsia="Times New Roman" w:cstheme="minorHAnsi"/>
          <w:sz w:val="24"/>
          <w:szCs w:val="24"/>
        </w:rPr>
        <w:t>adults</w:t>
      </w:r>
      <w:proofErr w:type="gramEnd"/>
      <w:r w:rsidRPr="00797D6B">
        <w:rPr>
          <w:rFonts w:eastAsia="Times New Roman" w:cstheme="minorHAnsi"/>
          <w:sz w:val="24"/>
          <w:szCs w:val="24"/>
        </w:rPr>
        <w:t xml:space="preserve"> and families</w:t>
      </w:r>
      <w:r w:rsidR="00B248B3">
        <w:rPr>
          <w:rFonts w:eastAsia="Times New Roman" w:cstheme="minorHAnsi"/>
          <w:sz w:val="24"/>
          <w:szCs w:val="24"/>
        </w:rPr>
        <w:t xml:space="preserve"> living</w:t>
      </w:r>
      <w:r w:rsidRPr="00797D6B">
        <w:rPr>
          <w:rFonts w:eastAsia="Times New Roman" w:cstheme="minorHAnsi"/>
          <w:sz w:val="24"/>
          <w:szCs w:val="24"/>
        </w:rPr>
        <w:t xml:space="preserve"> with serious and persistent Behavioral Health (BH) disorders. Each year, the Brien Center serves approximately 10,000 Berkshire County residents, including 4,000 children</w:t>
      </w:r>
      <w:r w:rsidR="002F59A3" w:rsidRPr="00797D6B">
        <w:rPr>
          <w:rFonts w:eastAsia="Times New Roman" w:cstheme="minorHAnsi"/>
          <w:sz w:val="24"/>
          <w:szCs w:val="24"/>
        </w:rPr>
        <w:t xml:space="preserve">. </w:t>
      </w:r>
      <w:r w:rsidR="002E7855" w:rsidRPr="00797D6B">
        <w:rPr>
          <w:rFonts w:eastAsia="Times New Roman" w:cstheme="minorHAnsi"/>
          <w:sz w:val="24"/>
          <w:szCs w:val="24"/>
        </w:rPr>
        <w:t>The Brien Center BH CP program</w:t>
      </w:r>
      <w:r w:rsidR="002F59A3" w:rsidRPr="00797D6B">
        <w:rPr>
          <w:rFonts w:eastAsia="Times New Roman" w:cstheme="minorHAnsi"/>
          <w:sz w:val="24"/>
          <w:szCs w:val="24"/>
        </w:rPr>
        <w:t xml:space="preserve"> </w:t>
      </w:r>
      <w:r w:rsidR="002E7855" w:rsidRPr="00797D6B">
        <w:rPr>
          <w:rFonts w:eastAsia="Times New Roman" w:cstheme="minorHAnsi"/>
          <w:sz w:val="24"/>
          <w:szCs w:val="24"/>
        </w:rPr>
        <w:t xml:space="preserve">provides </w:t>
      </w:r>
      <w:r w:rsidR="005C1100" w:rsidRPr="00797D6B">
        <w:rPr>
          <w:rFonts w:eastAsia="Times New Roman" w:cstheme="minorHAnsi"/>
          <w:sz w:val="24"/>
          <w:szCs w:val="24"/>
        </w:rPr>
        <w:t xml:space="preserve">a </w:t>
      </w:r>
      <w:r w:rsidRPr="00797D6B">
        <w:rPr>
          <w:rFonts w:eastAsia="Times New Roman" w:cstheme="minorHAnsi"/>
          <w:sz w:val="24"/>
          <w:szCs w:val="24"/>
        </w:rPr>
        <w:t xml:space="preserve">care </w:t>
      </w:r>
      <w:r w:rsidR="00CA119F" w:rsidRPr="00797D6B">
        <w:rPr>
          <w:rFonts w:eastAsia="Times New Roman" w:cstheme="minorHAnsi"/>
          <w:sz w:val="24"/>
          <w:szCs w:val="24"/>
        </w:rPr>
        <w:t xml:space="preserve">management </w:t>
      </w:r>
      <w:r w:rsidR="005C1100" w:rsidRPr="00797D6B">
        <w:rPr>
          <w:rFonts w:eastAsia="Times New Roman" w:cstheme="minorHAnsi"/>
          <w:sz w:val="24"/>
          <w:szCs w:val="24"/>
        </w:rPr>
        <w:t>program</w:t>
      </w:r>
      <w:r w:rsidRPr="00797D6B">
        <w:rPr>
          <w:rFonts w:eastAsia="Times New Roman" w:cstheme="minorHAnsi"/>
          <w:sz w:val="24"/>
          <w:szCs w:val="24"/>
        </w:rPr>
        <w:t xml:space="preserve"> that </w:t>
      </w:r>
      <w:r w:rsidR="002E7855" w:rsidRPr="00797D6B">
        <w:rPr>
          <w:rFonts w:eastAsia="Times New Roman" w:cstheme="minorHAnsi"/>
          <w:sz w:val="24"/>
          <w:szCs w:val="24"/>
        </w:rPr>
        <w:t>help</w:t>
      </w:r>
      <w:r w:rsidR="00545059" w:rsidRPr="00797D6B">
        <w:rPr>
          <w:rFonts w:eastAsia="Times New Roman" w:cstheme="minorHAnsi"/>
          <w:sz w:val="24"/>
          <w:szCs w:val="24"/>
        </w:rPr>
        <w:t>s</w:t>
      </w:r>
      <w:r w:rsidR="002E7855" w:rsidRPr="00797D6B">
        <w:rPr>
          <w:rFonts w:eastAsia="Times New Roman" w:cstheme="minorHAnsi"/>
          <w:sz w:val="24"/>
          <w:szCs w:val="24"/>
        </w:rPr>
        <w:t xml:space="preserve"> </w:t>
      </w:r>
      <w:r w:rsidR="00911B30" w:rsidRPr="00797D6B">
        <w:rPr>
          <w:rFonts w:eastAsia="Times New Roman" w:cstheme="minorHAnsi"/>
          <w:sz w:val="24"/>
          <w:szCs w:val="24"/>
        </w:rPr>
        <w:t xml:space="preserve">persons </w:t>
      </w:r>
      <w:r w:rsidR="005C1100" w:rsidRPr="00797D6B">
        <w:rPr>
          <w:rFonts w:eastAsia="Times New Roman" w:cstheme="minorHAnsi"/>
          <w:sz w:val="24"/>
          <w:szCs w:val="24"/>
        </w:rPr>
        <w:t>with high behavioral health needs</w:t>
      </w:r>
      <w:r w:rsidR="00545059" w:rsidRPr="00797D6B">
        <w:rPr>
          <w:rFonts w:eastAsia="Times New Roman" w:cstheme="minorHAnsi"/>
          <w:sz w:val="24"/>
          <w:szCs w:val="24"/>
        </w:rPr>
        <w:t xml:space="preserve"> </w:t>
      </w:r>
      <w:r w:rsidR="002E7855" w:rsidRPr="00797D6B">
        <w:rPr>
          <w:rFonts w:eastAsia="Times New Roman" w:cstheme="minorHAnsi"/>
          <w:sz w:val="24"/>
          <w:szCs w:val="24"/>
        </w:rPr>
        <w:t>to discover inherent personal strengths, to develop new skill sets and knowledge about area resources, and to expand their support system. The Brien Center</w:t>
      </w:r>
      <w:r w:rsidR="005C1100" w:rsidRPr="00797D6B">
        <w:rPr>
          <w:rFonts w:eastAsia="Times New Roman" w:cstheme="minorHAnsi"/>
          <w:sz w:val="24"/>
          <w:szCs w:val="24"/>
        </w:rPr>
        <w:t xml:space="preserve">’s </w:t>
      </w:r>
      <w:r w:rsidR="002F59A3" w:rsidRPr="00797D6B">
        <w:rPr>
          <w:rFonts w:eastAsia="Times New Roman" w:cstheme="minorHAnsi"/>
          <w:sz w:val="24"/>
          <w:szCs w:val="24"/>
        </w:rPr>
        <w:t xml:space="preserve">treatment approach </w:t>
      </w:r>
      <w:r w:rsidRPr="00797D6B">
        <w:rPr>
          <w:rFonts w:eastAsia="Times New Roman" w:cstheme="minorHAnsi"/>
          <w:sz w:val="24"/>
          <w:szCs w:val="24"/>
        </w:rPr>
        <w:t xml:space="preserve">incorporates recovery, resiliency, and rehabilitation principles; promotes individual and family choice; is evidence based; and uses family, team, and natural supports that promote stabilization, </w:t>
      </w:r>
      <w:r w:rsidRPr="00797D6B">
        <w:rPr>
          <w:rFonts w:eastAsia="Times New Roman" w:cstheme="minorHAnsi"/>
          <w:noProof/>
          <w:sz w:val="24"/>
          <w:szCs w:val="24"/>
        </w:rPr>
        <w:t>recovery,</w:t>
      </w:r>
      <w:r w:rsidRPr="00797D6B">
        <w:rPr>
          <w:rFonts w:eastAsia="Times New Roman" w:cstheme="minorHAnsi"/>
          <w:sz w:val="24"/>
          <w:szCs w:val="24"/>
        </w:rPr>
        <w:t xml:space="preserve"> and wellness</w:t>
      </w:r>
      <w:r w:rsidR="002E7855" w:rsidRPr="00797D6B">
        <w:rPr>
          <w:rFonts w:eastAsia="Times New Roman" w:cstheme="minorHAnsi"/>
          <w:sz w:val="24"/>
          <w:szCs w:val="24"/>
        </w:rPr>
        <w:t xml:space="preserve"> through a person’s life journey</w:t>
      </w:r>
      <w:r w:rsidR="002F59A3" w:rsidRPr="00797D6B">
        <w:rPr>
          <w:rFonts w:eastAsia="Times New Roman" w:cstheme="minorHAnsi"/>
          <w:sz w:val="24"/>
          <w:szCs w:val="24"/>
        </w:rPr>
        <w:t>.</w:t>
      </w:r>
      <w:r w:rsidRPr="00797D6B">
        <w:rPr>
          <w:rFonts w:eastAsia="Times New Roman" w:cstheme="minorHAnsi"/>
          <w:sz w:val="24"/>
          <w:szCs w:val="24"/>
        </w:rPr>
        <w:t xml:space="preserve"> </w:t>
      </w:r>
      <w:r w:rsidR="00C069A2" w:rsidRPr="00797D6B">
        <w:rPr>
          <w:rFonts w:eastAsia="Times New Roman" w:cstheme="minorHAnsi"/>
          <w:sz w:val="24"/>
          <w:szCs w:val="24"/>
        </w:rPr>
        <w:t>Our</w:t>
      </w:r>
      <w:r w:rsidR="00A446BA" w:rsidRPr="00797D6B">
        <w:rPr>
          <w:rFonts w:eastAsia="Times New Roman" w:cstheme="minorHAnsi"/>
          <w:sz w:val="24"/>
          <w:szCs w:val="24"/>
        </w:rPr>
        <w:t xml:space="preserve"> </w:t>
      </w:r>
      <w:r w:rsidR="00C069A2" w:rsidRPr="00797D6B">
        <w:rPr>
          <w:rFonts w:eastAsia="Times New Roman" w:cstheme="minorHAnsi"/>
          <w:sz w:val="24"/>
          <w:szCs w:val="24"/>
        </w:rPr>
        <w:t xml:space="preserve">new BH CP </w:t>
      </w:r>
      <w:r w:rsidR="00A446BA" w:rsidRPr="00797D6B">
        <w:rPr>
          <w:rFonts w:eastAsia="Times New Roman" w:cstheme="minorHAnsi"/>
          <w:sz w:val="24"/>
          <w:szCs w:val="24"/>
        </w:rPr>
        <w:t xml:space="preserve">program </w:t>
      </w:r>
      <w:r w:rsidR="002D56A0" w:rsidRPr="00797D6B">
        <w:rPr>
          <w:rFonts w:eastAsia="Times New Roman" w:cstheme="minorHAnsi"/>
          <w:sz w:val="24"/>
          <w:szCs w:val="24"/>
        </w:rPr>
        <w:t xml:space="preserve">works closely with </w:t>
      </w:r>
      <w:r w:rsidR="00C069A2" w:rsidRPr="00797D6B">
        <w:rPr>
          <w:rFonts w:eastAsia="Times New Roman" w:cstheme="minorHAnsi"/>
          <w:sz w:val="24"/>
          <w:szCs w:val="24"/>
        </w:rPr>
        <w:t xml:space="preserve">Brien Center </w:t>
      </w:r>
      <w:r w:rsidR="002D56A0" w:rsidRPr="00797D6B">
        <w:rPr>
          <w:rFonts w:eastAsia="Times New Roman" w:cstheme="minorHAnsi"/>
          <w:sz w:val="24"/>
          <w:szCs w:val="24"/>
        </w:rPr>
        <w:t xml:space="preserve">programs at </w:t>
      </w:r>
      <w:r w:rsidRPr="00797D6B">
        <w:rPr>
          <w:rFonts w:eastAsia="Times New Roman" w:cstheme="minorHAnsi"/>
          <w:sz w:val="24"/>
          <w:szCs w:val="24"/>
        </w:rPr>
        <w:t>27 locations throughout Berkshire County</w:t>
      </w:r>
      <w:r w:rsidR="002D001F" w:rsidRPr="00797D6B">
        <w:rPr>
          <w:rFonts w:eastAsia="Times New Roman" w:cstheme="minorHAnsi"/>
          <w:sz w:val="24"/>
          <w:szCs w:val="24"/>
        </w:rPr>
        <w:t xml:space="preserve"> as well as</w:t>
      </w:r>
      <w:r w:rsidR="00FF2B18" w:rsidRPr="00797D6B">
        <w:rPr>
          <w:rFonts w:eastAsia="Times New Roman" w:cstheme="minorHAnsi"/>
          <w:sz w:val="24"/>
          <w:szCs w:val="24"/>
        </w:rPr>
        <w:t xml:space="preserve"> area primary care physicians, </w:t>
      </w:r>
      <w:r w:rsidR="007D0026" w:rsidRPr="00797D6B">
        <w:rPr>
          <w:rFonts w:eastAsia="Times New Roman" w:cstheme="minorHAnsi"/>
          <w:sz w:val="24"/>
          <w:szCs w:val="24"/>
        </w:rPr>
        <w:t>A</w:t>
      </w:r>
      <w:r w:rsidR="00FF2B18" w:rsidRPr="00797D6B">
        <w:rPr>
          <w:rFonts w:eastAsia="Times New Roman" w:cstheme="minorHAnsi"/>
          <w:sz w:val="24"/>
          <w:szCs w:val="24"/>
        </w:rPr>
        <w:t xml:space="preserve">ccountable </w:t>
      </w:r>
      <w:r w:rsidR="007D0026" w:rsidRPr="00797D6B">
        <w:rPr>
          <w:rFonts w:eastAsia="Times New Roman" w:cstheme="minorHAnsi"/>
          <w:sz w:val="24"/>
          <w:szCs w:val="24"/>
        </w:rPr>
        <w:t>C</w:t>
      </w:r>
      <w:r w:rsidR="00FF2B18" w:rsidRPr="00797D6B">
        <w:rPr>
          <w:rFonts w:eastAsia="Times New Roman" w:cstheme="minorHAnsi"/>
          <w:sz w:val="24"/>
          <w:szCs w:val="24"/>
        </w:rPr>
        <w:t xml:space="preserve">are </w:t>
      </w:r>
      <w:r w:rsidR="007D0026" w:rsidRPr="00797D6B">
        <w:rPr>
          <w:rFonts w:eastAsia="Times New Roman" w:cstheme="minorHAnsi"/>
          <w:sz w:val="24"/>
          <w:szCs w:val="24"/>
        </w:rPr>
        <w:t>O</w:t>
      </w:r>
      <w:r w:rsidR="00FF2B18" w:rsidRPr="00797D6B">
        <w:rPr>
          <w:rFonts w:eastAsia="Times New Roman" w:cstheme="minorHAnsi"/>
          <w:sz w:val="24"/>
          <w:szCs w:val="24"/>
        </w:rPr>
        <w:t>rganizations (ACOs)</w:t>
      </w:r>
      <w:r w:rsidR="007D0026" w:rsidRPr="00797D6B">
        <w:rPr>
          <w:rFonts w:eastAsia="Times New Roman" w:cstheme="minorHAnsi"/>
          <w:sz w:val="24"/>
          <w:szCs w:val="24"/>
        </w:rPr>
        <w:t xml:space="preserve">/Managed Care Organizations (MCOs) and other </w:t>
      </w:r>
      <w:r w:rsidR="00442F76" w:rsidRPr="00797D6B">
        <w:rPr>
          <w:rFonts w:eastAsia="Times New Roman" w:cstheme="minorHAnsi"/>
          <w:sz w:val="24"/>
          <w:szCs w:val="24"/>
        </w:rPr>
        <w:t xml:space="preserve">critical </w:t>
      </w:r>
      <w:r w:rsidR="007D0026" w:rsidRPr="00797D6B">
        <w:rPr>
          <w:rFonts w:eastAsia="Times New Roman" w:cstheme="minorHAnsi"/>
          <w:sz w:val="24"/>
          <w:szCs w:val="24"/>
        </w:rPr>
        <w:t>community</w:t>
      </w:r>
      <w:r w:rsidR="00C967EF" w:rsidRPr="00797D6B">
        <w:rPr>
          <w:rFonts w:eastAsia="Times New Roman" w:cstheme="minorHAnsi"/>
          <w:sz w:val="24"/>
          <w:szCs w:val="24"/>
        </w:rPr>
        <w:t>, regional</w:t>
      </w:r>
      <w:r w:rsidR="00F4687C" w:rsidRPr="00797D6B">
        <w:rPr>
          <w:rFonts w:eastAsia="Times New Roman" w:cstheme="minorHAnsi"/>
          <w:sz w:val="24"/>
          <w:szCs w:val="24"/>
        </w:rPr>
        <w:t xml:space="preserve"> and state</w:t>
      </w:r>
      <w:r w:rsidR="007D0026" w:rsidRPr="00797D6B">
        <w:rPr>
          <w:rFonts w:eastAsia="Times New Roman" w:cstheme="minorHAnsi"/>
          <w:sz w:val="24"/>
          <w:szCs w:val="24"/>
        </w:rPr>
        <w:t xml:space="preserve"> partners</w:t>
      </w:r>
      <w:r w:rsidR="007F0B2C" w:rsidRPr="00797D6B">
        <w:rPr>
          <w:rFonts w:eastAsia="Times New Roman" w:cstheme="minorHAnsi"/>
          <w:sz w:val="24"/>
          <w:szCs w:val="24"/>
        </w:rPr>
        <w:t xml:space="preserve"> to provide </w:t>
      </w:r>
      <w:r w:rsidR="00F4687C" w:rsidRPr="00797D6B">
        <w:rPr>
          <w:rFonts w:eastAsia="Times New Roman" w:cstheme="minorHAnsi"/>
          <w:sz w:val="24"/>
          <w:szCs w:val="24"/>
        </w:rPr>
        <w:t>comprehensive</w:t>
      </w:r>
      <w:r w:rsidR="007F0B2C" w:rsidRPr="00797D6B">
        <w:rPr>
          <w:rFonts w:eastAsia="Times New Roman" w:cstheme="minorHAnsi"/>
          <w:sz w:val="24"/>
          <w:szCs w:val="24"/>
        </w:rPr>
        <w:t xml:space="preserve"> health services.</w:t>
      </w:r>
      <w:r w:rsidR="007D0026" w:rsidRPr="00797D6B">
        <w:rPr>
          <w:rFonts w:eastAsia="Times New Roman" w:cstheme="minorHAnsi"/>
          <w:sz w:val="24"/>
          <w:szCs w:val="24"/>
        </w:rPr>
        <w:t xml:space="preserve"> </w:t>
      </w:r>
    </w:p>
    <w:p w14:paraId="2D80A3FF" w14:textId="77777777" w:rsidR="008A4E6F" w:rsidRPr="00797D6B" w:rsidRDefault="008A4E6F" w:rsidP="008A4E6F">
      <w:pPr>
        <w:spacing w:after="160" w:line="240" w:lineRule="auto"/>
        <w:rPr>
          <w:rFonts w:eastAsia="Times New Roman" w:cstheme="minorHAnsi"/>
          <w:sz w:val="24"/>
          <w:szCs w:val="24"/>
          <w:u w:val="single"/>
        </w:rPr>
      </w:pPr>
      <w:r w:rsidRPr="00797D6B">
        <w:rPr>
          <w:rFonts w:eastAsia="Times New Roman" w:cstheme="minorHAnsi"/>
          <w:sz w:val="24"/>
          <w:szCs w:val="24"/>
          <w:u w:val="single"/>
        </w:rPr>
        <w:t>CP Composition</w:t>
      </w:r>
    </w:p>
    <w:p w14:paraId="3B204B99" w14:textId="00102993" w:rsidR="008A4E6F" w:rsidRPr="00797D6B" w:rsidRDefault="008A4E6F" w:rsidP="008A4E6F">
      <w:pPr>
        <w:spacing w:after="160" w:line="240" w:lineRule="auto"/>
        <w:rPr>
          <w:rFonts w:eastAsia="Times New Roman" w:cstheme="minorHAnsi"/>
          <w:sz w:val="24"/>
          <w:szCs w:val="24"/>
        </w:rPr>
      </w:pPr>
      <w:r w:rsidRPr="00797D6B">
        <w:rPr>
          <w:rFonts w:eastAsia="Times New Roman" w:cstheme="minorHAnsi"/>
          <w:sz w:val="24"/>
          <w:szCs w:val="24"/>
        </w:rPr>
        <w:t xml:space="preserve">The Brien Center </w:t>
      </w:r>
      <w:r w:rsidR="00DD1B9C" w:rsidRPr="00797D6B">
        <w:rPr>
          <w:rFonts w:eastAsia="Times New Roman" w:cstheme="minorHAnsi"/>
          <w:sz w:val="24"/>
          <w:szCs w:val="24"/>
        </w:rPr>
        <w:t xml:space="preserve">BH CP program </w:t>
      </w:r>
      <w:r w:rsidRPr="00797D6B">
        <w:rPr>
          <w:rFonts w:eastAsia="Times New Roman" w:cstheme="minorHAnsi"/>
          <w:sz w:val="24"/>
          <w:szCs w:val="24"/>
        </w:rPr>
        <w:t>does not have consortium entities or affiliated partners</w:t>
      </w:r>
      <w:r w:rsidR="00B8270B">
        <w:rPr>
          <w:rFonts w:eastAsia="Times New Roman" w:cstheme="minorHAnsi"/>
          <w:sz w:val="24"/>
          <w:szCs w:val="24"/>
        </w:rPr>
        <w:t>.</w:t>
      </w:r>
      <w:r w:rsidRPr="00797D6B">
        <w:rPr>
          <w:rFonts w:eastAsia="Times New Roman" w:cstheme="minorHAnsi"/>
          <w:sz w:val="24"/>
          <w:szCs w:val="24"/>
        </w:rPr>
        <w:t xml:space="preserve"> </w:t>
      </w:r>
    </w:p>
    <w:p w14:paraId="6100FDE1" w14:textId="77777777" w:rsidR="008A4E6F" w:rsidRPr="00797D6B" w:rsidRDefault="008A4E6F" w:rsidP="008A4E6F">
      <w:pPr>
        <w:spacing w:after="160" w:line="240" w:lineRule="auto"/>
        <w:rPr>
          <w:rFonts w:eastAsia="Times New Roman" w:cstheme="minorHAnsi"/>
          <w:sz w:val="24"/>
          <w:szCs w:val="24"/>
          <w:u w:val="single"/>
        </w:rPr>
      </w:pPr>
      <w:r w:rsidRPr="00797D6B">
        <w:rPr>
          <w:rFonts w:eastAsia="Times New Roman" w:cstheme="minorHAnsi"/>
          <w:sz w:val="24"/>
          <w:szCs w:val="24"/>
          <w:u w:val="single"/>
        </w:rPr>
        <w:t>Community Partners Population Served</w:t>
      </w:r>
    </w:p>
    <w:p w14:paraId="7E187DA5" w14:textId="0601B96A" w:rsidR="008A4E6F" w:rsidRPr="00797D6B" w:rsidRDefault="008A4E6F" w:rsidP="008A4E6F">
      <w:pPr>
        <w:numPr>
          <w:ilvl w:val="0"/>
          <w:numId w:val="1"/>
        </w:numPr>
        <w:spacing w:after="160" w:line="240" w:lineRule="auto"/>
        <w:rPr>
          <w:rFonts w:eastAsia="Times New Roman" w:cstheme="minorHAnsi"/>
          <w:sz w:val="24"/>
          <w:szCs w:val="24"/>
        </w:rPr>
      </w:pPr>
      <w:r w:rsidRPr="00797D6B">
        <w:rPr>
          <w:rFonts w:eastAsia="Times New Roman" w:cstheme="minorHAnsi"/>
          <w:sz w:val="24"/>
          <w:szCs w:val="24"/>
        </w:rPr>
        <w:t>The Berkshires is unique in its’ relative geographic isolation; the service area truly stands alone. As a result, the Brien Center’s specific Service Areas wil</w:t>
      </w:r>
      <w:r w:rsidR="00693939">
        <w:rPr>
          <w:rFonts w:eastAsia="Times New Roman" w:cstheme="minorHAnsi"/>
          <w:sz w:val="24"/>
          <w:szCs w:val="24"/>
        </w:rPr>
        <w:t>l encompass all of Berkshire County</w:t>
      </w:r>
      <w:r w:rsidRPr="00797D6B">
        <w:rPr>
          <w:rFonts w:eastAsia="Times New Roman" w:cstheme="minorHAnsi"/>
          <w:sz w:val="24"/>
          <w:szCs w:val="24"/>
        </w:rPr>
        <w:t>, without artificially crossing a geographic barrier to the Connecticut River Valley of Western Massachusetts.  The Brien Center BH CP program will serve MassHealth Enrollees in the Adams and</w:t>
      </w:r>
      <w:r w:rsidR="00693939">
        <w:rPr>
          <w:rFonts w:eastAsia="Times New Roman" w:cstheme="minorHAnsi"/>
          <w:sz w:val="24"/>
          <w:szCs w:val="24"/>
        </w:rPr>
        <w:t xml:space="preserve"> Pittsfield Service Areas</w:t>
      </w:r>
      <w:r w:rsidRPr="00797D6B">
        <w:rPr>
          <w:rFonts w:eastAsia="Times New Roman" w:cstheme="minorHAnsi"/>
          <w:sz w:val="24"/>
          <w:szCs w:val="24"/>
        </w:rPr>
        <w:t>; located on the western edge of Massachusetts bordering Vermont to the north, New York to the west and Connecticut to the south. It is the second largest county by land area in the state with a total of 946 square miles of rural countryside.</w:t>
      </w:r>
    </w:p>
    <w:p w14:paraId="0C992C23" w14:textId="3C701EC4" w:rsidR="008A4E6F" w:rsidRDefault="008A4E6F" w:rsidP="008A4E6F">
      <w:pPr>
        <w:numPr>
          <w:ilvl w:val="0"/>
          <w:numId w:val="1"/>
        </w:numPr>
        <w:spacing w:after="160" w:line="240" w:lineRule="auto"/>
        <w:rPr>
          <w:rFonts w:eastAsia="Times New Roman" w:cstheme="minorHAnsi"/>
          <w:sz w:val="24"/>
          <w:szCs w:val="24"/>
        </w:rPr>
      </w:pPr>
      <w:r w:rsidRPr="00797D6B">
        <w:rPr>
          <w:rFonts w:eastAsia="Times New Roman" w:cstheme="minorHAnsi"/>
          <w:sz w:val="24"/>
          <w:szCs w:val="24"/>
        </w:rPr>
        <w:t>The demographics of the populations the BH CP program will serve includes ACO and MCO-enrolled members ages 21 and older with</w:t>
      </w:r>
      <w:r w:rsidR="004F75F3">
        <w:rPr>
          <w:rFonts w:eastAsia="Times New Roman" w:cstheme="minorHAnsi"/>
          <w:sz w:val="24"/>
          <w:szCs w:val="24"/>
        </w:rPr>
        <w:t xml:space="preserve"> Serious Mental Illness</w:t>
      </w:r>
      <w:r w:rsidRPr="00797D6B">
        <w:rPr>
          <w:rFonts w:eastAsia="Times New Roman" w:cstheme="minorHAnsi"/>
          <w:sz w:val="24"/>
          <w:szCs w:val="24"/>
        </w:rPr>
        <w:t xml:space="preserve"> </w:t>
      </w:r>
      <w:r w:rsidR="004F75F3">
        <w:rPr>
          <w:rFonts w:eastAsia="Times New Roman" w:cstheme="minorHAnsi"/>
          <w:sz w:val="24"/>
          <w:szCs w:val="24"/>
        </w:rPr>
        <w:t xml:space="preserve">(SMI) </w:t>
      </w:r>
      <w:r w:rsidRPr="00797D6B">
        <w:rPr>
          <w:rFonts w:eastAsia="Times New Roman" w:cstheme="minorHAnsi"/>
          <w:sz w:val="24"/>
          <w:szCs w:val="24"/>
        </w:rPr>
        <w:t>and/or</w:t>
      </w:r>
      <w:r w:rsidR="004F75F3">
        <w:rPr>
          <w:rFonts w:eastAsia="Times New Roman" w:cstheme="minorHAnsi"/>
          <w:sz w:val="24"/>
          <w:szCs w:val="24"/>
        </w:rPr>
        <w:t xml:space="preserve"> Substance Use </w:t>
      </w:r>
      <w:proofErr w:type="gramStart"/>
      <w:r w:rsidR="004F75F3">
        <w:rPr>
          <w:rFonts w:eastAsia="Times New Roman" w:cstheme="minorHAnsi"/>
          <w:sz w:val="24"/>
          <w:szCs w:val="24"/>
        </w:rPr>
        <w:t xml:space="preserve">Disorder </w:t>
      </w:r>
      <w:r w:rsidRPr="00797D6B">
        <w:rPr>
          <w:rFonts w:eastAsia="Times New Roman" w:cstheme="minorHAnsi"/>
          <w:sz w:val="24"/>
          <w:szCs w:val="24"/>
        </w:rPr>
        <w:t xml:space="preserve"> </w:t>
      </w:r>
      <w:r w:rsidR="006022C3">
        <w:rPr>
          <w:rFonts w:eastAsia="Times New Roman" w:cstheme="minorHAnsi"/>
          <w:sz w:val="24"/>
          <w:szCs w:val="24"/>
        </w:rPr>
        <w:t>(</w:t>
      </w:r>
      <w:proofErr w:type="gramEnd"/>
      <w:r w:rsidRPr="00797D6B">
        <w:rPr>
          <w:rFonts w:eastAsia="Times New Roman" w:cstheme="minorHAnsi"/>
          <w:sz w:val="24"/>
          <w:szCs w:val="24"/>
        </w:rPr>
        <w:t>SUD</w:t>
      </w:r>
      <w:r w:rsidR="006022C3">
        <w:rPr>
          <w:rFonts w:eastAsia="Times New Roman" w:cstheme="minorHAnsi"/>
          <w:sz w:val="24"/>
          <w:szCs w:val="24"/>
        </w:rPr>
        <w:t>)</w:t>
      </w:r>
      <w:r w:rsidRPr="00797D6B">
        <w:rPr>
          <w:rFonts w:eastAsia="Times New Roman" w:cstheme="minorHAnsi"/>
          <w:sz w:val="24"/>
          <w:szCs w:val="24"/>
        </w:rPr>
        <w:t xml:space="preserve"> and high service utilization. It is anticipated that the Brien Center BH CP program will receive up to </w:t>
      </w:r>
      <w:r w:rsidR="00514142">
        <w:rPr>
          <w:rFonts w:eastAsia="Times New Roman" w:cstheme="minorHAnsi"/>
          <w:sz w:val="24"/>
          <w:szCs w:val="24"/>
        </w:rPr>
        <w:t>1,471</w:t>
      </w:r>
      <w:r w:rsidRPr="00797D6B">
        <w:rPr>
          <w:rFonts w:eastAsia="Times New Roman" w:cstheme="minorHAnsi"/>
          <w:sz w:val="24"/>
          <w:szCs w:val="24"/>
        </w:rPr>
        <w:t xml:space="preserve"> eligible enrollee referrals</w:t>
      </w:r>
      <w:proofErr w:type="gramStart"/>
      <w:r w:rsidRPr="00797D6B">
        <w:rPr>
          <w:rFonts w:eastAsia="Times New Roman" w:cstheme="minorHAnsi"/>
          <w:sz w:val="24"/>
          <w:szCs w:val="24"/>
        </w:rPr>
        <w:t>. .</w:t>
      </w:r>
      <w:proofErr w:type="gramEnd"/>
      <w:r w:rsidRPr="00797D6B">
        <w:rPr>
          <w:rFonts w:eastAsia="Times New Roman" w:cstheme="minorHAnsi"/>
          <w:sz w:val="24"/>
          <w:szCs w:val="24"/>
        </w:rPr>
        <w:t xml:space="preserve"> It is estimated that we will serve </w:t>
      </w:r>
      <w:r w:rsidR="00514142">
        <w:rPr>
          <w:rFonts w:eastAsia="Times New Roman" w:cstheme="minorHAnsi"/>
          <w:sz w:val="24"/>
          <w:szCs w:val="24"/>
        </w:rPr>
        <w:t xml:space="preserve">up to </w:t>
      </w:r>
      <w:proofErr w:type="gramStart"/>
      <w:r w:rsidR="00514142">
        <w:rPr>
          <w:rFonts w:eastAsia="Times New Roman" w:cstheme="minorHAnsi"/>
          <w:sz w:val="24"/>
          <w:szCs w:val="24"/>
        </w:rPr>
        <w:t xml:space="preserve">1,025 </w:t>
      </w:r>
      <w:r w:rsidRPr="00797D6B">
        <w:rPr>
          <w:rFonts w:eastAsia="Times New Roman" w:cstheme="minorHAnsi"/>
          <w:sz w:val="24"/>
          <w:szCs w:val="24"/>
        </w:rPr>
        <w:t xml:space="preserve"> engaged</w:t>
      </w:r>
      <w:proofErr w:type="gramEnd"/>
      <w:r w:rsidRPr="00797D6B">
        <w:rPr>
          <w:rFonts w:eastAsia="Times New Roman" w:cstheme="minorHAnsi"/>
          <w:sz w:val="24"/>
          <w:szCs w:val="24"/>
        </w:rPr>
        <w:t xml:space="preserve"> </w:t>
      </w:r>
      <w:r w:rsidR="002C1055" w:rsidRPr="00797D6B">
        <w:rPr>
          <w:rFonts w:eastAsia="Times New Roman" w:cstheme="minorHAnsi"/>
          <w:sz w:val="24"/>
          <w:szCs w:val="24"/>
        </w:rPr>
        <w:t>enrollees within</w:t>
      </w:r>
      <w:r w:rsidRPr="00797D6B">
        <w:rPr>
          <w:rFonts w:eastAsia="Times New Roman" w:cstheme="minorHAnsi"/>
          <w:sz w:val="24"/>
          <w:szCs w:val="24"/>
        </w:rPr>
        <w:t xml:space="preserve"> the proposed Pittsfield and Adams Service Area by the end of BP1. We are prepared to add capacity over the Contract period.  It is projected that up to 30% of the engaged enrollees will </w:t>
      </w:r>
      <w:r w:rsidR="003D126F" w:rsidRPr="00797D6B">
        <w:rPr>
          <w:rFonts w:eastAsia="Times New Roman" w:cstheme="minorHAnsi"/>
          <w:sz w:val="24"/>
          <w:szCs w:val="24"/>
        </w:rPr>
        <w:t xml:space="preserve">also participate in </w:t>
      </w:r>
      <w:r w:rsidR="00C65132" w:rsidRPr="00797D6B">
        <w:rPr>
          <w:rFonts w:eastAsia="Times New Roman" w:cstheme="minorHAnsi"/>
          <w:sz w:val="24"/>
          <w:szCs w:val="24"/>
        </w:rPr>
        <w:t xml:space="preserve">the Brien Center’s </w:t>
      </w:r>
      <w:r w:rsidRPr="00797D6B">
        <w:rPr>
          <w:rFonts w:eastAsia="Times New Roman" w:cstheme="minorHAnsi"/>
          <w:sz w:val="24"/>
          <w:szCs w:val="24"/>
        </w:rPr>
        <w:t>A</w:t>
      </w:r>
      <w:r w:rsidR="00936EAF" w:rsidRPr="00797D6B">
        <w:rPr>
          <w:rFonts w:eastAsia="Times New Roman" w:cstheme="minorHAnsi"/>
          <w:sz w:val="24"/>
          <w:szCs w:val="24"/>
        </w:rPr>
        <w:t xml:space="preserve">dult Community Clinical Services </w:t>
      </w:r>
      <w:r w:rsidR="00C65132" w:rsidRPr="00797D6B">
        <w:rPr>
          <w:rFonts w:eastAsia="Times New Roman" w:cstheme="minorHAnsi"/>
          <w:sz w:val="24"/>
          <w:szCs w:val="24"/>
        </w:rPr>
        <w:t>(ACCS)</w:t>
      </w:r>
      <w:r w:rsidR="00414C41" w:rsidRPr="00797D6B">
        <w:rPr>
          <w:rFonts w:eastAsia="Times New Roman" w:cstheme="minorHAnsi"/>
          <w:sz w:val="24"/>
          <w:szCs w:val="24"/>
        </w:rPr>
        <w:t xml:space="preserve"> Program </w:t>
      </w:r>
      <w:r w:rsidRPr="00797D6B">
        <w:rPr>
          <w:rFonts w:eastAsia="Times New Roman" w:cstheme="minorHAnsi"/>
          <w:sz w:val="24"/>
          <w:szCs w:val="24"/>
        </w:rPr>
        <w:t>through the Brien Center.</w:t>
      </w:r>
    </w:p>
    <w:p w14:paraId="6B3F04AB" w14:textId="77777777" w:rsidR="008A4E6F" w:rsidRPr="00797D6B" w:rsidRDefault="008A4E6F" w:rsidP="008A4E6F">
      <w:pPr>
        <w:spacing w:after="160" w:line="240" w:lineRule="auto"/>
        <w:rPr>
          <w:rFonts w:eastAsia="Times New Roman" w:cstheme="minorHAnsi"/>
          <w:sz w:val="24"/>
          <w:szCs w:val="24"/>
          <w:u w:val="single"/>
        </w:rPr>
      </w:pPr>
      <w:r w:rsidRPr="00797D6B">
        <w:rPr>
          <w:rFonts w:eastAsia="Times New Roman" w:cstheme="minorHAnsi"/>
          <w:sz w:val="24"/>
          <w:szCs w:val="24"/>
          <w:u w:val="single"/>
        </w:rPr>
        <w:lastRenderedPageBreak/>
        <w:t xml:space="preserve">Overview of 5-Year Business Plan  </w:t>
      </w:r>
    </w:p>
    <w:p w14:paraId="6BA2F8AC" w14:textId="49E6BD32" w:rsidR="008A4E6F" w:rsidRPr="00797D6B" w:rsidRDefault="00A00E9C" w:rsidP="008A4E6F">
      <w:pPr>
        <w:spacing w:after="160" w:line="240" w:lineRule="auto"/>
        <w:rPr>
          <w:rFonts w:eastAsia="Times New Roman" w:cstheme="minorHAnsi"/>
          <w:b/>
          <w:color w:val="64B243"/>
          <w:sz w:val="24"/>
          <w:szCs w:val="24"/>
        </w:rPr>
      </w:pPr>
      <w:r w:rsidRPr="00797D6B">
        <w:rPr>
          <w:rFonts w:eastAsia="Times New Roman" w:cstheme="minorHAnsi"/>
          <w:sz w:val="24"/>
          <w:szCs w:val="24"/>
        </w:rPr>
        <w:t xml:space="preserve">The focus of </w:t>
      </w:r>
      <w:r w:rsidR="00257058" w:rsidRPr="00797D6B">
        <w:rPr>
          <w:rFonts w:eastAsia="Times New Roman" w:cstheme="minorHAnsi"/>
          <w:sz w:val="24"/>
          <w:szCs w:val="24"/>
        </w:rPr>
        <w:t xml:space="preserve">the </w:t>
      </w:r>
      <w:r w:rsidR="008A4E6F" w:rsidRPr="00797D6B">
        <w:rPr>
          <w:rFonts w:eastAsia="Times New Roman" w:cstheme="minorHAnsi"/>
          <w:sz w:val="24"/>
          <w:szCs w:val="24"/>
        </w:rPr>
        <w:t>Brien Center</w:t>
      </w:r>
      <w:r w:rsidR="00257058" w:rsidRPr="00797D6B">
        <w:rPr>
          <w:rFonts w:eastAsia="Times New Roman" w:cstheme="minorHAnsi"/>
          <w:sz w:val="24"/>
          <w:szCs w:val="24"/>
        </w:rPr>
        <w:t>’s</w:t>
      </w:r>
      <w:r w:rsidR="008A4E6F" w:rsidRPr="00797D6B">
        <w:rPr>
          <w:rFonts w:eastAsia="Times New Roman" w:cstheme="minorHAnsi"/>
          <w:sz w:val="24"/>
          <w:szCs w:val="24"/>
        </w:rPr>
        <w:t xml:space="preserve"> BH CP </w:t>
      </w:r>
      <w:r w:rsidRPr="00797D6B">
        <w:rPr>
          <w:rFonts w:eastAsia="Times New Roman" w:cstheme="minorHAnsi"/>
          <w:sz w:val="24"/>
          <w:szCs w:val="24"/>
        </w:rPr>
        <w:t xml:space="preserve">Program </w:t>
      </w:r>
      <w:r w:rsidR="008A4E6F" w:rsidRPr="00797D6B">
        <w:rPr>
          <w:rFonts w:eastAsia="Times New Roman" w:cstheme="minorHAnsi"/>
          <w:sz w:val="24"/>
          <w:szCs w:val="24"/>
        </w:rPr>
        <w:t>investments and strategies will revolve around the following goals:</w:t>
      </w:r>
    </w:p>
    <w:p w14:paraId="662AD5B1" w14:textId="18399898" w:rsidR="008A4E6F" w:rsidRPr="00797D6B" w:rsidRDefault="008A4E6F" w:rsidP="008A4E6F">
      <w:pPr>
        <w:numPr>
          <w:ilvl w:val="0"/>
          <w:numId w:val="2"/>
        </w:numPr>
        <w:spacing w:after="160" w:line="240" w:lineRule="auto"/>
        <w:rPr>
          <w:rFonts w:eastAsia="Times New Roman" w:cstheme="minorHAnsi"/>
          <w:sz w:val="24"/>
          <w:szCs w:val="24"/>
        </w:rPr>
      </w:pPr>
      <w:r w:rsidRPr="00797D6B">
        <w:rPr>
          <w:rFonts w:eastAsia="Times New Roman" w:cstheme="minorHAnsi"/>
          <w:color w:val="000000"/>
          <w:sz w:val="24"/>
          <w:szCs w:val="24"/>
        </w:rPr>
        <w:t xml:space="preserve">Help engaged enrollees </w:t>
      </w:r>
      <w:r w:rsidRPr="00797D6B">
        <w:rPr>
          <w:rFonts w:eastAsia="Times New Roman" w:cstheme="minorHAnsi"/>
          <w:sz w:val="24"/>
          <w:szCs w:val="24"/>
        </w:rPr>
        <w:t xml:space="preserve">with high behavioral health needs (which may also include complex LTSS </w:t>
      </w:r>
      <w:proofErr w:type="gramStart"/>
      <w:r w:rsidRPr="00797D6B">
        <w:rPr>
          <w:rFonts w:eastAsia="Times New Roman" w:cstheme="minorHAnsi"/>
          <w:sz w:val="24"/>
          <w:szCs w:val="24"/>
        </w:rPr>
        <w:t>needs)  and</w:t>
      </w:r>
      <w:proofErr w:type="gramEnd"/>
      <w:r w:rsidRPr="00797D6B">
        <w:rPr>
          <w:rFonts w:eastAsia="Times New Roman" w:cstheme="minorHAnsi"/>
          <w:sz w:val="24"/>
          <w:szCs w:val="24"/>
        </w:rPr>
        <w:t xml:space="preserve"> their families  to help them navigate BH and</w:t>
      </w:r>
      <w:r w:rsidR="00DE096B">
        <w:rPr>
          <w:rFonts w:eastAsia="Times New Roman" w:cstheme="minorHAnsi"/>
          <w:sz w:val="24"/>
          <w:szCs w:val="24"/>
        </w:rPr>
        <w:t xml:space="preserve"> Long Term Services and Support (</w:t>
      </w:r>
      <w:r w:rsidRPr="00797D6B">
        <w:rPr>
          <w:rFonts w:eastAsia="Times New Roman" w:cstheme="minorHAnsi"/>
          <w:sz w:val="24"/>
          <w:szCs w:val="24"/>
        </w:rPr>
        <w:t xml:space="preserve"> LTSS</w:t>
      </w:r>
      <w:r w:rsidR="00DE096B">
        <w:rPr>
          <w:rFonts w:eastAsia="Times New Roman" w:cstheme="minorHAnsi"/>
          <w:sz w:val="24"/>
          <w:szCs w:val="24"/>
        </w:rPr>
        <w:t>)</w:t>
      </w:r>
      <w:r w:rsidRPr="00797D6B">
        <w:rPr>
          <w:rFonts w:eastAsia="Times New Roman" w:cstheme="minorHAnsi"/>
          <w:sz w:val="24"/>
          <w:szCs w:val="24"/>
        </w:rPr>
        <w:t xml:space="preserve"> care in Berkshire County </w:t>
      </w:r>
    </w:p>
    <w:p w14:paraId="1454E735" w14:textId="3A66A7E0" w:rsidR="008A4E6F" w:rsidRPr="00797D6B" w:rsidRDefault="008A4E6F" w:rsidP="008A4E6F">
      <w:pPr>
        <w:numPr>
          <w:ilvl w:val="0"/>
          <w:numId w:val="2"/>
        </w:numPr>
        <w:spacing w:after="160" w:line="240" w:lineRule="auto"/>
        <w:rPr>
          <w:rFonts w:eastAsia="Times New Roman" w:cstheme="minorHAnsi"/>
          <w:sz w:val="24"/>
          <w:szCs w:val="24"/>
        </w:rPr>
      </w:pPr>
      <w:r w:rsidRPr="00797D6B">
        <w:rPr>
          <w:rFonts w:eastAsia="Times New Roman" w:cstheme="minorHAnsi"/>
          <w:color w:val="000000"/>
          <w:sz w:val="24"/>
          <w:szCs w:val="24"/>
        </w:rPr>
        <w:t>Improve</w:t>
      </w:r>
      <w:r w:rsidR="00257058" w:rsidRPr="00797D6B">
        <w:rPr>
          <w:rFonts w:eastAsia="Times New Roman" w:cstheme="minorHAnsi"/>
          <w:color w:val="000000"/>
          <w:sz w:val="24"/>
          <w:szCs w:val="24"/>
        </w:rPr>
        <w:t xml:space="preserve"> member</w:t>
      </w:r>
      <w:r w:rsidRPr="00797D6B">
        <w:rPr>
          <w:rFonts w:eastAsia="Times New Roman" w:cstheme="minorHAnsi"/>
          <w:color w:val="000000"/>
          <w:sz w:val="24"/>
          <w:szCs w:val="24"/>
        </w:rPr>
        <w:t xml:space="preserve"> experience, </w:t>
      </w:r>
      <w:proofErr w:type="gramStart"/>
      <w:r w:rsidRPr="00797D6B">
        <w:rPr>
          <w:rFonts w:eastAsia="Times New Roman" w:cstheme="minorHAnsi"/>
          <w:color w:val="000000"/>
          <w:sz w:val="24"/>
          <w:szCs w:val="24"/>
        </w:rPr>
        <w:t>continuity</w:t>
      </w:r>
      <w:proofErr w:type="gramEnd"/>
      <w:r w:rsidRPr="00797D6B">
        <w:rPr>
          <w:rFonts w:eastAsia="Times New Roman" w:cstheme="minorHAnsi"/>
          <w:color w:val="000000"/>
          <w:sz w:val="24"/>
          <w:szCs w:val="24"/>
        </w:rPr>
        <w:t xml:space="preserve"> and quality of care by holistically engaging members with high BH needs (SMI, </w:t>
      </w:r>
      <w:r w:rsidR="008C7723">
        <w:rPr>
          <w:rFonts w:eastAsia="Times New Roman" w:cstheme="minorHAnsi"/>
          <w:color w:val="000000"/>
          <w:sz w:val="24"/>
          <w:szCs w:val="24"/>
        </w:rPr>
        <w:t xml:space="preserve">SED </w:t>
      </w:r>
      <w:r w:rsidR="000F551C">
        <w:rPr>
          <w:rFonts w:eastAsia="Times New Roman" w:cstheme="minorHAnsi"/>
          <w:color w:val="000000"/>
          <w:sz w:val="24"/>
          <w:szCs w:val="24"/>
        </w:rPr>
        <w:t>[</w:t>
      </w:r>
      <w:r w:rsidRPr="00797D6B">
        <w:rPr>
          <w:rFonts w:eastAsia="Times New Roman" w:cstheme="minorHAnsi"/>
          <w:color w:val="000000"/>
          <w:sz w:val="24"/>
          <w:szCs w:val="24"/>
        </w:rPr>
        <w:t>S</w:t>
      </w:r>
      <w:r w:rsidR="008C7723">
        <w:rPr>
          <w:rFonts w:eastAsia="Times New Roman" w:cstheme="minorHAnsi"/>
          <w:color w:val="000000"/>
          <w:sz w:val="24"/>
          <w:szCs w:val="24"/>
        </w:rPr>
        <w:t xml:space="preserve">erious </w:t>
      </w:r>
      <w:r w:rsidRPr="00797D6B">
        <w:rPr>
          <w:rFonts w:eastAsia="Times New Roman" w:cstheme="minorHAnsi"/>
          <w:color w:val="000000"/>
          <w:sz w:val="24"/>
          <w:szCs w:val="24"/>
        </w:rPr>
        <w:t>E</w:t>
      </w:r>
      <w:r w:rsidR="008C7723">
        <w:rPr>
          <w:rFonts w:eastAsia="Times New Roman" w:cstheme="minorHAnsi"/>
          <w:color w:val="000000"/>
          <w:sz w:val="24"/>
          <w:szCs w:val="24"/>
        </w:rPr>
        <w:t xml:space="preserve">motional </w:t>
      </w:r>
      <w:r w:rsidRPr="00797D6B">
        <w:rPr>
          <w:rFonts w:eastAsia="Times New Roman" w:cstheme="minorHAnsi"/>
          <w:color w:val="000000"/>
          <w:sz w:val="24"/>
          <w:szCs w:val="24"/>
        </w:rPr>
        <w:t>D</w:t>
      </w:r>
      <w:r w:rsidR="008C7723">
        <w:rPr>
          <w:rFonts w:eastAsia="Times New Roman" w:cstheme="minorHAnsi"/>
          <w:color w:val="000000"/>
          <w:sz w:val="24"/>
          <w:szCs w:val="24"/>
        </w:rPr>
        <w:t>isturbance</w:t>
      </w:r>
      <w:r w:rsidR="000F551C">
        <w:rPr>
          <w:rFonts w:eastAsia="Times New Roman" w:cstheme="minorHAnsi"/>
          <w:color w:val="000000"/>
          <w:sz w:val="24"/>
          <w:szCs w:val="24"/>
        </w:rPr>
        <w:t>]</w:t>
      </w:r>
      <w:r w:rsidRPr="00797D6B">
        <w:rPr>
          <w:rFonts w:eastAsia="Times New Roman" w:cstheme="minorHAnsi"/>
          <w:color w:val="000000"/>
          <w:sz w:val="24"/>
          <w:szCs w:val="24"/>
        </w:rPr>
        <w:t xml:space="preserve"> and SUD) and LTSS needs</w:t>
      </w:r>
    </w:p>
    <w:p w14:paraId="1836920E" w14:textId="38F8CAA9" w:rsidR="008A4E6F" w:rsidRPr="00797D6B" w:rsidRDefault="008A4E6F" w:rsidP="008A4E6F">
      <w:pPr>
        <w:numPr>
          <w:ilvl w:val="0"/>
          <w:numId w:val="2"/>
        </w:numPr>
        <w:spacing w:after="160" w:line="240" w:lineRule="auto"/>
        <w:rPr>
          <w:rFonts w:eastAsia="Times New Roman" w:cstheme="minorHAnsi"/>
          <w:sz w:val="24"/>
          <w:szCs w:val="24"/>
        </w:rPr>
      </w:pPr>
      <w:r w:rsidRPr="00797D6B">
        <w:rPr>
          <w:rFonts w:eastAsia="Times New Roman" w:cstheme="minorHAnsi"/>
          <w:sz w:val="24"/>
          <w:szCs w:val="24"/>
        </w:rPr>
        <w:t>Work closely with primary ACO</w:t>
      </w:r>
      <w:r w:rsidR="00257058" w:rsidRPr="00797D6B">
        <w:rPr>
          <w:rFonts w:eastAsia="Times New Roman" w:cstheme="minorHAnsi"/>
          <w:sz w:val="24"/>
          <w:szCs w:val="24"/>
        </w:rPr>
        <w:t>s</w:t>
      </w:r>
      <w:r w:rsidRPr="00797D6B">
        <w:rPr>
          <w:rFonts w:eastAsia="Times New Roman" w:cstheme="minorHAnsi"/>
          <w:sz w:val="24"/>
          <w:szCs w:val="24"/>
        </w:rPr>
        <w:t xml:space="preserve"> and MCOs to provide care across a continuum of care (physical health, behavioral health and community supports) to meet overall needs of BH CP enrollees</w:t>
      </w:r>
    </w:p>
    <w:p w14:paraId="008DE69A" w14:textId="77777777" w:rsidR="008A4E6F" w:rsidRPr="00797D6B" w:rsidRDefault="008A4E6F" w:rsidP="008A4E6F">
      <w:pPr>
        <w:numPr>
          <w:ilvl w:val="0"/>
          <w:numId w:val="2"/>
        </w:numPr>
        <w:spacing w:after="160" w:line="240" w:lineRule="auto"/>
        <w:rPr>
          <w:rFonts w:eastAsia="Times New Roman" w:cstheme="minorHAnsi"/>
          <w:sz w:val="24"/>
          <w:szCs w:val="24"/>
        </w:rPr>
      </w:pPr>
      <w:r w:rsidRPr="00797D6B">
        <w:rPr>
          <w:rFonts w:eastAsia="Times New Roman" w:cstheme="minorHAnsi"/>
          <w:sz w:val="24"/>
          <w:szCs w:val="24"/>
        </w:rPr>
        <w:t>Strengthen the BH CP infrastructure through the development of technology and information systems to assist in the sustainability of the Brien BH CP program</w:t>
      </w:r>
    </w:p>
    <w:p w14:paraId="5ED4484F" w14:textId="77777777" w:rsidR="008A4E6F" w:rsidRPr="00797D6B" w:rsidRDefault="008A4E6F" w:rsidP="008A4E6F">
      <w:pPr>
        <w:numPr>
          <w:ilvl w:val="0"/>
          <w:numId w:val="2"/>
        </w:numPr>
        <w:spacing w:after="160" w:line="240" w:lineRule="auto"/>
        <w:rPr>
          <w:rFonts w:eastAsia="Times New Roman" w:cstheme="minorHAnsi"/>
          <w:sz w:val="24"/>
          <w:szCs w:val="24"/>
        </w:rPr>
      </w:pPr>
      <w:r w:rsidRPr="00797D6B">
        <w:rPr>
          <w:rFonts w:eastAsia="Times New Roman" w:cstheme="minorHAnsi"/>
          <w:sz w:val="24"/>
          <w:szCs w:val="24"/>
        </w:rPr>
        <w:t xml:space="preserve">Build and maintain strategic community relationships and collaborate with ACOs/MCOs and community agencies to address the social determinants of health and behavioral health, LTSS needs (as applicable) and health care delivery systems </w:t>
      </w:r>
      <w:proofErr w:type="gramStart"/>
      <w:r w:rsidRPr="00797D6B">
        <w:rPr>
          <w:rFonts w:eastAsia="Times New Roman" w:cstheme="minorHAnsi"/>
          <w:sz w:val="24"/>
          <w:szCs w:val="24"/>
        </w:rPr>
        <w:t>in order to</w:t>
      </w:r>
      <w:proofErr w:type="gramEnd"/>
      <w:r w:rsidRPr="00797D6B">
        <w:rPr>
          <w:rFonts w:eastAsia="Times New Roman" w:cstheme="minorHAnsi"/>
          <w:sz w:val="24"/>
          <w:szCs w:val="24"/>
        </w:rPr>
        <w:t xml:space="preserve"> break down existing silos and deliver integrated care </w:t>
      </w:r>
    </w:p>
    <w:p w14:paraId="10E6D88B" w14:textId="77777777" w:rsidR="008A4E6F" w:rsidRPr="00797D6B" w:rsidRDefault="008A4E6F" w:rsidP="008A4E6F">
      <w:pPr>
        <w:spacing w:before="160" w:after="160" w:line="240" w:lineRule="auto"/>
        <w:rPr>
          <w:rFonts w:eastAsia="Times New Roman" w:cstheme="minorHAnsi"/>
          <w:b/>
          <w:color w:val="64B243"/>
          <w:sz w:val="24"/>
          <w:szCs w:val="24"/>
        </w:rPr>
      </w:pPr>
      <w:r w:rsidRPr="00797D6B">
        <w:rPr>
          <w:rFonts w:eastAsia="Times New Roman" w:cstheme="minorHAnsi"/>
          <w:color w:val="000000"/>
          <w:sz w:val="24"/>
          <w:szCs w:val="24"/>
        </w:rPr>
        <w:t xml:space="preserve">To support these goals, the Brien Center BH CP will revolve around long term objectives including: </w:t>
      </w:r>
    </w:p>
    <w:p w14:paraId="030E0346" w14:textId="77777777" w:rsidR="008A4E6F" w:rsidRPr="00797D6B" w:rsidRDefault="008A4E6F" w:rsidP="008A4E6F">
      <w:pPr>
        <w:numPr>
          <w:ilvl w:val="0"/>
          <w:numId w:val="3"/>
        </w:numPr>
        <w:spacing w:after="160" w:line="240" w:lineRule="auto"/>
        <w:rPr>
          <w:rFonts w:eastAsia="Times New Roman" w:cstheme="minorHAnsi"/>
          <w:sz w:val="24"/>
          <w:szCs w:val="24"/>
        </w:rPr>
      </w:pPr>
      <w:r w:rsidRPr="00797D6B">
        <w:rPr>
          <w:rFonts w:eastAsia="Times New Roman" w:cstheme="minorHAnsi"/>
          <w:sz w:val="24"/>
          <w:szCs w:val="24"/>
        </w:rPr>
        <w:t>Technology and information sharing</w:t>
      </w:r>
    </w:p>
    <w:p w14:paraId="4BA03F70" w14:textId="6747E763" w:rsidR="008A4E6F" w:rsidRPr="00797D6B" w:rsidRDefault="008A4E6F" w:rsidP="008A4E6F">
      <w:pPr>
        <w:numPr>
          <w:ilvl w:val="0"/>
          <w:numId w:val="5"/>
        </w:numPr>
        <w:spacing w:after="160" w:line="240" w:lineRule="auto"/>
        <w:rPr>
          <w:rFonts w:eastAsia="Times New Roman" w:cstheme="minorHAnsi"/>
          <w:sz w:val="24"/>
          <w:szCs w:val="24"/>
        </w:rPr>
      </w:pPr>
      <w:r w:rsidRPr="00797D6B">
        <w:rPr>
          <w:rFonts w:eastAsia="Times New Roman" w:cstheme="minorHAnsi"/>
          <w:sz w:val="24"/>
          <w:szCs w:val="24"/>
        </w:rPr>
        <w:t xml:space="preserve">Challenge: Developing Information Technology (IT) solutions to support a new EHR that will allow for the unified presentation of assessment data, </w:t>
      </w:r>
      <w:r w:rsidR="00AD2016" w:rsidRPr="00797D6B">
        <w:rPr>
          <w:rFonts w:eastAsia="Times New Roman" w:cstheme="minorHAnsi"/>
          <w:sz w:val="24"/>
          <w:szCs w:val="24"/>
        </w:rPr>
        <w:t xml:space="preserve">person-centered care plans </w:t>
      </w:r>
      <w:r w:rsidRPr="00797D6B">
        <w:rPr>
          <w:rFonts w:eastAsia="Times New Roman" w:cstheme="minorHAnsi"/>
          <w:sz w:val="24"/>
          <w:szCs w:val="24"/>
        </w:rPr>
        <w:t>across BH CP, PCPs, Model A ACO Contractors and other stakeholders that support true care integration</w:t>
      </w:r>
    </w:p>
    <w:p w14:paraId="5DAE8F91" w14:textId="6AD99A48" w:rsidR="008A4E6F" w:rsidRPr="00797D6B" w:rsidRDefault="008A4E6F" w:rsidP="008A4E6F">
      <w:pPr>
        <w:numPr>
          <w:ilvl w:val="0"/>
          <w:numId w:val="5"/>
        </w:numPr>
        <w:spacing w:after="160" w:line="240" w:lineRule="auto"/>
        <w:rPr>
          <w:rFonts w:eastAsia="Times New Roman" w:cstheme="minorHAnsi"/>
          <w:sz w:val="24"/>
          <w:szCs w:val="24"/>
        </w:rPr>
      </w:pPr>
      <w:r w:rsidRPr="00797D6B">
        <w:rPr>
          <w:rFonts w:eastAsia="Times New Roman" w:cstheme="minorHAnsi"/>
          <w:sz w:val="24"/>
          <w:szCs w:val="24"/>
        </w:rPr>
        <w:t xml:space="preserve">Solution: Support data integration through the utilization of a new EHR </w:t>
      </w:r>
      <w:r w:rsidR="00126D66" w:rsidRPr="00797D6B">
        <w:rPr>
          <w:rFonts w:eastAsia="Times New Roman" w:cstheme="minorHAnsi"/>
          <w:sz w:val="24"/>
          <w:szCs w:val="24"/>
        </w:rPr>
        <w:t>(“</w:t>
      </w:r>
      <w:proofErr w:type="spellStart"/>
      <w:r w:rsidR="00126D66" w:rsidRPr="00797D6B">
        <w:rPr>
          <w:rFonts w:eastAsia="Times New Roman" w:cstheme="minorHAnsi"/>
          <w:sz w:val="24"/>
          <w:szCs w:val="24"/>
        </w:rPr>
        <w:t>eHana</w:t>
      </w:r>
      <w:proofErr w:type="spellEnd"/>
      <w:r w:rsidR="00126D66" w:rsidRPr="00797D6B">
        <w:rPr>
          <w:rFonts w:eastAsia="Times New Roman" w:cstheme="minorHAnsi"/>
          <w:sz w:val="24"/>
          <w:szCs w:val="24"/>
        </w:rPr>
        <w:t xml:space="preserve">”) </w:t>
      </w:r>
      <w:r w:rsidR="00031001" w:rsidRPr="00797D6B">
        <w:rPr>
          <w:rFonts w:eastAsia="Times New Roman" w:cstheme="minorHAnsi"/>
          <w:sz w:val="24"/>
          <w:szCs w:val="24"/>
        </w:rPr>
        <w:t xml:space="preserve">that specializes in care </w:t>
      </w:r>
      <w:r w:rsidR="00545059" w:rsidRPr="00797D6B">
        <w:rPr>
          <w:rFonts w:eastAsia="Times New Roman" w:cstheme="minorHAnsi"/>
          <w:sz w:val="24"/>
          <w:szCs w:val="24"/>
        </w:rPr>
        <w:t>management</w:t>
      </w:r>
      <w:r w:rsidR="00126D66" w:rsidRPr="00797D6B">
        <w:rPr>
          <w:rFonts w:eastAsia="Times New Roman" w:cstheme="minorHAnsi"/>
          <w:sz w:val="24"/>
          <w:szCs w:val="24"/>
        </w:rPr>
        <w:t xml:space="preserve"> software</w:t>
      </w:r>
      <w:r w:rsidRPr="00797D6B">
        <w:rPr>
          <w:rFonts w:eastAsia="Times New Roman" w:cstheme="minorHAnsi"/>
          <w:sz w:val="24"/>
          <w:szCs w:val="24"/>
        </w:rPr>
        <w:t xml:space="preserve">; collaborate with ACO Partnership Plans (ACOs) to employ a single Comprehensive Assessment and </w:t>
      </w:r>
      <w:r w:rsidR="00F73282" w:rsidRPr="00797D6B">
        <w:rPr>
          <w:rFonts w:eastAsia="Times New Roman" w:cstheme="minorHAnsi"/>
          <w:sz w:val="24"/>
          <w:szCs w:val="24"/>
        </w:rPr>
        <w:t xml:space="preserve">person-centered </w:t>
      </w:r>
      <w:r w:rsidR="00126D66" w:rsidRPr="00797D6B">
        <w:rPr>
          <w:rFonts w:eastAsia="Times New Roman" w:cstheme="minorHAnsi"/>
          <w:sz w:val="24"/>
          <w:szCs w:val="24"/>
        </w:rPr>
        <w:t>care plan</w:t>
      </w:r>
    </w:p>
    <w:p w14:paraId="0CC6A364" w14:textId="77777777" w:rsidR="008A4E6F" w:rsidRPr="00797D6B" w:rsidRDefault="008A4E6F" w:rsidP="008A4E6F">
      <w:pPr>
        <w:numPr>
          <w:ilvl w:val="0"/>
          <w:numId w:val="3"/>
        </w:numPr>
        <w:spacing w:after="160" w:line="240" w:lineRule="auto"/>
        <w:rPr>
          <w:rFonts w:eastAsia="Times New Roman" w:cstheme="minorHAnsi"/>
          <w:sz w:val="24"/>
          <w:szCs w:val="24"/>
        </w:rPr>
      </w:pPr>
      <w:r w:rsidRPr="00797D6B">
        <w:rPr>
          <w:rFonts w:eastAsia="Times New Roman" w:cstheme="minorHAnsi"/>
          <w:sz w:val="24"/>
          <w:szCs w:val="24"/>
        </w:rPr>
        <w:t>Workforce development</w:t>
      </w:r>
    </w:p>
    <w:p w14:paraId="3B76F484" w14:textId="458F0C2D" w:rsidR="008A4E6F" w:rsidRPr="00797D6B" w:rsidRDefault="008A4E6F" w:rsidP="008A4E6F">
      <w:pPr>
        <w:numPr>
          <w:ilvl w:val="0"/>
          <w:numId w:val="4"/>
        </w:numPr>
        <w:spacing w:after="160" w:line="240" w:lineRule="auto"/>
        <w:rPr>
          <w:rFonts w:eastAsia="Times New Roman" w:cstheme="minorHAnsi"/>
          <w:sz w:val="24"/>
          <w:szCs w:val="24"/>
        </w:rPr>
      </w:pPr>
      <w:r w:rsidRPr="00797D6B">
        <w:rPr>
          <w:rFonts w:eastAsia="Times New Roman" w:cstheme="minorHAnsi"/>
          <w:sz w:val="24"/>
          <w:szCs w:val="24"/>
        </w:rPr>
        <w:t>Challenges: Recruiting and retaining qualified BH CP staff to serve eligible and engaged enrollees; providing evidenced based tools to BH CP staff to appropriately engage enrollees with complex BH needs</w:t>
      </w:r>
      <w:r w:rsidR="009067AB" w:rsidRPr="00797D6B">
        <w:rPr>
          <w:rFonts w:eastAsia="Times New Roman" w:cstheme="minorHAnsi"/>
          <w:sz w:val="24"/>
          <w:szCs w:val="24"/>
        </w:rPr>
        <w:t xml:space="preserve"> with a history of high service utilization</w:t>
      </w:r>
    </w:p>
    <w:p w14:paraId="5D8F46D7" w14:textId="6346CE7F" w:rsidR="008A4E6F" w:rsidRPr="00797D6B" w:rsidRDefault="008A4E6F" w:rsidP="008A4E6F">
      <w:pPr>
        <w:numPr>
          <w:ilvl w:val="0"/>
          <w:numId w:val="4"/>
        </w:numPr>
        <w:spacing w:after="160" w:line="240" w:lineRule="auto"/>
        <w:rPr>
          <w:rFonts w:eastAsia="Times New Roman" w:cstheme="minorHAnsi"/>
          <w:sz w:val="24"/>
          <w:szCs w:val="24"/>
        </w:rPr>
      </w:pPr>
      <w:r w:rsidRPr="00797D6B">
        <w:rPr>
          <w:rFonts w:eastAsia="Times New Roman" w:cstheme="minorHAnsi"/>
          <w:sz w:val="24"/>
          <w:szCs w:val="24"/>
        </w:rPr>
        <w:lastRenderedPageBreak/>
        <w:t>Solution: Utilizing incentives (</w:t>
      </w:r>
      <w:proofErr w:type="gramStart"/>
      <w:r w:rsidRPr="00797D6B">
        <w:rPr>
          <w:rFonts w:eastAsia="Times New Roman" w:cstheme="minorHAnsi"/>
          <w:sz w:val="24"/>
          <w:szCs w:val="24"/>
        </w:rPr>
        <w:t>i.e.</w:t>
      </w:r>
      <w:proofErr w:type="gramEnd"/>
      <w:r w:rsidRPr="00797D6B">
        <w:rPr>
          <w:rFonts w:eastAsia="Times New Roman" w:cstheme="minorHAnsi"/>
          <w:sz w:val="24"/>
          <w:szCs w:val="24"/>
        </w:rPr>
        <w:t xml:space="preserve"> loan forgiveness through Statewide Investment opportunities) and comprehensive recruitment strategies to recruit and retain qualified BH CP staff; use evidenced based training to provide the needed tools for BH CP staff to engage eligible and engaged enrollees</w:t>
      </w:r>
      <w:r w:rsidR="006761CD" w:rsidRPr="00797D6B">
        <w:rPr>
          <w:rFonts w:eastAsia="Times New Roman" w:cstheme="minorHAnsi"/>
          <w:sz w:val="24"/>
          <w:szCs w:val="24"/>
        </w:rPr>
        <w:t xml:space="preserve"> with </w:t>
      </w:r>
      <w:r w:rsidR="00646B98" w:rsidRPr="00797D6B">
        <w:rPr>
          <w:rFonts w:eastAsia="Times New Roman" w:cstheme="minorHAnsi"/>
          <w:sz w:val="24"/>
          <w:szCs w:val="24"/>
        </w:rPr>
        <w:t>high BH needs</w:t>
      </w:r>
    </w:p>
    <w:p w14:paraId="5C9D8C9B" w14:textId="77777777" w:rsidR="008A4E6F" w:rsidRPr="00797D6B" w:rsidRDefault="008A4E6F" w:rsidP="008A4E6F">
      <w:pPr>
        <w:numPr>
          <w:ilvl w:val="0"/>
          <w:numId w:val="3"/>
        </w:numPr>
        <w:spacing w:after="160" w:line="240" w:lineRule="auto"/>
        <w:rPr>
          <w:rFonts w:eastAsia="Times New Roman" w:cstheme="minorHAnsi"/>
          <w:sz w:val="24"/>
          <w:szCs w:val="24"/>
        </w:rPr>
      </w:pPr>
      <w:r w:rsidRPr="00797D6B">
        <w:rPr>
          <w:rFonts w:eastAsia="Times New Roman" w:cstheme="minorHAnsi"/>
          <w:sz w:val="24"/>
          <w:szCs w:val="24"/>
        </w:rPr>
        <w:t xml:space="preserve">Program Administration </w:t>
      </w:r>
    </w:p>
    <w:p w14:paraId="232802BB" w14:textId="74649899" w:rsidR="008A4E6F" w:rsidRPr="00797D6B" w:rsidRDefault="008A4E6F" w:rsidP="008A4E6F">
      <w:pPr>
        <w:numPr>
          <w:ilvl w:val="0"/>
          <w:numId w:val="4"/>
        </w:numPr>
        <w:spacing w:after="160" w:line="240" w:lineRule="auto"/>
        <w:rPr>
          <w:rFonts w:eastAsia="Times New Roman" w:cstheme="minorHAnsi"/>
          <w:sz w:val="24"/>
          <w:szCs w:val="24"/>
        </w:rPr>
      </w:pPr>
      <w:r w:rsidRPr="00797D6B">
        <w:rPr>
          <w:rFonts w:eastAsia="Times New Roman" w:cstheme="minorHAnsi"/>
          <w:sz w:val="24"/>
          <w:szCs w:val="24"/>
        </w:rPr>
        <w:t xml:space="preserve">Challenge: </w:t>
      </w:r>
      <w:r w:rsidR="003863E8" w:rsidRPr="00797D6B">
        <w:rPr>
          <w:rFonts w:eastAsia="Times New Roman" w:cstheme="minorHAnsi"/>
          <w:sz w:val="24"/>
          <w:szCs w:val="24"/>
        </w:rPr>
        <w:t xml:space="preserve">Measuring how we provide </w:t>
      </w:r>
      <w:r w:rsidRPr="00797D6B">
        <w:rPr>
          <w:rFonts w:eastAsia="Times New Roman" w:cstheme="minorHAnsi"/>
          <w:sz w:val="24"/>
          <w:szCs w:val="24"/>
        </w:rPr>
        <w:t>integrated and timely delivery of medical and BH Care, as well as adequate psychosocial supports</w:t>
      </w:r>
      <w:r w:rsidR="00AF5DDE" w:rsidRPr="00797D6B">
        <w:rPr>
          <w:rFonts w:eastAsia="Times New Roman" w:cstheme="minorHAnsi"/>
          <w:sz w:val="24"/>
          <w:szCs w:val="24"/>
        </w:rPr>
        <w:t>, to maintain members in the community</w:t>
      </w:r>
    </w:p>
    <w:p w14:paraId="50FD9367" w14:textId="0685ADF3" w:rsidR="008A4E6F" w:rsidRPr="00797D6B" w:rsidRDefault="008A4E6F" w:rsidP="008A4E6F">
      <w:pPr>
        <w:numPr>
          <w:ilvl w:val="0"/>
          <w:numId w:val="4"/>
        </w:numPr>
        <w:spacing w:after="160" w:line="240" w:lineRule="auto"/>
        <w:rPr>
          <w:rFonts w:eastAsia="Times New Roman" w:cstheme="minorHAnsi"/>
          <w:sz w:val="24"/>
          <w:szCs w:val="24"/>
        </w:rPr>
      </w:pPr>
      <w:r w:rsidRPr="00797D6B">
        <w:rPr>
          <w:rFonts w:eastAsia="Times New Roman" w:cstheme="minorHAnsi"/>
          <w:sz w:val="24"/>
          <w:szCs w:val="24"/>
        </w:rPr>
        <w:t xml:space="preserve">Solution: Develop and invest in operational infrastructure of BH CP to </w:t>
      </w:r>
      <w:r w:rsidR="00545059" w:rsidRPr="00797D6B">
        <w:rPr>
          <w:rFonts w:eastAsia="Times New Roman" w:cstheme="minorHAnsi"/>
          <w:sz w:val="24"/>
          <w:szCs w:val="24"/>
        </w:rPr>
        <w:t xml:space="preserve">monitor program compliance and </w:t>
      </w:r>
      <w:r w:rsidR="003863E8" w:rsidRPr="00797D6B">
        <w:rPr>
          <w:rFonts w:eastAsia="Times New Roman" w:cstheme="minorHAnsi"/>
          <w:sz w:val="24"/>
          <w:szCs w:val="24"/>
        </w:rPr>
        <w:t xml:space="preserve">to </w:t>
      </w:r>
      <w:r w:rsidR="00545059" w:rsidRPr="00797D6B">
        <w:rPr>
          <w:rFonts w:eastAsia="Times New Roman" w:cstheme="minorHAnsi"/>
          <w:sz w:val="24"/>
          <w:szCs w:val="24"/>
        </w:rPr>
        <w:t xml:space="preserve">track outcomes related to a member’s journey through the BH CP program </w:t>
      </w:r>
      <w:r w:rsidRPr="00797D6B">
        <w:rPr>
          <w:rFonts w:eastAsia="Times New Roman" w:cstheme="minorHAnsi"/>
          <w:sz w:val="24"/>
          <w:szCs w:val="24"/>
        </w:rPr>
        <w:t>services</w:t>
      </w:r>
      <w:r w:rsidR="00545059" w:rsidRPr="00797D6B">
        <w:rPr>
          <w:rFonts w:eastAsia="Times New Roman" w:cstheme="minorHAnsi"/>
          <w:sz w:val="24"/>
          <w:szCs w:val="24"/>
        </w:rPr>
        <w:t xml:space="preserve">. </w:t>
      </w:r>
      <w:r w:rsidR="003863E8" w:rsidRPr="00797D6B">
        <w:rPr>
          <w:rFonts w:eastAsia="Times New Roman" w:cstheme="minorHAnsi"/>
          <w:sz w:val="24"/>
          <w:szCs w:val="24"/>
        </w:rPr>
        <w:t xml:space="preserve">Lower than expected outcomes will allow the BH CP team to do a deep drive to address the reason for the outcomes and what system adjustments will ensure improved member outcomes. </w:t>
      </w:r>
      <w:r w:rsidRPr="00797D6B">
        <w:rPr>
          <w:rFonts w:eastAsia="Times New Roman" w:cstheme="minorHAnsi"/>
          <w:sz w:val="24"/>
          <w:szCs w:val="24"/>
        </w:rPr>
        <w:t xml:space="preserve"> </w:t>
      </w:r>
    </w:p>
    <w:p w14:paraId="22D24EA1" w14:textId="100D2F85" w:rsidR="008A4E6F" w:rsidRPr="00797D6B" w:rsidRDefault="002347D1" w:rsidP="008A4E6F">
      <w:pPr>
        <w:spacing w:after="160" w:line="240" w:lineRule="auto"/>
        <w:rPr>
          <w:rFonts w:eastAsia="Times New Roman" w:cstheme="minorHAnsi"/>
          <w:sz w:val="24"/>
          <w:szCs w:val="24"/>
        </w:rPr>
      </w:pPr>
      <w:r w:rsidRPr="00797D6B">
        <w:rPr>
          <w:rFonts w:eastAsia="Times New Roman" w:cstheme="minorHAnsi"/>
          <w:sz w:val="24"/>
          <w:szCs w:val="24"/>
        </w:rPr>
        <w:t xml:space="preserve">In order </w:t>
      </w:r>
      <w:r w:rsidR="005F465C" w:rsidRPr="00797D6B">
        <w:rPr>
          <w:rFonts w:eastAsia="Times New Roman" w:cstheme="minorHAnsi"/>
          <w:sz w:val="24"/>
          <w:szCs w:val="24"/>
        </w:rPr>
        <w:t>for the Brien BH CP Program to work towar</w:t>
      </w:r>
      <w:r w:rsidR="004E0D0C" w:rsidRPr="00797D6B">
        <w:rPr>
          <w:rFonts w:eastAsia="Times New Roman" w:cstheme="minorHAnsi"/>
          <w:sz w:val="24"/>
          <w:szCs w:val="24"/>
        </w:rPr>
        <w:t>ds s</w:t>
      </w:r>
      <w:r w:rsidR="008A4E6F" w:rsidRPr="00797D6B">
        <w:rPr>
          <w:rFonts w:eastAsia="Times New Roman" w:cstheme="minorHAnsi"/>
          <w:sz w:val="24"/>
          <w:szCs w:val="24"/>
        </w:rPr>
        <w:t>ustainability</w:t>
      </w:r>
      <w:r w:rsidR="005F465C" w:rsidRPr="00797D6B">
        <w:rPr>
          <w:rFonts w:eastAsia="Times New Roman" w:cstheme="minorHAnsi"/>
          <w:sz w:val="24"/>
          <w:szCs w:val="24"/>
        </w:rPr>
        <w:t xml:space="preserve"> over the </w:t>
      </w:r>
      <w:proofErr w:type="gramStart"/>
      <w:r w:rsidR="005F465C" w:rsidRPr="00797D6B">
        <w:rPr>
          <w:rFonts w:eastAsia="Times New Roman" w:cstheme="minorHAnsi"/>
          <w:sz w:val="24"/>
          <w:szCs w:val="24"/>
        </w:rPr>
        <w:t>five year</w:t>
      </w:r>
      <w:proofErr w:type="gramEnd"/>
      <w:r w:rsidR="005F465C" w:rsidRPr="00797D6B">
        <w:rPr>
          <w:rFonts w:eastAsia="Times New Roman" w:cstheme="minorHAnsi"/>
          <w:sz w:val="24"/>
          <w:szCs w:val="24"/>
        </w:rPr>
        <w:t xml:space="preserve"> </w:t>
      </w:r>
      <w:r w:rsidR="006D0E50" w:rsidRPr="00797D6B">
        <w:rPr>
          <w:rFonts w:eastAsia="Times New Roman" w:cstheme="minorHAnsi"/>
          <w:sz w:val="24"/>
          <w:szCs w:val="24"/>
        </w:rPr>
        <w:t>period, t</w:t>
      </w:r>
      <w:r w:rsidR="008A4E6F" w:rsidRPr="00797D6B">
        <w:rPr>
          <w:rFonts w:eastAsia="Times New Roman" w:cstheme="minorHAnsi"/>
          <w:sz w:val="24"/>
          <w:szCs w:val="24"/>
        </w:rPr>
        <w:t xml:space="preserve">he Brien Center </w:t>
      </w:r>
      <w:r w:rsidR="009E23EC" w:rsidRPr="00797D6B">
        <w:rPr>
          <w:rFonts w:eastAsia="Times New Roman" w:cstheme="minorHAnsi"/>
          <w:sz w:val="24"/>
          <w:szCs w:val="24"/>
        </w:rPr>
        <w:t xml:space="preserve">BH CP program </w:t>
      </w:r>
      <w:r w:rsidR="00183E46" w:rsidRPr="00797D6B">
        <w:rPr>
          <w:rFonts w:eastAsia="Times New Roman" w:cstheme="minorHAnsi"/>
          <w:sz w:val="24"/>
          <w:szCs w:val="24"/>
        </w:rPr>
        <w:t xml:space="preserve">will </w:t>
      </w:r>
      <w:r w:rsidR="009E23EC" w:rsidRPr="00797D6B">
        <w:rPr>
          <w:rFonts w:eastAsia="Times New Roman" w:cstheme="minorHAnsi"/>
          <w:sz w:val="24"/>
          <w:szCs w:val="24"/>
        </w:rPr>
        <w:t xml:space="preserve">develop its </w:t>
      </w:r>
      <w:r w:rsidR="008A4E6F" w:rsidRPr="00797D6B">
        <w:rPr>
          <w:rFonts w:eastAsia="Times New Roman" w:cstheme="minorHAnsi"/>
          <w:sz w:val="24"/>
          <w:szCs w:val="24"/>
        </w:rPr>
        <w:t xml:space="preserve">proposed infrastructure, capacity building investments, and </w:t>
      </w:r>
      <w:r w:rsidR="00D36789" w:rsidRPr="00797D6B">
        <w:rPr>
          <w:rFonts w:eastAsia="Times New Roman" w:cstheme="minorHAnsi"/>
          <w:sz w:val="24"/>
          <w:szCs w:val="24"/>
        </w:rPr>
        <w:t xml:space="preserve">efficiency in </w:t>
      </w:r>
      <w:r w:rsidR="00545059" w:rsidRPr="00797D6B">
        <w:rPr>
          <w:rFonts w:eastAsia="Times New Roman" w:cstheme="minorHAnsi"/>
          <w:sz w:val="24"/>
          <w:szCs w:val="24"/>
        </w:rPr>
        <w:t xml:space="preserve">program administration </w:t>
      </w:r>
      <w:r w:rsidR="008A4E6F" w:rsidRPr="00797D6B">
        <w:rPr>
          <w:rFonts w:eastAsia="Times New Roman" w:cstheme="minorHAnsi"/>
          <w:sz w:val="24"/>
          <w:szCs w:val="24"/>
        </w:rPr>
        <w:t>during the Contract Term and following the initial Contract Term through:</w:t>
      </w:r>
    </w:p>
    <w:p w14:paraId="791F4B3B" w14:textId="6E0F94CE" w:rsidR="008A4E6F" w:rsidRPr="00797D6B" w:rsidRDefault="008A4E6F" w:rsidP="008A4E6F">
      <w:pPr>
        <w:numPr>
          <w:ilvl w:val="1"/>
          <w:numId w:val="6"/>
        </w:numPr>
        <w:spacing w:after="160" w:line="240" w:lineRule="auto"/>
        <w:rPr>
          <w:rFonts w:eastAsia="Times New Roman" w:cstheme="minorHAnsi"/>
          <w:sz w:val="24"/>
          <w:szCs w:val="24"/>
        </w:rPr>
      </w:pPr>
      <w:r w:rsidRPr="00797D6B">
        <w:rPr>
          <w:rFonts w:eastAsia="Times New Roman" w:cstheme="minorHAnsi"/>
          <w:sz w:val="24"/>
          <w:szCs w:val="24"/>
        </w:rPr>
        <w:t>DSRIP Dollars (initial investment and ongoing funds distribution associated with volume)</w:t>
      </w:r>
    </w:p>
    <w:p w14:paraId="409600FB" w14:textId="7F19B2FA" w:rsidR="008A4E6F" w:rsidRPr="00797D6B" w:rsidRDefault="008A4E6F" w:rsidP="008A4E6F">
      <w:pPr>
        <w:numPr>
          <w:ilvl w:val="1"/>
          <w:numId w:val="6"/>
        </w:numPr>
        <w:spacing w:after="160" w:line="240" w:lineRule="auto"/>
        <w:rPr>
          <w:rFonts w:eastAsia="Times New Roman" w:cstheme="minorHAnsi"/>
          <w:sz w:val="24"/>
          <w:szCs w:val="24"/>
        </w:rPr>
      </w:pPr>
      <w:r w:rsidRPr="00797D6B">
        <w:rPr>
          <w:rFonts w:eastAsia="Times New Roman" w:cstheme="minorHAnsi"/>
          <w:sz w:val="24"/>
          <w:szCs w:val="24"/>
        </w:rPr>
        <w:t>Shared savings initiatives developed over time with the ACOs/MCOs</w:t>
      </w:r>
      <w:r w:rsidR="00E001A0" w:rsidRPr="00797D6B">
        <w:rPr>
          <w:rFonts w:eastAsia="Times New Roman" w:cstheme="minorHAnsi"/>
          <w:sz w:val="24"/>
          <w:szCs w:val="24"/>
        </w:rPr>
        <w:t xml:space="preserve"> and community agencies</w:t>
      </w:r>
    </w:p>
    <w:p w14:paraId="55B08269" w14:textId="77777777" w:rsidR="008A4E6F" w:rsidRPr="00797D6B" w:rsidRDefault="008A4E6F" w:rsidP="008A4E6F">
      <w:pPr>
        <w:numPr>
          <w:ilvl w:val="1"/>
          <w:numId w:val="6"/>
        </w:numPr>
        <w:spacing w:after="160" w:line="240" w:lineRule="auto"/>
        <w:rPr>
          <w:rFonts w:eastAsia="Times New Roman" w:cstheme="minorHAnsi"/>
          <w:sz w:val="24"/>
          <w:szCs w:val="24"/>
        </w:rPr>
      </w:pPr>
      <w:r w:rsidRPr="00797D6B">
        <w:rPr>
          <w:rFonts w:eastAsia="Times New Roman" w:cstheme="minorHAnsi"/>
          <w:sz w:val="24"/>
          <w:szCs w:val="24"/>
        </w:rPr>
        <w:t>The ability to sell services to MCOs for non-CP eligible individuals who can benefit from CP services to manage the Total Cost of Care for more Enrollees</w:t>
      </w:r>
    </w:p>
    <w:p w14:paraId="6F87DF31" w14:textId="77777777" w:rsidR="008A4E6F" w:rsidRPr="00797D6B" w:rsidRDefault="008A4E6F" w:rsidP="008A4E6F">
      <w:pPr>
        <w:numPr>
          <w:ilvl w:val="1"/>
          <w:numId w:val="6"/>
        </w:numPr>
        <w:spacing w:after="160" w:line="240" w:lineRule="auto"/>
        <w:rPr>
          <w:rFonts w:eastAsia="Times New Roman" w:cstheme="minorHAnsi"/>
          <w:sz w:val="24"/>
          <w:szCs w:val="24"/>
        </w:rPr>
      </w:pPr>
      <w:r w:rsidRPr="00797D6B">
        <w:rPr>
          <w:rFonts w:eastAsia="Times New Roman" w:cstheme="minorHAnsi"/>
          <w:sz w:val="24"/>
          <w:szCs w:val="24"/>
        </w:rPr>
        <w:t xml:space="preserve">Managing fixed costs associated with IT, licensing, </w:t>
      </w:r>
      <w:proofErr w:type="gramStart"/>
      <w:r w:rsidRPr="00797D6B">
        <w:rPr>
          <w:rFonts w:eastAsia="Times New Roman" w:cstheme="minorHAnsi"/>
          <w:sz w:val="24"/>
          <w:szCs w:val="24"/>
        </w:rPr>
        <w:t>fees</w:t>
      </w:r>
      <w:proofErr w:type="gramEnd"/>
      <w:r w:rsidRPr="00797D6B">
        <w:rPr>
          <w:rFonts w:eastAsia="Times New Roman" w:cstheme="minorHAnsi"/>
          <w:sz w:val="24"/>
          <w:szCs w:val="24"/>
        </w:rPr>
        <w:t xml:space="preserve"> and general expenditures over time</w:t>
      </w:r>
    </w:p>
    <w:p w14:paraId="4A8A4DF7" w14:textId="77777777" w:rsidR="008A4E6F" w:rsidRPr="00797D6B" w:rsidRDefault="008A4E6F" w:rsidP="008A4E6F">
      <w:pPr>
        <w:numPr>
          <w:ilvl w:val="1"/>
          <w:numId w:val="6"/>
        </w:numPr>
        <w:spacing w:after="160" w:line="240" w:lineRule="auto"/>
        <w:rPr>
          <w:rFonts w:eastAsia="Times New Roman" w:cstheme="minorHAnsi"/>
          <w:sz w:val="24"/>
          <w:szCs w:val="24"/>
        </w:rPr>
      </w:pPr>
      <w:r w:rsidRPr="00797D6B">
        <w:rPr>
          <w:rFonts w:eastAsia="Times New Roman" w:cstheme="minorHAnsi"/>
          <w:sz w:val="24"/>
          <w:szCs w:val="24"/>
        </w:rPr>
        <w:t>Identifying and developing new services for ACO, MCO, and commercially enrolled individuals to help individuals live independently in the community, decreasing the total cost of care associated with avoidable hospital utilization.</w:t>
      </w:r>
    </w:p>
    <w:p w14:paraId="1F37DD19" w14:textId="05390FDF" w:rsidR="00B8270B" w:rsidRPr="008D6866" w:rsidRDefault="00283B55" w:rsidP="002C7B74">
      <w:pPr>
        <w:rPr>
          <w:rFonts w:eastAsia="Times New Roman" w:cstheme="minorHAnsi"/>
          <w:sz w:val="24"/>
          <w:szCs w:val="24"/>
        </w:rPr>
      </w:pPr>
      <w:r w:rsidRPr="00797D6B">
        <w:rPr>
          <w:rFonts w:cstheme="minorHAnsi"/>
          <w:sz w:val="24"/>
          <w:szCs w:val="24"/>
        </w:rPr>
        <w:t xml:space="preserve">Overall, the </w:t>
      </w:r>
      <w:r w:rsidR="00D23FEB" w:rsidRPr="00797D6B">
        <w:rPr>
          <w:rFonts w:cstheme="minorHAnsi"/>
          <w:sz w:val="24"/>
          <w:szCs w:val="24"/>
        </w:rPr>
        <w:t xml:space="preserve">Brien Center BH CP Program </w:t>
      </w:r>
      <w:r w:rsidRPr="00797D6B">
        <w:rPr>
          <w:rFonts w:cstheme="minorHAnsi"/>
          <w:sz w:val="24"/>
          <w:szCs w:val="24"/>
        </w:rPr>
        <w:t xml:space="preserve">will </w:t>
      </w:r>
      <w:r w:rsidR="00F4158D" w:rsidRPr="00797D6B">
        <w:rPr>
          <w:rFonts w:cstheme="minorHAnsi"/>
          <w:sz w:val="24"/>
          <w:szCs w:val="24"/>
        </w:rPr>
        <w:t>utilize these investments and strategies to provide</w:t>
      </w:r>
      <w:r w:rsidR="0007409F" w:rsidRPr="00797D6B">
        <w:rPr>
          <w:rFonts w:cstheme="minorHAnsi"/>
          <w:sz w:val="24"/>
          <w:szCs w:val="24"/>
        </w:rPr>
        <w:t xml:space="preserve">, in collaboration with agency programs and </w:t>
      </w:r>
      <w:r w:rsidR="00CA119F" w:rsidRPr="00797D6B">
        <w:rPr>
          <w:rFonts w:cstheme="minorHAnsi"/>
          <w:sz w:val="24"/>
          <w:szCs w:val="24"/>
        </w:rPr>
        <w:t>community partners</w:t>
      </w:r>
      <w:r w:rsidR="008175DB" w:rsidRPr="00797D6B">
        <w:rPr>
          <w:rFonts w:cstheme="minorHAnsi"/>
          <w:sz w:val="24"/>
          <w:szCs w:val="24"/>
        </w:rPr>
        <w:t xml:space="preserve">, a </w:t>
      </w:r>
      <w:r w:rsidR="00DC5326" w:rsidRPr="00797D6B">
        <w:rPr>
          <w:rFonts w:cstheme="minorHAnsi"/>
          <w:sz w:val="24"/>
          <w:szCs w:val="24"/>
        </w:rPr>
        <w:t xml:space="preserve">specialized </w:t>
      </w:r>
      <w:r w:rsidR="00056DB9" w:rsidRPr="00797D6B">
        <w:rPr>
          <w:rFonts w:cstheme="minorHAnsi"/>
          <w:sz w:val="24"/>
          <w:szCs w:val="24"/>
        </w:rPr>
        <w:t xml:space="preserve">and sustainable </w:t>
      </w:r>
      <w:r w:rsidR="00DC5326" w:rsidRPr="00797D6B">
        <w:rPr>
          <w:rFonts w:cstheme="minorHAnsi"/>
          <w:sz w:val="24"/>
          <w:szCs w:val="24"/>
        </w:rPr>
        <w:t xml:space="preserve">care </w:t>
      </w:r>
      <w:r w:rsidR="00CA119F" w:rsidRPr="00797D6B">
        <w:rPr>
          <w:rFonts w:cstheme="minorHAnsi"/>
          <w:sz w:val="24"/>
          <w:szCs w:val="24"/>
        </w:rPr>
        <w:t>management</w:t>
      </w:r>
      <w:r w:rsidR="00DC5326" w:rsidRPr="00797D6B">
        <w:rPr>
          <w:rFonts w:cstheme="minorHAnsi"/>
          <w:sz w:val="24"/>
          <w:szCs w:val="24"/>
        </w:rPr>
        <w:t xml:space="preserve"> </w:t>
      </w:r>
      <w:r w:rsidR="00564978" w:rsidRPr="00797D6B">
        <w:rPr>
          <w:rFonts w:cstheme="minorHAnsi"/>
          <w:sz w:val="24"/>
          <w:szCs w:val="24"/>
        </w:rPr>
        <w:t>service</w:t>
      </w:r>
      <w:r w:rsidR="00DC5326" w:rsidRPr="00797D6B">
        <w:rPr>
          <w:rFonts w:cstheme="minorHAnsi"/>
          <w:sz w:val="24"/>
          <w:szCs w:val="24"/>
        </w:rPr>
        <w:t xml:space="preserve"> </w:t>
      </w:r>
      <w:r w:rsidR="00D1689E" w:rsidRPr="00797D6B">
        <w:rPr>
          <w:rFonts w:cstheme="minorHAnsi"/>
          <w:sz w:val="24"/>
          <w:szCs w:val="24"/>
        </w:rPr>
        <w:t xml:space="preserve">supported by </w:t>
      </w:r>
      <w:r w:rsidR="004E0D0C" w:rsidRPr="00797D6B">
        <w:rPr>
          <w:rFonts w:cstheme="minorHAnsi"/>
          <w:sz w:val="24"/>
          <w:szCs w:val="24"/>
        </w:rPr>
        <w:t xml:space="preserve">improved </w:t>
      </w:r>
      <w:r w:rsidR="00D1689E" w:rsidRPr="00797D6B">
        <w:rPr>
          <w:rFonts w:cstheme="minorHAnsi"/>
          <w:sz w:val="24"/>
          <w:szCs w:val="24"/>
        </w:rPr>
        <w:t>technology and</w:t>
      </w:r>
      <w:r w:rsidR="00DC5326" w:rsidRPr="00797D6B">
        <w:rPr>
          <w:rFonts w:cstheme="minorHAnsi"/>
          <w:sz w:val="24"/>
          <w:szCs w:val="24"/>
        </w:rPr>
        <w:t xml:space="preserve"> </w:t>
      </w:r>
      <w:r w:rsidR="00EF2010" w:rsidRPr="00797D6B">
        <w:rPr>
          <w:rFonts w:cstheme="minorHAnsi"/>
          <w:sz w:val="24"/>
          <w:szCs w:val="24"/>
        </w:rPr>
        <w:t xml:space="preserve">well-trained </w:t>
      </w:r>
      <w:r w:rsidR="00D1689E" w:rsidRPr="00797D6B">
        <w:rPr>
          <w:rFonts w:cstheme="minorHAnsi"/>
          <w:sz w:val="24"/>
          <w:szCs w:val="24"/>
        </w:rPr>
        <w:t xml:space="preserve">staff </w:t>
      </w:r>
      <w:r w:rsidR="009B4612" w:rsidRPr="00797D6B">
        <w:rPr>
          <w:rFonts w:cstheme="minorHAnsi"/>
          <w:sz w:val="24"/>
          <w:szCs w:val="24"/>
        </w:rPr>
        <w:t xml:space="preserve">to help persons </w:t>
      </w:r>
      <w:r w:rsidR="00EF2010" w:rsidRPr="00797D6B">
        <w:rPr>
          <w:rFonts w:cstheme="minorHAnsi"/>
          <w:sz w:val="24"/>
          <w:szCs w:val="24"/>
        </w:rPr>
        <w:t xml:space="preserve">with high behavioral health needs to </w:t>
      </w:r>
      <w:r w:rsidR="00D36C80" w:rsidRPr="00797D6B">
        <w:rPr>
          <w:rFonts w:cstheme="minorHAnsi"/>
          <w:sz w:val="24"/>
          <w:szCs w:val="24"/>
        </w:rPr>
        <w:t xml:space="preserve">stay </w:t>
      </w:r>
      <w:r w:rsidR="005E3724" w:rsidRPr="00797D6B">
        <w:rPr>
          <w:rFonts w:cstheme="minorHAnsi"/>
          <w:sz w:val="24"/>
          <w:szCs w:val="24"/>
        </w:rPr>
        <w:t xml:space="preserve">physically and emotionally </w:t>
      </w:r>
      <w:r w:rsidR="00D36C80" w:rsidRPr="00797D6B">
        <w:rPr>
          <w:rFonts w:cstheme="minorHAnsi"/>
          <w:sz w:val="24"/>
          <w:szCs w:val="24"/>
        </w:rPr>
        <w:t xml:space="preserve">healthy </w:t>
      </w:r>
      <w:r w:rsidR="00251784" w:rsidRPr="00797D6B">
        <w:rPr>
          <w:rFonts w:cstheme="minorHAnsi"/>
          <w:sz w:val="24"/>
          <w:szCs w:val="24"/>
        </w:rPr>
        <w:t xml:space="preserve">and to thrive </w:t>
      </w:r>
      <w:r w:rsidR="005E3724" w:rsidRPr="00797D6B">
        <w:rPr>
          <w:rFonts w:cstheme="minorHAnsi"/>
          <w:sz w:val="24"/>
          <w:szCs w:val="24"/>
        </w:rPr>
        <w:t>in a community setting.</w:t>
      </w:r>
      <w:r w:rsidR="009B4612" w:rsidRPr="00797D6B">
        <w:rPr>
          <w:rFonts w:cstheme="minorHAnsi"/>
          <w:sz w:val="24"/>
          <w:szCs w:val="24"/>
        </w:rPr>
        <w:t xml:space="preserve"> </w:t>
      </w:r>
      <w:r w:rsidRPr="00797D6B">
        <w:rPr>
          <w:rFonts w:cstheme="minorHAnsi"/>
          <w:sz w:val="24"/>
          <w:szCs w:val="24"/>
        </w:rPr>
        <w:t xml:space="preserve"> </w:t>
      </w:r>
    </w:p>
    <w:p w14:paraId="17906F12" w14:textId="77777777" w:rsidR="00B8270B" w:rsidRPr="00797D6B" w:rsidRDefault="00B8270B" w:rsidP="00B362F3">
      <w:pPr>
        <w:ind w:left="720" w:firstLine="360"/>
        <w:rPr>
          <w:rFonts w:cstheme="minorHAnsi"/>
          <w:sz w:val="24"/>
          <w:szCs w:val="24"/>
        </w:rPr>
      </w:pPr>
    </w:p>
    <w:sectPr w:rsidR="00B8270B" w:rsidRPr="00797D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73D14" w14:textId="77777777" w:rsidR="005662BE" w:rsidRDefault="005662BE" w:rsidP="00536546">
      <w:pPr>
        <w:spacing w:after="0" w:line="240" w:lineRule="auto"/>
      </w:pPr>
      <w:r>
        <w:separator/>
      </w:r>
    </w:p>
  </w:endnote>
  <w:endnote w:type="continuationSeparator" w:id="0">
    <w:p w14:paraId="33080CAD" w14:textId="77777777" w:rsidR="005662BE" w:rsidRDefault="005662BE" w:rsidP="0053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977559"/>
      <w:docPartObj>
        <w:docPartGallery w:val="Page Numbers (Bottom of Page)"/>
        <w:docPartUnique/>
      </w:docPartObj>
    </w:sdtPr>
    <w:sdtEndPr>
      <w:rPr>
        <w:color w:val="000000" w:themeColor="text1"/>
        <w:spacing w:val="60"/>
      </w:rPr>
    </w:sdtEndPr>
    <w:sdtContent>
      <w:p w14:paraId="0483EAEE" w14:textId="305AFB0C" w:rsidR="001652DF" w:rsidRDefault="001652D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077D6">
          <w:rPr>
            <w:noProof/>
          </w:rPr>
          <w:t>1</w:t>
        </w:r>
        <w:r>
          <w:rPr>
            <w:noProof/>
          </w:rPr>
          <w:fldChar w:fldCharType="end"/>
        </w:r>
        <w:r>
          <w:t xml:space="preserve"> | </w:t>
        </w:r>
        <w:r w:rsidRPr="00E2629C">
          <w:rPr>
            <w:color w:val="000000" w:themeColor="text1"/>
            <w:spacing w:val="60"/>
          </w:rPr>
          <w:t>Page</w:t>
        </w:r>
      </w:p>
    </w:sdtContent>
  </w:sdt>
  <w:p w14:paraId="6E5F053C" w14:textId="77777777" w:rsidR="001652DF" w:rsidRDefault="00165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8679F" w14:textId="77777777" w:rsidR="005662BE" w:rsidRDefault="005662BE" w:rsidP="00536546">
      <w:pPr>
        <w:spacing w:after="0" w:line="240" w:lineRule="auto"/>
      </w:pPr>
      <w:r>
        <w:separator/>
      </w:r>
    </w:p>
  </w:footnote>
  <w:footnote w:type="continuationSeparator" w:id="0">
    <w:p w14:paraId="73E7E52C" w14:textId="77777777" w:rsidR="005662BE" w:rsidRDefault="005662BE" w:rsidP="00536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690"/>
      <w:gridCol w:w="5670"/>
    </w:tblGrid>
    <w:tr w:rsidR="001652DF" w:rsidRPr="006941FC" w14:paraId="7B940589" w14:textId="77777777" w:rsidTr="00A70269">
      <w:tc>
        <w:tcPr>
          <w:tcW w:w="1971" w:type="pct"/>
          <w:shd w:val="clear" w:color="auto" w:fill="auto"/>
        </w:tcPr>
        <w:p w14:paraId="5857813F" w14:textId="77777777" w:rsidR="001652DF" w:rsidRPr="006941FC" w:rsidRDefault="001652DF" w:rsidP="00A70269">
          <w:pPr>
            <w:tabs>
              <w:tab w:val="center" w:pos="4680"/>
              <w:tab w:val="right" w:pos="9360"/>
            </w:tabs>
            <w:spacing w:after="0" w:line="240" w:lineRule="auto"/>
            <w:rPr>
              <w:rFonts w:ascii="Calibri" w:eastAsia="Calibri" w:hAnsi="Calibri" w:cs="Times New Roman"/>
            </w:rPr>
          </w:pPr>
          <w:r w:rsidRPr="00B362F3">
            <w:rPr>
              <w:rFonts w:ascii="Calibri" w:eastAsia="Times New Roman" w:hAnsi="Calibri" w:cs="Times New Roman"/>
              <w:noProof/>
            </w:rPr>
            <w:drawing>
              <wp:inline distT="0" distB="0" distL="0" distR="0" wp14:anchorId="78A559DE" wp14:editId="7A7598A6">
                <wp:extent cx="1988820" cy="688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688975"/>
                        </a:xfrm>
                        <a:prstGeom prst="rect">
                          <a:avLst/>
                        </a:prstGeom>
                        <a:noFill/>
                        <a:ln>
                          <a:noFill/>
                        </a:ln>
                      </pic:spPr>
                    </pic:pic>
                  </a:graphicData>
                </a:graphic>
              </wp:inline>
            </w:drawing>
          </w:r>
        </w:p>
      </w:tc>
      <w:tc>
        <w:tcPr>
          <w:tcW w:w="3029" w:type="pct"/>
          <w:shd w:val="clear" w:color="auto" w:fill="auto"/>
          <w:vAlign w:val="center"/>
        </w:tcPr>
        <w:p w14:paraId="30062A59" w14:textId="77777777" w:rsidR="001652DF" w:rsidRPr="006941FC" w:rsidRDefault="001652DF" w:rsidP="00A70269">
          <w:pPr>
            <w:tabs>
              <w:tab w:val="center" w:pos="4680"/>
              <w:tab w:val="right" w:pos="9360"/>
            </w:tabs>
            <w:spacing w:after="0" w:line="240" w:lineRule="auto"/>
            <w:jc w:val="right"/>
            <w:rPr>
              <w:rFonts w:ascii="Calibri" w:eastAsia="Calibri" w:hAnsi="Calibri" w:cs="Times New Roman"/>
              <w:sz w:val="20"/>
            </w:rPr>
          </w:pPr>
          <w:r>
            <w:rPr>
              <w:rFonts w:ascii="Calibri" w:eastAsia="Calibri" w:hAnsi="Calibri" w:cs="Times New Roman"/>
              <w:sz w:val="20"/>
            </w:rPr>
            <w:t>Executive Office of Health and Human Services</w:t>
          </w:r>
        </w:p>
        <w:p w14:paraId="779377B6" w14:textId="77777777" w:rsidR="001652DF" w:rsidRPr="00F30131" w:rsidRDefault="001652DF" w:rsidP="00A70269">
          <w:pPr>
            <w:tabs>
              <w:tab w:val="center" w:pos="4680"/>
              <w:tab w:val="right" w:pos="9360"/>
            </w:tabs>
            <w:spacing w:after="0" w:line="240" w:lineRule="auto"/>
            <w:jc w:val="right"/>
            <w:rPr>
              <w:rFonts w:ascii="Calibri" w:eastAsia="Calibri" w:hAnsi="Calibri" w:cs="Times New Roman"/>
              <w:b/>
              <w:sz w:val="20"/>
            </w:rPr>
          </w:pPr>
          <w:r w:rsidRPr="00F30131">
            <w:rPr>
              <w:rFonts w:ascii="Calibri" w:eastAsia="Calibri" w:hAnsi="Calibri" w:cs="Times New Roman"/>
              <w:b/>
              <w:sz w:val="20"/>
            </w:rPr>
            <w:t>CP DSRIP Full Participation</w:t>
          </w:r>
          <w:r>
            <w:rPr>
              <w:rFonts w:ascii="Calibri" w:eastAsia="Calibri" w:hAnsi="Calibri" w:cs="Times New Roman"/>
              <w:b/>
              <w:sz w:val="20"/>
            </w:rPr>
            <w:t xml:space="preserve"> </w:t>
          </w:r>
          <w:r w:rsidRPr="00F30131">
            <w:rPr>
              <w:rFonts w:ascii="Calibri" w:eastAsia="Calibri" w:hAnsi="Calibri" w:cs="Times New Roman"/>
              <w:b/>
              <w:sz w:val="20"/>
            </w:rPr>
            <w:t>Plan</w:t>
          </w:r>
        </w:p>
        <w:p w14:paraId="6F648A15" w14:textId="7A683B82" w:rsidR="001652DF" w:rsidRPr="006941FC" w:rsidRDefault="009077D6" w:rsidP="00A70269">
          <w:pPr>
            <w:tabs>
              <w:tab w:val="center" w:pos="4680"/>
              <w:tab w:val="right" w:pos="9360"/>
            </w:tabs>
            <w:spacing w:after="0" w:line="240" w:lineRule="auto"/>
            <w:jc w:val="right"/>
            <w:rPr>
              <w:rFonts w:ascii="Calibri" w:eastAsia="Calibri" w:hAnsi="Calibri" w:cs="Times New Roman"/>
              <w:sz w:val="20"/>
            </w:rPr>
          </w:pPr>
          <w:r>
            <w:rPr>
              <w:rFonts w:ascii="Calibri" w:eastAsia="Calibri" w:hAnsi="Calibri" w:cs="Times New Roman"/>
              <w:sz w:val="20"/>
            </w:rPr>
            <w:t>April 30</w:t>
          </w:r>
          <w:r w:rsidR="001652DF">
            <w:rPr>
              <w:rFonts w:ascii="Calibri" w:eastAsia="Calibri" w:hAnsi="Calibri" w:cs="Times New Roman"/>
              <w:sz w:val="20"/>
            </w:rPr>
            <w:t>, 2018</w:t>
          </w:r>
        </w:p>
        <w:p w14:paraId="7F124954" w14:textId="77777777" w:rsidR="001652DF" w:rsidRPr="006941FC" w:rsidRDefault="001652DF" w:rsidP="00A70269">
          <w:pPr>
            <w:tabs>
              <w:tab w:val="center" w:pos="4680"/>
              <w:tab w:val="right" w:pos="9360"/>
            </w:tabs>
            <w:spacing w:after="0" w:line="240" w:lineRule="auto"/>
            <w:jc w:val="right"/>
            <w:rPr>
              <w:rFonts w:ascii="Calibri" w:eastAsia="Calibri" w:hAnsi="Calibri" w:cs="Times New Roman"/>
              <w:b/>
              <w:sz w:val="20"/>
            </w:rPr>
          </w:pPr>
        </w:p>
      </w:tc>
    </w:tr>
  </w:tbl>
  <w:p w14:paraId="04FA0D40" w14:textId="77777777" w:rsidR="001652DF" w:rsidRDefault="0016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96A"/>
    <w:multiLevelType w:val="hybridMultilevel"/>
    <w:tmpl w:val="C97E8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24A1"/>
    <w:multiLevelType w:val="hybridMultilevel"/>
    <w:tmpl w:val="A466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B3828"/>
    <w:multiLevelType w:val="hybridMultilevel"/>
    <w:tmpl w:val="EF2C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42FCA"/>
    <w:multiLevelType w:val="hybridMultilevel"/>
    <w:tmpl w:val="0D026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C5167"/>
    <w:multiLevelType w:val="hybridMultilevel"/>
    <w:tmpl w:val="D0C81380"/>
    <w:lvl w:ilvl="0" w:tplc="58925BF8">
      <w:start w:val="1"/>
      <w:numFmt w:val="bullet"/>
      <w:pStyle w:val="MABodyBullet1"/>
      <w:lvlText w:val=""/>
      <w:lvlJc w:val="left"/>
      <w:pPr>
        <w:ind w:left="720" w:hanging="360"/>
      </w:pPr>
      <w:rPr>
        <w:rFonts w:ascii="Symbol" w:hAnsi="Symbol" w:hint="default"/>
        <w:color w:val="C0504D"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078A"/>
    <w:multiLevelType w:val="hybridMultilevel"/>
    <w:tmpl w:val="7250E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31115"/>
    <w:multiLevelType w:val="hybridMultilevel"/>
    <w:tmpl w:val="14C89054"/>
    <w:lvl w:ilvl="0" w:tplc="E750843A">
      <w:numFmt w:val="bullet"/>
      <w:lvlText w:val=""/>
      <w:lvlJc w:val="left"/>
      <w:pPr>
        <w:ind w:left="1080" w:hanging="360"/>
      </w:pPr>
      <w:rPr>
        <w:rFonts w:ascii="Symbol" w:eastAsia="Calibri" w:hAnsi="Symbol" w:cs="Courier New" w:hint="default"/>
      </w:rPr>
    </w:lvl>
    <w:lvl w:ilvl="1" w:tplc="04090015">
      <w:start w:val="1"/>
      <w:numFmt w:val="upperLetter"/>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D0337"/>
    <w:multiLevelType w:val="hybridMultilevel"/>
    <w:tmpl w:val="C6F08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CB3"/>
    <w:multiLevelType w:val="hybridMultilevel"/>
    <w:tmpl w:val="7BA27456"/>
    <w:lvl w:ilvl="0" w:tplc="3D960C2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7AC"/>
    <w:multiLevelType w:val="hybridMultilevel"/>
    <w:tmpl w:val="4E7C68E8"/>
    <w:lvl w:ilvl="0" w:tplc="E25C964C">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D5FC6"/>
    <w:multiLevelType w:val="hybridMultilevel"/>
    <w:tmpl w:val="9C32BE44"/>
    <w:lvl w:ilvl="0" w:tplc="91587C0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51E"/>
    <w:multiLevelType w:val="hybridMultilevel"/>
    <w:tmpl w:val="E972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65BB7"/>
    <w:multiLevelType w:val="hybridMultilevel"/>
    <w:tmpl w:val="7A9C58E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E9700D9"/>
    <w:multiLevelType w:val="hybridMultilevel"/>
    <w:tmpl w:val="E41EFFEC"/>
    <w:lvl w:ilvl="0" w:tplc="0409000F">
      <w:start w:val="1"/>
      <w:numFmt w:val="decimal"/>
      <w:lvlText w:val="%1."/>
      <w:lvlJc w:val="left"/>
      <w:pPr>
        <w:ind w:left="1890" w:hanging="360"/>
      </w:pPr>
    </w:lvl>
    <w:lvl w:ilvl="1" w:tplc="847856D8">
      <w:start w:val="6"/>
      <w:numFmt w:val="bullet"/>
      <w:lvlText w:val="-"/>
      <w:lvlJc w:val="left"/>
      <w:pPr>
        <w:ind w:left="3240" w:hanging="360"/>
      </w:pPr>
      <w:rPr>
        <w:rFonts w:ascii="Calibri" w:eastAsiaTheme="minorHAnsi" w:hAnsi="Calibri" w:cstheme="minorBidi"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FEC21A3"/>
    <w:multiLevelType w:val="hybridMultilevel"/>
    <w:tmpl w:val="8C7E2B48"/>
    <w:lvl w:ilvl="0" w:tplc="E8523E54">
      <w:start w:val="1"/>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C2C30"/>
    <w:multiLevelType w:val="hybridMultilevel"/>
    <w:tmpl w:val="B184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97820"/>
    <w:multiLevelType w:val="hybridMultilevel"/>
    <w:tmpl w:val="5BA2A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8AC"/>
    <w:multiLevelType w:val="hybridMultilevel"/>
    <w:tmpl w:val="B4D25318"/>
    <w:lvl w:ilvl="0" w:tplc="EF82F6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A7601"/>
    <w:multiLevelType w:val="hybridMultilevel"/>
    <w:tmpl w:val="1D047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C5993"/>
    <w:multiLevelType w:val="hybridMultilevel"/>
    <w:tmpl w:val="EF2633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876EB"/>
    <w:multiLevelType w:val="hybridMultilevel"/>
    <w:tmpl w:val="E8046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F02EE"/>
    <w:multiLevelType w:val="hybridMultilevel"/>
    <w:tmpl w:val="2FA8CB8E"/>
    <w:lvl w:ilvl="0" w:tplc="04090011">
      <w:start w:val="1"/>
      <w:numFmt w:val="decimal"/>
      <w:lvlText w:val="%1)"/>
      <w:lvlJc w:val="left"/>
      <w:pPr>
        <w:ind w:left="720" w:hanging="360"/>
      </w:pPr>
      <w:rPr>
        <w:rFonts w:hint="default"/>
      </w:rPr>
    </w:lvl>
    <w:lvl w:ilvl="1" w:tplc="86143DD2">
      <w:numFmt w:val="bullet"/>
      <w:lvlText w:val="•"/>
      <w:lvlJc w:val="left"/>
      <w:pPr>
        <w:ind w:left="1800" w:hanging="720"/>
      </w:pPr>
      <w:rPr>
        <w:rFonts w:ascii="Calibri Light" w:eastAsiaTheme="minorEastAsia"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666FD"/>
    <w:multiLevelType w:val="hybridMultilevel"/>
    <w:tmpl w:val="00120012"/>
    <w:lvl w:ilvl="0" w:tplc="EF82F6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B1A5D"/>
    <w:multiLevelType w:val="hybridMultilevel"/>
    <w:tmpl w:val="DABE2AC0"/>
    <w:lvl w:ilvl="0" w:tplc="33186944">
      <w:start w:val="1"/>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043731"/>
    <w:multiLevelType w:val="hybridMultilevel"/>
    <w:tmpl w:val="4ABA4FCC"/>
    <w:lvl w:ilvl="0" w:tplc="BDCE0B9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6055B"/>
    <w:multiLevelType w:val="hybridMultilevel"/>
    <w:tmpl w:val="412C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A6790"/>
    <w:multiLevelType w:val="hybridMultilevel"/>
    <w:tmpl w:val="B1A46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10D46"/>
    <w:multiLevelType w:val="hybridMultilevel"/>
    <w:tmpl w:val="D72650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B19E8"/>
    <w:multiLevelType w:val="hybridMultilevel"/>
    <w:tmpl w:val="999C8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21"/>
  </w:num>
  <w:num w:numId="4">
    <w:abstractNumId w:val="23"/>
  </w:num>
  <w:num w:numId="5">
    <w:abstractNumId w:val="14"/>
  </w:num>
  <w:num w:numId="6">
    <w:abstractNumId w:val="20"/>
  </w:num>
  <w:num w:numId="7">
    <w:abstractNumId w:val="17"/>
  </w:num>
  <w:num w:numId="8">
    <w:abstractNumId w:val="7"/>
  </w:num>
  <w:num w:numId="9">
    <w:abstractNumId w:val="9"/>
  </w:num>
  <w:num w:numId="10">
    <w:abstractNumId w:val="22"/>
  </w:num>
  <w:num w:numId="11">
    <w:abstractNumId w:val="0"/>
  </w:num>
  <w:num w:numId="12">
    <w:abstractNumId w:val="25"/>
  </w:num>
  <w:num w:numId="13">
    <w:abstractNumId w:val="13"/>
  </w:num>
  <w:num w:numId="14">
    <w:abstractNumId w:val="24"/>
  </w:num>
  <w:num w:numId="15">
    <w:abstractNumId w:val="28"/>
  </w:num>
  <w:num w:numId="16">
    <w:abstractNumId w:val="27"/>
  </w:num>
  <w:num w:numId="17">
    <w:abstractNumId w:val="16"/>
  </w:num>
  <w:num w:numId="18">
    <w:abstractNumId w:val="26"/>
  </w:num>
  <w:num w:numId="19">
    <w:abstractNumId w:val="11"/>
  </w:num>
  <w:num w:numId="20">
    <w:abstractNumId w:val="19"/>
  </w:num>
  <w:num w:numId="21">
    <w:abstractNumId w:val="5"/>
  </w:num>
  <w:num w:numId="22">
    <w:abstractNumId w:val="2"/>
  </w:num>
  <w:num w:numId="23">
    <w:abstractNumId w:val="1"/>
  </w:num>
  <w:num w:numId="24">
    <w:abstractNumId w:val="18"/>
  </w:num>
  <w:num w:numId="25">
    <w:abstractNumId w:val="10"/>
  </w:num>
  <w:num w:numId="26">
    <w:abstractNumId w:val="4"/>
  </w:num>
  <w:num w:numId="27">
    <w:abstractNumId w:val="12"/>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6F"/>
    <w:rsid w:val="00031001"/>
    <w:rsid w:val="00056DB9"/>
    <w:rsid w:val="0007409F"/>
    <w:rsid w:val="000B0B67"/>
    <w:rsid w:val="000B6452"/>
    <w:rsid w:val="000F48B1"/>
    <w:rsid w:val="000F551C"/>
    <w:rsid w:val="00126D66"/>
    <w:rsid w:val="001615BA"/>
    <w:rsid w:val="001652DF"/>
    <w:rsid w:val="00166A7F"/>
    <w:rsid w:val="001721BA"/>
    <w:rsid w:val="00183E46"/>
    <w:rsid w:val="00194904"/>
    <w:rsid w:val="00197538"/>
    <w:rsid w:val="00220815"/>
    <w:rsid w:val="002347D1"/>
    <w:rsid w:val="00251784"/>
    <w:rsid w:val="00257058"/>
    <w:rsid w:val="002625FB"/>
    <w:rsid w:val="00283B55"/>
    <w:rsid w:val="002C1055"/>
    <w:rsid w:val="002C7B74"/>
    <w:rsid w:val="002D001F"/>
    <w:rsid w:val="002D56A0"/>
    <w:rsid w:val="002E7855"/>
    <w:rsid w:val="002F59A3"/>
    <w:rsid w:val="00313C72"/>
    <w:rsid w:val="00327C34"/>
    <w:rsid w:val="003369B3"/>
    <w:rsid w:val="003746E4"/>
    <w:rsid w:val="00375C88"/>
    <w:rsid w:val="003863E8"/>
    <w:rsid w:val="003D126F"/>
    <w:rsid w:val="003F4F86"/>
    <w:rsid w:val="00405D91"/>
    <w:rsid w:val="0041000E"/>
    <w:rsid w:val="00414C41"/>
    <w:rsid w:val="00435619"/>
    <w:rsid w:val="00442F76"/>
    <w:rsid w:val="00446603"/>
    <w:rsid w:val="0045239E"/>
    <w:rsid w:val="00462F4B"/>
    <w:rsid w:val="00473906"/>
    <w:rsid w:val="00483430"/>
    <w:rsid w:val="004E0D0C"/>
    <w:rsid w:val="004F43A8"/>
    <w:rsid w:val="004F4C2B"/>
    <w:rsid w:val="004F75F3"/>
    <w:rsid w:val="00514142"/>
    <w:rsid w:val="00514FC4"/>
    <w:rsid w:val="0052327A"/>
    <w:rsid w:val="00536546"/>
    <w:rsid w:val="00545059"/>
    <w:rsid w:val="00545D2D"/>
    <w:rsid w:val="00564293"/>
    <w:rsid w:val="00564978"/>
    <w:rsid w:val="005662BE"/>
    <w:rsid w:val="00577D51"/>
    <w:rsid w:val="005A394A"/>
    <w:rsid w:val="005B4749"/>
    <w:rsid w:val="005C1100"/>
    <w:rsid w:val="005D3A86"/>
    <w:rsid w:val="005D7FDD"/>
    <w:rsid w:val="005E3724"/>
    <w:rsid w:val="005F465C"/>
    <w:rsid w:val="005F5D41"/>
    <w:rsid w:val="005F6C98"/>
    <w:rsid w:val="006022C3"/>
    <w:rsid w:val="00602EE0"/>
    <w:rsid w:val="006075AD"/>
    <w:rsid w:val="00621D1E"/>
    <w:rsid w:val="00646B98"/>
    <w:rsid w:val="00654C2C"/>
    <w:rsid w:val="006761CD"/>
    <w:rsid w:val="00693939"/>
    <w:rsid w:val="00694042"/>
    <w:rsid w:val="006941FC"/>
    <w:rsid w:val="006C57C0"/>
    <w:rsid w:val="006D0DD9"/>
    <w:rsid w:val="006D0E50"/>
    <w:rsid w:val="006E6C38"/>
    <w:rsid w:val="00781ECB"/>
    <w:rsid w:val="00785124"/>
    <w:rsid w:val="00797D6B"/>
    <w:rsid w:val="007A06B2"/>
    <w:rsid w:val="007B710A"/>
    <w:rsid w:val="007D0026"/>
    <w:rsid w:val="007F0B2C"/>
    <w:rsid w:val="008135EA"/>
    <w:rsid w:val="008175DB"/>
    <w:rsid w:val="00830505"/>
    <w:rsid w:val="008605A3"/>
    <w:rsid w:val="0086483B"/>
    <w:rsid w:val="00873079"/>
    <w:rsid w:val="008A4E6F"/>
    <w:rsid w:val="008C009D"/>
    <w:rsid w:val="008C7723"/>
    <w:rsid w:val="009067AB"/>
    <w:rsid w:val="009077D6"/>
    <w:rsid w:val="00911B30"/>
    <w:rsid w:val="0091415D"/>
    <w:rsid w:val="00936EAF"/>
    <w:rsid w:val="009B4612"/>
    <w:rsid w:val="009B6389"/>
    <w:rsid w:val="009C5B72"/>
    <w:rsid w:val="009D2103"/>
    <w:rsid w:val="009E23EC"/>
    <w:rsid w:val="009E5971"/>
    <w:rsid w:val="009F37CB"/>
    <w:rsid w:val="00A00E9C"/>
    <w:rsid w:val="00A07809"/>
    <w:rsid w:val="00A3253B"/>
    <w:rsid w:val="00A340D3"/>
    <w:rsid w:val="00A432D3"/>
    <w:rsid w:val="00A446BA"/>
    <w:rsid w:val="00A450AD"/>
    <w:rsid w:val="00A70269"/>
    <w:rsid w:val="00A75334"/>
    <w:rsid w:val="00A87F5A"/>
    <w:rsid w:val="00A91DD2"/>
    <w:rsid w:val="00AC2FFA"/>
    <w:rsid w:val="00AD2016"/>
    <w:rsid w:val="00AF5DDE"/>
    <w:rsid w:val="00AF6EA8"/>
    <w:rsid w:val="00B04679"/>
    <w:rsid w:val="00B248B3"/>
    <w:rsid w:val="00B362F3"/>
    <w:rsid w:val="00B6523E"/>
    <w:rsid w:val="00B70AA0"/>
    <w:rsid w:val="00B8270B"/>
    <w:rsid w:val="00B85EDB"/>
    <w:rsid w:val="00BC11E8"/>
    <w:rsid w:val="00BF50B9"/>
    <w:rsid w:val="00C069A2"/>
    <w:rsid w:val="00C30A9C"/>
    <w:rsid w:val="00C5537D"/>
    <w:rsid w:val="00C65132"/>
    <w:rsid w:val="00C7122C"/>
    <w:rsid w:val="00C944E5"/>
    <w:rsid w:val="00C967EF"/>
    <w:rsid w:val="00CA119F"/>
    <w:rsid w:val="00CA184B"/>
    <w:rsid w:val="00CB30FC"/>
    <w:rsid w:val="00CE2C7B"/>
    <w:rsid w:val="00D1689E"/>
    <w:rsid w:val="00D23FEB"/>
    <w:rsid w:val="00D36789"/>
    <w:rsid w:val="00D36C80"/>
    <w:rsid w:val="00D83665"/>
    <w:rsid w:val="00D97FB6"/>
    <w:rsid w:val="00DA5D02"/>
    <w:rsid w:val="00DB1B4F"/>
    <w:rsid w:val="00DC2D35"/>
    <w:rsid w:val="00DC5326"/>
    <w:rsid w:val="00DD1B9C"/>
    <w:rsid w:val="00DE096B"/>
    <w:rsid w:val="00E001A0"/>
    <w:rsid w:val="00E03B49"/>
    <w:rsid w:val="00E10A8B"/>
    <w:rsid w:val="00E16CC8"/>
    <w:rsid w:val="00E2195D"/>
    <w:rsid w:val="00E2629C"/>
    <w:rsid w:val="00E35B93"/>
    <w:rsid w:val="00E36745"/>
    <w:rsid w:val="00E4146F"/>
    <w:rsid w:val="00E83F28"/>
    <w:rsid w:val="00E90B6B"/>
    <w:rsid w:val="00E91361"/>
    <w:rsid w:val="00E919EB"/>
    <w:rsid w:val="00EF2010"/>
    <w:rsid w:val="00F039C5"/>
    <w:rsid w:val="00F4158D"/>
    <w:rsid w:val="00F4687C"/>
    <w:rsid w:val="00F73282"/>
    <w:rsid w:val="00F854D1"/>
    <w:rsid w:val="00F91100"/>
    <w:rsid w:val="00F939F9"/>
    <w:rsid w:val="00F93BDE"/>
    <w:rsid w:val="00FC38C3"/>
    <w:rsid w:val="00FE022B"/>
    <w:rsid w:val="00FF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B13B"/>
  <w15:docId w15:val="{E92EB3D3-30D1-4DBB-B7C9-FC2DCE4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29C"/>
    <w:pPr>
      <w:keepNext/>
      <w:keepLines/>
      <w:spacing w:after="0" w:line="240" w:lineRule="auto"/>
      <w:outlineLvl w:val="0"/>
    </w:pPr>
    <w:rPr>
      <w:rFonts w:eastAsia="Times New Roman"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55"/>
    <w:rPr>
      <w:rFonts w:ascii="Tahoma" w:hAnsi="Tahoma" w:cs="Tahoma"/>
      <w:sz w:val="16"/>
      <w:szCs w:val="16"/>
    </w:rPr>
  </w:style>
  <w:style w:type="character" w:styleId="CommentReference">
    <w:name w:val="annotation reference"/>
    <w:basedOn w:val="DefaultParagraphFont"/>
    <w:uiPriority w:val="99"/>
    <w:semiHidden/>
    <w:unhideWhenUsed/>
    <w:rsid w:val="002C1055"/>
    <w:rPr>
      <w:sz w:val="16"/>
      <w:szCs w:val="16"/>
    </w:rPr>
  </w:style>
  <w:style w:type="paragraph" w:styleId="CommentText">
    <w:name w:val="annotation text"/>
    <w:basedOn w:val="Normal"/>
    <w:link w:val="CommentTextChar"/>
    <w:uiPriority w:val="99"/>
    <w:semiHidden/>
    <w:unhideWhenUsed/>
    <w:rsid w:val="002C1055"/>
    <w:pPr>
      <w:spacing w:line="240" w:lineRule="auto"/>
    </w:pPr>
    <w:rPr>
      <w:sz w:val="20"/>
      <w:szCs w:val="20"/>
    </w:rPr>
  </w:style>
  <w:style w:type="character" w:customStyle="1" w:styleId="CommentTextChar">
    <w:name w:val="Comment Text Char"/>
    <w:basedOn w:val="DefaultParagraphFont"/>
    <w:link w:val="CommentText"/>
    <w:uiPriority w:val="99"/>
    <w:semiHidden/>
    <w:rsid w:val="002C1055"/>
    <w:rPr>
      <w:sz w:val="20"/>
      <w:szCs w:val="20"/>
    </w:rPr>
  </w:style>
  <w:style w:type="paragraph" w:styleId="CommentSubject">
    <w:name w:val="annotation subject"/>
    <w:basedOn w:val="CommentText"/>
    <w:next w:val="CommentText"/>
    <w:link w:val="CommentSubjectChar"/>
    <w:uiPriority w:val="99"/>
    <w:semiHidden/>
    <w:unhideWhenUsed/>
    <w:rsid w:val="002C1055"/>
    <w:rPr>
      <w:b/>
      <w:bCs/>
    </w:rPr>
  </w:style>
  <w:style w:type="character" w:customStyle="1" w:styleId="CommentSubjectChar">
    <w:name w:val="Comment Subject Char"/>
    <w:basedOn w:val="CommentTextChar"/>
    <w:link w:val="CommentSubject"/>
    <w:uiPriority w:val="99"/>
    <w:semiHidden/>
    <w:rsid w:val="002C1055"/>
    <w:rPr>
      <w:b/>
      <w:bCs/>
      <w:sz w:val="20"/>
      <w:szCs w:val="20"/>
    </w:rPr>
  </w:style>
  <w:style w:type="paragraph" w:styleId="Revision">
    <w:name w:val="Revision"/>
    <w:hidden/>
    <w:uiPriority w:val="99"/>
    <w:semiHidden/>
    <w:rsid w:val="00B8270B"/>
    <w:pPr>
      <w:spacing w:after="0" w:line="240" w:lineRule="auto"/>
    </w:pPr>
  </w:style>
  <w:style w:type="paragraph" w:styleId="ListParagraph">
    <w:name w:val="List Paragraph"/>
    <w:basedOn w:val="Normal"/>
    <w:uiPriority w:val="34"/>
    <w:qFormat/>
    <w:rsid w:val="00B8270B"/>
    <w:pPr>
      <w:spacing w:after="0" w:line="240" w:lineRule="auto"/>
      <w:ind w:left="720"/>
      <w:contextualSpacing/>
    </w:pPr>
    <w:rPr>
      <w:rFonts w:eastAsiaTheme="minorEastAsia"/>
      <w:sz w:val="16"/>
    </w:rPr>
  </w:style>
  <w:style w:type="paragraph" w:customStyle="1" w:styleId="MABody">
    <w:name w:val="MA_Body"/>
    <w:qFormat/>
    <w:rsid w:val="00B8270B"/>
    <w:pPr>
      <w:spacing w:after="160" w:line="240" w:lineRule="auto"/>
    </w:pPr>
    <w:rPr>
      <w:rFonts w:eastAsiaTheme="minorEastAsia"/>
      <w:sz w:val="24"/>
    </w:rPr>
  </w:style>
  <w:style w:type="paragraph" w:customStyle="1" w:styleId="MAHeading1">
    <w:name w:val="MA_Heading 1"/>
    <w:next w:val="MABody"/>
    <w:qFormat/>
    <w:rsid w:val="00B8270B"/>
    <w:pPr>
      <w:keepNext/>
      <w:keepLines/>
      <w:spacing w:before="240" w:after="0" w:line="240" w:lineRule="auto"/>
    </w:pPr>
    <w:rPr>
      <w:rFonts w:asciiTheme="majorHAnsi" w:eastAsiaTheme="majorEastAsia" w:hAnsiTheme="majorHAnsi" w:cstheme="majorBidi"/>
      <w:b/>
      <w:bCs/>
      <w:color w:val="C0504D" w:themeColor="accent2"/>
      <w:sz w:val="28"/>
      <w:szCs w:val="28"/>
    </w:rPr>
  </w:style>
  <w:style w:type="paragraph" w:customStyle="1" w:styleId="MAAfterList">
    <w:name w:val="MA_After List"/>
    <w:basedOn w:val="MABody"/>
    <w:next w:val="MABody"/>
    <w:qFormat/>
    <w:rsid w:val="00B8270B"/>
    <w:pPr>
      <w:spacing w:before="160"/>
    </w:pPr>
  </w:style>
  <w:style w:type="paragraph" w:customStyle="1" w:styleId="MAHeading2">
    <w:name w:val="MA_Heading 2"/>
    <w:next w:val="MABody"/>
    <w:qFormat/>
    <w:rsid w:val="00B8270B"/>
    <w:pPr>
      <w:keepNext/>
      <w:keepLines/>
      <w:spacing w:after="0" w:line="240" w:lineRule="auto"/>
    </w:pPr>
    <w:rPr>
      <w:rFonts w:asciiTheme="majorHAnsi" w:eastAsiaTheme="majorEastAsia" w:hAnsiTheme="majorHAnsi" w:cstheme="majorBidi"/>
      <w:b/>
      <w:bCs/>
      <w:color w:val="FABF8F" w:themeColor="accent6" w:themeTint="99"/>
      <w:sz w:val="26"/>
      <w:szCs w:val="26"/>
    </w:rPr>
  </w:style>
  <w:style w:type="paragraph" w:customStyle="1" w:styleId="Default">
    <w:name w:val="Default"/>
    <w:rsid w:val="00B8270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3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546"/>
  </w:style>
  <w:style w:type="paragraph" w:styleId="Footer">
    <w:name w:val="footer"/>
    <w:basedOn w:val="Normal"/>
    <w:link w:val="FooterChar"/>
    <w:uiPriority w:val="99"/>
    <w:unhideWhenUsed/>
    <w:rsid w:val="0053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546"/>
  </w:style>
  <w:style w:type="paragraph" w:customStyle="1" w:styleId="MABodyBullet1">
    <w:name w:val="MA_Body Bullet 1"/>
    <w:qFormat/>
    <w:rsid w:val="00A91DD2"/>
    <w:pPr>
      <w:numPr>
        <w:numId w:val="26"/>
      </w:numPr>
      <w:spacing w:after="0" w:line="240" w:lineRule="auto"/>
    </w:pPr>
    <w:rPr>
      <w:rFonts w:eastAsiaTheme="minorEastAsia"/>
      <w:sz w:val="24"/>
    </w:rPr>
  </w:style>
  <w:style w:type="character" w:customStyle="1" w:styleId="Heading1Char">
    <w:name w:val="Heading 1 Char"/>
    <w:basedOn w:val="DefaultParagraphFont"/>
    <w:link w:val="Heading1"/>
    <w:uiPriority w:val="9"/>
    <w:rsid w:val="00E2629C"/>
    <w:rPr>
      <w:rFonts w:eastAsia="Times New Roman"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5BB5-4D8C-4913-BACC-74997EDE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Brien Center</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Hickling</dc:creator>
  <cp:lastModifiedBy>Lam, Vivian</cp:lastModifiedBy>
  <cp:revision>5</cp:revision>
  <cp:lastPrinted>2018-04-30T13:51:00Z</cp:lastPrinted>
  <dcterms:created xsi:type="dcterms:W3CDTF">2021-05-07T22:16:00Z</dcterms:created>
  <dcterms:modified xsi:type="dcterms:W3CDTF">2021-05-11T14:18:00Z</dcterms:modified>
</cp:coreProperties>
</file>