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11" w:rsidRDefault="00C16711" w:rsidP="00C16711">
      <w:pPr>
        <w:rPr>
          <w:rFonts w:eastAsia="Times New Roman"/>
        </w:rPr>
      </w:pPr>
      <w:bookmarkStart w:id="0" w:name="_GoBack"/>
      <w:bookmarkEnd w:id="0"/>
      <w:r>
        <w:rPr>
          <w:rFonts w:eastAsia="Times New Roman"/>
        </w:rPr>
        <w:t>Hello,</w:t>
      </w:r>
    </w:p>
    <w:p w:rsidR="00C16711" w:rsidRDefault="00C16711" w:rsidP="00C16711">
      <w:pPr>
        <w:rPr>
          <w:rFonts w:eastAsia="Times New Roman"/>
        </w:rPr>
      </w:pPr>
      <w:r>
        <w:rPr>
          <w:rFonts w:eastAsia="Times New Roman"/>
        </w:rPr>
        <w:t> </w:t>
      </w:r>
    </w:p>
    <w:p w:rsidR="00C16711" w:rsidRDefault="00C16711" w:rsidP="00C16711">
      <w:pPr>
        <w:rPr>
          <w:rFonts w:eastAsia="Times New Roman"/>
        </w:rPr>
      </w:pPr>
      <w:r>
        <w:rPr>
          <w:rFonts w:eastAsia="Times New Roman"/>
        </w:rPr>
        <w:t>After review of QPSD’s proposed revisions to the regulations, Brigham and Women’s Hospital supports and endorses the recommendations previously submitted by MHA.</w:t>
      </w:r>
    </w:p>
    <w:p w:rsidR="00C16711" w:rsidRDefault="00C16711" w:rsidP="00C16711">
      <w:pPr>
        <w:rPr>
          <w:rFonts w:eastAsia="Times New Roman"/>
        </w:rPr>
      </w:pPr>
      <w:r>
        <w:rPr>
          <w:rFonts w:eastAsia="Times New Roman"/>
        </w:rPr>
        <w:t> </w:t>
      </w:r>
    </w:p>
    <w:p w:rsidR="00C16711" w:rsidRDefault="00C16711" w:rsidP="00C16711">
      <w:pPr>
        <w:rPr>
          <w:rFonts w:eastAsia="Times New Roman"/>
        </w:rPr>
      </w:pPr>
      <w:r>
        <w:rPr>
          <w:rFonts w:eastAsia="Times New Roman"/>
        </w:rPr>
        <w:t>In addition to the recommendations of MHA, we would comment on</w:t>
      </w:r>
    </w:p>
    <w:p w:rsidR="00C16711" w:rsidRDefault="00C16711" w:rsidP="00C16711">
      <w:pPr>
        <w:rPr>
          <w:rFonts w:eastAsia="Times New Roman"/>
        </w:rPr>
      </w:pPr>
      <w:r>
        <w:rPr>
          <w:rFonts w:eastAsia="Times New Roman"/>
        </w:rPr>
        <w:t> </w:t>
      </w:r>
    </w:p>
    <w:p w:rsidR="00C16711" w:rsidRDefault="00C16711" w:rsidP="00C16711">
      <w:pPr>
        <w:rPr>
          <w:rFonts w:eastAsia="Times New Roman"/>
        </w:rPr>
      </w:pPr>
      <w:r>
        <w:rPr>
          <w:rFonts w:eastAsia="Times New Roman"/>
          <w:b/>
          <w:bCs/>
          <w:u w:val="single"/>
        </w:rPr>
        <w:t>Section 3.08 – PCA Program – Safety and Quality Reporting to the QPSD</w:t>
      </w:r>
    </w:p>
    <w:p w:rsidR="00C16711" w:rsidRDefault="00C16711" w:rsidP="00C16711">
      <w:pPr>
        <w:rPr>
          <w:rFonts w:eastAsia="Times New Roman"/>
        </w:rPr>
      </w:pPr>
      <w:r>
        <w:rPr>
          <w:rFonts w:ascii="Calibri" w:eastAsia="Times New Roman" w:hAnsi="Calibri"/>
          <w:sz w:val="22"/>
          <w:szCs w:val="22"/>
        </w:rPr>
        <w:t> </w:t>
      </w:r>
    </w:p>
    <w:p w:rsidR="00C16711" w:rsidRDefault="00C16711" w:rsidP="00C16711">
      <w:pPr>
        <w:rPr>
          <w:rFonts w:eastAsia="Times New Roman"/>
        </w:rPr>
      </w:pPr>
      <w:r>
        <w:rPr>
          <w:rFonts w:eastAsia="Times New Roman"/>
        </w:rPr>
        <w:t xml:space="preserve">The proposed in 3.08(3), suggests reports be submitted within 3 months timeline from the date of the event.  Respectfully, 3 months is not an adequate time to complete a thorough investigation.  If we submit reports at 3 months from the event, we will be submitting many more incomplete reports which would not be the best use of time for either the reporting institutions or QPSD.  We would prefer to see a 4 month or even 6 month timeframe which would allow more complete reviews and analysis to be submitted. </w:t>
      </w:r>
    </w:p>
    <w:p w:rsidR="00C16711" w:rsidRDefault="00C16711" w:rsidP="00C16711">
      <w:pPr>
        <w:rPr>
          <w:rFonts w:eastAsia="Times New Roman"/>
        </w:rPr>
      </w:pPr>
      <w:r>
        <w:rPr>
          <w:rFonts w:ascii="Calibri" w:eastAsia="Times New Roman" w:hAnsi="Calibri"/>
          <w:sz w:val="22"/>
          <w:szCs w:val="22"/>
        </w:rPr>
        <w:t> </w:t>
      </w:r>
    </w:p>
    <w:p w:rsidR="00C16711" w:rsidRDefault="00C16711" w:rsidP="00C16711">
      <w:pPr>
        <w:rPr>
          <w:rFonts w:eastAsia="Times New Roman"/>
        </w:rPr>
      </w:pPr>
      <w:r>
        <w:rPr>
          <w:rFonts w:ascii="Calibri" w:eastAsia="Times New Roman" w:hAnsi="Calibri"/>
          <w:sz w:val="22"/>
          <w:szCs w:val="22"/>
        </w:rPr>
        <w:t> </w:t>
      </w:r>
    </w:p>
    <w:p w:rsidR="00C16711" w:rsidRDefault="00C16711" w:rsidP="00C16711">
      <w:pPr>
        <w:rPr>
          <w:rFonts w:eastAsia="Times New Roman"/>
        </w:rPr>
      </w:pPr>
      <w:r>
        <w:rPr>
          <w:rFonts w:eastAsia="Times New Roman"/>
        </w:rPr>
        <w:t xml:space="preserve">Thank you for your consideration, </w:t>
      </w:r>
    </w:p>
    <w:p w:rsidR="00C16711" w:rsidRDefault="00C16711" w:rsidP="00C16711">
      <w:pPr>
        <w:rPr>
          <w:rFonts w:eastAsia="Times New Roman"/>
        </w:rPr>
      </w:pPr>
      <w:r>
        <w:rPr>
          <w:rFonts w:eastAsia="Times New Roman"/>
        </w:rPr>
        <w:t>Mary White</w:t>
      </w:r>
    </w:p>
    <w:p w:rsidR="00C16711" w:rsidRDefault="00C16711" w:rsidP="00C16711">
      <w:pPr>
        <w:rPr>
          <w:rFonts w:eastAsia="Times New Roman"/>
        </w:rPr>
      </w:pPr>
      <w:r>
        <w:rPr>
          <w:rFonts w:ascii="Calibri" w:eastAsia="Times New Roman" w:hAnsi="Calibri"/>
          <w:sz w:val="22"/>
          <w:szCs w:val="22"/>
        </w:rPr>
        <w:t> </w:t>
      </w:r>
    </w:p>
    <w:p w:rsidR="00C16711" w:rsidRDefault="00C16711" w:rsidP="00C16711">
      <w:pPr>
        <w:rPr>
          <w:rFonts w:eastAsia="Times New Roman"/>
        </w:rPr>
      </w:pPr>
      <w:r>
        <w:rPr>
          <w:rFonts w:ascii="Calibri" w:eastAsia="Times New Roman" w:hAnsi="Calibri"/>
          <w:i/>
          <w:iCs/>
          <w:color w:val="008000"/>
          <w:sz w:val="20"/>
          <w:szCs w:val="20"/>
        </w:rPr>
        <w:t> </w:t>
      </w:r>
      <w:r>
        <w:rPr>
          <w:rFonts w:ascii="Constantia" w:eastAsia="Times New Roman" w:hAnsi="Constantia"/>
          <w:i/>
          <w:iCs/>
          <w:color w:val="008000"/>
          <w:sz w:val="20"/>
          <w:szCs w:val="20"/>
        </w:rPr>
        <w:t>Mary L. White RN, MBA, CPHRM</w:t>
      </w:r>
      <w:r>
        <w:rPr>
          <w:rFonts w:eastAsia="Times New Roman"/>
          <w:color w:val="008000"/>
        </w:rPr>
        <w:t xml:space="preserve"> </w:t>
      </w:r>
      <w:r>
        <w:rPr>
          <w:rFonts w:eastAsia="Times New Roman"/>
          <w:color w:val="008000"/>
        </w:rPr>
        <w:br/>
      </w:r>
      <w:r>
        <w:rPr>
          <w:rFonts w:ascii="Calibri" w:eastAsia="Times New Roman" w:hAnsi="Calibri"/>
          <w:i/>
          <w:iCs/>
          <w:color w:val="008000"/>
          <w:sz w:val="20"/>
          <w:szCs w:val="20"/>
        </w:rPr>
        <w:t> </w:t>
      </w:r>
      <w:r>
        <w:rPr>
          <w:rFonts w:ascii="Constantia" w:eastAsia="Times New Roman" w:hAnsi="Constantia"/>
          <w:i/>
          <w:iCs/>
          <w:color w:val="008000"/>
          <w:sz w:val="20"/>
          <w:szCs w:val="20"/>
        </w:rPr>
        <w:t>Brigham &amp; Women's Hospital</w:t>
      </w:r>
      <w:r>
        <w:rPr>
          <w:rFonts w:ascii="Calibri" w:eastAsia="Times New Roman" w:hAnsi="Calibri"/>
          <w:color w:val="008000"/>
          <w:sz w:val="22"/>
          <w:szCs w:val="22"/>
        </w:rPr>
        <w:t xml:space="preserve"> </w:t>
      </w:r>
      <w:r>
        <w:rPr>
          <w:rFonts w:ascii="Calibri" w:eastAsia="Times New Roman" w:hAnsi="Calibri"/>
          <w:color w:val="008000"/>
          <w:sz w:val="22"/>
          <w:szCs w:val="22"/>
        </w:rPr>
        <w:br/>
      </w:r>
      <w:r>
        <w:rPr>
          <w:rFonts w:ascii="Calibri" w:eastAsia="Times New Roman" w:hAnsi="Calibri"/>
          <w:i/>
          <w:iCs/>
          <w:color w:val="008000"/>
          <w:sz w:val="20"/>
          <w:szCs w:val="20"/>
        </w:rPr>
        <w:t> </w:t>
      </w:r>
      <w:r>
        <w:rPr>
          <w:rFonts w:ascii="Constantia" w:eastAsia="Times New Roman" w:hAnsi="Constantia"/>
          <w:i/>
          <w:iCs/>
          <w:color w:val="008000"/>
          <w:sz w:val="20"/>
          <w:szCs w:val="20"/>
        </w:rPr>
        <w:t>Alumni Hall, Suite 213D</w:t>
      </w:r>
      <w:r>
        <w:rPr>
          <w:rFonts w:ascii="Calibri" w:eastAsia="Times New Roman" w:hAnsi="Calibri"/>
          <w:color w:val="008000"/>
          <w:sz w:val="22"/>
          <w:szCs w:val="22"/>
        </w:rPr>
        <w:t xml:space="preserve"> </w:t>
      </w:r>
      <w:r>
        <w:rPr>
          <w:rFonts w:ascii="Calibri" w:eastAsia="Times New Roman" w:hAnsi="Calibri"/>
          <w:color w:val="008000"/>
          <w:sz w:val="22"/>
          <w:szCs w:val="22"/>
        </w:rPr>
        <w:br/>
      </w:r>
      <w:r>
        <w:rPr>
          <w:rFonts w:ascii="Calibri" w:eastAsia="Times New Roman" w:hAnsi="Calibri"/>
          <w:i/>
          <w:iCs/>
          <w:color w:val="008000"/>
          <w:sz w:val="20"/>
          <w:szCs w:val="20"/>
        </w:rPr>
        <w:t> </w:t>
      </w:r>
      <w:r>
        <w:rPr>
          <w:rFonts w:ascii="Constantia" w:eastAsia="Times New Roman" w:hAnsi="Constantia"/>
          <w:i/>
          <w:iCs/>
          <w:color w:val="008000"/>
          <w:sz w:val="20"/>
          <w:szCs w:val="20"/>
        </w:rPr>
        <w:t>41 Louis Pasteur Avenue</w:t>
      </w:r>
      <w:r>
        <w:rPr>
          <w:rFonts w:ascii="Calibri" w:eastAsia="Times New Roman" w:hAnsi="Calibri"/>
          <w:color w:val="008000"/>
          <w:sz w:val="22"/>
          <w:szCs w:val="22"/>
        </w:rPr>
        <w:t xml:space="preserve"> </w:t>
      </w:r>
      <w:r>
        <w:rPr>
          <w:rFonts w:ascii="Calibri" w:eastAsia="Times New Roman" w:hAnsi="Calibri"/>
          <w:color w:val="008000"/>
          <w:sz w:val="22"/>
          <w:szCs w:val="22"/>
        </w:rPr>
        <w:br/>
      </w:r>
      <w:r>
        <w:rPr>
          <w:rFonts w:ascii="Calibri" w:eastAsia="Times New Roman" w:hAnsi="Calibri"/>
          <w:i/>
          <w:iCs/>
          <w:color w:val="008000"/>
          <w:sz w:val="20"/>
          <w:szCs w:val="20"/>
        </w:rPr>
        <w:t> </w:t>
      </w:r>
      <w:r>
        <w:rPr>
          <w:rFonts w:ascii="Constantia" w:eastAsia="Times New Roman" w:hAnsi="Constantia"/>
          <w:i/>
          <w:iCs/>
          <w:color w:val="008000"/>
          <w:sz w:val="20"/>
          <w:szCs w:val="20"/>
        </w:rPr>
        <w:t>Boston, MA</w:t>
      </w:r>
      <w:r>
        <w:rPr>
          <w:rFonts w:ascii="Calibri" w:eastAsia="Times New Roman" w:hAnsi="Calibri"/>
          <w:color w:val="008000"/>
          <w:sz w:val="22"/>
          <w:szCs w:val="22"/>
        </w:rPr>
        <w:t xml:space="preserve"> </w:t>
      </w:r>
    </w:p>
    <w:p w:rsidR="00C16711" w:rsidRDefault="00C16711" w:rsidP="00C16711">
      <w:pPr>
        <w:rPr>
          <w:rFonts w:eastAsia="Times New Roman"/>
        </w:rPr>
      </w:pPr>
      <w:r>
        <w:rPr>
          <w:rFonts w:ascii="Calibri" w:eastAsia="Times New Roman" w:hAnsi="Calibri"/>
          <w:sz w:val="22"/>
          <w:szCs w:val="22"/>
        </w:rPr>
        <w:t> </w:t>
      </w:r>
    </w:p>
    <w:p w:rsidR="00C16711" w:rsidRDefault="00C16711" w:rsidP="00C16711">
      <w:pPr>
        <w:rPr>
          <w:rFonts w:eastAsia="Times New Roman"/>
        </w:rPr>
      </w:pPr>
      <w:r>
        <w:rPr>
          <w:rFonts w:ascii="Calibri" w:eastAsia="Times New Roman" w:hAnsi="Calibri"/>
          <w:sz w:val="22"/>
          <w:szCs w:val="22"/>
        </w:rPr>
        <w:t> </w:t>
      </w:r>
    </w:p>
    <w:p w:rsidR="00C16711" w:rsidRDefault="00C16711" w:rsidP="00C16711">
      <w:pPr>
        <w:rPr>
          <w:rFonts w:eastAsia="Times New Roman"/>
        </w:rPr>
      </w:pPr>
      <w:r>
        <w:rPr>
          <w:rFonts w:ascii="Calibri" w:eastAsia="Times New Roman" w:hAnsi="Calibri"/>
          <w:sz w:val="22"/>
          <w:szCs w:val="22"/>
        </w:rPr>
        <w:t> </w:t>
      </w:r>
    </w:p>
    <w:p w:rsidR="00C16711" w:rsidRDefault="00C16711" w:rsidP="00C16711">
      <w:pPr>
        <w:rPr>
          <w:rFonts w:eastAsia="Times New Roman"/>
        </w:rPr>
      </w:pPr>
      <w:r>
        <w:rPr>
          <w:rFonts w:ascii="Calibri" w:eastAsia="Times New Roman" w:hAnsi="Calibri"/>
          <w:sz w:val="22"/>
          <w:szCs w:val="22"/>
        </w:rPr>
        <w:t> </w:t>
      </w:r>
    </w:p>
    <w:p w:rsidR="00C16711" w:rsidRDefault="00C16711" w:rsidP="00C16711">
      <w:pPr>
        <w:rPr>
          <w:rFonts w:eastAsia="Times New Roman"/>
        </w:rPr>
      </w:pPr>
      <w:r>
        <w:rPr>
          <w:rFonts w:ascii="Calibri" w:eastAsia="Times New Roman" w:hAnsi="Calibri"/>
          <w:sz w:val="22"/>
          <w:szCs w:val="22"/>
        </w:rPr>
        <w:t> </w:t>
      </w:r>
    </w:p>
    <w:p w:rsidR="00C16711" w:rsidRDefault="00C16711" w:rsidP="00C16711">
      <w:pPr>
        <w:pStyle w:val="NormalWeb"/>
      </w:pPr>
      <w:r>
        <w:t>The information in this e-mail is intended only for the person to whom it is</w:t>
      </w:r>
      <w:r>
        <w:br/>
        <w:t>addressed. If you believe this e-mail was sent to you in error and the e-mail</w:t>
      </w:r>
      <w:r>
        <w:br/>
        <w:t>contains patient information, please contact the Partners Compliance HelpLine at</w:t>
      </w:r>
      <w:r>
        <w:br/>
      </w:r>
      <w:hyperlink r:id="rId5" w:history="1">
        <w:r>
          <w:rPr>
            <w:rStyle w:val="Hyperlink"/>
          </w:rPr>
          <w:t>http://www.partners.org/complianceline</w:t>
        </w:r>
      </w:hyperlink>
      <w:r>
        <w:t xml:space="preserve"> . If the e-mail was sent to you in error</w:t>
      </w:r>
      <w:r>
        <w:br/>
        <w:t>but does not contain patient information, please contact the sender and properly</w:t>
      </w:r>
      <w:r>
        <w:br/>
        <w:t>dispose of the e-mail.</w:t>
      </w: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11"/>
    <w:rsid w:val="002C114B"/>
    <w:rsid w:val="008F2EB4"/>
    <w:rsid w:val="00A37CCA"/>
    <w:rsid w:val="00A47CBB"/>
    <w:rsid w:val="00C16711"/>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1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6711"/>
    <w:rPr>
      <w:color w:val="0000FF" w:themeColor="hyperlink"/>
      <w:u w:val="single"/>
    </w:rPr>
  </w:style>
  <w:style w:type="paragraph" w:styleId="NormalWeb">
    <w:name w:val="Normal (Web)"/>
    <w:basedOn w:val="Normal"/>
    <w:uiPriority w:val="99"/>
    <w:semiHidden/>
    <w:unhideWhenUsed/>
    <w:rsid w:val="00C1671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1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6711"/>
    <w:rPr>
      <w:color w:val="0000FF" w:themeColor="hyperlink"/>
      <w:u w:val="single"/>
    </w:rPr>
  </w:style>
  <w:style w:type="paragraph" w:styleId="NormalWeb">
    <w:name w:val="Normal (Web)"/>
    <w:basedOn w:val="Normal"/>
    <w:uiPriority w:val="99"/>
    <w:semiHidden/>
    <w:unhideWhenUsed/>
    <w:rsid w:val="00C167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8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partners.org/complianceline"/>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2017-03-06T16:50:00Z</dcterms:created>
  <dc:creator>Eileen Prebensen</dc:creator>
  <lastModifiedBy/>
  <dcterms:modified xsi:type="dcterms:W3CDTF">2017-03-06T16:50:00Z</dcterms:modified>
  <revision>2</revision>
</coreProperties>
</file>