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41" w:lineRule="auto" w:before="38"/>
        <w:ind w:left="113" w:right="3142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27.709991pt;margin-top:-10.301703pt;width:151.13pt;height:81.106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Cambria"/>
          <w:b/>
          <w:spacing w:val="-1"/>
          <w:sz w:val="44"/>
        </w:rPr>
        <w:t>Bristol</w:t>
      </w:r>
      <w:r>
        <w:rPr>
          <w:rFonts w:ascii="Cambria"/>
          <w:b/>
          <w:spacing w:val="-19"/>
          <w:sz w:val="44"/>
        </w:rPr>
        <w:t> </w:t>
      </w:r>
      <w:r>
        <w:rPr>
          <w:rFonts w:ascii="Cambria"/>
          <w:b/>
          <w:spacing w:val="-1"/>
          <w:sz w:val="44"/>
        </w:rPr>
        <w:t>County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z w:val="44"/>
        </w:rPr>
        <w:t>Bench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Card:</w:t>
      </w:r>
      <w:r>
        <w:rPr>
          <w:rFonts w:ascii="Cambria"/>
          <w:b/>
          <w:spacing w:val="24"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sz w:val="13"/>
          <w:szCs w:val="13"/>
        </w:rPr>
      </w:pPr>
    </w:p>
    <w:p>
      <w:pPr>
        <w:spacing w:line="284" w:lineRule="auto" w:before="71"/>
        <w:ind w:left="113" w:right="476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An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b/>
          <w:sz w:val="20"/>
        </w:rPr>
        <w:t>Alternative</w:t>
      </w:r>
      <w:r>
        <w:rPr>
          <w:rFonts w:ascii="Cambria"/>
          <w:b/>
          <w:spacing w:val="-4"/>
          <w:sz w:val="20"/>
        </w:rPr>
        <w:t> </w:t>
      </w:r>
      <w:r>
        <w:rPr>
          <w:rFonts w:ascii="Cambria"/>
          <w:b/>
          <w:spacing w:val="-1"/>
          <w:sz w:val="20"/>
        </w:rPr>
        <w:t>to</w:t>
      </w:r>
      <w:r>
        <w:rPr>
          <w:rFonts w:ascii="Cambria"/>
          <w:b/>
          <w:spacing w:val="-6"/>
          <w:sz w:val="20"/>
        </w:rPr>
        <w:t> </w:t>
      </w:r>
      <w:r>
        <w:rPr>
          <w:rFonts w:ascii="Cambria"/>
          <w:b/>
          <w:sz w:val="20"/>
        </w:rPr>
        <w:t>Detention</w:t>
      </w:r>
      <w:r>
        <w:rPr>
          <w:rFonts w:ascii="Cambria"/>
          <w:b/>
          <w:spacing w:val="-4"/>
          <w:sz w:val="20"/>
        </w:rPr>
        <w:t> </w:t>
      </w:r>
      <w:r>
        <w:rPr>
          <w:rFonts w:ascii="Cambria"/>
          <w:sz w:val="20"/>
        </w:rPr>
        <w:t>is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location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or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supervision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that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allows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juvenile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with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an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-1"/>
          <w:sz w:val="20"/>
        </w:rPr>
        <w:t>open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delinquency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-1"/>
          <w:sz w:val="20"/>
        </w:rPr>
        <w:t>matter,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pacing w:val="-1"/>
          <w:sz w:val="20"/>
        </w:rPr>
        <w:t>including</w:t>
      </w:r>
      <w:r>
        <w:rPr>
          <w:rFonts w:ascii="Cambria"/>
          <w:spacing w:val="66"/>
          <w:w w:val="99"/>
          <w:sz w:val="20"/>
        </w:rPr>
        <w:t> </w:t>
      </w:r>
      <w:r>
        <w:rPr>
          <w:rFonts w:ascii="Cambria"/>
          <w:sz w:val="20"/>
        </w:rPr>
        <w:t>violation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pacing w:val="1"/>
          <w:sz w:val="20"/>
        </w:rPr>
        <w:t>of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probation,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to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remain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out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of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hardware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pacing w:val="-1"/>
          <w:sz w:val="20"/>
        </w:rPr>
        <w:t>secure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detention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pending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further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court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action.</w:t>
      </w:r>
      <w:r>
        <w:rPr>
          <w:rFonts w:ascii="Cambria"/>
          <w:sz w:val="20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sz w:val="15"/>
          <w:szCs w:val="15"/>
        </w:rPr>
      </w:pPr>
    </w:p>
    <w:p>
      <w:pPr>
        <w:pStyle w:val="Heading1"/>
        <w:spacing w:line="240" w:lineRule="auto"/>
        <w:ind w:left="3135" w:right="0"/>
        <w:jc w:val="left"/>
        <w:rPr>
          <w:b w:val="0"/>
          <w:bCs w:val="0"/>
          <w:u w:val="none"/>
        </w:rPr>
      </w:pPr>
      <w:r>
        <w:rPr/>
        <w:pict>
          <v:group style="position:absolute;margin-left:40.139pt;margin-top:-.977683pt;width:123.45pt;height:520.7pt;mso-position-horizontal-relative:page;mso-position-vertical-relative:paragraph;z-index:1048" coordorigin="803,-20" coordsize="2469,10414">
            <v:shape style="position:absolute;left:818;top:-5;width:2439;height:10384" type="#_x0000_t75" stroked="false">
              <v:imagedata r:id="rId6" o:title=""/>
            </v:shape>
            <v:group style="position:absolute;left:2647;top:7783;width:610;height:2" coordorigin="2647,7783" coordsize="610,2">
              <v:shape style="position:absolute;left:2647;top:7783;width:610;height:2" coordorigin="2647,7783" coordsize="610,0" path="m3257,7783l2647,7783e" filled="false" stroked="true" strokeweight="1.5pt" strokecolor="#000000">
                <v:path arrowok="t"/>
              </v:shape>
            </v:group>
            <v:group style="position:absolute;left:818;top:7783;width:2439;height:2596" coordorigin="818,7783" coordsize="2439,2596">
              <v:shape style="position:absolute;left:818;top:7783;width:2439;height:2596" coordorigin="818,7783" coordsize="2439,2596" path="m1427,7783l818,7783,2037,10379,2618,9142,3257,7783e" filled="false" stroked="true" strokeweight="1.5pt" strokecolor="#000000">
                <v:path arrowok="t"/>
              </v:shape>
            </v:group>
            <v:group style="position:absolute;left:1428;top:-5;width:1220;height:7788" coordorigin="1428,-5" coordsize="1220,7788">
              <v:shape style="position:absolute;left:1428;top:-5;width:1220;height:7788" coordorigin="1428,-5" coordsize="1220,7788" path="m2647,7783l2647,-5,1428,-5,1428,7783e" filled="false" stroked="true" strokeweight="1.5pt" strokecolor="#000000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Fa</w:t>
      </w:r>
      <w:r>
        <w:rPr>
          <w:spacing w:val="-1"/>
          <w:u w:val="thick" w:color="000000"/>
        </w:rPr>
        <w:t>mily/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Communit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y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177" w:after="0"/>
        <w:ind w:left="3517" w:right="0" w:hanging="382"/>
        <w:jc w:val="left"/>
      </w:pPr>
      <w:r>
        <w:rPr>
          <w:spacing w:val="-1"/>
        </w:rPr>
        <w:t>Straight</w:t>
      </w:r>
      <w:r>
        <w:rPr/>
        <w:t> </w:t>
      </w:r>
      <w:r>
        <w:rPr>
          <w:spacing w:val="-2"/>
        </w:rPr>
        <w:t>Release–</w:t>
      </w:r>
      <w:r>
        <w:rPr>
          <w:spacing w:val="-1"/>
        </w:rPr>
        <w:t> Personal</w:t>
      </w:r>
      <w:r>
        <w:rPr/>
        <w:t> </w:t>
      </w:r>
      <w:r>
        <w:rPr>
          <w:spacing w:val="-1"/>
        </w:rPr>
        <w:t>Recognizance</w:t>
      </w: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167" w:after="0"/>
        <w:ind w:left="3496" w:right="0" w:hanging="361"/>
        <w:jc w:val="left"/>
      </w:pPr>
      <w:r>
        <w:rPr>
          <w:spacing w:val="-1"/>
        </w:rPr>
        <w:t>Release</w:t>
      </w:r>
      <w:r>
        <w:rPr/>
        <w:t> to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Alternative/Extended</w:t>
      </w:r>
      <w:r>
        <w:rPr/>
        <w:t> </w:t>
      </w:r>
      <w:r>
        <w:rPr>
          <w:spacing w:val="-1"/>
        </w:rPr>
        <w:t>Family Member</w:t>
      </w:r>
    </w:p>
    <w:p>
      <w:pPr>
        <w:spacing w:line="240" w:lineRule="auto" w:before="2"/>
        <w:rPr>
          <w:rFonts w:ascii="Cambria" w:hAnsi="Cambria" w:cs="Cambria" w:eastAsia="Cambria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098869pt;margin-top:15.592372pt;width:32pt;height:318.7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1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Low Sup</w:t>
      </w:r>
      <w:r>
        <w:rPr>
          <w:spacing w:val="-52"/>
          <w:u w:val="thick" w:color="000000"/>
        </w:rPr>
        <w:t> 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83" w:lineRule="auto" w:before="177" w:after="0"/>
        <w:ind w:left="3517" w:right="973" w:hanging="360"/>
        <w:jc w:val="left"/>
      </w:pPr>
      <w:r>
        <w:rPr>
          <w:spacing w:val="-1"/>
        </w:rPr>
        <w:t>Bristol</w:t>
      </w:r>
      <w:r>
        <w:rPr/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>
          <w:spacing w:val="-1"/>
        </w:rPr>
        <w:t>Triage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(New Bedford): Individual</w:t>
      </w:r>
      <w:r>
        <w:rPr>
          <w:spacing w:val="-3"/>
        </w:rPr>
        <w:t> </w:t>
      </w:r>
      <w:r>
        <w:rPr>
          <w:spacing w:val="-1"/>
        </w:rPr>
        <w:t>case</w:t>
      </w:r>
      <w:r>
        <w:rPr/>
        <w:t> </w:t>
      </w:r>
      <w:r>
        <w:rPr>
          <w:spacing w:val="-1"/>
        </w:rPr>
        <w:t>review</w:t>
      </w:r>
      <w:r>
        <w:rPr>
          <w:spacing w:val="55"/>
        </w:rPr>
        <w:t> </w:t>
      </w:r>
      <w:r>
        <w:rPr/>
        <w:t>with </w:t>
      </w:r>
      <w:r>
        <w:rPr>
          <w:spacing w:val="-1"/>
        </w:rPr>
        <w:t>DYS,</w:t>
      </w:r>
      <w:r>
        <w:rPr/>
        <w:t> DCF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New</w:t>
      </w:r>
      <w:r>
        <w:rPr>
          <w:spacing w:val="47"/>
        </w:rPr>
        <w:t> </w:t>
      </w:r>
      <w:r>
        <w:rPr>
          <w:spacing w:val="-1"/>
        </w:rPr>
        <w:t>Bedford Public</w:t>
      </w:r>
      <w:r>
        <w:rPr>
          <w:spacing w:val="-2"/>
        </w:rPr>
        <w:t> </w:t>
      </w:r>
      <w:r>
        <w:rPr>
          <w:spacing w:val="-1"/>
        </w:rPr>
        <w:t>Schools</w:t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85" w:lineRule="auto" w:before="122" w:after="0"/>
        <w:ind w:left="3517" w:right="850" w:hanging="360"/>
        <w:jc w:val="left"/>
      </w:pPr>
      <w:r>
        <w:rPr>
          <w:spacing w:val="-1"/>
        </w:rPr>
        <w:t>Life</w:t>
      </w:r>
      <w:r>
        <w:rPr/>
        <w:t> </w:t>
      </w:r>
      <w:r>
        <w:rPr>
          <w:spacing w:val="-1"/>
        </w:rPr>
        <w:t>Skills/ Afterschool: Bridging the</w:t>
      </w:r>
      <w:r>
        <w:rPr/>
        <w:t> </w:t>
      </w:r>
      <w:r>
        <w:rPr>
          <w:spacing w:val="-1"/>
        </w:rPr>
        <w:t>Gap (Attleboro)</w:t>
      </w:r>
      <w:r>
        <w:rPr/>
        <w:t> 5</w:t>
      </w:r>
      <w:r>
        <w:rPr>
          <w:spacing w:val="-1"/>
        </w:rPr>
        <w:t> Mechanic</w:t>
      </w:r>
      <w:r>
        <w:rPr>
          <w:spacing w:val="1"/>
        </w:rPr>
        <w:t> </w:t>
      </w:r>
      <w:r>
        <w:rPr>
          <w:spacing w:val="-1"/>
        </w:rPr>
        <w:t>Street,</w:t>
      </w:r>
      <w:r>
        <w:rPr>
          <w:spacing w:val="59"/>
        </w:rPr>
        <w:t> </w:t>
      </w:r>
      <w:r>
        <w:rPr>
          <w:spacing w:val="-1"/>
        </w:rPr>
        <w:t>Attleboro,</w:t>
      </w:r>
      <w:r>
        <w:rPr/>
        <w:t> MA</w:t>
      </w:r>
      <w:r>
        <w:rPr>
          <w:spacing w:val="-2"/>
        </w:rPr>
        <w:t> </w:t>
      </w:r>
      <w:r>
        <w:rPr>
          <w:spacing w:val="-1"/>
        </w:rPr>
        <w:t>02703</w:t>
      </w:r>
      <w:r>
        <w:rPr/>
        <w:t> </w:t>
      </w:r>
      <w:r>
        <w:rPr>
          <w:spacing w:val="-1"/>
        </w:rPr>
        <w:t>508</w:t>
      </w:r>
      <w:r>
        <w:rPr>
          <w:rFonts w:ascii="Cambria"/>
          <w:spacing w:val="-1"/>
        </w:rPr>
        <w:t>-</w:t>
      </w:r>
      <w:r>
        <w:rPr>
          <w:spacing w:val="-1"/>
        </w:rPr>
        <w:t>226</w:t>
      </w:r>
      <w:r>
        <w:rPr>
          <w:rFonts w:ascii="Cambria"/>
          <w:spacing w:val="-1"/>
        </w:rPr>
        <w:t>-</w:t>
      </w:r>
      <w:r>
        <w:rPr>
          <w:spacing w:val="-1"/>
        </w:rPr>
        <w:t>8624,</w:t>
      </w:r>
      <w:r>
        <w:rPr/>
        <w:t> </w:t>
      </w:r>
      <w:r>
        <w:rPr>
          <w:spacing w:val="-1"/>
        </w:rPr>
        <w:t>Rev. </w:t>
      </w:r>
      <w:r>
        <w:rPr/>
        <w:t>Dr. </w:t>
      </w:r>
      <w:r>
        <w:rPr>
          <w:spacing w:val="-1"/>
        </w:rPr>
        <w:t>Daniel</w:t>
      </w:r>
      <w:r>
        <w:rPr>
          <w:spacing w:val="-3"/>
        </w:rPr>
        <w:t> </w:t>
      </w:r>
      <w:r>
        <w:rPr/>
        <w:t>Dore</w:t>
      </w:r>
    </w:p>
    <w:p>
      <w:pPr>
        <w:pStyle w:val="Heading1"/>
        <w:spacing w:line="240" w:lineRule="auto" w:before="118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 Sup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40" w:lineRule="auto" w:before="177" w:after="0"/>
        <w:ind w:left="3517" w:right="0" w:hanging="360"/>
        <w:jc w:val="left"/>
      </w:pPr>
      <w:r>
        <w:rPr>
          <w:spacing w:val="-1"/>
        </w:rPr>
        <w:t>Release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Pre</w:t>
      </w:r>
      <w:r>
        <w:rPr>
          <w:rFonts w:ascii="Cambria"/>
          <w:spacing w:val="-1"/>
        </w:rPr>
        <w:t>-</w:t>
      </w:r>
      <w:r>
        <w:rPr>
          <w:spacing w:val="-1"/>
        </w:rPr>
        <w:t>Trial</w:t>
      </w:r>
      <w:r>
        <w:rPr/>
        <w:t> </w:t>
      </w:r>
      <w:r>
        <w:rPr>
          <w:spacing w:val="-1"/>
        </w:rPr>
        <w:t>Probation Conditions</w:t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40" w:lineRule="auto" w:before="167" w:after="0"/>
        <w:ind w:left="3517" w:right="0" w:hanging="360"/>
        <w:jc w:val="left"/>
      </w:pPr>
      <w:r>
        <w:rPr>
          <w:spacing w:val="-1"/>
        </w:rPr>
        <w:t>Release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Electronic</w:t>
      </w:r>
      <w:r>
        <w:rPr>
          <w:spacing w:val="1"/>
        </w:rPr>
        <w:t> </w:t>
      </w:r>
      <w:r>
        <w:rPr>
          <w:spacing w:val="-1"/>
        </w:rPr>
        <w:t>Monitoring/ GPS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pStyle w:val="Heading1"/>
        <w:spacing w:line="240" w:lineRule="auto" w:before="158"/>
        <w:ind w:left="314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– </w:t>
      </w:r>
      <w:r>
        <w:rPr>
          <w:spacing w:val="-1"/>
          <w:u w:val="thick" w:color="000000"/>
        </w:rPr>
        <w:t>High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numPr>
          <w:ilvl w:val="0"/>
          <w:numId w:val="1"/>
        </w:numPr>
        <w:tabs>
          <w:tab w:pos="3506" w:val="left" w:leader="none"/>
        </w:tabs>
        <w:spacing w:before="177"/>
        <w:ind w:left="3505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DYS: Shelter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Care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Options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i/>
          <w:spacing w:val="-1"/>
          <w:sz w:val="22"/>
        </w:rPr>
        <w:t>(Placement</w:t>
      </w:r>
      <w:r>
        <w:rPr>
          <w:rFonts w:ascii="Cambria"/>
          <w:i/>
          <w:sz w:val="22"/>
        </w:rPr>
        <w:t> to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Be </w:t>
      </w:r>
      <w:r>
        <w:rPr>
          <w:rFonts w:ascii="Cambria"/>
          <w:i/>
          <w:spacing w:val="-1"/>
          <w:sz w:val="22"/>
        </w:rPr>
        <w:t>Determined </w:t>
      </w:r>
      <w:r>
        <w:rPr>
          <w:rFonts w:ascii="Cambria"/>
          <w:i/>
          <w:sz w:val="22"/>
        </w:rPr>
        <w:t>by</w:t>
      </w:r>
      <w:r>
        <w:rPr>
          <w:rFonts w:ascii="Cambria"/>
          <w:i/>
          <w:spacing w:val="-1"/>
          <w:sz w:val="22"/>
        </w:rPr>
        <w:t> DYS</w:t>
      </w:r>
      <w:r>
        <w:rPr>
          <w:rFonts w:ascii="Cambria"/>
          <w:spacing w:val="-1"/>
          <w:sz w:val="22"/>
        </w:rPr>
        <w:t>)</w:t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67" w:after="0"/>
        <w:ind w:left="3865" w:right="476" w:hanging="268"/>
        <w:jc w:val="left"/>
      </w:pPr>
      <w:r>
        <w:rPr/>
        <w:t>Old</w:t>
      </w:r>
      <w:r>
        <w:rPr>
          <w:spacing w:val="-1"/>
        </w:rPr>
        <w:t> </w:t>
      </w:r>
      <w:r>
        <w:rPr/>
        <w:t>Colony</w:t>
      </w:r>
      <w:r>
        <w:rPr>
          <w:spacing w:val="-1"/>
        </w:rPr>
        <w:t> YMCA: Brokton Boys</w:t>
      </w:r>
      <w:r>
        <w:rPr/>
        <w:t> </w:t>
      </w:r>
      <w:r>
        <w:rPr>
          <w:spacing w:val="-1"/>
        </w:rPr>
        <w:t>Shelter</w:t>
      </w:r>
      <w:r>
        <w:rPr/>
        <w:t> </w:t>
      </w:r>
      <w:r>
        <w:rPr>
          <w:spacing w:val="-1"/>
        </w:rPr>
        <w:t>Care</w:t>
      </w:r>
      <w:r>
        <w:rPr/>
        <w:t> 320</w:t>
      </w:r>
      <w:r>
        <w:rPr>
          <w:spacing w:val="-3"/>
        </w:rPr>
        <w:t> </w:t>
      </w:r>
      <w:r>
        <w:rPr/>
        <w:t>Main</w:t>
      </w:r>
      <w:r>
        <w:rPr>
          <w:spacing w:val="-1"/>
        </w:rPr>
        <w:t> Street,</w:t>
      </w:r>
      <w:r>
        <w:rPr/>
        <w:t> 3rd</w:t>
      </w:r>
      <w:r>
        <w:rPr>
          <w:spacing w:val="-1"/>
        </w:rPr>
        <w:t> floor</w:t>
      </w:r>
      <w:r>
        <w:rPr>
          <w:spacing w:val="43"/>
        </w:rPr>
        <w:t> </w:t>
      </w:r>
      <w:r>
        <w:rPr>
          <w:spacing w:val="-1"/>
        </w:rPr>
        <w:t>Brockton, </w:t>
      </w:r>
      <w:r>
        <w:rPr/>
        <w:t>MA</w:t>
      </w:r>
      <w:r>
        <w:rPr>
          <w:spacing w:val="-1"/>
        </w:rPr>
        <w:t> 02401</w:t>
      </w:r>
      <w:r>
        <w:rPr/>
        <w:t> </w:t>
      </w:r>
      <w:r>
        <w:rPr>
          <w:spacing w:val="-1"/>
        </w:rPr>
        <w:t>508</w:t>
      </w:r>
      <w:r>
        <w:rPr>
          <w:rFonts w:ascii="Cambria"/>
          <w:spacing w:val="-1"/>
        </w:rPr>
        <w:t>-</w:t>
      </w:r>
      <w:r>
        <w:rPr>
          <w:spacing w:val="-1"/>
        </w:rPr>
        <w:t>584</w:t>
      </w:r>
      <w:r>
        <w:rPr>
          <w:rFonts w:ascii="Cambria"/>
          <w:spacing w:val="-1"/>
        </w:rPr>
        <w:t>-</w:t>
      </w:r>
      <w:r>
        <w:rPr>
          <w:spacing w:val="-1"/>
        </w:rPr>
        <w:t>5700,</w:t>
      </w:r>
      <w:r>
        <w:rPr/>
        <w:t> </w:t>
      </w:r>
      <w:r>
        <w:rPr>
          <w:spacing w:val="-1"/>
        </w:rPr>
        <w:t>Matt Selines</w:t>
      </w:r>
      <w:r>
        <w:rPr>
          <w:spacing w:val="1"/>
        </w:rPr>
        <w:t> </w:t>
      </w:r>
      <w:r>
        <w:rPr>
          <w:spacing w:val="-1"/>
        </w:rPr>
        <w:t>(Males</w:t>
      </w:r>
      <w:r>
        <w:rPr>
          <w:spacing w:val="1"/>
        </w:rPr>
        <w:t> </w:t>
      </w:r>
      <w:r>
        <w:rPr>
          <w:spacing w:val="-1"/>
        </w:rPr>
        <w:t>Only)</w:t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20" w:after="0"/>
        <w:ind w:left="3865" w:right="850" w:hanging="268"/>
        <w:jc w:val="left"/>
      </w:pPr>
      <w:r>
        <w:rPr>
          <w:spacing w:val="-1"/>
        </w:rPr>
        <w:t>Grafton Girls,</w:t>
      </w:r>
      <w:r>
        <w:rPr/>
        <w:t> Key,</w:t>
      </w:r>
      <w:r>
        <w:rPr>
          <w:spacing w:val="-3"/>
        </w:rPr>
        <w:t> </w:t>
      </w:r>
      <w:r>
        <w:rPr/>
        <w:t>Inc., </w:t>
      </w:r>
      <w:r>
        <w:rPr>
          <w:spacing w:val="-2"/>
        </w:rPr>
        <w:t>30</w:t>
      </w:r>
      <w:r>
        <w:rPr>
          <w:spacing w:val="-3"/>
        </w:rPr>
        <w:t> </w:t>
      </w:r>
      <w:r>
        <w:rPr>
          <w:spacing w:val="-1"/>
        </w:rPr>
        <w:t>Institute</w:t>
      </w:r>
      <w:r>
        <w:rPr/>
        <w:t> Road,</w:t>
      </w:r>
      <w:r>
        <w:rPr>
          <w:spacing w:val="-3"/>
        </w:rPr>
        <w:t> </w:t>
      </w:r>
      <w:r>
        <w:rPr>
          <w:spacing w:val="-1"/>
        </w:rPr>
        <w:t>North</w:t>
      </w:r>
      <w:r>
        <w:rPr/>
        <w:t> </w:t>
      </w:r>
      <w:r>
        <w:rPr>
          <w:spacing w:val="-1"/>
        </w:rPr>
        <w:t>Grafton,</w:t>
      </w:r>
      <w:r>
        <w:rPr/>
        <w:t> MA</w:t>
      </w:r>
      <w:r>
        <w:rPr>
          <w:spacing w:val="-2"/>
        </w:rPr>
        <w:t> </w:t>
      </w:r>
      <w:r>
        <w:rPr>
          <w:spacing w:val="-1"/>
        </w:rPr>
        <w:t>01536,</w:t>
      </w:r>
      <w:r>
        <w:rPr>
          <w:spacing w:val="45"/>
        </w:rPr>
        <w:t> </w:t>
      </w:r>
      <w:r>
        <w:rPr>
          <w:spacing w:val="-1"/>
        </w:rPr>
        <w:t>508</w:t>
      </w:r>
      <w:r>
        <w:rPr>
          <w:rFonts w:ascii="Cambria"/>
          <w:spacing w:val="-1"/>
        </w:rPr>
        <w:t>-</w:t>
      </w:r>
      <w:r>
        <w:rPr>
          <w:spacing w:val="-1"/>
        </w:rPr>
        <w:t>839</w:t>
      </w:r>
      <w:r>
        <w:rPr>
          <w:rFonts w:ascii="Cambria"/>
          <w:spacing w:val="-1"/>
        </w:rPr>
        <w:t>-</w:t>
      </w:r>
      <w:r>
        <w:rPr>
          <w:spacing w:val="-1"/>
        </w:rPr>
        <w:t>4648,</w:t>
      </w:r>
      <w:r>
        <w:rPr/>
        <w:t> </w:t>
      </w:r>
      <w:r>
        <w:rPr>
          <w:spacing w:val="-1"/>
        </w:rPr>
        <w:t>Meghan Rondeau</w:t>
      </w:r>
      <w:r>
        <w:rPr/>
        <w:t> </w:t>
      </w:r>
      <w:r>
        <w:rPr>
          <w:spacing w:val="-1"/>
        </w:rPr>
        <w:t>(Females</w:t>
      </w:r>
      <w:r>
        <w:rPr>
          <w:spacing w:val="1"/>
        </w:rPr>
        <w:t> </w:t>
      </w:r>
      <w:r>
        <w:rPr>
          <w:spacing w:val="-1"/>
        </w:rPr>
        <w:t>Only)</w:t>
      </w:r>
    </w:p>
    <w:p>
      <w:pPr>
        <w:numPr>
          <w:ilvl w:val="0"/>
          <w:numId w:val="1"/>
        </w:numPr>
        <w:tabs>
          <w:tab w:pos="3506" w:val="left" w:leader="none"/>
        </w:tabs>
        <w:spacing w:before="120"/>
        <w:ind w:left="3505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Substance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Abuse</w:t>
      </w:r>
      <w:r>
        <w:rPr>
          <w:rFonts w:ascii="Cambria"/>
          <w:sz w:val="22"/>
        </w:rPr>
        <w:t> :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i/>
          <w:spacing w:val="-1"/>
          <w:sz w:val="22"/>
        </w:rPr>
        <w:t>Statewide Information and Referral</w:t>
      </w:r>
      <w:r>
        <w:rPr>
          <w:rFonts w:ascii="Cambria"/>
          <w:i/>
          <w:spacing w:val="1"/>
          <w:sz w:val="22"/>
        </w:rPr>
        <w:t> </w:t>
      </w:r>
      <w:r>
        <w:rPr>
          <w:rFonts w:ascii="Cambria"/>
          <w:spacing w:val="-1"/>
          <w:sz w:val="22"/>
        </w:rPr>
        <w:t>866</w:t>
      </w:r>
      <w:r>
        <w:rPr>
          <w:rFonts w:ascii="Cambria"/>
          <w:spacing w:val="-1"/>
          <w:sz w:val="22"/>
        </w:rPr>
        <w:t>-</w:t>
      </w:r>
      <w:r>
        <w:rPr>
          <w:rFonts w:ascii="Cambria"/>
          <w:spacing w:val="-1"/>
          <w:sz w:val="22"/>
        </w:rPr>
        <w:t>705</w:t>
      </w:r>
      <w:r>
        <w:rPr>
          <w:rFonts w:ascii="Cambria"/>
          <w:spacing w:val="-1"/>
          <w:sz w:val="22"/>
        </w:rPr>
        <w:t>-</w:t>
      </w:r>
      <w:r>
        <w:rPr>
          <w:rFonts w:ascii="Cambria"/>
          <w:spacing w:val="-1"/>
          <w:sz w:val="22"/>
        </w:rPr>
        <w:t>2807</w:t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69" w:after="0"/>
        <w:ind w:left="3865" w:right="735" w:hanging="268"/>
        <w:jc w:val="left"/>
      </w:pPr>
      <w:r>
        <w:rPr/>
        <w:t>Detox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Stabilization: MYR,</w:t>
      </w:r>
      <w:r>
        <w:rPr/>
        <w:t> </w:t>
      </w:r>
      <w:r>
        <w:rPr>
          <w:spacing w:val="-1"/>
        </w:rPr>
        <w:t>Community Health</w:t>
      </w:r>
      <w:r>
        <w:rPr/>
        <w:t> </w:t>
      </w:r>
      <w:r>
        <w:rPr>
          <w:spacing w:val="-1"/>
        </w:rPr>
        <w:t>link,</w:t>
      </w:r>
      <w:r>
        <w:rPr>
          <w:spacing w:val="-3"/>
        </w:rPr>
        <w:t> </w:t>
      </w:r>
      <w:r>
        <w:rPr/>
        <w:t>26</w:t>
      </w:r>
      <w:r>
        <w:rPr>
          <w:spacing w:val="-1"/>
        </w:rPr>
        <w:t> </w:t>
      </w:r>
      <w:r>
        <w:rPr/>
        <w:t>Queen</w:t>
      </w:r>
      <w:r>
        <w:rPr>
          <w:spacing w:val="-1"/>
        </w:rPr>
        <w:t> Street,</w:t>
      </w:r>
      <w:r>
        <w:rPr>
          <w:spacing w:val="47"/>
        </w:rPr>
        <w:t> </w:t>
      </w:r>
      <w:r>
        <w:rPr>
          <w:spacing w:val="-1"/>
        </w:rPr>
        <w:t>Worcester,</w:t>
      </w:r>
      <w:r>
        <w:rPr/>
        <w:t> MA</w:t>
      </w:r>
      <w:r>
        <w:rPr>
          <w:spacing w:val="-1"/>
        </w:rPr>
        <w:t> 01610,</w:t>
      </w:r>
      <w:r>
        <w:rPr/>
        <w:t> </w:t>
      </w:r>
      <w:r>
        <w:rPr>
          <w:spacing w:val="-1"/>
        </w:rPr>
        <w:t>508</w:t>
      </w:r>
      <w:r>
        <w:rPr>
          <w:rFonts w:ascii="Cambria"/>
          <w:spacing w:val="-1"/>
        </w:rPr>
        <w:t>-</w:t>
      </w:r>
      <w:r>
        <w:rPr>
          <w:spacing w:val="-1"/>
        </w:rPr>
        <w:t>860</w:t>
      </w:r>
      <w:r>
        <w:rPr>
          <w:rFonts w:ascii="Cambria"/>
          <w:spacing w:val="-1"/>
        </w:rPr>
        <w:t>-</w:t>
      </w:r>
      <w:r>
        <w:rPr>
          <w:spacing w:val="-1"/>
        </w:rPr>
        <w:t>1244,</w:t>
      </w:r>
      <w:r>
        <w:rPr/>
        <w:t> </w:t>
      </w:r>
      <w:r>
        <w:rPr>
          <w:spacing w:val="-1"/>
        </w:rPr>
        <w:t>Melonie</w:t>
      </w:r>
      <w:r>
        <w:rPr/>
        <w:t> </w:t>
      </w:r>
      <w:r>
        <w:rPr>
          <w:spacing w:val="-2"/>
        </w:rPr>
        <w:t>Amir</w:t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4" w:lineRule="auto" w:before="120" w:after="0"/>
        <w:ind w:left="3865" w:right="569" w:hanging="268"/>
        <w:jc w:val="left"/>
      </w:pPr>
      <w:r>
        <w:rPr/>
        <w:t>Detox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Stabilization: CASTLE,</w:t>
      </w:r>
      <w:r>
        <w:rPr/>
        <w:t> High </w:t>
      </w:r>
      <w:r>
        <w:rPr>
          <w:spacing w:val="-1"/>
        </w:rPr>
        <w:t>Point Treatment Center,</w:t>
      </w:r>
      <w:r>
        <w:rPr/>
        <w:t> 30</w:t>
      </w:r>
      <w:r>
        <w:rPr>
          <w:spacing w:val="35"/>
        </w:rPr>
        <w:t> </w:t>
      </w:r>
      <w:r>
        <w:rPr>
          <w:spacing w:val="-1"/>
        </w:rPr>
        <w:t>Meadowbrook Road,</w:t>
      </w:r>
      <w:r>
        <w:rPr/>
        <w:t> </w:t>
      </w:r>
      <w:r>
        <w:rPr>
          <w:spacing w:val="-1"/>
        </w:rPr>
        <w:t>Brockton, </w:t>
      </w:r>
      <w:r>
        <w:rPr/>
        <w:t>MA</w:t>
      </w:r>
      <w:r>
        <w:rPr>
          <w:spacing w:val="-1"/>
        </w:rPr>
        <w:t> </w:t>
      </w:r>
      <w:r>
        <w:rPr/>
        <w:t>02301, </w:t>
      </w:r>
      <w:r>
        <w:rPr>
          <w:spacing w:val="-1"/>
        </w:rPr>
        <w:t>508</w:t>
      </w:r>
      <w:r>
        <w:rPr>
          <w:rFonts w:ascii="Cambria"/>
          <w:spacing w:val="-1"/>
        </w:rPr>
        <w:t>-</w:t>
      </w:r>
      <w:r>
        <w:rPr>
          <w:spacing w:val="-1"/>
        </w:rPr>
        <w:t>638</w:t>
      </w:r>
      <w:r>
        <w:rPr>
          <w:rFonts w:ascii="Cambria"/>
          <w:spacing w:val="-1"/>
        </w:rPr>
        <w:t>-</w:t>
      </w:r>
      <w:r>
        <w:rPr>
          <w:spacing w:val="-1"/>
        </w:rPr>
        <w:t>6009,</w:t>
      </w:r>
      <w:r>
        <w:rPr/>
        <w:t> </w:t>
      </w:r>
      <w:r>
        <w:rPr>
          <w:spacing w:val="-1"/>
        </w:rPr>
        <w:t>Kim</w:t>
      </w:r>
      <w:r>
        <w:rPr>
          <w:spacing w:val="1"/>
        </w:rPr>
        <w:t> </w:t>
      </w:r>
      <w:r>
        <w:rPr>
          <w:spacing w:val="-1"/>
        </w:rPr>
        <w:t>Fischer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6"/>
        <w:rPr>
          <w:rFonts w:ascii="Cambria" w:hAnsi="Cambria" w:cs="Cambria" w:eastAsia="Cambria"/>
          <w:sz w:val="29"/>
          <w:szCs w:val="29"/>
        </w:rPr>
      </w:pPr>
    </w:p>
    <w:p>
      <w:pPr>
        <w:spacing w:line="200" w:lineRule="atLeast"/>
        <w:ind w:left="3059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387.35pt;height:40.25pt;mso-position-horizontal-relative:char;mso-position-vertical-relative:line" type="#_x0000_t202" filled="false" stroked="true" strokeweight="1.5pt" strokecolor="#1f487c">
            <v:textbox inset="0,0,0,0">
              <w:txbxContent>
                <w:p>
                  <w:pPr>
                    <w:spacing w:line="285" w:lineRule="auto" w:before="59"/>
                    <w:ind w:left="2409" w:right="207" w:hanging="2207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b/>
                      <w:spacing w:val="-1"/>
                      <w:sz w:val="22"/>
                    </w:rPr>
                    <w:t>Additional placement</w:t>
                  </w:r>
                  <w:r>
                    <w:rPr>
                      <w:rFonts w:ascii="Cambria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or services options </w:t>
                  </w:r>
                  <w:r>
                    <w:rPr>
                      <w:rFonts w:ascii="Cambria"/>
                      <w:b/>
                      <w:sz w:val="22"/>
                    </w:rPr>
                    <w:t>may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be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available</w:t>
                  </w:r>
                  <w:r>
                    <w:rPr>
                      <w:rFonts w:ascii="Cambria"/>
                      <w:b/>
                      <w:sz w:val="22"/>
                    </w:rPr>
                    <w:t> if the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youth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5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involved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with</w:t>
                  </w:r>
                  <w:r>
                    <w:rPr>
                      <w:rFonts w:ascii="Cambria"/>
                      <w:b/>
                      <w:sz w:val="22"/>
                    </w:rPr>
                    <w:t> a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state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agency.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spacing w:line="286" w:lineRule="auto" w:before="71"/>
        <w:ind w:left="118" w:right="256" w:firstLine="0"/>
        <w:jc w:val="both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JDAI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Massachusetts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Alternative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1"/>
          <w:sz w:val="20"/>
        </w:rPr>
        <w:t>to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Detention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Committee</w:t>
      </w:r>
      <w:r>
        <w:rPr>
          <w:rFonts w:ascii="Cambria"/>
          <w:spacing w:val="-3"/>
          <w:sz w:val="20"/>
        </w:rPr>
        <w:t> </w:t>
      </w:r>
      <w:r>
        <w:rPr>
          <w:rFonts w:ascii="Cambria"/>
          <w:sz w:val="20"/>
        </w:rPr>
        <w:t>has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-1"/>
          <w:sz w:val="20"/>
        </w:rPr>
        <w:t>gathered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these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resources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pacing w:val="-1"/>
          <w:sz w:val="20"/>
        </w:rPr>
        <w:t>from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the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Bristol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JDAI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Community.</w:t>
      </w:r>
      <w:r>
        <w:rPr>
          <w:rFonts w:ascii="Cambria"/>
          <w:spacing w:val="36"/>
          <w:sz w:val="20"/>
        </w:rPr>
        <w:t> </w:t>
      </w:r>
      <w:r>
        <w:rPr>
          <w:rFonts w:ascii="Cambria"/>
          <w:spacing w:val="-1"/>
          <w:sz w:val="20"/>
        </w:rPr>
        <w:t>JDAI</w:t>
      </w:r>
      <w:r>
        <w:rPr>
          <w:rFonts w:ascii="Cambria"/>
          <w:spacing w:val="52"/>
          <w:w w:val="99"/>
          <w:sz w:val="20"/>
        </w:rPr>
        <w:t> </w:t>
      </w:r>
      <w:r>
        <w:rPr>
          <w:rFonts w:ascii="Cambria"/>
          <w:sz w:val="20"/>
        </w:rPr>
        <w:t>Massachusetts,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pacing w:val="-1"/>
          <w:sz w:val="20"/>
        </w:rPr>
        <w:t>and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its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affiliated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partners,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do</w:t>
      </w:r>
      <w:r>
        <w:rPr>
          <w:rFonts w:ascii="Cambria"/>
          <w:spacing w:val="-3"/>
          <w:sz w:val="20"/>
        </w:rPr>
        <w:t> </w:t>
      </w:r>
      <w:r>
        <w:rPr>
          <w:rFonts w:ascii="Cambria"/>
          <w:sz w:val="20"/>
        </w:rPr>
        <w:t>not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specifically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pacing w:val="-1"/>
          <w:sz w:val="20"/>
        </w:rPr>
        <w:t>endorse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1"/>
          <w:sz w:val="20"/>
        </w:rPr>
        <w:t>or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pacing w:val="-1"/>
          <w:sz w:val="20"/>
        </w:rPr>
        <w:t>recommend</w:t>
      </w:r>
      <w:r>
        <w:rPr>
          <w:rFonts w:ascii="Cambria"/>
          <w:spacing w:val="-3"/>
          <w:sz w:val="20"/>
        </w:rPr>
        <w:t> </w:t>
      </w:r>
      <w:r>
        <w:rPr>
          <w:rFonts w:ascii="Cambria"/>
          <w:sz w:val="20"/>
        </w:rPr>
        <w:t>the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services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provided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pacing w:val="-1"/>
          <w:sz w:val="20"/>
        </w:rPr>
        <w:t>by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the</w:t>
      </w:r>
      <w:r>
        <w:rPr>
          <w:rFonts w:ascii="Cambria"/>
          <w:spacing w:val="-3"/>
          <w:sz w:val="20"/>
        </w:rPr>
        <w:t> </w:t>
      </w:r>
      <w:r>
        <w:rPr>
          <w:rFonts w:ascii="Cambria"/>
          <w:sz w:val="20"/>
        </w:rPr>
        <w:t>listed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agen-</w:t>
      </w:r>
      <w:r>
        <w:rPr>
          <w:rFonts w:ascii="Cambria"/>
          <w:spacing w:val="42"/>
          <w:w w:val="99"/>
          <w:sz w:val="20"/>
        </w:rPr>
        <w:t> </w:t>
      </w:r>
      <w:r>
        <w:rPr>
          <w:rFonts w:ascii="Cambria"/>
          <w:spacing w:val="-1"/>
          <w:sz w:val="20"/>
        </w:rPr>
        <w:t>cies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and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entities.</w:t>
      </w:r>
      <w:r>
        <w:rPr>
          <w:rFonts w:ascii="Cambria"/>
          <w:sz w:val="20"/>
        </w:rPr>
        <w:t> </w:t>
      </w:r>
      <w:r>
        <w:rPr>
          <w:rFonts w:ascii="Cambria"/>
          <w:spacing w:val="28"/>
          <w:sz w:val="20"/>
        </w:rPr>
        <w:t> </w:t>
      </w:r>
      <w:r>
        <w:rPr>
          <w:rFonts w:ascii="Cambria"/>
          <w:sz w:val="20"/>
        </w:rPr>
        <w:t>Please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send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updates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pacing w:val="1"/>
          <w:sz w:val="20"/>
        </w:rPr>
        <w:t>or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pacing w:val="-1"/>
          <w:sz w:val="20"/>
        </w:rPr>
        <w:t>corrections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to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color w:val="0000FF"/>
          <w:spacing w:val="-2"/>
          <w:sz w:val="20"/>
        </w:rPr>
      </w:r>
      <w:r>
        <w:rPr>
          <w:rFonts w:ascii="Cambria"/>
          <w:color w:val="0000FF"/>
          <w:spacing w:val="-2"/>
          <w:sz w:val="20"/>
          <w:u w:val="single" w:color="0000FF"/>
        </w:rPr>
      </w:r>
      <w:hyperlink r:id="rId7">
        <w:r>
          <w:rPr>
            <w:rFonts w:ascii="Cambria"/>
            <w:color w:val="0000FF"/>
            <w:sz w:val="20"/>
            <w:u w:val="single" w:color="0000FF"/>
          </w:rPr>
          <w:t>j</w:t>
        </w:r>
        <w:r>
          <w:rPr>
            <w:rFonts w:ascii="Cambria"/>
            <w:color w:val="0000FF"/>
            <w:spacing w:val="-43"/>
            <w:sz w:val="20"/>
            <w:u w:val="single" w:color="0000FF"/>
          </w:rPr>
          <w:t> </w:t>
        </w:r>
        <w:r>
          <w:rPr>
            <w:rFonts w:ascii="Cambria"/>
            <w:color w:val="0000FF"/>
            <w:sz w:val="20"/>
            <w:u w:val="single" w:color="0000FF"/>
          </w:rPr>
          <w:t>da</w:t>
        </w:r>
        <w:r>
          <w:rPr>
            <w:rFonts w:ascii="Cambria"/>
            <w:color w:val="0000FF"/>
            <w:spacing w:val="-1"/>
            <w:sz w:val="20"/>
            <w:u w:val="single" w:color="0000FF"/>
          </w:rPr>
          <w:t>i@s</w:t>
        </w:r>
        <w:r>
          <w:rPr>
            <w:rFonts w:ascii="Cambria"/>
            <w:color w:val="0000FF"/>
            <w:sz w:val="20"/>
            <w:u w:val="single" w:color="0000FF"/>
          </w:rPr>
          <w:t>tate.ma.us</w:t>
        </w:r>
        <w:r>
          <w:rPr>
            <w:rFonts w:ascii="Cambria"/>
            <w:color w:val="0000FF"/>
            <w:spacing w:val="-41"/>
            <w:sz w:val="20"/>
            <w:u w:val="single" w:color="0000FF"/>
          </w:rPr>
          <w:t> </w:t>
        </w:r>
        <w:r>
          <w:rPr>
            <w:rFonts w:ascii="Cambria"/>
            <w:color w:val="0000FF"/>
            <w:spacing w:val="-41"/>
            <w:sz w:val="20"/>
          </w:rPr>
        </w:r>
        <w:r>
          <w:rPr>
            <w:rFonts w:ascii="Cambria"/>
            <w:sz w:val="20"/>
          </w:rPr>
          <w:t>.</w:t>
        </w:r>
      </w:hyperlink>
      <w:r>
        <w:rPr>
          <w:rFonts w:ascii="Cambria"/>
          <w:spacing w:val="34"/>
          <w:sz w:val="20"/>
        </w:rPr>
        <w:t> </w:t>
      </w:r>
      <w:r>
        <w:rPr>
          <w:rFonts w:ascii="Cambria"/>
          <w:i/>
          <w:spacing w:val="-1"/>
          <w:sz w:val="20"/>
        </w:rPr>
        <w:t>Updated: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January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2016</w:t>
      </w:r>
      <w:r>
        <w:rPr>
          <w:rFonts w:ascii="Cambria"/>
          <w:sz w:val="20"/>
        </w:rPr>
      </w:r>
    </w:p>
    <w:sectPr>
      <w:type w:val="continuous"/>
      <w:pgSz w:w="12240" w:h="15840"/>
      <w:pgMar w:top="46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517" w:hanging="361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865" w:hanging="269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66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6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8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5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7"/>
      <w:ind w:left="3517" w:hanging="360"/>
    </w:pPr>
    <w:rPr>
      <w:rFonts w:ascii="Cambria" w:hAnsi="Cambria" w:eastAsia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57"/>
      <w:outlineLvl w:val="1"/>
    </w:pPr>
    <w:rPr>
      <w:rFonts w:ascii="Cambria" w:hAnsi="Cambria" w:eastAsia="Cambria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2016-03-07T10:51:22Z</dcterms:created>
  <dc:creator>EOHHS</dc:creator>
  <dcterms:modified xsi:type="dcterms:W3CDTF">2016-03-07T10:51:22Z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2016-03-07T00:00:00Z</vt:filetime>
  </property>
</Properties>
</file>