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9EC" w:rsidRPr="00B44C41" w:rsidRDefault="00BF29EC" w:rsidP="00BF29EC">
      <w:pPr>
        <w:tabs>
          <w:tab w:val="center" w:pos="4320"/>
        </w:tabs>
        <w:jc w:val="center"/>
      </w:pPr>
      <w:r w:rsidRPr="00B44C41">
        <w:t>COMMONWEALTH OF MASSACHUSETTS</w:t>
      </w:r>
    </w:p>
    <w:p w:rsidR="00BF29EC" w:rsidRPr="00B44C41" w:rsidRDefault="00BF29EC" w:rsidP="00BF29EC">
      <w:pPr>
        <w:tabs>
          <w:tab w:val="center" w:pos="4320"/>
        </w:tabs>
      </w:pPr>
    </w:p>
    <w:p w:rsidR="00BF29EC" w:rsidRPr="00B44C41" w:rsidRDefault="00BF29EC" w:rsidP="00BF29EC">
      <w:pPr>
        <w:tabs>
          <w:tab w:val="center" w:pos="4320"/>
          <w:tab w:val="left" w:pos="5040"/>
        </w:tabs>
      </w:pPr>
      <w:smartTag w:uri="urn:schemas-microsoft-com:office:smarttags" w:element="place">
        <w:smartTag w:uri="urn:schemas-microsoft-com:office:smarttags" w:element="City">
          <w:r w:rsidRPr="00B44C41">
            <w:t>SUFFOLK</w:t>
          </w:r>
        </w:smartTag>
      </w:smartTag>
      <w:r w:rsidRPr="00B44C41">
        <w:t xml:space="preserve"> COUNTY</w:t>
      </w:r>
      <w:r w:rsidRPr="00B44C41">
        <w:tab/>
      </w:r>
      <w:r w:rsidRPr="00B44C41">
        <w:tab/>
        <w:t>BOARD OF REGISTRATION</w:t>
      </w:r>
    </w:p>
    <w:p w:rsidR="00BF29EC" w:rsidRDefault="00BF29EC" w:rsidP="00BF29EC">
      <w:pPr>
        <w:tabs>
          <w:tab w:val="center" w:pos="4320"/>
          <w:tab w:val="left" w:pos="5040"/>
        </w:tabs>
        <w:ind w:left="5040"/>
      </w:pPr>
      <w:r>
        <w:t>OF</w:t>
      </w:r>
      <w:r w:rsidRPr="00B44C41">
        <w:t xml:space="preserve"> NURSING</w:t>
      </w:r>
      <w:r>
        <w:t xml:space="preserve"> HOME ADMINISTRATORS</w:t>
      </w:r>
    </w:p>
    <w:p w:rsidR="008039E4" w:rsidRPr="00B44C41" w:rsidRDefault="008039E4" w:rsidP="00BF29EC">
      <w:pPr>
        <w:tabs>
          <w:tab w:val="center" w:pos="4320"/>
          <w:tab w:val="left" w:pos="5040"/>
        </w:tabs>
        <w:ind w:left="5040"/>
      </w:pPr>
    </w:p>
    <w:p w:rsidR="00BF29EC" w:rsidRPr="00B44C41" w:rsidRDefault="00BF29EC" w:rsidP="00BF29EC">
      <w:pPr>
        <w:tabs>
          <w:tab w:val="center" w:pos="4320"/>
          <w:tab w:val="left" w:pos="5040"/>
        </w:tabs>
      </w:pPr>
      <w:r w:rsidRPr="00B44C41">
        <w:t>____________________________</w:t>
      </w:r>
    </w:p>
    <w:p w:rsidR="00BF29EC" w:rsidRPr="00B44C41" w:rsidRDefault="00BF29EC" w:rsidP="00BF29EC">
      <w:pPr>
        <w:tabs>
          <w:tab w:val="right" w:pos="3420"/>
          <w:tab w:val="center" w:pos="4320"/>
          <w:tab w:val="left" w:pos="5040"/>
        </w:tabs>
      </w:pPr>
      <w:r w:rsidRPr="00B44C41">
        <w:tab/>
        <w:t>)</w:t>
      </w:r>
    </w:p>
    <w:p w:rsidR="00BF29EC" w:rsidRPr="00B44C41" w:rsidRDefault="00BF29EC" w:rsidP="00BF29EC">
      <w:pPr>
        <w:tabs>
          <w:tab w:val="right" w:pos="3420"/>
          <w:tab w:val="center" w:pos="4320"/>
          <w:tab w:val="left" w:pos="5040"/>
        </w:tabs>
      </w:pPr>
      <w:r w:rsidRPr="00B44C41">
        <w:t>In the Matter of</w:t>
      </w:r>
      <w:r w:rsidRPr="00B44C41">
        <w:tab/>
        <w:t>)</w:t>
      </w:r>
    </w:p>
    <w:p w:rsidR="00BF29EC" w:rsidRPr="00B44C41" w:rsidRDefault="00BF29EC" w:rsidP="00BF29EC">
      <w:pPr>
        <w:tabs>
          <w:tab w:val="right" w:pos="3420"/>
          <w:tab w:val="center" w:pos="4320"/>
          <w:tab w:val="left" w:pos="5040"/>
        </w:tabs>
      </w:pPr>
      <w:r w:rsidRPr="00A02E90">
        <w:t>BRUCE J. BEDARD</w:t>
      </w:r>
      <w:r w:rsidRPr="00B44C41">
        <w:tab/>
        <w:t>)</w:t>
      </w:r>
      <w:r w:rsidRPr="00B44C41">
        <w:tab/>
      </w:r>
      <w:r w:rsidRPr="00B44C41">
        <w:tab/>
        <w:t xml:space="preserve">Docket No. </w:t>
      </w:r>
      <w:r w:rsidRPr="00B44C41">
        <w:tab/>
        <w:t>N</w:t>
      </w:r>
      <w:r>
        <w:t>HA</w:t>
      </w:r>
      <w:r w:rsidRPr="00B44C41">
        <w:t>-</w:t>
      </w:r>
      <w:r w:rsidR="00920032">
        <w:t>2019-0004</w:t>
      </w:r>
    </w:p>
    <w:p w:rsidR="00BF29EC" w:rsidRPr="00B44C41" w:rsidRDefault="00BF29EC" w:rsidP="00BF29EC">
      <w:pPr>
        <w:tabs>
          <w:tab w:val="right" w:pos="3420"/>
          <w:tab w:val="center" w:pos="4320"/>
          <w:tab w:val="left" w:pos="5040"/>
        </w:tabs>
      </w:pPr>
      <w:r>
        <w:t>NH</w:t>
      </w:r>
      <w:r w:rsidR="00B74C1F">
        <w:t>A</w:t>
      </w:r>
      <w:r>
        <w:t xml:space="preserve"> License No. 1633</w:t>
      </w:r>
      <w:r w:rsidRPr="00B44C41">
        <w:tab/>
        <w:t>)</w:t>
      </w:r>
      <w:r w:rsidRPr="00B44C41">
        <w:tab/>
      </w:r>
      <w:r w:rsidRPr="00B44C41">
        <w:tab/>
      </w:r>
      <w:r w:rsidRPr="00B44C41">
        <w:tab/>
      </w:r>
      <w:r w:rsidRPr="00B44C41">
        <w:tab/>
      </w:r>
    </w:p>
    <w:p w:rsidR="00BF29EC" w:rsidRPr="00B44C41" w:rsidRDefault="00920032" w:rsidP="00BF29EC">
      <w:pPr>
        <w:tabs>
          <w:tab w:val="right" w:pos="3420"/>
          <w:tab w:val="center" w:pos="4320"/>
          <w:tab w:val="left" w:pos="5040"/>
        </w:tabs>
      </w:pPr>
      <w:r>
        <w:t>License Revoked</w:t>
      </w:r>
      <w:r w:rsidR="00BF29EC" w:rsidRPr="00B44C41">
        <w:tab/>
        <w:t>)</w:t>
      </w:r>
      <w:r w:rsidR="00BF29EC">
        <w:tab/>
      </w:r>
      <w:r w:rsidR="00BF29EC">
        <w:tab/>
      </w:r>
      <w:r w:rsidR="00BF29EC">
        <w:tab/>
      </w:r>
      <w:r w:rsidR="00BF29EC">
        <w:tab/>
      </w:r>
    </w:p>
    <w:p w:rsidR="00BF29EC" w:rsidRDefault="00BF29EC" w:rsidP="00BF29EC">
      <w:pPr>
        <w:tabs>
          <w:tab w:val="right" w:pos="3420"/>
          <w:tab w:val="center" w:pos="4320"/>
          <w:tab w:val="left" w:pos="5040"/>
        </w:tabs>
      </w:pPr>
      <w:r w:rsidRPr="00B44C41">
        <w:t>___________________________</w:t>
      </w:r>
      <w:r>
        <w:tab/>
        <w:t xml:space="preserve"> )</w:t>
      </w:r>
      <w:r>
        <w:tab/>
      </w:r>
      <w:r>
        <w:tab/>
      </w:r>
      <w:r>
        <w:tab/>
      </w:r>
      <w:r>
        <w:tab/>
      </w:r>
    </w:p>
    <w:p w:rsidR="008039E4" w:rsidRDefault="008039E4" w:rsidP="00BF29EC">
      <w:pPr>
        <w:tabs>
          <w:tab w:val="right" w:pos="3420"/>
          <w:tab w:val="center" w:pos="4320"/>
          <w:tab w:val="left" w:pos="5040"/>
        </w:tabs>
      </w:pPr>
    </w:p>
    <w:p w:rsidR="008039E4" w:rsidRPr="00B44C41" w:rsidRDefault="008039E4" w:rsidP="00BF29EC">
      <w:pPr>
        <w:tabs>
          <w:tab w:val="right" w:pos="3420"/>
          <w:tab w:val="center" w:pos="4320"/>
          <w:tab w:val="left" w:pos="5040"/>
        </w:tabs>
      </w:pPr>
    </w:p>
    <w:p w:rsidR="00DC4343" w:rsidRDefault="00DC4343" w:rsidP="00DC4343">
      <w:pPr>
        <w:tabs>
          <w:tab w:val="left" w:pos="2880"/>
          <w:tab w:val="left" w:pos="5040"/>
          <w:tab w:val="right" w:pos="8640"/>
        </w:tabs>
      </w:pPr>
    </w:p>
    <w:p w:rsidR="00757C07" w:rsidRPr="005518F6" w:rsidRDefault="00757C07" w:rsidP="00484CF5">
      <w:pPr>
        <w:spacing w:line="360" w:lineRule="auto"/>
        <w:jc w:val="center"/>
        <w:rPr>
          <w:b/>
        </w:rPr>
      </w:pPr>
      <w:r w:rsidRPr="005518F6">
        <w:rPr>
          <w:b/>
          <w:u w:val="single"/>
        </w:rPr>
        <w:t>FINAL DECISION AND ORDER BY DEFAULT</w:t>
      </w:r>
    </w:p>
    <w:p w:rsidR="006F548C" w:rsidRDefault="006F548C" w:rsidP="00757C07">
      <w:pPr>
        <w:spacing w:line="360" w:lineRule="auto"/>
        <w:ind w:firstLine="720"/>
      </w:pPr>
    </w:p>
    <w:p w:rsidR="00B74C1F" w:rsidRDefault="00757C07" w:rsidP="00E70DB1">
      <w:pPr>
        <w:spacing w:line="360" w:lineRule="auto"/>
      </w:pPr>
      <w:r>
        <w:t xml:space="preserve">On </w:t>
      </w:r>
      <w:r w:rsidR="0017577E">
        <w:t>February 20, 2019,</w:t>
      </w:r>
      <w:r w:rsidR="00BF29EC">
        <w:t xml:space="preserve"> the Board of Registration of</w:t>
      </w:r>
      <w:r w:rsidRPr="00F04462">
        <w:t xml:space="preserve"> </w:t>
      </w:r>
      <w:r w:rsidR="00876675">
        <w:t>Nursing</w:t>
      </w:r>
      <w:r w:rsidRPr="00F04462">
        <w:t xml:space="preserve"> </w:t>
      </w:r>
      <w:r w:rsidR="00BF29EC">
        <w:t xml:space="preserve">Home Administrators </w:t>
      </w:r>
      <w:r w:rsidRPr="00F04462">
        <w:t xml:space="preserve">(“Board”) </w:t>
      </w:r>
      <w:r w:rsidR="00C04965" w:rsidRPr="00F04462">
        <w:t xml:space="preserve">issued </w:t>
      </w:r>
      <w:r w:rsidR="004A2B3F">
        <w:t>a Final Decision and Order by Default in which it permanently revoked Bruce J. Bedard</w:t>
      </w:r>
      <w:r w:rsidR="00E70DB1">
        <w:t>’s</w:t>
      </w:r>
      <w:r w:rsidR="004A2B3F">
        <w:rPr>
          <w:noProof/>
        </w:rPr>
        <w:t xml:space="preserve"> (“the </w:t>
      </w:r>
      <w:r w:rsidR="004A2B3F">
        <w:t xml:space="preserve">Respondent”) Nursing Home Administrator’s license, effective March 2, 2019.  Also on February 20, 2019, the Board </w:t>
      </w:r>
      <w:r w:rsidR="00C04965" w:rsidRPr="00F04462">
        <w:t>served</w:t>
      </w:r>
      <w:r w:rsidR="004A2B3F">
        <w:t xml:space="preserve"> notice of its Order</w:t>
      </w:r>
      <w:r w:rsidR="00C04965" w:rsidRPr="00F04462">
        <w:t xml:space="preserve"> on </w:t>
      </w:r>
      <w:r w:rsidR="004A2B3F">
        <w:t xml:space="preserve">the </w:t>
      </w:r>
      <w:r w:rsidR="00C04965" w:rsidRPr="004755E0">
        <w:t>Respondent</w:t>
      </w:r>
      <w:r w:rsidR="00C04965">
        <w:t>,</w:t>
      </w:r>
      <w:r w:rsidR="004A2B3F">
        <w:t xml:space="preserve"> by First Class and Certified Mail.  Subsequently, the Board received notice that the Respondent continued to practice as a Nursing Home Administrator at West Revere Health Center in Revere, Massachusetts.</w:t>
      </w:r>
      <w:r w:rsidR="00700A41">
        <w:t xml:space="preserve">  </w:t>
      </w:r>
      <w:r w:rsidR="00E70DB1">
        <w:t>Consequently, the Board opened an investigation into his practice after license revocation in the above docketed Complaint.</w:t>
      </w:r>
    </w:p>
    <w:p w:rsidR="00E70DB1" w:rsidRDefault="00E70DB1" w:rsidP="00E70DB1">
      <w:pPr>
        <w:spacing w:line="360" w:lineRule="auto"/>
      </w:pPr>
    </w:p>
    <w:p w:rsidR="00757C07" w:rsidRDefault="00E70DB1" w:rsidP="00E70DB1">
      <w:pPr>
        <w:spacing w:line="360" w:lineRule="auto"/>
      </w:pPr>
      <w:r>
        <w:t xml:space="preserve">On or about March 27, 2020 the Board issued </w:t>
      </w:r>
      <w:r w:rsidR="00C04965" w:rsidRPr="004755E0">
        <w:t>an Order to Show Cause (“Show Cause Order”)</w:t>
      </w:r>
      <w:r w:rsidR="00C04965">
        <w:t xml:space="preserve"> related to</w:t>
      </w:r>
      <w:r w:rsidR="00C04965" w:rsidRPr="004755E0">
        <w:t xml:space="preserve"> </w:t>
      </w:r>
      <w:r w:rsidR="00C04965">
        <w:t xml:space="preserve">a </w:t>
      </w:r>
      <w:r w:rsidR="00C04965" w:rsidRPr="004755E0">
        <w:t>complaint filed regarding Respondent’s license</w:t>
      </w:r>
      <w:r w:rsidR="00E06A3E">
        <w:t>.</w:t>
      </w:r>
      <w:r w:rsidR="00B1100C" w:rsidRPr="00B1100C">
        <w:rPr>
          <w:rStyle w:val="FootnoteReference"/>
          <w:sz w:val="20"/>
          <w:szCs w:val="20"/>
        </w:rPr>
        <w:footnoteReference w:id="1"/>
      </w:r>
      <w:r w:rsidR="00757C07" w:rsidRPr="004755E0">
        <w:t xml:space="preserve">  In addition to stating the allegations against Respondent, the Show Cause Order notified Respondent that an Answer to the </w:t>
      </w:r>
      <w:r w:rsidR="00E06A3E">
        <w:t>Show Cause Order</w:t>
      </w:r>
      <w:r w:rsidR="00757C07" w:rsidRPr="004755E0">
        <w:t xml:space="preserve"> was to be submitted within 21 days of receipt of the Show Cause Order.</w:t>
      </w:r>
      <w:r w:rsidR="002315EE" w:rsidRPr="00B1100C">
        <w:rPr>
          <w:rStyle w:val="FootnoteReference"/>
          <w:sz w:val="20"/>
          <w:szCs w:val="20"/>
        </w:rPr>
        <w:footnoteReference w:id="2"/>
      </w:r>
      <w:r w:rsidR="00757C07" w:rsidRPr="004755E0">
        <w:t xml:space="preserve">  The Show Cause Order also notified Respondent of the right to request a hearing on the allegations</w:t>
      </w:r>
      <w:r w:rsidR="002315EE">
        <w:t>,</w:t>
      </w:r>
      <w:r w:rsidR="00757C07" w:rsidRPr="00B1100C">
        <w:rPr>
          <w:rStyle w:val="FootnoteReference"/>
          <w:sz w:val="20"/>
          <w:szCs w:val="20"/>
        </w:rPr>
        <w:footnoteReference w:id="3"/>
      </w:r>
      <w:r w:rsidR="00757C07" w:rsidRPr="004755E0">
        <w:t xml:space="preserve"> and that any hearing request (“Request for </w:t>
      </w:r>
      <w:r w:rsidR="00757C07" w:rsidRPr="004755E0">
        <w:lastRenderedPageBreak/>
        <w:t>Hearing”) was to be submitted within 21 days of receipt of the Show Cause Order.</w:t>
      </w:r>
      <w:r w:rsidR="00757C07" w:rsidRPr="00B1100C">
        <w:rPr>
          <w:rStyle w:val="FootnoteReference"/>
          <w:sz w:val="20"/>
          <w:szCs w:val="20"/>
        </w:rPr>
        <w:footnoteReference w:id="4"/>
      </w:r>
      <w:r w:rsidR="00757C07" w:rsidRPr="004755E0">
        <w:t xml:space="preserve">  Respondent was further notified that failure to submit an Answer within 21 days “shall result in the entry of default in the </w:t>
      </w:r>
      <w:r w:rsidR="00757C07">
        <w:t>above-</w:t>
      </w:r>
      <w:r w:rsidR="00757C07" w:rsidRPr="004755E0">
        <w:t xml:space="preserve">captioned matter” and, if defaulted, “the Board may enter a Final Decision and Order </w:t>
      </w:r>
      <w:r w:rsidR="00D074EB">
        <w:t xml:space="preserve">by Default </w:t>
      </w:r>
      <w:r w:rsidR="00757C07" w:rsidRPr="004755E0">
        <w:t xml:space="preserve">that assumes the truth of the allegations in the Show Cause Order and may revoke, suspend, or take other disciplinary action against [Respondent’s] license…including any right to renew [Respondent’s] license.”  </w:t>
      </w:r>
      <w:r w:rsidR="00C04965">
        <w:t>C</w:t>
      </w:r>
      <w:r w:rsidR="00757C07" w:rsidRPr="004755E0">
        <w:t>op</w:t>
      </w:r>
      <w:r w:rsidR="00C04965">
        <w:t>ies</w:t>
      </w:r>
      <w:r w:rsidR="00757C07" w:rsidRPr="004755E0">
        <w:t xml:space="preserve"> of the Show Cause Order </w:t>
      </w:r>
      <w:r w:rsidR="00C04965">
        <w:t>are</w:t>
      </w:r>
      <w:r w:rsidR="00757C07" w:rsidRPr="004755E0">
        <w:t xml:space="preserve"> attached to this Final Decision and Order by Default and </w:t>
      </w:r>
      <w:r w:rsidR="00C04965">
        <w:t>are</w:t>
      </w:r>
      <w:r w:rsidR="00757C07" w:rsidRPr="004755E0">
        <w:t xml:space="preserve"> incorporated herein by reference.   </w:t>
      </w:r>
    </w:p>
    <w:p w:rsidR="008039E4" w:rsidRPr="004755E0" w:rsidRDefault="008039E4" w:rsidP="00757C07">
      <w:pPr>
        <w:spacing w:line="360" w:lineRule="auto"/>
        <w:ind w:firstLine="720"/>
      </w:pPr>
    </w:p>
    <w:p w:rsidR="00757C07" w:rsidRDefault="00757C07" w:rsidP="00DD2E6F">
      <w:pPr>
        <w:spacing w:line="360" w:lineRule="auto"/>
      </w:pPr>
      <w:r w:rsidRPr="004755E0">
        <w:t xml:space="preserve">As of the date of this Final Decision and Order by Default, Respondent has failed to file either an Answer or a Request for Hearing.  </w:t>
      </w:r>
    </w:p>
    <w:p w:rsidR="008039E4" w:rsidRPr="004755E0" w:rsidRDefault="008039E4" w:rsidP="00757C07">
      <w:pPr>
        <w:spacing w:line="360" w:lineRule="auto"/>
        <w:ind w:firstLine="720"/>
      </w:pPr>
    </w:p>
    <w:p w:rsidR="00757C07" w:rsidRDefault="00757C07" w:rsidP="00757C07">
      <w:pPr>
        <w:autoSpaceDE w:val="0"/>
        <w:autoSpaceDN w:val="0"/>
        <w:adjustRightInd w:val="0"/>
        <w:spacing w:line="360" w:lineRule="auto"/>
      </w:pPr>
      <w:r w:rsidRPr="004755E0">
        <w:t>The Board has afforded Respondent an opportunity for a full and fair hearing on the allegations in the Sh</w:t>
      </w:r>
      <w:r w:rsidR="006D11FF">
        <w:t xml:space="preserve">ow Cause Order as required by </w:t>
      </w:r>
      <w:r w:rsidRPr="004755E0">
        <w:t xml:space="preserve">G.L. c. 30A, </w:t>
      </w:r>
      <w:r w:rsidR="002315EE">
        <w:t>§</w:t>
      </w:r>
      <w:r w:rsidRPr="004755E0">
        <w:t xml:space="preserve"> 10, and sufficient notice of the issues involved to afford Respondent reasonable opportunity to prepare and present evidenc</w:t>
      </w:r>
      <w:r w:rsidR="006D11FF">
        <w:t xml:space="preserve">e and argument as required by </w:t>
      </w:r>
      <w:r w:rsidRPr="004755E0">
        <w:t xml:space="preserve">G.L. c. 30A, </w:t>
      </w:r>
      <w:r w:rsidR="002315EE">
        <w:t>§</w:t>
      </w:r>
      <w:r w:rsidRPr="004755E0">
        <w:t xml:space="preserve"> 11(1).  The Board has also notified Respondent of the obligation under 801 CMR 1.01(6)(d) to file an Answer to the Show Cause Order within 21 days of its receipt and of the consequences of failing to file an Answer or otherwise respond.  </w:t>
      </w:r>
    </w:p>
    <w:p w:rsidR="008039E4" w:rsidRPr="004755E0" w:rsidRDefault="008039E4" w:rsidP="00757C07">
      <w:pPr>
        <w:autoSpaceDE w:val="0"/>
        <w:autoSpaceDN w:val="0"/>
        <w:adjustRightInd w:val="0"/>
        <w:spacing w:line="360" w:lineRule="auto"/>
      </w:pPr>
    </w:p>
    <w:p w:rsidR="00757C07" w:rsidRDefault="00757C07" w:rsidP="00757C07">
      <w:pPr>
        <w:autoSpaceDE w:val="0"/>
        <w:autoSpaceDN w:val="0"/>
        <w:adjustRightInd w:val="0"/>
        <w:spacing w:line="360" w:lineRule="auto"/>
      </w:pPr>
      <w:r w:rsidRPr="004755E0">
        <w:t xml:space="preserve"> </w:t>
      </w:r>
      <w:r w:rsidR="006D11FF">
        <w:t xml:space="preserve">As authorized by </w:t>
      </w:r>
      <w:r w:rsidRPr="004755E0">
        <w:t xml:space="preserve">G.L. c. 30A, </w:t>
      </w:r>
      <w:r w:rsidR="002315EE">
        <w:t>§</w:t>
      </w:r>
      <w:r w:rsidRPr="004755E0">
        <w:t xml:space="preserve"> 10(2), the Board may make informal disposition of any adjudicatory proceeding by default.  Upon default, the allegations of the complaint against Respondent are accepted as true.  </w:t>
      </w:r>
      <w:r w:rsidRPr="004755E0">
        <w:rPr>
          <w:i/>
        </w:rPr>
        <w:t>Danca Corp. v. Raytheon Co.</w:t>
      </w:r>
      <w:r w:rsidR="002315EE">
        <w:t>,</w:t>
      </w:r>
      <w:r w:rsidRPr="004755E0">
        <w:t xml:space="preserve"> 28 Mass. App. Ct. 942, 943 (1990). </w:t>
      </w:r>
    </w:p>
    <w:p w:rsidR="008039E4" w:rsidRPr="004755E0" w:rsidRDefault="008039E4" w:rsidP="00757C07">
      <w:pPr>
        <w:autoSpaceDE w:val="0"/>
        <w:autoSpaceDN w:val="0"/>
        <w:adjustRightInd w:val="0"/>
        <w:spacing w:line="360" w:lineRule="auto"/>
      </w:pPr>
    </w:p>
    <w:p w:rsidR="00757C07" w:rsidRDefault="00757C07" w:rsidP="00757C07">
      <w:pPr>
        <w:autoSpaceDE w:val="0"/>
        <w:autoSpaceDN w:val="0"/>
        <w:adjustRightInd w:val="0"/>
        <w:spacing w:line="360" w:lineRule="auto"/>
      </w:pPr>
      <w:r w:rsidRPr="004755E0">
        <w:t xml:space="preserve">Based on the foregoing, the Board enters a default in the above-captioned matter and, consequently, the allegations in the </w:t>
      </w:r>
      <w:r w:rsidR="007630F0">
        <w:t>Show Cause Order</w:t>
      </w:r>
      <w:r w:rsidRPr="004755E0">
        <w:t xml:space="preserve"> are deemed to be true and Respondent has waived the right to be heard.  In accordance with the Board’s authority and statutory mandate, the Board orders as </w:t>
      </w:r>
      <w:r>
        <w:t>follows:</w:t>
      </w:r>
    </w:p>
    <w:p w:rsidR="008039E4" w:rsidRPr="008039E4" w:rsidRDefault="008039E4" w:rsidP="00DD2E6F">
      <w:pPr>
        <w:spacing w:line="480" w:lineRule="auto"/>
        <w:rPr>
          <w:bCs/>
        </w:rPr>
      </w:pPr>
      <w:r w:rsidRPr="008039E4">
        <w:rPr>
          <w:bCs/>
        </w:rPr>
        <w:lastRenderedPageBreak/>
        <w:t>The Board voted to adopt</w:t>
      </w:r>
      <w:r w:rsidR="00D074EB">
        <w:rPr>
          <w:bCs/>
        </w:rPr>
        <w:t xml:space="preserve"> this Final Decision and Order by Default </w:t>
      </w:r>
      <w:r w:rsidRPr="008039E4">
        <w:rPr>
          <w:bCs/>
        </w:rPr>
        <w:t xml:space="preserve">at its meeting held </w:t>
      </w:r>
      <w:r w:rsidR="00650A36">
        <w:rPr>
          <w:bCs/>
        </w:rPr>
        <w:t>July 17, 2020</w:t>
      </w:r>
      <w:r w:rsidRPr="008039E4">
        <w:rPr>
          <w:bCs/>
        </w:rPr>
        <w:t xml:space="preserve"> by the following vote:  </w:t>
      </w:r>
    </w:p>
    <w:p w:rsidR="00870254" w:rsidRDefault="008039E4" w:rsidP="00870254">
      <w:pPr>
        <w:ind w:left="990" w:right="840" w:hanging="990"/>
      </w:pPr>
      <w:r w:rsidRPr="008039E4">
        <w:rPr>
          <w:bCs/>
          <w:i/>
        </w:rPr>
        <w:t>In favor</w:t>
      </w:r>
      <w:r w:rsidR="00870254">
        <w:rPr>
          <w:bCs/>
        </w:rPr>
        <w:t xml:space="preserve">:   </w:t>
      </w:r>
      <w:r w:rsidR="001F7455">
        <w:t xml:space="preserve">Daniel Gebremedhin, </w:t>
      </w:r>
      <w:r w:rsidR="001F7455" w:rsidRPr="00280E4B">
        <w:t>Sherman Lohnes</w:t>
      </w:r>
      <w:r w:rsidR="001F7455">
        <w:t xml:space="preserve">, </w:t>
      </w:r>
      <w:r w:rsidR="001F7455" w:rsidRPr="00280E4B">
        <w:t>Nancy Lordan</w:t>
      </w:r>
      <w:r w:rsidR="001F7455">
        <w:t xml:space="preserve">, Sister Jacquelyn McCarthy, </w:t>
      </w:r>
      <w:r w:rsidR="001F7455" w:rsidRPr="00280E4B">
        <w:t>Mary McKenna</w:t>
      </w:r>
      <w:r w:rsidR="001F7455">
        <w:t xml:space="preserve">, </w:t>
      </w:r>
      <w:r w:rsidR="001F7455" w:rsidRPr="00280E4B">
        <w:t>Mary K. Moscato</w:t>
      </w:r>
      <w:r w:rsidR="001F7455">
        <w:t>,</w:t>
      </w:r>
      <w:r w:rsidR="001F7455">
        <w:rPr>
          <w:color w:val="141414"/>
        </w:rPr>
        <w:t xml:space="preserve"> </w:t>
      </w:r>
      <w:r w:rsidR="001F7455" w:rsidRPr="00280E4B">
        <w:t>Patrick J. Stapleton</w:t>
      </w:r>
      <w:r w:rsidR="001F7455">
        <w:t xml:space="preserve">, Pavel Terpelets, </w:t>
      </w:r>
      <w:r w:rsidR="001F7455" w:rsidRPr="00280E4B">
        <w:t>Roxanne Webster</w:t>
      </w:r>
      <w:r w:rsidR="001F7455">
        <w:t>.</w:t>
      </w:r>
    </w:p>
    <w:p w:rsidR="008039E4" w:rsidRPr="008039E4" w:rsidRDefault="008039E4" w:rsidP="008039E4">
      <w:pPr>
        <w:spacing w:line="480" w:lineRule="auto"/>
        <w:ind w:left="1440" w:hanging="1440"/>
        <w:rPr>
          <w:bCs/>
        </w:rPr>
      </w:pPr>
    </w:p>
    <w:p w:rsidR="00650A36" w:rsidRDefault="008039E4" w:rsidP="008039E4">
      <w:pPr>
        <w:spacing w:line="480" w:lineRule="auto"/>
        <w:rPr>
          <w:bCs/>
        </w:rPr>
      </w:pPr>
      <w:r w:rsidRPr="008039E4">
        <w:rPr>
          <w:bCs/>
          <w:i/>
        </w:rPr>
        <w:t>Opposed</w:t>
      </w:r>
      <w:r w:rsidR="00870254">
        <w:rPr>
          <w:bCs/>
        </w:rPr>
        <w:t xml:space="preserve">:   </w:t>
      </w:r>
      <w:r w:rsidR="001F7455">
        <w:rPr>
          <w:bCs/>
        </w:rPr>
        <w:t>None</w:t>
      </w:r>
    </w:p>
    <w:p w:rsidR="008039E4" w:rsidRPr="008039E4" w:rsidRDefault="008039E4" w:rsidP="008039E4">
      <w:pPr>
        <w:spacing w:line="480" w:lineRule="auto"/>
        <w:rPr>
          <w:bCs/>
        </w:rPr>
      </w:pPr>
      <w:r w:rsidRPr="008039E4">
        <w:rPr>
          <w:bCs/>
          <w:i/>
        </w:rPr>
        <w:t>Abstained</w:t>
      </w:r>
      <w:r w:rsidR="00870254">
        <w:rPr>
          <w:bCs/>
        </w:rPr>
        <w:t xml:space="preserve">:   </w:t>
      </w:r>
      <w:r w:rsidR="001F7455">
        <w:rPr>
          <w:bCs/>
        </w:rPr>
        <w:t>None</w:t>
      </w:r>
    </w:p>
    <w:p w:rsidR="008039E4" w:rsidRPr="008039E4" w:rsidRDefault="008039E4" w:rsidP="008039E4">
      <w:pPr>
        <w:spacing w:line="480" w:lineRule="auto"/>
        <w:rPr>
          <w:bCs/>
        </w:rPr>
      </w:pPr>
      <w:r w:rsidRPr="008039E4">
        <w:rPr>
          <w:bCs/>
          <w:i/>
        </w:rPr>
        <w:t>Recused</w:t>
      </w:r>
      <w:r w:rsidR="00870254">
        <w:rPr>
          <w:bCs/>
        </w:rPr>
        <w:t xml:space="preserve">:   </w:t>
      </w:r>
      <w:r w:rsidR="001F7455">
        <w:rPr>
          <w:bCs/>
        </w:rPr>
        <w:t>None</w:t>
      </w:r>
    </w:p>
    <w:p w:rsidR="00870254" w:rsidRPr="00620723" w:rsidRDefault="008039E4" w:rsidP="00870254">
      <w:pPr>
        <w:ind w:left="2160" w:hanging="2160"/>
      </w:pPr>
      <w:r w:rsidRPr="008039E4">
        <w:rPr>
          <w:bCs/>
          <w:i/>
        </w:rPr>
        <w:t>Absent</w:t>
      </w:r>
      <w:r w:rsidR="00870254">
        <w:rPr>
          <w:bCs/>
        </w:rPr>
        <w:t xml:space="preserve">:     </w:t>
      </w:r>
      <w:r w:rsidR="001F7455">
        <w:rPr>
          <w:bCs/>
        </w:rPr>
        <w:t>W. Graves, N. Prendergast.</w:t>
      </w:r>
    </w:p>
    <w:p w:rsidR="008039E4" w:rsidRPr="008039E4" w:rsidRDefault="008039E4" w:rsidP="008039E4">
      <w:pPr>
        <w:spacing w:line="480" w:lineRule="auto"/>
        <w:rPr>
          <w:bCs/>
        </w:rPr>
      </w:pPr>
    </w:p>
    <w:p w:rsidR="008039E4" w:rsidRPr="008039E4" w:rsidRDefault="008039E4" w:rsidP="008039E4">
      <w:pPr>
        <w:widowControl w:val="0"/>
        <w:kinsoku w:val="0"/>
        <w:overflowPunct w:val="0"/>
        <w:autoSpaceDE w:val="0"/>
        <w:autoSpaceDN w:val="0"/>
        <w:adjustRightInd w:val="0"/>
        <w:spacing w:line="372" w:lineRule="auto"/>
        <w:ind w:right="105"/>
        <w:jc w:val="center"/>
        <w:rPr>
          <w:b/>
          <w:u w:val="single"/>
        </w:rPr>
      </w:pPr>
      <w:r w:rsidRPr="008039E4">
        <w:rPr>
          <w:b/>
          <w:u w:val="single"/>
        </w:rPr>
        <w:t>ORDER</w:t>
      </w:r>
    </w:p>
    <w:p w:rsidR="00650A36" w:rsidRDefault="00650A36" w:rsidP="00650A36">
      <w:pPr>
        <w:spacing w:line="480" w:lineRule="auto"/>
        <w:rPr>
          <w:b/>
          <w:u w:val="single"/>
        </w:rPr>
      </w:pPr>
    </w:p>
    <w:p w:rsidR="00BB33CC" w:rsidRDefault="00BB33CC" w:rsidP="00BB33CC">
      <w:pPr>
        <w:spacing w:line="360" w:lineRule="auto"/>
      </w:pPr>
      <w:r w:rsidRPr="00665D7C">
        <w:t xml:space="preserve">Based on its Final Decision by Default, the Board </w:t>
      </w:r>
      <w:r>
        <w:rPr>
          <w:b/>
        </w:rPr>
        <w:t>ORDERS</w:t>
      </w:r>
      <w:r w:rsidRPr="00665D7C">
        <w:rPr>
          <w:b/>
        </w:rPr>
        <w:t xml:space="preserve"> </w:t>
      </w:r>
      <w:r w:rsidRPr="00665D7C">
        <w:t>t</w:t>
      </w:r>
      <w:r>
        <w:t>hat t</w:t>
      </w:r>
      <w:r w:rsidRPr="00665D7C">
        <w:t xml:space="preserve">he Respondent </w:t>
      </w:r>
      <w:r w:rsidRPr="00B06B08">
        <w:rPr>
          <w:b/>
        </w:rPr>
        <w:t>pay a civil administrative penalty</w:t>
      </w:r>
      <w:r>
        <w:t xml:space="preserve"> in the amount of one thousand dollars </w:t>
      </w:r>
      <w:r w:rsidRPr="00B06B08">
        <w:rPr>
          <w:b/>
        </w:rPr>
        <w:t>($1</w:t>
      </w:r>
      <w:r>
        <w:rPr>
          <w:b/>
        </w:rPr>
        <w:t>,</w:t>
      </w:r>
      <w:r w:rsidRPr="00B06B08">
        <w:rPr>
          <w:b/>
        </w:rPr>
        <w:t>000.00</w:t>
      </w:r>
      <w:r>
        <w:t xml:space="preserve">) within forty-five (45) days of the effective date of this Final Decision and Order by Default.  The penalty must be paid by mailing a cashier’s check or money order payable to the Commonwealth of Massachusetts to the Board’s address:  </w:t>
      </w:r>
    </w:p>
    <w:p w:rsidR="00BB33CC" w:rsidRDefault="00BB33CC" w:rsidP="00BB33CC">
      <w:pPr>
        <w:spacing w:line="360" w:lineRule="auto"/>
        <w:ind w:firstLine="720"/>
      </w:pPr>
      <w:r>
        <w:t>Board of Registration of Nursing Home Administrators</w:t>
      </w:r>
    </w:p>
    <w:p w:rsidR="00BB33CC" w:rsidRDefault="00BB33CC" w:rsidP="00BB33CC">
      <w:pPr>
        <w:spacing w:line="360" w:lineRule="auto"/>
        <w:ind w:firstLine="720"/>
      </w:pPr>
      <w:r>
        <w:t>239 Causeway Street, 5</w:t>
      </w:r>
      <w:r w:rsidRPr="00B06B08">
        <w:rPr>
          <w:vertAlign w:val="superscript"/>
        </w:rPr>
        <w:t>th</w:t>
      </w:r>
      <w:r>
        <w:t xml:space="preserve"> Floor</w:t>
      </w:r>
    </w:p>
    <w:p w:rsidR="00BB33CC" w:rsidRDefault="00BB33CC" w:rsidP="00BB33CC">
      <w:pPr>
        <w:spacing w:line="360" w:lineRule="auto"/>
        <w:ind w:firstLine="720"/>
      </w:pPr>
      <w:r>
        <w:t>Boston, MA 02114</w:t>
      </w:r>
    </w:p>
    <w:p w:rsidR="00BB33CC" w:rsidRDefault="00BB33CC" w:rsidP="00BB33CC">
      <w:pPr>
        <w:spacing w:line="360" w:lineRule="auto"/>
      </w:pPr>
    </w:p>
    <w:p w:rsidR="00BB33CC" w:rsidRDefault="00BB33CC" w:rsidP="00BB33CC">
      <w:pPr>
        <w:spacing w:line="360" w:lineRule="auto"/>
      </w:pPr>
      <w:r>
        <w:t xml:space="preserve">Payment of the foregoing penalty must be made prior to submission by the Respondent of any petition for license reinstatement or any license or authorization application.  The Board may deny any petition for license reinstatement and any license application submitted by the Licensee on the basis of non-payment of this civil administrative penalty.  In addition to payment of this civil administrative penalty, any petition for license reinstatement must still meet all conditions and requirements set forth in the Final Decision and Order of the Board dated February 20, 2019.  </w:t>
      </w:r>
    </w:p>
    <w:p w:rsidR="008039E4" w:rsidRDefault="008039E4" w:rsidP="00AF197E">
      <w:pPr>
        <w:spacing w:line="480" w:lineRule="auto"/>
        <w:rPr>
          <w:bCs/>
        </w:rPr>
      </w:pPr>
      <w:r w:rsidRPr="008039E4">
        <w:rPr>
          <w:bCs/>
        </w:rPr>
        <w:lastRenderedPageBreak/>
        <w:t>The Board voted to adopt this Final Order</w:t>
      </w:r>
      <w:r w:rsidR="00D074EB">
        <w:rPr>
          <w:bCs/>
        </w:rPr>
        <w:t xml:space="preserve"> by Default</w:t>
      </w:r>
      <w:r w:rsidRPr="008039E4">
        <w:rPr>
          <w:bCs/>
        </w:rPr>
        <w:t xml:space="preserve"> at its meeting held </w:t>
      </w:r>
      <w:r w:rsidR="00AF197E">
        <w:rPr>
          <w:bCs/>
        </w:rPr>
        <w:t>July 17, 2020</w:t>
      </w:r>
      <w:r w:rsidRPr="008039E4">
        <w:rPr>
          <w:bCs/>
        </w:rPr>
        <w:t xml:space="preserve"> by the following vote:  </w:t>
      </w:r>
    </w:p>
    <w:p w:rsidR="001F7455" w:rsidRDefault="001F7455" w:rsidP="001F7455">
      <w:pPr>
        <w:ind w:left="990" w:right="840" w:hanging="990"/>
      </w:pPr>
      <w:r w:rsidRPr="008039E4">
        <w:rPr>
          <w:bCs/>
          <w:i/>
        </w:rPr>
        <w:t>In favor</w:t>
      </w:r>
      <w:r>
        <w:rPr>
          <w:bCs/>
        </w:rPr>
        <w:t xml:space="preserve">:   </w:t>
      </w:r>
      <w:r>
        <w:t xml:space="preserve">Daniel Gebremedhin, </w:t>
      </w:r>
      <w:r w:rsidRPr="00280E4B">
        <w:t>Sherman Lohnes</w:t>
      </w:r>
      <w:r>
        <w:t xml:space="preserve">, </w:t>
      </w:r>
      <w:r w:rsidRPr="00280E4B">
        <w:t>Nancy Lordan</w:t>
      </w:r>
      <w:r>
        <w:t xml:space="preserve">, Sister Jacquelyn McCarthy, </w:t>
      </w:r>
      <w:r w:rsidRPr="00280E4B">
        <w:t>Mary McKenna</w:t>
      </w:r>
      <w:r>
        <w:t xml:space="preserve">, </w:t>
      </w:r>
      <w:r w:rsidRPr="00280E4B">
        <w:t>Mary K. Moscato</w:t>
      </w:r>
      <w:r>
        <w:t>,</w:t>
      </w:r>
      <w:r>
        <w:rPr>
          <w:color w:val="141414"/>
        </w:rPr>
        <w:t xml:space="preserve"> </w:t>
      </w:r>
      <w:r w:rsidRPr="00280E4B">
        <w:t>Patrick J. Stapleton</w:t>
      </w:r>
      <w:r>
        <w:t xml:space="preserve">, Pavel Terpelets, </w:t>
      </w:r>
      <w:r w:rsidRPr="00280E4B">
        <w:t>Roxanne Webster</w:t>
      </w:r>
      <w:r>
        <w:t>.</w:t>
      </w:r>
    </w:p>
    <w:p w:rsidR="001F7455" w:rsidRPr="008039E4" w:rsidRDefault="001F7455" w:rsidP="001F7455">
      <w:pPr>
        <w:spacing w:line="480" w:lineRule="auto"/>
        <w:ind w:left="1440" w:hanging="1440"/>
        <w:rPr>
          <w:bCs/>
        </w:rPr>
      </w:pPr>
    </w:p>
    <w:p w:rsidR="001F7455" w:rsidRDefault="001F7455" w:rsidP="001F7455">
      <w:pPr>
        <w:spacing w:line="480" w:lineRule="auto"/>
        <w:rPr>
          <w:bCs/>
        </w:rPr>
      </w:pPr>
      <w:r w:rsidRPr="008039E4">
        <w:rPr>
          <w:bCs/>
          <w:i/>
        </w:rPr>
        <w:t>Opposed</w:t>
      </w:r>
      <w:r>
        <w:rPr>
          <w:bCs/>
        </w:rPr>
        <w:t>:   None</w:t>
      </w:r>
    </w:p>
    <w:p w:rsidR="001F7455" w:rsidRPr="008039E4" w:rsidRDefault="001F7455" w:rsidP="001F7455">
      <w:pPr>
        <w:spacing w:line="480" w:lineRule="auto"/>
        <w:rPr>
          <w:bCs/>
        </w:rPr>
      </w:pPr>
      <w:r w:rsidRPr="008039E4">
        <w:rPr>
          <w:bCs/>
          <w:i/>
        </w:rPr>
        <w:t>Abstained</w:t>
      </w:r>
      <w:r>
        <w:rPr>
          <w:bCs/>
        </w:rPr>
        <w:t>:   None</w:t>
      </w:r>
    </w:p>
    <w:p w:rsidR="001F7455" w:rsidRPr="008039E4" w:rsidRDefault="001F7455" w:rsidP="001F7455">
      <w:pPr>
        <w:spacing w:line="480" w:lineRule="auto"/>
        <w:rPr>
          <w:bCs/>
        </w:rPr>
      </w:pPr>
      <w:r w:rsidRPr="008039E4">
        <w:rPr>
          <w:bCs/>
          <w:i/>
        </w:rPr>
        <w:t>Recused</w:t>
      </w:r>
      <w:r>
        <w:rPr>
          <w:bCs/>
        </w:rPr>
        <w:t>:   None</w:t>
      </w:r>
    </w:p>
    <w:p w:rsidR="001F7455" w:rsidRPr="008039E4" w:rsidRDefault="001F7455" w:rsidP="001F7455">
      <w:pPr>
        <w:spacing w:line="480" w:lineRule="auto"/>
        <w:rPr>
          <w:bCs/>
        </w:rPr>
      </w:pPr>
      <w:r w:rsidRPr="008039E4">
        <w:rPr>
          <w:bCs/>
          <w:i/>
        </w:rPr>
        <w:t>Absent</w:t>
      </w:r>
      <w:r>
        <w:rPr>
          <w:bCs/>
        </w:rPr>
        <w:t>:     W. Graves, N. Prendergast</w:t>
      </w:r>
    </w:p>
    <w:p w:rsidR="008039E4" w:rsidRPr="008039E4" w:rsidRDefault="008039E4" w:rsidP="008039E4">
      <w:pPr>
        <w:spacing w:line="480" w:lineRule="auto"/>
        <w:ind w:firstLine="720"/>
        <w:rPr>
          <w:bCs/>
        </w:rPr>
      </w:pPr>
    </w:p>
    <w:p w:rsidR="008039E4" w:rsidRPr="008039E4" w:rsidRDefault="008039E4" w:rsidP="008039E4">
      <w:pPr>
        <w:jc w:val="center"/>
        <w:rPr>
          <w:b/>
          <w:bCs/>
          <w:u w:val="single"/>
        </w:rPr>
      </w:pPr>
      <w:r w:rsidRPr="008039E4">
        <w:rPr>
          <w:b/>
          <w:bCs/>
          <w:u w:val="single"/>
        </w:rPr>
        <w:t>Effective Date of Order</w:t>
      </w:r>
    </w:p>
    <w:p w:rsidR="008039E4" w:rsidRPr="008039E4" w:rsidRDefault="008039E4" w:rsidP="008039E4">
      <w:pPr>
        <w:rPr>
          <w:bCs/>
        </w:rPr>
      </w:pPr>
    </w:p>
    <w:p w:rsidR="008039E4" w:rsidRPr="008039E4" w:rsidRDefault="008039E4" w:rsidP="008039E4">
      <w:pPr>
        <w:spacing w:line="480" w:lineRule="auto"/>
        <w:rPr>
          <w:bCs/>
        </w:rPr>
      </w:pPr>
      <w:r w:rsidRPr="008039E4">
        <w:rPr>
          <w:bCs/>
        </w:rPr>
        <w:tab/>
        <w:t xml:space="preserve">This Final Decision and Order </w:t>
      </w:r>
      <w:r w:rsidR="00D074EB">
        <w:rPr>
          <w:bCs/>
        </w:rPr>
        <w:t xml:space="preserve">by Default </w:t>
      </w:r>
      <w:r w:rsidRPr="008039E4">
        <w:rPr>
          <w:bCs/>
        </w:rPr>
        <w:t>becomes effective upon the tenth (10th) day from the date it is issued (see “Date Issued” below).</w:t>
      </w:r>
    </w:p>
    <w:p w:rsidR="008039E4" w:rsidRPr="008039E4" w:rsidRDefault="008039E4" w:rsidP="008039E4">
      <w:pPr>
        <w:jc w:val="center"/>
        <w:rPr>
          <w:b/>
          <w:bCs/>
          <w:u w:val="single"/>
        </w:rPr>
      </w:pPr>
      <w:r w:rsidRPr="008039E4">
        <w:rPr>
          <w:b/>
          <w:bCs/>
          <w:u w:val="single"/>
        </w:rPr>
        <w:t>Right to Appeal</w:t>
      </w:r>
    </w:p>
    <w:p w:rsidR="008039E4" w:rsidRPr="008039E4" w:rsidRDefault="008039E4" w:rsidP="008039E4">
      <w:pPr>
        <w:spacing w:line="480" w:lineRule="auto"/>
        <w:rPr>
          <w:bCs/>
        </w:rPr>
      </w:pPr>
    </w:p>
    <w:p w:rsidR="008039E4" w:rsidRPr="008039E4" w:rsidRDefault="008039E4" w:rsidP="008039E4">
      <w:pPr>
        <w:spacing w:line="480" w:lineRule="auto"/>
        <w:rPr>
          <w:bCs/>
        </w:rPr>
      </w:pPr>
      <w:r w:rsidRPr="008039E4">
        <w:rPr>
          <w:bCs/>
        </w:rPr>
        <w:tab/>
        <w:t xml:space="preserve">Respondent is hereby notified of the right to appeal this Final Decision and Order </w:t>
      </w:r>
      <w:r w:rsidR="00D074EB">
        <w:rPr>
          <w:bCs/>
        </w:rPr>
        <w:t xml:space="preserve">by Default </w:t>
      </w:r>
      <w:r w:rsidRPr="008039E4">
        <w:rPr>
          <w:bCs/>
        </w:rPr>
        <w:t>within thirty (30) days of receipt of notice of this Final Decision pursuant to M.G.L. c. 112 § 64.</w:t>
      </w:r>
    </w:p>
    <w:p w:rsidR="008039E4" w:rsidRPr="008039E4" w:rsidRDefault="008039E4" w:rsidP="008039E4">
      <w:pPr>
        <w:spacing w:line="480" w:lineRule="auto"/>
        <w:rPr>
          <w:bCs/>
        </w:rPr>
      </w:pPr>
    </w:p>
    <w:p w:rsidR="008039E4" w:rsidRPr="008039E4" w:rsidRDefault="008039E4" w:rsidP="008039E4">
      <w:pPr>
        <w:ind w:left="4320"/>
        <w:rPr>
          <w:bCs/>
        </w:rPr>
      </w:pPr>
      <w:r w:rsidRPr="008039E4">
        <w:rPr>
          <w:bCs/>
        </w:rPr>
        <w:t xml:space="preserve">Board of </w:t>
      </w:r>
      <w:r>
        <w:rPr>
          <w:bCs/>
        </w:rPr>
        <w:t>Registration of Nursing Home Administrators</w:t>
      </w:r>
    </w:p>
    <w:p w:rsidR="008039E4" w:rsidRPr="008039E4" w:rsidRDefault="008039E4" w:rsidP="008039E4">
      <w:pPr>
        <w:rPr>
          <w:bCs/>
        </w:rPr>
      </w:pPr>
    </w:p>
    <w:p w:rsidR="008039E4" w:rsidRPr="008039E4" w:rsidRDefault="008039E4" w:rsidP="008039E4">
      <w:pPr>
        <w:rPr>
          <w:bCs/>
        </w:rPr>
      </w:pPr>
    </w:p>
    <w:p w:rsidR="008039E4" w:rsidRPr="008039E4" w:rsidRDefault="008039E4" w:rsidP="008039E4">
      <w:pPr>
        <w:rPr>
          <w:bCs/>
          <w:u w:val="single"/>
        </w:rPr>
      </w:pPr>
      <w:r w:rsidRPr="008039E4">
        <w:rPr>
          <w:bCs/>
        </w:rPr>
        <w:t>Date Issued:</w:t>
      </w:r>
      <w:r w:rsidRPr="008039E4">
        <w:rPr>
          <w:bCs/>
          <w:u w:val="single"/>
        </w:rPr>
        <w:tab/>
      </w:r>
      <w:r w:rsidR="00072D9F">
        <w:rPr>
          <w:bCs/>
          <w:u w:val="single"/>
        </w:rPr>
        <w:t>2/20/2020</w:t>
      </w:r>
      <w:r w:rsidR="00072D9F">
        <w:rPr>
          <w:bCs/>
          <w:u w:val="single"/>
        </w:rPr>
        <w:tab/>
      </w:r>
      <w:r w:rsidRPr="008039E4">
        <w:rPr>
          <w:bCs/>
          <w:u w:val="single"/>
        </w:rPr>
        <w:t>__</w:t>
      </w:r>
      <w:r w:rsidRPr="008039E4">
        <w:rPr>
          <w:bCs/>
        </w:rPr>
        <w:tab/>
      </w:r>
      <w:r w:rsidRPr="008039E4">
        <w:rPr>
          <w:bCs/>
          <w:u w:val="single"/>
        </w:rPr>
        <w:tab/>
      </w:r>
      <w:r w:rsidRPr="008039E4">
        <w:rPr>
          <w:bCs/>
          <w:u w:val="single"/>
        </w:rPr>
        <w:tab/>
      </w:r>
      <w:r w:rsidRPr="008039E4">
        <w:rPr>
          <w:bCs/>
          <w:u w:val="single"/>
        </w:rPr>
        <w:tab/>
      </w:r>
      <w:r w:rsidRPr="008039E4">
        <w:rPr>
          <w:bCs/>
          <w:u w:val="single"/>
        </w:rPr>
        <w:tab/>
        <w:t>_________</w:t>
      </w:r>
    </w:p>
    <w:p w:rsidR="00D074EB" w:rsidRDefault="00AF197E" w:rsidP="00AF197E">
      <w:pPr>
        <w:ind w:left="4320"/>
        <w:rPr>
          <w:szCs w:val="20"/>
        </w:rPr>
      </w:pPr>
      <w:r>
        <w:rPr>
          <w:szCs w:val="20"/>
        </w:rPr>
        <w:t xml:space="preserve">Karen Geoghegan, Assistant </w:t>
      </w:r>
    </w:p>
    <w:p w:rsidR="008039E4" w:rsidRPr="008039E4" w:rsidRDefault="00AF197E" w:rsidP="00AF197E">
      <w:pPr>
        <w:ind w:left="4320"/>
        <w:rPr>
          <w:szCs w:val="20"/>
        </w:rPr>
      </w:pPr>
      <w:r>
        <w:rPr>
          <w:szCs w:val="20"/>
        </w:rPr>
        <w:t xml:space="preserve">Executive Director, </w:t>
      </w:r>
    </w:p>
    <w:p w:rsidR="008039E4" w:rsidRDefault="00AF197E" w:rsidP="008039E4">
      <w:pPr>
        <w:rPr>
          <w:bCs/>
        </w:rPr>
      </w:pPr>
      <w:r>
        <w:rPr>
          <w:bCs/>
        </w:rPr>
        <w:tab/>
      </w:r>
      <w:r>
        <w:rPr>
          <w:bCs/>
        </w:rPr>
        <w:tab/>
      </w:r>
      <w:r>
        <w:rPr>
          <w:bCs/>
        </w:rPr>
        <w:tab/>
      </w:r>
      <w:r>
        <w:rPr>
          <w:bCs/>
        </w:rPr>
        <w:tab/>
      </w:r>
      <w:r>
        <w:rPr>
          <w:bCs/>
        </w:rPr>
        <w:tab/>
      </w:r>
      <w:r>
        <w:rPr>
          <w:bCs/>
        </w:rPr>
        <w:tab/>
        <w:t>Board of Registration of Nursing Home</w:t>
      </w:r>
    </w:p>
    <w:p w:rsidR="00AF197E" w:rsidRPr="008039E4" w:rsidRDefault="00AF197E" w:rsidP="008039E4">
      <w:pPr>
        <w:rPr>
          <w:bCs/>
        </w:rPr>
      </w:pPr>
      <w:r>
        <w:rPr>
          <w:bCs/>
        </w:rPr>
        <w:tab/>
      </w:r>
      <w:r>
        <w:rPr>
          <w:bCs/>
        </w:rPr>
        <w:tab/>
      </w:r>
      <w:r>
        <w:rPr>
          <w:bCs/>
        </w:rPr>
        <w:tab/>
      </w:r>
      <w:r>
        <w:rPr>
          <w:bCs/>
        </w:rPr>
        <w:tab/>
      </w:r>
      <w:r>
        <w:rPr>
          <w:bCs/>
        </w:rPr>
        <w:tab/>
      </w:r>
      <w:r>
        <w:rPr>
          <w:bCs/>
        </w:rPr>
        <w:tab/>
        <w:t>Administrators</w:t>
      </w:r>
    </w:p>
    <w:p w:rsidR="008039E4" w:rsidRPr="008039E4" w:rsidRDefault="008039E4" w:rsidP="008039E4">
      <w:pPr>
        <w:rPr>
          <w:bCs/>
        </w:rPr>
      </w:pPr>
    </w:p>
    <w:p w:rsidR="008039E4" w:rsidRPr="008039E4" w:rsidRDefault="008039E4" w:rsidP="008039E4">
      <w:pPr>
        <w:rPr>
          <w:bCs/>
        </w:rPr>
      </w:pPr>
    </w:p>
    <w:p w:rsidR="008039E4" w:rsidRPr="008039E4" w:rsidRDefault="008039E4" w:rsidP="008039E4">
      <w:r w:rsidRPr="008039E4">
        <w:t>Notified:</w:t>
      </w:r>
    </w:p>
    <w:p w:rsidR="008039E4" w:rsidRPr="008039E4" w:rsidRDefault="008039E4" w:rsidP="008039E4">
      <w:pPr>
        <w:rPr>
          <w:bCs/>
        </w:rPr>
      </w:pPr>
    </w:p>
    <w:p w:rsidR="008039E4" w:rsidRPr="00032AF1" w:rsidRDefault="008039E4" w:rsidP="008039E4">
      <w:pPr>
        <w:rPr>
          <w:b/>
          <w:bCs/>
          <w:u w:val="single"/>
        </w:rPr>
      </w:pPr>
      <w:r w:rsidRPr="00032AF1">
        <w:rPr>
          <w:b/>
          <w:bCs/>
          <w:u w:val="single"/>
        </w:rPr>
        <w:t xml:space="preserve">VIA FIRST CLASS AND CERTIFIED MAIL NO. </w:t>
      </w:r>
      <w:r w:rsidR="00D074EB">
        <w:rPr>
          <w:b/>
          <w:bCs/>
          <w:u w:val="single"/>
        </w:rPr>
        <w:t>7019 0700 0000 1846 2166</w:t>
      </w:r>
      <w:r w:rsidR="00032AF1" w:rsidRPr="00032AF1">
        <w:rPr>
          <w:b/>
          <w:bCs/>
          <w:u w:val="single"/>
        </w:rPr>
        <w:t>,</w:t>
      </w:r>
    </w:p>
    <w:p w:rsidR="008039E4" w:rsidRPr="00032AF1" w:rsidRDefault="008039E4" w:rsidP="008039E4">
      <w:pPr>
        <w:rPr>
          <w:b/>
          <w:bCs/>
          <w:u w:val="single"/>
        </w:rPr>
      </w:pPr>
      <w:r w:rsidRPr="00032AF1">
        <w:rPr>
          <w:b/>
          <w:bCs/>
          <w:u w:val="single"/>
        </w:rPr>
        <w:t>RETURN RECEIPT REQUESTED</w:t>
      </w:r>
    </w:p>
    <w:p w:rsidR="008039E4" w:rsidRPr="008039E4" w:rsidRDefault="008039E4" w:rsidP="008039E4">
      <w:pPr>
        <w:rPr>
          <w:bCs/>
          <w:u w:val="single"/>
        </w:rPr>
      </w:pPr>
    </w:p>
    <w:p w:rsidR="00E729D1" w:rsidRPr="00E729D1" w:rsidRDefault="00E729D1" w:rsidP="00E729D1">
      <w:pPr>
        <w:rPr>
          <w:szCs w:val="20"/>
        </w:rPr>
      </w:pPr>
      <w:r w:rsidRPr="00E729D1">
        <w:rPr>
          <w:szCs w:val="20"/>
        </w:rPr>
        <w:t>Mr. Bruce J. Bedard</w:t>
      </w:r>
    </w:p>
    <w:p w:rsidR="00E729D1" w:rsidRPr="00180A2D" w:rsidRDefault="00180A2D" w:rsidP="00E729D1">
      <w:pPr>
        <w:rPr>
          <w:b/>
        </w:rPr>
      </w:pPr>
      <w:r w:rsidRPr="00180A2D">
        <w:rPr>
          <w:b/>
        </w:rPr>
        <w:t>[Redacted]</w:t>
      </w:r>
    </w:p>
    <w:p w:rsidR="008039E4" w:rsidRDefault="008039E4" w:rsidP="008039E4">
      <w:pPr>
        <w:rPr>
          <w:bCs/>
        </w:rPr>
      </w:pPr>
    </w:p>
    <w:p w:rsidR="008039E4" w:rsidRDefault="008039E4" w:rsidP="008039E4">
      <w:pPr>
        <w:rPr>
          <w:bCs/>
        </w:rPr>
      </w:pPr>
    </w:p>
    <w:p w:rsidR="008039E4" w:rsidRPr="00032AF1" w:rsidRDefault="00032AF1" w:rsidP="008039E4">
      <w:pPr>
        <w:rPr>
          <w:b/>
          <w:bCs/>
          <w:u w:val="single"/>
        </w:rPr>
      </w:pPr>
      <w:r w:rsidRPr="00032AF1">
        <w:rPr>
          <w:b/>
          <w:bCs/>
          <w:u w:val="single"/>
        </w:rPr>
        <w:t>VIA INTEROFFICE MAIL</w:t>
      </w:r>
    </w:p>
    <w:p w:rsidR="00032AF1" w:rsidRPr="008039E4" w:rsidRDefault="00032AF1" w:rsidP="008039E4">
      <w:pPr>
        <w:rPr>
          <w:bCs/>
          <w:u w:val="single"/>
        </w:rPr>
      </w:pPr>
    </w:p>
    <w:p w:rsidR="008039E4" w:rsidRPr="008039E4" w:rsidRDefault="008039E4" w:rsidP="008039E4">
      <w:pPr>
        <w:rPr>
          <w:bCs/>
        </w:rPr>
      </w:pPr>
      <w:r>
        <w:rPr>
          <w:bCs/>
        </w:rPr>
        <w:t>Jaclyn Gagne</w:t>
      </w:r>
      <w:r w:rsidRPr="008039E4">
        <w:rPr>
          <w:bCs/>
        </w:rPr>
        <w:t>, Esq.</w:t>
      </w:r>
    </w:p>
    <w:p w:rsidR="008039E4" w:rsidRPr="008039E4" w:rsidRDefault="008039E4" w:rsidP="008039E4">
      <w:pPr>
        <w:rPr>
          <w:bCs/>
        </w:rPr>
      </w:pPr>
      <w:r w:rsidRPr="008039E4">
        <w:rPr>
          <w:bCs/>
        </w:rPr>
        <w:t>Department of Public Health</w:t>
      </w:r>
    </w:p>
    <w:p w:rsidR="008039E4" w:rsidRPr="008039E4" w:rsidRDefault="008039E4" w:rsidP="008039E4">
      <w:pPr>
        <w:rPr>
          <w:bCs/>
        </w:rPr>
      </w:pPr>
      <w:r w:rsidRPr="008039E4">
        <w:rPr>
          <w:bCs/>
        </w:rPr>
        <w:t>250 Washington Street</w:t>
      </w:r>
    </w:p>
    <w:p w:rsidR="008039E4" w:rsidRDefault="008039E4" w:rsidP="008039E4">
      <w:pPr>
        <w:rPr>
          <w:bCs/>
        </w:rPr>
      </w:pPr>
      <w:r w:rsidRPr="008039E4">
        <w:rPr>
          <w:bCs/>
        </w:rPr>
        <w:t>Boston, MA  02108</w:t>
      </w:r>
    </w:p>
    <w:p w:rsidR="00B32AB0" w:rsidRDefault="00B32AB0" w:rsidP="008039E4">
      <w:pPr>
        <w:rPr>
          <w:bCs/>
        </w:rPr>
      </w:pPr>
    </w:p>
    <w:p w:rsidR="00B32AB0" w:rsidRDefault="00B32AB0" w:rsidP="008039E4">
      <w:pPr>
        <w:rPr>
          <w:bCs/>
        </w:rPr>
      </w:pPr>
    </w:p>
    <w:p w:rsidR="00B32AB0" w:rsidRDefault="00B32AB0" w:rsidP="008039E4">
      <w:pPr>
        <w:rPr>
          <w:bCs/>
        </w:rPr>
      </w:pPr>
    </w:p>
    <w:p w:rsidR="00B32AB0" w:rsidRDefault="00B32AB0" w:rsidP="008039E4">
      <w:pPr>
        <w:rPr>
          <w:bCs/>
        </w:rPr>
      </w:pPr>
    </w:p>
    <w:p w:rsidR="00B32AB0" w:rsidRDefault="00B32AB0" w:rsidP="008039E4">
      <w:pPr>
        <w:rPr>
          <w:bCs/>
        </w:rPr>
      </w:pPr>
    </w:p>
    <w:p w:rsidR="00B32AB0" w:rsidRDefault="00B32AB0" w:rsidP="008039E4">
      <w:pPr>
        <w:rPr>
          <w:bCs/>
        </w:rPr>
      </w:pPr>
    </w:p>
    <w:p w:rsidR="00B32AB0" w:rsidRDefault="00B32AB0" w:rsidP="008039E4">
      <w:pPr>
        <w:rPr>
          <w:bCs/>
        </w:rPr>
      </w:pPr>
    </w:p>
    <w:p w:rsidR="00B32AB0" w:rsidRDefault="00B32AB0" w:rsidP="008039E4">
      <w:pPr>
        <w:rPr>
          <w:bCs/>
        </w:rPr>
      </w:pPr>
    </w:p>
    <w:p w:rsidR="00B32AB0" w:rsidRDefault="00B32AB0">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Default="000D4766">
      <w:pPr>
        <w:rPr>
          <w:bCs/>
        </w:rPr>
      </w:pPr>
    </w:p>
    <w:p w:rsidR="000D4766" w:rsidRPr="00B44C41" w:rsidRDefault="000D4766" w:rsidP="000D4766">
      <w:pPr>
        <w:tabs>
          <w:tab w:val="center" w:pos="4320"/>
        </w:tabs>
        <w:jc w:val="center"/>
      </w:pPr>
      <w:r w:rsidRPr="00B44C41">
        <w:lastRenderedPageBreak/>
        <w:t>COMMONWEALTH OF MASSACHUSETTS</w:t>
      </w:r>
    </w:p>
    <w:p w:rsidR="000D4766" w:rsidRPr="00B44C41" w:rsidRDefault="000D4766" w:rsidP="000D4766">
      <w:pPr>
        <w:tabs>
          <w:tab w:val="center" w:pos="4320"/>
        </w:tabs>
      </w:pPr>
    </w:p>
    <w:p w:rsidR="000D4766" w:rsidRPr="00B44C41" w:rsidRDefault="000D4766" w:rsidP="000D4766">
      <w:pPr>
        <w:tabs>
          <w:tab w:val="center" w:pos="4320"/>
          <w:tab w:val="left" w:pos="5040"/>
        </w:tabs>
      </w:pPr>
      <w:smartTag w:uri="urn:schemas-microsoft-com:office:smarttags" w:element="place">
        <w:smartTag w:uri="urn:schemas-microsoft-com:office:smarttags" w:element="City">
          <w:r w:rsidRPr="00B44C41">
            <w:t>SUFFOLK</w:t>
          </w:r>
        </w:smartTag>
      </w:smartTag>
      <w:r w:rsidRPr="00B44C41">
        <w:t xml:space="preserve"> COUNTY</w:t>
      </w:r>
      <w:r w:rsidRPr="00B44C41">
        <w:tab/>
      </w:r>
      <w:r w:rsidRPr="00B44C41">
        <w:tab/>
        <w:t>BOARD OF REGISTRATION</w:t>
      </w:r>
    </w:p>
    <w:p w:rsidR="000D4766" w:rsidRPr="00B44C41" w:rsidRDefault="000D4766" w:rsidP="000D4766">
      <w:pPr>
        <w:tabs>
          <w:tab w:val="center" w:pos="4320"/>
          <w:tab w:val="left" w:pos="5040"/>
        </w:tabs>
        <w:ind w:left="5040"/>
      </w:pPr>
      <w:r>
        <w:t>OF</w:t>
      </w:r>
      <w:r w:rsidRPr="00B44C41">
        <w:t xml:space="preserve"> NURSING</w:t>
      </w:r>
      <w:r>
        <w:t xml:space="preserve"> HOME ADMINISTRATORS</w:t>
      </w:r>
    </w:p>
    <w:p w:rsidR="000D4766" w:rsidRPr="00B44C41" w:rsidRDefault="000D4766" w:rsidP="000D4766">
      <w:pPr>
        <w:tabs>
          <w:tab w:val="center" w:pos="4320"/>
          <w:tab w:val="left" w:pos="5040"/>
        </w:tabs>
      </w:pPr>
      <w:r w:rsidRPr="00B44C41">
        <w:t>____________________________</w:t>
      </w:r>
    </w:p>
    <w:p w:rsidR="000D4766" w:rsidRPr="00B44C41" w:rsidRDefault="000D4766" w:rsidP="000D4766">
      <w:pPr>
        <w:tabs>
          <w:tab w:val="right" w:pos="3420"/>
          <w:tab w:val="center" w:pos="4320"/>
          <w:tab w:val="left" w:pos="5040"/>
        </w:tabs>
      </w:pPr>
      <w:r w:rsidRPr="00B44C41">
        <w:tab/>
        <w:t>)</w:t>
      </w:r>
    </w:p>
    <w:p w:rsidR="000D4766" w:rsidRPr="00B44C41" w:rsidRDefault="000D4766" w:rsidP="000D4766">
      <w:pPr>
        <w:tabs>
          <w:tab w:val="right" w:pos="3420"/>
          <w:tab w:val="center" w:pos="4320"/>
          <w:tab w:val="left" w:pos="5040"/>
        </w:tabs>
      </w:pPr>
      <w:r w:rsidRPr="00B44C41">
        <w:t>In the Matter of</w:t>
      </w:r>
      <w:r w:rsidRPr="00B44C41">
        <w:tab/>
        <w:t>)</w:t>
      </w:r>
    </w:p>
    <w:p w:rsidR="000D4766" w:rsidRPr="00B44C41" w:rsidRDefault="000D4766" w:rsidP="000D4766">
      <w:pPr>
        <w:tabs>
          <w:tab w:val="right" w:pos="3420"/>
          <w:tab w:val="center" w:pos="4320"/>
          <w:tab w:val="left" w:pos="5040"/>
        </w:tabs>
      </w:pPr>
      <w:r>
        <w:rPr>
          <w:b/>
        </w:rPr>
        <w:t>BRUCE J. BEDARD</w:t>
      </w:r>
      <w:r w:rsidRPr="00B44C41">
        <w:tab/>
        <w:t>)</w:t>
      </w:r>
      <w:r w:rsidRPr="00B44C41">
        <w:tab/>
      </w:r>
      <w:r w:rsidRPr="00B44C41">
        <w:tab/>
        <w:t>Docket No</w:t>
      </w:r>
      <w:r>
        <w:t>s</w:t>
      </w:r>
      <w:r w:rsidRPr="00B44C41">
        <w:t xml:space="preserve">. </w:t>
      </w:r>
      <w:r w:rsidRPr="00B44C41">
        <w:tab/>
        <w:t>N</w:t>
      </w:r>
      <w:r>
        <w:t>HA</w:t>
      </w:r>
      <w:r w:rsidRPr="00B44C41">
        <w:t>-</w:t>
      </w:r>
      <w:r>
        <w:t>2019-004</w:t>
      </w:r>
    </w:p>
    <w:p w:rsidR="000D4766" w:rsidRPr="00B44C41" w:rsidRDefault="000D4766" w:rsidP="000D4766">
      <w:pPr>
        <w:tabs>
          <w:tab w:val="right" w:pos="3420"/>
          <w:tab w:val="center" w:pos="4320"/>
          <w:tab w:val="left" w:pos="5040"/>
        </w:tabs>
      </w:pPr>
      <w:r>
        <w:t>NH License No. 1633</w:t>
      </w:r>
      <w:r w:rsidRPr="00B44C41">
        <w:tab/>
        <w:t>)</w:t>
      </w:r>
      <w:r w:rsidRPr="00B44C41">
        <w:tab/>
      </w:r>
      <w:r w:rsidRPr="00B44C41">
        <w:tab/>
      </w:r>
      <w:r w:rsidRPr="00B44C41">
        <w:tab/>
      </w:r>
      <w:r w:rsidRPr="00B44C41">
        <w:tab/>
      </w:r>
    </w:p>
    <w:p w:rsidR="000D4766" w:rsidRPr="00B44C41" w:rsidRDefault="000D4766" w:rsidP="000D4766">
      <w:pPr>
        <w:tabs>
          <w:tab w:val="right" w:pos="3420"/>
          <w:tab w:val="center" w:pos="4320"/>
          <w:tab w:val="left" w:pos="5040"/>
        </w:tabs>
      </w:pPr>
      <w:r w:rsidRPr="00B44C41">
        <w:t xml:space="preserve">License </w:t>
      </w:r>
      <w:r>
        <w:t>Revoked March 2, 2019</w:t>
      </w:r>
      <w:r w:rsidRPr="00B44C41">
        <w:tab/>
        <w:t>)</w:t>
      </w:r>
      <w:r>
        <w:tab/>
      </w:r>
      <w:r>
        <w:tab/>
      </w:r>
      <w:r>
        <w:tab/>
      </w:r>
      <w:r>
        <w:tab/>
      </w:r>
    </w:p>
    <w:p w:rsidR="000D4766" w:rsidRPr="00B44C41" w:rsidRDefault="000D4766" w:rsidP="000D4766">
      <w:pPr>
        <w:tabs>
          <w:tab w:val="right" w:pos="3420"/>
          <w:tab w:val="center" w:pos="4320"/>
          <w:tab w:val="left" w:pos="5040"/>
        </w:tabs>
      </w:pPr>
      <w:r w:rsidRPr="00B44C41">
        <w:t>___________________________</w:t>
      </w:r>
      <w:r>
        <w:tab/>
        <w:t xml:space="preserve"> )</w:t>
      </w:r>
      <w:r>
        <w:tab/>
      </w:r>
      <w:r>
        <w:tab/>
      </w:r>
      <w:r>
        <w:tab/>
      </w:r>
      <w:r>
        <w:tab/>
      </w:r>
    </w:p>
    <w:p w:rsidR="000D4766" w:rsidRDefault="000D4766" w:rsidP="000D4766"/>
    <w:p w:rsidR="000D4766" w:rsidRDefault="000D4766" w:rsidP="000D4766"/>
    <w:p w:rsidR="000D4766" w:rsidRPr="00FC6022" w:rsidRDefault="000D4766" w:rsidP="000D4766"/>
    <w:p w:rsidR="000D4766" w:rsidRDefault="000D4766" w:rsidP="000D4766">
      <w:pPr>
        <w:pStyle w:val="Heading4"/>
      </w:pPr>
      <w:r>
        <w:t>ORDER TO SHOW CAUSE</w:t>
      </w:r>
    </w:p>
    <w:p w:rsidR="000D4766" w:rsidRDefault="000D4766" w:rsidP="000D4766">
      <w:pPr>
        <w:spacing w:before="240"/>
      </w:pPr>
    </w:p>
    <w:p w:rsidR="000D4766" w:rsidRPr="000C143B" w:rsidRDefault="000D4766" w:rsidP="000D4766">
      <w:pPr>
        <w:spacing w:before="240"/>
      </w:pPr>
      <w:r>
        <w:tab/>
        <w:t>Bruce J. Bedard</w:t>
      </w:r>
      <w:r w:rsidRPr="000C143B">
        <w:t>, you are hereby ordered to appear and show cause why the Massachusetts Board of Registration of</w:t>
      </w:r>
      <w:r>
        <w:t xml:space="preserve"> Nursing home Administrators (“B</w:t>
      </w:r>
      <w:r w:rsidRPr="000C143B">
        <w:t xml:space="preserve">oard”) should not assess a civil administration penalty against you and/or should not suspend, revoke or otherwise take action against your license to practice as a </w:t>
      </w:r>
      <w:r>
        <w:t>Nursing Home Administrator in the</w:t>
      </w:r>
      <w:r w:rsidRPr="000C143B">
        <w:t xml:space="preserve"> Commonwealth of Massachusetts, License No. </w:t>
      </w:r>
      <w:r>
        <w:t>1633</w:t>
      </w:r>
      <w:r w:rsidRPr="000C143B">
        <w:t>, or your right to renew such license, pursuant to Massachusetts General Laws (G. L.) Chapter 112, § 61 and Code of Massachusetts regulations 244 CMR 7.04, based upon the following facts and allegations.</w:t>
      </w:r>
    </w:p>
    <w:p w:rsidR="000D4766" w:rsidRPr="000C143B" w:rsidRDefault="000D4766" w:rsidP="000D4766">
      <w:pPr>
        <w:pStyle w:val="Footer"/>
      </w:pPr>
    </w:p>
    <w:p w:rsidR="000D4766" w:rsidRPr="000C143B" w:rsidRDefault="000D4766" w:rsidP="000D4766">
      <w:pPr>
        <w:numPr>
          <w:ilvl w:val="0"/>
          <w:numId w:val="3"/>
        </w:numPr>
      </w:pPr>
      <w:r>
        <w:t>Prior to 2016</w:t>
      </w:r>
      <w:r w:rsidRPr="000C143B">
        <w:t xml:space="preserve">, the Board issued </w:t>
      </w:r>
      <w:r>
        <w:t xml:space="preserve">to you </w:t>
      </w:r>
      <w:r w:rsidRPr="000C143B">
        <w:t>a license to you to engage in the practice of</w:t>
      </w:r>
      <w:r>
        <w:t xml:space="preserve"> Nursing Home Administration</w:t>
      </w:r>
      <w:r w:rsidRPr="000C143B">
        <w:t xml:space="preserve">, License No. </w:t>
      </w:r>
      <w:r w:rsidRPr="004F5685">
        <w:t>1633.</w:t>
      </w:r>
      <w:r w:rsidRPr="000C143B">
        <w:t xml:space="preserve">  </w:t>
      </w:r>
    </w:p>
    <w:p w:rsidR="000D4766" w:rsidRPr="000C143B" w:rsidRDefault="000D4766" w:rsidP="000D4766">
      <w:pPr>
        <w:ind w:left="720"/>
      </w:pPr>
    </w:p>
    <w:p w:rsidR="000D4766" w:rsidRDefault="000D4766" w:rsidP="000D4766">
      <w:pPr>
        <w:numPr>
          <w:ilvl w:val="0"/>
          <w:numId w:val="3"/>
        </w:numPr>
      </w:pPr>
      <w:r w:rsidRPr="000C143B">
        <w:t xml:space="preserve">On </w:t>
      </w:r>
      <w:r>
        <w:t>February 20, 2019,</w:t>
      </w:r>
      <w:r w:rsidRPr="000C143B">
        <w:t xml:space="preserve"> the Board issued a Final Decision and Order by Default in which it </w:t>
      </w:r>
      <w:r>
        <w:t xml:space="preserve">permanently </w:t>
      </w:r>
      <w:r w:rsidRPr="000C143B">
        <w:t>revoked your license</w:t>
      </w:r>
      <w:r>
        <w:t xml:space="preserve"> effective March 2, 2019</w:t>
      </w:r>
      <w:r w:rsidRPr="000C143B">
        <w:t>.</w:t>
      </w:r>
    </w:p>
    <w:p w:rsidR="000D4766" w:rsidRDefault="000D4766" w:rsidP="000D4766">
      <w:pPr>
        <w:pStyle w:val="ListParagraph"/>
      </w:pPr>
    </w:p>
    <w:p w:rsidR="000D4766" w:rsidRDefault="000D4766" w:rsidP="000D4766">
      <w:pPr>
        <w:numPr>
          <w:ilvl w:val="0"/>
          <w:numId w:val="3"/>
        </w:numPr>
      </w:pPr>
      <w:r>
        <w:t>Also on February 20, 2019, notice of the Board’s order as described in paragraph 2 above was sent to your address of record by certified and first class mail.</w:t>
      </w:r>
    </w:p>
    <w:p w:rsidR="000D4766" w:rsidRDefault="000D4766" w:rsidP="000D4766">
      <w:pPr>
        <w:pStyle w:val="ListParagraph"/>
      </w:pPr>
    </w:p>
    <w:p w:rsidR="000D4766" w:rsidRPr="000C143B" w:rsidRDefault="000D4766" w:rsidP="000D4766">
      <w:pPr>
        <w:numPr>
          <w:ilvl w:val="0"/>
          <w:numId w:val="3"/>
        </w:numPr>
      </w:pPr>
      <w:r w:rsidRPr="000C143B">
        <w:t xml:space="preserve">From </w:t>
      </w:r>
      <w:r>
        <w:t>at least March 5, 2019 through March 25, 2019</w:t>
      </w:r>
      <w:r w:rsidRPr="000C143B">
        <w:t xml:space="preserve">, you were employed as a </w:t>
      </w:r>
      <w:r>
        <w:t>Nursing Home Administrator</w:t>
      </w:r>
      <w:r w:rsidRPr="000C143B">
        <w:t xml:space="preserve"> at </w:t>
      </w:r>
      <w:r>
        <w:t>West Revere Health Center located in Revere, Massachusetts.</w:t>
      </w:r>
    </w:p>
    <w:p w:rsidR="000D4766" w:rsidRDefault="000D4766" w:rsidP="000D4766">
      <w:pPr>
        <w:ind w:left="720" w:hanging="720"/>
      </w:pPr>
    </w:p>
    <w:p w:rsidR="000D4766" w:rsidRDefault="000D4766" w:rsidP="000D4766">
      <w:pPr>
        <w:ind w:left="720" w:hanging="720"/>
      </w:pPr>
    </w:p>
    <w:p w:rsidR="000D4766" w:rsidRDefault="000D4766" w:rsidP="000D4766">
      <w:pPr>
        <w:ind w:left="720" w:hanging="720"/>
      </w:pPr>
    </w:p>
    <w:p w:rsidR="000D4766" w:rsidRDefault="000D4766" w:rsidP="000D4766">
      <w:pPr>
        <w:ind w:left="720" w:hanging="720"/>
      </w:pPr>
    </w:p>
    <w:p w:rsidR="000D4766" w:rsidRDefault="000D4766" w:rsidP="000D4766">
      <w:pPr>
        <w:ind w:left="720" w:hanging="720"/>
      </w:pPr>
    </w:p>
    <w:p w:rsidR="000D4766" w:rsidRDefault="000D4766" w:rsidP="000D4766">
      <w:pPr>
        <w:ind w:left="720" w:hanging="720"/>
      </w:pPr>
    </w:p>
    <w:p w:rsidR="000D4766" w:rsidRDefault="000D4766" w:rsidP="000D4766">
      <w:pPr>
        <w:ind w:left="720" w:hanging="720"/>
      </w:pPr>
    </w:p>
    <w:p w:rsidR="000D4766" w:rsidRPr="000C143B" w:rsidRDefault="000D4766" w:rsidP="000D4766">
      <w:pPr>
        <w:ind w:left="720" w:hanging="720"/>
      </w:pPr>
    </w:p>
    <w:p w:rsidR="000D4766" w:rsidRPr="000C143B" w:rsidRDefault="000D4766" w:rsidP="000D4766">
      <w:pPr>
        <w:ind w:left="720" w:hanging="720"/>
      </w:pPr>
      <w:r w:rsidRPr="000C143B">
        <w:rPr>
          <w:b/>
          <w:u w:val="single"/>
        </w:rPr>
        <w:t>Grounds for Discipline</w:t>
      </w:r>
    </w:p>
    <w:p w:rsidR="000D4766" w:rsidRPr="000C143B" w:rsidRDefault="000D4766" w:rsidP="000D4766">
      <w:pPr>
        <w:ind w:left="720" w:hanging="720"/>
      </w:pPr>
    </w:p>
    <w:p w:rsidR="000D4766" w:rsidRPr="000C143B" w:rsidRDefault="000D4766" w:rsidP="000D4766">
      <w:pPr>
        <w:numPr>
          <w:ilvl w:val="0"/>
          <w:numId w:val="3"/>
        </w:numPr>
      </w:pPr>
      <w:r w:rsidRPr="000C143B">
        <w:t xml:space="preserve">Your conduct as alleged warrants disciplinary action by the Board against your license to practice as a </w:t>
      </w:r>
      <w:r>
        <w:t>Nursing Home Administrator</w:t>
      </w:r>
      <w:r w:rsidRPr="000C143B">
        <w:t xml:space="preserve"> pursuant to Board regulation 2</w:t>
      </w:r>
      <w:r>
        <w:t>45</w:t>
      </w:r>
      <w:r w:rsidRPr="000C143B">
        <w:t xml:space="preserve"> CMR </w:t>
      </w:r>
      <w:r>
        <w:t>5.00</w:t>
      </w:r>
      <w:r w:rsidRPr="000C143B">
        <w:t xml:space="preserve"> for violation of:</w:t>
      </w:r>
    </w:p>
    <w:p w:rsidR="000D4766" w:rsidRPr="000C143B" w:rsidRDefault="000D4766" w:rsidP="000D4766">
      <w:pPr>
        <w:ind w:left="720" w:hanging="720"/>
      </w:pPr>
    </w:p>
    <w:p w:rsidR="000D4766" w:rsidRDefault="000D4766" w:rsidP="000D4766">
      <w:pPr>
        <w:numPr>
          <w:ilvl w:val="0"/>
          <w:numId w:val="4"/>
        </w:numPr>
        <w:tabs>
          <w:tab w:val="clear" w:pos="1080"/>
          <w:tab w:val="num" w:pos="1440"/>
        </w:tabs>
        <w:ind w:left="1440" w:hanging="720"/>
      </w:pPr>
      <w:r w:rsidRPr="000C143B">
        <w:t>2</w:t>
      </w:r>
      <w:r>
        <w:t>45</w:t>
      </w:r>
      <w:r w:rsidRPr="000C143B">
        <w:t xml:space="preserve"> CMR </w:t>
      </w:r>
      <w:r>
        <w:t xml:space="preserve">5.02(1) </w:t>
      </w:r>
      <w:r w:rsidRPr="000C143B">
        <w:t xml:space="preserve">for </w:t>
      </w:r>
      <w:r>
        <w:t>identifying himself as a Nursing Home Administrator while he was not in possession of a current license;</w:t>
      </w:r>
    </w:p>
    <w:p w:rsidR="000D4766" w:rsidRDefault="000D4766" w:rsidP="000D4766">
      <w:pPr>
        <w:ind w:left="1440"/>
      </w:pPr>
    </w:p>
    <w:p w:rsidR="000D4766" w:rsidRDefault="000D4766" w:rsidP="000D4766">
      <w:pPr>
        <w:numPr>
          <w:ilvl w:val="0"/>
          <w:numId w:val="4"/>
        </w:numPr>
        <w:tabs>
          <w:tab w:val="clear" w:pos="1080"/>
          <w:tab w:val="num" w:pos="1440"/>
        </w:tabs>
        <w:ind w:left="1440" w:hanging="720"/>
      </w:pPr>
      <w:r w:rsidRPr="000C143B">
        <w:t>2</w:t>
      </w:r>
      <w:r>
        <w:t>45</w:t>
      </w:r>
      <w:r w:rsidRPr="000C143B">
        <w:t xml:space="preserve"> CMR </w:t>
      </w:r>
      <w:r>
        <w:t>5.02 (30)(b) for failing to comply with provisions contained in any order issued to him by the Board</w:t>
      </w:r>
    </w:p>
    <w:p w:rsidR="000D4766" w:rsidRDefault="000D4766" w:rsidP="000D4766">
      <w:pPr>
        <w:pStyle w:val="BodyText"/>
      </w:pPr>
    </w:p>
    <w:p w:rsidR="000D4766" w:rsidRDefault="000D4766" w:rsidP="000D4766">
      <w:pPr>
        <w:pStyle w:val="BodyText"/>
        <w:numPr>
          <w:ilvl w:val="0"/>
          <w:numId w:val="3"/>
        </w:numPr>
      </w:pPr>
      <w:r>
        <w:t xml:space="preserve">Your conduct </w:t>
      </w:r>
      <w:r w:rsidRPr="00950442">
        <w:t>as alleged</w:t>
      </w:r>
      <w:r>
        <w:t xml:space="preserve"> warrants disciplinary action by the Board against your license to practice as a Nursing Home Administrator pursuant to G. L. c. 112, § 61 for </w:t>
      </w:r>
      <w:r w:rsidRPr="00E47F00">
        <w:t xml:space="preserve">deceit, malpractice, </w:t>
      </w:r>
      <w:r>
        <w:t xml:space="preserve">and </w:t>
      </w:r>
      <w:r w:rsidRPr="00E47F00">
        <w:t>gross mi</w:t>
      </w:r>
      <w:r>
        <w:t xml:space="preserve">sconduct in the practice of the </w:t>
      </w:r>
      <w:r w:rsidRPr="00E47F00">
        <w:t>profession</w:t>
      </w:r>
      <w:r>
        <w:t xml:space="preserve">, and for any other offense against the laws of the Commonwealth relating thereto.   </w:t>
      </w:r>
    </w:p>
    <w:p w:rsidR="000D4766" w:rsidRDefault="000D4766" w:rsidP="000D4766">
      <w:pPr>
        <w:pStyle w:val="BodyText"/>
        <w:ind w:left="720"/>
      </w:pPr>
    </w:p>
    <w:p w:rsidR="000D4766" w:rsidRDefault="000D4766" w:rsidP="000D4766">
      <w:pPr>
        <w:pStyle w:val="BodyText"/>
        <w:numPr>
          <w:ilvl w:val="0"/>
          <w:numId w:val="3"/>
        </w:numPr>
      </w:pPr>
      <w:r>
        <w:t xml:space="preserve">Your conduct as alleged constitutes unprofessional conduct and conduct which undermines public confidence in the integrity of the profession.  </w:t>
      </w:r>
      <w:r w:rsidRPr="009006F1">
        <w:rPr>
          <w:i/>
        </w:rPr>
        <w:t>Sugarman v. Board of Registration in</w:t>
      </w:r>
      <w:r>
        <w:t xml:space="preserve"> </w:t>
      </w:r>
      <w:r w:rsidRPr="009006F1">
        <w:rPr>
          <w:i/>
        </w:rPr>
        <w:t>Medicine</w:t>
      </w:r>
      <w:r>
        <w:t xml:space="preserve">, 422 </w:t>
      </w:r>
      <w:smartTag w:uri="urn:schemas-microsoft-com:office:smarttags" w:element="State">
        <w:r>
          <w:t>Mass.</w:t>
        </w:r>
      </w:smartTag>
      <w:r>
        <w:t xml:space="preserve"> 338, 342 (1996); see also </w:t>
      </w:r>
      <w:r w:rsidRPr="009006F1">
        <w:rPr>
          <w:i/>
        </w:rPr>
        <w:t>Kvitka  v. Board of Registration in Medicine</w:t>
      </w:r>
      <w:r>
        <w:t xml:space="preserve">, 407 </w:t>
      </w:r>
      <w:smartTag w:uri="urn:schemas-microsoft-com:office:smarttags" w:element="State">
        <w:r>
          <w:t>Mass.</w:t>
        </w:r>
      </w:smartTag>
      <w:r>
        <w:t xml:space="preserve"> 140, cert. denied, 498 U.S. 823 (1990); </w:t>
      </w:r>
      <w:r w:rsidRPr="009006F1">
        <w:rPr>
          <w:i/>
        </w:rPr>
        <w:t>Raymond v. Board of Registration in Medicine</w:t>
      </w:r>
      <w:r>
        <w:t xml:space="preserve">, 387 </w:t>
      </w:r>
      <w:smartTag w:uri="urn:schemas-microsoft-com:office:smarttags" w:element="place">
        <w:smartTag w:uri="urn:schemas-microsoft-com:office:smarttags" w:element="State">
          <w:r>
            <w:t>Mass.</w:t>
          </w:r>
        </w:smartTag>
      </w:smartTag>
      <w:r>
        <w:t xml:space="preserve"> 708, 713 (1982).</w:t>
      </w:r>
    </w:p>
    <w:p w:rsidR="000D4766" w:rsidRDefault="000D4766" w:rsidP="000D4766">
      <w:pPr>
        <w:pStyle w:val="ListParagraph"/>
      </w:pPr>
    </w:p>
    <w:p w:rsidR="000D4766" w:rsidRDefault="000D4766" w:rsidP="000D4766">
      <w:pPr>
        <w:pStyle w:val="BodyText"/>
        <w:numPr>
          <w:ilvl w:val="0"/>
          <w:numId w:val="3"/>
        </w:numPr>
      </w:pPr>
      <w:r>
        <w:t xml:space="preserve">Your conduct as alleged constitutes </w:t>
      </w:r>
      <w:r w:rsidRPr="000C143B">
        <w:t>engaging in the practice of a trade of profession after your license has been suspended, revoked, or cancelled, warranting a civil administrative penalty pursuant</w:t>
      </w:r>
      <w:r>
        <w:t xml:space="preserve"> to G.L. c. 112, § 65.</w:t>
      </w:r>
    </w:p>
    <w:p w:rsidR="000D4766" w:rsidRDefault="000D4766" w:rsidP="000D4766">
      <w:pPr>
        <w:tabs>
          <w:tab w:val="left" w:pos="1440"/>
        </w:tabs>
        <w:ind w:left="720" w:hanging="720"/>
        <w:jc w:val="center"/>
      </w:pPr>
    </w:p>
    <w:p w:rsidR="000D4766" w:rsidRDefault="000D4766" w:rsidP="000D4766">
      <w:pPr>
        <w:tabs>
          <w:tab w:val="left" w:pos="1440"/>
        </w:tabs>
        <w:ind w:left="720" w:hanging="720"/>
        <w:jc w:val="center"/>
      </w:pPr>
      <w:r>
        <w:t>***</w:t>
      </w:r>
    </w:p>
    <w:p w:rsidR="000D4766" w:rsidRDefault="000D4766" w:rsidP="000D4766">
      <w:pPr>
        <w:tabs>
          <w:tab w:val="left" w:pos="1440"/>
        </w:tabs>
        <w:ind w:left="720" w:hanging="720"/>
        <w:jc w:val="center"/>
      </w:pPr>
    </w:p>
    <w:p w:rsidR="000D4766" w:rsidRDefault="000D4766" w:rsidP="000D4766">
      <w:pPr>
        <w:tabs>
          <w:tab w:val="left" w:pos="1440"/>
        </w:tabs>
        <w:ind w:left="720" w:hanging="720"/>
        <w:jc w:val="center"/>
      </w:pPr>
    </w:p>
    <w:p w:rsidR="000D4766" w:rsidRDefault="000D4766" w:rsidP="000D4766">
      <w:pPr>
        <w:pStyle w:val="BodyText"/>
        <w:ind w:firstLine="720"/>
        <w:rPr>
          <w:szCs w:val="24"/>
        </w:rPr>
      </w:pPr>
      <w:r w:rsidRPr="00741114">
        <w:rPr>
          <w:szCs w:val="24"/>
        </w:rPr>
        <w:t xml:space="preserve">You have a </w:t>
      </w:r>
      <w:r w:rsidRPr="000C143B">
        <w:rPr>
          <w:szCs w:val="24"/>
        </w:rPr>
        <w:t xml:space="preserve">right to an adjudicatory hearing (“hearing”) on the allegations contained in the Order to Show Cause before the Board acts to suspend, revoke, or impose other discipline, including but not limited to, imposing fines.  G. L. c. 112, §§ 61, 65.  Your right to a hearing may be claimed by submitting a written request for a hearing </w:t>
      </w:r>
      <w:r w:rsidRPr="000C143B">
        <w:rPr>
          <w:i/>
          <w:szCs w:val="24"/>
        </w:rPr>
        <w:t>within twenty-one (21)</w:t>
      </w:r>
      <w:r w:rsidRPr="00741114">
        <w:rPr>
          <w:i/>
          <w:szCs w:val="24"/>
        </w:rPr>
        <w:t xml:space="preserve"> days</w:t>
      </w:r>
      <w:r w:rsidRPr="00741114">
        <w:rPr>
          <w:szCs w:val="24"/>
        </w:rPr>
        <w:t xml:space="preserve"> </w:t>
      </w:r>
      <w:r w:rsidRPr="00741114">
        <w:rPr>
          <w:i/>
          <w:szCs w:val="24"/>
        </w:rPr>
        <w:t>of receipt of this Order to Show Cause</w:t>
      </w:r>
      <w:r w:rsidRPr="00741114">
        <w:rPr>
          <w:szCs w:val="24"/>
        </w:rPr>
        <w:t xml:space="preserve">.  You must also submit an Answer to this Order to Show Cause in accordance with 801 CMR 1.01(6)(d) </w:t>
      </w:r>
      <w:r w:rsidRPr="00741114">
        <w:rPr>
          <w:i/>
          <w:szCs w:val="24"/>
        </w:rPr>
        <w:t>within twenty-one (21) days of receipt of this Order to Show Cause</w:t>
      </w:r>
      <w:r w:rsidRPr="00741114">
        <w:rPr>
          <w:szCs w:val="24"/>
        </w:rPr>
        <w:t>.  The Board will give you prior written notice of the time and place of the hearing following receipt of a written request for a hearing</w:t>
      </w:r>
      <w:r>
        <w:rPr>
          <w:szCs w:val="24"/>
        </w:rPr>
        <w:t>.</w:t>
      </w:r>
      <w:r w:rsidRPr="00741114">
        <w:rPr>
          <w:szCs w:val="24"/>
        </w:rPr>
        <w:t xml:space="preserve">  </w:t>
      </w:r>
    </w:p>
    <w:p w:rsidR="000D4766" w:rsidRDefault="000D4766" w:rsidP="000D4766">
      <w:pPr>
        <w:pStyle w:val="BodyText"/>
        <w:ind w:firstLine="720"/>
        <w:rPr>
          <w:szCs w:val="24"/>
        </w:rPr>
      </w:pPr>
    </w:p>
    <w:p w:rsidR="000D4766" w:rsidRDefault="000D4766" w:rsidP="000D4766">
      <w:pPr>
        <w:pStyle w:val="BodyText"/>
        <w:ind w:firstLine="720"/>
      </w:pPr>
      <w:r w:rsidRPr="00741114">
        <w:t xml:space="preserve">Hearings shall be conducted in accordance with the State Administrative Procedure Act, G.L. c. 30A, §§ 10 and 11, and the Standard Adjudicatory Rules of Practice and Procedure, 801 CMR 1.01 and 1.03, under which you are granted certain rights including, but not limited to, the rights: to a hearing, to secure legal counsel or </w:t>
      </w:r>
      <w:r w:rsidRPr="00741114">
        <w:lastRenderedPageBreak/>
        <w:t>another representative to represent your interests, to call and examine witnesses, to cross-examine witnesses who testify against you, to testify on your own behalf, to introduce evidence, and to make arguments in support of your position.</w:t>
      </w:r>
    </w:p>
    <w:p w:rsidR="000D4766" w:rsidRPr="00A51EC0" w:rsidRDefault="000D4766" w:rsidP="000D4766">
      <w:pPr>
        <w:pStyle w:val="BodyText"/>
        <w:ind w:firstLine="720"/>
        <w:rPr>
          <w:szCs w:val="24"/>
        </w:rPr>
      </w:pPr>
    </w:p>
    <w:p w:rsidR="000D4766" w:rsidRDefault="000D4766" w:rsidP="000D4766">
      <w:r>
        <w:tab/>
      </w:r>
      <w:r w:rsidRPr="005B566F">
        <w:t xml:space="preserve">The Board will make an audio recording of any hearing conducted in the captioned matter.  In the event that you wish to appeal a final decision of the Board, it is incumbent on you to supply a reviewing court with a “proper record” of the proceeding, which may include a written transcript. </w:t>
      </w:r>
      <w:smartTag w:uri="urn:schemas-microsoft-com:office:smarttags" w:element="City">
        <w:r w:rsidRPr="005B566F">
          <w:rPr>
            <w:i/>
          </w:rPr>
          <w:t>New Bedford</w:t>
        </w:r>
      </w:smartTag>
      <w:r w:rsidRPr="005B566F">
        <w:rPr>
          <w:i/>
        </w:rPr>
        <w:t xml:space="preserve"> Gas and Light Co. v. Board of Assessors of </w:t>
      </w:r>
      <w:smartTag w:uri="urn:schemas-microsoft-com:office:smarttags" w:element="City">
        <w:r w:rsidRPr="005B566F">
          <w:rPr>
            <w:i/>
          </w:rPr>
          <w:t>Dartmouth</w:t>
        </w:r>
      </w:smartTag>
      <w:r w:rsidRPr="005B566F">
        <w:t xml:space="preserve">, 368 </w:t>
      </w:r>
      <w:smartTag w:uri="urn:schemas-microsoft-com:office:smarttags" w:element="place">
        <w:smartTag w:uri="urn:schemas-microsoft-com:office:smarttags" w:element="State">
          <w:r w:rsidRPr="005B566F">
            <w:t>Mass.</w:t>
          </w:r>
        </w:smartTag>
      </w:smartTag>
      <w:r w:rsidRPr="005B566F">
        <w:t xml:space="preserve"> 745, 749-750 (1975). </w:t>
      </w:r>
      <w:r w:rsidRPr="00396589">
        <w:t>Upon request, the Board will make available a copy of the audio recording of the proceeding at your own expense.</w:t>
      </w:r>
      <w:r w:rsidRPr="005B566F">
        <w:t xml:space="preserve">  Pursuant to 801 CMR 1.01 (10) (i)(1), upon motion, you “may be allowed to provide a public stenographer to tran</w:t>
      </w:r>
      <w:r>
        <w:t>scribe the proceedings at [your]</w:t>
      </w:r>
      <w:r w:rsidRPr="005B566F">
        <w:t xml:space="preserve"> own expense upon terms ordered by the Presiding Officer.</w:t>
      </w:r>
      <w:r>
        <w:t>”</w:t>
      </w:r>
      <w:r w:rsidRPr="005B566F">
        <w:t xml:space="preserve">  Those terms may include a requirement that any copy of the transcript produced must be sent </w:t>
      </w:r>
      <w:r>
        <w:t>immediately</w:t>
      </w:r>
      <w:r w:rsidRPr="005B566F">
        <w:t xml:space="preserve"> upon completion</w:t>
      </w:r>
      <w:r>
        <w:t>, and on an ongoing basis,</w:t>
      </w:r>
      <w:r w:rsidRPr="005B566F">
        <w:t xml:space="preserve"> directly to the Presiding Officer by the stenographer or transcription service.</w:t>
      </w:r>
      <w:r>
        <w:t xml:space="preserve">  The transcript will be made available to the Prosecutor representing the Board.</w:t>
      </w:r>
      <w:r w:rsidRPr="005B566F">
        <w:t xml:space="preserve">  Please note that the administrative record of the proceedings, including but not limited to, the written transcript of the hearing is a public record and subject to the provisions of G.L. c. 4, § 7</w:t>
      </w:r>
      <w:r>
        <w:t xml:space="preserve"> and G.L. c. 66, § 10</w:t>
      </w:r>
      <w:r w:rsidRPr="005B566F">
        <w:t>.</w:t>
      </w:r>
    </w:p>
    <w:p w:rsidR="000D4766" w:rsidRDefault="000D4766" w:rsidP="000D4766">
      <w:pPr>
        <w:ind w:firstLine="720"/>
      </w:pPr>
    </w:p>
    <w:p w:rsidR="000D4766" w:rsidRDefault="000D4766" w:rsidP="000D4766">
      <w:pPr>
        <w:ind w:firstLine="720"/>
      </w:pPr>
      <w:r w:rsidRPr="00741114">
        <w:t xml:space="preserve">Your failure to submit an Answer to the Order to Show Cause within twenty-one (21) days of receipt of the Order to Show Cause </w:t>
      </w:r>
      <w:r w:rsidRPr="00741114">
        <w:rPr>
          <w:i/>
        </w:rPr>
        <w:t>shall result</w:t>
      </w:r>
      <w:r w:rsidRPr="00741114">
        <w:t xml:space="preserve"> </w:t>
      </w:r>
      <w:r w:rsidRPr="00741114">
        <w:rPr>
          <w:i/>
        </w:rPr>
        <w:t>in the entry of default</w:t>
      </w:r>
      <w:r w:rsidRPr="00741114">
        <w:t xml:space="preserve"> in the captioned matter</w:t>
      </w:r>
      <w:r>
        <w:t xml:space="preserve">.  </w:t>
      </w:r>
      <w:r w:rsidRPr="00741114">
        <w:t xml:space="preserve">Your failure to submit a written request for a hearing within twenty-one (21) days of receipt of this Order to Show Cause </w:t>
      </w:r>
      <w:r w:rsidRPr="00741114">
        <w:rPr>
          <w:i/>
        </w:rPr>
        <w:t>shall constitute a waiver of the right to a hearing</w:t>
      </w:r>
      <w:r w:rsidRPr="00741114">
        <w:t xml:space="preserve"> on the allegations herein and on any Board </w:t>
      </w:r>
      <w:r>
        <w:t>imposed fines.</w:t>
      </w:r>
    </w:p>
    <w:p w:rsidR="000D4766" w:rsidRDefault="000D4766" w:rsidP="000D4766">
      <w:pPr>
        <w:ind w:firstLine="720"/>
      </w:pPr>
      <w:r>
        <w:t xml:space="preserve"> </w:t>
      </w:r>
    </w:p>
    <w:p w:rsidR="000D4766" w:rsidRPr="00741114" w:rsidRDefault="000D4766" w:rsidP="000D4766">
      <w:pPr>
        <w:ind w:firstLine="720"/>
      </w:pPr>
      <w:r>
        <w:t>N</w:t>
      </w:r>
      <w:r w:rsidRPr="00741114">
        <w:t xml:space="preserve">otwithstanding the earlier filing of an Answer and/or request for a hearing, your failure to respond to notices or correspondence, </w:t>
      </w:r>
      <w:r>
        <w:t xml:space="preserve">your </w:t>
      </w:r>
      <w:r w:rsidRPr="00741114">
        <w:t xml:space="preserve">failure to appear for any scheduled status conference, pre-hearing conference or hearing dates, or </w:t>
      </w:r>
      <w:r>
        <w:t xml:space="preserve">your </w:t>
      </w:r>
      <w:r w:rsidRPr="00741114">
        <w:t>failure to otherwise defend this action shall result in the entry of default.</w:t>
      </w:r>
    </w:p>
    <w:p w:rsidR="000D4766" w:rsidRDefault="000D4766" w:rsidP="000D4766">
      <w:pPr>
        <w:ind w:firstLine="720"/>
        <w:rPr>
          <w:b/>
        </w:rPr>
      </w:pPr>
    </w:p>
    <w:p w:rsidR="000D4766" w:rsidRPr="00741114" w:rsidRDefault="000D4766" w:rsidP="000D4766">
      <w:pPr>
        <w:ind w:firstLine="720"/>
        <w:rPr>
          <w:b/>
        </w:rPr>
      </w:pPr>
      <w:r w:rsidRPr="00741114">
        <w:rPr>
          <w:b/>
        </w:rPr>
        <w:t xml:space="preserve">If you are defaulted, the Board may enter a Final Decision and Order that assumes the truth of the allegations in this Order to Show Cause, and may </w:t>
      </w:r>
      <w:r>
        <w:rPr>
          <w:b/>
        </w:rPr>
        <w:t xml:space="preserve">impose fines, </w:t>
      </w:r>
      <w:r w:rsidRPr="00741114">
        <w:rPr>
          <w:b/>
        </w:rPr>
        <w:t>revoke, suspend, or take other disciplinary action agains</w:t>
      </w:r>
      <w:r>
        <w:rPr>
          <w:b/>
        </w:rPr>
        <w:t xml:space="preserve">t your license to practice nursing </w:t>
      </w:r>
      <w:r w:rsidRPr="00741114">
        <w:rPr>
          <w:b/>
        </w:rPr>
        <w:t>in the Commonwealth of Massachusetts, including any right to renew your license.</w:t>
      </w:r>
    </w:p>
    <w:p w:rsidR="000D4766" w:rsidRDefault="000D4766" w:rsidP="000D4766">
      <w:pPr>
        <w:ind w:firstLine="720"/>
      </w:pPr>
    </w:p>
    <w:p w:rsidR="000D4766" w:rsidRPr="000C143B" w:rsidRDefault="000D4766" w:rsidP="000D4766">
      <w:pPr>
        <w:ind w:firstLine="720"/>
      </w:pPr>
      <w:r w:rsidRPr="000C143B">
        <w:t xml:space="preserve">Your Answer to the Order to Show Cause and your written request for a hearing must be filed with the Prosecuting Counsel, at the following address: </w:t>
      </w:r>
    </w:p>
    <w:p w:rsidR="000D4766" w:rsidRPr="000C143B" w:rsidRDefault="000D4766" w:rsidP="000D4766">
      <w:r w:rsidRPr="000C143B">
        <w:tab/>
      </w:r>
    </w:p>
    <w:p w:rsidR="000D4766" w:rsidRPr="000C143B" w:rsidRDefault="000D4766" w:rsidP="000D4766">
      <w:pPr>
        <w:ind w:firstLine="720"/>
      </w:pPr>
      <w:r>
        <w:t>Jaclyn K. Gagné</w:t>
      </w:r>
      <w:r w:rsidRPr="000C143B">
        <w:t>, Esq.</w:t>
      </w:r>
    </w:p>
    <w:p w:rsidR="000D4766" w:rsidRPr="000C143B" w:rsidRDefault="000D4766" w:rsidP="000D4766">
      <w:pPr>
        <w:ind w:firstLine="720"/>
      </w:pPr>
      <w:r w:rsidRPr="000C143B">
        <w:t>Prosecuting Counsel</w:t>
      </w:r>
    </w:p>
    <w:p w:rsidR="000D4766" w:rsidRPr="000C143B" w:rsidRDefault="000D4766" w:rsidP="000D4766">
      <w:pPr>
        <w:ind w:firstLine="720"/>
      </w:pPr>
      <w:r w:rsidRPr="000C143B">
        <w:t>Department of Public Health</w:t>
      </w:r>
    </w:p>
    <w:p w:rsidR="000D4766" w:rsidRPr="000C143B" w:rsidRDefault="000D4766" w:rsidP="000D4766">
      <w:r w:rsidRPr="000C143B">
        <w:tab/>
        <w:t>Office of the General Counsel</w:t>
      </w:r>
    </w:p>
    <w:p w:rsidR="000D4766" w:rsidRPr="000C143B" w:rsidRDefault="000D4766" w:rsidP="000D4766">
      <w:r w:rsidRPr="000C143B">
        <w:tab/>
        <w:t>250 Washington Street, 2</w:t>
      </w:r>
      <w:r w:rsidRPr="000C143B">
        <w:rPr>
          <w:vertAlign w:val="superscript"/>
        </w:rPr>
        <w:t>nd</w:t>
      </w:r>
      <w:r w:rsidRPr="000C143B">
        <w:t xml:space="preserve"> floor</w:t>
      </w:r>
      <w:r w:rsidRPr="000C143B">
        <w:tab/>
      </w:r>
    </w:p>
    <w:p w:rsidR="000D4766" w:rsidRPr="000C143B" w:rsidRDefault="000D4766" w:rsidP="000D4766">
      <w:pPr>
        <w:ind w:firstLine="720"/>
      </w:pPr>
      <w:r w:rsidRPr="000C143B">
        <w:t>Boston, MA 02108</w:t>
      </w:r>
    </w:p>
    <w:p w:rsidR="000D4766" w:rsidRPr="000C143B" w:rsidRDefault="000D4766" w:rsidP="000D4766">
      <w:r w:rsidRPr="000C143B">
        <w:lastRenderedPageBreak/>
        <w:t xml:space="preserve"> </w:t>
      </w:r>
      <w:r w:rsidRPr="000C143B">
        <w:tab/>
      </w:r>
    </w:p>
    <w:p w:rsidR="000D4766" w:rsidRPr="000C143B" w:rsidRDefault="000D4766" w:rsidP="000D4766">
      <w:r w:rsidRPr="000C143B">
        <w:t xml:space="preserve">You or your representative may examine Board records relative to this case prior to the date of the hearing during regular business hours at the office of the Prosecuting </w:t>
      </w:r>
    </w:p>
    <w:p w:rsidR="000D4766" w:rsidRPr="000C143B" w:rsidRDefault="000D4766" w:rsidP="000D4766">
      <w:r w:rsidRPr="000C143B">
        <w:t>Counsel.  If you elect to undertake such an examination, then please contact Prosecuting Counsel in advance at (617) 973-0840 to schedule a time that is mutually convenient.</w:t>
      </w:r>
    </w:p>
    <w:p w:rsidR="000D4766" w:rsidRPr="000C143B" w:rsidRDefault="000D4766" w:rsidP="000D4766">
      <w:r w:rsidRPr="000C143B">
        <w:tab/>
      </w:r>
    </w:p>
    <w:p w:rsidR="000D4766" w:rsidRPr="000C143B" w:rsidRDefault="000D4766" w:rsidP="000D4766">
      <w:r w:rsidRPr="000C143B">
        <w:tab/>
      </w:r>
      <w:r w:rsidRPr="000C143B">
        <w:tab/>
      </w:r>
      <w:r w:rsidRPr="000C143B">
        <w:tab/>
      </w:r>
      <w:r w:rsidRPr="000C143B">
        <w:tab/>
        <w:t xml:space="preserve">Board of Registration </w:t>
      </w:r>
      <w:r>
        <w:t>of Nursing Home Administrators</w:t>
      </w:r>
    </w:p>
    <w:p w:rsidR="000D4766" w:rsidRPr="000C143B" w:rsidRDefault="000D4766" w:rsidP="000D4766">
      <w:r w:rsidRPr="000C143B">
        <w:tab/>
      </w:r>
      <w:r w:rsidRPr="000C143B">
        <w:tab/>
      </w:r>
      <w:r w:rsidRPr="000C143B">
        <w:tab/>
      </w:r>
      <w:r w:rsidRPr="000C143B">
        <w:tab/>
      </w:r>
      <w:r>
        <w:t>KAREN GEOGHEGAN</w:t>
      </w:r>
    </w:p>
    <w:p w:rsidR="000D4766" w:rsidRPr="000C143B" w:rsidRDefault="000D4766" w:rsidP="000D4766">
      <w:r w:rsidRPr="000C143B">
        <w:tab/>
      </w:r>
      <w:r w:rsidRPr="000C143B">
        <w:tab/>
      </w:r>
      <w:r w:rsidRPr="000C143B">
        <w:tab/>
      </w:r>
      <w:r w:rsidRPr="000C143B">
        <w:tab/>
      </w:r>
      <w:r>
        <w:t xml:space="preserve">Assistant </w:t>
      </w:r>
      <w:r w:rsidRPr="000C143B">
        <w:t>Executive Director</w:t>
      </w:r>
    </w:p>
    <w:p w:rsidR="000D4766" w:rsidRPr="000C143B" w:rsidRDefault="000D4766" w:rsidP="000D4766"/>
    <w:p w:rsidR="000D4766" w:rsidRPr="000C143B" w:rsidRDefault="000D4766" w:rsidP="000D4766">
      <w:r>
        <w:tab/>
      </w:r>
      <w:r>
        <w:tab/>
      </w:r>
      <w:r>
        <w:tab/>
      </w:r>
      <w:r w:rsidRPr="000C143B">
        <w:t xml:space="preserve">By: </w:t>
      </w:r>
      <w:r w:rsidRPr="000C143B">
        <w:tab/>
        <w:t>______________________________</w:t>
      </w:r>
    </w:p>
    <w:p w:rsidR="000D4766" w:rsidRPr="000C143B" w:rsidRDefault="000D4766" w:rsidP="000D4766">
      <w:r w:rsidRPr="000C143B">
        <w:tab/>
      </w:r>
      <w:r w:rsidRPr="000C143B">
        <w:tab/>
      </w:r>
      <w:r w:rsidRPr="000C143B">
        <w:tab/>
      </w:r>
      <w:r w:rsidRPr="000C143B">
        <w:tab/>
      </w:r>
      <w:r>
        <w:t>Jaclyn K. Gagné</w:t>
      </w:r>
      <w:r w:rsidRPr="000C143B">
        <w:t>, Esq.</w:t>
      </w:r>
    </w:p>
    <w:p w:rsidR="000D4766" w:rsidRDefault="000D4766" w:rsidP="000D4766">
      <w:r>
        <w:tab/>
      </w:r>
      <w:r>
        <w:tab/>
      </w:r>
      <w:r>
        <w:tab/>
      </w:r>
      <w:r>
        <w:tab/>
      </w:r>
      <w:r w:rsidRPr="000C143B">
        <w:t>Prosecuting Counsel</w:t>
      </w:r>
    </w:p>
    <w:p w:rsidR="000D4766" w:rsidRDefault="000D4766" w:rsidP="000D4766">
      <w:r>
        <w:tab/>
      </w:r>
      <w:r>
        <w:tab/>
      </w:r>
      <w:r>
        <w:tab/>
      </w:r>
      <w:r>
        <w:tab/>
        <w:t>Department of Public Health</w:t>
      </w:r>
    </w:p>
    <w:p w:rsidR="000D4766" w:rsidRDefault="000D4766" w:rsidP="000D4766"/>
    <w:p w:rsidR="000D4766" w:rsidRPr="00BC1526" w:rsidRDefault="000D4766" w:rsidP="000D4766">
      <w:r>
        <w:t>Date</w:t>
      </w:r>
      <w:r w:rsidRPr="00705F76">
        <w:t>:  March 27, 2020</w:t>
      </w: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Pr="00902E56" w:rsidRDefault="000D4766" w:rsidP="000D4766">
      <w:pPr>
        <w:jc w:val="center"/>
        <w:rPr>
          <w:b/>
        </w:rPr>
      </w:pPr>
      <w:r>
        <w:rPr>
          <w:b/>
          <w:u w:val="single"/>
        </w:rPr>
        <w:t>C</w:t>
      </w:r>
      <w:r w:rsidRPr="00102A86">
        <w:rPr>
          <w:b/>
          <w:u w:val="single"/>
        </w:rPr>
        <w:t>ERTIFICATE OF SERVICE</w:t>
      </w:r>
      <w:r>
        <w:rPr>
          <w:b/>
        </w:rPr>
        <w:t xml:space="preserve"> </w:t>
      </w:r>
    </w:p>
    <w:p w:rsidR="000D4766" w:rsidRDefault="000D4766" w:rsidP="000D4766"/>
    <w:p w:rsidR="000D4766" w:rsidRDefault="000D4766" w:rsidP="000D4766">
      <w:r>
        <w:t xml:space="preserve">I </w:t>
      </w:r>
      <w:r w:rsidRPr="00A03466">
        <w:t xml:space="preserve">hereby certify that a copy of the foregoing </w:t>
      </w:r>
      <w:r>
        <w:t>Cover Letter, Order to Show Cause and Certificate of Service were</w:t>
      </w:r>
      <w:r w:rsidRPr="00A03466">
        <w:t xml:space="preserve"> served upon the </w:t>
      </w:r>
      <w:r>
        <w:t xml:space="preserve">Licensee, Bruce J. Bedard, at the following address of record with the Board: </w:t>
      </w:r>
    </w:p>
    <w:p w:rsidR="000D4766" w:rsidRDefault="000D4766" w:rsidP="000D4766"/>
    <w:p w:rsidR="000D4766" w:rsidRDefault="000D4766" w:rsidP="000D4766">
      <w:r>
        <w:t>Bruce J. Bedard</w:t>
      </w:r>
    </w:p>
    <w:p w:rsidR="000D4766" w:rsidRDefault="000D4766" w:rsidP="000D4766">
      <w:r>
        <w:t>62 Old Lowell Road</w:t>
      </w:r>
    </w:p>
    <w:p w:rsidR="000D4766" w:rsidRDefault="000D4766" w:rsidP="000D4766">
      <w:r>
        <w:t>Westford, MA 01886-3735</w:t>
      </w:r>
    </w:p>
    <w:p w:rsidR="000D4766" w:rsidRDefault="000D4766" w:rsidP="000D4766">
      <w:pPr>
        <w:jc w:val="center"/>
      </w:pPr>
    </w:p>
    <w:p w:rsidR="000D4766" w:rsidRDefault="000D4766" w:rsidP="000D4766">
      <w:r>
        <w:t>by first class mail, postage prepaid, and certified mail no. 7019 1120 0000 7925 7449</w:t>
      </w:r>
    </w:p>
    <w:p w:rsidR="000D4766" w:rsidRDefault="000D4766" w:rsidP="000D4766"/>
    <w:p w:rsidR="000D4766" w:rsidRDefault="000D4766" w:rsidP="000D4766"/>
    <w:p w:rsidR="000D4766" w:rsidRDefault="000D4766" w:rsidP="000D4766">
      <w:r>
        <w:tab/>
        <w:t>This 27</w:t>
      </w:r>
      <w:r w:rsidRPr="00705F76">
        <w:rPr>
          <w:vertAlign w:val="superscript"/>
        </w:rPr>
        <w:t>th</w:t>
      </w:r>
      <w:r>
        <w:t xml:space="preserve"> day of March, 2020</w:t>
      </w:r>
    </w:p>
    <w:p w:rsidR="000D4766" w:rsidRDefault="000D4766" w:rsidP="000D4766"/>
    <w:p w:rsidR="000D4766" w:rsidRDefault="000D4766" w:rsidP="000D4766"/>
    <w:p w:rsidR="000D4766" w:rsidRPr="00E122D9" w:rsidRDefault="000D4766" w:rsidP="000D4766"/>
    <w:p w:rsidR="000D4766" w:rsidRDefault="000D4766" w:rsidP="000D4766"/>
    <w:p w:rsidR="000D4766" w:rsidRDefault="000D4766" w:rsidP="000D4766"/>
    <w:p w:rsidR="000D4766" w:rsidRDefault="000D4766" w:rsidP="000D4766">
      <w:r>
        <w:tab/>
      </w:r>
      <w:r>
        <w:tab/>
      </w:r>
      <w:r>
        <w:tab/>
      </w:r>
      <w:r>
        <w:tab/>
      </w:r>
      <w:r>
        <w:tab/>
      </w:r>
      <w:r>
        <w:tab/>
        <w:t>______________________________</w:t>
      </w:r>
      <w:r>
        <w:tab/>
      </w:r>
      <w:r>
        <w:tab/>
      </w:r>
      <w:r>
        <w:tab/>
      </w:r>
      <w:r>
        <w:tab/>
      </w:r>
      <w:r>
        <w:tab/>
      </w:r>
      <w:r>
        <w:tab/>
      </w:r>
      <w:r>
        <w:tab/>
        <w:t>Jaclyn K. Gagné, Esq.</w:t>
      </w:r>
    </w:p>
    <w:p w:rsidR="000D4766" w:rsidRDefault="000D4766" w:rsidP="000D4766">
      <w:r>
        <w:tab/>
      </w:r>
      <w:r>
        <w:tab/>
      </w:r>
      <w:r>
        <w:tab/>
      </w:r>
      <w:r>
        <w:tab/>
      </w:r>
      <w:r>
        <w:tab/>
      </w:r>
      <w:r>
        <w:tab/>
        <w:t>Prosecuting Counsel</w:t>
      </w: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rsidP="000D4766">
      <w:pPr>
        <w:jc w:val="center"/>
        <w:rPr>
          <w:b/>
          <w:u w:val="single"/>
        </w:rPr>
      </w:pPr>
    </w:p>
    <w:p w:rsidR="000D4766" w:rsidRDefault="000D4766">
      <w:pPr>
        <w:rPr>
          <w:bCs/>
        </w:rPr>
      </w:pPr>
      <w:bookmarkStart w:id="0" w:name="_GoBack"/>
      <w:bookmarkEnd w:id="0"/>
    </w:p>
    <w:sectPr w:rsidR="000D4766" w:rsidSect="003644CF">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B7F" w:rsidRDefault="00734B7F">
      <w:r>
        <w:separator/>
      </w:r>
    </w:p>
  </w:endnote>
  <w:endnote w:type="continuationSeparator" w:id="0">
    <w:p w:rsidR="00734B7F" w:rsidRDefault="0073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20"/>
        <w:szCs w:val="20"/>
      </w:rPr>
      <w:id w:val="1322313439"/>
      <w:docPartObj>
        <w:docPartGallery w:val="Page Numbers (Bottom of Page)"/>
        <w:docPartUnique/>
      </w:docPartObj>
    </w:sdtPr>
    <w:sdtEndPr/>
    <w:sdtContent>
      <w:sdt>
        <w:sdtPr>
          <w:rPr>
            <w:color w:val="808080" w:themeColor="background1" w:themeShade="80"/>
            <w:sz w:val="20"/>
            <w:szCs w:val="20"/>
          </w:rPr>
          <w:id w:val="-1669238322"/>
          <w:docPartObj>
            <w:docPartGallery w:val="Page Numbers (Top of Page)"/>
            <w:docPartUnique/>
          </w:docPartObj>
        </w:sdtPr>
        <w:sdtEndPr/>
        <w:sdtContent>
          <w:p w:rsidR="00870254" w:rsidRPr="00B32AB0" w:rsidRDefault="00870254" w:rsidP="008039E4">
            <w:pPr>
              <w:pStyle w:val="Footer"/>
              <w:rPr>
                <w:color w:val="808080" w:themeColor="background1" w:themeShade="80"/>
                <w:sz w:val="20"/>
                <w:szCs w:val="20"/>
              </w:rPr>
            </w:pPr>
            <w:r w:rsidRPr="00B32AB0">
              <w:rPr>
                <w:color w:val="808080" w:themeColor="background1" w:themeShade="80"/>
                <w:sz w:val="20"/>
                <w:szCs w:val="20"/>
              </w:rPr>
              <w:t>Bedard, B.</w:t>
            </w:r>
          </w:p>
          <w:p w:rsidR="00870254" w:rsidRPr="00B32AB0" w:rsidRDefault="00870254" w:rsidP="008039E4">
            <w:pPr>
              <w:pStyle w:val="Footer"/>
              <w:rPr>
                <w:color w:val="808080" w:themeColor="background1" w:themeShade="80"/>
                <w:sz w:val="20"/>
                <w:szCs w:val="20"/>
              </w:rPr>
            </w:pPr>
            <w:r w:rsidRPr="00B32AB0">
              <w:rPr>
                <w:color w:val="808080" w:themeColor="background1" w:themeShade="80"/>
                <w:sz w:val="20"/>
                <w:szCs w:val="20"/>
              </w:rPr>
              <w:t>NHA 1633</w:t>
            </w:r>
          </w:p>
          <w:p w:rsidR="00870254" w:rsidRPr="00B32AB0" w:rsidRDefault="00870254">
            <w:pPr>
              <w:pStyle w:val="Footer"/>
              <w:jc w:val="center"/>
              <w:rPr>
                <w:color w:val="808080" w:themeColor="background1" w:themeShade="80"/>
                <w:sz w:val="20"/>
                <w:szCs w:val="20"/>
              </w:rPr>
            </w:pPr>
            <w:r w:rsidRPr="00B32AB0">
              <w:rPr>
                <w:color w:val="808080" w:themeColor="background1" w:themeShade="80"/>
                <w:sz w:val="20"/>
                <w:szCs w:val="20"/>
              </w:rPr>
              <w:t xml:space="preserve">Page </w:t>
            </w:r>
            <w:r w:rsidR="002313A4" w:rsidRPr="00B32AB0">
              <w:rPr>
                <w:bCs/>
                <w:color w:val="808080" w:themeColor="background1" w:themeShade="80"/>
                <w:sz w:val="20"/>
                <w:szCs w:val="20"/>
              </w:rPr>
              <w:fldChar w:fldCharType="begin"/>
            </w:r>
            <w:r w:rsidRPr="00B32AB0">
              <w:rPr>
                <w:bCs/>
                <w:color w:val="808080" w:themeColor="background1" w:themeShade="80"/>
                <w:sz w:val="20"/>
                <w:szCs w:val="20"/>
              </w:rPr>
              <w:instrText xml:space="preserve"> PAGE </w:instrText>
            </w:r>
            <w:r w:rsidR="002313A4" w:rsidRPr="00B32AB0">
              <w:rPr>
                <w:bCs/>
                <w:color w:val="808080" w:themeColor="background1" w:themeShade="80"/>
                <w:sz w:val="20"/>
                <w:szCs w:val="20"/>
              </w:rPr>
              <w:fldChar w:fldCharType="separate"/>
            </w:r>
            <w:r w:rsidR="000D4766">
              <w:rPr>
                <w:bCs/>
                <w:noProof/>
                <w:color w:val="808080" w:themeColor="background1" w:themeShade="80"/>
                <w:sz w:val="20"/>
                <w:szCs w:val="20"/>
              </w:rPr>
              <w:t>1</w:t>
            </w:r>
            <w:r w:rsidR="002313A4" w:rsidRPr="00B32AB0">
              <w:rPr>
                <w:bCs/>
                <w:color w:val="808080" w:themeColor="background1" w:themeShade="80"/>
                <w:sz w:val="20"/>
                <w:szCs w:val="20"/>
              </w:rPr>
              <w:fldChar w:fldCharType="end"/>
            </w:r>
            <w:r w:rsidRPr="00B32AB0">
              <w:rPr>
                <w:color w:val="808080" w:themeColor="background1" w:themeShade="80"/>
                <w:sz w:val="20"/>
                <w:szCs w:val="20"/>
              </w:rPr>
              <w:t xml:space="preserve"> of </w:t>
            </w:r>
            <w:r w:rsidR="002313A4" w:rsidRPr="00B32AB0">
              <w:rPr>
                <w:bCs/>
                <w:color w:val="808080" w:themeColor="background1" w:themeShade="80"/>
                <w:sz w:val="20"/>
                <w:szCs w:val="20"/>
              </w:rPr>
              <w:fldChar w:fldCharType="begin"/>
            </w:r>
            <w:r w:rsidRPr="00B32AB0">
              <w:rPr>
                <w:bCs/>
                <w:color w:val="808080" w:themeColor="background1" w:themeShade="80"/>
                <w:sz w:val="20"/>
                <w:szCs w:val="20"/>
              </w:rPr>
              <w:instrText xml:space="preserve"> NUMPAGES  </w:instrText>
            </w:r>
            <w:r w:rsidR="002313A4" w:rsidRPr="00B32AB0">
              <w:rPr>
                <w:bCs/>
                <w:color w:val="808080" w:themeColor="background1" w:themeShade="80"/>
                <w:sz w:val="20"/>
                <w:szCs w:val="20"/>
              </w:rPr>
              <w:fldChar w:fldCharType="separate"/>
            </w:r>
            <w:r w:rsidR="000D4766">
              <w:rPr>
                <w:bCs/>
                <w:noProof/>
                <w:color w:val="808080" w:themeColor="background1" w:themeShade="80"/>
                <w:sz w:val="20"/>
                <w:szCs w:val="20"/>
              </w:rPr>
              <w:t>10</w:t>
            </w:r>
            <w:r w:rsidR="002313A4" w:rsidRPr="00B32AB0">
              <w:rPr>
                <w:bCs/>
                <w:color w:val="808080" w:themeColor="background1" w:themeShade="80"/>
                <w:sz w:val="20"/>
                <w:szCs w:val="20"/>
              </w:rPr>
              <w:fldChar w:fldCharType="end"/>
            </w:r>
          </w:p>
        </w:sdtContent>
      </w:sdt>
    </w:sdtContent>
  </w:sdt>
  <w:p w:rsidR="00870254" w:rsidRPr="00B32AB0" w:rsidRDefault="00870254">
    <w:pPr>
      <w:pStyle w:val="Footer"/>
      <w:rPr>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B7F" w:rsidRDefault="00734B7F">
      <w:r>
        <w:separator/>
      </w:r>
    </w:p>
  </w:footnote>
  <w:footnote w:type="continuationSeparator" w:id="0">
    <w:p w:rsidR="00734B7F" w:rsidRDefault="00734B7F">
      <w:r>
        <w:continuationSeparator/>
      </w:r>
    </w:p>
  </w:footnote>
  <w:footnote w:id="1">
    <w:p w:rsidR="00870254" w:rsidRPr="00212498" w:rsidRDefault="00870254" w:rsidP="00B1100C">
      <w:pPr>
        <w:pStyle w:val="FootnoteText"/>
        <w:rPr>
          <w:rFonts w:ascii="Times New Roman" w:hAnsi="Times New Roman"/>
        </w:rPr>
      </w:pPr>
      <w:r w:rsidRPr="00212498">
        <w:rPr>
          <w:rStyle w:val="FootnoteReference"/>
          <w:rFonts w:ascii="Times New Roman" w:hAnsi="Times New Roman"/>
        </w:rPr>
        <w:footnoteRef/>
      </w:r>
      <w:r w:rsidRPr="00212498">
        <w:rPr>
          <w:rFonts w:ascii="Times New Roman" w:hAnsi="Times New Roman"/>
        </w:rPr>
        <w:t xml:space="preserve"> Pursuant to 801 CMR 1.01(6)(a).</w:t>
      </w:r>
    </w:p>
  </w:footnote>
  <w:footnote w:id="2">
    <w:p w:rsidR="00870254" w:rsidRPr="00B1100C" w:rsidRDefault="00870254" w:rsidP="002315EE">
      <w:pPr>
        <w:pStyle w:val="FootnoteText"/>
        <w:rPr>
          <w:rFonts w:ascii="Times New Roman" w:hAnsi="Times New Roman"/>
        </w:rPr>
      </w:pPr>
      <w:r w:rsidRPr="00B1100C">
        <w:rPr>
          <w:rStyle w:val="FootnoteReference"/>
          <w:rFonts w:ascii="Times New Roman" w:hAnsi="Times New Roman"/>
        </w:rPr>
        <w:footnoteRef/>
      </w:r>
      <w:r w:rsidRPr="00B1100C">
        <w:rPr>
          <w:rFonts w:ascii="Times New Roman" w:hAnsi="Times New Roman"/>
        </w:rPr>
        <w:t xml:space="preserve"> In accordance with 801 CMR 1.01(6)(d)(2).</w:t>
      </w:r>
    </w:p>
  </w:footnote>
  <w:footnote w:id="3">
    <w:p w:rsidR="00870254" w:rsidRPr="00B1100C" w:rsidRDefault="00870254" w:rsidP="00757C07">
      <w:pPr>
        <w:pStyle w:val="FootnoteText"/>
        <w:rPr>
          <w:rFonts w:ascii="Times New Roman" w:hAnsi="Times New Roman"/>
        </w:rPr>
      </w:pPr>
      <w:r w:rsidRPr="00B1100C">
        <w:rPr>
          <w:rStyle w:val="FootnoteReference"/>
          <w:rFonts w:ascii="Times New Roman" w:hAnsi="Times New Roman"/>
        </w:rPr>
        <w:footnoteRef/>
      </w:r>
      <w:r w:rsidRPr="00B1100C">
        <w:rPr>
          <w:rFonts w:ascii="Times New Roman" w:hAnsi="Times New Roman"/>
        </w:rPr>
        <w:t xml:space="preserve"> Pursuant to M.G.L. c. 112, s. 61.</w:t>
      </w:r>
    </w:p>
  </w:footnote>
  <w:footnote w:id="4">
    <w:p w:rsidR="00870254" w:rsidRDefault="00870254" w:rsidP="00757C07">
      <w:pPr>
        <w:pStyle w:val="FootnoteText"/>
      </w:pPr>
      <w:r w:rsidRPr="00B1100C">
        <w:rPr>
          <w:rStyle w:val="FootnoteReference"/>
          <w:rFonts w:ascii="Times New Roman" w:hAnsi="Times New Roman"/>
        </w:rPr>
        <w:footnoteRef/>
      </w:r>
      <w:r w:rsidRPr="00B1100C">
        <w:rPr>
          <w:rFonts w:ascii="Times New Roman" w:hAnsi="Times New Roman"/>
        </w:rPr>
        <w:t xml:space="preserve"> Respondent was also notified that failure to timely submit a Request for Hearing would constitute a waiver of the right to a hearing.</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64" w:hanging="720"/>
      </w:pPr>
      <w:rPr>
        <w:rFonts w:ascii="Times New Roman" w:hAnsi="Times New Roman" w:cs="Times New Roman"/>
        <w:b w:val="0"/>
        <w:bCs w:val="0"/>
        <w:w w:val="110"/>
        <w:sz w:val="22"/>
        <w:szCs w:val="22"/>
      </w:rPr>
    </w:lvl>
    <w:lvl w:ilvl="1">
      <w:numFmt w:val="bullet"/>
      <w:lvlText w:val="•"/>
      <w:lvlJc w:val="left"/>
      <w:pPr>
        <w:ind w:left="1654" w:hanging="720"/>
      </w:pPr>
    </w:lvl>
    <w:lvl w:ilvl="2">
      <w:numFmt w:val="bullet"/>
      <w:lvlText w:val="•"/>
      <w:lvlJc w:val="left"/>
      <w:pPr>
        <w:ind w:left="2448" w:hanging="720"/>
      </w:pPr>
    </w:lvl>
    <w:lvl w:ilvl="3">
      <w:numFmt w:val="bullet"/>
      <w:lvlText w:val="•"/>
      <w:lvlJc w:val="left"/>
      <w:pPr>
        <w:ind w:left="3242" w:hanging="720"/>
      </w:pPr>
    </w:lvl>
    <w:lvl w:ilvl="4">
      <w:numFmt w:val="bullet"/>
      <w:lvlText w:val="•"/>
      <w:lvlJc w:val="left"/>
      <w:pPr>
        <w:ind w:left="4036" w:hanging="720"/>
      </w:pPr>
    </w:lvl>
    <w:lvl w:ilvl="5">
      <w:numFmt w:val="bullet"/>
      <w:lvlText w:val="•"/>
      <w:lvlJc w:val="left"/>
      <w:pPr>
        <w:ind w:left="4830" w:hanging="720"/>
      </w:pPr>
    </w:lvl>
    <w:lvl w:ilvl="6">
      <w:numFmt w:val="bullet"/>
      <w:lvlText w:val="•"/>
      <w:lvlJc w:val="left"/>
      <w:pPr>
        <w:ind w:left="5624" w:hanging="720"/>
      </w:pPr>
    </w:lvl>
    <w:lvl w:ilvl="7">
      <w:numFmt w:val="bullet"/>
      <w:lvlText w:val="•"/>
      <w:lvlJc w:val="left"/>
      <w:pPr>
        <w:ind w:left="6418" w:hanging="720"/>
      </w:pPr>
    </w:lvl>
    <w:lvl w:ilvl="8">
      <w:numFmt w:val="bullet"/>
      <w:lvlText w:val="•"/>
      <w:lvlJc w:val="left"/>
      <w:pPr>
        <w:ind w:left="7212" w:hanging="720"/>
      </w:pPr>
    </w:lvl>
  </w:abstractNum>
  <w:abstractNum w:abstractNumId="1" w15:restartNumberingAfterBreak="0">
    <w:nsid w:val="1B9C557E"/>
    <w:multiLevelType w:val="singleLevel"/>
    <w:tmpl w:val="5AAE2846"/>
    <w:lvl w:ilvl="0">
      <w:start w:val="1"/>
      <w:numFmt w:val="decimal"/>
      <w:lvlText w:val="%1."/>
      <w:lvlJc w:val="left"/>
      <w:pPr>
        <w:tabs>
          <w:tab w:val="num" w:pos="720"/>
        </w:tabs>
        <w:ind w:left="720" w:hanging="720"/>
      </w:pPr>
      <w:rPr>
        <w:rFonts w:hint="default"/>
        <w:b w:val="0"/>
      </w:rPr>
    </w:lvl>
  </w:abstractNum>
  <w:abstractNum w:abstractNumId="2" w15:restartNumberingAfterBreak="0">
    <w:nsid w:val="22D2024D"/>
    <w:multiLevelType w:val="multilevel"/>
    <w:tmpl w:val="00000885"/>
    <w:lvl w:ilvl="0">
      <w:start w:val="1"/>
      <w:numFmt w:val="decimal"/>
      <w:lvlText w:val="%1."/>
      <w:lvlJc w:val="left"/>
      <w:pPr>
        <w:ind w:left="864" w:hanging="720"/>
      </w:pPr>
      <w:rPr>
        <w:rFonts w:ascii="Times New Roman" w:hAnsi="Times New Roman" w:cs="Times New Roman"/>
        <w:b w:val="0"/>
        <w:bCs w:val="0"/>
        <w:w w:val="110"/>
        <w:sz w:val="22"/>
        <w:szCs w:val="22"/>
      </w:rPr>
    </w:lvl>
    <w:lvl w:ilvl="1">
      <w:numFmt w:val="bullet"/>
      <w:lvlText w:val="•"/>
      <w:lvlJc w:val="left"/>
      <w:pPr>
        <w:ind w:left="1654" w:hanging="720"/>
      </w:pPr>
    </w:lvl>
    <w:lvl w:ilvl="2">
      <w:numFmt w:val="bullet"/>
      <w:lvlText w:val="•"/>
      <w:lvlJc w:val="left"/>
      <w:pPr>
        <w:ind w:left="2448" w:hanging="720"/>
      </w:pPr>
    </w:lvl>
    <w:lvl w:ilvl="3">
      <w:numFmt w:val="bullet"/>
      <w:lvlText w:val="•"/>
      <w:lvlJc w:val="left"/>
      <w:pPr>
        <w:ind w:left="3242" w:hanging="720"/>
      </w:pPr>
    </w:lvl>
    <w:lvl w:ilvl="4">
      <w:numFmt w:val="bullet"/>
      <w:lvlText w:val="•"/>
      <w:lvlJc w:val="left"/>
      <w:pPr>
        <w:ind w:left="4036" w:hanging="720"/>
      </w:pPr>
    </w:lvl>
    <w:lvl w:ilvl="5">
      <w:numFmt w:val="bullet"/>
      <w:lvlText w:val="•"/>
      <w:lvlJc w:val="left"/>
      <w:pPr>
        <w:ind w:left="4830" w:hanging="720"/>
      </w:pPr>
    </w:lvl>
    <w:lvl w:ilvl="6">
      <w:numFmt w:val="bullet"/>
      <w:lvlText w:val="•"/>
      <w:lvlJc w:val="left"/>
      <w:pPr>
        <w:ind w:left="5624" w:hanging="720"/>
      </w:pPr>
    </w:lvl>
    <w:lvl w:ilvl="7">
      <w:numFmt w:val="bullet"/>
      <w:lvlText w:val="•"/>
      <w:lvlJc w:val="left"/>
      <w:pPr>
        <w:ind w:left="6418" w:hanging="720"/>
      </w:pPr>
    </w:lvl>
    <w:lvl w:ilvl="8">
      <w:numFmt w:val="bullet"/>
      <w:lvlText w:val="•"/>
      <w:lvlJc w:val="left"/>
      <w:pPr>
        <w:ind w:left="7212" w:hanging="720"/>
      </w:pPr>
    </w:lvl>
  </w:abstractNum>
  <w:abstractNum w:abstractNumId="3" w15:restartNumberingAfterBreak="0">
    <w:nsid w:val="244E04CE"/>
    <w:multiLevelType w:val="hybridMultilevel"/>
    <w:tmpl w:val="A33013CC"/>
    <w:lvl w:ilvl="0" w:tplc="75C8D9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C07"/>
    <w:rsid w:val="00001ADA"/>
    <w:rsid w:val="000027A0"/>
    <w:rsid w:val="00016C5E"/>
    <w:rsid w:val="00026A97"/>
    <w:rsid w:val="00026B21"/>
    <w:rsid w:val="00030C07"/>
    <w:rsid w:val="000316DF"/>
    <w:rsid w:val="000329FD"/>
    <w:rsid w:val="00032AF1"/>
    <w:rsid w:val="00032FDD"/>
    <w:rsid w:val="00040715"/>
    <w:rsid w:val="00044F3A"/>
    <w:rsid w:val="0004756E"/>
    <w:rsid w:val="00047FC6"/>
    <w:rsid w:val="00051222"/>
    <w:rsid w:val="00054818"/>
    <w:rsid w:val="00057E54"/>
    <w:rsid w:val="00060410"/>
    <w:rsid w:val="000608E9"/>
    <w:rsid w:val="0006330B"/>
    <w:rsid w:val="00064753"/>
    <w:rsid w:val="0006523A"/>
    <w:rsid w:val="00066948"/>
    <w:rsid w:val="00072D9F"/>
    <w:rsid w:val="00074175"/>
    <w:rsid w:val="00076BA1"/>
    <w:rsid w:val="000874EA"/>
    <w:rsid w:val="000964CC"/>
    <w:rsid w:val="00096E7D"/>
    <w:rsid w:val="000A160B"/>
    <w:rsid w:val="000A3F13"/>
    <w:rsid w:val="000A6BE9"/>
    <w:rsid w:val="000A775D"/>
    <w:rsid w:val="000B6FCB"/>
    <w:rsid w:val="000C2C85"/>
    <w:rsid w:val="000C3D29"/>
    <w:rsid w:val="000D2F70"/>
    <w:rsid w:val="000D2F8E"/>
    <w:rsid w:val="000D4766"/>
    <w:rsid w:val="000D5515"/>
    <w:rsid w:val="000D5DFF"/>
    <w:rsid w:val="000D774D"/>
    <w:rsid w:val="000D7CE0"/>
    <w:rsid w:val="000E178A"/>
    <w:rsid w:val="000E192D"/>
    <w:rsid w:val="000F1DCC"/>
    <w:rsid w:val="00105E05"/>
    <w:rsid w:val="00106BB4"/>
    <w:rsid w:val="00113C99"/>
    <w:rsid w:val="00113D5C"/>
    <w:rsid w:val="00114032"/>
    <w:rsid w:val="00116D4F"/>
    <w:rsid w:val="0014742F"/>
    <w:rsid w:val="0015223D"/>
    <w:rsid w:val="001568C1"/>
    <w:rsid w:val="001647F1"/>
    <w:rsid w:val="00172E05"/>
    <w:rsid w:val="00174A8A"/>
    <w:rsid w:val="0017577E"/>
    <w:rsid w:val="00180A2D"/>
    <w:rsid w:val="00181662"/>
    <w:rsid w:val="00182812"/>
    <w:rsid w:val="00184755"/>
    <w:rsid w:val="00186496"/>
    <w:rsid w:val="0018686B"/>
    <w:rsid w:val="0019072F"/>
    <w:rsid w:val="001A073A"/>
    <w:rsid w:val="001A26E0"/>
    <w:rsid w:val="001A652D"/>
    <w:rsid w:val="001A6D44"/>
    <w:rsid w:val="001B0373"/>
    <w:rsid w:val="001B04C3"/>
    <w:rsid w:val="001B10DB"/>
    <w:rsid w:val="001B3067"/>
    <w:rsid w:val="001B749F"/>
    <w:rsid w:val="001C2B3D"/>
    <w:rsid w:val="001C63F8"/>
    <w:rsid w:val="001D1570"/>
    <w:rsid w:val="001D2352"/>
    <w:rsid w:val="001D29CD"/>
    <w:rsid w:val="001D5AA2"/>
    <w:rsid w:val="001D6A3F"/>
    <w:rsid w:val="001E0596"/>
    <w:rsid w:val="001E3009"/>
    <w:rsid w:val="001F7455"/>
    <w:rsid w:val="00202EE9"/>
    <w:rsid w:val="00207BDC"/>
    <w:rsid w:val="00212498"/>
    <w:rsid w:val="00217896"/>
    <w:rsid w:val="00223034"/>
    <w:rsid w:val="00223952"/>
    <w:rsid w:val="002257F2"/>
    <w:rsid w:val="0022650E"/>
    <w:rsid w:val="002313A4"/>
    <w:rsid w:val="002315EE"/>
    <w:rsid w:val="0023186A"/>
    <w:rsid w:val="00234F5F"/>
    <w:rsid w:val="002410B7"/>
    <w:rsid w:val="0025219A"/>
    <w:rsid w:val="002548F9"/>
    <w:rsid w:val="00261E67"/>
    <w:rsid w:val="00261EC9"/>
    <w:rsid w:val="002622FC"/>
    <w:rsid w:val="0026315E"/>
    <w:rsid w:val="00267620"/>
    <w:rsid w:val="00275ECC"/>
    <w:rsid w:val="00277ECA"/>
    <w:rsid w:val="0028189A"/>
    <w:rsid w:val="00285C90"/>
    <w:rsid w:val="00287F0A"/>
    <w:rsid w:val="00294A95"/>
    <w:rsid w:val="002A60B2"/>
    <w:rsid w:val="002B23C0"/>
    <w:rsid w:val="002B5BB4"/>
    <w:rsid w:val="002B63A5"/>
    <w:rsid w:val="002B767B"/>
    <w:rsid w:val="002C17B6"/>
    <w:rsid w:val="002C4881"/>
    <w:rsid w:val="002D3224"/>
    <w:rsid w:val="002E03AB"/>
    <w:rsid w:val="002E73FF"/>
    <w:rsid w:val="002F11D6"/>
    <w:rsid w:val="002F213A"/>
    <w:rsid w:val="002F7A12"/>
    <w:rsid w:val="003015A4"/>
    <w:rsid w:val="00303977"/>
    <w:rsid w:val="003127E0"/>
    <w:rsid w:val="00325AE5"/>
    <w:rsid w:val="00332273"/>
    <w:rsid w:val="00340E54"/>
    <w:rsid w:val="003516A4"/>
    <w:rsid w:val="003558CC"/>
    <w:rsid w:val="00360A8F"/>
    <w:rsid w:val="003644CF"/>
    <w:rsid w:val="00380C53"/>
    <w:rsid w:val="00384E0B"/>
    <w:rsid w:val="003A1289"/>
    <w:rsid w:val="003B71FD"/>
    <w:rsid w:val="003C1672"/>
    <w:rsid w:val="003C3EC2"/>
    <w:rsid w:val="003C6A67"/>
    <w:rsid w:val="003E0D6C"/>
    <w:rsid w:val="003E15D0"/>
    <w:rsid w:val="003E2D87"/>
    <w:rsid w:val="003E54E3"/>
    <w:rsid w:val="0040296C"/>
    <w:rsid w:val="00420D21"/>
    <w:rsid w:val="004214EC"/>
    <w:rsid w:val="004217BB"/>
    <w:rsid w:val="0043005B"/>
    <w:rsid w:val="004343A7"/>
    <w:rsid w:val="00434A7D"/>
    <w:rsid w:val="00445F86"/>
    <w:rsid w:val="00457337"/>
    <w:rsid w:val="00471F9F"/>
    <w:rsid w:val="00484CF5"/>
    <w:rsid w:val="004936AE"/>
    <w:rsid w:val="004A2B3F"/>
    <w:rsid w:val="004B04F9"/>
    <w:rsid w:val="004D5942"/>
    <w:rsid w:val="004E1561"/>
    <w:rsid w:val="004E38E7"/>
    <w:rsid w:val="004E3902"/>
    <w:rsid w:val="004E48BB"/>
    <w:rsid w:val="004E58D7"/>
    <w:rsid w:val="004F7B3B"/>
    <w:rsid w:val="00502F07"/>
    <w:rsid w:val="00506E3E"/>
    <w:rsid w:val="00510267"/>
    <w:rsid w:val="00516784"/>
    <w:rsid w:val="00524BB3"/>
    <w:rsid w:val="00525558"/>
    <w:rsid w:val="00526018"/>
    <w:rsid w:val="0052781D"/>
    <w:rsid w:val="005375A2"/>
    <w:rsid w:val="005376A4"/>
    <w:rsid w:val="005518F6"/>
    <w:rsid w:val="00554808"/>
    <w:rsid w:val="00561B82"/>
    <w:rsid w:val="005640A7"/>
    <w:rsid w:val="00565060"/>
    <w:rsid w:val="00565AAB"/>
    <w:rsid w:val="00574143"/>
    <w:rsid w:val="005805DD"/>
    <w:rsid w:val="00582B00"/>
    <w:rsid w:val="0058321C"/>
    <w:rsid w:val="005A7938"/>
    <w:rsid w:val="005B2A1D"/>
    <w:rsid w:val="005B4149"/>
    <w:rsid w:val="005D015C"/>
    <w:rsid w:val="005E1889"/>
    <w:rsid w:val="005E3C0C"/>
    <w:rsid w:val="005F15D8"/>
    <w:rsid w:val="005F4960"/>
    <w:rsid w:val="005F62BE"/>
    <w:rsid w:val="005F6CE7"/>
    <w:rsid w:val="006012A2"/>
    <w:rsid w:val="00612C78"/>
    <w:rsid w:val="006137BD"/>
    <w:rsid w:val="0062098B"/>
    <w:rsid w:val="00622836"/>
    <w:rsid w:val="00631183"/>
    <w:rsid w:val="0063267F"/>
    <w:rsid w:val="00644D0C"/>
    <w:rsid w:val="00650019"/>
    <w:rsid w:val="0065048D"/>
    <w:rsid w:val="00650A36"/>
    <w:rsid w:val="00654D05"/>
    <w:rsid w:val="0065526F"/>
    <w:rsid w:val="00656FC9"/>
    <w:rsid w:val="0065710E"/>
    <w:rsid w:val="00661CCA"/>
    <w:rsid w:val="006623BE"/>
    <w:rsid w:val="006631F1"/>
    <w:rsid w:val="006840A7"/>
    <w:rsid w:val="00693087"/>
    <w:rsid w:val="006A4AE2"/>
    <w:rsid w:val="006A6AE2"/>
    <w:rsid w:val="006A72C3"/>
    <w:rsid w:val="006B07C9"/>
    <w:rsid w:val="006B3CBC"/>
    <w:rsid w:val="006C096B"/>
    <w:rsid w:val="006C23AA"/>
    <w:rsid w:val="006C5F70"/>
    <w:rsid w:val="006C6F10"/>
    <w:rsid w:val="006D11FF"/>
    <w:rsid w:val="006E247B"/>
    <w:rsid w:val="006E36CC"/>
    <w:rsid w:val="006E408A"/>
    <w:rsid w:val="006E5724"/>
    <w:rsid w:val="006E6BE6"/>
    <w:rsid w:val="006E6EF1"/>
    <w:rsid w:val="006F4940"/>
    <w:rsid w:val="006F548C"/>
    <w:rsid w:val="0070069E"/>
    <w:rsid w:val="00700A41"/>
    <w:rsid w:val="00704FF9"/>
    <w:rsid w:val="0071412E"/>
    <w:rsid w:val="00720426"/>
    <w:rsid w:val="0072079E"/>
    <w:rsid w:val="00720C43"/>
    <w:rsid w:val="0072303B"/>
    <w:rsid w:val="00731E29"/>
    <w:rsid w:val="00734B7F"/>
    <w:rsid w:val="007430AF"/>
    <w:rsid w:val="00747C34"/>
    <w:rsid w:val="00750DF9"/>
    <w:rsid w:val="00754E43"/>
    <w:rsid w:val="00757C07"/>
    <w:rsid w:val="007630F0"/>
    <w:rsid w:val="00764511"/>
    <w:rsid w:val="00766FB2"/>
    <w:rsid w:val="00770699"/>
    <w:rsid w:val="00775827"/>
    <w:rsid w:val="0077583D"/>
    <w:rsid w:val="007A445D"/>
    <w:rsid w:val="007B5352"/>
    <w:rsid w:val="007B596E"/>
    <w:rsid w:val="007B6565"/>
    <w:rsid w:val="007D5BD1"/>
    <w:rsid w:val="007E1923"/>
    <w:rsid w:val="007E1A3B"/>
    <w:rsid w:val="007E30F5"/>
    <w:rsid w:val="007F25EC"/>
    <w:rsid w:val="008039E4"/>
    <w:rsid w:val="008040CE"/>
    <w:rsid w:val="00805D80"/>
    <w:rsid w:val="00813308"/>
    <w:rsid w:val="0081370F"/>
    <w:rsid w:val="00814DAA"/>
    <w:rsid w:val="008201D1"/>
    <w:rsid w:val="00820264"/>
    <w:rsid w:val="0082301A"/>
    <w:rsid w:val="0082367F"/>
    <w:rsid w:val="00825949"/>
    <w:rsid w:val="0083003E"/>
    <w:rsid w:val="00832729"/>
    <w:rsid w:val="00837007"/>
    <w:rsid w:val="00837024"/>
    <w:rsid w:val="0084661C"/>
    <w:rsid w:val="00847700"/>
    <w:rsid w:val="0085000B"/>
    <w:rsid w:val="00860C8E"/>
    <w:rsid w:val="00862638"/>
    <w:rsid w:val="00870254"/>
    <w:rsid w:val="00871E56"/>
    <w:rsid w:val="00875549"/>
    <w:rsid w:val="00876675"/>
    <w:rsid w:val="008801CB"/>
    <w:rsid w:val="008805E6"/>
    <w:rsid w:val="00885096"/>
    <w:rsid w:val="00895673"/>
    <w:rsid w:val="008A04D7"/>
    <w:rsid w:val="008A7C30"/>
    <w:rsid w:val="008A7E23"/>
    <w:rsid w:val="008B0849"/>
    <w:rsid w:val="008B0E21"/>
    <w:rsid w:val="008B2607"/>
    <w:rsid w:val="008B35DC"/>
    <w:rsid w:val="008B6570"/>
    <w:rsid w:val="008B788A"/>
    <w:rsid w:val="008C1203"/>
    <w:rsid w:val="008D3FE2"/>
    <w:rsid w:val="008D5157"/>
    <w:rsid w:val="008D7468"/>
    <w:rsid w:val="008E3890"/>
    <w:rsid w:val="008E51B5"/>
    <w:rsid w:val="008E754F"/>
    <w:rsid w:val="008E75F4"/>
    <w:rsid w:val="008F1960"/>
    <w:rsid w:val="008F5DAF"/>
    <w:rsid w:val="008F7856"/>
    <w:rsid w:val="00900A91"/>
    <w:rsid w:val="00904D88"/>
    <w:rsid w:val="00905B0C"/>
    <w:rsid w:val="00913AC0"/>
    <w:rsid w:val="00920032"/>
    <w:rsid w:val="00924742"/>
    <w:rsid w:val="009373B2"/>
    <w:rsid w:val="00957F49"/>
    <w:rsid w:val="00961F7A"/>
    <w:rsid w:val="00962013"/>
    <w:rsid w:val="00964484"/>
    <w:rsid w:val="00966967"/>
    <w:rsid w:val="00984C6A"/>
    <w:rsid w:val="0098512F"/>
    <w:rsid w:val="00986D4D"/>
    <w:rsid w:val="00994C5B"/>
    <w:rsid w:val="00996258"/>
    <w:rsid w:val="009972D7"/>
    <w:rsid w:val="009A4DCA"/>
    <w:rsid w:val="009A4E99"/>
    <w:rsid w:val="009A57D5"/>
    <w:rsid w:val="009A69B8"/>
    <w:rsid w:val="009B1E0C"/>
    <w:rsid w:val="009B7DF0"/>
    <w:rsid w:val="009D447C"/>
    <w:rsid w:val="009D455E"/>
    <w:rsid w:val="00A008E5"/>
    <w:rsid w:val="00A02E90"/>
    <w:rsid w:val="00A04754"/>
    <w:rsid w:val="00A05B73"/>
    <w:rsid w:val="00A1345C"/>
    <w:rsid w:val="00A33FF2"/>
    <w:rsid w:val="00A35CDF"/>
    <w:rsid w:val="00A4290A"/>
    <w:rsid w:val="00A43285"/>
    <w:rsid w:val="00A47F12"/>
    <w:rsid w:val="00A56A30"/>
    <w:rsid w:val="00A60E4B"/>
    <w:rsid w:val="00A712F8"/>
    <w:rsid w:val="00A75429"/>
    <w:rsid w:val="00A77676"/>
    <w:rsid w:val="00A81324"/>
    <w:rsid w:val="00AA7FF8"/>
    <w:rsid w:val="00AB24CC"/>
    <w:rsid w:val="00AB29C6"/>
    <w:rsid w:val="00AC612B"/>
    <w:rsid w:val="00AD395D"/>
    <w:rsid w:val="00AE777F"/>
    <w:rsid w:val="00AE7B73"/>
    <w:rsid w:val="00AF124C"/>
    <w:rsid w:val="00AF197E"/>
    <w:rsid w:val="00AF5BD8"/>
    <w:rsid w:val="00B1100C"/>
    <w:rsid w:val="00B229CC"/>
    <w:rsid w:val="00B22DCC"/>
    <w:rsid w:val="00B32AB0"/>
    <w:rsid w:val="00B46B70"/>
    <w:rsid w:val="00B47078"/>
    <w:rsid w:val="00B62637"/>
    <w:rsid w:val="00B6645B"/>
    <w:rsid w:val="00B72D97"/>
    <w:rsid w:val="00B740CA"/>
    <w:rsid w:val="00B74C1F"/>
    <w:rsid w:val="00B7592E"/>
    <w:rsid w:val="00B76014"/>
    <w:rsid w:val="00B951D1"/>
    <w:rsid w:val="00BA053B"/>
    <w:rsid w:val="00BA0D38"/>
    <w:rsid w:val="00BA4816"/>
    <w:rsid w:val="00BB33CC"/>
    <w:rsid w:val="00BC53C7"/>
    <w:rsid w:val="00BD05E7"/>
    <w:rsid w:val="00BD1822"/>
    <w:rsid w:val="00BE490D"/>
    <w:rsid w:val="00BF15C7"/>
    <w:rsid w:val="00BF20A6"/>
    <w:rsid w:val="00BF2462"/>
    <w:rsid w:val="00BF29EC"/>
    <w:rsid w:val="00BF39E5"/>
    <w:rsid w:val="00BF5537"/>
    <w:rsid w:val="00BF72D2"/>
    <w:rsid w:val="00C0419F"/>
    <w:rsid w:val="00C04965"/>
    <w:rsid w:val="00C07FEF"/>
    <w:rsid w:val="00C16C3E"/>
    <w:rsid w:val="00C21330"/>
    <w:rsid w:val="00C22DDF"/>
    <w:rsid w:val="00C239F6"/>
    <w:rsid w:val="00C23A12"/>
    <w:rsid w:val="00C35FC9"/>
    <w:rsid w:val="00C447C9"/>
    <w:rsid w:val="00C50220"/>
    <w:rsid w:val="00C50574"/>
    <w:rsid w:val="00C539F2"/>
    <w:rsid w:val="00C553B3"/>
    <w:rsid w:val="00C607A9"/>
    <w:rsid w:val="00C7020E"/>
    <w:rsid w:val="00C83E3F"/>
    <w:rsid w:val="00C86B01"/>
    <w:rsid w:val="00C874F8"/>
    <w:rsid w:val="00C92FFC"/>
    <w:rsid w:val="00CA2466"/>
    <w:rsid w:val="00CA5748"/>
    <w:rsid w:val="00CB2460"/>
    <w:rsid w:val="00CB4C66"/>
    <w:rsid w:val="00CB5205"/>
    <w:rsid w:val="00CB5B4B"/>
    <w:rsid w:val="00CB7AF3"/>
    <w:rsid w:val="00CC5FA0"/>
    <w:rsid w:val="00CD1F33"/>
    <w:rsid w:val="00CD6636"/>
    <w:rsid w:val="00CD7237"/>
    <w:rsid w:val="00D036CC"/>
    <w:rsid w:val="00D06AF1"/>
    <w:rsid w:val="00D074EB"/>
    <w:rsid w:val="00D07AEB"/>
    <w:rsid w:val="00D12E6D"/>
    <w:rsid w:val="00D14293"/>
    <w:rsid w:val="00D202AF"/>
    <w:rsid w:val="00D222F6"/>
    <w:rsid w:val="00D261F9"/>
    <w:rsid w:val="00D32D60"/>
    <w:rsid w:val="00D37959"/>
    <w:rsid w:val="00D44590"/>
    <w:rsid w:val="00D45814"/>
    <w:rsid w:val="00D46870"/>
    <w:rsid w:val="00D570AC"/>
    <w:rsid w:val="00D7610B"/>
    <w:rsid w:val="00D83171"/>
    <w:rsid w:val="00D8528E"/>
    <w:rsid w:val="00D85785"/>
    <w:rsid w:val="00D93C6C"/>
    <w:rsid w:val="00D96EB0"/>
    <w:rsid w:val="00DA4D01"/>
    <w:rsid w:val="00DB2028"/>
    <w:rsid w:val="00DC4343"/>
    <w:rsid w:val="00DC7A8B"/>
    <w:rsid w:val="00DD2B7D"/>
    <w:rsid w:val="00DD2E6F"/>
    <w:rsid w:val="00DD3476"/>
    <w:rsid w:val="00DD69EB"/>
    <w:rsid w:val="00DE19E7"/>
    <w:rsid w:val="00DE3320"/>
    <w:rsid w:val="00DE4861"/>
    <w:rsid w:val="00DE519E"/>
    <w:rsid w:val="00DE5D69"/>
    <w:rsid w:val="00DE6E9F"/>
    <w:rsid w:val="00DF36F5"/>
    <w:rsid w:val="00DF6CC9"/>
    <w:rsid w:val="00E06A3E"/>
    <w:rsid w:val="00E116A7"/>
    <w:rsid w:val="00E158CC"/>
    <w:rsid w:val="00E16517"/>
    <w:rsid w:val="00E22A4A"/>
    <w:rsid w:val="00E276AC"/>
    <w:rsid w:val="00E30BB7"/>
    <w:rsid w:val="00E30D9A"/>
    <w:rsid w:val="00E320DC"/>
    <w:rsid w:val="00E3377C"/>
    <w:rsid w:val="00E3403D"/>
    <w:rsid w:val="00E34FFE"/>
    <w:rsid w:val="00E35B6D"/>
    <w:rsid w:val="00E373FA"/>
    <w:rsid w:val="00E42E79"/>
    <w:rsid w:val="00E47585"/>
    <w:rsid w:val="00E622A7"/>
    <w:rsid w:val="00E62B42"/>
    <w:rsid w:val="00E70DB1"/>
    <w:rsid w:val="00E729D1"/>
    <w:rsid w:val="00E82C86"/>
    <w:rsid w:val="00E93D48"/>
    <w:rsid w:val="00EA0280"/>
    <w:rsid w:val="00EA03D6"/>
    <w:rsid w:val="00EA1DE7"/>
    <w:rsid w:val="00EA4C24"/>
    <w:rsid w:val="00EA6C01"/>
    <w:rsid w:val="00EA70AB"/>
    <w:rsid w:val="00EB2E1E"/>
    <w:rsid w:val="00EB6FBD"/>
    <w:rsid w:val="00EB7D4D"/>
    <w:rsid w:val="00EC01A8"/>
    <w:rsid w:val="00EC1AC6"/>
    <w:rsid w:val="00EC579F"/>
    <w:rsid w:val="00ED0681"/>
    <w:rsid w:val="00ED7A5E"/>
    <w:rsid w:val="00EE05DA"/>
    <w:rsid w:val="00EE1451"/>
    <w:rsid w:val="00EF1253"/>
    <w:rsid w:val="00EF5270"/>
    <w:rsid w:val="00F06032"/>
    <w:rsid w:val="00F06433"/>
    <w:rsid w:val="00F12B13"/>
    <w:rsid w:val="00F1621F"/>
    <w:rsid w:val="00F16E39"/>
    <w:rsid w:val="00F24039"/>
    <w:rsid w:val="00F25F6D"/>
    <w:rsid w:val="00F343D2"/>
    <w:rsid w:val="00F36B70"/>
    <w:rsid w:val="00F5293E"/>
    <w:rsid w:val="00F65E18"/>
    <w:rsid w:val="00F6736E"/>
    <w:rsid w:val="00F70B3D"/>
    <w:rsid w:val="00F750CD"/>
    <w:rsid w:val="00F83146"/>
    <w:rsid w:val="00F9147F"/>
    <w:rsid w:val="00F94F46"/>
    <w:rsid w:val="00F95707"/>
    <w:rsid w:val="00F958E3"/>
    <w:rsid w:val="00F95FA4"/>
    <w:rsid w:val="00FA54F5"/>
    <w:rsid w:val="00FA5F64"/>
    <w:rsid w:val="00FA72E3"/>
    <w:rsid w:val="00FD0081"/>
    <w:rsid w:val="00FD47B0"/>
    <w:rsid w:val="00FD7C6C"/>
    <w:rsid w:val="00FE2242"/>
    <w:rsid w:val="00FE2B81"/>
    <w:rsid w:val="00FE3C22"/>
    <w:rsid w:val="00FE7B51"/>
    <w:rsid w:val="00FF3E4D"/>
    <w:rsid w:val="00FF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EDBFAE0"/>
  <w15:docId w15:val="{5F5F3F8A-1F7F-4F75-ACCC-FC98ADDF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C07"/>
    <w:rPr>
      <w:sz w:val="24"/>
      <w:szCs w:val="24"/>
    </w:rPr>
  </w:style>
  <w:style w:type="paragraph" w:styleId="Heading4">
    <w:name w:val="heading 4"/>
    <w:basedOn w:val="Normal"/>
    <w:next w:val="Normal"/>
    <w:link w:val="Heading4Char"/>
    <w:qFormat/>
    <w:rsid w:val="000D4766"/>
    <w:pPr>
      <w:keepNext/>
      <w:jc w:val="center"/>
      <w:outlineLvl w:val="3"/>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57C07"/>
    <w:rPr>
      <w:rFonts w:ascii="Arial" w:hAnsi="Arial"/>
      <w:sz w:val="20"/>
      <w:szCs w:val="20"/>
    </w:rPr>
  </w:style>
  <w:style w:type="character" w:styleId="FootnoteReference">
    <w:name w:val="footnote reference"/>
    <w:semiHidden/>
    <w:rsid w:val="00757C07"/>
    <w:rPr>
      <w:vertAlign w:val="superscript"/>
    </w:rPr>
  </w:style>
  <w:style w:type="paragraph" w:styleId="Header">
    <w:name w:val="header"/>
    <w:basedOn w:val="Normal"/>
    <w:link w:val="HeaderChar"/>
    <w:rsid w:val="008039E4"/>
    <w:pPr>
      <w:tabs>
        <w:tab w:val="center" w:pos="4680"/>
        <w:tab w:val="right" w:pos="9360"/>
      </w:tabs>
    </w:pPr>
  </w:style>
  <w:style w:type="character" w:customStyle="1" w:styleId="HeaderChar">
    <w:name w:val="Header Char"/>
    <w:basedOn w:val="DefaultParagraphFont"/>
    <w:link w:val="Header"/>
    <w:rsid w:val="008039E4"/>
    <w:rPr>
      <w:sz w:val="24"/>
      <w:szCs w:val="24"/>
    </w:rPr>
  </w:style>
  <w:style w:type="paragraph" w:styleId="Footer">
    <w:name w:val="footer"/>
    <w:basedOn w:val="Normal"/>
    <w:link w:val="FooterChar"/>
    <w:uiPriority w:val="99"/>
    <w:rsid w:val="008039E4"/>
    <w:pPr>
      <w:tabs>
        <w:tab w:val="center" w:pos="4680"/>
        <w:tab w:val="right" w:pos="9360"/>
      </w:tabs>
    </w:pPr>
  </w:style>
  <w:style w:type="character" w:customStyle="1" w:styleId="FooterChar">
    <w:name w:val="Footer Char"/>
    <w:basedOn w:val="DefaultParagraphFont"/>
    <w:link w:val="Footer"/>
    <w:uiPriority w:val="99"/>
    <w:rsid w:val="008039E4"/>
    <w:rPr>
      <w:sz w:val="24"/>
      <w:szCs w:val="24"/>
    </w:rPr>
  </w:style>
  <w:style w:type="paragraph" w:styleId="BalloonText">
    <w:name w:val="Balloon Text"/>
    <w:basedOn w:val="Normal"/>
    <w:link w:val="BalloonTextChar"/>
    <w:rsid w:val="00BF2462"/>
    <w:rPr>
      <w:rFonts w:ascii="Tahoma" w:hAnsi="Tahoma" w:cs="Tahoma"/>
      <w:sz w:val="16"/>
      <w:szCs w:val="16"/>
    </w:rPr>
  </w:style>
  <w:style w:type="character" w:customStyle="1" w:styleId="BalloonTextChar">
    <w:name w:val="Balloon Text Char"/>
    <w:basedOn w:val="DefaultParagraphFont"/>
    <w:link w:val="BalloonText"/>
    <w:rsid w:val="00BF2462"/>
    <w:rPr>
      <w:rFonts w:ascii="Tahoma" w:hAnsi="Tahoma" w:cs="Tahoma"/>
      <w:sz w:val="16"/>
      <w:szCs w:val="16"/>
    </w:rPr>
  </w:style>
  <w:style w:type="character" w:customStyle="1" w:styleId="Heading4Char">
    <w:name w:val="Heading 4 Char"/>
    <w:basedOn w:val="DefaultParagraphFont"/>
    <w:link w:val="Heading4"/>
    <w:rsid w:val="000D4766"/>
    <w:rPr>
      <w:b/>
      <w:sz w:val="24"/>
      <w:u w:val="single"/>
    </w:rPr>
  </w:style>
  <w:style w:type="paragraph" w:styleId="BodyText">
    <w:name w:val="Body Text"/>
    <w:basedOn w:val="Normal"/>
    <w:link w:val="BodyTextChar"/>
    <w:rsid w:val="000D4766"/>
    <w:rPr>
      <w:szCs w:val="20"/>
    </w:rPr>
  </w:style>
  <w:style w:type="character" w:customStyle="1" w:styleId="BodyTextChar">
    <w:name w:val="Body Text Char"/>
    <w:basedOn w:val="DefaultParagraphFont"/>
    <w:link w:val="BodyText"/>
    <w:rsid w:val="000D4766"/>
    <w:rPr>
      <w:sz w:val="24"/>
    </w:rPr>
  </w:style>
  <w:style w:type="paragraph" w:styleId="ListParagraph">
    <w:name w:val="List Paragraph"/>
    <w:basedOn w:val="Normal"/>
    <w:uiPriority w:val="34"/>
    <w:qFormat/>
    <w:rsid w:val="000D47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06629-5DBA-4A39-BC06-26CB4E4E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boldmixon</dc:creator>
  <cp:lastModifiedBy>Rae, Elise (DPH)</cp:lastModifiedBy>
  <cp:revision>2</cp:revision>
  <cp:lastPrinted>2020-07-20T22:29:00Z</cp:lastPrinted>
  <dcterms:created xsi:type="dcterms:W3CDTF">2021-02-23T16:42:00Z</dcterms:created>
  <dcterms:modified xsi:type="dcterms:W3CDTF">2021-02-23T16:42:00Z</dcterms:modified>
</cp:coreProperties>
</file>