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0B" w:rsidRDefault="00C37DAE">
      <w:pPr>
        <w:rPr>
          <w:rFonts w:asciiTheme="majorHAnsi" w:hAnsiTheme="majorHAnsi"/>
          <w:b/>
          <w:color w:val="000000" w:themeColor="text1"/>
          <w:sz w:val="28"/>
          <w:szCs w:val="28"/>
        </w:rPr>
      </w:pPr>
      <w:r w:rsidRPr="00E4730B">
        <w:rPr>
          <w:rFonts w:asciiTheme="majorHAnsi" w:hAnsiTheme="majorHAnsi"/>
          <w:b/>
          <w:noProof/>
          <w:color w:val="000000" w:themeColor="text1"/>
          <w:sz w:val="28"/>
          <w:szCs w:val="28"/>
        </w:rPr>
        <mc:AlternateContent>
          <mc:Choice Requires="wps">
            <w:drawing>
              <wp:anchor distT="0" distB="0" distL="114300" distR="114300" simplePos="0" relativeHeight="251662336" behindDoc="0" locked="0" layoutInCell="1" allowOverlap="1" wp14:anchorId="5110F1BA" wp14:editId="12164836">
                <wp:simplePos x="0" y="0"/>
                <wp:positionH relativeFrom="column">
                  <wp:posOffset>-590550</wp:posOffset>
                </wp:positionH>
                <wp:positionV relativeFrom="paragraph">
                  <wp:posOffset>-57150</wp:posOffset>
                </wp:positionV>
                <wp:extent cx="6400800" cy="8305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05800"/>
                        </a:xfrm>
                        <a:prstGeom prst="round2DiagRect">
                          <a:avLst/>
                        </a:prstGeom>
                        <a:gradFill flip="none" rotWithShape="1">
                          <a:gsLst>
                            <a:gs pos="35000">
                              <a:schemeClr val="bg1"/>
                            </a:gs>
                            <a:gs pos="50000">
                              <a:srgbClr val="CCF8AE"/>
                            </a:gs>
                            <a:gs pos="100000">
                              <a:schemeClr val="tx2">
                                <a:lumMod val="40000"/>
                                <a:lumOff val="60000"/>
                              </a:schemeClr>
                            </a:gs>
                          </a:gsLst>
                          <a:lin ang="5400000" scaled="1"/>
                          <a:tileRect/>
                        </a:gradFill>
                        <a:ln w="12700">
                          <a:solidFill>
                            <a:srgbClr val="000000"/>
                          </a:solidFill>
                          <a:miter lim="800000"/>
                          <a:headEnd/>
                          <a:tailEnd/>
                        </a:ln>
                      </wps:spPr>
                      <wps:txbx>
                        <w:txbxContent>
                          <w:p w:rsidR="006B1C09" w:rsidRDefault="006B1C09"/>
                          <w:p w:rsidR="006B1C09" w:rsidRDefault="006B1C09"/>
                          <w:p w:rsidR="006B1C09" w:rsidRDefault="006B1C09"/>
                          <w:p w:rsidR="006B1C09" w:rsidRDefault="006B1C09"/>
                          <w:p w:rsidR="006B1C09" w:rsidRPr="0024466F" w:rsidRDefault="006B1C09" w:rsidP="00032933">
                            <w:pPr>
                              <w:jc w:val="center"/>
                              <w:rPr>
                                <w:sz w:val="52"/>
                                <w:szCs w:val="52"/>
                              </w:rPr>
                            </w:pPr>
                            <w:r w:rsidRPr="00C37DAE">
                              <w:rPr>
                                <w:noProof/>
                              </w:rPr>
                              <w:drawing>
                                <wp:inline distT="0" distB="0" distL="0" distR="0" wp14:anchorId="48EEF99F" wp14:editId="12EB15F1">
                                  <wp:extent cx="3695700" cy="2128328"/>
                                  <wp:effectExtent l="0" t="0" r="0" b="5715"/>
                                  <wp:docPr id="2051" name="Picture 8" descr="BSAS_Logo_ta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8" descr="BSAS_Logo_tag_color"/>
                                          <pic:cNvPicPr>
                                            <a:picLocks noChangeAspect="1" noChangeArrowheads="1"/>
                                          </pic:cNvPicPr>
                                        </pic:nvPicPr>
                                        <pic:blipFill>
                                          <a:blip r:embed="rId10">
                                            <a:extLst>
                                              <a:ext uri="{28A0092B-C50C-407E-A947-70E740481C1C}">
                                                <a14:useLocalDpi xmlns:a14="http://schemas.microsoft.com/office/drawing/2010/main" val="0"/>
                                              </a:ext>
                                            </a:extLst>
                                          </a:blip>
                                          <a:srcRect b="2667"/>
                                          <a:stretch>
                                            <a:fillRect/>
                                          </a:stretch>
                                        </pic:blipFill>
                                        <pic:spPr bwMode="auto">
                                          <a:xfrm>
                                            <a:off x="0" y="0"/>
                                            <a:ext cx="3703530" cy="2132837"/>
                                          </a:xfrm>
                                          <a:prstGeom prst="rect">
                                            <a:avLst/>
                                          </a:prstGeom>
                                          <a:solidFill>
                                            <a:srgbClr val="B1F583"/>
                                          </a:solidFill>
                                          <a:ln>
                                            <a:noFill/>
                                          </a:ln>
                                          <a:extLst/>
                                        </pic:spPr>
                                      </pic:pic>
                                    </a:graphicData>
                                  </a:graphic>
                                </wp:inline>
                              </w:drawing>
                            </w:r>
                          </w:p>
                          <w:p w:rsidR="006B1C09" w:rsidRDefault="006B1C09" w:rsidP="00032933">
                            <w:pPr>
                              <w:jc w:val="center"/>
                              <w:rPr>
                                <w:b/>
                                <w:sz w:val="44"/>
                                <w:szCs w:val="44"/>
                              </w:rPr>
                            </w:pPr>
                          </w:p>
                          <w:p w:rsidR="006B1C09" w:rsidRDefault="006B1C09" w:rsidP="00032933">
                            <w:pPr>
                              <w:jc w:val="center"/>
                              <w:rPr>
                                <w:b/>
                                <w:sz w:val="44"/>
                                <w:szCs w:val="44"/>
                              </w:rPr>
                            </w:pPr>
                          </w:p>
                          <w:p w:rsidR="006B1C09" w:rsidRDefault="006B1C09" w:rsidP="00032933">
                            <w:pPr>
                              <w:jc w:val="center"/>
                              <w:rPr>
                                <w:b/>
                                <w:sz w:val="44"/>
                                <w:szCs w:val="44"/>
                              </w:rPr>
                            </w:pPr>
                          </w:p>
                          <w:p w:rsidR="006B1C09" w:rsidRPr="00FA6234" w:rsidRDefault="006B1C09" w:rsidP="00032933">
                            <w:pPr>
                              <w:jc w:val="center"/>
                              <w:rPr>
                                <w:b/>
                                <w:color w:val="2A4A70"/>
                                <w:sz w:val="40"/>
                                <w:szCs w:val="40"/>
                              </w:rPr>
                            </w:pPr>
                            <w:r w:rsidRPr="00FA6234">
                              <w:rPr>
                                <w:b/>
                                <w:color w:val="2A4A70"/>
                                <w:sz w:val="40"/>
                                <w:szCs w:val="40"/>
                              </w:rPr>
                              <w:t xml:space="preserve">Guidelines for </w:t>
                            </w:r>
                            <w:r w:rsidR="00E04D7E">
                              <w:rPr>
                                <w:b/>
                                <w:color w:val="2A4A70"/>
                                <w:sz w:val="40"/>
                                <w:szCs w:val="40"/>
                              </w:rPr>
                              <w:t xml:space="preserve">Foreign Language </w:t>
                            </w:r>
                            <w:r w:rsidRPr="00FA6234">
                              <w:rPr>
                                <w:b/>
                                <w:color w:val="2A4A70"/>
                                <w:sz w:val="40"/>
                                <w:szCs w:val="40"/>
                              </w:rPr>
                              <w:t xml:space="preserve">Interpretation </w:t>
                            </w:r>
                            <w:r w:rsidR="00E04D7E">
                              <w:rPr>
                                <w:b/>
                                <w:color w:val="2A4A70"/>
                                <w:sz w:val="40"/>
                                <w:szCs w:val="40"/>
                              </w:rPr>
                              <w:t>S</w:t>
                            </w:r>
                            <w:r w:rsidRPr="00FA6234">
                              <w:rPr>
                                <w:b/>
                                <w:color w:val="2A4A70"/>
                                <w:sz w:val="40"/>
                                <w:szCs w:val="40"/>
                              </w:rPr>
                              <w:t>ervices</w:t>
                            </w:r>
                          </w:p>
                          <w:p w:rsidR="006B1C09" w:rsidRPr="00FA6234" w:rsidRDefault="006B1C09" w:rsidP="00032933">
                            <w:pPr>
                              <w:jc w:val="center"/>
                              <w:rPr>
                                <w:b/>
                                <w:color w:val="2A4A70"/>
                                <w:sz w:val="40"/>
                                <w:szCs w:val="40"/>
                              </w:rPr>
                            </w:pPr>
                            <w:r w:rsidRPr="00FA6234">
                              <w:rPr>
                                <w:b/>
                                <w:color w:val="2A4A70"/>
                                <w:sz w:val="40"/>
                                <w:szCs w:val="40"/>
                              </w:rPr>
                              <w:t xml:space="preserve"> </w:t>
                            </w:r>
                            <w:proofErr w:type="gramStart"/>
                            <w:r w:rsidRPr="00FA6234">
                              <w:rPr>
                                <w:b/>
                                <w:color w:val="2A4A70"/>
                                <w:sz w:val="40"/>
                                <w:szCs w:val="40"/>
                              </w:rPr>
                              <w:t>in</w:t>
                            </w:r>
                            <w:proofErr w:type="gramEnd"/>
                            <w:r w:rsidRPr="00FA6234">
                              <w:rPr>
                                <w:b/>
                                <w:color w:val="2A4A70"/>
                                <w:sz w:val="40"/>
                                <w:szCs w:val="40"/>
                              </w:rPr>
                              <w:t xml:space="preserve"> BSAS settings</w:t>
                            </w:r>
                          </w:p>
                          <w:p w:rsidR="006B1C09" w:rsidRPr="00FA6234" w:rsidRDefault="006B1C09" w:rsidP="00032933">
                            <w:pPr>
                              <w:jc w:val="center"/>
                              <w:rPr>
                                <w:b/>
                                <w:color w:val="2A4A70"/>
                                <w:sz w:val="40"/>
                                <w:szCs w:val="40"/>
                              </w:rPr>
                            </w:pPr>
                          </w:p>
                          <w:p w:rsidR="006B1C09" w:rsidRDefault="00EE0C34" w:rsidP="00032933">
                            <w:pPr>
                              <w:jc w:val="center"/>
                              <w:rPr>
                                <w:b/>
                                <w:color w:val="2A4A70"/>
                                <w:sz w:val="40"/>
                                <w:szCs w:val="40"/>
                              </w:rPr>
                            </w:pPr>
                            <w:r>
                              <w:rPr>
                                <w:b/>
                                <w:color w:val="2A4A70"/>
                                <w:sz w:val="40"/>
                                <w:szCs w:val="40"/>
                              </w:rPr>
                              <w:t>February 2017</w:t>
                            </w:r>
                          </w:p>
                          <w:p w:rsidR="006B1C09" w:rsidRDefault="006B1C09" w:rsidP="00032933">
                            <w:pPr>
                              <w:jc w:val="center"/>
                              <w:rPr>
                                <w:b/>
                                <w:color w:val="2A4A70"/>
                                <w:sz w:val="40"/>
                                <w:szCs w:val="40"/>
                              </w:rPr>
                            </w:pPr>
                          </w:p>
                          <w:p w:rsidR="006B1C09" w:rsidRPr="0024466F" w:rsidRDefault="006B1C09" w:rsidP="00032933">
                            <w:pPr>
                              <w:jc w:val="center"/>
                              <w:rPr>
                                <w:b/>
                                <w:sz w:val="40"/>
                                <w:szCs w:val="40"/>
                              </w:rPr>
                            </w:pPr>
                            <w:bookmarkStart w:id="0" w:name="_GoBack"/>
                            <w:bookmarkEnd w:id="0"/>
                          </w:p>
                          <w:p w:rsidR="006B1C09" w:rsidRDefault="006B1C09" w:rsidP="0024466F">
                            <w:pPr>
                              <w:jc w:val="center"/>
                            </w:pPr>
                            <w:r>
                              <w:rPr>
                                <w:noProof/>
                              </w:rPr>
                              <w:drawing>
                                <wp:inline distT="0" distB="0" distL="0" distR="0" wp14:anchorId="59072881" wp14:editId="02A9C505">
                                  <wp:extent cx="1088136" cy="1051560"/>
                                  <wp:effectExtent l="0" t="0" r="0" b="0"/>
                                  <wp:docPr id="2053" name="Picture 10" descr="best ver2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10" descr="best ver2b seal"/>
                                          <pic:cNvPicPr>
                                            <a:picLocks noChangeAspect="1" noChangeArrowheads="1"/>
                                          </pic:cNvPicPr>
                                        </pic:nvPicPr>
                                        <pic:blipFill>
                                          <a:blip r:embed="rId11">
                                            <a:clrChange>
                                              <a:clrFrom>
                                                <a:srgbClr val="003264"/>
                                              </a:clrFrom>
                                              <a:clrTo>
                                                <a:srgbClr val="003264">
                                                  <a:alpha val="0"/>
                                                </a:srgbClr>
                                              </a:clrTo>
                                            </a:clrChange>
                                            <a:extLst>
                                              <a:ext uri="{28A0092B-C50C-407E-A947-70E740481C1C}">
                                                <a14:useLocalDpi xmlns:a14="http://schemas.microsoft.com/office/drawing/2010/main" val="0"/>
                                              </a:ext>
                                            </a:extLst>
                                          </a:blip>
                                          <a:srcRect/>
                                          <a:stretch>
                                            <a:fillRect/>
                                          </a:stretch>
                                        </pic:blipFill>
                                        <pic:spPr bwMode="auto">
                                          <a:xfrm>
                                            <a:off x="0" y="0"/>
                                            <a:ext cx="1088136" cy="1051560"/>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6" style="position:absolute;margin-left:-46.5pt;margin-top:-4.5pt;width:7in;height:6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00800,830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" adj="-11796480,,5400" path="m1066821,l6400800,r,l6400800,7238979v,589189,-477632,1066821,-1066821,1066821l,8305800r,l,1066821c,477632,477632,,1066821,xe" fillcolor="white [3212]" strokeweight="1pt">
                <v:fill color2="#8db3e2 [1311]" rotate="t" colors="0 white;22938f white;.5 #ccf8ae" focus="100%" type="gradient"/>
                <v:stroke joinstyle="miter"/>
                <v:formulas/>
                <v:path o:connecttype="custom" o:connectlocs="1066821,0;6400800,0;6400800,0;6400800,7238979;5333979,8305800;0,8305800;0,8305800;0,1066821;1066821,0" o:connectangles="0,0,0,0,0,0,0,0,0" textboxrect="0,0,6400800,8305800"/>
                <v:textbox>
                  <w:txbxContent>
                    <w:p w:rsidR="006B1C09" w:rsidRDefault="006B1C09"/>
                    <w:p w:rsidR="006B1C09" w:rsidRDefault="006B1C09"/>
                    <w:p w:rsidR="006B1C09" w:rsidRDefault="006B1C09"/>
                    <w:p w:rsidR="006B1C09" w:rsidRDefault="006B1C09"/>
                    <w:p w:rsidR="006B1C09" w:rsidRPr="0024466F" w:rsidRDefault="006B1C09" w:rsidP="00032933">
                      <w:pPr>
                        <w:jc w:val="center"/>
                        <w:rPr>
                          <w:sz w:val="52"/>
                          <w:szCs w:val="52"/>
                        </w:rPr>
                      </w:pPr>
                      <w:r w:rsidRPr="00C37DAE">
                        <w:rPr>
                          <w:noProof/>
                        </w:rPr>
                        <w:drawing>
                          <wp:inline distT="0" distB="0" distL="0" distR="0" wp14:anchorId="48EEF99F" wp14:editId="12EB15F1">
                            <wp:extent cx="3695700" cy="2128328"/>
                            <wp:effectExtent l="0" t="0" r="0" b="5715"/>
                            <wp:docPr id="2051" name="Picture 8" descr="BSAS_Logo_ta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8" descr="BSAS_Logo_tag_color"/>
                                    <pic:cNvPicPr>
                                      <a:picLocks noChangeAspect="1" noChangeArrowheads="1"/>
                                    </pic:cNvPicPr>
                                  </pic:nvPicPr>
                                  <pic:blipFill>
                                    <a:blip r:embed="rId10">
                                      <a:extLst>
                                        <a:ext uri="{28A0092B-C50C-407E-A947-70E740481C1C}">
                                          <a14:useLocalDpi xmlns:a14="http://schemas.microsoft.com/office/drawing/2010/main" val="0"/>
                                        </a:ext>
                                      </a:extLst>
                                    </a:blip>
                                    <a:srcRect b="2667"/>
                                    <a:stretch>
                                      <a:fillRect/>
                                    </a:stretch>
                                  </pic:blipFill>
                                  <pic:spPr bwMode="auto">
                                    <a:xfrm>
                                      <a:off x="0" y="0"/>
                                      <a:ext cx="3703530" cy="2132837"/>
                                    </a:xfrm>
                                    <a:prstGeom prst="rect">
                                      <a:avLst/>
                                    </a:prstGeom>
                                    <a:solidFill>
                                      <a:srgbClr val="B1F583"/>
                                    </a:solidFill>
                                    <a:ln>
                                      <a:noFill/>
                                    </a:ln>
                                    <a:extLst/>
                                  </pic:spPr>
                                </pic:pic>
                              </a:graphicData>
                            </a:graphic>
                          </wp:inline>
                        </w:drawing>
                      </w:r>
                    </w:p>
                    <w:p w:rsidR="006B1C09" w:rsidRDefault="006B1C09" w:rsidP="00032933">
                      <w:pPr>
                        <w:jc w:val="center"/>
                        <w:rPr>
                          <w:b/>
                          <w:sz w:val="44"/>
                          <w:szCs w:val="44"/>
                        </w:rPr>
                      </w:pPr>
                    </w:p>
                    <w:p w:rsidR="006B1C09" w:rsidRDefault="006B1C09" w:rsidP="00032933">
                      <w:pPr>
                        <w:jc w:val="center"/>
                        <w:rPr>
                          <w:b/>
                          <w:sz w:val="44"/>
                          <w:szCs w:val="44"/>
                        </w:rPr>
                      </w:pPr>
                    </w:p>
                    <w:p w:rsidR="006B1C09" w:rsidRDefault="006B1C09" w:rsidP="00032933">
                      <w:pPr>
                        <w:jc w:val="center"/>
                        <w:rPr>
                          <w:b/>
                          <w:sz w:val="44"/>
                          <w:szCs w:val="44"/>
                        </w:rPr>
                      </w:pPr>
                    </w:p>
                    <w:p w:rsidR="006B1C09" w:rsidRPr="00FA6234" w:rsidRDefault="006B1C09" w:rsidP="00032933">
                      <w:pPr>
                        <w:jc w:val="center"/>
                        <w:rPr>
                          <w:b/>
                          <w:color w:val="2A4A70"/>
                          <w:sz w:val="40"/>
                          <w:szCs w:val="40"/>
                        </w:rPr>
                      </w:pPr>
                      <w:r w:rsidRPr="00FA6234">
                        <w:rPr>
                          <w:b/>
                          <w:color w:val="2A4A70"/>
                          <w:sz w:val="40"/>
                          <w:szCs w:val="40"/>
                        </w:rPr>
                        <w:t xml:space="preserve">Guidelines for </w:t>
                      </w:r>
                      <w:r w:rsidR="00E04D7E">
                        <w:rPr>
                          <w:b/>
                          <w:color w:val="2A4A70"/>
                          <w:sz w:val="40"/>
                          <w:szCs w:val="40"/>
                        </w:rPr>
                        <w:t xml:space="preserve">Foreign Language </w:t>
                      </w:r>
                      <w:r w:rsidRPr="00FA6234">
                        <w:rPr>
                          <w:b/>
                          <w:color w:val="2A4A70"/>
                          <w:sz w:val="40"/>
                          <w:szCs w:val="40"/>
                        </w:rPr>
                        <w:t xml:space="preserve">Interpretation </w:t>
                      </w:r>
                      <w:r w:rsidR="00E04D7E">
                        <w:rPr>
                          <w:b/>
                          <w:color w:val="2A4A70"/>
                          <w:sz w:val="40"/>
                          <w:szCs w:val="40"/>
                        </w:rPr>
                        <w:t>S</w:t>
                      </w:r>
                      <w:r w:rsidRPr="00FA6234">
                        <w:rPr>
                          <w:b/>
                          <w:color w:val="2A4A70"/>
                          <w:sz w:val="40"/>
                          <w:szCs w:val="40"/>
                        </w:rPr>
                        <w:t>ervices</w:t>
                      </w:r>
                    </w:p>
                    <w:p w:rsidR="006B1C09" w:rsidRPr="00FA6234" w:rsidRDefault="006B1C09" w:rsidP="00032933">
                      <w:pPr>
                        <w:jc w:val="center"/>
                        <w:rPr>
                          <w:b/>
                          <w:color w:val="2A4A70"/>
                          <w:sz w:val="40"/>
                          <w:szCs w:val="40"/>
                        </w:rPr>
                      </w:pPr>
                      <w:r w:rsidRPr="00FA6234">
                        <w:rPr>
                          <w:b/>
                          <w:color w:val="2A4A70"/>
                          <w:sz w:val="40"/>
                          <w:szCs w:val="40"/>
                        </w:rPr>
                        <w:t xml:space="preserve"> </w:t>
                      </w:r>
                      <w:proofErr w:type="gramStart"/>
                      <w:r w:rsidRPr="00FA6234">
                        <w:rPr>
                          <w:b/>
                          <w:color w:val="2A4A70"/>
                          <w:sz w:val="40"/>
                          <w:szCs w:val="40"/>
                        </w:rPr>
                        <w:t>in</w:t>
                      </w:r>
                      <w:proofErr w:type="gramEnd"/>
                      <w:r w:rsidRPr="00FA6234">
                        <w:rPr>
                          <w:b/>
                          <w:color w:val="2A4A70"/>
                          <w:sz w:val="40"/>
                          <w:szCs w:val="40"/>
                        </w:rPr>
                        <w:t xml:space="preserve"> BSAS settings</w:t>
                      </w:r>
                    </w:p>
                    <w:p w:rsidR="006B1C09" w:rsidRPr="00FA6234" w:rsidRDefault="006B1C09" w:rsidP="00032933">
                      <w:pPr>
                        <w:jc w:val="center"/>
                        <w:rPr>
                          <w:b/>
                          <w:color w:val="2A4A70"/>
                          <w:sz w:val="40"/>
                          <w:szCs w:val="40"/>
                        </w:rPr>
                      </w:pPr>
                    </w:p>
                    <w:p w:rsidR="006B1C09" w:rsidRDefault="00EE0C34" w:rsidP="00032933">
                      <w:pPr>
                        <w:jc w:val="center"/>
                        <w:rPr>
                          <w:b/>
                          <w:color w:val="2A4A70"/>
                          <w:sz w:val="40"/>
                          <w:szCs w:val="40"/>
                        </w:rPr>
                      </w:pPr>
                      <w:r>
                        <w:rPr>
                          <w:b/>
                          <w:color w:val="2A4A70"/>
                          <w:sz w:val="40"/>
                          <w:szCs w:val="40"/>
                        </w:rPr>
                        <w:t>February 2017</w:t>
                      </w:r>
                    </w:p>
                    <w:p w:rsidR="006B1C09" w:rsidRDefault="006B1C09" w:rsidP="00032933">
                      <w:pPr>
                        <w:jc w:val="center"/>
                        <w:rPr>
                          <w:b/>
                          <w:color w:val="2A4A70"/>
                          <w:sz w:val="40"/>
                          <w:szCs w:val="40"/>
                        </w:rPr>
                      </w:pPr>
                    </w:p>
                    <w:p w:rsidR="006B1C09" w:rsidRPr="0024466F" w:rsidRDefault="006B1C09" w:rsidP="00032933">
                      <w:pPr>
                        <w:jc w:val="center"/>
                        <w:rPr>
                          <w:b/>
                          <w:sz w:val="40"/>
                          <w:szCs w:val="40"/>
                        </w:rPr>
                      </w:pPr>
                      <w:bookmarkStart w:id="1" w:name="_GoBack"/>
                      <w:bookmarkEnd w:id="1"/>
                    </w:p>
                    <w:p w:rsidR="006B1C09" w:rsidRDefault="006B1C09" w:rsidP="0024466F">
                      <w:pPr>
                        <w:jc w:val="center"/>
                      </w:pPr>
                      <w:r>
                        <w:rPr>
                          <w:noProof/>
                        </w:rPr>
                        <w:drawing>
                          <wp:inline distT="0" distB="0" distL="0" distR="0" wp14:anchorId="59072881" wp14:editId="02A9C505">
                            <wp:extent cx="1088136" cy="1051560"/>
                            <wp:effectExtent l="0" t="0" r="0" b="0"/>
                            <wp:docPr id="2053" name="Picture 10" descr="best ver2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10" descr="best ver2b seal"/>
                                    <pic:cNvPicPr>
                                      <a:picLocks noChangeAspect="1" noChangeArrowheads="1"/>
                                    </pic:cNvPicPr>
                                  </pic:nvPicPr>
                                  <pic:blipFill>
                                    <a:blip r:embed="rId11">
                                      <a:clrChange>
                                        <a:clrFrom>
                                          <a:srgbClr val="003264"/>
                                        </a:clrFrom>
                                        <a:clrTo>
                                          <a:srgbClr val="003264">
                                            <a:alpha val="0"/>
                                          </a:srgbClr>
                                        </a:clrTo>
                                      </a:clrChange>
                                      <a:extLst>
                                        <a:ext uri="{28A0092B-C50C-407E-A947-70E740481C1C}">
                                          <a14:useLocalDpi xmlns:a14="http://schemas.microsoft.com/office/drawing/2010/main" val="0"/>
                                        </a:ext>
                                      </a:extLst>
                                    </a:blip>
                                    <a:srcRect/>
                                    <a:stretch>
                                      <a:fillRect/>
                                    </a:stretch>
                                  </pic:blipFill>
                                  <pic:spPr bwMode="auto">
                                    <a:xfrm>
                                      <a:off x="0" y="0"/>
                                      <a:ext cx="1088136" cy="1051560"/>
                                    </a:xfrm>
                                    <a:prstGeom prst="rect">
                                      <a:avLst/>
                                    </a:prstGeom>
                                    <a:noFill/>
                                    <a:ln>
                                      <a:noFill/>
                                    </a:ln>
                                    <a:extLst/>
                                  </pic:spPr>
                                </pic:pic>
                              </a:graphicData>
                            </a:graphic>
                          </wp:inline>
                        </w:drawing>
                      </w:r>
                    </w:p>
                  </w:txbxContent>
                </v:textbox>
              </v:shape>
            </w:pict>
          </mc:Fallback>
        </mc:AlternateContent>
      </w:r>
      <w:r w:rsidR="00E4730B">
        <w:rPr>
          <w:rFonts w:asciiTheme="majorHAnsi" w:hAnsiTheme="majorHAnsi"/>
          <w:b/>
          <w:color w:val="000000" w:themeColor="text1"/>
          <w:sz w:val="28"/>
          <w:szCs w:val="28"/>
        </w:rPr>
        <w:br w:type="page"/>
      </w:r>
    </w:p>
    <w:p w:rsidR="00843AE3" w:rsidRPr="005F011C" w:rsidRDefault="00843AE3" w:rsidP="00843AE3">
      <w:pPr>
        <w:jc w:val="center"/>
        <w:rPr>
          <w:rFonts w:asciiTheme="majorHAnsi" w:hAnsiTheme="majorHAnsi"/>
          <w:b/>
          <w:color w:val="000000" w:themeColor="text1"/>
          <w:sz w:val="28"/>
          <w:szCs w:val="28"/>
        </w:rPr>
      </w:pPr>
      <w:r w:rsidRPr="005F011C">
        <w:rPr>
          <w:rFonts w:asciiTheme="majorHAnsi" w:hAnsiTheme="majorHAnsi"/>
          <w:b/>
          <w:color w:val="000000" w:themeColor="text1"/>
          <w:sz w:val="28"/>
          <w:szCs w:val="28"/>
        </w:rPr>
        <w:lastRenderedPageBreak/>
        <w:t>EXECUTIVE SUMMARY</w:t>
      </w:r>
    </w:p>
    <w:p w:rsidR="00843AE3" w:rsidRDefault="00843AE3" w:rsidP="00843AE3">
      <w:pPr>
        <w:jc w:val="center"/>
        <w:rPr>
          <w:b/>
          <w:sz w:val="32"/>
        </w:rPr>
      </w:pPr>
    </w:p>
    <w:p w:rsidR="00843AE3" w:rsidRDefault="00843AE3" w:rsidP="00843AE3">
      <w:pPr>
        <w:jc w:val="center"/>
        <w:rPr>
          <w:b/>
          <w:sz w:val="32"/>
        </w:rPr>
      </w:pPr>
    </w:p>
    <w:p w:rsidR="00843AE3" w:rsidRPr="005D15E7" w:rsidRDefault="00843AE3" w:rsidP="00843AE3">
      <w:pPr>
        <w:pStyle w:val="Title"/>
        <w:rPr>
          <w:b/>
          <w:caps/>
          <w:sz w:val="30"/>
          <w:szCs w:val="30"/>
        </w:rPr>
      </w:pPr>
      <w:r w:rsidRPr="005D15E7">
        <w:rPr>
          <w:b/>
          <w:bCs/>
          <w:caps/>
          <w:sz w:val="30"/>
          <w:szCs w:val="30"/>
        </w:rPr>
        <w:t>Guidelines for Interpret</w:t>
      </w:r>
      <w:r w:rsidR="000855BB">
        <w:rPr>
          <w:b/>
          <w:bCs/>
          <w:caps/>
          <w:sz w:val="30"/>
          <w:szCs w:val="30"/>
        </w:rPr>
        <w:t>ation</w:t>
      </w:r>
      <w:r w:rsidR="00A36A20">
        <w:rPr>
          <w:b/>
          <w:bCs/>
          <w:caps/>
          <w:sz w:val="30"/>
          <w:szCs w:val="30"/>
        </w:rPr>
        <w:t xml:space="preserve"> </w:t>
      </w:r>
      <w:r w:rsidR="000855BB">
        <w:rPr>
          <w:b/>
          <w:bCs/>
          <w:caps/>
          <w:sz w:val="30"/>
          <w:szCs w:val="30"/>
        </w:rPr>
        <w:t>services</w:t>
      </w:r>
      <w:r w:rsidRPr="005D15E7">
        <w:rPr>
          <w:b/>
          <w:bCs/>
          <w:caps/>
          <w:sz w:val="30"/>
          <w:szCs w:val="30"/>
        </w:rPr>
        <w:t xml:space="preserve"> in BSAS Settings</w:t>
      </w:r>
    </w:p>
    <w:p w:rsidR="00843AE3" w:rsidRDefault="00843AE3" w:rsidP="00843AE3"/>
    <w:p w:rsidR="00843AE3" w:rsidRPr="005D15E7" w:rsidRDefault="00843AE3" w:rsidP="00843AE3"/>
    <w:p w:rsidR="00843AE3" w:rsidRPr="005D15E7" w:rsidRDefault="00843AE3" w:rsidP="00D861FF">
      <w:pPr>
        <w:pStyle w:val="BodyText2"/>
        <w:jc w:val="both"/>
        <w:rPr>
          <w:i w:val="0"/>
          <w:iCs w:val="0"/>
          <w:sz w:val="24"/>
        </w:rPr>
      </w:pPr>
      <w:r w:rsidRPr="005D15E7">
        <w:rPr>
          <w:i w:val="0"/>
          <w:iCs w:val="0"/>
          <w:sz w:val="24"/>
        </w:rPr>
        <w:t>In 2000, the White House issued Executive Order 13166 entitled “</w:t>
      </w:r>
      <w:r w:rsidRPr="005D15E7">
        <w:rPr>
          <w:sz w:val="24"/>
        </w:rPr>
        <w:t>Improving Access to Persons with Limited English Proficiency.</w:t>
      </w:r>
      <w:r w:rsidRPr="005D15E7">
        <w:rPr>
          <w:i w:val="0"/>
          <w:iCs w:val="0"/>
          <w:sz w:val="24"/>
        </w:rPr>
        <w:t>”</w:t>
      </w:r>
      <w:r w:rsidR="00222E8D">
        <w:rPr>
          <w:i w:val="0"/>
          <w:iCs w:val="0"/>
          <w:sz w:val="24"/>
        </w:rPr>
        <w:t xml:space="preserve"> </w:t>
      </w:r>
      <w:r w:rsidRPr="005D15E7">
        <w:rPr>
          <w:i w:val="0"/>
          <w:iCs w:val="0"/>
          <w:sz w:val="24"/>
        </w:rPr>
        <w:t xml:space="preserve"> The order required federal agencies to ensure that their funded programs, inclusive of medical, home, and social services, serve individuals with Limited English Proficiency (LEP). </w:t>
      </w:r>
      <w:r w:rsidRPr="005D15E7">
        <w:rPr>
          <w:i w:val="0"/>
          <w:color w:val="000000"/>
          <w:sz w:val="24"/>
        </w:rPr>
        <w:t xml:space="preserve"> All Bureau of Substance Abuse Services (BSAS)-funded programs, due to their enabling legislation requirements, are subject to this order. </w:t>
      </w:r>
    </w:p>
    <w:p w:rsidR="00843AE3" w:rsidRPr="005D15E7" w:rsidRDefault="00843AE3" w:rsidP="00D861FF">
      <w:pPr>
        <w:jc w:val="both"/>
      </w:pPr>
    </w:p>
    <w:p w:rsidR="00843AE3" w:rsidRPr="005D15E7" w:rsidRDefault="00843AE3" w:rsidP="00D861FF">
      <w:pPr>
        <w:jc w:val="both"/>
        <w:rPr>
          <w:bCs/>
        </w:rPr>
      </w:pPr>
      <w:r w:rsidRPr="005D15E7">
        <w:rPr>
          <w:color w:val="000000"/>
        </w:rPr>
        <w:t>BSAS providers have been working with the Office of Health Equity in providing language interpretation services to their clients.  However, in evaluating this service, the Office of Health Equity has found that both interpreters and clinicians confront challenges with working in BSAS settings.  To</w:t>
      </w:r>
      <w:r w:rsidRPr="005D15E7">
        <w:t xml:space="preserve"> </w:t>
      </w:r>
      <w:r w:rsidRPr="005D15E7">
        <w:rPr>
          <w:bCs/>
        </w:rPr>
        <w:t xml:space="preserve">address these challenges, BSAS and the Commissioner’s Office convened a working group, with the charge to develop a uniform set of guidelines/recommendations for interpreting in substance abuse practice settings. </w:t>
      </w:r>
      <w:r w:rsidR="00222E8D">
        <w:rPr>
          <w:bCs/>
        </w:rPr>
        <w:t xml:space="preserve"> </w:t>
      </w:r>
      <w:r w:rsidRPr="005D15E7">
        <w:rPr>
          <w:bCs/>
        </w:rPr>
        <w:t xml:space="preserve">The committee was composed of program managers, BSAS and Office of Health Equity staff, and representation from the Commissioner’s Office. </w:t>
      </w:r>
    </w:p>
    <w:p w:rsidR="00843AE3" w:rsidRPr="005D15E7" w:rsidRDefault="00843AE3" w:rsidP="00843AE3">
      <w:pPr>
        <w:rPr>
          <w:bCs/>
        </w:rPr>
      </w:pPr>
    </w:p>
    <w:p w:rsidR="00843AE3" w:rsidRPr="008457D7" w:rsidRDefault="00843AE3" w:rsidP="00843AE3">
      <w:pPr>
        <w:rPr>
          <w:b/>
          <w:bCs/>
          <w:sz w:val="28"/>
          <w:szCs w:val="28"/>
        </w:rPr>
      </w:pPr>
      <w:r w:rsidRPr="008457D7">
        <w:rPr>
          <w:b/>
          <w:bCs/>
          <w:sz w:val="28"/>
          <w:szCs w:val="28"/>
        </w:rPr>
        <w:t>The guidelines provide:</w:t>
      </w:r>
    </w:p>
    <w:p w:rsidR="00843AE3" w:rsidRPr="005D15E7" w:rsidRDefault="00843AE3" w:rsidP="00843AE3">
      <w:pPr>
        <w:rPr>
          <w:bCs/>
        </w:rPr>
      </w:pPr>
    </w:p>
    <w:p w:rsidR="00843AE3" w:rsidRPr="005D15E7" w:rsidRDefault="00843AE3" w:rsidP="007B7E46">
      <w:pPr>
        <w:numPr>
          <w:ilvl w:val="0"/>
          <w:numId w:val="1"/>
        </w:numPr>
        <w:tabs>
          <w:tab w:val="clear" w:pos="780"/>
          <w:tab w:val="num" w:pos="720"/>
        </w:tabs>
        <w:spacing w:after="120"/>
        <w:ind w:left="720"/>
        <w:rPr>
          <w:bCs/>
        </w:rPr>
      </w:pPr>
      <w:r w:rsidRPr="005D15E7">
        <w:rPr>
          <w:bCs/>
        </w:rPr>
        <w:t>An overview of and background information on interpretation</w:t>
      </w:r>
    </w:p>
    <w:p w:rsidR="00843AE3" w:rsidRPr="005D15E7" w:rsidRDefault="00843AE3" w:rsidP="007B7E46">
      <w:pPr>
        <w:numPr>
          <w:ilvl w:val="0"/>
          <w:numId w:val="1"/>
        </w:numPr>
        <w:tabs>
          <w:tab w:val="clear" w:pos="780"/>
          <w:tab w:val="num" w:pos="720"/>
        </w:tabs>
        <w:spacing w:after="120"/>
        <w:ind w:left="720"/>
        <w:rPr>
          <w:bCs/>
        </w:rPr>
      </w:pPr>
      <w:r w:rsidRPr="005D15E7">
        <w:rPr>
          <w:bCs/>
        </w:rPr>
        <w:t>General policy considerations for BSAS programs using interpreters</w:t>
      </w:r>
    </w:p>
    <w:p w:rsidR="00843AE3" w:rsidRPr="005D15E7" w:rsidRDefault="00843AE3" w:rsidP="007B7E46">
      <w:pPr>
        <w:numPr>
          <w:ilvl w:val="0"/>
          <w:numId w:val="1"/>
        </w:numPr>
        <w:tabs>
          <w:tab w:val="clear" w:pos="780"/>
          <w:tab w:val="num" w:pos="720"/>
        </w:tabs>
        <w:spacing w:after="120"/>
        <w:ind w:left="720"/>
        <w:rPr>
          <w:bCs/>
        </w:rPr>
      </w:pPr>
      <w:r w:rsidRPr="005D15E7">
        <w:rPr>
          <w:bCs/>
        </w:rPr>
        <w:t>Basic information about obtaining interpreter services authorization through BSAS</w:t>
      </w:r>
    </w:p>
    <w:p w:rsidR="00843AE3" w:rsidRPr="005D15E7" w:rsidRDefault="00843AE3" w:rsidP="007B7E46">
      <w:pPr>
        <w:numPr>
          <w:ilvl w:val="0"/>
          <w:numId w:val="1"/>
        </w:numPr>
        <w:tabs>
          <w:tab w:val="clear" w:pos="780"/>
          <w:tab w:val="num" w:pos="720"/>
        </w:tabs>
        <w:spacing w:after="120"/>
        <w:ind w:left="720"/>
        <w:rPr>
          <w:bCs/>
        </w:rPr>
      </w:pPr>
      <w:r w:rsidRPr="005D15E7">
        <w:rPr>
          <w:bCs/>
        </w:rPr>
        <w:t>Information on how to work with an interpreter effectively</w:t>
      </w:r>
    </w:p>
    <w:p w:rsidR="00843AE3" w:rsidRPr="005D15E7" w:rsidRDefault="00843AE3" w:rsidP="007B7E46">
      <w:pPr>
        <w:numPr>
          <w:ilvl w:val="0"/>
          <w:numId w:val="1"/>
        </w:numPr>
        <w:tabs>
          <w:tab w:val="clear" w:pos="780"/>
          <w:tab w:val="num" w:pos="720"/>
        </w:tabs>
        <w:spacing w:after="120"/>
        <w:ind w:left="720"/>
        <w:rPr>
          <w:bCs/>
        </w:rPr>
      </w:pPr>
      <w:r w:rsidRPr="005D15E7">
        <w:rPr>
          <w:bCs/>
        </w:rPr>
        <w:t>Guidance on confidentiality in BSAS settings</w:t>
      </w:r>
    </w:p>
    <w:p w:rsidR="00843AE3" w:rsidRPr="005D15E7" w:rsidRDefault="00843AE3" w:rsidP="007B7E46">
      <w:pPr>
        <w:numPr>
          <w:ilvl w:val="0"/>
          <w:numId w:val="1"/>
        </w:numPr>
        <w:tabs>
          <w:tab w:val="clear" w:pos="780"/>
          <w:tab w:val="num" w:pos="720"/>
        </w:tabs>
        <w:spacing w:after="120"/>
        <w:ind w:left="720"/>
        <w:rPr>
          <w:bCs/>
        </w:rPr>
      </w:pPr>
      <w:r w:rsidRPr="005D15E7">
        <w:rPr>
          <w:bCs/>
        </w:rPr>
        <w:t>Examples of real-life situations written by the members of the working group</w:t>
      </w:r>
    </w:p>
    <w:p w:rsidR="00843AE3" w:rsidRPr="005D15E7" w:rsidRDefault="00843AE3" w:rsidP="005F011C">
      <w:pPr>
        <w:tabs>
          <w:tab w:val="num" w:pos="720"/>
        </w:tabs>
        <w:ind w:left="720" w:hanging="360"/>
        <w:rPr>
          <w:bCs/>
        </w:rPr>
      </w:pPr>
    </w:p>
    <w:p w:rsidR="00843AE3" w:rsidRPr="005D15E7" w:rsidRDefault="00843AE3" w:rsidP="00D861FF">
      <w:pPr>
        <w:jc w:val="both"/>
        <w:rPr>
          <w:color w:val="000000"/>
        </w:rPr>
      </w:pPr>
      <w:r w:rsidRPr="005D15E7">
        <w:rPr>
          <w:color w:val="000000"/>
        </w:rPr>
        <w:t>It is recommended that the guidelines be used when providing orientation to staff unfamiliar with the overall goal of the service and the clinical setting in which it is provided.  The document presents partial information about the interpreter’s profession, and it reflects a general overview of interpreter services.</w:t>
      </w:r>
      <w:r w:rsidR="00222E8D">
        <w:rPr>
          <w:color w:val="000000"/>
        </w:rPr>
        <w:t xml:space="preserve"> </w:t>
      </w:r>
      <w:r w:rsidRPr="005D15E7">
        <w:rPr>
          <w:color w:val="000000"/>
        </w:rPr>
        <w:t xml:space="preserve"> This document is designed for use within the context of a public health setting, as is the case with BSAS-funded providers.</w:t>
      </w:r>
    </w:p>
    <w:p w:rsidR="0073239B" w:rsidRPr="00843AE3" w:rsidRDefault="00843AE3" w:rsidP="007B1CE7">
      <w:pPr>
        <w:pStyle w:val="Title"/>
        <w:jc w:val="center"/>
        <w:rPr>
          <w:b/>
          <w:caps/>
          <w:sz w:val="32"/>
          <w:szCs w:val="32"/>
        </w:rPr>
      </w:pPr>
      <w:r w:rsidRPr="005D15E7">
        <w:rPr>
          <w:rFonts w:asciiTheme="minorHAnsi" w:hAnsiTheme="minorHAnsi"/>
          <w:sz w:val="24"/>
          <w:szCs w:val="24"/>
        </w:rPr>
        <w:br w:type="page"/>
      </w:r>
    </w:p>
    <w:p w:rsidR="006A612D" w:rsidRPr="007A569A" w:rsidRDefault="006A612D" w:rsidP="006A612D">
      <w:pPr>
        <w:pStyle w:val="Title"/>
        <w:jc w:val="center"/>
        <w:rPr>
          <w:b/>
          <w:caps/>
          <w:sz w:val="32"/>
          <w:szCs w:val="32"/>
        </w:rPr>
      </w:pPr>
      <w:r>
        <w:rPr>
          <w:b/>
          <w:bCs/>
          <w:caps/>
          <w:sz w:val="32"/>
          <w:szCs w:val="32"/>
        </w:rPr>
        <w:lastRenderedPageBreak/>
        <w:t>Table of Contents</w:t>
      </w:r>
    </w:p>
    <w:p w:rsidR="006A612D" w:rsidRPr="007A6AAD" w:rsidRDefault="006A612D" w:rsidP="006A612D">
      <w:pPr>
        <w:pStyle w:val="TOCHeading"/>
        <w:rPr>
          <w:rFonts w:asciiTheme="minorHAnsi" w:hAnsiTheme="minorHAnsi"/>
          <w:color w:val="000000" w:themeColor="text1"/>
          <w:sz w:val="24"/>
          <w:szCs w:val="24"/>
        </w:rPr>
      </w:pPr>
      <w:r w:rsidRPr="007A6AAD">
        <w:rPr>
          <w:rFonts w:asciiTheme="minorHAnsi" w:hAnsiTheme="minorHAnsi"/>
          <w:bCs w:val="0"/>
          <w:color w:val="000000" w:themeColor="text1"/>
          <w:sz w:val="24"/>
          <w:szCs w:val="24"/>
        </w:rPr>
        <w:t>Background</w:t>
      </w:r>
      <w:r w:rsidRPr="007A6AAD">
        <w:rPr>
          <w:rFonts w:asciiTheme="minorHAnsi" w:hAnsiTheme="minorHAnsi"/>
          <w:color w:val="000000" w:themeColor="text1"/>
          <w:sz w:val="24"/>
          <w:szCs w:val="24"/>
        </w:rPr>
        <w:ptab w:relativeTo="margin" w:alignment="right" w:leader="dot"/>
      </w:r>
      <w:r w:rsidRPr="007A6AAD">
        <w:rPr>
          <w:rFonts w:asciiTheme="minorHAnsi" w:hAnsiTheme="minorHAnsi"/>
          <w:b w:val="0"/>
          <w:color w:val="000000" w:themeColor="text1"/>
          <w:sz w:val="24"/>
          <w:szCs w:val="24"/>
        </w:rPr>
        <w:t>1</w:t>
      </w:r>
    </w:p>
    <w:p w:rsidR="006A612D" w:rsidRPr="007A6AAD" w:rsidRDefault="006A612D" w:rsidP="006A612D">
      <w:pPr>
        <w:pStyle w:val="TOC2"/>
        <w:ind w:left="216"/>
      </w:pPr>
      <w:r w:rsidRPr="007A6AAD">
        <w:t xml:space="preserve">Interpreter </w:t>
      </w:r>
      <w:r w:rsidR="006B1C09">
        <w:t>s</w:t>
      </w:r>
      <w:r w:rsidRPr="007A6AAD">
        <w:t>ervices</w:t>
      </w:r>
      <w:r w:rsidRPr="007A6AAD">
        <w:ptab w:relativeTo="margin" w:alignment="right" w:leader="dot"/>
      </w:r>
      <w:r w:rsidRPr="007A6AAD">
        <w:t>1</w:t>
      </w:r>
    </w:p>
    <w:p w:rsidR="006A612D" w:rsidRPr="0073239B" w:rsidRDefault="006A612D" w:rsidP="006A612D">
      <w:pPr>
        <w:pStyle w:val="TOC2"/>
        <w:ind w:left="216"/>
      </w:pPr>
      <w:r w:rsidRPr="0073239B">
        <w:t xml:space="preserve">Role of the </w:t>
      </w:r>
      <w:r w:rsidR="006B1C09">
        <w:t>i</w:t>
      </w:r>
      <w:r w:rsidRPr="0073239B">
        <w:t>nterpreter</w:t>
      </w:r>
      <w:r w:rsidRPr="0073239B">
        <w:ptab w:relativeTo="margin" w:alignment="right" w:leader="dot"/>
      </w:r>
      <w:r w:rsidRPr="0073239B">
        <w:t>2</w:t>
      </w:r>
    </w:p>
    <w:p w:rsidR="006A612D" w:rsidRDefault="006A612D" w:rsidP="006A612D">
      <w:pPr>
        <w:pStyle w:val="TOC1"/>
        <w:rPr>
          <w:bCs/>
        </w:rPr>
      </w:pPr>
      <w:r w:rsidRPr="0073239B">
        <w:rPr>
          <w:b/>
          <w:bCs/>
        </w:rPr>
        <w:t>Best Practices</w:t>
      </w:r>
      <w:r w:rsidRPr="0073239B">
        <w:ptab w:relativeTo="margin" w:alignment="right" w:leader="dot"/>
      </w:r>
      <w:r>
        <w:rPr>
          <w:bCs/>
        </w:rPr>
        <w:t>3</w:t>
      </w:r>
    </w:p>
    <w:p w:rsidR="006A612D" w:rsidRPr="0073239B" w:rsidRDefault="006A612D" w:rsidP="006A612D">
      <w:pPr>
        <w:pStyle w:val="TOC2"/>
        <w:ind w:left="216"/>
      </w:pPr>
      <w:r>
        <w:t>Do’s</w:t>
      </w:r>
      <w:r w:rsidRPr="0073239B">
        <w:ptab w:relativeTo="margin" w:alignment="right" w:leader="dot"/>
      </w:r>
      <w:r>
        <w:t>3</w:t>
      </w:r>
    </w:p>
    <w:p w:rsidR="006A612D" w:rsidRPr="0073239B" w:rsidRDefault="006A612D" w:rsidP="006A612D">
      <w:pPr>
        <w:pStyle w:val="TOC2"/>
        <w:ind w:left="216"/>
      </w:pPr>
      <w:r>
        <w:t xml:space="preserve">Don’ts </w:t>
      </w:r>
      <w:r w:rsidRPr="0073239B">
        <w:ptab w:relativeTo="margin" w:alignment="right" w:leader="dot"/>
      </w:r>
      <w:r>
        <w:t>3</w:t>
      </w:r>
    </w:p>
    <w:p w:rsidR="006A612D" w:rsidRDefault="006A612D" w:rsidP="006A612D">
      <w:pPr>
        <w:pStyle w:val="TOC1"/>
        <w:rPr>
          <w:bCs/>
        </w:rPr>
      </w:pPr>
      <w:r w:rsidRPr="0073239B">
        <w:rPr>
          <w:b/>
          <w:bCs/>
        </w:rPr>
        <w:t>Expectations of Interpreters in a BSAS Setting</w:t>
      </w:r>
      <w:r w:rsidRPr="0073239B">
        <w:ptab w:relativeTo="margin" w:alignment="right" w:leader="dot"/>
      </w:r>
      <w:r w:rsidR="00E04D7E">
        <w:rPr>
          <w:bCs/>
        </w:rPr>
        <w:t>4</w:t>
      </w:r>
    </w:p>
    <w:p w:rsidR="006A612D" w:rsidRPr="0073239B" w:rsidRDefault="006A612D" w:rsidP="006A612D">
      <w:pPr>
        <w:pStyle w:val="TOC2"/>
        <w:ind w:left="216"/>
      </w:pPr>
      <w:r>
        <w:t>Confidentiality</w:t>
      </w:r>
      <w:r w:rsidRPr="0073239B">
        <w:ptab w:relativeTo="margin" w:alignment="right" w:leader="dot"/>
      </w:r>
      <w:r w:rsidR="00E04D7E">
        <w:t>4</w:t>
      </w:r>
    </w:p>
    <w:p w:rsidR="006A612D" w:rsidRPr="0073239B" w:rsidRDefault="006A612D" w:rsidP="006A612D">
      <w:pPr>
        <w:pStyle w:val="TOC2"/>
        <w:ind w:left="216"/>
      </w:pPr>
      <w:r>
        <w:t xml:space="preserve">Professional </w:t>
      </w:r>
      <w:r w:rsidR="006B1C09">
        <w:t>b</w:t>
      </w:r>
      <w:r>
        <w:t>oundaries</w:t>
      </w:r>
      <w:r w:rsidRPr="0073239B">
        <w:ptab w:relativeTo="margin" w:alignment="right" w:leader="dot"/>
      </w:r>
      <w:r w:rsidR="00E04D7E">
        <w:t>4</w:t>
      </w:r>
    </w:p>
    <w:p w:rsidR="006A612D" w:rsidRPr="0073239B" w:rsidRDefault="006A612D" w:rsidP="006A612D">
      <w:pPr>
        <w:pStyle w:val="TOC2"/>
        <w:ind w:left="216"/>
      </w:pPr>
      <w:r>
        <w:t xml:space="preserve">BSAS </w:t>
      </w:r>
      <w:r w:rsidR="006B1C09">
        <w:t>r</w:t>
      </w:r>
      <w:r>
        <w:t xml:space="preserve">equirements for </w:t>
      </w:r>
      <w:r w:rsidR="006B1C09">
        <w:t>i</w:t>
      </w:r>
      <w:r>
        <w:t>nterpreters</w:t>
      </w:r>
      <w:r w:rsidRPr="0073239B">
        <w:ptab w:relativeTo="margin" w:alignment="right" w:leader="dot"/>
      </w:r>
      <w:r w:rsidR="00E04D7E">
        <w:t>4</w:t>
      </w:r>
    </w:p>
    <w:p w:rsidR="006A612D" w:rsidRDefault="006A612D" w:rsidP="006A612D">
      <w:pPr>
        <w:pStyle w:val="TOC1"/>
        <w:rPr>
          <w:bCs/>
        </w:rPr>
      </w:pPr>
      <w:r w:rsidRPr="0073239B">
        <w:rPr>
          <w:b/>
        </w:rPr>
        <w:t>Appendix</w:t>
      </w:r>
      <w:r w:rsidRPr="0073239B">
        <w:ptab w:relativeTo="margin" w:alignment="right" w:leader="dot"/>
      </w:r>
      <w:r w:rsidR="00E04D7E">
        <w:t>5-7</w:t>
      </w:r>
    </w:p>
    <w:p w:rsidR="006A612D" w:rsidRPr="0073239B" w:rsidRDefault="006A612D" w:rsidP="006A612D">
      <w:pPr>
        <w:pStyle w:val="TOC2"/>
        <w:ind w:left="216"/>
      </w:pPr>
      <w:r>
        <w:t xml:space="preserve">Table 1: </w:t>
      </w:r>
      <w:r w:rsidRPr="006A612D">
        <w:rPr>
          <w:rFonts w:ascii="Calibri" w:hAnsi="Calibri"/>
          <w:bCs/>
          <w:color w:val="000000"/>
        </w:rPr>
        <w:t>Number and Share Speaking Language Other than English at Home 1980-2013</w:t>
      </w:r>
      <w:r w:rsidRPr="006A612D">
        <w:ptab w:relativeTo="margin" w:alignment="right" w:leader="dot"/>
      </w:r>
      <w:r w:rsidR="00E04D7E">
        <w:t>5</w:t>
      </w:r>
    </w:p>
    <w:p w:rsidR="006A612D" w:rsidRPr="0073239B" w:rsidRDefault="006A612D" w:rsidP="006A612D">
      <w:pPr>
        <w:pStyle w:val="TOC2"/>
        <w:ind w:left="216"/>
      </w:pPr>
      <w:r>
        <w:t xml:space="preserve">Table 2: </w:t>
      </w:r>
      <w:r w:rsidRPr="006A612D">
        <w:rPr>
          <w:rFonts w:ascii="Calibri" w:hAnsi="Calibri"/>
          <w:bCs/>
          <w:color w:val="000000"/>
        </w:rPr>
        <w:t xml:space="preserve">Service </w:t>
      </w:r>
      <w:r w:rsidR="006B1C09">
        <w:rPr>
          <w:rFonts w:ascii="Calibri" w:hAnsi="Calibri"/>
          <w:bCs/>
          <w:color w:val="000000"/>
        </w:rPr>
        <w:t>d</w:t>
      </w:r>
      <w:r w:rsidRPr="006A612D">
        <w:rPr>
          <w:rFonts w:ascii="Calibri" w:hAnsi="Calibri"/>
          <w:bCs/>
          <w:color w:val="000000"/>
        </w:rPr>
        <w:t>escriptions</w:t>
      </w:r>
      <w:r w:rsidRPr="0073239B">
        <w:t xml:space="preserve"> </w:t>
      </w:r>
      <w:r w:rsidRPr="0073239B">
        <w:ptab w:relativeTo="margin" w:alignment="right" w:leader="dot"/>
      </w:r>
      <w:r w:rsidR="00E04D7E">
        <w:t>6</w:t>
      </w:r>
    </w:p>
    <w:p w:rsidR="006A612D" w:rsidRDefault="006A612D" w:rsidP="006A612D">
      <w:pPr>
        <w:pStyle w:val="TOC2"/>
        <w:ind w:left="216"/>
      </w:pPr>
      <w:r>
        <w:t>Table 3:</w:t>
      </w:r>
      <w:r w:rsidRPr="006A612D">
        <w:t xml:space="preserve"> </w:t>
      </w:r>
      <w:r w:rsidRPr="006A612D">
        <w:rPr>
          <w:rFonts w:ascii="Calibri" w:hAnsi="Calibri"/>
          <w:bCs/>
          <w:color w:val="000000"/>
        </w:rPr>
        <w:t>Number Speaking a Language other than English at Home by State, 1980-2014, Ranked by Growth, 2010-2014</w:t>
      </w:r>
      <w:r w:rsidRPr="006A612D">
        <w:ptab w:relativeTo="margin" w:alignment="right" w:leader="dot"/>
      </w:r>
      <w:r w:rsidR="00E04D7E">
        <w:t>7</w:t>
      </w:r>
    </w:p>
    <w:p w:rsidR="006A612D" w:rsidRPr="0073239B" w:rsidRDefault="006A612D" w:rsidP="006A612D">
      <w:pPr>
        <w:pStyle w:val="TOC1"/>
      </w:pPr>
      <w:r w:rsidRPr="0073239B">
        <w:rPr>
          <w:b/>
        </w:rPr>
        <w:t>Examples</w:t>
      </w:r>
      <w:r>
        <w:rPr>
          <w:b/>
        </w:rPr>
        <w:t xml:space="preserve"> of real-life expectations</w:t>
      </w:r>
      <w:r w:rsidRPr="0073239B">
        <w:ptab w:relativeTo="margin" w:alignment="right" w:leader="dot"/>
      </w:r>
      <w:r w:rsidR="00E04D7E">
        <w:t>8-10</w:t>
      </w:r>
    </w:p>
    <w:p w:rsidR="006A612D" w:rsidRPr="0073239B" w:rsidRDefault="006A612D" w:rsidP="006A612D">
      <w:pPr>
        <w:pStyle w:val="TOC1"/>
      </w:pPr>
      <w:r w:rsidRPr="0073239B">
        <w:rPr>
          <w:b/>
        </w:rPr>
        <w:t xml:space="preserve">Glossary of </w:t>
      </w:r>
      <w:r w:rsidR="006B1C09">
        <w:rPr>
          <w:b/>
        </w:rPr>
        <w:t>t</w:t>
      </w:r>
      <w:r w:rsidRPr="0073239B">
        <w:rPr>
          <w:b/>
        </w:rPr>
        <w:t>erms</w:t>
      </w:r>
      <w:r w:rsidRPr="0073239B">
        <w:ptab w:relativeTo="margin" w:alignment="right" w:leader="dot"/>
      </w:r>
      <w:r w:rsidR="00E04D7E">
        <w:t>11</w:t>
      </w:r>
    </w:p>
    <w:p w:rsidR="00424F20" w:rsidRDefault="006A612D" w:rsidP="006A612D">
      <w:r w:rsidRPr="0073239B">
        <w:rPr>
          <w:b/>
        </w:rPr>
        <w:t xml:space="preserve">Further </w:t>
      </w:r>
      <w:r w:rsidR="006B1C09">
        <w:rPr>
          <w:b/>
        </w:rPr>
        <w:t>r</w:t>
      </w:r>
      <w:r w:rsidRPr="0073239B">
        <w:rPr>
          <w:b/>
        </w:rPr>
        <w:t>eadings</w:t>
      </w:r>
      <w:r w:rsidRPr="0073239B">
        <w:ptab w:relativeTo="margin" w:alignment="right" w:leader="dot"/>
      </w:r>
      <w:r w:rsidR="00E04D7E">
        <w:t>11</w:t>
      </w:r>
    </w:p>
    <w:p w:rsidR="007A569A" w:rsidRDefault="007A569A" w:rsidP="006A612D">
      <w:r>
        <w:br w:type="page"/>
      </w:r>
    </w:p>
    <w:p w:rsidR="005D15E7" w:rsidRDefault="005D15E7">
      <w:pPr>
        <w:sectPr w:rsidR="005D15E7" w:rsidSect="003C1DD2">
          <w:headerReference w:type="default" r:id="rId12"/>
          <w:footerReference w:type="default" r:id="rId13"/>
          <w:pgSz w:w="12240" w:h="15840"/>
          <w:pgMar w:top="1440" w:right="1440" w:bottom="1440" w:left="1440" w:header="720" w:footer="720" w:gutter="0"/>
          <w:pgNumType w:fmt="lowerRoman" w:start="0"/>
          <w:cols w:space="720"/>
          <w:titlePg/>
          <w:docGrid w:linePitch="360"/>
        </w:sectPr>
      </w:pPr>
    </w:p>
    <w:p w:rsidR="007A569A" w:rsidRPr="007A569A" w:rsidRDefault="007A569A" w:rsidP="007A569A">
      <w:pPr>
        <w:pStyle w:val="Title"/>
        <w:jc w:val="center"/>
        <w:rPr>
          <w:b/>
          <w:caps/>
          <w:sz w:val="32"/>
          <w:szCs w:val="32"/>
        </w:rPr>
      </w:pPr>
      <w:r w:rsidRPr="007A569A">
        <w:rPr>
          <w:b/>
          <w:bCs/>
          <w:caps/>
          <w:sz w:val="32"/>
          <w:szCs w:val="32"/>
        </w:rPr>
        <w:lastRenderedPageBreak/>
        <w:t>Background</w:t>
      </w:r>
    </w:p>
    <w:p w:rsidR="007A569A" w:rsidRPr="00E719FD" w:rsidRDefault="007A569A" w:rsidP="00A51F8A">
      <w:pPr>
        <w:pStyle w:val="Heading5"/>
        <w:rPr>
          <w:color w:val="000000" w:themeColor="text1"/>
          <w:sz w:val="28"/>
          <w:szCs w:val="28"/>
        </w:rPr>
      </w:pPr>
      <w:bookmarkStart w:id="2" w:name="_Interpreter_Services"/>
      <w:bookmarkEnd w:id="2"/>
      <w:r w:rsidRPr="00E719FD">
        <w:rPr>
          <w:color w:val="000000" w:themeColor="text1"/>
          <w:sz w:val="28"/>
          <w:szCs w:val="28"/>
        </w:rPr>
        <w:t>Interpreter Services</w:t>
      </w:r>
    </w:p>
    <w:p w:rsidR="007A569A" w:rsidRPr="00A51F8A" w:rsidRDefault="007A569A" w:rsidP="00A51F8A">
      <w:pPr>
        <w:pStyle w:val="Heading5"/>
      </w:pPr>
    </w:p>
    <w:p w:rsidR="007A569A" w:rsidRPr="007A569A" w:rsidRDefault="007A569A" w:rsidP="00D861FF">
      <w:pPr>
        <w:jc w:val="both"/>
      </w:pPr>
      <w:r w:rsidRPr="007A569A">
        <w:t xml:space="preserve">The Census Bureau released data from the 2013 American Community Survey (ACS), including spoken languages for those five years of age and older. </w:t>
      </w:r>
      <w:r w:rsidR="00D861FF">
        <w:t xml:space="preserve"> </w:t>
      </w:r>
      <w:r w:rsidRPr="007A569A">
        <w:t xml:space="preserve">The data showed the number of people who speak a language other than English at home reached an all-time high of 61.8 million, up 2.2 million since 2010. </w:t>
      </w:r>
      <w:r w:rsidR="00222E8D">
        <w:t xml:space="preserve"> </w:t>
      </w:r>
      <w:r w:rsidRPr="007A569A">
        <w:t xml:space="preserve">It has grown by nearly 15 million (32 percent) since 2000 and by almost 30 million since 1990 (94 percent). </w:t>
      </w:r>
      <w:r w:rsidR="00D861FF">
        <w:t xml:space="preserve"> </w:t>
      </w:r>
      <w:r w:rsidRPr="007A569A">
        <w:t>One in five U.S. residents now speaks a foreign language at home.</w:t>
      </w:r>
    </w:p>
    <w:p w:rsidR="007A569A" w:rsidRPr="007A569A" w:rsidRDefault="007A569A" w:rsidP="00D861FF">
      <w:pPr>
        <w:jc w:val="both"/>
      </w:pPr>
    </w:p>
    <w:p w:rsidR="007A569A" w:rsidRPr="007A569A" w:rsidRDefault="007A569A" w:rsidP="00D861FF">
      <w:pPr>
        <w:jc w:val="both"/>
      </w:pPr>
      <w:r w:rsidRPr="007A569A">
        <w:t xml:space="preserve">The largest increases from 2010 to 2013 were for speakers of Spanish (up 1.4 million, 4 percent growth), Chinese (up 220,000, 8 percent growth), Arabic (up 188,000, 22 percent growth), and Urdu, the national language of Pakistan (up 50,000, 13 percent growth). </w:t>
      </w:r>
      <w:r w:rsidR="00222E8D">
        <w:t xml:space="preserve"> </w:t>
      </w:r>
      <w:r w:rsidRPr="007A569A">
        <w:t xml:space="preserve">Of those who speak a foreign language at home, 25.1 million (41 percent) told the Census Bureau that they speak English less than very well. </w:t>
      </w:r>
    </w:p>
    <w:p w:rsidR="007A569A" w:rsidRPr="007A569A" w:rsidRDefault="007A569A" w:rsidP="00D861FF">
      <w:pPr>
        <w:jc w:val="both"/>
      </w:pPr>
    </w:p>
    <w:p w:rsidR="007A569A" w:rsidRPr="007A569A" w:rsidRDefault="007A569A" w:rsidP="00D861FF">
      <w:pPr>
        <w:jc w:val="both"/>
      </w:pPr>
      <w:r w:rsidRPr="007A569A">
        <w:t xml:space="preserve">States with the largest share of foreign-language speakers in 2013 include: California, 45 percent; New Mexico, 36 percent; Texas 35 percent; New Jersey, 30 percent; Nevada, 30 percent; New York, 30 percent; Florida, 27 percent; Arizona, 27 percent; Hawaii, 25 percent; Illinois, 23 percent; Massachusetts, 22 percent; Connecticut, 22 percent; and Rhode Island, 21 percent. </w:t>
      </w:r>
    </w:p>
    <w:p w:rsidR="007A569A" w:rsidRPr="007A569A" w:rsidRDefault="007A569A" w:rsidP="00D861FF">
      <w:pPr>
        <w:jc w:val="both"/>
      </w:pPr>
    </w:p>
    <w:p w:rsidR="007A569A" w:rsidRPr="007A569A" w:rsidRDefault="007A569A" w:rsidP="00D861FF">
      <w:pPr>
        <w:jc w:val="both"/>
      </w:pPr>
      <w:r w:rsidRPr="007A569A">
        <w:t>States with the largest percentage increases in foreign-language speakers from 2010 to 2013 were: North Dakota, up 13 percent; Oklahoma, up 11 percent; Nevada, up 10 percent; New Hampshire, up 8 percent; Idaho, up 8 percent; Georgia, up 7 percent; Washington, up 7 percent; Oregon, up 6 percent; Massachusetts, up 6 percent; Kentucky, up 6 percent; Maryland, up 5 percent; and North Carolina, up 5 percent.</w:t>
      </w:r>
    </w:p>
    <w:p w:rsidR="007A569A" w:rsidRPr="007A569A" w:rsidRDefault="007A569A" w:rsidP="00D861FF">
      <w:pPr>
        <w:jc w:val="both"/>
        <w:rPr>
          <w:i/>
        </w:rPr>
      </w:pPr>
    </w:p>
    <w:p w:rsidR="007A569A" w:rsidRPr="007A569A" w:rsidRDefault="007A569A" w:rsidP="00D861FF">
      <w:pPr>
        <w:jc w:val="both"/>
      </w:pPr>
      <w:r w:rsidRPr="007A569A">
        <w:t xml:space="preserve">An important strategy providers utilize to meet the needs of their LEP clients is to hire bilingual staff. </w:t>
      </w:r>
      <w:r w:rsidR="00222E8D">
        <w:t xml:space="preserve"> </w:t>
      </w:r>
      <w:r w:rsidRPr="007A569A">
        <w:t>Staff members who share cultural backgrounds, as well as native language with clients may enhance cross-cultural communication.</w:t>
      </w:r>
      <w:r w:rsidR="00222E8D">
        <w:t xml:space="preserve"> </w:t>
      </w:r>
      <w:r w:rsidRPr="007A569A">
        <w:t xml:space="preserve"> </w:t>
      </w:r>
      <w:r w:rsidRPr="007A569A">
        <w:rPr>
          <w:snapToGrid w:val="0"/>
        </w:rPr>
        <w:t>S</w:t>
      </w:r>
      <w:r w:rsidRPr="007A569A">
        <w:t>elf-identifying as bilingual is not sufficient for ensuring good communication</w:t>
      </w:r>
      <w:r w:rsidR="00222E8D">
        <w:t xml:space="preserve">. </w:t>
      </w:r>
      <w:r w:rsidRPr="007A569A">
        <w:t xml:space="preserve"> Bilingual staff’s skills in both English and other languages need to be assessed for proficiency. </w:t>
      </w:r>
      <w:r w:rsidR="00222E8D">
        <w:t xml:space="preserve"> </w:t>
      </w:r>
      <w:r w:rsidRPr="007A569A">
        <w:t xml:space="preserve">Furthermore, bilingual staff’s skills that are </w:t>
      </w:r>
      <w:r w:rsidR="00D861FF">
        <w:t xml:space="preserve">regularly </w:t>
      </w:r>
      <w:r w:rsidRPr="007A569A">
        <w:t xml:space="preserve">called upon for interpretation need to be well-grounded in the practice and ethics of interpreting. </w:t>
      </w:r>
    </w:p>
    <w:p w:rsidR="007A569A" w:rsidRPr="007A569A" w:rsidRDefault="007A569A" w:rsidP="00D861FF">
      <w:pPr>
        <w:jc w:val="both"/>
      </w:pPr>
    </w:p>
    <w:p w:rsidR="007A569A" w:rsidRPr="007A569A" w:rsidRDefault="007A569A" w:rsidP="009F4135">
      <w:pPr>
        <w:jc w:val="both"/>
      </w:pPr>
      <w:r w:rsidRPr="007A569A">
        <w:t>The Bureau of Substance Abuse Services and the Bureau of Health Equity have worked together to ensure that clients have timely access to all substance abuse services.</w:t>
      </w:r>
      <w:r w:rsidR="00222E8D">
        <w:t xml:space="preserve"> </w:t>
      </w:r>
      <w:r w:rsidRPr="007A569A">
        <w:t xml:space="preserve"> As a state agency, the Massachusetts Department of Public Health (MDPH) is required to contract with interpreters listed on the approved statewide vendor list</w:t>
      </w:r>
      <w:r w:rsidRPr="007A569A">
        <w:rPr>
          <w:color w:val="000000"/>
        </w:rPr>
        <w:t xml:space="preserve">. </w:t>
      </w:r>
      <w:r w:rsidR="00222E8D">
        <w:rPr>
          <w:color w:val="000000"/>
        </w:rPr>
        <w:t xml:space="preserve"> </w:t>
      </w:r>
      <w:r w:rsidRPr="007A569A">
        <w:rPr>
          <w:color w:val="000000"/>
        </w:rPr>
        <w:t>Some of the contractors have statewide capacity and some are regionally based; but all must adhere to state procurement standards</w:t>
      </w:r>
      <w:r w:rsidR="00222E8D">
        <w:rPr>
          <w:color w:val="000000"/>
        </w:rPr>
        <w:t xml:space="preserve">. </w:t>
      </w:r>
      <w:r w:rsidRPr="007A569A">
        <w:rPr>
          <w:color w:val="000000"/>
        </w:rPr>
        <w:t xml:space="preserve"> Although s</w:t>
      </w:r>
      <w:r w:rsidRPr="007A569A">
        <w:t>ome interpreters are independent contractors, most work through interpreting agencies</w:t>
      </w:r>
      <w:r w:rsidR="00222E8D">
        <w:t xml:space="preserve">. </w:t>
      </w:r>
      <w:r w:rsidRPr="007A569A">
        <w:rPr>
          <w:color w:val="000000"/>
        </w:rPr>
        <w:t xml:space="preserve"> In </w:t>
      </w:r>
      <w:r w:rsidRPr="007A569A">
        <w:rPr>
          <w:color w:val="000000"/>
        </w:rPr>
        <w:lastRenderedPageBreak/>
        <w:t>addition to the contractual requirements, the Office of Health Equity requires that interpreters assigned to BSAS providers be trained and proficient in the art of interpretation.</w:t>
      </w:r>
    </w:p>
    <w:p w:rsidR="007A569A" w:rsidRPr="007A569A" w:rsidRDefault="007A569A" w:rsidP="009F4135">
      <w:pPr>
        <w:jc w:val="both"/>
        <w:rPr>
          <w:color w:val="000000"/>
        </w:rPr>
      </w:pPr>
    </w:p>
    <w:p w:rsidR="007A569A" w:rsidRPr="00E719FD" w:rsidRDefault="007A569A" w:rsidP="000857C7">
      <w:pPr>
        <w:pStyle w:val="Heading5"/>
        <w:rPr>
          <w:color w:val="000000" w:themeColor="text1"/>
          <w:sz w:val="28"/>
          <w:szCs w:val="28"/>
        </w:rPr>
      </w:pPr>
      <w:bookmarkStart w:id="3" w:name="_The_Role_of"/>
      <w:bookmarkEnd w:id="3"/>
      <w:r w:rsidRPr="00E719FD">
        <w:rPr>
          <w:color w:val="000000" w:themeColor="text1"/>
          <w:sz w:val="28"/>
          <w:szCs w:val="28"/>
        </w:rPr>
        <w:t>The Role of the Interpreter</w:t>
      </w:r>
    </w:p>
    <w:p w:rsidR="007A569A" w:rsidRPr="007A569A" w:rsidRDefault="007A569A" w:rsidP="007A569A">
      <w:pPr>
        <w:ind w:left="360"/>
        <w:rPr>
          <w:b/>
          <w:bCs/>
        </w:rPr>
      </w:pPr>
    </w:p>
    <w:p w:rsidR="007A569A" w:rsidRPr="007B7E46" w:rsidRDefault="007A569A" w:rsidP="00D861FF">
      <w:pPr>
        <w:jc w:val="both"/>
      </w:pPr>
      <w:r w:rsidRPr="007B7E46">
        <w:t>Interpreters are called upon in a variety of situations and settings</w:t>
      </w:r>
      <w:r w:rsidR="00222E8D">
        <w:t xml:space="preserve">. </w:t>
      </w:r>
      <w:r w:rsidRPr="007B7E46">
        <w:t xml:space="preserve"> Over time it has become apparent that providers have developed assumptions about the role the interpreter plays. </w:t>
      </w:r>
      <w:r w:rsidR="00222E8D">
        <w:t xml:space="preserve"> </w:t>
      </w:r>
      <w:r w:rsidRPr="007B7E46">
        <w:t>Understanding the interpreter’s role is important for obtaining the desired outcome during an encounter and to serve the client effectively.  The California Healthcare Interpreters Association identifies the following four interpreter roles: message converter, message clarifier, cultural clarifier, and patient advocate</w:t>
      </w:r>
      <w:r w:rsidR="00D861FF">
        <w:t>.</w:t>
      </w:r>
      <w:r w:rsidRPr="007B7E46">
        <w:rPr>
          <w:rStyle w:val="FootnoteReference"/>
        </w:rPr>
        <w:footnoteReference w:id="1"/>
      </w:r>
      <w:r w:rsidR="00D861FF">
        <w:t xml:space="preserve"> </w:t>
      </w:r>
      <w:r w:rsidRPr="007B7E46">
        <w:t xml:space="preserve"> The interpreter must integrate all four roles when performing her/his job.</w:t>
      </w:r>
    </w:p>
    <w:p w:rsidR="007A569A" w:rsidRPr="007B7E46" w:rsidRDefault="007A569A" w:rsidP="007B7E46">
      <w:pPr>
        <w:rPr>
          <w:sz w:val="20"/>
        </w:rPr>
      </w:pPr>
    </w:p>
    <w:p w:rsidR="007A569A" w:rsidRPr="00292E8B" w:rsidRDefault="007A569A" w:rsidP="007B7E46">
      <w:pPr>
        <w:ind w:left="360"/>
        <w:rPr>
          <w:sz w:val="22"/>
          <w:szCs w:val="22"/>
        </w:rPr>
      </w:pPr>
      <w:r w:rsidRPr="00292E8B">
        <w:rPr>
          <w:b/>
          <w:bCs/>
          <w:sz w:val="22"/>
          <w:szCs w:val="22"/>
        </w:rPr>
        <w:t>Message converter</w:t>
      </w:r>
      <w:r w:rsidRPr="00292E8B">
        <w:rPr>
          <w:b/>
          <w:sz w:val="22"/>
          <w:szCs w:val="22"/>
        </w:rPr>
        <w:t>…</w:t>
      </w:r>
      <w:r w:rsidRPr="00292E8B">
        <w:rPr>
          <w:sz w:val="22"/>
          <w:szCs w:val="22"/>
        </w:rPr>
        <w:t>interpreters listen…observe body language, and convert the meaning of all messages from one language to another without unnecessary additions, deletions or changes in meaning…</w:t>
      </w:r>
    </w:p>
    <w:p w:rsidR="007A569A" w:rsidRPr="00292E8B" w:rsidRDefault="007A569A" w:rsidP="007B7E46">
      <w:pPr>
        <w:ind w:left="360"/>
        <w:rPr>
          <w:sz w:val="22"/>
          <w:szCs w:val="22"/>
        </w:rPr>
      </w:pPr>
    </w:p>
    <w:p w:rsidR="007A569A" w:rsidRPr="00292E8B" w:rsidRDefault="007A569A" w:rsidP="007B7E46">
      <w:pPr>
        <w:ind w:left="360"/>
        <w:rPr>
          <w:color w:val="000000" w:themeColor="text1"/>
          <w:sz w:val="22"/>
          <w:szCs w:val="22"/>
        </w:rPr>
      </w:pPr>
      <w:r w:rsidRPr="00292E8B">
        <w:rPr>
          <w:b/>
          <w:color w:val="000000" w:themeColor="text1"/>
          <w:sz w:val="22"/>
          <w:szCs w:val="22"/>
        </w:rPr>
        <w:t>Message clarifier</w:t>
      </w:r>
      <w:r w:rsidRPr="00292E8B">
        <w:rPr>
          <w:color w:val="000000" w:themeColor="text1"/>
          <w:sz w:val="22"/>
          <w:szCs w:val="22"/>
        </w:rPr>
        <w:t>…interpreters are alert for possible words or concepts that might lead to a misunderstanding…when there is evidence that any of the parties, including the interpreter, may be confused by a word or phrase, interpreters may need to interrupt the communication process…alert the parties that the interpreter is seeing signs of confusion…request or assist the speaker…to restate or describe the unfamiliar word…</w:t>
      </w:r>
    </w:p>
    <w:p w:rsidR="007A569A" w:rsidRPr="00292E8B" w:rsidRDefault="007A569A" w:rsidP="007B7E46">
      <w:pPr>
        <w:ind w:left="360"/>
        <w:rPr>
          <w:b/>
          <w:bCs/>
          <w:sz w:val="22"/>
          <w:szCs w:val="22"/>
        </w:rPr>
      </w:pPr>
    </w:p>
    <w:p w:rsidR="007A569A" w:rsidRPr="00292E8B" w:rsidRDefault="007A569A" w:rsidP="007B7E46">
      <w:pPr>
        <w:ind w:left="360"/>
        <w:rPr>
          <w:sz w:val="22"/>
          <w:szCs w:val="22"/>
        </w:rPr>
      </w:pPr>
      <w:r w:rsidRPr="00292E8B">
        <w:rPr>
          <w:b/>
          <w:bCs/>
          <w:sz w:val="22"/>
          <w:szCs w:val="22"/>
        </w:rPr>
        <w:t>Cultural clarifier</w:t>
      </w:r>
      <w:r w:rsidRPr="00292E8B">
        <w:rPr>
          <w:b/>
          <w:sz w:val="22"/>
          <w:szCs w:val="22"/>
        </w:rPr>
        <w:t>…</w:t>
      </w:r>
      <w:r w:rsidRPr="00292E8B">
        <w:rPr>
          <w:sz w:val="22"/>
          <w:szCs w:val="22"/>
        </w:rPr>
        <w:t>interpreters go beyond word clarification to include a range of actions that typically relate to an interpreter’s ultimate purpose of facilitating communication between parties not sharing a common culture…</w:t>
      </w:r>
    </w:p>
    <w:p w:rsidR="007A569A" w:rsidRPr="00292E8B" w:rsidRDefault="007A569A" w:rsidP="007B7E46">
      <w:pPr>
        <w:ind w:left="360"/>
        <w:rPr>
          <w:b/>
          <w:bCs/>
          <w:sz w:val="22"/>
          <w:szCs w:val="22"/>
        </w:rPr>
      </w:pPr>
    </w:p>
    <w:p w:rsidR="007A569A" w:rsidRPr="00292E8B" w:rsidRDefault="007A569A" w:rsidP="007B7E46">
      <w:pPr>
        <w:ind w:left="360"/>
        <w:rPr>
          <w:color w:val="000000" w:themeColor="text1"/>
          <w:sz w:val="22"/>
          <w:szCs w:val="22"/>
        </w:rPr>
      </w:pPr>
      <w:r w:rsidRPr="00292E8B">
        <w:rPr>
          <w:b/>
          <w:color w:val="000000" w:themeColor="text1"/>
          <w:sz w:val="22"/>
          <w:szCs w:val="22"/>
        </w:rPr>
        <w:t>Communication advocate</w:t>
      </w:r>
      <w:r w:rsidRPr="00292E8B">
        <w:rPr>
          <w:color w:val="000000" w:themeColor="text1"/>
          <w:sz w:val="22"/>
          <w:szCs w:val="22"/>
        </w:rPr>
        <w:t>…an individual patient’s health and well-being is at the heart of the patient advocate role…patient advocacy can be as simple as suggesting that the patient needs an interpreter scheduled for follow-up appointments or giving the patient information needed to lodge a complaint…</w:t>
      </w:r>
    </w:p>
    <w:p w:rsidR="007A569A" w:rsidRPr="00292E8B" w:rsidRDefault="007A569A" w:rsidP="007A569A">
      <w:pPr>
        <w:autoSpaceDE w:val="0"/>
        <w:autoSpaceDN w:val="0"/>
        <w:adjustRightInd w:val="0"/>
        <w:ind w:left="720"/>
        <w:rPr>
          <w:sz w:val="22"/>
          <w:szCs w:val="22"/>
        </w:rPr>
      </w:pPr>
    </w:p>
    <w:p w:rsidR="000857C7" w:rsidRDefault="007A569A" w:rsidP="00D861FF">
      <w:pPr>
        <w:autoSpaceDE w:val="0"/>
        <w:autoSpaceDN w:val="0"/>
        <w:adjustRightInd w:val="0"/>
        <w:jc w:val="both"/>
      </w:pPr>
      <w:r w:rsidRPr="007A569A">
        <w:t>It is important to keep in mind that the appropriate role for the interpreter is the least invasive role that assures effective communication between the provider and the client.</w:t>
      </w:r>
      <w:r w:rsidRPr="00D861FF">
        <w:rPr>
          <w:sz w:val="20"/>
          <w:szCs w:val="20"/>
          <w:vertAlign w:val="superscript"/>
        </w:rPr>
        <w:footnoteReference w:id="2"/>
      </w:r>
    </w:p>
    <w:p w:rsidR="000857C7" w:rsidRDefault="000857C7">
      <w:r>
        <w:br w:type="page"/>
      </w:r>
    </w:p>
    <w:p w:rsidR="003C1DD2" w:rsidRPr="00D44B97" w:rsidRDefault="003C1DD2" w:rsidP="003C1DD2">
      <w:pPr>
        <w:autoSpaceDE w:val="0"/>
        <w:autoSpaceDN w:val="0"/>
        <w:adjustRightInd w:val="0"/>
      </w:pPr>
    </w:p>
    <w:p w:rsidR="00F378EA" w:rsidRPr="007A569A" w:rsidRDefault="00F378EA" w:rsidP="00F378EA">
      <w:pPr>
        <w:pStyle w:val="Title"/>
        <w:jc w:val="center"/>
        <w:rPr>
          <w:b/>
          <w:caps/>
          <w:sz w:val="32"/>
          <w:szCs w:val="32"/>
        </w:rPr>
      </w:pPr>
      <w:bookmarkStart w:id="4" w:name="_AGENCY_CONSIDERATIONS"/>
      <w:bookmarkStart w:id="5" w:name="_bsas_aGENCY_CONSIDERATIONS"/>
      <w:bookmarkEnd w:id="4"/>
      <w:bookmarkEnd w:id="5"/>
      <w:r>
        <w:rPr>
          <w:b/>
          <w:bCs/>
          <w:caps/>
          <w:sz w:val="32"/>
          <w:szCs w:val="32"/>
        </w:rPr>
        <w:t>BSAS Best Practices</w:t>
      </w:r>
    </w:p>
    <w:p w:rsidR="003C1DD2" w:rsidRPr="00F378EA" w:rsidRDefault="003C1DD2" w:rsidP="00D861FF">
      <w:pPr>
        <w:jc w:val="both"/>
      </w:pPr>
      <w:r w:rsidRPr="00F378EA">
        <w:rPr>
          <w:color w:val="000000"/>
        </w:rPr>
        <w:t>Staff members within BSAS-funded programs have varying levels of experience in using this service.</w:t>
      </w:r>
      <w:r w:rsidRPr="00F378EA">
        <w:t xml:space="preserve"> </w:t>
      </w:r>
      <w:r w:rsidR="00222E8D">
        <w:t xml:space="preserve"> </w:t>
      </w:r>
      <w:r w:rsidRPr="00F378EA">
        <w:t xml:space="preserve">The following guidelines are provided to help provider agencies that contract with BSAS to identify policies, procedures, and activities to ensure access to LEP. </w:t>
      </w:r>
      <w:r w:rsidR="00D861FF">
        <w:t xml:space="preserve"> </w:t>
      </w:r>
      <w:r w:rsidRPr="00F378EA">
        <w:t>They provide recommendations for the development of policies and procedures, and instructions on how to effectively coordinate services with interpreters.</w:t>
      </w:r>
    </w:p>
    <w:p w:rsidR="0080539A" w:rsidRDefault="0080539A" w:rsidP="007B7E46">
      <w:pPr>
        <w:rPr>
          <w:b/>
        </w:rPr>
      </w:pPr>
    </w:p>
    <w:p w:rsidR="003C1DD2" w:rsidRPr="0080539A" w:rsidRDefault="003C1DD2" w:rsidP="003C1DD2">
      <w:pPr>
        <w:pStyle w:val="BodyText"/>
        <w:rPr>
          <w:b/>
          <w:sz w:val="28"/>
          <w:szCs w:val="28"/>
        </w:rPr>
      </w:pPr>
      <w:r w:rsidRPr="0080539A">
        <w:rPr>
          <w:b/>
          <w:sz w:val="28"/>
          <w:szCs w:val="28"/>
        </w:rPr>
        <w:t>Do’s:</w:t>
      </w:r>
    </w:p>
    <w:p w:rsidR="0080539A" w:rsidRPr="0080539A" w:rsidRDefault="003C1DD2" w:rsidP="0080539A">
      <w:pPr>
        <w:pStyle w:val="BodyText"/>
        <w:numPr>
          <w:ilvl w:val="0"/>
          <w:numId w:val="6"/>
        </w:numPr>
        <w:tabs>
          <w:tab w:val="clear" w:pos="720"/>
          <w:tab w:val="num" w:pos="990"/>
        </w:tabs>
      </w:pPr>
      <w:r w:rsidRPr="0080539A">
        <w:t>Develop policies and procedures, regardless of funding stream, that ensure LEP clients access to substance abuse services</w:t>
      </w:r>
    </w:p>
    <w:p w:rsidR="003C1DD2" w:rsidRPr="00F378EA" w:rsidRDefault="003C1DD2" w:rsidP="0080539A">
      <w:pPr>
        <w:pStyle w:val="BodyText"/>
        <w:numPr>
          <w:ilvl w:val="0"/>
          <w:numId w:val="6"/>
        </w:numPr>
        <w:tabs>
          <w:tab w:val="clear" w:pos="720"/>
          <w:tab w:val="num" w:pos="990"/>
        </w:tabs>
      </w:pPr>
      <w:r w:rsidRPr="00F378EA">
        <w:t>Create procedures for tracking interpreter services</w:t>
      </w:r>
    </w:p>
    <w:p w:rsidR="003C1DD2" w:rsidRPr="00F378EA" w:rsidRDefault="003C1DD2" w:rsidP="0080539A">
      <w:pPr>
        <w:pStyle w:val="BodyText"/>
        <w:numPr>
          <w:ilvl w:val="0"/>
          <w:numId w:val="6"/>
        </w:numPr>
        <w:tabs>
          <w:tab w:val="clear" w:pos="720"/>
          <w:tab w:val="num" w:pos="990"/>
        </w:tabs>
      </w:pPr>
      <w:r w:rsidRPr="00F378EA">
        <w:t>Include LEP clients in your quality assurance efforts</w:t>
      </w:r>
    </w:p>
    <w:p w:rsidR="003C1DD2" w:rsidRPr="00F378EA" w:rsidRDefault="003C1DD2" w:rsidP="0080539A">
      <w:pPr>
        <w:pStyle w:val="BodyText"/>
        <w:numPr>
          <w:ilvl w:val="0"/>
          <w:numId w:val="6"/>
        </w:numPr>
        <w:tabs>
          <w:tab w:val="clear" w:pos="720"/>
          <w:tab w:val="num" w:pos="990"/>
        </w:tabs>
      </w:pPr>
      <w:r w:rsidRPr="00F378EA">
        <w:t>Help identify how the presence of an interpreter affects communication, understanding that interpreter-assisted sessions often mean more productive sessions</w:t>
      </w:r>
    </w:p>
    <w:p w:rsidR="003C1DD2" w:rsidRPr="00F378EA" w:rsidRDefault="003C1DD2" w:rsidP="0080539A">
      <w:pPr>
        <w:pStyle w:val="BodyText"/>
        <w:numPr>
          <w:ilvl w:val="0"/>
          <w:numId w:val="6"/>
        </w:numPr>
        <w:tabs>
          <w:tab w:val="clear" w:pos="720"/>
          <w:tab w:val="num" w:pos="990"/>
        </w:tabs>
      </w:pPr>
      <w:r w:rsidRPr="00F378EA">
        <w:t>Have interpreters sign a confidentiality agreement, that identifies HIPAA and 42 C.F.R. Part 2 requirements</w:t>
      </w:r>
    </w:p>
    <w:p w:rsidR="003C1DD2" w:rsidRPr="00F378EA" w:rsidRDefault="003C1DD2" w:rsidP="0080539A">
      <w:pPr>
        <w:pStyle w:val="BodyText"/>
        <w:numPr>
          <w:ilvl w:val="0"/>
          <w:numId w:val="6"/>
        </w:numPr>
        <w:tabs>
          <w:tab w:val="clear" w:pos="720"/>
          <w:tab w:val="num" w:pos="990"/>
        </w:tabs>
      </w:pPr>
      <w:r w:rsidRPr="00F378EA">
        <w:t>During an intake interview, discuss the core treatment elements with the client and talk about ways to communicate when an interpreter is not available</w:t>
      </w:r>
    </w:p>
    <w:p w:rsidR="00D861FF" w:rsidRDefault="003C1DD2" w:rsidP="0080539A">
      <w:pPr>
        <w:pStyle w:val="BodyText"/>
        <w:numPr>
          <w:ilvl w:val="0"/>
          <w:numId w:val="6"/>
        </w:numPr>
        <w:tabs>
          <w:tab w:val="clear" w:pos="720"/>
          <w:tab w:val="num" w:pos="990"/>
        </w:tabs>
      </w:pPr>
      <w:r w:rsidRPr="00F378EA">
        <w:t>In a residential program</w:t>
      </w:r>
      <w:r w:rsidR="00D861FF">
        <w:t>:</w:t>
      </w:r>
    </w:p>
    <w:p w:rsidR="003C1DD2" w:rsidRPr="00F378EA" w:rsidRDefault="003C1DD2" w:rsidP="00D861FF">
      <w:pPr>
        <w:pStyle w:val="BodyText"/>
        <w:numPr>
          <w:ilvl w:val="1"/>
          <w:numId w:val="6"/>
        </w:numPr>
      </w:pPr>
      <w:r w:rsidRPr="00F378EA">
        <w:t xml:space="preserve"> </w:t>
      </w:r>
      <w:r w:rsidR="00D861FF">
        <w:t>C</w:t>
      </w:r>
      <w:r w:rsidRPr="00F378EA">
        <w:t>larify the use of interpreters for core program elements (assessments, treatment planning, clinical sessions, care coordination, etc.)</w:t>
      </w:r>
    </w:p>
    <w:p w:rsidR="003C1DD2" w:rsidRPr="00F378EA" w:rsidRDefault="00D861FF" w:rsidP="00D861FF">
      <w:pPr>
        <w:pStyle w:val="BodyText"/>
        <w:numPr>
          <w:ilvl w:val="1"/>
          <w:numId w:val="6"/>
        </w:numPr>
      </w:pPr>
      <w:r>
        <w:t>E</w:t>
      </w:r>
      <w:r w:rsidR="003C1DD2" w:rsidRPr="00F378EA">
        <w:t xml:space="preserve">ncourage the clinician to have a brief pre-session with the interpreter to inform the interpreter about the session’s goals and objectives, and discuss specifics of substance abuse treatment and confidentiality </w:t>
      </w:r>
    </w:p>
    <w:p w:rsidR="003C1DD2" w:rsidRPr="00F378EA" w:rsidRDefault="003C1DD2" w:rsidP="0080539A">
      <w:pPr>
        <w:pStyle w:val="BodyText"/>
        <w:numPr>
          <w:ilvl w:val="0"/>
          <w:numId w:val="6"/>
        </w:numPr>
        <w:tabs>
          <w:tab w:val="clear" w:pos="720"/>
          <w:tab w:val="num" w:pos="990"/>
        </w:tabs>
      </w:pPr>
      <w:r w:rsidRPr="00F378EA">
        <w:t>When employing bilingual counselors, ensure their competency interpreting in both English and the foreign language</w:t>
      </w:r>
    </w:p>
    <w:p w:rsidR="003C1DD2" w:rsidRPr="00F378EA" w:rsidRDefault="003C1DD2" w:rsidP="0080539A">
      <w:pPr>
        <w:pStyle w:val="BodyText"/>
        <w:numPr>
          <w:ilvl w:val="0"/>
          <w:numId w:val="6"/>
        </w:numPr>
        <w:tabs>
          <w:tab w:val="clear" w:pos="720"/>
          <w:tab w:val="num" w:pos="990"/>
        </w:tabs>
      </w:pPr>
      <w:r w:rsidRPr="00F378EA">
        <w:t>Avoid using bilingual staff who have not received formal training as interpreters</w:t>
      </w:r>
    </w:p>
    <w:p w:rsidR="0080539A" w:rsidRDefault="0080539A" w:rsidP="003C1DD2">
      <w:pPr>
        <w:pStyle w:val="BodyText"/>
        <w:rPr>
          <w:b/>
        </w:rPr>
      </w:pPr>
    </w:p>
    <w:p w:rsidR="003C1DD2" w:rsidRPr="0080539A" w:rsidRDefault="003C1DD2" w:rsidP="003C1DD2">
      <w:pPr>
        <w:pStyle w:val="BodyText"/>
        <w:rPr>
          <w:b/>
          <w:sz w:val="28"/>
          <w:szCs w:val="28"/>
        </w:rPr>
      </w:pPr>
      <w:r w:rsidRPr="0080539A">
        <w:rPr>
          <w:b/>
          <w:sz w:val="28"/>
          <w:szCs w:val="28"/>
        </w:rPr>
        <w:t>Don’ts:</w:t>
      </w:r>
    </w:p>
    <w:p w:rsidR="003C1DD2" w:rsidRPr="00F378EA" w:rsidRDefault="003C1DD2" w:rsidP="0080539A">
      <w:pPr>
        <w:pStyle w:val="BodyText"/>
        <w:numPr>
          <w:ilvl w:val="0"/>
          <w:numId w:val="7"/>
        </w:numPr>
      </w:pPr>
      <w:r w:rsidRPr="00F378EA">
        <w:t>Do not ask the client to bring his or her own interpreter</w:t>
      </w:r>
    </w:p>
    <w:p w:rsidR="003C1DD2" w:rsidRPr="00F378EA" w:rsidRDefault="003C1DD2" w:rsidP="0080539A">
      <w:pPr>
        <w:pStyle w:val="BodyText"/>
        <w:numPr>
          <w:ilvl w:val="0"/>
          <w:numId w:val="7"/>
        </w:numPr>
      </w:pPr>
      <w:r w:rsidRPr="00F378EA">
        <w:t>Do not ask another client to interpret</w:t>
      </w:r>
    </w:p>
    <w:p w:rsidR="003C1DD2" w:rsidRPr="00F378EA" w:rsidRDefault="003C1DD2" w:rsidP="0080539A">
      <w:pPr>
        <w:pStyle w:val="BodyText"/>
        <w:numPr>
          <w:ilvl w:val="0"/>
          <w:numId w:val="7"/>
        </w:numPr>
      </w:pPr>
      <w:r w:rsidRPr="00F378EA">
        <w:t>Do not use children as interpreters</w:t>
      </w:r>
    </w:p>
    <w:p w:rsidR="0080539A" w:rsidRPr="0080539A" w:rsidRDefault="003C1DD2" w:rsidP="0080539A">
      <w:pPr>
        <w:pStyle w:val="BodyText"/>
        <w:numPr>
          <w:ilvl w:val="0"/>
          <w:numId w:val="7"/>
        </w:numPr>
      </w:pPr>
      <w:r w:rsidRPr="0080539A">
        <w:t>Avoid using family members of clients as interpreters</w:t>
      </w:r>
      <w:bookmarkStart w:id="6" w:name="_Promising_Practices:"/>
      <w:bookmarkEnd w:id="6"/>
      <w:r w:rsidR="0080539A" w:rsidRPr="0080539A">
        <w:br w:type="page"/>
      </w:r>
    </w:p>
    <w:p w:rsidR="009F0BB9" w:rsidRPr="007A569A" w:rsidRDefault="009F0BB9" w:rsidP="009F0BB9">
      <w:pPr>
        <w:pStyle w:val="Title"/>
        <w:jc w:val="center"/>
        <w:rPr>
          <w:b/>
          <w:caps/>
          <w:sz w:val="32"/>
          <w:szCs w:val="32"/>
        </w:rPr>
      </w:pPr>
      <w:bookmarkStart w:id="7" w:name="_OHM_Requires:"/>
      <w:bookmarkEnd w:id="7"/>
      <w:r>
        <w:rPr>
          <w:b/>
          <w:bCs/>
          <w:caps/>
          <w:sz w:val="32"/>
          <w:szCs w:val="32"/>
        </w:rPr>
        <w:lastRenderedPageBreak/>
        <w:t>Expectation of interpreters in bsas settings</w:t>
      </w:r>
    </w:p>
    <w:p w:rsidR="003C1DD2" w:rsidRPr="00E719FD" w:rsidRDefault="003C1DD2" w:rsidP="00E719FD">
      <w:pPr>
        <w:rPr>
          <w:rFonts w:asciiTheme="majorHAnsi" w:hAnsiTheme="majorHAnsi"/>
          <w:b/>
          <w:sz w:val="28"/>
          <w:szCs w:val="28"/>
        </w:rPr>
      </w:pPr>
      <w:bookmarkStart w:id="8" w:name="_Confidentiality"/>
      <w:bookmarkEnd w:id="8"/>
      <w:r w:rsidRPr="00E719FD">
        <w:rPr>
          <w:rFonts w:asciiTheme="majorHAnsi" w:hAnsiTheme="majorHAnsi"/>
          <w:b/>
          <w:sz w:val="28"/>
          <w:szCs w:val="28"/>
        </w:rPr>
        <w:t>Confidentiality:</w:t>
      </w:r>
    </w:p>
    <w:p w:rsidR="003C1DD2" w:rsidRPr="009F0BB9" w:rsidRDefault="003C1DD2" w:rsidP="003C1DD2"/>
    <w:p w:rsidR="003C1DD2" w:rsidRPr="009F0BB9" w:rsidRDefault="003C1DD2" w:rsidP="00D861FF">
      <w:pPr>
        <w:jc w:val="both"/>
      </w:pPr>
      <w:r w:rsidRPr="009F0BB9">
        <w:t xml:space="preserve">Federal substance abuse treatment regulations (42 C.F.R. Part 2) require that providers of substance abuse services maintain confidentiality of consumers and families. </w:t>
      </w:r>
      <w:r w:rsidR="00222E8D">
        <w:t xml:space="preserve"> </w:t>
      </w:r>
      <w:r w:rsidRPr="009F0BB9">
        <w:t xml:space="preserve">The interpreter must treat all information learned during the interpretation as confidential. </w:t>
      </w:r>
      <w:r w:rsidR="00222E8D">
        <w:t xml:space="preserve"> </w:t>
      </w:r>
      <w:r w:rsidR="004A420D">
        <w:t>The interpreter is required to:</w:t>
      </w:r>
    </w:p>
    <w:p w:rsidR="003C1DD2" w:rsidRPr="009F0BB9" w:rsidRDefault="003C1DD2" w:rsidP="00CB59A1"/>
    <w:p w:rsidR="004A420D" w:rsidRDefault="004A420D" w:rsidP="004A420D">
      <w:pPr>
        <w:pStyle w:val="ListParagraph"/>
        <w:numPr>
          <w:ilvl w:val="0"/>
          <w:numId w:val="10"/>
        </w:numPr>
        <w:spacing w:after="120"/>
      </w:pPr>
      <w:r>
        <w:t xml:space="preserve">Advise counselors and clients that the confidentiality of client/provider interaction will be respected </w:t>
      </w:r>
    </w:p>
    <w:p w:rsidR="004A420D" w:rsidRDefault="004A420D" w:rsidP="004A420D">
      <w:pPr>
        <w:pStyle w:val="ListParagraph"/>
        <w:numPr>
          <w:ilvl w:val="0"/>
          <w:numId w:val="10"/>
        </w:numPr>
      </w:pPr>
      <w:r>
        <w:t>Not disclose to the referring agency without the client’s express approval any information that the interpreter has gained from previous interactions with the client</w:t>
      </w:r>
    </w:p>
    <w:p w:rsidR="004A420D" w:rsidRDefault="004A420D" w:rsidP="004A420D">
      <w:pPr>
        <w:pStyle w:val="ListParagraph"/>
        <w:numPr>
          <w:ilvl w:val="0"/>
          <w:numId w:val="10"/>
        </w:numPr>
      </w:pPr>
      <w:r>
        <w:t>Never discuss or repeat any information disclosed during the interpretation session</w:t>
      </w:r>
    </w:p>
    <w:p w:rsidR="003C1DD2" w:rsidRPr="009F0BB9" w:rsidRDefault="003C1DD2" w:rsidP="003C1DD2">
      <w:pPr>
        <w:pStyle w:val="NormalWeb"/>
        <w:spacing w:before="0" w:beforeAutospacing="0" w:after="0" w:afterAutospacing="0"/>
        <w:outlineLvl w:val="0"/>
        <w:rPr>
          <w:rFonts w:asciiTheme="minorHAnsi" w:eastAsia="Times New Roman" w:hAnsiTheme="minorHAnsi" w:cs="Times New Roman"/>
          <w:szCs w:val="20"/>
        </w:rPr>
      </w:pPr>
    </w:p>
    <w:p w:rsidR="003C1DD2" w:rsidRDefault="003C1DD2" w:rsidP="003C1DD2">
      <w:pPr>
        <w:pStyle w:val="Heading7"/>
        <w:rPr>
          <w:b/>
          <w:i w:val="0"/>
          <w:color w:val="000000" w:themeColor="text1"/>
          <w:sz w:val="28"/>
          <w:szCs w:val="28"/>
        </w:rPr>
      </w:pPr>
      <w:bookmarkStart w:id="9" w:name="_Professional_Boundaries:"/>
      <w:bookmarkEnd w:id="9"/>
      <w:r w:rsidRPr="005F011C">
        <w:rPr>
          <w:b/>
          <w:i w:val="0"/>
          <w:color w:val="000000" w:themeColor="text1"/>
          <w:sz w:val="28"/>
          <w:szCs w:val="28"/>
        </w:rPr>
        <w:t>Professional Boundaries:</w:t>
      </w:r>
    </w:p>
    <w:p w:rsidR="007B7E46" w:rsidRPr="007B7E46" w:rsidRDefault="007B7E46" w:rsidP="007B7E46"/>
    <w:p w:rsidR="003C1DD2" w:rsidRPr="0006539F" w:rsidRDefault="003C1DD2" w:rsidP="007B7E46">
      <w:r w:rsidRPr="0006539F">
        <w:t>The interpreter will abide by the following ethical considerations and may not:</w:t>
      </w:r>
    </w:p>
    <w:p w:rsidR="003C1DD2" w:rsidRPr="0006539F" w:rsidRDefault="003C1DD2" w:rsidP="003C1DD2">
      <w:pPr>
        <w:rPr>
          <w:color w:val="000000" w:themeColor="text1"/>
        </w:rPr>
      </w:pPr>
    </w:p>
    <w:p w:rsidR="003C1DD2" w:rsidRPr="0006539F" w:rsidRDefault="003C1DD2" w:rsidP="007B7E46">
      <w:pPr>
        <w:pStyle w:val="ListParagraph"/>
        <w:numPr>
          <w:ilvl w:val="0"/>
          <w:numId w:val="12"/>
        </w:numPr>
      </w:pPr>
      <w:r w:rsidRPr="0006539F">
        <w:t>Spend time alone with clients</w:t>
      </w:r>
    </w:p>
    <w:p w:rsidR="003C1DD2" w:rsidRPr="0006539F" w:rsidRDefault="003C1DD2" w:rsidP="007B7E46">
      <w:pPr>
        <w:pStyle w:val="ListParagraph"/>
        <w:numPr>
          <w:ilvl w:val="0"/>
          <w:numId w:val="12"/>
        </w:numPr>
      </w:pPr>
      <w:r w:rsidRPr="0006539F">
        <w:t xml:space="preserve">Solicit business from providers </w:t>
      </w:r>
    </w:p>
    <w:p w:rsidR="003C1DD2" w:rsidRPr="0006539F" w:rsidRDefault="003C1DD2" w:rsidP="007B7E46">
      <w:pPr>
        <w:pStyle w:val="ListParagraph"/>
        <w:numPr>
          <w:ilvl w:val="0"/>
          <w:numId w:val="12"/>
        </w:numPr>
      </w:pPr>
      <w:r w:rsidRPr="0006539F">
        <w:t>Secure information from clients without providers present</w:t>
      </w:r>
    </w:p>
    <w:p w:rsidR="003C1DD2" w:rsidRPr="0006539F" w:rsidRDefault="003C1DD2" w:rsidP="007B7E46">
      <w:pPr>
        <w:pStyle w:val="ListParagraph"/>
        <w:numPr>
          <w:ilvl w:val="0"/>
          <w:numId w:val="12"/>
        </w:numPr>
      </w:pPr>
      <w:r w:rsidRPr="0006539F">
        <w:t>Provide personal information to clients</w:t>
      </w:r>
    </w:p>
    <w:p w:rsidR="003C1DD2" w:rsidRPr="0006539F" w:rsidRDefault="003C1DD2" w:rsidP="007B7E46">
      <w:pPr>
        <w:pStyle w:val="ListParagraph"/>
        <w:numPr>
          <w:ilvl w:val="0"/>
          <w:numId w:val="12"/>
        </w:numPr>
      </w:pPr>
      <w:r w:rsidRPr="0006539F">
        <w:t>Make service arrangements outside of the agreement described by BSAS Interpreter Service Authorization</w:t>
      </w:r>
    </w:p>
    <w:p w:rsidR="003C1DD2" w:rsidRPr="0006539F" w:rsidRDefault="003C1DD2" w:rsidP="007B7E46">
      <w:pPr>
        <w:pStyle w:val="ListParagraph"/>
        <w:numPr>
          <w:ilvl w:val="0"/>
          <w:numId w:val="12"/>
        </w:numPr>
      </w:pPr>
      <w:r w:rsidRPr="0006539F">
        <w:t>Offer advice to clients from personal experience</w:t>
      </w:r>
    </w:p>
    <w:p w:rsidR="003C1DD2" w:rsidRPr="0006539F" w:rsidRDefault="003C1DD2" w:rsidP="003C1DD2">
      <w:pPr>
        <w:outlineLvl w:val="0"/>
        <w:rPr>
          <w:color w:val="000000" w:themeColor="text1"/>
        </w:rPr>
      </w:pPr>
    </w:p>
    <w:p w:rsidR="003C1DD2" w:rsidRPr="00E719FD" w:rsidRDefault="003C1DD2" w:rsidP="003C1DD2">
      <w:pPr>
        <w:pStyle w:val="Heading8"/>
        <w:rPr>
          <w:b/>
          <w:color w:val="000000" w:themeColor="text1"/>
          <w:sz w:val="28"/>
          <w:szCs w:val="28"/>
        </w:rPr>
      </w:pPr>
      <w:bookmarkStart w:id="10" w:name="_OMH_Requires:"/>
      <w:bookmarkEnd w:id="10"/>
      <w:r w:rsidRPr="00E719FD">
        <w:rPr>
          <w:b/>
          <w:color w:val="000000" w:themeColor="text1"/>
          <w:sz w:val="28"/>
          <w:szCs w:val="28"/>
        </w:rPr>
        <w:t>BSAS Requires Interpreters to:</w:t>
      </w:r>
    </w:p>
    <w:p w:rsidR="003C1DD2" w:rsidRPr="009F0BB9" w:rsidRDefault="003C1DD2" w:rsidP="003C1DD2"/>
    <w:p w:rsidR="003C1DD2" w:rsidRPr="009F0BB9" w:rsidRDefault="003C1DD2" w:rsidP="003C1DD2">
      <w:pPr>
        <w:numPr>
          <w:ilvl w:val="0"/>
          <w:numId w:val="9"/>
        </w:numPr>
      </w:pPr>
      <w:r w:rsidRPr="009F0BB9">
        <w:t xml:space="preserve">Submit appropriate and </w:t>
      </w:r>
      <w:r w:rsidRPr="009F0BB9">
        <w:rPr>
          <w:b/>
        </w:rPr>
        <w:t>complete</w:t>
      </w:r>
      <w:r w:rsidRPr="009F0BB9">
        <w:t xml:space="preserve"> documentation; timesheets must be signed by the provider</w:t>
      </w:r>
    </w:p>
    <w:p w:rsidR="003C1DD2" w:rsidRPr="009F0BB9" w:rsidRDefault="003C1DD2" w:rsidP="003C1DD2">
      <w:pPr>
        <w:numPr>
          <w:ilvl w:val="0"/>
          <w:numId w:val="9"/>
        </w:numPr>
      </w:pPr>
      <w:r w:rsidRPr="009F0BB9">
        <w:t>Arrive on time</w:t>
      </w:r>
    </w:p>
    <w:p w:rsidR="003C1DD2" w:rsidRPr="009F0BB9" w:rsidRDefault="003C1DD2" w:rsidP="003C1DD2">
      <w:pPr>
        <w:numPr>
          <w:ilvl w:val="0"/>
          <w:numId w:val="9"/>
        </w:numPr>
      </w:pPr>
      <w:r w:rsidRPr="009F0BB9">
        <w:t>Respect client’s privacy; keep client information confidential</w:t>
      </w:r>
    </w:p>
    <w:p w:rsidR="003C1DD2" w:rsidRPr="009F0BB9" w:rsidRDefault="003C1DD2" w:rsidP="003C1DD2">
      <w:pPr>
        <w:numPr>
          <w:ilvl w:val="0"/>
          <w:numId w:val="9"/>
        </w:numPr>
      </w:pPr>
      <w:r w:rsidRPr="009F0BB9">
        <w:t>Not give personal opinion regarding treatment</w:t>
      </w:r>
    </w:p>
    <w:p w:rsidR="0006539F" w:rsidRDefault="003C1DD2" w:rsidP="003C1DD2">
      <w:pPr>
        <w:numPr>
          <w:ilvl w:val="0"/>
          <w:numId w:val="9"/>
        </w:numPr>
      </w:pPr>
      <w:r w:rsidRPr="009F0BB9">
        <w:t>Not advise the client</w:t>
      </w:r>
    </w:p>
    <w:p w:rsidR="0006539F" w:rsidRDefault="0006539F">
      <w:r>
        <w:br w:type="page"/>
      </w:r>
    </w:p>
    <w:p w:rsidR="009F0BB9" w:rsidRPr="007A569A" w:rsidRDefault="009F0BB9" w:rsidP="009F0BB9">
      <w:pPr>
        <w:pStyle w:val="Title"/>
        <w:ind w:left="720"/>
        <w:jc w:val="center"/>
        <w:rPr>
          <w:b/>
          <w:caps/>
          <w:sz w:val="32"/>
          <w:szCs w:val="32"/>
        </w:rPr>
      </w:pPr>
      <w:bookmarkStart w:id="11" w:name="_Appendix"/>
      <w:bookmarkEnd w:id="11"/>
      <w:r>
        <w:rPr>
          <w:b/>
          <w:bCs/>
          <w:caps/>
          <w:sz w:val="32"/>
          <w:szCs w:val="32"/>
        </w:rPr>
        <w:lastRenderedPageBreak/>
        <w:t>APPENDIX</w:t>
      </w:r>
    </w:p>
    <w:p w:rsidR="003C1DD2" w:rsidRPr="004A420D" w:rsidRDefault="003C1DD2" w:rsidP="003C1DD2">
      <w:pPr>
        <w:rPr>
          <w:b/>
        </w:rPr>
      </w:pPr>
      <w:r w:rsidRPr="004A420D">
        <w:rPr>
          <w:b/>
        </w:rPr>
        <w:t>Table 1</w:t>
      </w:r>
    </w:p>
    <w:p w:rsidR="00966681" w:rsidRDefault="00966681" w:rsidP="003C1DD2"/>
    <w:tbl>
      <w:tblPr>
        <w:tblW w:w="9780" w:type="dxa"/>
        <w:tblInd w:w="-406" w:type="dxa"/>
        <w:tblLook w:val="04A0" w:firstRow="1" w:lastRow="0" w:firstColumn="1" w:lastColumn="0" w:noHBand="0" w:noVBand="1"/>
      </w:tblPr>
      <w:tblGrid>
        <w:gridCol w:w="2565"/>
        <w:gridCol w:w="1443"/>
        <w:gridCol w:w="1443"/>
        <w:gridCol w:w="1443"/>
        <w:gridCol w:w="1443"/>
        <w:gridCol w:w="1443"/>
      </w:tblGrid>
      <w:tr w:rsidR="00966681" w:rsidRPr="00966681" w:rsidTr="00F30405">
        <w:trPr>
          <w:trHeight w:val="540"/>
        </w:trPr>
        <w:tc>
          <w:tcPr>
            <w:tcW w:w="97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6681" w:rsidRPr="00966681" w:rsidRDefault="00966681" w:rsidP="00966681">
            <w:pPr>
              <w:jc w:val="center"/>
              <w:rPr>
                <w:rFonts w:ascii="Calibri" w:hAnsi="Calibri"/>
                <w:b/>
                <w:bCs/>
                <w:color w:val="000000"/>
                <w:sz w:val="28"/>
                <w:szCs w:val="28"/>
              </w:rPr>
            </w:pPr>
            <w:r w:rsidRPr="00966681">
              <w:rPr>
                <w:rFonts w:ascii="Calibri" w:hAnsi="Calibri"/>
                <w:b/>
                <w:bCs/>
                <w:color w:val="000000"/>
                <w:sz w:val="28"/>
                <w:szCs w:val="28"/>
              </w:rPr>
              <w:t>Number and Share Speaking Language Other than English at Home 1980-2013</w:t>
            </w:r>
          </w:p>
        </w:tc>
      </w:tr>
      <w:tr w:rsidR="00966681" w:rsidRPr="00966681" w:rsidTr="00F30405">
        <w:trPr>
          <w:trHeight w:val="3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966681" w:rsidRPr="00966681" w:rsidRDefault="00966681" w:rsidP="00966681">
            <w:pPr>
              <w:rPr>
                <w:rFonts w:ascii="Calibri" w:hAnsi="Calibri"/>
                <w:color w:val="000000"/>
                <w:sz w:val="22"/>
                <w:szCs w:val="22"/>
              </w:rPr>
            </w:pPr>
            <w:r w:rsidRPr="00966681">
              <w:rPr>
                <w:rFonts w:ascii="Calibri" w:hAnsi="Calibri"/>
                <w:color w:val="000000"/>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rsidR="00966681" w:rsidRPr="00966681" w:rsidRDefault="00966681" w:rsidP="00966681">
            <w:pPr>
              <w:jc w:val="center"/>
              <w:rPr>
                <w:rFonts w:ascii="Calibri" w:hAnsi="Calibri"/>
                <w:b/>
                <w:bCs/>
                <w:color w:val="000000"/>
                <w:sz w:val="22"/>
                <w:szCs w:val="22"/>
              </w:rPr>
            </w:pPr>
            <w:r w:rsidRPr="00966681">
              <w:rPr>
                <w:rFonts w:ascii="Calibri" w:hAnsi="Calibri"/>
                <w:b/>
                <w:bCs/>
                <w:color w:val="000000"/>
                <w:sz w:val="22"/>
                <w:szCs w:val="22"/>
              </w:rPr>
              <w:t>1980</w:t>
            </w:r>
          </w:p>
        </w:tc>
        <w:tc>
          <w:tcPr>
            <w:tcW w:w="1443" w:type="dxa"/>
            <w:tcBorders>
              <w:top w:val="nil"/>
              <w:left w:val="nil"/>
              <w:bottom w:val="single" w:sz="4" w:space="0" w:color="auto"/>
              <w:right w:val="single" w:sz="4" w:space="0" w:color="auto"/>
            </w:tcBorders>
            <w:shd w:val="clear" w:color="auto" w:fill="auto"/>
            <w:noWrap/>
            <w:vAlign w:val="bottom"/>
            <w:hideMark/>
          </w:tcPr>
          <w:p w:rsidR="00966681" w:rsidRPr="00966681" w:rsidRDefault="00966681" w:rsidP="00966681">
            <w:pPr>
              <w:jc w:val="center"/>
              <w:rPr>
                <w:rFonts w:ascii="Calibri" w:hAnsi="Calibri"/>
                <w:b/>
                <w:bCs/>
                <w:color w:val="000000"/>
                <w:sz w:val="22"/>
                <w:szCs w:val="22"/>
              </w:rPr>
            </w:pPr>
            <w:r w:rsidRPr="00966681">
              <w:rPr>
                <w:rFonts w:ascii="Calibri" w:hAnsi="Calibri"/>
                <w:b/>
                <w:bCs/>
                <w:color w:val="000000"/>
                <w:sz w:val="22"/>
                <w:szCs w:val="22"/>
              </w:rPr>
              <w:t>1990</w:t>
            </w:r>
          </w:p>
        </w:tc>
        <w:tc>
          <w:tcPr>
            <w:tcW w:w="1443" w:type="dxa"/>
            <w:tcBorders>
              <w:top w:val="nil"/>
              <w:left w:val="nil"/>
              <w:bottom w:val="single" w:sz="4" w:space="0" w:color="auto"/>
              <w:right w:val="single" w:sz="4" w:space="0" w:color="auto"/>
            </w:tcBorders>
            <w:shd w:val="clear" w:color="auto" w:fill="auto"/>
            <w:noWrap/>
            <w:vAlign w:val="bottom"/>
            <w:hideMark/>
          </w:tcPr>
          <w:p w:rsidR="00966681" w:rsidRPr="00966681" w:rsidRDefault="00966681" w:rsidP="00966681">
            <w:pPr>
              <w:jc w:val="center"/>
              <w:rPr>
                <w:rFonts w:ascii="Calibri" w:hAnsi="Calibri"/>
                <w:b/>
                <w:bCs/>
                <w:color w:val="000000"/>
                <w:sz w:val="22"/>
                <w:szCs w:val="22"/>
              </w:rPr>
            </w:pPr>
            <w:r w:rsidRPr="00966681">
              <w:rPr>
                <w:rFonts w:ascii="Calibri" w:hAnsi="Calibri"/>
                <w:b/>
                <w:bCs/>
                <w:color w:val="000000"/>
                <w:sz w:val="22"/>
                <w:szCs w:val="22"/>
              </w:rPr>
              <w:t>2000</w:t>
            </w:r>
          </w:p>
        </w:tc>
        <w:tc>
          <w:tcPr>
            <w:tcW w:w="1443" w:type="dxa"/>
            <w:tcBorders>
              <w:top w:val="nil"/>
              <w:left w:val="nil"/>
              <w:bottom w:val="single" w:sz="4" w:space="0" w:color="auto"/>
              <w:right w:val="single" w:sz="4" w:space="0" w:color="auto"/>
            </w:tcBorders>
            <w:shd w:val="clear" w:color="auto" w:fill="auto"/>
            <w:noWrap/>
            <w:vAlign w:val="bottom"/>
            <w:hideMark/>
          </w:tcPr>
          <w:p w:rsidR="00966681" w:rsidRPr="00966681" w:rsidRDefault="00966681" w:rsidP="00966681">
            <w:pPr>
              <w:jc w:val="center"/>
              <w:rPr>
                <w:rFonts w:ascii="Calibri" w:hAnsi="Calibri"/>
                <w:b/>
                <w:bCs/>
                <w:color w:val="000000"/>
                <w:sz w:val="22"/>
                <w:szCs w:val="22"/>
              </w:rPr>
            </w:pPr>
            <w:r w:rsidRPr="00966681">
              <w:rPr>
                <w:rFonts w:ascii="Calibri" w:hAnsi="Calibri"/>
                <w:b/>
                <w:bCs/>
                <w:color w:val="000000"/>
                <w:sz w:val="22"/>
                <w:szCs w:val="22"/>
              </w:rPr>
              <w:t>2010</w:t>
            </w:r>
          </w:p>
        </w:tc>
        <w:tc>
          <w:tcPr>
            <w:tcW w:w="1443" w:type="dxa"/>
            <w:tcBorders>
              <w:top w:val="nil"/>
              <w:left w:val="nil"/>
              <w:bottom w:val="single" w:sz="4" w:space="0" w:color="auto"/>
              <w:right w:val="single" w:sz="4" w:space="0" w:color="auto"/>
            </w:tcBorders>
            <w:shd w:val="clear" w:color="auto" w:fill="auto"/>
            <w:noWrap/>
            <w:vAlign w:val="bottom"/>
            <w:hideMark/>
          </w:tcPr>
          <w:p w:rsidR="00966681" w:rsidRPr="00966681" w:rsidRDefault="00966681" w:rsidP="00966681">
            <w:pPr>
              <w:jc w:val="center"/>
              <w:rPr>
                <w:rFonts w:ascii="Calibri" w:hAnsi="Calibri"/>
                <w:b/>
                <w:bCs/>
                <w:color w:val="000000"/>
                <w:sz w:val="22"/>
                <w:szCs w:val="22"/>
              </w:rPr>
            </w:pPr>
            <w:r w:rsidRPr="00966681">
              <w:rPr>
                <w:rFonts w:ascii="Calibri" w:hAnsi="Calibri"/>
                <w:b/>
                <w:bCs/>
                <w:color w:val="000000"/>
                <w:sz w:val="22"/>
                <w:szCs w:val="22"/>
              </w:rPr>
              <w:t>2013</w:t>
            </w:r>
          </w:p>
        </w:tc>
      </w:tr>
      <w:tr w:rsidR="00966681" w:rsidRPr="00966681" w:rsidTr="00F30405">
        <w:trPr>
          <w:trHeight w:val="6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Speaking a Language Other than English at Home</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23,060,040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31,844,979</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46,951,595</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56,542,596</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61,748,740</w:t>
            </w:r>
          </w:p>
        </w:tc>
      </w:tr>
      <w:tr w:rsidR="00966681" w:rsidRPr="00966681" w:rsidTr="00F30405">
        <w:trPr>
          <w:trHeight w:val="6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Share Speaking Foreign Language</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11.00%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13.80%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17.90%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20.60%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20.80%</w:t>
            </w:r>
          </w:p>
        </w:tc>
      </w:tr>
      <w:tr w:rsidR="00966681" w:rsidRPr="00966681" w:rsidTr="00F3040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Immigrant</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9,729,337</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15,430,434</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25,497,023</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33,621,360</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34,527,909</w:t>
            </w:r>
          </w:p>
        </w:tc>
      </w:tr>
      <w:tr w:rsidR="00966681" w:rsidRPr="00966681" w:rsidTr="00F3040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Native-Born</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13,330,703</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16,414,545</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21,454,572</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25,921,236</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27,220,831</w:t>
            </w:r>
          </w:p>
        </w:tc>
      </w:tr>
      <w:tr w:rsidR="00966681" w:rsidRPr="00966681" w:rsidTr="00F30405">
        <w:trPr>
          <w:trHeight w:val="6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Speaks English Less than "Very Well" *</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10,181,036</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13,982,502</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21,320,407</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25,223,045</w:t>
            </w:r>
          </w:p>
        </w:tc>
        <w:tc>
          <w:tcPr>
            <w:tcW w:w="1443" w:type="dxa"/>
            <w:tcBorders>
              <w:top w:val="nil"/>
              <w:left w:val="nil"/>
              <w:bottom w:val="single" w:sz="4" w:space="0" w:color="auto"/>
              <w:right w:val="single" w:sz="4" w:space="0" w:color="auto"/>
            </w:tcBorders>
            <w:shd w:val="clear" w:color="auto" w:fill="auto"/>
            <w:noWrap/>
            <w:vAlign w:val="center"/>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25,124,132</w:t>
            </w:r>
          </w:p>
        </w:tc>
      </w:tr>
      <w:tr w:rsidR="00966681" w:rsidRPr="00966681" w:rsidTr="00F30405">
        <w:trPr>
          <w:trHeight w:val="300"/>
        </w:trPr>
        <w:tc>
          <w:tcPr>
            <w:tcW w:w="2565" w:type="dxa"/>
            <w:tcBorders>
              <w:top w:val="nil"/>
              <w:left w:val="nil"/>
              <w:bottom w:val="nil"/>
              <w:right w:val="nil"/>
            </w:tcBorders>
            <w:shd w:val="clear" w:color="auto" w:fill="auto"/>
            <w:vAlign w:val="bottom"/>
            <w:hideMark/>
          </w:tcPr>
          <w:p w:rsidR="00966681" w:rsidRPr="00966681" w:rsidRDefault="00966681" w:rsidP="00966681">
            <w:pPr>
              <w:rPr>
                <w:rFonts w:ascii="Calibri" w:hAnsi="Calibri"/>
                <w:b/>
                <w:bCs/>
                <w:color w:val="000000"/>
                <w:sz w:val="22"/>
                <w:szCs w:val="22"/>
              </w:rPr>
            </w:pPr>
            <w:r w:rsidRPr="00966681">
              <w:rPr>
                <w:rFonts w:ascii="Calibri" w:hAnsi="Calibri"/>
                <w:b/>
                <w:bCs/>
                <w:color w:val="000000"/>
                <w:sz w:val="22"/>
                <w:szCs w:val="22"/>
              </w:rPr>
              <w:t> </w:t>
            </w:r>
          </w:p>
        </w:tc>
        <w:tc>
          <w:tcPr>
            <w:tcW w:w="1443" w:type="dxa"/>
            <w:tcBorders>
              <w:top w:val="nil"/>
              <w:left w:val="nil"/>
              <w:bottom w:val="nil"/>
              <w:right w:val="nil"/>
            </w:tcBorders>
            <w:shd w:val="clear" w:color="auto" w:fill="auto"/>
            <w:noWrap/>
            <w:vAlign w:val="bottom"/>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 </w:t>
            </w:r>
          </w:p>
        </w:tc>
        <w:tc>
          <w:tcPr>
            <w:tcW w:w="1443" w:type="dxa"/>
            <w:tcBorders>
              <w:top w:val="nil"/>
              <w:left w:val="nil"/>
              <w:bottom w:val="nil"/>
              <w:right w:val="nil"/>
            </w:tcBorders>
            <w:shd w:val="clear" w:color="auto" w:fill="auto"/>
            <w:noWrap/>
            <w:vAlign w:val="bottom"/>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 </w:t>
            </w:r>
          </w:p>
        </w:tc>
        <w:tc>
          <w:tcPr>
            <w:tcW w:w="1443" w:type="dxa"/>
            <w:tcBorders>
              <w:top w:val="nil"/>
              <w:left w:val="nil"/>
              <w:bottom w:val="nil"/>
              <w:right w:val="nil"/>
            </w:tcBorders>
            <w:shd w:val="clear" w:color="auto" w:fill="auto"/>
            <w:noWrap/>
            <w:vAlign w:val="bottom"/>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 </w:t>
            </w:r>
          </w:p>
        </w:tc>
        <w:tc>
          <w:tcPr>
            <w:tcW w:w="1443" w:type="dxa"/>
            <w:tcBorders>
              <w:top w:val="nil"/>
              <w:left w:val="nil"/>
              <w:bottom w:val="nil"/>
              <w:right w:val="nil"/>
            </w:tcBorders>
            <w:shd w:val="clear" w:color="auto" w:fill="auto"/>
            <w:noWrap/>
            <w:vAlign w:val="bottom"/>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 </w:t>
            </w:r>
          </w:p>
        </w:tc>
        <w:tc>
          <w:tcPr>
            <w:tcW w:w="1443" w:type="dxa"/>
            <w:tcBorders>
              <w:top w:val="nil"/>
              <w:left w:val="nil"/>
              <w:bottom w:val="nil"/>
              <w:right w:val="nil"/>
            </w:tcBorders>
            <w:shd w:val="clear" w:color="auto" w:fill="auto"/>
            <w:noWrap/>
            <w:vAlign w:val="bottom"/>
            <w:hideMark/>
          </w:tcPr>
          <w:p w:rsidR="00966681" w:rsidRPr="00966681" w:rsidRDefault="00966681" w:rsidP="00966681">
            <w:pPr>
              <w:jc w:val="right"/>
              <w:rPr>
                <w:rFonts w:ascii="Calibri" w:hAnsi="Calibri"/>
                <w:color w:val="000000"/>
                <w:sz w:val="22"/>
                <w:szCs w:val="22"/>
              </w:rPr>
            </w:pPr>
            <w:r w:rsidRPr="00966681">
              <w:rPr>
                <w:rFonts w:ascii="Calibri" w:hAnsi="Calibri"/>
                <w:color w:val="000000"/>
                <w:sz w:val="22"/>
                <w:szCs w:val="22"/>
              </w:rPr>
              <w:t> </w:t>
            </w:r>
          </w:p>
        </w:tc>
      </w:tr>
      <w:tr w:rsidR="00966681" w:rsidRPr="00966681" w:rsidTr="00F30405">
        <w:trPr>
          <w:trHeight w:val="645"/>
        </w:trPr>
        <w:tc>
          <w:tcPr>
            <w:tcW w:w="9780" w:type="dxa"/>
            <w:gridSpan w:val="6"/>
            <w:tcBorders>
              <w:top w:val="single" w:sz="4" w:space="0" w:color="auto"/>
              <w:left w:val="nil"/>
              <w:bottom w:val="nil"/>
              <w:right w:val="nil"/>
            </w:tcBorders>
            <w:shd w:val="clear" w:color="auto" w:fill="auto"/>
            <w:vAlign w:val="bottom"/>
            <w:hideMark/>
          </w:tcPr>
          <w:p w:rsidR="00966681" w:rsidRPr="00966681" w:rsidRDefault="00966681" w:rsidP="00966681">
            <w:pPr>
              <w:rPr>
                <w:rFonts w:ascii="Calibri" w:hAnsi="Calibri"/>
                <w:color w:val="000000"/>
                <w:sz w:val="22"/>
                <w:szCs w:val="22"/>
              </w:rPr>
            </w:pPr>
            <w:r w:rsidRPr="00966681">
              <w:rPr>
                <w:rFonts w:ascii="Calibri" w:hAnsi="Calibri"/>
                <w:color w:val="000000"/>
                <w:sz w:val="22"/>
                <w:szCs w:val="22"/>
              </w:rPr>
              <w:t xml:space="preserve">Source: Data for 2000, 2010, and 2013 are from </w:t>
            </w:r>
            <w:hyperlink r:id="rId14" w:history="1">
              <w:r w:rsidR="00C400FF" w:rsidRPr="00C400FF">
                <w:rPr>
                  <w:rStyle w:val="Hyperlink"/>
                  <w:rFonts w:ascii="Calibri" w:hAnsi="Calibri"/>
                  <w:sz w:val="22"/>
                  <w:szCs w:val="22"/>
                </w:rPr>
                <w:t>American Fact Finder</w:t>
              </w:r>
            </w:hyperlink>
            <w:r w:rsidR="00C400FF">
              <w:rPr>
                <w:rFonts w:ascii="Calibri" w:hAnsi="Calibri"/>
                <w:color w:val="000000"/>
                <w:sz w:val="22"/>
                <w:szCs w:val="22"/>
              </w:rPr>
              <w:t xml:space="preserve"> </w:t>
            </w:r>
            <w:r w:rsidRPr="00966681">
              <w:rPr>
                <w:rFonts w:ascii="Calibri" w:hAnsi="Calibri"/>
                <w:color w:val="000000"/>
                <w:sz w:val="22"/>
                <w:szCs w:val="22"/>
              </w:rPr>
              <w:t xml:space="preserve">for the American Community Survey and the 2000 Census. </w:t>
            </w:r>
          </w:p>
        </w:tc>
      </w:tr>
      <w:tr w:rsidR="00966681" w:rsidRPr="00966681" w:rsidTr="00F30405">
        <w:trPr>
          <w:trHeight w:val="525"/>
        </w:trPr>
        <w:tc>
          <w:tcPr>
            <w:tcW w:w="9780" w:type="dxa"/>
            <w:gridSpan w:val="6"/>
            <w:tcBorders>
              <w:top w:val="nil"/>
              <w:left w:val="nil"/>
              <w:bottom w:val="nil"/>
              <w:right w:val="nil"/>
            </w:tcBorders>
            <w:shd w:val="clear" w:color="auto" w:fill="auto"/>
            <w:vAlign w:val="bottom"/>
            <w:hideMark/>
          </w:tcPr>
          <w:p w:rsidR="00966681" w:rsidRPr="00966681" w:rsidRDefault="00966681" w:rsidP="00966681">
            <w:pPr>
              <w:rPr>
                <w:rFonts w:ascii="Calibri" w:hAnsi="Calibri"/>
                <w:color w:val="000000"/>
                <w:sz w:val="22"/>
                <w:szCs w:val="22"/>
              </w:rPr>
            </w:pPr>
            <w:r w:rsidRPr="00966681">
              <w:rPr>
                <w:rFonts w:ascii="Calibri" w:hAnsi="Calibri"/>
                <w:color w:val="000000"/>
                <w:sz w:val="22"/>
                <w:szCs w:val="22"/>
              </w:rPr>
              <w:t xml:space="preserve">Figures for 1990 are from </w:t>
            </w:r>
            <w:hyperlink r:id="rId15" w:history="1">
              <w:r w:rsidRPr="00C400FF">
                <w:rPr>
                  <w:rStyle w:val="Hyperlink"/>
                  <w:rFonts w:ascii="Calibri" w:hAnsi="Calibri"/>
                  <w:sz w:val="22"/>
                  <w:szCs w:val="22"/>
                </w:rPr>
                <w:t>1990 Census tables</w:t>
              </w:r>
            </w:hyperlink>
            <w:r w:rsidRPr="00966681">
              <w:rPr>
                <w:rFonts w:ascii="Calibri" w:hAnsi="Calibri"/>
                <w:color w:val="000000"/>
                <w:sz w:val="22"/>
                <w:szCs w:val="22"/>
              </w:rPr>
              <w:t xml:space="preserve">. </w:t>
            </w:r>
          </w:p>
        </w:tc>
      </w:tr>
      <w:tr w:rsidR="00966681" w:rsidRPr="00966681" w:rsidTr="00F30405">
        <w:trPr>
          <w:trHeight w:val="450"/>
        </w:trPr>
        <w:tc>
          <w:tcPr>
            <w:tcW w:w="9780" w:type="dxa"/>
            <w:gridSpan w:val="6"/>
            <w:tcBorders>
              <w:top w:val="nil"/>
              <w:left w:val="nil"/>
              <w:bottom w:val="nil"/>
              <w:right w:val="nil"/>
            </w:tcBorders>
            <w:shd w:val="clear" w:color="auto" w:fill="auto"/>
            <w:vAlign w:val="bottom"/>
            <w:hideMark/>
          </w:tcPr>
          <w:p w:rsidR="00966681" w:rsidRPr="00966681" w:rsidRDefault="00966681" w:rsidP="00966681">
            <w:pPr>
              <w:rPr>
                <w:rFonts w:ascii="Calibri" w:hAnsi="Calibri"/>
                <w:color w:val="000000"/>
                <w:sz w:val="22"/>
                <w:szCs w:val="22"/>
              </w:rPr>
            </w:pPr>
            <w:r w:rsidRPr="00966681">
              <w:rPr>
                <w:rFonts w:ascii="Calibri" w:hAnsi="Calibri"/>
                <w:color w:val="000000"/>
                <w:sz w:val="22"/>
                <w:szCs w:val="22"/>
              </w:rPr>
              <w:t xml:space="preserve">Figures for 1980 are from the </w:t>
            </w:r>
            <w:hyperlink r:id="rId16" w:anchor="page/n28/mode/1up" w:history="1">
              <w:r w:rsidRPr="00C400FF">
                <w:rPr>
                  <w:rStyle w:val="Hyperlink"/>
                  <w:rFonts w:ascii="Calibri" w:hAnsi="Calibri"/>
                  <w:sz w:val="22"/>
                  <w:szCs w:val="22"/>
                </w:rPr>
                <w:t>1980 Census</w:t>
              </w:r>
            </w:hyperlink>
            <w:r w:rsidRPr="00966681">
              <w:rPr>
                <w:rFonts w:ascii="Calibri" w:hAnsi="Calibri"/>
                <w:color w:val="000000"/>
                <w:sz w:val="22"/>
                <w:szCs w:val="22"/>
              </w:rPr>
              <w:t>.</w:t>
            </w:r>
          </w:p>
        </w:tc>
      </w:tr>
      <w:tr w:rsidR="00966681" w:rsidRPr="00966681" w:rsidTr="00F30405">
        <w:trPr>
          <w:trHeight w:val="525"/>
        </w:trPr>
        <w:tc>
          <w:tcPr>
            <w:tcW w:w="9780" w:type="dxa"/>
            <w:gridSpan w:val="6"/>
            <w:tcBorders>
              <w:top w:val="nil"/>
              <w:left w:val="nil"/>
              <w:bottom w:val="nil"/>
              <w:right w:val="nil"/>
            </w:tcBorders>
            <w:shd w:val="clear" w:color="auto" w:fill="auto"/>
            <w:vAlign w:val="bottom"/>
            <w:hideMark/>
          </w:tcPr>
          <w:p w:rsidR="00966681" w:rsidRPr="00966681" w:rsidRDefault="00966681" w:rsidP="00966681">
            <w:pPr>
              <w:rPr>
                <w:rFonts w:ascii="Calibri" w:hAnsi="Calibri"/>
                <w:color w:val="000000"/>
                <w:sz w:val="22"/>
                <w:szCs w:val="22"/>
              </w:rPr>
            </w:pPr>
            <w:r w:rsidRPr="00966681">
              <w:rPr>
                <w:rFonts w:ascii="Calibri" w:hAnsi="Calibri"/>
                <w:color w:val="000000"/>
                <w:sz w:val="22"/>
                <w:szCs w:val="22"/>
              </w:rPr>
              <w:t>*Based on respondents' self-assessment</w:t>
            </w:r>
          </w:p>
        </w:tc>
      </w:tr>
    </w:tbl>
    <w:p w:rsidR="00966681" w:rsidRDefault="00966681" w:rsidP="003C1DD2"/>
    <w:p w:rsidR="003C1DD2" w:rsidRPr="001F26C4" w:rsidRDefault="003C1DD2" w:rsidP="003C1DD2">
      <w:pPr>
        <w:rPr>
          <w:iCs/>
        </w:rPr>
      </w:pPr>
    </w:p>
    <w:p w:rsidR="007A0E09" w:rsidRDefault="007A0E09">
      <w:r>
        <w:br w:type="page"/>
      </w:r>
    </w:p>
    <w:p w:rsidR="007A0E09" w:rsidRDefault="007A0E09">
      <w:pPr>
        <w:rPr>
          <w:b/>
        </w:rPr>
      </w:pPr>
      <w:r w:rsidRPr="004A420D">
        <w:rPr>
          <w:b/>
        </w:rPr>
        <w:lastRenderedPageBreak/>
        <w:t>Table 2</w:t>
      </w:r>
    </w:p>
    <w:p w:rsidR="000978D9" w:rsidRDefault="000978D9">
      <w:pPr>
        <w:rPr>
          <w:b/>
        </w:rPr>
      </w:pPr>
    </w:p>
    <w:tbl>
      <w:tblPr>
        <w:tblW w:w="9260" w:type="dxa"/>
        <w:tblInd w:w="93" w:type="dxa"/>
        <w:tblLook w:val="04A0" w:firstRow="1" w:lastRow="0" w:firstColumn="1" w:lastColumn="0" w:noHBand="0" w:noVBand="1"/>
      </w:tblPr>
      <w:tblGrid>
        <w:gridCol w:w="5460"/>
        <w:gridCol w:w="2360"/>
        <w:gridCol w:w="1440"/>
      </w:tblGrid>
      <w:tr w:rsidR="000978D9" w:rsidRPr="000978D9" w:rsidTr="000978D9">
        <w:trPr>
          <w:trHeight w:val="435"/>
        </w:trPr>
        <w:tc>
          <w:tcPr>
            <w:tcW w:w="92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978D9" w:rsidRPr="000978D9" w:rsidRDefault="000978D9" w:rsidP="000978D9">
            <w:pPr>
              <w:jc w:val="center"/>
              <w:rPr>
                <w:rFonts w:ascii="Calibri" w:hAnsi="Calibri"/>
                <w:b/>
                <w:bCs/>
                <w:color w:val="000000"/>
                <w:sz w:val="32"/>
                <w:szCs w:val="32"/>
              </w:rPr>
            </w:pPr>
            <w:r w:rsidRPr="000978D9">
              <w:rPr>
                <w:rFonts w:ascii="Calibri" w:hAnsi="Calibri"/>
                <w:b/>
                <w:bCs/>
                <w:color w:val="000000"/>
                <w:sz w:val="32"/>
                <w:szCs w:val="32"/>
              </w:rPr>
              <w:t>Interpretation service allocation units</w:t>
            </w:r>
          </w:p>
        </w:tc>
      </w:tr>
      <w:tr w:rsidR="000978D9" w:rsidRPr="000978D9" w:rsidTr="000978D9">
        <w:trPr>
          <w:trHeight w:val="390"/>
        </w:trPr>
        <w:tc>
          <w:tcPr>
            <w:tcW w:w="92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978D9" w:rsidRPr="000978D9" w:rsidRDefault="000978D9" w:rsidP="000978D9">
            <w:pPr>
              <w:jc w:val="center"/>
              <w:rPr>
                <w:rFonts w:ascii="Calibri" w:hAnsi="Calibri"/>
                <w:b/>
                <w:bCs/>
                <w:color w:val="000000"/>
                <w:sz w:val="28"/>
                <w:szCs w:val="28"/>
              </w:rPr>
            </w:pPr>
            <w:r w:rsidRPr="000978D9">
              <w:rPr>
                <w:rFonts w:ascii="Calibri" w:hAnsi="Calibri"/>
                <w:b/>
                <w:bCs/>
                <w:color w:val="000000"/>
                <w:sz w:val="28"/>
                <w:szCs w:val="28"/>
              </w:rPr>
              <w:t>Service Descriptions</w:t>
            </w:r>
          </w:p>
        </w:tc>
      </w:tr>
      <w:tr w:rsidR="000978D9" w:rsidRPr="000978D9" w:rsidTr="000978D9">
        <w:trPr>
          <w:trHeight w:val="570"/>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0978D9">
            <w:pPr>
              <w:jc w:val="center"/>
              <w:rPr>
                <w:rFonts w:ascii="Calibri" w:hAnsi="Calibri"/>
                <w:b/>
                <w:bCs/>
                <w:color w:val="000000"/>
                <w:sz w:val="18"/>
                <w:szCs w:val="18"/>
              </w:rPr>
            </w:pPr>
            <w:r w:rsidRPr="000978D9">
              <w:rPr>
                <w:rFonts w:ascii="Calibri" w:hAnsi="Calibri"/>
                <w:b/>
                <w:bCs/>
                <w:color w:val="000000"/>
                <w:sz w:val="18"/>
                <w:szCs w:val="18"/>
              </w:rPr>
              <w:t>Type of Service</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b/>
                <w:bCs/>
                <w:color w:val="000000"/>
                <w:sz w:val="18"/>
                <w:szCs w:val="18"/>
              </w:rPr>
            </w:pPr>
            <w:r w:rsidRPr="000978D9">
              <w:rPr>
                <w:rFonts w:ascii="Calibri" w:hAnsi="Calibri"/>
                <w:b/>
                <w:bCs/>
                <w:color w:val="000000"/>
                <w:sz w:val="18"/>
                <w:szCs w:val="18"/>
              </w:rPr>
              <w:t>Recommended limits for interpretation sessions/day</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b/>
                <w:bCs/>
                <w:color w:val="000000"/>
                <w:sz w:val="18"/>
                <w:szCs w:val="18"/>
              </w:rPr>
            </w:pPr>
            <w:r w:rsidRPr="000978D9">
              <w:rPr>
                <w:rFonts w:ascii="Calibri" w:hAnsi="Calibri"/>
                <w:b/>
                <w:bCs/>
                <w:color w:val="000000"/>
                <w:sz w:val="18"/>
                <w:szCs w:val="18"/>
              </w:rPr>
              <w:t>Total number of days allowed</w:t>
            </w:r>
          </w:p>
        </w:tc>
      </w:tr>
      <w:tr w:rsidR="000978D9" w:rsidRPr="000978D9" w:rsidTr="000978D9">
        <w:trPr>
          <w:trHeight w:val="73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6B1C09">
            <w:pPr>
              <w:rPr>
                <w:rFonts w:ascii="Calibri" w:hAnsi="Calibri"/>
                <w:b/>
                <w:bCs/>
                <w:color w:val="000000"/>
                <w:sz w:val="18"/>
                <w:szCs w:val="18"/>
              </w:rPr>
            </w:pPr>
            <w:r w:rsidRPr="000978D9">
              <w:rPr>
                <w:rFonts w:ascii="Calibri" w:hAnsi="Calibri"/>
                <w:b/>
                <w:bCs/>
                <w:color w:val="000000"/>
                <w:sz w:val="18"/>
                <w:szCs w:val="18"/>
              </w:rPr>
              <w:t xml:space="preserve">Inpatient </w:t>
            </w:r>
            <w:r w:rsidR="006B1C09">
              <w:rPr>
                <w:rFonts w:ascii="Calibri" w:hAnsi="Calibri"/>
                <w:b/>
                <w:bCs/>
                <w:color w:val="000000"/>
                <w:sz w:val="18"/>
                <w:szCs w:val="18"/>
              </w:rPr>
              <w:t>s</w:t>
            </w:r>
            <w:r w:rsidRPr="000978D9">
              <w:rPr>
                <w:rFonts w:ascii="Calibri" w:hAnsi="Calibri"/>
                <w:b/>
                <w:bCs/>
                <w:color w:val="000000"/>
                <w:sz w:val="18"/>
                <w:szCs w:val="18"/>
              </w:rPr>
              <w:t xml:space="preserve">ervices </w:t>
            </w:r>
            <w:r w:rsidRPr="000978D9">
              <w:rPr>
                <w:rFonts w:ascii="Calibri" w:hAnsi="Calibri"/>
                <w:color w:val="000000"/>
                <w:sz w:val="18"/>
                <w:szCs w:val="18"/>
              </w:rPr>
              <w:t xml:space="preserve">Including: Acute </w:t>
            </w:r>
            <w:r w:rsidR="006B1C09">
              <w:rPr>
                <w:rFonts w:ascii="Calibri" w:hAnsi="Calibri"/>
                <w:color w:val="000000"/>
                <w:sz w:val="18"/>
                <w:szCs w:val="18"/>
              </w:rPr>
              <w:t>d</w:t>
            </w:r>
            <w:r w:rsidRPr="000978D9">
              <w:rPr>
                <w:rFonts w:ascii="Calibri" w:hAnsi="Calibri"/>
                <w:color w:val="000000"/>
                <w:sz w:val="18"/>
                <w:szCs w:val="18"/>
              </w:rPr>
              <w:t xml:space="preserve">etox, </w:t>
            </w:r>
            <w:r w:rsidR="006B1C09">
              <w:rPr>
                <w:rFonts w:ascii="Calibri" w:hAnsi="Calibri"/>
                <w:color w:val="000000"/>
                <w:sz w:val="18"/>
                <w:szCs w:val="18"/>
              </w:rPr>
              <w:t>t</w:t>
            </w:r>
            <w:r w:rsidRPr="000978D9">
              <w:rPr>
                <w:rFonts w:ascii="Calibri" w:hAnsi="Calibri"/>
                <w:color w:val="000000"/>
                <w:sz w:val="18"/>
                <w:szCs w:val="18"/>
              </w:rPr>
              <w:t xml:space="preserve">ransitional </w:t>
            </w:r>
            <w:r w:rsidR="006B1C09">
              <w:rPr>
                <w:rFonts w:ascii="Calibri" w:hAnsi="Calibri"/>
                <w:color w:val="000000"/>
                <w:sz w:val="18"/>
                <w:szCs w:val="18"/>
              </w:rPr>
              <w:t>s</w:t>
            </w:r>
            <w:r w:rsidRPr="000978D9">
              <w:rPr>
                <w:rFonts w:ascii="Calibri" w:hAnsi="Calibri"/>
                <w:color w:val="000000"/>
                <w:sz w:val="18"/>
                <w:szCs w:val="18"/>
              </w:rPr>
              <w:t xml:space="preserve">upport </w:t>
            </w:r>
            <w:r w:rsidR="006B1C09">
              <w:rPr>
                <w:rFonts w:ascii="Calibri" w:hAnsi="Calibri"/>
                <w:color w:val="000000"/>
                <w:sz w:val="18"/>
                <w:szCs w:val="18"/>
              </w:rPr>
              <w:t>s</w:t>
            </w:r>
            <w:r w:rsidRPr="000978D9">
              <w:rPr>
                <w:rFonts w:ascii="Calibri" w:hAnsi="Calibri"/>
                <w:color w:val="000000"/>
                <w:sz w:val="18"/>
                <w:szCs w:val="18"/>
              </w:rPr>
              <w:t>ervices,</w:t>
            </w:r>
            <w:r w:rsidR="006B1C09">
              <w:rPr>
                <w:rFonts w:ascii="Calibri" w:hAnsi="Calibri"/>
                <w:color w:val="000000"/>
                <w:sz w:val="18"/>
                <w:szCs w:val="18"/>
              </w:rPr>
              <w:t xml:space="preserve"> c</w:t>
            </w:r>
            <w:r w:rsidRPr="000978D9">
              <w:rPr>
                <w:rFonts w:ascii="Calibri" w:hAnsi="Calibri"/>
                <w:color w:val="000000"/>
                <w:sz w:val="18"/>
                <w:szCs w:val="18"/>
              </w:rPr>
              <w:t xml:space="preserve">linical </w:t>
            </w:r>
            <w:r w:rsidR="006B1C09">
              <w:rPr>
                <w:rFonts w:ascii="Calibri" w:hAnsi="Calibri"/>
                <w:color w:val="000000"/>
                <w:sz w:val="18"/>
                <w:szCs w:val="18"/>
              </w:rPr>
              <w:t>s</w:t>
            </w:r>
            <w:r w:rsidRPr="000978D9">
              <w:rPr>
                <w:rFonts w:ascii="Calibri" w:hAnsi="Calibri"/>
                <w:color w:val="000000"/>
                <w:sz w:val="18"/>
                <w:szCs w:val="18"/>
              </w:rPr>
              <w:t xml:space="preserve">tabilization </w:t>
            </w:r>
            <w:r w:rsidR="006B1C09">
              <w:rPr>
                <w:rFonts w:ascii="Calibri" w:hAnsi="Calibri"/>
                <w:color w:val="000000"/>
                <w:sz w:val="18"/>
                <w:szCs w:val="18"/>
              </w:rPr>
              <w:t>s</w:t>
            </w:r>
            <w:r w:rsidRPr="000978D9">
              <w:rPr>
                <w:rFonts w:ascii="Calibri" w:hAnsi="Calibri"/>
                <w:color w:val="000000"/>
                <w:sz w:val="18"/>
                <w:szCs w:val="18"/>
              </w:rPr>
              <w:t xml:space="preserve">ervices, </w:t>
            </w:r>
            <w:r w:rsidR="006B1C09">
              <w:rPr>
                <w:rFonts w:ascii="Calibri" w:hAnsi="Calibri"/>
                <w:color w:val="000000"/>
                <w:sz w:val="18"/>
                <w:szCs w:val="18"/>
              </w:rPr>
              <w:t>r</w:t>
            </w:r>
            <w:r w:rsidRPr="000978D9">
              <w:rPr>
                <w:rFonts w:ascii="Calibri" w:hAnsi="Calibri"/>
                <w:color w:val="000000"/>
                <w:sz w:val="18"/>
                <w:szCs w:val="18"/>
              </w:rPr>
              <w:t xml:space="preserve">esidential </w:t>
            </w:r>
            <w:r w:rsidR="006B1C09">
              <w:rPr>
                <w:rFonts w:ascii="Calibri" w:hAnsi="Calibri"/>
                <w:color w:val="000000"/>
                <w:sz w:val="18"/>
                <w:szCs w:val="18"/>
              </w:rPr>
              <w:t>h</w:t>
            </w:r>
            <w:r w:rsidRPr="000978D9">
              <w:rPr>
                <w:rFonts w:ascii="Calibri" w:hAnsi="Calibri"/>
                <w:color w:val="000000"/>
                <w:sz w:val="18"/>
                <w:szCs w:val="18"/>
              </w:rPr>
              <w:t xml:space="preserve">omes, Section 35 </w:t>
            </w:r>
            <w:r w:rsidR="006B1C09">
              <w:rPr>
                <w:rFonts w:ascii="Calibri" w:hAnsi="Calibri"/>
                <w:color w:val="000000"/>
                <w:sz w:val="18"/>
                <w:szCs w:val="18"/>
              </w:rPr>
              <w:t>p</w:t>
            </w:r>
            <w:r w:rsidRPr="000978D9">
              <w:rPr>
                <w:rFonts w:ascii="Calibri" w:hAnsi="Calibri"/>
                <w:color w:val="000000"/>
                <w:sz w:val="18"/>
                <w:szCs w:val="18"/>
              </w:rPr>
              <w:t xml:space="preserve">rogram, 2nd </w:t>
            </w:r>
            <w:r w:rsidR="006B1C09">
              <w:rPr>
                <w:rFonts w:ascii="Calibri" w:hAnsi="Calibri"/>
                <w:color w:val="000000"/>
                <w:sz w:val="18"/>
                <w:szCs w:val="18"/>
              </w:rPr>
              <w:t>o</w:t>
            </w:r>
            <w:r w:rsidRPr="000978D9">
              <w:rPr>
                <w:rFonts w:ascii="Calibri" w:hAnsi="Calibri"/>
                <w:color w:val="000000"/>
                <w:sz w:val="18"/>
                <w:szCs w:val="18"/>
              </w:rPr>
              <w:t xml:space="preserve">ffender </w:t>
            </w:r>
            <w:r w:rsidR="006B1C09">
              <w:rPr>
                <w:rFonts w:ascii="Calibri" w:hAnsi="Calibri"/>
                <w:color w:val="000000"/>
                <w:sz w:val="18"/>
                <w:szCs w:val="18"/>
              </w:rPr>
              <w:t>i</w:t>
            </w:r>
            <w:r w:rsidRPr="000978D9">
              <w:rPr>
                <w:rFonts w:ascii="Calibri" w:hAnsi="Calibri"/>
                <w:color w:val="000000"/>
                <w:sz w:val="18"/>
                <w:szCs w:val="18"/>
              </w:rPr>
              <w:t xml:space="preserve">npatient  </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2</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BB563D">
        <w:trPr>
          <w:trHeight w:val="970"/>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Counseling </w:t>
            </w:r>
            <w:r w:rsidR="00BB563D">
              <w:rPr>
                <w:rFonts w:ascii="Calibri" w:hAnsi="Calibri"/>
                <w:b/>
                <w:bCs/>
                <w:color w:val="000000"/>
                <w:sz w:val="18"/>
                <w:szCs w:val="18"/>
              </w:rPr>
              <w:t>s</w:t>
            </w:r>
            <w:r w:rsidRPr="000978D9">
              <w:rPr>
                <w:rFonts w:ascii="Calibri" w:hAnsi="Calibri"/>
                <w:b/>
                <w:bCs/>
                <w:color w:val="000000"/>
                <w:sz w:val="18"/>
                <w:szCs w:val="18"/>
              </w:rPr>
              <w:t>essions</w:t>
            </w:r>
            <w:r w:rsidRPr="000978D9">
              <w:rPr>
                <w:rFonts w:ascii="Calibri" w:hAnsi="Calibri"/>
                <w:color w:val="000000"/>
                <w:sz w:val="18"/>
                <w:szCs w:val="18"/>
              </w:rPr>
              <w:t xml:space="preserve"> Including: Intake </w:t>
            </w:r>
            <w:r w:rsidR="00BB563D">
              <w:rPr>
                <w:rFonts w:ascii="Calibri" w:hAnsi="Calibri"/>
                <w:color w:val="000000"/>
                <w:sz w:val="18"/>
                <w:szCs w:val="18"/>
              </w:rPr>
              <w:t>a</w:t>
            </w:r>
            <w:r w:rsidRPr="000978D9">
              <w:rPr>
                <w:rFonts w:ascii="Calibri" w:hAnsi="Calibri"/>
                <w:color w:val="000000"/>
                <w:sz w:val="18"/>
                <w:szCs w:val="18"/>
              </w:rPr>
              <w:t xml:space="preserve">ssessment or </w:t>
            </w:r>
            <w:r w:rsidR="00BB563D">
              <w:rPr>
                <w:rFonts w:ascii="Calibri" w:hAnsi="Calibri"/>
                <w:color w:val="000000"/>
                <w:sz w:val="18"/>
                <w:szCs w:val="18"/>
              </w:rPr>
              <w:t>i</w:t>
            </w:r>
            <w:r w:rsidRPr="000978D9">
              <w:rPr>
                <w:rFonts w:ascii="Calibri" w:hAnsi="Calibri"/>
                <w:color w:val="000000"/>
                <w:sz w:val="18"/>
                <w:szCs w:val="18"/>
              </w:rPr>
              <w:t xml:space="preserve">ndividual </w:t>
            </w:r>
            <w:r w:rsidR="00BB563D">
              <w:rPr>
                <w:rFonts w:ascii="Calibri" w:hAnsi="Calibri"/>
                <w:color w:val="000000"/>
                <w:sz w:val="18"/>
                <w:szCs w:val="18"/>
              </w:rPr>
              <w:t>c</w:t>
            </w:r>
            <w:r w:rsidRPr="000978D9">
              <w:rPr>
                <w:rFonts w:ascii="Calibri" w:hAnsi="Calibri"/>
                <w:color w:val="000000"/>
                <w:sz w:val="18"/>
                <w:szCs w:val="18"/>
              </w:rPr>
              <w:t xml:space="preserve">ounseling </w:t>
            </w:r>
            <w:r w:rsidR="00BB563D">
              <w:rPr>
                <w:rFonts w:ascii="Calibri" w:hAnsi="Calibri"/>
                <w:color w:val="000000"/>
                <w:sz w:val="18"/>
                <w:szCs w:val="18"/>
              </w:rPr>
              <w:t>s</w:t>
            </w:r>
            <w:r w:rsidRPr="000978D9">
              <w:rPr>
                <w:rFonts w:ascii="Calibri" w:hAnsi="Calibri"/>
                <w:color w:val="000000"/>
                <w:sz w:val="18"/>
                <w:szCs w:val="18"/>
              </w:rPr>
              <w:t xml:space="preserve">essions </w:t>
            </w:r>
            <w:r w:rsidR="00BB563D">
              <w:rPr>
                <w:rFonts w:ascii="Calibri" w:hAnsi="Calibri"/>
                <w:color w:val="000000"/>
                <w:sz w:val="18"/>
                <w:szCs w:val="18"/>
              </w:rPr>
              <w:t>f</w:t>
            </w:r>
            <w:r w:rsidRPr="000978D9">
              <w:rPr>
                <w:rFonts w:ascii="Calibri" w:hAnsi="Calibri"/>
                <w:color w:val="000000"/>
                <w:sz w:val="18"/>
                <w:szCs w:val="18"/>
              </w:rPr>
              <w:t xml:space="preserve">or </w:t>
            </w:r>
            <w:r w:rsidR="00BB563D">
              <w:rPr>
                <w:rFonts w:ascii="Calibri" w:hAnsi="Calibri"/>
                <w:color w:val="000000"/>
                <w:sz w:val="18"/>
                <w:szCs w:val="18"/>
              </w:rPr>
              <w:t>o</w:t>
            </w:r>
            <w:r w:rsidRPr="000978D9">
              <w:rPr>
                <w:rFonts w:ascii="Calibri" w:hAnsi="Calibri"/>
                <w:color w:val="000000"/>
                <w:sz w:val="18"/>
                <w:szCs w:val="18"/>
              </w:rPr>
              <w:t xml:space="preserve">utpatient, 1st </w:t>
            </w:r>
            <w:r w:rsidR="00BB563D">
              <w:rPr>
                <w:rFonts w:ascii="Calibri" w:hAnsi="Calibri"/>
                <w:color w:val="000000"/>
                <w:sz w:val="18"/>
                <w:szCs w:val="18"/>
              </w:rPr>
              <w:t>o</w:t>
            </w:r>
            <w:r w:rsidRPr="000978D9">
              <w:rPr>
                <w:rFonts w:ascii="Calibri" w:hAnsi="Calibri"/>
                <w:color w:val="000000"/>
                <w:sz w:val="18"/>
                <w:szCs w:val="18"/>
              </w:rPr>
              <w:t xml:space="preserve">ffender </w:t>
            </w:r>
            <w:r w:rsidR="00BB563D">
              <w:rPr>
                <w:rFonts w:ascii="Calibri" w:hAnsi="Calibri"/>
                <w:color w:val="000000"/>
                <w:sz w:val="18"/>
                <w:szCs w:val="18"/>
              </w:rPr>
              <w:t>d</w:t>
            </w:r>
            <w:r w:rsidRPr="000978D9">
              <w:rPr>
                <w:rFonts w:ascii="Calibri" w:hAnsi="Calibri"/>
                <w:color w:val="000000"/>
                <w:sz w:val="18"/>
                <w:szCs w:val="18"/>
              </w:rPr>
              <w:t xml:space="preserve">river </w:t>
            </w:r>
            <w:r w:rsidR="00BB563D">
              <w:rPr>
                <w:rFonts w:ascii="Calibri" w:hAnsi="Calibri"/>
                <w:color w:val="000000"/>
                <w:sz w:val="18"/>
                <w:szCs w:val="18"/>
              </w:rPr>
              <w:t>a</w:t>
            </w:r>
            <w:r w:rsidRPr="000978D9">
              <w:rPr>
                <w:rFonts w:ascii="Calibri" w:hAnsi="Calibri"/>
                <w:color w:val="000000"/>
                <w:sz w:val="18"/>
                <w:szCs w:val="18"/>
              </w:rPr>
              <w:t xml:space="preserve">lcohol </w:t>
            </w:r>
            <w:r w:rsidR="00BB563D">
              <w:rPr>
                <w:rFonts w:ascii="Calibri" w:hAnsi="Calibri"/>
                <w:color w:val="000000"/>
                <w:sz w:val="18"/>
                <w:szCs w:val="18"/>
              </w:rPr>
              <w:t>e</w:t>
            </w:r>
            <w:r w:rsidRPr="000978D9">
              <w:rPr>
                <w:rFonts w:ascii="Calibri" w:hAnsi="Calibri"/>
                <w:color w:val="000000"/>
                <w:sz w:val="18"/>
                <w:szCs w:val="18"/>
              </w:rPr>
              <w:t xml:space="preserve">ducation, </w:t>
            </w:r>
            <w:r w:rsidR="00BB563D">
              <w:rPr>
                <w:rFonts w:ascii="Calibri" w:hAnsi="Calibri"/>
                <w:color w:val="000000"/>
                <w:sz w:val="18"/>
                <w:szCs w:val="18"/>
              </w:rPr>
              <w:t>m</w:t>
            </w:r>
            <w:r w:rsidRPr="000978D9">
              <w:rPr>
                <w:rFonts w:ascii="Calibri" w:hAnsi="Calibri"/>
                <w:color w:val="000000"/>
                <w:sz w:val="18"/>
                <w:szCs w:val="18"/>
              </w:rPr>
              <w:t xml:space="preserve">ethadone </w:t>
            </w:r>
            <w:r w:rsidR="00BB563D">
              <w:rPr>
                <w:rFonts w:ascii="Calibri" w:hAnsi="Calibri"/>
                <w:color w:val="000000"/>
                <w:sz w:val="18"/>
                <w:szCs w:val="18"/>
              </w:rPr>
              <w:t>t</w:t>
            </w:r>
            <w:r w:rsidRPr="000978D9">
              <w:rPr>
                <w:rFonts w:ascii="Calibri" w:hAnsi="Calibri"/>
                <w:color w:val="000000"/>
                <w:sz w:val="18"/>
                <w:szCs w:val="18"/>
              </w:rPr>
              <w:t xml:space="preserve">reatment, </w:t>
            </w:r>
            <w:r w:rsidR="00BB563D">
              <w:rPr>
                <w:rFonts w:ascii="Calibri" w:hAnsi="Calibri"/>
                <w:color w:val="000000"/>
                <w:sz w:val="18"/>
                <w:szCs w:val="18"/>
              </w:rPr>
              <w:t>j</w:t>
            </w:r>
            <w:r w:rsidRPr="000978D9">
              <w:rPr>
                <w:rFonts w:ascii="Calibri" w:hAnsi="Calibri"/>
                <w:color w:val="000000"/>
                <w:sz w:val="18"/>
                <w:szCs w:val="18"/>
              </w:rPr>
              <w:t xml:space="preserve">uvenile CJ </w:t>
            </w:r>
            <w:r w:rsidR="00BB563D">
              <w:rPr>
                <w:rFonts w:ascii="Calibri" w:hAnsi="Calibri"/>
                <w:color w:val="000000"/>
                <w:sz w:val="18"/>
                <w:szCs w:val="18"/>
              </w:rPr>
              <w:t>d</w:t>
            </w:r>
            <w:r w:rsidRPr="000978D9">
              <w:rPr>
                <w:rFonts w:ascii="Calibri" w:hAnsi="Calibri"/>
                <w:color w:val="000000"/>
                <w:sz w:val="18"/>
                <w:szCs w:val="18"/>
              </w:rPr>
              <w:t xml:space="preserve">iversion, 2nd </w:t>
            </w:r>
            <w:r w:rsidR="00BB563D">
              <w:rPr>
                <w:rFonts w:ascii="Calibri" w:hAnsi="Calibri"/>
                <w:color w:val="000000"/>
                <w:sz w:val="18"/>
                <w:szCs w:val="18"/>
              </w:rPr>
              <w:t>o</w:t>
            </w:r>
            <w:r w:rsidRPr="000978D9">
              <w:rPr>
                <w:rFonts w:ascii="Calibri" w:hAnsi="Calibri"/>
                <w:color w:val="000000"/>
                <w:sz w:val="18"/>
                <w:szCs w:val="18"/>
              </w:rPr>
              <w:t xml:space="preserve">ffender </w:t>
            </w:r>
            <w:r w:rsidR="00BB563D">
              <w:rPr>
                <w:rFonts w:ascii="Calibri" w:hAnsi="Calibri"/>
                <w:color w:val="000000"/>
                <w:sz w:val="18"/>
                <w:szCs w:val="18"/>
              </w:rPr>
              <w:t>a</w:t>
            </w:r>
            <w:r w:rsidRPr="000978D9">
              <w:rPr>
                <w:rFonts w:ascii="Calibri" w:hAnsi="Calibri"/>
                <w:color w:val="000000"/>
                <w:sz w:val="18"/>
                <w:szCs w:val="18"/>
              </w:rPr>
              <w:t xml:space="preserve">ftercare, </w:t>
            </w:r>
            <w:r w:rsidR="00BB563D">
              <w:rPr>
                <w:rFonts w:ascii="Calibri" w:hAnsi="Calibri"/>
                <w:color w:val="000000"/>
                <w:sz w:val="18"/>
                <w:szCs w:val="18"/>
              </w:rPr>
              <w:t>f</w:t>
            </w:r>
            <w:r w:rsidRPr="000978D9">
              <w:rPr>
                <w:rFonts w:ascii="Calibri" w:hAnsi="Calibri"/>
                <w:color w:val="000000"/>
                <w:sz w:val="18"/>
                <w:szCs w:val="18"/>
              </w:rPr>
              <w:t xml:space="preserve">amily </w:t>
            </w:r>
            <w:r w:rsidR="00BB563D">
              <w:rPr>
                <w:rFonts w:ascii="Calibri" w:hAnsi="Calibri"/>
                <w:color w:val="000000"/>
                <w:sz w:val="18"/>
                <w:szCs w:val="18"/>
              </w:rPr>
              <w:t>t</w:t>
            </w:r>
            <w:r w:rsidRPr="000978D9">
              <w:rPr>
                <w:rFonts w:ascii="Calibri" w:hAnsi="Calibri"/>
                <w:color w:val="000000"/>
                <w:sz w:val="18"/>
                <w:szCs w:val="18"/>
              </w:rPr>
              <w:t xml:space="preserve">herapy, </w:t>
            </w:r>
            <w:r w:rsidR="00BB563D">
              <w:rPr>
                <w:rFonts w:ascii="Calibri" w:hAnsi="Calibri"/>
                <w:color w:val="000000"/>
                <w:sz w:val="18"/>
                <w:szCs w:val="18"/>
              </w:rPr>
              <w:t>i</w:t>
            </w:r>
            <w:r w:rsidRPr="000978D9">
              <w:rPr>
                <w:rFonts w:ascii="Calibri" w:hAnsi="Calibri"/>
                <w:color w:val="000000"/>
                <w:sz w:val="18"/>
                <w:szCs w:val="18"/>
              </w:rPr>
              <w:t xml:space="preserve">n </w:t>
            </w:r>
            <w:r w:rsidR="00BB563D">
              <w:rPr>
                <w:rFonts w:ascii="Calibri" w:hAnsi="Calibri"/>
                <w:color w:val="000000"/>
                <w:sz w:val="18"/>
                <w:szCs w:val="18"/>
              </w:rPr>
              <w:t>h</w:t>
            </w:r>
            <w:r w:rsidRPr="000978D9">
              <w:rPr>
                <w:rFonts w:ascii="Calibri" w:hAnsi="Calibri"/>
                <w:color w:val="000000"/>
                <w:sz w:val="18"/>
                <w:szCs w:val="18"/>
              </w:rPr>
              <w:t xml:space="preserve">ome </w:t>
            </w:r>
            <w:r w:rsidR="00BB563D">
              <w:rPr>
                <w:rFonts w:ascii="Calibri" w:hAnsi="Calibri"/>
                <w:color w:val="000000"/>
                <w:sz w:val="18"/>
                <w:szCs w:val="18"/>
              </w:rPr>
              <w:t>t</w:t>
            </w:r>
            <w:r w:rsidRPr="000978D9">
              <w:rPr>
                <w:rFonts w:ascii="Calibri" w:hAnsi="Calibri"/>
                <w:color w:val="000000"/>
                <w:sz w:val="18"/>
                <w:szCs w:val="18"/>
              </w:rPr>
              <w:t xml:space="preserve">herapy, </w:t>
            </w:r>
            <w:r w:rsidR="00BB563D">
              <w:rPr>
                <w:rFonts w:ascii="Calibri" w:hAnsi="Calibri"/>
                <w:color w:val="000000"/>
                <w:sz w:val="18"/>
                <w:szCs w:val="18"/>
              </w:rPr>
              <w:t>g</w:t>
            </w:r>
            <w:r w:rsidRPr="000978D9">
              <w:rPr>
                <w:rFonts w:ascii="Calibri" w:hAnsi="Calibri"/>
                <w:color w:val="000000"/>
                <w:sz w:val="18"/>
                <w:szCs w:val="18"/>
              </w:rPr>
              <w:t xml:space="preserve">ambling </w:t>
            </w:r>
            <w:r w:rsidR="00BB563D">
              <w:rPr>
                <w:rFonts w:ascii="Calibri" w:hAnsi="Calibri"/>
                <w:color w:val="000000"/>
                <w:sz w:val="18"/>
                <w:szCs w:val="18"/>
              </w:rPr>
              <w:t>t</w:t>
            </w:r>
            <w:r w:rsidRPr="000978D9">
              <w:rPr>
                <w:rFonts w:ascii="Calibri" w:hAnsi="Calibri"/>
                <w:color w:val="000000"/>
                <w:sz w:val="18"/>
                <w:szCs w:val="18"/>
              </w:rPr>
              <w:t>reatment</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73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Group </w:t>
            </w:r>
            <w:r w:rsidR="00BB563D">
              <w:rPr>
                <w:rFonts w:ascii="Calibri" w:hAnsi="Calibri"/>
                <w:b/>
                <w:bCs/>
                <w:color w:val="000000"/>
                <w:sz w:val="18"/>
                <w:szCs w:val="18"/>
              </w:rPr>
              <w:t>t</w:t>
            </w:r>
            <w:r w:rsidRPr="000978D9">
              <w:rPr>
                <w:rFonts w:ascii="Calibri" w:hAnsi="Calibri"/>
                <w:b/>
                <w:bCs/>
                <w:color w:val="000000"/>
                <w:sz w:val="18"/>
                <w:szCs w:val="18"/>
              </w:rPr>
              <w:t>herapy</w:t>
            </w:r>
            <w:r w:rsidRPr="000978D9">
              <w:rPr>
                <w:rFonts w:ascii="Calibri" w:hAnsi="Calibri"/>
                <w:color w:val="000000"/>
                <w:sz w:val="18"/>
                <w:szCs w:val="18"/>
              </w:rPr>
              <w:t xml:space="preserve"> including: 1st </w:t>
            </w:r>
            <w:r w:rsidR="00BB563D">
              <w:rPr>
                <w:rFonts w:ascii="Calibri" w:hAnsi="Calibri"/>
                <w:color w:val="000000"/>
                <w:sz w:val="18"/>
                <w:szCs w:val="18"/>
              </w:rPr>
              <w:t>o</w:t>
            </w:r>
            <w:r w:rsidRPr="000978D9">
              <w:rPr>
                <w:rFonts w:ascii="Calibri" w:hAnsi="Calibri"/>
                <w:color w:val="000000"/>
                <w:sz w:val="18"/>
                <w:szCs w:val="18"/>
              </w:rPr>
              <w:t xml:space="preserve">ffender </w:t>
            </w:r>
            <w:r w:rsidR="00BB563D">
              <w:rPr>
                <w:rFonts w:ascii="Calibri" w:hAnsi="Calibri"/>
                <w:color w:val="000000"/>
                <w:sz w:val="18"/>
                <w:szCs w:val="18"/>
              </w:rPr>
              <w:t>d</w:t>
            </w:r>
            <w:r w:rsidRPr="000978D9">
              <w:rPr>
                <w:rFonts w:ascii="Calibri" w:hAnsi="Calibri"/>
                <w:color w:val="000000"/>
                <w:sz w:val="18"/>
                <w:szCs w:val="18"/>
              </w:rPr>
              <w:t xml:space="preserve">river </w:t>
            </w:r>
            <w:r w:rsidR="00BB563D">
              <w:rPr>
                <w:rFonts w:ascii="Calibri" w:hAnsi="Calibri"/>
                <w:color w:val="000000"/>
                <w:sz w:val="18"/>
                <w:szCs w:val="18"/>
              </w:rPr>
              <w:t>a</w:t>
            </w:r>
            <w:r w:rsidRPr="000978D9">
              <w:rPr>
                <w:rFonts w:ascii="Calibri" w:hAnsi="Calibri"/>
                <w:color w:val="000000"/>
                <w:sz w:val="18"/>
                <w:szCs w:val="18"/>
              </w:rPr>
              <w:t xml:space="preserve">lcohol </w:t>
            </w:r>
            <w:r w:rsidR="00BB563D">
              <w:rPr>
                <w:rFonts w:ascii="Calibri" w:hAnsi="Calibri"/>
                <w:color w:val="000000"/>
                <w:sz w:val="18"/>
                <w:szCs w:val="18"/>
              </w:rPr>
              <w:t>e</w:t>
            </w:r>
            <w:r w:rsidRPr="000978D9">
              <w:rPr>
                <w:rFonts w:ascii="Calibri" w:hAnsi="Calibri"/>
                <w:color w:val="000000"/>
                <w:sz w:val="18"/>
                <w:szCs w:val="18"/>
              </w:rPr>
              <w:t xml:space="preserve">ducation, </w:t>
            </w:r>
            <w:r w:rsidR="00BB563D">
              <w:rPr>
                <w:rFonts w:ascii="Calibri" w:hAnsi="Calibri"/>
                <w:color w:val="000000"/>
                <w:sz w:val="18"/>
                <w:szCs w:val="18"/>
              </w:rPr>
              <w:t>m</w:t>
            </w:r>
            <w:r w:rsidRPr="000978D9">
              <w:rPr>
                <w:rFonts w:ascii="Calibri" w:hAnsi="Calibri"/>
                <w:color w:val="000000"/>
                <w:sz w:val="18"/>
                <w:szCs w:val="18"/>
              </w:rPr>
              <w:t xml:space="preserve">ethadone </w:t>
            </w:r>
            <w:r w:rsidR="00BB563D">
              <w:rPr>
                <w:rFonts w:ascii="Calibri" w:hAnsi="Calibri"/>
                <w:color w:val="000000"/>
                <w:sz w:val="18"/>
                <w:szCs w:val="18"/>
              </w:rPr>
              <w:t>t</w:t>
            </w:r>
            <w:r w:rsidRPr="000978D9">
              <w:rPr>
                <w:rFonts w:ascii="Calibri" w:hAnsi="Calibri"/>
                <w:color w:val="000000"/>
                <w:sz w:val="18"/>
                <w:szCs w:val="18"/>
              </w:rPr>
              <w:t xml:space="preserve">reatment, 2nd </w:t>
            </w:r>
            <w:r w:rsidR="00BB563D">
              <w:rPr>
                <w:rFonts w:ascii="Calibri" w:hAnsi="Calibri"/>
                <w:color w:val="000000"/>
                <w:sz w:val="18"/>
                <w:szCs w:val="18"/>
              </w:rPr>
              <w:t>o</w:t>
            </w:r>
            <w:r w:rsidRPr="000978D9">
              <w:rPr>
                <w:rFonts w:ascii="Calibri" w:hAnsi="Calibri"/>
                <w:color w:val="000000"/>
                <w:sz w:val="18"/>
                <w:szCs w:val="18"/>
              </w:rPr>
              <w:t xml:space="preserve">ffender </w:t>
            </w:r>
            <w:r w:rsidR="00BB563D">
              <w:rPr>
                <w:rFonts w:ascii="Calibri" w:hAnsi="Calibri"/>
                <w:color w:val="000000"/>
                <w:sz w:val="18"/>
                <w:szCs w:val="18"/>
              </w:rPr>
              <w:t>a</w:t>
            </w:r>
            <w:r w:rsidRPr="000978D9">
              <w:rPr>
                <w:rFonts w:ascii="Calibri" w:hAnsi="Calibri"/>
                <w:color w:val="000000"/>
                <w:sz w:val="18"/>
                <w:szCs w:val="18"/>
              </w:rPr>
              <w:t xml:space="preserve">ftercare, </w:t>
            </w:r>
            <w:r w:rsidR="00BB563D">
              <w:rPr>
                <w:rFonts w:ascii="Calibri" w:hAnsi="Calibri"/>
                <w:color w:val="000000"/>
                <w:sz w:val="18"/>
                <w:szCs w:val="18"/>
              </w:rPr>
              <w:t>g</w:t>
            </w:r>
            <w:r w:rsidRPr="000978D9">
              <w:rPr>
                <w:rFonts w:ascii="Calibri" w:hAnsi="Calibri"/>
                <w:color w:val="000000"/>
                <w:sz w:val="18"/>
                <w:szCs w:val="18"/>
              </w:rPr>
              <w:t xml:space="preserve">ambling </w:t>
            </w:r>
            <w:r w:rsidR="00BB563D">
              <w:rPr>
                <w:rFonts w:ascii="Calibri" w:hAnsi="Calibri"/>
                <w:color w:val="000000"/>
                <w:sz w:val="18"/>
                <w:szCs w:val="18"/>
              </w:rPr>
              <w:t>t</w:t>
            </w:r>
            <w:r w:rsidRPr="000978D9">
              <w:rPr>
                <w:rFonts w:ascii="Calibri" w:hAnsi="Calibri"/>
                <w:color w:val="000000"/>
                <w:sz w:val="18"/>
                <w:szCs w:val="18"/>
              </w:rPr>
              <w:t xml:space="preserve">reatment, </w:t>
            </w:r>
            <w:r w:rsidR="00BB563D">
              <w:rPr>
                <w:rFonts w:ascii="Calibri" w:hAnsi="Calibri"/>
                <w:color w:val="000000"/>
                <w:sz w:val="18"/>
                <w:szCs w:val="18"/>
              </w:rPr>
              <w:t>a</w:t>
            </w:r>
            <w:r w:rsidRPr="000978D9">
              <w:rPr>
                <w:rFonts w:ascii="Calibri" w:hAnsi="Calibri"/>
                <w:color w:val="000000"/>
                <w:sz w:val="18"/>
                <w:szCs w:val="18"/>
              </w:rPr>
              <w:t>cupuncture</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16</w:t>
            </w:r>
          </w:p>
        </w:tc>
      </w:tr>
      <w:tr w:rsidR="000978D9" w:rsidRPr="000978D9" w:rsidTr="000978D9">
        <w:trPr>
          <w:trHeight w:val="31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Day </w:t>
            </w:r>
            <w:r w:rsidR="00BB563D">
              <w:rPr>
                <w:rFonts w:ascii="Calibri" w:hAnsi="Calibri"/>
                <w:b/>
                <w:bCs/>
                <w:color w:val="000000"/>
                <w:sz w:val="18"/>
                <w:szCs w:val="18"/>
              </w:rPr>
              <w:t>t</w:t>
            </w:r>
            <w:r w:rsidRPr="000978D9">
              <w:rPr>
                <w:rFonts w:ascii="Calibri" w:hAnsi="Calibri"/>
                <w:b/>
                <w:bCs/>
                <w:color w:val="000000"/>
                <w:sz w:val="18"/>
                <w:szCs w:val="18"/>
              </w:rPr>
              <w:t>reatment</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2</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31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Methadone </w:t>
            </w:r>
            <w:r w:rsidR="00BB563D">
              <w:rPr>
                <w:rFonts w:ascii="Calibri" w:hAnsi="Calibri"/>
                <w:b/>
                <w:bCs/>
                <w:color w:val="000000"/>
                <w:sz w:val="18"/>
                <w:szCs w:val="18"/>
              </w:rPr>
              <w:t>t</w:t>
            </w:r>
            <w:r w:rsidRPr="000978D9">
              <w:rPr>
                <w:rFonts w:ascii="Calibri" w:hAnsi="Calibri"/>
                <w:b/>
                <w:bCs/>
                <w:color w:val="000000"/>
                <w:sz w:val="18"/>
                <w:szCs w:val="18"/>
              </w:rPr>
              <w:t xml:space="preserve">reatment </w:t>
            </w:r>
            <w:r w:rsidR="00BB563D">
              <w:rPr>
                <w:rFonts w:ascii="Calibri" w:hAnsi="Calibri"/>
                <w:b/>
                <w:bCs/>
                <w:color w:val="000000"/>
                <w:sz w:val="18"/>
                <w:szCs w:val="18"/>
              </w:rPr>
              <w:t>p</w:t>
            </w:r>
            <w:r w:rsidRPr="000978D9">
              <w:rPr>
                <w:rFonts w:ascii="Calibri" w:hAnsi="Calibri"/>
                <w:b/>
                <w:bCs/>
                <w:color w:val="000000"/>
                <w:sz w:val="18"/>
                <w:szCs w:val="18"/>
              </w:rPr>
              <w:t>rogram</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780"/>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Case </w:t>
            </w:r>
            <w:r w:rsidR="00BB563D">
              <w:rPr>
                <w:rFonts w:ascii="Calibri" w:hAnsi="Calibri"/>
                <w:b/>
                <w:bCs/>
                <w:color w:val="000000"/>
                <w:sz w:val="18"/>
                <w:szCs w:val="18"/>
              </w:rPr>
              <w:t>m</w:t>
            </w:r>
            <w:r w:rsidRPr="000978D9">
              <w:rPr>
                <w:rFonts w:ascii="Calibri" w:hAnsi="Calibri"/>
                <w:b/>
                <w:bCs/>
                <w:color w:val="000000"/>
                <w:sz w:val="18"/>
                <w:szCs w:val="18"/>
              </w:rPr>
              <w:t>anagement</w:t>
            </w:r>
            <w:r w:rsidRPr="000978D9">
              <w:rPr>
                <w:rFonts w:ascii="Calibri" w:hAnsi="Calibri"/>
                <w:color w:val="000000"/>
                <w:sz w:val="18"/>
                <w:szCs w:val="18"/>
              </w:rPr>
              <w:t xml:space="preserve"> for </w:t>
            </w:r>
            <w:r w:rsidR="00BB563D">
              <w:rPr>
                <w:rFonts w:ascii="Calibri" w:hAnsi="Calibri"/>
                <w:color w:val="000000"/>
                <w:sz w:val="18"/>
                <w:szCs w:val="18"/>
              </w:rPr>
              <w:t>o</w:t>
            </w:r>
            <w:r w:rsidRPr="000978D9">
              <w:rPr>
                <w:rFonts w:ascii="Calibri" w:hAnsi="Calibri"/>
                <w:color w:val="000000"/>
                <w:sz w:val="18"/>
                <w:szCs w:val="18"/>
              </w:rPr>
              <w:t xml:space="preserve">utpatient </w:t>
            </w:r>
            <w:r w:rsidR="00BB563D">
              <w:rPr>
                <w:rFonts w:ascii="Calibri" w:hAnsi="Calibri"/>
                <w:color w:val="000000"/>
                <w:sz w:val="18"/>
                <w:szCs w:val="18"/>
              </w:rPr>
              <w:t>s</w:t>
            </w:r>
            <w:r w:rsidRPr="000978D9">
              <w:rPr>
                <w:rFonts w:ascii="Calibri" w:hAnsi="Calibri"/>
                <w:color w:val="000000"/>
                <w:sz w:val="18"/>
                <w:szCs w:val="18"/>
              </w:rPr>
              <w:t xml:space="preserve">ervices, </w:t>
            </w:r>
            <w:r w:rsidR="00BB563D">
              <w:rPr>
                <w:rFonts w:ascii="Calibri" w:hAnsi="Calibri"/>
                <w:color w:val="000000"/>
                <w:sz w:val="18"/>
                <w:szCs w:val="18"/>
              </w:rPr>
              <w:t>c</w:t>
            </w:r>
            <w:r w:rsidRPr="000978D9">
              <w:rPr>
                <w:rFonts w:ascii="Calibri" w:hAnsi="Calibri"/>
                <w:color w:val="000000"/>
                <w:sz w:val="18"/>
                <w:szCs w:val="18"/>
              </w:rPr>
              <w:t xml:space="preserve">riminal </w:t>
            </w:r>
            <w:r w:rsidR="00BB563D">
              <w:rPr>
                <w:rFonts w:ascii="Calibri" w:hAnsi="Calibri"/>
                <w:color w:val="000000"/>
                <w:sz w:val="18"/>
                <w:szCs w:val="18"/>
              </w:rPr>
              <w:t>j</w:t>
            </w:r>
            <w:r w:rsidRPr="000978D9">
              <w:rPr>
                <w:rFonts w:ascii="Calibri" w:hAnsi="Calibri"/>
                <w:color w:val="000000"/>
                <w:sz w:val="18"/>
                <w:szCs w:val="18"/>
              </w:rPr>
              <w:t xml:space="preserve">ustice </w:t>
            </w:r>
            <w:r w:rsidR="00BB563D">
              <w:rPr>
                <w:rFonts w:ascii="Calibri" w:hAnsi="Calibri"/>
                <w:color w:val="000000"/>
                <w:sz w:val="18"/>
                <w:szCs w:val="18"/>
              </w:rPr>
              <w:t>d</w:t>
            </w:r>
            <w:r w:rsidRPr="000978D9">
              <w:rPr>
                <w:rFonts w:ascii="Calibri" w:hAnsi="Calibri"/>
                <w:color w:val="000000"/>
                <w:sz w:val="18"/>
                <w:szCs w:val="18"/>
              </w:rPr>
              <w:t xml:space="preserve">iversion, </w:t>
            </w:r>
            <w:r w:rsidR="00BB563D">
              <w:rPr>
                <w:rFonts w:ascii="Calibri" w:hAnsi="Calibri"/>
                <w:color w:val="000000"/>
                <w:sz w:val="18"/>
                <w:szCs w:val="18"/>
              </w:rPr>
              <w:t>d</w:t>
            </w:r>
            <w:r w:rsidRPr="000978D9">
              <w:rPr>
                <w:rFonts w:ascii="Calibri" w:hAnsi="Calibri"/>
                <w:color w:val="000000"/>
                <w:sz w:val="18"/>
                <w:szCs w:val="18"/>
              </w:rPr>
              <w:t xml:space="preserve">ay </w:t>
            </w:r>
            <w:r w:rsidR="00BB563D">
              <w:rPr>
                <w:rFonts w:ascii="Calibri" w:hAnsi="Calibri"/>
                <w:color w:val="000000"/>
                <w:sz w:val="18"/>
                <w:szCs w:val="18"/>
              </w:rPr>
              <w:t>t</w:t>
            </w:r>
            <w:r w:rsidRPr="000978D9">
              <w:rPr>
                <w:rFonts w:ascii="Calibri" w:hAnsi="Calibri"/>
                <w:color w:val="000000"/>
                <w:sz w:val="18"/>
                <w:szCs w:val="18"/>
              </w:rPr>
              <w:t xml:space="preserve">reatment, </w:t>
            </w:r>
            <w:r w:rsidR="00BB563D">
              <w:rPr>
                <w:rFonts w:ascii="Calibri" w:hAnsi="Calibri"/>
                <w:color w:val="000000"/>
                <w:sz w:val="18"/>
                <w:szCs w:val="18"/>
              </w:rPr>
              <w:t>r</w:t>
            </w:r>
            <w:r w:rsidRPr="000978D9">
              <w:rPr>
                <w:rFonts w:ascii="Calibri" w:hAnsi="Calibri"/>
                <w:color w:val="000000"/>
                <w:sz w:val="18"/>
                <w:szCs w:val="18"/>
              </w:rPr>
              <w:t xml:space="preserve">ecovery </w:t>
            </w:r>
            <w:r w:rsidR="00BB563D">
              <w:rPr>
                <w:rFonts w:ascii="Calibri" w:hAnsi="Calibri"/>
                <w:color w:val="000000"/>
                <w:sz w:val="18"/>
                <w:szCs w:val="18"/>
              </w:rPr>
              <w:t>s</w:t>
            </w:r>
            <w:r w:rsidRPr="000978D9">
              <w:rPr>
                <w:rFonts w:ascii="Calibri" w:hAnsi="Calibri"/>
                <w:color w:val="000000"/>
                <w:sz w:val="18"/>
                <w:szCs w:val="18"/>
              </w:rPr>
              <w:t xml:space="preserve">upport, 2nd </w:t>
            </w:r>
            <w:r w:rsidR="00BB563D">
              <w:rPr>
                <w:rFonts w:ascii="Calibri" w:hAnsi="Calibri"/>
                <w:color w:val="000000"/>
                <w:sz w:val="18"/>
                <w:szCs w:val="18"/>
              </w:rPr>
              <w:t>o</w:t>
            </w:r>
            <w:r w:rsidRPr="000978D9">
              <w:rPr>
                <w:rFonts w:ascii="Calibri" w:hAnsi="Calibri"/>
                <w:color w:val="000000"/>
                <w:sz w:val="18"/>
                <w:szCs w:val="18"/>
              </w:rPr>
              <w:t xml:space="preserve">ffender </w:t>
            </w:r>
            <w:r w:rsidR="00BB563D">
              <w:rPr>
                <w:rFonts w:ascii="Calibri" w:hAnsi="Calibri"/>
                <w:color w:val="000000"/>
                <w:sz w:val="18"/>
                <w:szCs w:val="18"/>
              </w:rPr>
              <w:t>a</w:t>
            </w:r>
            <w:r w:rsidRPr="000978D9">
              <w:rPr>
                <w:rFonts w:ascii="Calibri" w:hAnsi="Calibri"/>
                <w:color w:val="000000"/>
                <w:sz w:val="18"/>
                <w:szCs w:val="18"/>
              </w:rPr>
              <w:t xml:space="preserve">ftercare, </w:t>
            </w:r>
            <w:r w:rsidR="00BB563D">
              <w:rPr>
                <w:rFonts w:ascii="Calibri" w:hAnsi="Calibri"/>
                <w:color w:val="000000"/>
                <w:sz w:val="18"/>
                <w:szCs w:val="18"/>
              </w:rPr>
              <w:t>f</w:t>
            </w:r>
            <w:r w:rsidRPr="000978D9">
              <w:rPr>
                <w:rFonts w:ascii="Calibri" w:hAnsi="Calibri"/>
                <w:color w:val="000000"/>
                <w:sz w:val="18"/>
                <w:szCs w:val="18"/>
              </w:rPr>
              <w:t xml:space="preserve">amily </w:t>
            </w:r>
            <w:r w:rsidR="00BB563D">
              <w:rPr>
                <w:rFonts w:ascii="Calibri" w:hAnsi="Calibri"/>
                <w:color w:val="000000"/>
                <w:sz w:val="18"/>
                <w:szCs w:val="18"/>
              </w:rPr>
              <w:t>i</w:t>
            </w:r>
            <w:r w:rsidRPr="000978D9">
              <w:rPr>
                <w:rFonts w:ascii="Calibri" w:hAnsi="Calibri"/>
                <w:color w:val="000000"/>
                <w:sz w:val="18"/>
                <w:szCs w:val="18"/>
              </w:rPr>
              <w:t xml:space="preserve">ntervention, Section 35 </w:t>
            </w:r>
            <w:r w:rsidR="00BB563D">
              <w:rPr>
                <w:rFonts w:ascii="Calibri" w:hAnsi="Calibri"/>
                <w:color w:val="000000"/>
                <w:sz w:val="18"/>
                <w:szCs w:val="18"/>
              </w:rPr>
              <w:t>a</w:t>
            </w:r>
            <w:r w:rsidRPr="000978D9">
              <w:rPr>
                <w:rFonts w:ascii="Calibri" w:hAnsi="Calibri"/>
                <w:color w:val="000000"/>
                <w:sz w:val="18"/>
                <w:szCs w:val="18"/>
              </w:rPr>
              <w:t xml:space="preserve">ftercare, </w:t>
            </w:r>
            <w:r w:rsidR="00BB563D">
              <w:rPr>
                <w:rFonts w:ascii="Calibri" w:hAnsi="Calibri"/>
                <w:color w:val="000000"/>
                <w:sz w:val="18"/>
                <w:szCs w:val="18"/>
              </w:rPr>
              <w:t>j</w:t>
            </w:r>
            <w:r w:rsidRPr="000978D9">
              <w:rPr>
                <w:rFonts w:ascii="Calibri" w:hAnsi="Calibri"/>
                <w:color w:val="000000"/>
                <w:sz w:val="18"/>
                <w:szCs w:val="18"/>
              </w:rPr>
              <w:t xml:space="preserve">ail </w:t>
            </w:r>
            <w:r w:rsidR="00BB563D">
              <w:rPr>
                <w:rFonts w:ascii="Calibri" w:hAnsi="Calibri"/>
                <w:color w:val="000000"/>
                <w:sz w:val="18"/>
                <w:szCs w:val="18"/>
              </w:rPr>
              <w:t>d</w:t>
            </w:r>
            <w:r w:rsidRPr="000978D9">
              <w:rPr>
                <w:rFonts w:ascii="Calibri" w:hAnsi="Calibri"/>
                <w:color w:val="000000"/>
                <w:sz w:val="18"/>
                <w:szCs w:val="18"/>
              </w:rPr>
              <w:t>iversion</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4</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31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Recovery </w:t>
            </w:r>
            <w:r w:rsidR="00BB563D">
              <w:rPr>
                <w:rFonts w:ascii="Calibri" w:hAnsi="Calibri"/>
                <w:b/>
                <w:bCs/>
                <w:color w:val="000000"/>
                <w:sz w:val="18"/>
                <w:szCs w:val="18"/>
              </w:rPr>
              <w:t>c</w:t>
            </w:r>
            <w:r w:rsidRPr="000978D9">
              <w:rPr>
                <w:rFonts w:ascii="Calibri" w:hAnsi="Calibri"/>
                <w:b/>
                <w:bCs/>
                <w:color w:val="000000"/>
                <w:sz w:val="18"/>
                <w:szCs w:val="18"/>
              </w:rPr>
              <w:t>oaching</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2</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31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Case </w:t>
            </w:r>
            <w:r w:rsidR="00BB563D">
              <w:rPr>
                <w:rFonts w:ascii="Calibri" w:hAnsi="Calibri"/>
                <w:b/>
                <w:bCs/>
                <w:color w:val="000000"/>
                <w:sz w:val="18"/>
                <w:szCs w:val="18"/>
              </w:rPr>
              <w:t>c</w:t>
            </w:r>
            <w:r w:rsidRPr="000978D9">
              <w:rPr>
                <w:rFonts w:ascii="Calibri" w:hAnsi="Calibri"/>
                <w:b/>
                <w:bCs/>
                <w:color w:val="000000"/>
                <w:sz w:val="18"/>
                <w:szCs w:val="18"/>
              </w:rPr>
              <w:t>onsultation</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r w:rsidR="000978D9" w:rsidRPr="000978D9" w:rsidTr="000978D9">
        <w:trPr>
          <w:trHeight w:val="315"/>
        </w:trPr>
        <w:tc>
          <w:tcPr>
            <w:tcW w:w="5460" w:type="dxa"/>
            <w:tcBorders>
              <w:top w:val="nil"/>
              <w:left w:val="single" w:sz="8" w:space="0" w:color="auto"/>
              <w:bottom w:val="single" w:sz="8" w:space="0" w:color="auto"/>
              <w:right w:val="single" w:sz="8" w:space="0" w:color="auto"/>
            </w:tcBorders>
            <w:shd w:val="clear" w:color="auto" w:fill="auto"/>
            <w:hideMark/>
          </w:tcPr>
          <w:p w:rsidR="000978D9" w:rsidRPr="000978D9" w:rsidRDefault="000978D9" w:rsidP="00BB563D">
            <w:pPr>
              <w:rPr>
                <w:rFonts w:ascii="Calibri" w:hAnsi="Calibri"/>
                <w:b/>
                <w:bCs/>
                <w:color w:val="000000"/>
                <w:sz w:val="18"/>
                <w:szCs w:val="18"/>
              </w:rPr>
            </w:pPr>
            <w:r w:rsidRPr="000978D9">
              <w:rPr>
                <w:rFonts w:ascii="Calibri" w:hAnsi="Calibri"/>
                <w:b/>
                <w:bCs/>
                <w:color w:val="000000"/>
                <w:sz w:val="18"/>
                <w:szCs w:val="18"/>
              </w:rPr>
              <w:t xml:space="preserve">Telephone </w:t>
            </w:r>
            <w:r w:rsidR="00BB563D">
              <w:rPr>
                <w:rFonts w:ascii="Calibri" w:hAnsi="Calibri"/>
                <w:b/>
                <w:bCs/>
                <w:color w:val="000000"/>
                <w:sz w:val="18"/>
                <w:szCs w:val="18"/>
              </w:rPr>
              <w:t>r</w:t>
            </w:r>
            <w:r w:rsidRPr="000978D9">
              <w:rPr>
                <w:rFonts w:ascii="Calibri" w:hAnsi="Calibri"/>
                <w:b/>
                <w:bCs/>
                <w:color w:val="000000"/>
                <w:sz w:val="18"/>
                <w:szCs w:val="18"/>
              </w:rPr>
              <w:t>ecovery</w:t>
            </w:r>
          </w:p>
        </w:tc>
        <w:tc>
          <w:tcPr>
            <w:tcW w:w="236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w:t>
            </w:r>
          </w:p>
        </w:tc>
        <w:tc>
          <w:tcPr>
            <w:tcW w:w="1440" w:type="dxa"/>
            <w:tcBorders>
              <w:top w:val="nil"/>
              <w:left w:val="nil"/>
              <w:bottom w:val="single" w:sz="8" w:space="0" w:color="auto"/>
              <w:right w:val="single" w:sz="8" w:space="0" w:color="auto"/>
            </w:tcBorders>
            <w:shd w:val="clear" w:color="auto" w:fill="auto"/>
            <w:vAlign w:val="center"/>
            <w:hideMark/>
          </w:tcPr>
          <w:p w:rsidR="000978D9" w:rsidRPr="000978D9" w:rsidRDefault="000978D9" w:rsidP="000978D9">
            <w:pPr>
              <w:jc w:val="center"/>
              <w:rPr>
                <w:rFonts w:ascii="Calibri" w:hAnsi="Calibri"/>
                <w:color w:val="000000"/>
                <w:sz w:val="18"/>
                <w:szCs w:val="18"/>
              </w:rPr>
            </w:pPr>
            <w:r w:rsidRPr="000978D9">
              <w:rPr>
                <w:rFonts w:ascii="Calibri" w:hAnsi="Calibri"/>
                <w:color w:val="000000"/>
                <w:sz w:val="18"/>
                <w:szCs w:val="18"/>
              </w:rPr>
              <w:t>15</w:t>
            </w:r>
          </w:p>
        </w:tc>
      </w:tr>
    </w:tbl>
    <w:p w:rsidR="00BB6D81" w:rsidRPr="004A420D" w:rsidRDefault="007A0E09">
      <w:pPr>
        <w:rPr>
          <w:b/>
        </w:rPr>
      </w:pPr>
      <w:r>
        <w:br w:type="page"/>
      </w:r>
      <w:r w:rsidR="00BB6D81" w:rsidRPr="004A420D">
        <w:rPr>
          <w:b/>
        </w:rPr>
        <w:lastRenderedPageBreak/>
        <w:t>Table 3</w:t>
      </w:r>
    </w:p>
    <w:tbl>
      <w:tblPr>
        <w:tblW w:w="9740" w:type="dxa"/>
        <w:tblInd w:w="-361" w:type="dxa"/>
        <w:tblLook w:val="04A0" w:firstRow="1" w:lastRow="0" w:firstColumn="1" w:lastColumn="0" w:noHBand="0" w:noVBand="1"/>
      </w:tblPr>
      <w:tblGrid>
        <w:gridCol w:w="1600"/>
        <w:gridCol w:w="1160"/>
        <w:gridCol w:w="1200"/>
        <w:gridCol w:w="1240"/>
        <w:gridCol w:w="1320"/>
        <w:gridCol w:w="1280"/>
        <w:gridCol w:w="980"/>
        <w:gridCol w:w="960"/>
      </w:tblGrid>
      <w:tr w:rsidR="00BB6D81" w:rsidRPr="00BB6D81" w:rsidTr="00F30405">
        <w:trPr>
          <w:trHeight w:val="315"/>
        </w:trPr>
        <w:tc>
          <w:tcPr>
            <w:tcW w:w="97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6D81" w:rsidRPr="006A612D" w:rsidRDefault="00BB6D81" w:rsidP="00BB6D81">
            <w:pPr>
              <w:jc w:val="center"/>
              <w:rPr>
                <w:rFonts w:ascii="Calibri" w:hAnsi="Calibri"/>
                <w:b/>
                <w:bCs/>
                <w:color w:val="000000"/>
                <w:sz w:val="20"/>
                <w:szCs w:val="20"/>
              </w:rPr>
            </w:pPr>
            <w:r w:rsidRPr="006A612D">
              <w:rPr>
                <w:rFonts w:ascii="Calibri" w:hAnsi="Calibri"/>
                <w:b/>
                <w:bCs/>
                <w:color w:val="000000"/>
                <w:sz w:val="20"/>
                <w:szCs w:val="20"/>
              </w:rPr>
              <w:t>Number Speaking a Language other than English at Home by State, 1980-2014, Ranked by Growth, 2010-2014</w:t>
            </w:r>
          </w:p>
        </w:tc>
      </w:tr>
      <w:tr w:rsidR="00BB6D81" w:rsidRPr="00BB6D81" w:rsidTr="00F30405">
        <w:trPr>
          <w:trHeight w:val="73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State</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Language Other than English at Home, 1980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Language Other than English at Home, 1990</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Language Other than English at Home, 2000</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Language Other than English at Home, 2010</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Language Other than English at Home, 2014</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Pct. Growth 2010 to 2014</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center"/>
              <w:rPr>
                <w:rFonts w:ascii="Calibri" w:hAnsi="Calibri"/>
                <w:b/>
                <w:bCs/>
                <w:color w:val="000000"/>
                <w:sz w:val="16"/>
                <w:szCs w:val="16"/>
              </w:rPr>
            </w:pPr>
            <w:r w:rsidRPr="00BB6D81">
              <w:rPr>
                <w:rFonts w:ascii="Calibri" w:hAnsi="Calibri"/>
                <w:b/>
                <w:bCs/>
                <w:color w:val="000000"/>
                <w:sz w:val="16"/>
                <w:szCs w:val="16"/>
              </w:rPr>
              <w:t>Pct. Growth 1980 to 2014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D.C.</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47,320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71,348</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90,417</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83,073</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109,910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32.3%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132.3%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North Dakota</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67,120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46,897</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37,976</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31,927</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37,723</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18.2%</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-43.8%</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Wyoming</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26,940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23,809</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29,485</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33,308</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38,153</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41.6%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Nevada</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74,200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146,152</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427,972</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718,991</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816,769</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1000.8%</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Oklahoma</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114,220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145,798</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238,532</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319,555</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360,688</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12.9%</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215.8%</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Tennessee</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83,320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131,550</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256,516</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382,245</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430,208</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416.3%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Delaware</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29,520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42,327</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69,533</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101,561</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114,054</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286.4%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Oregon</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131,480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191,710</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388,669</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517,515</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578,901</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11.9%</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340.3%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Kentucky</w:t>
            </w:r>
          </w:p>
        </w:tc>
        <w:tc>
          <w:tcPr>
            <w:tcW w:w="11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59,180</w:t>
            </w:r>
          </w:p>
        </w:tc>
        <w:tc>
          <w:tcPr>
            <w:tcW w:w="120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86,482</w:t>
            </w:r>
          </w:p>
        </w:tc>
        <w:tc>
          <w:tcPr>
            <w:tcW w:w="124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148,473</w:t>
            </w:r>
          </w:p>
        </w:tc>
        <w:tc>
          <w:tcPr>
            <w:tcW w:w="132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195,027</w:t>
            </w:r>
          </w:p>
        </w:tc>
        <w:tc>
          <w:tcPr>
            <w:tcW w:w="12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216,160</w:t>
            </w:r>
          </w:p>
        </w:tc>
        <w:tc>
          <w:tcPr>
            <w:tcW w:w="98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10.8%</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265.3%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Utah</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95,280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120,404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253,249</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357,694</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395,981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10.7%</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315.6%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Virginia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223,320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418,521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735,191</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1,112,699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1,219,010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445.9%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Texas</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2,862,120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3,970,304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6,010,753</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8,119,597</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8,883,715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9.4%</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210.4%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Florida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1,217,120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2,098,315</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3,473,864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4,868,267</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5,321,710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337.2%</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Georgia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131,720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284,546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751,438</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1,181,999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1,283,764</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874.6%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Minnesota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210,460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227,161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389,988</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521,350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565,153</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8.4%</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168.5%</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Michigan</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563,380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569,807</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781,381</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798,760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862,423</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53.1%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North Carolina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130,640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240,866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603,517</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970,435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1,047,271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7.9%</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701.6%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6A612D" w:rsidRDefault="00BB6D81" w:rsidP="00BB6D81">
            <w:pPr>
              <w:rPr>
                <w:rFonts w:ascii="Calibri" w:hAnsi="Calibri"/>
                <w:color w:val="000000"/>
                <w:sz w:val="16"/>
                <w:szCs w:val="16"/>
                <w:highlight w:val="yellow"/>
              </w:rPr>
            </w:pPr>
            <w:r w:rsidRPr="006A612D">
              <w:rPr>
                <w:rFonts w:ascii="Calibri" w:hAnsi="Calibri"/>
                <w:color w:val="000000"/>
                <w:sz w:val="16"/>
                <w:szCs w:val="16"/>
                <w:highlight w:val="yellow"/>
              </w:rPr>
              <w:t>Massachusetts</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701,020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852,228</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1,115,570</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1,341,035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1,444,923</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7.7%</w:t>
            </w:r>
          </w:p>
        </w:tc>
        <w:tc>
          <w:tcPr>
            <w:tcW w:w="960" w:type="dxa"/>
            <w:tcBorders>
              <w:top w:val="nil"/>
              <w:left w:val="nil"/>
              <w:bottom w:val="single" w:sz="4" w:space="0" w:color="auto"/>
              <w:right w:val="single" w:sz="4" w:space="0" w:color="auto"/>
            </w:tcBorders>
            <w:shd w:val="clear" w:color="auto" w:fill="auto"/>
            <w:vAlign w:val="bottom"/>
            <w:hideMark/>
          </w:tcPr>
          <w:p w:rsidR="00BB6D81" w:rsidRPr="006A612D" w:rsidRDefault="00BB6D81" w:rsidP="00BB6D81">
            <w:pPr>
              <w:jc w:val="right"/>
              <w:rPr>
                <w:rFonts w:ascii="Calibri" w:hAnsi="Calibri"/>
                <w:color w:val="000000"/>
                <w:sz w:val="16"/>
                <w:szCs w:val="16"/>
                <w:highlight w:val="yellow"/>
              </w:rPr>
            </w:pPr>
            <w:r w:rsidRPr="006A612D">
              <w:rPr>
                <w:rFonts w:ascii="Calibri" w:hAnsi="Calibri"/>
                <w:color w:val="000000"/>
                <w:sz w:val="16"/>
                <w:szCs w:val="16"/>
                <w:highlight w:val="yellow"/>
              </w:rPr>
              <w:t>103.1%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Washington</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266,480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403,173</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770,886</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1,154,249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1,243,533</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7.7%</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366.7%</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Colorado</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283,620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320,631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604,019</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805,147</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866,446</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205.5%</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Pennsylvania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757,120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806,876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972,484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1,211,107</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1,302,305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72.0%</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Maryland</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240,100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395,051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622,714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896,006</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961,022</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300.3%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Arizona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504,720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700,287</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1,229,237</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1,592,675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1,697,713</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236.4%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Wisconsin</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250,940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263,638</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368,712</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445,521</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471,530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5.8%</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87.9%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Nebraska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69,380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69,872</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125,654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175,849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186,071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5.8%</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168.2%</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South Carolina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70,920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113,163</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196,429</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294,918</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310,629</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338.0%</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New Jersey</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1,096,600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1,406,148</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2,001,690</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2,452,031</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2,573,017</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4.9%</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134.6%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Kansas</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105,160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131,604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218,655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291,616</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305,040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190.1%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California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4,969,060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8,619,334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12,401,756</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15,232,350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15,929,300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220.6%</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Alaska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45,480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60,165</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82,758</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109,244</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113,565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149.7%</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Connecticut</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421,580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466,175</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583,913</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717,780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742,552</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76.1%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Illinois</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1,223,460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1,499,112</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2,220,719</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2,644,145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2,733,595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3.4%</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123.4%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New York</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3,304,880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3,908,720</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4,962,921</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5,464,398</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5,646,710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Idaho</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48,140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58,995</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111,879</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152,439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157,441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227.0%</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Maine</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113,880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105,441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93,966</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84,052</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86,749</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3.2%</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-23.8%</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Mississippi</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43,740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66,516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95,522</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100,380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102,847</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135.1%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New Mexico</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446,260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493,999</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616,964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701,672</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717,952</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Arkansas</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39,800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60,781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123,755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187,658</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191,120</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1.8%</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380.2%</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Hawaii</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232,020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254,724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302,125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330,593</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334,465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44.2%</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Rhode Island</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147,360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159,492</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196,624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208,445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209,832</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70.0%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42.4%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Indiana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207,560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245,826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362,082</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487,206</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490,176</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60.0%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136.2%</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Iowa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92,440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100,391</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160,022</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210,430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210,226</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127.4%</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Ohio</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515,680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546,148</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648,493</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719,544</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718,489</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Louisiana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382,500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391,994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382,364</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376,677</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365,961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-2.8%</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New Hampshire</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90,680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88,796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96,088</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97,135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94,261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Alabama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68,680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107,866</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162,483</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230,660</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222,485</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223.9%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Missouri</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142,520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178,210</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264,281</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341,861</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319,088</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-6.7%</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123.9%</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West Virginia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37,600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44,203</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45,895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38,961</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35,224</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-9.6%</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-6.3%</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Vermont</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33,520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30,409</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34,075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33,005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29,558</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-10.4%</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-11.8%</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Montana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38,140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37,020</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44,331</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43,109</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37,718</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-12.5%</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South Dakota</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51,220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41,994</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45,575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56,695</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45,351</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-20.0%</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-11.5%</w:t>
            </w:r>
          </w:p>
        </w:tc>
      </w:tr>
      <w:tr w:rsidR="00BB6D81" w:rsidRPr="00BB6D81" w:rsidTr="00F30405">
        <w:trPr>
          <w:trHeight w:val="19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23,109,600</w:t>
            </w:r>
          </w:p>
        </w:tc>
        <w:tc>
          <w:tcPr>
            <w:tcW w:w="120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31,844,979</w:t>
            </w:r>
          </w:p>
        </w:tc>
        <w:tc>
          <w:tcPr>
            <w:tcW w:w="124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46,951,595</w:t>
            </w:r>
          </w:p>
        </w:tc>
        <w:tc>
          <w:tcPr>
            <w:tcW w:w="132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59,542,596</w:t>
            </w:r>
          </w:p>
        </w:tc>
        <w:tc>
          <w:tcPr>
            <w:tcW w:w="12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63,178,487</w:t>
            </w:r>
          </w:p>
        </w:tc>
        <w:tc>
          <w:tcPr>
            <w:tcW w:w="980" w:type="dxa"/>
            <w:tcBorders>
              <w:top w:val="nil"/>
              <w:left w:val="nil"/>
              <w:bottom w:val="single" w:sz="4" w:space="0" w:color="auto"/>
              <w:right w:val="single" w:sz="4" w:space="0" w:color="auto"/>
            </w:tcBorders>
            <w:shd w:val="clear" w:color="auto" w:fill="auto"/>
            <w:noWrap/>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6.1%</w:t>
            </w:r>
          </w:p>
        </w:tc>
        <w:tc>
          <w:tcPr>
            <w:tcW w:w="960" w:type="dxa"/>
            <w:tcBorders>
              <w:top w:val="nil"/>
              <w:left w:val="nil"/>
              <w:bottom w:val="single" w:sz="4" w:space="0" w:color="auto"/>
              <w:right w:val="single" w:sz="4" w:space="0" w:color="auto"/>
            </w:tcBorders>
            <w:shd w:val="clear" w:color="auto" w:fill="auto"/>
            <w:vAlign w:val="bottom"/>
            <w:hideMark/>
          </w:tcPr>
          <w:p w:rsidR="00BB6D81" w:rsidRPr="00BB6D81" w:rsidRDefault="00BB6D81" w:rsidP="00BB6D81">
            <w:pPr>
              <w:jc w:val="right"/>
              <w:rPr>
                <w:rFonts w:ascii="Calibri" w:hAnsi="Calibri"/>
                <w:color w:val="000000"/>
                <w:sz w:val="16"/>
                <w:szCs w:val="16"/>
              </w:rPr>
            </w:pPr>
            <w:r w:rsidRPr="00BB6D81">
              <w:rPr>
                <w:rFonts w:ascii="Calibri" w:hAnsi="Calibri"/>
                <w:color w:val="000000"/>
                <w:sz w:val="16"/>
                <w:szCs w:val="16"/>
              </w:rPr>
              <w:t>173.4%</w:t>
            </w:r>
          </w:p>
        </w:tc>
      </w:tr>
      <w:tr w:rsidR="00BB6D81" w:rsidRPr="00BB6D81" w:rsidTr="00F30405">
        <w:trPr>
          <w:trHeight w:val="135"/>
        </w:trPr>
        <w:tc>
          <w:tcPr>
            <w:tcW w:w="160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 xml:space="preserve"> </w:t>
            </w:r>
          </w:p>
        </w:tc>
        <w:tc>
          <w:tcPr>
            <w:tcW w:w="116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120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124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132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128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980" w:type="dxa"/>
            <w:tcBorders>
              <w:top w:val="nil"/>
              <w:left w:val="nil"/>
              <w:bottom w:val="nil"/>
              <w:right w:val="nil"/>
            </w:tcBorders>
            <w:shd w:val="clear" w:color="auto" w:fill="auto"/>
            <w:noWrap/>
            <w:vAlign w:val="bottom"/>
            <w:hideMark/>
          </w:tcPr>
          <w:p w:rsidR="00BB6D81" w:rsidRPr="00BB6D81" w:rsidRDefault="00BB6D81" w:rsidP="00BB6D81">
            <w:pPr>
              <w:rPr>
                <w:rFonts w:ascii="Calibri" w:hAnsi="Calibri"/>
                <w:color w:val="000000"/>
                <w:sz w:val="16"/>
                <w:szCs w:val="16"/>
              </w:rPr>
            </w:pPr>
          </w:p>
        </w:tc>
        <w:tc>
          <w:tcPr>
            <w:tcW w:w="960" w:type="dxa"/>
            <w:tcBorders>
              <w:top w:val="nil"/>
              <w:left w:val="nil"/>
              <w:bottom w:val="nil"/>
              <w:right w:val="nil"/>
            </w:tcBorders>
            <w:shd w:val="clear" w:color="auto" w:fill="auto"/>
            <w:vAlign w:val="bottom"/>
            <w:hideMark/>
          </w:tcPr>
          <w:p w:rsidR="00BB6D81" w:rsidRPr="00BB6D81" w:rsidRDefault="00BB6D81" w:rsidP="00BB6D81">
            <w:pPr>
              <w:rPr>
                <w:rFonts w:ascii="Calibri" w:hAnsi="Calibri"/>
                <w:color w:val="000000"/>
                <w:sz w:val="16"/>
                <w:szCs w:val="16"/>
              </w:rPr>
            </w:pPr>
          </w:p>
        </w:tc>
      </w:tr>
      <w:tr w:rsidR="00BB6D81" w:rsidRPr="00BB6D81" w:rsidTr="00F30405">
        <w:trPr>
          <w:trHeight w:val="405"/>
        </w:trPr>
        <w:tc>
          <w:tcPr>
            <w:tcW w:w="9740" w:type="dxa"/>
            <w:gridSpan w:val="8"/>
            <w:tcBorders>
              <w:top w:val="nil"/>
              <w:left w:val="nil"/>
              <w:bottom w:val="nil"/>
              <w:right w:val="nil"/>
            </w:tcBorders>
            <w:shd w:val="clear" w:color="auto" w:fill="auto"/>
            <w:vAlign w:val="bottom"/>
            <w:hideMark/>
          </w:tcPr>
          <w:p w:rsidR="00BB6D81" w:rsidRPr="00BB6D81" w:rsidRDefault="00BB6D81" w:rsidP="00BB6D81">
            <w:pPr>
              <w:rPr>
                <w:rFonts w:ascii="Calibri" w:hAnsi="Calibri"/>
                <w:color w:val="000000"/>
                <w:sz w:val="16"/>
                <w:szCs w:val="16"/>
              </w:rPr>
            </w:pPr>
            <w:r w:rsidRPr="00BB6D81">
              <w:rPr>
                <w:rFonts w:ascii="Calibri" w:hAnsi="Calibri"/>
                <w:color w:val="000000"/>
                <w:sz w:val="16"/>
                <w:szCs w:val="16"/>
              </w:rPr>
              <w:t xml:space="preserve">Source: Data is from </w:t>
            </w:r>
            <w:hyperlink r:id="rId17" w:history="1">
              <w:r w:rsidRPr="00BB6D81">
                <w:rPr>
                  <w:rStyle w:val="Hyperlink"/>
                  <w:rFonts w:ascii="Calibri" w:hAnsi="Calibri"/>
                  <w:sz w:val="16"/>
                  <w:szCs w:val="16"/>
                </w:rPr>
                <w:t>American Fact Finder</w:t>
              </w:r>
            </w:hyperlink>
            <w:r w:rsidRPr="00BB6D81">
              <w:rPr>
                <w:rFonts w:ascii="Calibri" w:hAnsi="Calibri"/>
                <w:color w:val="000000"/>
                <w:sz w:val="16"/>
                <w:szCs w:val="16"/>
              </w:rPr>
              <w:t xml:space="preserve"> for the 2010 and 2014 American Community Survey and the decennial census. Figures for 1990 are from the Census Bureau table found</w:t>
            </w:r>
            <w:hyperlink r:id="rId18" w:history="1">
              <w:r w:rsidRPr="00BB6D81">
                <w:rPr>
                  <w:rStyle w:val="Hyperlink"/>
                  <w:rFonts w:ascii="Calibri" w:hAnsi="Calibri"/>
                  <w:sz w:val="16"/>
                  <w:szCs w:val="16"/>
                </w:rPr>
                <w:t xml:space="preserve"> here</w:t>
              </w:r>
            </w:hyperlink>
            <w:r w:rsidRPr="00BB6D81">
              <w:rPr>
                <w:rFonts w:ascii="Calibri" w:hAnsi="Calibri"/>
                <w:color w:val="000000"/>
                <w:sz w:val="16"/>
                <w:szCs w:val="16"/>
              </w:rPr>
              <w:t>. Data for 1980 is from the 5 percent public-use file of the decennial census.</w:t>
            </w:r>
          </w:p>
        </w:tc>
      </w:tr>
    </w:tbl>
    <w:p w:rsidR="006A2490" w:rsidRPr="00B6368E" w:rsidRDefault="006A2490" w:rsidP="006A2490"/>
    <w:p w:rsidR="00FC2EB8" w:rsidRPr="007A569A" w:rsidRDefault="00FC2EB8" w:rsidP="00FC2EB8">
      <w:pPr>
        <w:pStyle w:val="Title"/>
        <w:ind w:left="720"/>
        <w:jc w:val="center"/>
        <w:rPr>
          <w:b/>
          <w:caps/>
          <w:sz w:val="32"/>
          <w:szCs w:val="32"/>
        </w:rPr>
      </w:pPr>
      <w:r>
        <w:rPr>
          <w:b/>
          <w:bCs/>
          <w:caps/>
          <w:sz w:val="32"/>
          <w:szCs w:val="32"/>
        </w:rPr>
        <w:t>Examples of Real-life expectations</w:t>
      </w:r>
    </w:p>
    <w:p w:rsidR="00FC2EB8" w:rsidRPr="009F0BB9" w:rsidRDefault="00FC2EB8" w:rsidP="00FC2EB8">
      <w:pPr>
        <w:jc w:val="both"/>
      </w:pPr>
      <w:r w:rsidRPr="009F0BB9">
        <w:t xml:space="preserve">Below, interpreters/clinicians will find a series of situations, with proposed solutions, that reference some of the challenges occasionally faced by clinicians and interpreters. </w:t>
      </w:r>
      <w:r>
        <w:t xml:space="preserve"> </w:t>
      </w:r>
      <w:r w:rsidRPr="009F0BB9">
        <w:t>Also, you will find a list of resources, including beneficial documents.</w:t>
      </w:r>
    </w:p>
    <w:p w:rsidR="00FC2EB8" w:rsidRPr="009F0BB9" w:rsidRDefault="00FC2EB8" w:rsidP="00FC2EB8">
      <w:pPr>
        <w:jc w:val="both"/>
      </w:pPr>
    </w:p>
    <w:p w:rsidR="00FC2EB8" w:rsidRPr="00E719FD" w:rsidRDefault="00FC2EB8" w:rsidP="00FC2EB8">
      <w:pPr>
        <w:rPr>
          <w:b/>
          <w:sz w:val="28"/>
          <w:szCs w:val="28"/>
        </w:rPr>
      </w:pPr>
      <w:r w:rsidRPr="00E719FD">
        <w:rPr>
          <w:b/>
          <w:sz w:val="28"/>
          <w:szCs w:val="28"/>
        </w:rPr>
        <w:t>Examples</w:t>
      </w:r>
    </w:p>
    <w:p w:rsidR="00FC2EB8" w:rsidRPr="00404208" w:rsidRDefault="00FC2EB8" w:rsidP="00FC2EB8">
      <w:pPr>
        <w:rPr>
          <w:sz w:val="16"/>
          <w:szCs w:val="16"/>
        </w:rPr>
      </w:pPr>
    </w:p>
    <w:p w:rsidR="00FC2EB8" w:rsidRDefault="00FC2EB8" w:rsidP="00FC2EB8">
      <w:pPr>
        <w:jc w:val="both"/>
        <w:rPr>
          <w:rStyle w:val="Emphasis"/>
          <w:i w:val="0"/>
          <w:iCs w:val="0"/>
        </w:rPr>
      </w:pPr>
      <w:r w:rsidRPr="009F0BB9">
        <w:rPr>
          <w:rStyle w:val="Emphasis"/>
          <w:i w:val="0"/>
          <w:iCs w:val="0"/>
        </w:rPr>
        <w:t>BSAS clinicians repeatedly identified two challenges in providing services to clients from diverse cultural and linguistic backgrounds.  The identified challenges are cross-cultural miscommunication in substance abuse treatment, and understanding the multiple and varied cultural customs and attitudes regarding alcohol.</w:t>
      </w:r>
    </w:p>
    <w:p w:rsidR="00FC2EB8" w:rsidRDefault="00FC2EB8" w:rsidP="00FC2EB8">
      <w:pPr>
        <w:jc w:val="both"/>
        <w:rPr>
          <w:rStyle w:val="Emphasis"/>
          <w:i w:val="0"/>
          <w:iCs w:val="0"/>
        </w:rPr>
      </w:pPr>
    </w:p>
    <w:p w:rsidR="00FC2EB8" w:rsidRDefault="00FC2EB8" w:rsidP="00FC2EB8">
      <w:pPr>
        <w:jc w:val="both"/>
        <w:rPr>
          <w:rStyle w:val="Emphasis"/>
          <w:i w:val="0"/>
          <w:iCs w:val="0"/>
        </w:rPr>
      </w:pPr>
    </w:p>
    <w:p w:rsidR="00FC2EB8" w:rsidRDefault="00B13947">
      <w:pPr>
        <w:rPr>
          <w:b/>
          <w:bCs/>
          <w:caps/>
          <w:sz w:val="32"/>
          <w:szCs w:val="32"/>
        </w:rPr>
      </w:pPr>
      <w:r w:rsidRPr="00B13947">
        <w:rPr>
          <w:rStyle w:val="Emphasis"/>
          <w:i w:val="0"/>
          <w:iCs w:val="0"/>
          <w:noProof/>
        </w:rPr>
        <mc:AlternateContent>
          <mc:Choice Requires="wps">
            <w:drawing>
              <wp:anchor distT="0" distB="0" distL="114300" distR="114300" simplePos="0" relativeHeight="251664384" behindDoc="0" locked="0" layoutInCell="1" allowOverlap="1" wp14:anchorId="5AE248B7" wp14:editId="360C8A7E">
                <wp:simplePos x="0" y="0"/>
                <wp:positionH relativeFrom="column">
                  <wp:posOffset>-9525</wp:posOffset>
                </wp:positionH>
                <wp:positionV relativeFrom="paragraph">
                  <wp:posOffset>20955</wp:posOffset>
                </wp:positionV>
                <wp:extent cx="5934075" cy="1403985"/>
                <wp:effectExtent l="0" t="0" r="2857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6B1C09" w:rsidRDefault="006B1C09" w:rsidP="00B13947">
                            <w:pPr>
                              <w:rPr>
                                <w:b/>
                                <w:sz w:val="28"/>
                                <w:szCs w:val="28"/>
                              </w:rPr>
                            </w:pPr>
                            <w:r w:rsidRPr="00E719FD">
                              <w:rPr>
                                <w:b/>
                                <w:sz w:val="28"/>
                                <w:szCs w:val="28"/>
                              </w:rPr>
                              <w:t>PRE-SESSION</w:t>
                            </w:r>
                          </w:p>
                          <w:p w:rsidR="006B1C09" w:rsidRPr="009F0BB9" w:rsidRDefault="006B1C09" w:rsidP="00B13947">
                            <w:pPr>
                              <w:pStyle w:val="Heading2"/>
                              <w:ind w:firstLine="0"/>
                            </w:pPr>
                          </w:p>
                          <w:p w:rsidR="006B1C09" w:rsidRDefault="006B1C09" w:rsidP="00B13947">
                            <w:pPr>
                              <w:ind w:left="1080" w:hanging="1080"/>
                              <w:jc w:val="both"/>
                            </w:pPr>
                            <w:r w:rsidRPr="009F0BB9">
                              <w:rPr>
                                <w:b/>
                                <w:bCs/>
                                <w:i/>
                                <w:iCs/>
                              </w:rPr>
                              <w:t>Situation:</w:t>
                            </w:r>
                            <w:r w:rsidRPr="009F0BB9">
                              <w:t xml:space="preserve"> A Korean-speaking client was admitted to an outpatient DAE program. </w:t>
                            </w:r>
                            <w:r>
                              <w:t xml:space="preserve"> </w:t>
                            </w:r>
                            <w:r w:rsidRPr="009F0BB9">
                              <w:t xml:space="preserve">To provide linguistic access, a Korean-speaking interpreter was assigned to interpret for the full 16-week program. </w:t>
                            </w:r>
                            <w:r>
                              <w:t xml:space="preserve"> </w:t>
                            </w:r>
                            <w:r w:rsidRPr="009F0BB9">
                              <w:t xml:space="preserve">However, the interpreter had no prior experience with BSAS programs. </w:t>
                            </w:r>
                            <w:r>
                              <w:t xml:space="preserve"> </w:t>
                            </w:r>
                            <w:r w:rsidRPr="009F0BB9">
                              <w:t>The DAE counselor had no previous experience with Korean-speaking clients.</w:t>
                            </w:r>
                          </w:p>
                          <w:p w:rsidR="006B1C09" w:rsidRPr="00404208" w:rsidRDefault="006B1C09" w:rsidP="00B13947">
                            <w:pPr>
                              <w:ind w:left="1080" w:hanging="1080"/>
                              <w:rPr>
                                <w:sz w:val="16"/>
                                <w:szCs w:val="16"/>
                              </w:rPr>
                            </w:pPr>
                          </w:p>
                          <w:p w:rsidR="006B1C09" w:rsidRPr="00E719FD" w:rsidRDefault="006B1C09" w:rsidP="00B13947">
                            <w:pPr>
                              <w:rPr>
                                <w:b/>
                              </w:rPr>
                            </w:pPr>
                            <w:r w:rsidRPr="00E719FD">
                              <w:rPr>
                                <w:b/>
                              </w:rPr>
                              <w:t xml:space="preserve">Strategies:  </w:t>
                            </w:r>
                          </w:p>
                          <w:p w:rsidR="006B1C09" w:rsidRPr="0006539F" w:rsidRDefault="006B1C09" w:rsidP="00B13947">
                            <w:pPr>
                              <w:pStyle w:val="ListParagraph"/>
                              <w:numPr>
                                <w:ilvl w:val="0"/>
                                <w:numId w:val="13"/>
                              </w:numPr>
                            </w:pPr>
                            <w:r w:rsidRPr="0006539F">
                              <w:t xml:space="preserve">Being unfamiliar with program materials and key concepts, the interpreter requested program literature to familiarize herself with the specific language and issues of substance abuse </w:t>
                            </w:r>
                          </w:p>
                          <w:p w:rsidR="006B1C09" w:rsidRPr="0006539F" w:rsidRDefault="006B1C09" w:rsidP="00B13947">
                            <w:pPr>
                              <w:pStyle w:val="ListParagraph"/>
                              <w:numPr>
                                <w:ilvl w:val="0"/>
                                <w:numId w:val="13"/>
                              </w:numPr>
                            </w:pPr>
                            <w:r w:rsidRPr="0006539F">
                              <w:t>Prior to the initial intake, the counselor spoke with the interpreter to become familiar with how alcohol consumption is viewed in Korean culture</w:t>
                            </w:r>
                          </w:p>
                          <w:p w:rsidR="006B1C09" w:rsidRPr="0006539F" w:rsidRDefault="006B1C09" w:rsidP="00B13947">
                            <w:pPr>
                              <w:pStyle w:val="ListParagraph"/>
                              <w:numPr>
                                <w:ilvl w:val="0"/>
                                <w:numId w:val="13"/>
                              </w:numPr>
                            </w:pPr>
                            <w:r w:rsidRPr="0006539F">
                              <w:t>The interpreter educated the counselor on the different drinking customs, types of alcoholic beverages, and alcoholic content of commonly used drinks in Korea</w:t>
                            </w:r>
                          </w:p>
                          <w:p w:rsidR="006B1C09" w:rsidRDefault="006B1C09" w:rsidP="00B13947">
                            <w:pPr>
                              <w:pStyle w:val="ListParagraph"/>
                              <w:numPr>
                                <w:ilvl w:val="0"/>
                                <w:numId w:val="13"/>
                              </w:numPr>
                            </w:pPr>
                            <w:r w:rsidRPr="0006539F">
                              <w:t>During the pre-session, the counselor and the interpreter agreed to a post-session time, to confer about the client’s understanding of treatment</w:t>
                            </w:r>
                          </w:p>
                          <w:p w:rsidR="006B1C09" w:rsidRDefault="006B1C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5pt;margin-top:1.65pt;width:467.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">
                <v:textbox style="mso-fit-shape-to-text:t">
                  <w:txbxContent>
                    <w:p w:rsidR="006B1C09" w:rsidRDefault="006B1C09" w:rsidP="00B13947">
                      <w:pPr>
                        <w:rPr>
                          <w:b/>
                          <w:sz w:val="28"/>
                          <w:szCs w:val="28"/>
                        </w:rPr>
                      </w:pPr>
                      <w:r w:rsidRPr="00E719FD">
                        <w:rPr>
                          <w:b/>
                          <w:sz w:val="28"/>
                          <w:szCs w:val="28"/>
                        </w:rPr>
                        <w:t>PRE-SESSION</w:t>
                      </w:r>
                    </w:p>
                    <w:p w:rsidR="006B1C09" w:rsidRPr="009F0BB9" w:rsidRDefault="006B1C09" w:rsidP="00B13947">
                      <w:pPr>
                        <w:pStyle w:val="Heading2"/>
                        <w:ind w:firstLine="0"/>
                      </w:pPr>
                    </w:p>
                    <w:p w:rsidR="006B1C09" w:rsidRDefault="006B1C09" w:rsidP="00B13947">
                      <w:pPr>
                        <w:ind w:left="1080" w:hanging="1080"/>
                        <w:jc w:val="both"/>
                      </w:pPr>
                      <w:r w:rsidRPr="009F0BB9">
                        <w:rPr>
                          <w:b/>
                          <w:bCs/>
                          <w:i/>
                          <w:iCs/>
                        </w:rPr>
                        <w:t>Situation:</w:t>
                      </w:r>
                      <w:r w:rsidRPr="009F0BB9">
                        <w:t xml:space="preserve"> A Korean-speaking client was admitted to an outpatient DAE program. </w:t>
                      </w:r>
                      <w:r>
                        <w:t xml:space="preserve"> </w:t>
                      </w:r>
                      <w:r w:rsidRPr="009F0BB9">
                        <w:t xml:space="preserve">To provide linguistic access, a Korean-speaking interpreter was assigned to interpret for the full 16-week program. </w:t>
                      </w:r>
                      <w:r>
                        <w:t xml:space="preserve"> </w:t>
                      </w:r>
                      <w:r w:rsidRPr="009F0BB9">
                        <w:t xml:space="preserve">However, the interpreter had no prior experience with BSAS programs. </w:t>
                      </w:r>
                      <w:r>
                        <w:t xml:space="preserve"> </w:t>
                      </w:r>
                      <w:r w:rsidRPr="009F0BB9">
                        <w:t>The DAE counselor had no previous experience with Korean-speaking clients.</w:t>
                      </w:r>
                    </w:p>
                    <w:p w:rsidR="006B1C09" w:rsidRPr="00404208" w:rsidRDefault="006B1C09" w:rsidP="00B13947">
                      <w:pPr>
                        <w:ind w:left="1080" w:hanging="1080"/>
                        <w:rPr>
                          <w:sz w:val="16"/>
                          <w:szCs w:val="16"/>
                        </w:rPr>
                      </w:pPr>
                    </w:p>
                    <w:p w:rsidR="006B1C09" w:rsidRPr="00E719FD" w:rsidRDefault="006B1C09" w:rsidP="00B13947">
                      <w:pPr>
                        <w:rPr>
                          <w:b/>
                        </w:rPr>
                      </w:pPr>
                      <w:r w:rsidRPr="00E719FD">
                        <w:rPr>
                          <w:b/>
                        </w:rPr>
                        <w:t xml:space="preserve">Strategies:  </w:t>
                      </w:r>
                    </w:p>
                    <w:p w:rsidR="006B1C09" w:rsidRPr="0006539F" w:rsidRDefault="006B1C09" w:rsidP="00B13947">
                      <w:pPr>
                        <w:pStyle w:val="ListParagraph"/>
                        <w:numPr>
                          <w:ilvl w:val="0"/>
                          <w:numId w:val="13"/>
                        </w:numPr>
                      </w:pPr>
                      <w:r w:rsidRPr="0006539F">
                        <w:t xml:space="preserve">Being unfamiliar with program materials and key concepts, the interpreter requested program literature to familiarize herself with the specific language and issues of substance abuse </w:t>
                      </w:r>
                    </w:p>
                    <w:p w:rsidR="006B1C09" w:rsidRPr="0006539F" w:rsidRDefault="006B1C09" w:rsidP="00B13947">
                      <w:pPr>
                        <w:pStyle w:val="ListParagraph"/>
                        <w:numPr>
                          <w:ilvl w:val="0"/>
                          <w:numId w:val="13"/>
                        </w:numPr>
                      </w:pPr>
                      <w:r w:rsidRPr="0006539F">
                        <w:t>Prior to the initial intake, the counselor spoke with the interpreter to become familiar with how alcohol consumption is viewed in Korean culture</w:t>
                      </w:r>
                    </w:p>
                    <w:p w:rsidR="006B1C09" w:rsidRPr="0006539F" w:rsidRDefault="006B1C09" w:rsidP="00B13947">
                      <w:pPr>
                        <w:pStyle w:val="ListParagraph"/>
                        <w:numPr>
                          <w:ilvl w:val="0"/>
                          <w:numId w:val="13"/>
                        </w:numPr>
                      </w:pPr>
                      <w:r w:rsidRPr="0006539F">
                        <w:t>The interpreter educated the counselor on the different drinking customs, types of alcoholic beverages, and alcoholic content of commonly used drinks in Korea</w:t>
                      </w:r>
                    </w:p>
                    <w:p w:rsidR="006B1C09" w:rsidRDefault="006B1C09" w:rsidP="00B13947">
                      <w:pPr>
                        <w:pStyle w:val="ListParagraph"/>
                        <w:numPr>
                          <w:ilvl w:val="0"/>
                          <w:numId w:val="13"/>
                        </w:numPr>
                      </w:pPr>
                      <w:r w:rsidRPr="0006539F">
                        <w:t>During the pre-session, the counselor and the interpreter agreed to a post-session time, to confer about the client’s understanding of treatment</w:t>
                      </w:r>
                    </w:p>
                    <w:p w:rsidR="006B1C09" w:rsidRDefault="006B1C09"/>
                  </w:txbxContent>
                </v:textbox>
              </v:shape>
            </w:pict>
          </mc:Fallback>
        </mc:AlternateContent>
      </w:r>
      <w:r w:rsidR="00FC2EB8">
        <w:rPr>
          <w:b/>
          <w:bCs/>
          <w:caps/>
          <w:sz w:val="32"/>
          <w:szCs w:val="32"/>
        </w:rPr>
        <w:br w:type="page"/>
      </w:r>
    </w:p>
    <w:p w:rsidR="00FC2EB8" w:rsidRDefault="008C6EBA" w:rsidP="00FC2EB8">
      <w:pPr>
        <w:pStyle w:val="Heading2"/>
        <w:ind w:firstLine="0"/>
        <w:jc w:val="both"/>
        <w:rPr>
          <w:b/>
          <w:bCs/>
          <w:caps/>
          <w:color w:val="000000" w:themeColor="text1"/>
          <w:sz w:val="28"/>
          <w:szCs w:val="28"/>
        </w:rPr>
      </w:pPr>
      <w:r>
        <w:rPr>
          <w:noProof/>
          <w:color w:val="000000" w:themeColor="text1"/>
          <w:sz w:val="28"/>
          <w:szCs w:val="28"/>
        </w:rPr>
        <w:lastRenderedPageBreak/>
        <mc:AlternateContent>
          <mc:Choice Requires="wps">
            <w:drawing>
              <wp:anchor distT="0" distB="0" distL="114300" distR="114300" simplePos="0" relativeHeight="251665408" behindDoc="0" locked="0" layoutInCell="1" allowOverlap="1" wp14:anchorId="3C694628" wp14:editId="2DB548EB">
                <wp:simplePos x="0" y="0"/>
                <wp:positionH relativeFrom="column">
                  <wp:posOffset>-9525</wp:posOffset>
                </wp:positionH>
                <wp:positionV relativeFrom="paragraph">
                  <wp:posOffset>-28576</wp:posOffset>
                </wp:positionV>
                <wp:extent cx="5934075" cy="4143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934075" cy="414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09" w:rsidRPr="00A51F8A" w:rsidRDefault="006B1C09" w:rsidP="00B13947">
                            <w:pPr>
                              <w:pStyle w:val="Heading5"/>
                              <w:rPr>
                                <w:rFonts w:asciiTheme="minorHAnsi" w:hAnsiTheme="minorHAnsi"/>
                                <w:color w:val="000000" w:themeColor="text1"/>
                                <w:sz w:val="28"/>
                                <w:szCs w:val="28"/>
                              </w:rPr>
                            </w:pPr>
                            <w:r w:rsidRPr="00A51F8A">
                              <w:rPr>
                                <w:rFonts w:asciiTheme="minorHAnsi" w:hAnsiTheme="minorHAnsi"/>
                                <w:color w:val="000000" w:themeColor="text1"/>
                                <w:sz w:val="28"/>
                                <w:szCs w:val="28"/>
                              </w:rPr>
                              <w:t>ASSUMPTIONS AND ATTITUDES</w:t>
                            </w:r>
                          </w:p>
                          <w:p w:rsidR="006B1C09" w:rsidRPr="007B7E46" w:rsidRDefault="006B1C09" w:rsidP="00B13947">
                            <w:pPr>
                              <w:pStyle w:val="Heading3"/>
                              <w:keepNext w:val="0"/>
                              <w:ind w:left="1080" w:hanging="1080"/>
                              <w:jc w:val="both"/>
                              <w:rPr>
                                <w:rFonts w:asciiTheme="minorHAnsi" w:hAnsiTheme="minorHAnsi"/>
                                <w:b w:val="0"/>
                                <w:color w:val="000000" w:themeColor="text1"/>
                              </w:rPr>
                            </w:pPr>
                            <w:r w:rsidRPr="00E719FD">
                              <w:rPr>
                                <w:rFonts w:asciiTheme="minorHAnsi" w:hAnsiTheme="minorHAnsi"/>
                                <w:color w:val="000000" w:themeColor="text1"/>
                              </w:rPr>
                              <w:t>Situation:</w:t>
                            </w:r>
                            <w:r w:rsidRPr="00E719FD">
                              <w:rPr>
                                <w:rFonts w:asciiTheme="minorHAnsi" w:hAnsiTheme="minorHAnsi"/>
                                <w:b w:val="0"/>
                                <w:bCs w:val="0"/>
                                <w:color w:val="000000" w:themeColor="text1"/>
                              </w:rPr>
                              <w:t xml:space="preserve"> </w:t>
                            </w:r>
                            <w:r w:rsidRPr="007B7E46">
                              <w:rPr>
                                <w:rFonts w:asciiTheme="minorHAnsi" w:hAnsiTheme="minorHAnsi"/>
                                <w:b w:val="0"/>
                                <w:color w:val="000000" w:themeColor="text1"/>
                              </w:rPr>
                              <w:t>Based on the assumption that speaking the same language is both necessary and sufficient in providing effective cross cultural services, two clients (one identified culturally as Cape Verdean,</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 other as Brazilian) were grouped together in an outpatient DAE program. </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In both Cape Verde and Brazil, Portuguese is spoken, though </w:t>
                            </w:r>
                            <w:r>
                              <w:rPr>
                                <w:rFonts w:asciiTheme="minorHAnsi" w:hAnsiTheme="minorHAnsi"/>
                                <w:b w:val="0"/>
                                <w:color w:val="000000" w:themeColor="text1"/>
                              </w:rPr>
                              <w:t>with different</w:t>
                            </w:r>
                            <w:r w:rsidRPr="007B7E46">
                              <w:rPr>
                                <w:rFonts w:asciiTheme="minorHAnsi" w:hAnsiTheme="minorHAnsi"/>
                                <w:b w:val="0"/>
                                <w:color w:val="000000" w:themeColor="text1"/>
                              </w:rPr>
                              <w:t xml:space="preserve"> dialects. </w:t>
                            </w:r>
                            <w:r>
                              <w:rPr>
                                <w:rFonts w:asciiTheme="minorHAnsi" w:hAnsiTheme="minorHAnsi"/>
                                <w:b w:val="0"/>
                                <w:color w:val="000000" w:themeColor="text1"/>
                              </w:rPr>
                              <w:t xml:space="preserve"> </w:t>
                            </w:r>
                            <w:r w:rsidRPr="007B7E46">
                              <w:rPr>
                                <w:rFonts w:asciiTheme="minorHAnsi" w:hAnsiTheme="minorHAnsi"/>
                                <w:b w:val="0"/>
                                <w:color w:val="000000" w:themeColor="text1"/>
                              </w:rPr>
                              <w:t>The interpreter who contracted for the duration of this group was from Portugal</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 three could communicate in Portuguese, but their experiences and backgrounds were very different. </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These differences were not apparent to the counselor until multiple sessions had taken place. </w:t>
                            </w:r>
                          </w:p>
                          <w:p w:rsidR="006B1C09" w:rsidRDefault="006B1C09" w:rsidP="00B13947">
                            <w:pPr>
                              <w:rPr>
                                <w:b/>
                              </w:rPr>
                            </w:pPr>
                          </w:p>
                          <w:p w:rsidR="006B1C09" w:rsidRPr="00E719FD" w:rsidRDefault="006B1C09" w:rsidP="00B13947">
                            <w:pPr>
                              <w:rPr>
                                <w:b/>
                              </w:rPr>
                            </w:pPr>
                            <w:r w:rsidRPr="00E719FD">
                              <w:rPr>
                                <w:b/>
                              </w:rPr>
                              <w:t xml:space="preserve">Strategies:  </w:t>
                            </w:r>
                          </w:p>
                          <w:p w:rsidR="006B1C09" w:rsidRPr="002D0C97" w:rsidRDefault="006B1C09" w:rsidP="00B13947">
                            <w:pPr>
                              <w:pStyle w:val="ListParagraph"/>
                              <w:numPr>
                                <w:ilvl w:val="0"/>
                                <w:numId w:val="14"/>
                              </w:numPr>
                            </w:pPr>
                            <w:r w:rsidRPr="002D0C97">
                              <w:t>Once aware the interpreter could not provide an ideal cultural context, the DAE counselor encouraged a discussion, which included the expectations of the course and consequences of impaired driving in each clients’ culture</w:t>
                            </w:r>
                          </w:p>
                          <w:p w:rsidR="006B1C09" w:rsidRPr="002D0C97" w:rsidRDefault="006B1C09" w:rsidP="00B13947">
                            <w:pPr>
                              <w:pStyle w:val="ListParagraph"/>
                              <w:numPr>
                                <w:ilvl w:val="0"/>
                                <w:numId w:val="14"/>
                              </w:numPr>
                            </w:pPr>
                            <w:r w:rsidRPr="002D0C97">
                              <w:t>The counselor addressed the consequences of impaired driving in Massachusetts and compared these to each client’s expectations</w:t>
                            </w:r>
                          </w:p>
                          <w:p w:rsidR="006B1C09" w:rsidRDefault="006B1C09" w:rsidP="00B13947">
                            <w:pPr>
                              <w:pStyle w:val="ListParagraph"/>
                              <w:numPr>
                                <w:ilvl w:val="0"/>
                                <w:numId w:val="14"/>
                              </w:numPr>
                            </w:pPr>
                            <w:r w:rsidRPr="002D0C97">
                              <w:t>The counselor informed BSAS of his experience with Cape Verdean and Brazilian clients</w:t>
                            </w:r>
                          </w:p>
                          <w:p w:rsidR="006B1C09" w:rsidRDefault="006B1C09" w:rsidP="008C6EBA">
                            <w:pPr>
                              <w:pStyle w:val="ListParagraph"/>
                              <w:numPr>
                                <w:ilvl w:val="0"/>
                                <w:numId w:val="14"/>
                              </w:numPr>
                            </w:pPr>
                            <w:r w:rsidRPr="002D0C97">
                              <w:t>Information about the clients country of origin was incorporated into the initial BSAS assessment to help match interpreter and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5pt;margin-top:-2.25pt;width:467.25pt;height:3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" fillcolor="white [3201]" strokeweight=".5pt">
                <v:textbox>
                  <w:txbxContent>
                    <w:p w:rsidR="006B1C09" w:rsidRPr="00A51F8A" w:rsidRDefault="006B1C09" w:rsidP="00B13947">
                      <w:pPr>
                        <w:pStyle w:val="Heading5"/>
                        <w:rPr>
                          <w:rFonts w:asciiTheme="minorHAnsi" w:hAnsiTheme="minorHAnsi"/>
                          <w:color w:val="000000" w:themeColor="text1"/>
                          <w:sz w:val="28"/>
                          <w:szCs w:val="28"/>
                        </w:rPr>
                      </w:pPr>
                      <w:r w:rsidRPr="00A51F8A">
                        <w:rPr>
                          <w:rFonts w:asciiTheme="minorHAnsi" w:hAnsiTheme="minorHAnsi"/>
                          <w:color w:val="000000" w:themeColor="text1"/>
                          <w:sz w:val="28"/>
                          <w:szCs w:val="28"/>
                        </w:rPr>
                        <w:t>ASSUMPTIONS AND ATTITUDES</w:t>
                      </w:r>
                    </w:p>
                    <w:p w:rsidR="006B1C09" w:rsidRPr="007B7E46" w:rsidRDefault="006B1C09" w:rsidP="00B13947">
                      <w:pPr>
                        <w:pStyle w:val="Heading3"/>
                        <w:keepNext w:val="0"/>
                        <w:ind w:left="1080" w:hanging="1080"/>
                        <w:jc w:val="both"/>
                        <w:rPr>
                          <w:rFonts w:asciiTheme="minorHAnsi" w:hAnsiTheme="minorHAnsi"/>
                          <w:b w:val="0"/>
                          <w:color w:val="000000" w:themeColor="text1"/>
                        </w:rPr>
                      </w:pPr>
                      <w:r w:rsidRPr="00E719FD">
                        <w:rPr>
                          <w:rFonts w:asciiTheme="minorHAnsi" w:hAnsiTheme="minorHAnsi"/>
                          <w:color w:val="000000" w:themeColor="text1"/>
                        </w:rPr>
                        <w:t>Situation:</w:t>
                      </w:r>
                      <w:r w:rsidRPr="00E719FD">
                        <w:rPr>
                          <w:rFonts w:asciiTheme="minorHAnsi" w:hAnsiTheme="minorHAnsi"/>
                          <w:b w:val="0"/>
                          <w:bCs w:val="0"/>
                          <w:color w:val="000000" w:themeColor="text1"/>
                        </w:rPr>
                        <w:t xml:space="preserve"> </w:t>
                      </w:r>
                      <w:r w:rsidRPr="007B7E46">
                        <w:rPr>
                          <w:rFonts w:asciiTheme="minorHAnsi" w:hAnsiTheme="minorHAnsi"/>
                          <w:b w:val="0"/>
                          <w:color w:val="000000" w:themeColor="text1"/>
                        </w:rPr>
                        <w:t>Based on the assumption that speaking the same language is both necessary and sufficient in providing effective cross cultural services, two clients (one identified culturally as Cape Verdean,</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 other as Brazilian) were grouped together in an outpatient DAE program. </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In both Cape Verde and Brazil, Portuguese is spoken, though </w:t>
                      </w:r>
                      <w:r>
                        <w:rPr>
                          <w:rFonts w:asciiTheme="minorHAnsi" w:hAnsiTheme="minorHAnsi"/>
                          <w:b w:val="0"/>
                          <w:color w:val="000000" w:themeColor="text1"/>
                        </w:rPr>
                        <w:t>with different</w:t>
                      </w:r>
                      <w:r w:rsidRPr="007B7E46">
                        <w:rPr>
                          <w:rFonts w:asciiTheme="minorHAnsi" w:hAnsiTheme="minorHAnsi"/>
                          <w:b w:val="0"/>
                          <w:color w:val="000000" w:themeColor="text1"/>
                        </w:rPr>
                        <w:t xml:space="preserve"> dialects. </w:t>
                      </w:r>
                      <w:r>
                        <w:rPr>
                          <w:rFonts w:asciiTheme="minorHAnsi" w:hAnsiTheme="minorHAnsi"/>
                          <w:b w:val="0"/>
                          <w:color w:val="000000" w:themeColor="text1"/>
                        </w:rPr>
                        <w:t xml:space="preserve"> </w:t>
                      </w:r>
                      <w:r w:rsidRPr="007B7E46">
                        <w:rPr>
                          <w:rFonts w:asciiTheme="minorHAnsi" w:hAnsiTheme="minorHAnsi"/>
                          <w:b w:val="0"/>
                          <w:color w:val="000000" w:themeColor="text1"/>
                        </w:rPr>
                        <w:t>The interpreter who contracted for the duration of this group was from Portugal</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 three could communicate in Portuguese, but their experiences and backgrounds were very different. </w:t>
                      </w:r>
                      <w:r>
                        <w:rPr>
                          <w:rFonts w:asciiTheme="minorHAnsi" w:hAnsiTheme="minorHAnsi"/>
                          <w:b w:val="0"/>
                          <w:color w:val="000000" w:themeColor="text1"/>
                        </w:rPr>
                        <w:t xml:space="preserve"> </w:t>
                      </w:r>
                      <w:r w:rsidRPr="007B7E46">
                        <w:rPr>
                          <w:rFonts w:asciiTheme="minorHAnsi" w:hAnsiTheme="minorHAnsi"/>
                          <w:b w:val="0"/>
                          <w:color w:val="000000" w:themeColor="text1"/>
                        </w:rPr>
                        <w:t xml:space="preserve">These differences were not apparent to the counselor until multiple sessions had taken place. </w:t>
                      </w:r>
                    </w:p>
                    <w:p w:rsidR="006B1C09" w:rsidRDefault="006B1C09" w:rsidP="00B13947">
                      <w:pPr>
                        <w:rPr>
                          <w:b/>
                        </w:rPr>
                      </w:pPr>
                    </w:p>
                    <w:p w:rsidR="006B1C09" w:rsidRPr="00E719FD" w:rsidRDefault="006B1C09" w:rsidP="00B13947">
                      <w:pPr>
                        <w:rPr>
                          <w:b/>
                        </w:rPr>
                      </w:pPr>
                      <w:r w:rsidRPr="00E719FD">
                        <w:rPr>
                          <w:b/>
                        </w:rPr>
                        <w:t xml:space="preserve">Strategies:  </w:t>
                      </w:r>
                    </w:p>
                    <w:p w:rsidR="006B1C09" w:rsidRPr="002D0C97" w:rsidRDefault="006B1C09" w:rsidP="00B13947">
                      <w:pPr>
                        <w:pStyle w:val="ListParagraph"/>
                        <w:numPr>
                          <w:ilvl w:val="0"/>
                          <w:numId w:val="14"/>
                        </w:numPr>
                      </w:pPr>
                      <w:r w:rsidRPr="002D0C97">
                        <w:t>Once aware the interpreter could not provide an ideal cultural context, the DAE counselor encouraged a discussion, which included the expectations of the course and consequences of impaired driving in each clients’ culture</w:t>
                      </w:r>
                    </w:p>
                    <w:p w:rsidR="006B1C09" w:rsidRPr="002D0C97" w:rsidRDefault="006B1C09" w:rsidP="00B13947">
                      <w:pPr>
                        <w:pStyle w:val="ListParagraph"/>
                        <w:numPr>
                          <w:ilvl w:val="0"/>
                          <w:numId w:val="14"/>
                        </w:numPr>
                      </w:pPr>
                      <w:r w:rsidRPr="002D0C97">
                        <w:t>The counselor addressed the consequences of impaired driving in Massachusetts and compared these to each client’s expectations</w:t>
                      </w:r>
                    </w:p>
                    <w:p w:rsidR="006B1C09" w:rsidRDefault="006B1C09" w:rsidP="00B13947">
                      <w:pPr>
                        <w:pStyle w:val="ListParagraph"/>
                        <w:numPr>
                          <w:ilvl w:val="0"/>
                          <w:numId w:val="14"/>
                        </w:numPr>
                      </w:pPr>
                      <w:r w:rsidRPr="002D0C97">
                        <w:t>The counselor informed BSAS of his experience with Cape Verdean and Brazilian clients</w:t>
                      </w:r>
                    </w:p>
                    <w:p w:rsidR="006B1C09" w:rsidRDefault="006B1C09" w:rsidP="008C6EBA">
                      <w:pPr>
                        <w:pStyle w:val="ListParagraph"/>
                        <w:numPr>
                          <w:ilvl w:val="0"/>
                          <w:numId w:val="14"/>
                        </w:numPr>
                      </w:pPr>
                      <w:r w:rsidRPr="002D0C97">
                        <w:t>Information about the clients country of origin was incorporated into the initial BSAS assessment to help match interpreter and client</w:t>
                      </w:r>
                    </w:p>
                  </w:txbxContent>
                </v:textbox>
              </v:shape>
            </w:pict>
          </mc:Fallback>
        </mc:AlternateContent>
      </w:r>
    </w:p>
    <w:p w:rsidR="00FC2EB8" w:rsidRDefault="00B13947" w:rsidP="00FC2EB8">
      <w:pPr>
        <w:rPr>
          <w:b/>
          <w:bCs/>
          <w:caps/>
          <w:sz w:val="32"/>
          <w:szCs w:val="32"/>
        </w:rPr>
      </w:pPr>
      <w:r>
        <w:rPr>
          <w:b/>
          <w:bCs/>
          <w:caps/>
          <w:noProof/>
          <w:color w:val="000000" w:themeColor="text1"/>
          <w:sz w:val="28"/>
          <w:szCs w:val="28"/>
        </w:rPr>
        <mc:AlternateContent>
          <mc:Choice Requires="wps">
            <w:drawing>
              <wp:anchor distT="0" distB="0" distL="114300" distR="114300" simplePos="0" relativeHeight="251666432" behindDoc="0" locked="0" layoutInCell="1" allowOverlap="1" wp14:anchorId="78ED81C3" wp14:editId="4A980F73">
                <wp:simplePos x="0" y="0"/>
                <wp:positionH relativeFrom="column">
                  <wp:posOffset>-9525</wp:posOffset>
                </wp:positionH>
                <wp:positionV relativeFrom="paragraph">
                  <wp:posOffset>4088130</wp:posOffset>
                </wp:positionV>
                <wp:extent cx="5934075" cy="4076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934075" cy="407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09" w:rsidRPr="00A51F8A" w:rsidRDefault="006B1C09" w:rsidP="00B13947">
                            <w:pPr>
                              <w:pStyle w:val="Heading2"/>
                              <w:ind w:firstLine="0"/>
                              <w:jc w:val="both"/>
                              <w:rPr>
                                <w:b/>
                                <w:bCs/>
                                <w:caps/>
                                <w:color w:val="000000" w:themeColor="text1"/>
                                <w:sz w:val="28"/>
                                <w:szCs w:val="28"/>
                              </w:rPr>
                            </w:pPr>
                            <w:r w:rsidRPr="00A51F8A">
                              <w:rPr>
                                <w:b/>
                                <w:bCs/>
                                <w:caps/>
                                <w:color w:val="000000" w:themeColor="text1"/>
                                <w:sz w:val="28"/>
                                <w:szCs w:val="28"/>
                              </w:rPr>
                              <w:t>PROFESSIONAL BOUNDARIES</w:t>
                            </w:r>
                          </w:p>
                          <w:p w:rsidR="006B1C09" w:rsidRPr="009F0BB9" w:rsidRDefault="006B1C09" w:rsidP="00B13947">
                            <w:pPr>
                              <w:rPr>
                                <w:color w:val="000000" w:themeColor="text1"/>
                              </w:rPr>
                            </w:pPr>
                            <w:r w:rsidRPr="009F0BB9">
                              <w:rPr>
                                <w:b/>
                                <w:bCs/>
                                <w:color w:val="000000" w:themeColor="text1"/>
                              </w:rPr>
                              <w:t xml:space="preserve"> </w:t>
                            </w:r>
                          </w:p>
                          <w:p w:rsidR="006B1C09" w:rsidRPr="009F0BB9" w:rsidRDefault="006B1C09" w:rsidP="00B13947">
                            <w:pPr>
                              <w:rPr>
                                <w:color w:val="000000" w:themeColor="text1"/>
                              </w:rPr>
                            </w:pPr>
                            <w:r w:rsidRPr="009F0BB9">
                              <w:rPr>
                                <w:b/>
                                <w:bCs/>
                                <w:i/>
                                <w:iCs/>
                                <w:color w:val="000000" w:themeColor="text1"/>
                              </w:rPr>
                              <w:t>Situation:</w:t>
                            </w:r>
                            <w:r w:rsidRPr="009F0BB9">
                              <w:rPr>
                                <w:i/>
                                <w:iCs/>
                                <w:color w:val="000000" w:themeColor="text1"/>
                              </w:rPr>
                              <w:t xml:space="preserve"> </w:t>
                            </w:r>
                            <w:r w:rsidRPr="009F0BB9">
                              <w:rPr>
                                <w:color w:val="000000" w:themeColor="text1"/>
                              </w:rPr>
                              <w:t xml:space="preserve">During an initial interview, a client makes offensive and embarrassing comments. </w:t>
                            </w:r>
                          </w:p>
                          <w:p w:rsidR="006B1C09" w:rsidRPr="009F0BB9" w:rsidRDefault="006B1C09" w:rsidP="00B13947">
                            <w:pPr>
                              <w:pStyle w:val="Heading2"/>
                              <w:ind w:firstLine="0"/>
                              <w:rPr>
                                <w:i/>
                                <w:iCs/>
                                <w:color w:val="000000" w:themeColor="text1"/>
                              </w:rPr>
                            </w:pPr>
                          </w:p>
                          <w:p w:rsidR="006B1C09" w:rsidRPr="00E719FD" w:rsidRDefault="006B1C09" w:rsidP="00B13947">
                            <w:pPr>
                              <w:rPr>
                                <w:b/>
                              </w:rPr>
                            </w:pPr>
                            <w:r w:rsidRPr="00E719FD">
                              <w:rPr>
                                <w:b/>
                              </w:rPr>
                              <w:t xml:space="preserve">Strategies:  </w:t>
                            </w:r>
                          </w:p>
                          <w:p w:rsidR="006B1C0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This is a common interpreter concern</w:t>
                            </w:r>
                            <w:r>
                              <w:rPr>
                                <w:rFonts w:asciiTheme="minorHAnsi" w:eastAsia="Times New Roman" w:hAnsiTheme="minorHAnsi" w:cs="Times New Roman"/>
                                <w:color w:val="000000" w:themeColor="text1"/>
                                <w:szCs w:val="20"/>
                              </w:rPr>
                              <w:t xml:space="preserve"> and p</w:t>
                            </w:r>
                            <w:r w:rsidRPr="009F0BB9">
                              <w:rPr>
                                <w:rFonts w:asciiTheme="minorHAnsi" w:eastAsia="Times New Roman" w:hAnsiTheme="minorHAnsi" w:cs="Times New Roman"/>
                                <w:color w:val="000000" w:themeColor="text1"/>
                                <w:szCs w:val="20"/>
                              </w:rPr>
                              <w:t>rofessional, experienced interpreters have three ways of approaching such a situation:</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 xml:space="preserve">translate these remarks word for word, </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use the third person to create distance,</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indicate that the client is making an offensive comment</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At this particular session, the interpreter decided to indicate that the client was making an offensive comment</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Knowing that</w:t>
                            </w:r>
                            <w:r>
                              <w:rPr>
                                <w:rFonts w:asciiTheme="minorHAnsi" w:eastAsia="Times New Roman" w:hAnsiTheme="minorHAnsi" w:cs="Times New Roman"/>
                                <w:color w:val="000000" w:themeColor="text1"/>
                                <w:szCs w:val="20"/>
                              </w:rPr>
                              <w:t xml:space="preserve"> </w:t>
                            </w:r>
                            <w:r w:rsidRPr="009F0BB9">
                              <w:rPr>
                                <w:rFonts w:asciiTheme="minorHAnsi" w:eastAsia="Times New Roman" w:hAnsiTheme="minorHAnsi" w:cs="Times New Roman"/>
                                <w:color w:val="000000" w:themeColor="text1"/>
                                <w:szCs w:val="20"/>
                              </w:rPr>
                              <w:t>documented responses are important in clinical settings, the counselor asked the interpreter to continue interpreting word-for-word, and he assured the interpreter that this was appropriate for treatment</w:t>
                            </w:r>
                          </w:p>
                          <w:p w:rsidR="006B1C0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The counselor determined prior to the next session, conversation with the interpreter would take place to ensure the interpreter understands the importance of the client’s voice</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Pr>
                                <w:rFonts w:asciiTheme="minorHAnsi" w:eastAsia="Times New Roman" w:hAnsiTheme="minorHAnsi" w:cs="Times New Roman"/>
                                <w:color w:val="000000" w:themeColor="text1"/>
                                <w:szCs w:val="20"/>
                              </w:rPr>
                              <w:t>The interpreter realized the importance of clarifying such situations and determined his future practice will include pre-session time to clarify the concerns of translating sessions that may include vulgar language</w:t>
                            </w:r>
                          </w:p>
                          <w:p w:rsidR="006B1C09" w:rsidRDefault="006B1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75pt;margin-top:321.9pt;width:467.25pt;height:3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" fillcolor="white [3201]" strokeweight=".5pt">
                <v:textbox>
                  <w:txbxContent>
                    <w:p w:rsidR="006B1C09" w:rsidRPr="00A51F8A" w:rsidRDefault="006B1C09" w:rsidP="00B13947">
                      <w:pPr>
                        <w:pStyle w:val="Heading2"/>
                        <w:ind w:firstLine="0"/>
                        <w:jc w:val="both"/>
                        <w:rPr>
                          <w:b/>
                          <w:bCs/>
                          <w:caps/>
                          <w:color w:val="000000" w:themeColor="text1"/>
                          <w:sz w:val="28"/>
                          <w:szCs w:val="28"/>
                        </w:rPr>
                      </w:pPr>
                      <w:r w:rsidRPr="00A51F8A">
                        <w:rPr>
                          <w:b/>
                          <w:bCs/>
                          <w:caps/>
                          <w:color w:val="000000" w:themeColor="text1"/>
                          <w:sz w:val="28"/>
                          <w:szCs w:val="28"/>
                        </w:rPr>
                        <w:t>PROFESSIONAL BOUNDARIES</w:t>
                      </w:r>
                    </w:p>
                    <w:p w:rsidR="006B1C09" w:rsidRPr="009F0BB9" w:rsidRDefault="006B1C09" w:rsidP="00B13947">
                      <w:pPr>
                        <w:rPr>
                          <w:color w:val="000000" w:themeColor="text1"/>
                        </w:rPr>
                      </w:pPr>
                      <w:r w:rsidRPr="009F0BB9">
                        <w:rPr>
                          <w:b/>
                          <w:bCs/>
                          <w:color w:val="000000" w:themeColor="text1"/>
                        </w:rPr>
                        <w:t xml:space="preserve"> </w:t>
                      </w:r>
                    </w:p>
                    <w:p w:rsidR="006B1C09" w:rsidRPr="009F0BB9" w:rsidRDefault="006B1C09" w:rsidP="00B13947">
                      <w:pPr>
                        <w:rPr>
                          <w:color w:val="000000" w:themeColor="text1"/>
                        </w:rPr>
                      </w:pPr>
                      <w:r w:rsidRPr="009F0BB9">
                        <w:rPr>
                          <w:b/>
                          <w:bCs/>
                          <w:i/>
                          <w:iCs/>
                          <w:color w:val="000000" w:themeColor="text1"/>
                        </w:rPr>
                        <w:t>Situation:</w:t>
                      </w:r>
                      <w:r w:rsidRPr="009F0BB9">
                        <w:rPr>
                          <w:i/>
                          <w:iCs/>
                          <w:color w:val="000000" w:themeColor="text1"/>
                        </w:rPr>
                        <w:t xml:space="preserve"> </w:t>
                      </w:r>
                      <w:r w:rsidRPr="009F0BB9">
                        <w:rPr>
                          <w:color w:val="000000" w:themeColor="text1"/>
                        </w:rPr>
                        <w:t xml:space="preserve">During an initial interview, a client makes offensive and embarrassing comments. </w:t>
                      </w:r>
                    </w:p>
                    <w:p w:rsidR="006B1C09" w:rsidRPr="009F0BB9" w:rsidRDefault="006B1C09" w:rsidP="00B13947">
                      <w:pPr>
                        <w:pStyle w:val="Heading2"/>
                        <w:ind w:firstLine="0"/>
                        <w:rPr>
                          <w:i/>
                          <w:iCs/>
                          <w:color w:val="000000" w:themeColor="text1"/>
                        </w:rPr>
                      </w:pPr>
                    </w:p>
                    <w:p w:rsidR="006B1C09" w:rsidRPr="00E719FD" w:rsidRDefault="006B1C09" w:rsidP="00B13947">
                      <w:pPr>
                        <w:rPr>
                          <w:b/>
                        </w:rPr>
                      </w:pPr>
                      <w:r w:rsidRPr="00E719FD">
                        <w:rPr>
                          <w:b/>
                        </w:rPr>
                        <w:t xml:space="preserve">Strategies:  </w:t>
                      </w:r>
                    </w:p>
                    <w:p w:rsidR="006B1C0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This is a common interpreter concern</w:t>
                      </w:r>
                      <w:r>
                        <w:rPr>
                          <w:rFonts w:asciiTheme="minorHAnsi" w:eastAsia="Times New Roman" w:hAnsiTheme="minorHAnsi" w:cs="Times New Roman"/>
                          <w:color w:val="000000" w:themeColor="text1"/>
                          <w:szCs w:val="20"/>
                        </w:rPr>
                        <w:t xml:space="preserve"> and p</w:t>
                      </w:r>
                      <w:r w:rsidRPr="009F0BB9">
                        <w:rPr>
                          <w:rFonts w:asciiTheme="minorHAnsi" w:eastAsia="Times New Roman" w:hAnsiTheme="minorHAnsi" w:cs="Times New Roman"/>
                          <w:color w:val="000000" w:themeColor="text1"/>
                          <w:szCs w:val="20"/>
                        </w:rPr>
                        <w:t>rofessional, experienced interpreters have three ways of approaching such a situation:</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 xml:space="preserve">translate these remarks word for word, </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use the third person to create distance,</w:t>
                      </w:r>
                    </w:p>
                    <w:p w:rsidR="006B1C09" w:rsidRDefault="006B1C09" w:rsidP="00B13947">
                      <w:pPr>
                        <w:pStyle w:val="NormalWeb"/>
                        <w:numPr>
                          <w:ilvl w:val="1"/>
                          <w:numId w:val="4"/>
                        </w:numPr>
                        <w:spacing w:before="0" w:beforeAutospacing="0" w:after="0" w:afterAutospacing="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indicate that the client is making an offensive comment</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At this particular session, the interpreter decided to indicate that the client was making an offensive comment</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Knowing that</w:t>
                      </w:r>
                      <w:r>
                        <w:rPr>
                          <w:rFonts w:asciiTheme="minorHAnsi" w:eastAsia="Times New Roman" w:hAnsiTheme="minorHAnsi" w:cs="Times New Roman"/>
                          <w:color w:val="000000" w:themeColor="text1"/>
                          <w:szCs w:val="20"/>
                        </w:rPr>
                        <w:t xml:space="preserve"> </w:t>
                      </w:r>
                      <w:r w:rsidRPr="009F0BB9">
                        <w:rPr>
                          <w:rFonts w:asciiTheme="minorHAnsi" w:eastAsia="Times New Roman" w:hAnsiTheme="minorHAnsi" w:cs="Times New Roman"/>
                          <w:color w:val="000000" w:themeColor="text1"/>
                          <w:szCs w:val="20"/>
                        </w:rPr>
                        <w:t>documented responses are important in clinical settings, the counselor asked the interpreter to continue interpreting word-for-word, and he assured the interpreter that this was appropriate for treatment</w:t>
                      </w:r>
                    </w:p>
                    <w:p w:rsidR="006B1C0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sidRPr="009F0BB9">
                        <w:rPr>
                          <w:rFonts w:asciiTheme="minorHAnsi" w:eastAsia="Times New Roman" w:hAnsiTheme="minorHAnsi" w:cs="Times New Roman"/>
                          <w:color w:val="000000" w:themeColor="text1"/>
                          <w:szCs w:val="20"/>
                        </w:rPr>
                        <w:t>The counselor determined prior to the next session, conversation with the interpreter would take place to ensure the interpreter understands the importance of the client’s voice</w:t>
                      </w:r>
                    </w:p>
                    <w:p w:rsidR="006B1C09" w:rsidRPr="009F0BB9" w:rsidRDefault="006B1C09" w:rsidP="00B13947">
                      <w:pPr>
                        <w:pStyle w:val="NormalWeb"/>
                        <w:numPr>
                          <w:ilvl w:val="0"/>
                          <w:numId w:val="4"/>
                        </w:numPr>
                        <w:tabs>
                          <w:tab w:val="clear" w:pos="360"/>
                        </w:tabs>
                        <w:spacing w:before="0" w:beforeAutospacing="0" w:after="0" w:afterAutospacing="0"/>
                        <w:ind w:left="720"/>
                        <w:rPr>
                          <w:rFonts w:asciiTheme="minorHAnsi" w:eastAsia="Times New Roman" w:hAnsiTheme="minorHAnsi" w:cs="Times New Roman"/>
                          <w:color w:val="000000" w:themeColor="text1"/>
                          <w:szCs w:val="20"/>
                        </w:rPr>
                      </w:pPr>
                      <w:r>
                        <w:rPr>
                          <w:rFonts w:asciiTheme="minorHAnsi" w:eastAsia="Times New Roman" w:hAnsiTheme="minorHAnsi" w:cs="Times New Roman"/>
                          <w:color w:val="000000" w:themeColor="text1"/>
                          <w:szCs w:val="20"/>
                        </w:rPr>
                        <w:t>The interpreter realized the importance of clarifying such situations and determined his future practice will include pre-session time to clarify the concerns of translating sessions that may include vulgar language</w:t>
                      </w:r>
                    </w:p>
                    <w:p w:rsidR="006B1C09" w:rsidRDefault="006B1C09"/>
                  </w:txbxContent>
                </v:textbox>
              </v:shape>
            </w:pict>
          </mc:Fallback>
        </mc:AlternateContent>
      </w:r>
      <w:r w:rsidR="00FC2EB8">
        <w:rPr>
          <w:b/>
          <w:bCs/>
          <w:caps/>
          <w:sz w:val="32"/>
          <w:szCs w:val="32"/>
        </w:rPr>
        <w:br w:type="page"/>
      </w:r>
    </w:p>
    <w:p w:rsidR="0001385A" w:rsidRDefault="008C6EBA" w:rsidP="00FC2EB8">
      <w:r>
        <w:rPr>
          <w:b/>
          <w:bCs/>
          <w:caps/>
          <w:noProof/>
          <w:color w:val="000000" w:themeColor="text1"/>
          <w:sz w:val="28"/>
          <w:szCs w:val="28"/>
        </w:rPr>
        <w:lastRenderedPageBreak/>
        <mc:AlternateContent>
          <mc:Choice Requires="wps">
            <w:drawing>
              <wp:anchor distT="0" distB="0" distL="114300" distR="114300" simplePos="0" relativeHeight="251667456" behindDoc="0" locked="0" layoutInCell="1" allowOverlap="1" wp14:anchorId="5D34DEE4" wp14:editId="5057C7E3">
                <wp:simplePos x="0" y="0"/>
                <wp:positionH relativeFrom="column">
                  <wp:posOffset>-9525</wp:posOffset>
                </wp:positionH>
                <wp:positionV relativeFrom="paragraph">
                  <wp:posOffset>-28575</wp:posOffset>
                </wp:positionV>
                <wp:extent cx="5934075" cy="5191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934075" cy="519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1C09" w:rsidRPr="00A51F8A" w:rsidRDefault="006B1C09" w:rsidP="008C6EBA">
                            <w:pPr>
                              <w:pStyle w:val="Heading2"/>
                              <w:ind w:firstLine="0"/>
                              <w:rPr>
                                <w:b/>
                                <w:bCs/>
                                <w:caps/>
                                <w:color w:val="000000" w:themeColor="text1"/>
                                <w:sz w:val="28"/>
                                <w:szCs w:val="28"/>
                              </w:rPr>
                            </w:pPr>
                            <w:r w:rsidRPr="00A51F8A">
                              <w:rPr>
                                <w:b/>
                                <w:bCs/>
                                <w:caps/>
                                <w:color w:val="000000" w:themeColor="text1"/>
                                <w:sz w:val="28"/>
                                <w:szCs w:val="28"/>
                              </w:rPr>
                              <w:t>COMMUNITY AND CULTURAL TIES</w:t>
                            </w:r>
                          </w:p>
                          <w:p w:rsidR="006B1C09" w:rsidRPr="009F0BB9" w:rsidRDefault="006B1C09" w:rsidP="008C6EBA">
                            <w:pPr>
                              <w:pStyle w:val="NormalWeb"/>
                              <w:spacing w:before="0" w:beforeAutospacing="0" w:after="0" w:afterAutospacing="0"/>
                              <w:rPr>
                                <w:rFonts w:asciiTheme="minorHAnsi" w:eastAsia="Times New Roman" w:hAnsiTheme="minorHAnsi" w:cs="Times New Roman"/>
                                <w:color w:val="000000" w:themeColor="text1"/>
                                <w:szCs w:val="20"/>
                              </w:rPr>
                            </w:pPr>
                          </w:p>
                          <w:p w:rsidR="006B1C09" w:rsidRPr="009F0BB9" w:rsidRDefault="006B1C09" w:rsidP="008C6EBA">
                            <w:pPr>
                              <w:ind w:left="1080" w:hanging="1080"/>
                              <w:jc w:val="both"/>
                              <w:rPr>
                                <w:color w:val="000000" w:themeColor="text1"/>
                              </w:rPr>
                            </w:pPr>
                            <w:r w:rsidRPr="009F0BB9">
                              <w:rPr>
                                <w:b/>
                                <w:bCs/>
                                <w:i/>
                                <w:iCs/>
                                <w:color w:val="000000" w:themeColor="text1"/>
                              </w:rPr>
                              <w:t>Situation:</w:t>
                            </w:r>
                            <w:r w:rsidRPr="009F0BB9">
                              <w:rPr>
                                <w:color w:val="000000" w:themeColor="text1"/>
                              </w:rPr>
                              <w:t xml:space="preserve"> After an intake session had been completed, the client spoke to his probation officer (through an unofficial interpreter).  The client told the probation officer he had been very uncomfortable during the session, because he knew the interpreter. </w:t>
                            </w:r>
                            <w:r>
                              <w:rPr>
                                <w:color w:val="000000" w:themeColor="text1"/>
                              </w:rPr>
                              <w:t xml:space="preserve"> </w:t>
                            </w:r>
                            <w:r w:rsidRPr="009F0BB9">
                              <w:rPr>
                                <w:color w:val="000000" w:themeColor="text1"/>
                              </w:rPr>
                              <w:t xml:space="preserve">Furthermore, he indicated that there was "bad blood" between them.  He expressed frustration at not being able to communicate this discomfort to the clinician. </w:t>
                            </w:r>
                            <w:r>
                              <w:rPr>
                                <w:color w:val="000000" w:themeColor="text1"/>
                              </w:rPr>
                              <w:t xml:space="preserve"> </w:t>
                            </w:r>
                            <w:r w:rsidRPr="009F0BB9">
                              <w:rPr>
                                <w:color w:val="000000" w:themeColor="text1"/>
                              </w:rPr>
                              <w:t xml:space="preserve">Since the interpreter never informed the clinician of his prior connection with the client, the counselor chose to resolve this situation through BSAS. </w:t>
                            </w:r>
                            <w:r>
                              <w:rPr>
                                <w:color w:val="000000" w:themeColor="text1"/>
                              </w:rPr>
                              <w:t xml:space="preserve"> </w:t>
                            </w:r>
                            <w:r w:rsidRPr="009F0BB9">
                              <w:rPr>
                                <w:color w:val="000000" w:themeColor="text1"/>
                              </w:rPr>
                              <w:t xml:space="preserve">The counselor called the BSAS Coordinator of Interpreter Services and issued a formal complaint. </w:t>
                            </w:r>
                          </w:p>
                          <w:p w:rsidR="006B1C09" w:rsidRPr="009F0BB9" w:rsidRDefault="006B1C09" w:rsidP="008C6EBA"/>
                          <w:p w:rsidR="006B1C09" w:rsidRPr="009F0BB9" w:rsidRDefault="006B1C09" w:rsidP="008C6EBA">
                            <w:pPr>
                              <w:rPr>
                                <w:b/>
                                <w:bCs/>
                              </w:rPr>
                            </w:pPr>
                            <w:r w:rsidRPr="009F0BB9">
                              <w:rPr>
                                <w:b/>
                                <w:bCs/>
                                <w:i/>
                                <w:iCs/>
                              </w:rPr>
                              <w:t>Strategies:</w:t>
                            </w:r>
                            <w:r w:rsidRPr="009F0BB9">
                              <w:rPr>
                                <w:b/>
                                <w:bCs/>
                              </w:rPr>
                              <w:t xml:space="preserve">  </w:t>
                            </w:r>
                          </w:p>
                          <w:p w:rsidR="006B1C09" w:rsidRPr="00272DDF"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BSAS followed up with the interpretation agency and requested an investigation</w:t>
                            </w:r>
                          </w:p>
                          <w:p w:rsidR="006B1C09" w:rsidRPr="009F0BB9"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Given the individual has violated the interpretation guidelines, he/she will not be assigned to any future BSAS requests</w:t>
                            </w:r>
                          </w:p>
                          <w:p w:rsidR="006B1C09" w:rsidRPr="009F0BB9"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 xml:space="preserve">The client is advised to accept a BSAS identified interpreter, but can designate </w:t>
                            </w:r>
                            <w:r>
                              <w:rPr>
                                <w:color w:val="000000" w:themeColor="text1"/>
                              </w:rPr>
                              <w:t xml:space="preserve">his or her </w:t>
                            </w:r>
                            <w:r w:rsidRPr="009F0BB9">
                              <w:rPr>
                                <w:color w:val="000000" w:themeColor="text1"/>
                              </w:rPr>
                              <w:t xml:space="preserve">own interpreter if </w:t>
                            </w:r>
                            <w:r>
                              <w:rPr>
                                <w:color w:val="000000" w:themeColor="text1"/>
                              </w:rPr>
                              <w:t>desired</w:t>
                            </w:r>
                          </w:p>
                          <w:p w:rsidR="006B1C09" w:rsidRPr="009F0BB9" w:rsidRDefault="006B1C09" w:rsidP="008C6EBA">
                            <w:pPr>
                              <w:numPr>
                                <w:ilvl w:val="0"/>
                                <w:numId w:val="5"/>
                              </w:numPr>
                              <w:tabs>
                                <w:tab w:val="clear" w:pos="360"/>
                                <w:tab w:val="left" w:pos="270"/>
                                <w:tab w:val="num" w:pos="720"/>
                              </w:tabs>
                              <w:ind w:left="720"/>
                              <w:rPr>
                                <w:b/>
                                <w:bCs/>
                              </w:rPr>
                            </w:pPr>
                            <w:r w:rsidRPr="009F0BB9">
                              <w:t>BSAS will not be responsible for self-appointed interpreters</w:t>
                            </w:r>
                          </w:p>
                          <w:p w:rsidR="006B1C09" w:rsidRPr="009F0BB9" w:rsidRDefault="006B1C09" w:rsidP="008C6EBA">
                            <w:pPr>
                              <w:ind w:left="360"/>
                              <w:rPr>
                                <w:b/>
                                <w:bCs/>
                              </w:rPr>
                            </w:pPr>
                          </w:p>
                          <w:p w:rsidR="006B1C09" w:rsidRDefault="006B1C09">
                            <w:r w:rsidRPr="009F0BB9">
                              <w:rPr>
                                <w:b/>
                                <w:bCs/>
                                <w:i/>
                                <w:iCs/>
                              </w:rPr>
                              <w:t xml:space="preserve">Note: </w:t>
                            </w:r>
                            <w:r w:rsidRPr="009F0BB9">
                              <w:t xml:space="preserve"> When a client is reluctant or hesitant to cooperate, the counselor should inquire whether the interpreter knows the client or has interpreted in other situations. </w:t>
                            </w:r>
                            <w:r>
                              <w:t xml:space="preserve"> </w:t>
                            </w:r>
                            <w:r w:rsidRPr="009F0BB9">
                              <w:t>The ethics of interpretation are clear.</w:t>
                            </w:r>
                            <w:r>
                              <w:t xml:space="preserve"> </w:t>
                            </w:r>
                            <w:r w:rsidRPr="009F0BB9">
                              <w:t xml:space="preserve"> When an interpreter knows the client from a community perspective, the interpreter is to explain the circumstances to the clinician and decline interpreting. </w:t>
                            </w:r>
                            <w:r>
                              <w:t xml:space="preserve"> </w:t>
                            </w:r>
                            <w:r w:rsidRPr="009F0BB9">
                              <w:t xml:space="preserve">Although declining at the time of service delivery is inconvenient, it is in the client’s best </w:t>
                            </w:r>
                            <w:r>
                              <w:t xml:space="preserve">interest and may facilitate engagement in treatment.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margin-left:-.75pt;margin-top:-2.25pt;width:467.25pt;height:40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" fillcolor="white [3201]" strokeweight=".5pt">
                <v:textbox>
                  <w:txbxContent>
                    <w:p w:rsidR="006B1C09" w:rsidRPr="00A51F8A" w:rsidRDefault="006B1C09" w:rsidP="008C6EBA">
                      <w:pPr>
                        <w:pStyle w:val="Heading2"/>
                        <w:ind w:firstLine="0"/>
                        <w:rPr>
                          <w:b/>
                          <w:bCs/>
                          <w:caps/>
                          <w:color w:val="000000" w:themeColor="text1"/>
                          <w:sz w:val="28"/>
                          <w:szCs w:val="28"/>
                        </w:rPr>
                      </w:pPr>
                      <w:r w:rsidRPr="00A51F8A">
                        <w:rPr>
                          <w:b/>
                          <w:bCs/>
                          <w:caps/>
                          <w:color w:val="000000" w:themeColor="text1"/>
                          <w:sz w:val="28"/>
                          <w:szCs w:val="28"/>
                        </w:rPr>
                        <w:t>COMMUNITY AND CULTURAL TIES</w:t>
                      </w:r>
                    </w:p>
                    <w:p w:rsidR="006B1C09" w:rsidRPr="009F0BB9" w:rsidRDefault="006B1C09" w:rsidP="008C6EBA">
                      <w:pPr>
                        <w:pStyle w:val="NormalWeb"/>
                        <w:spacing w:before="0" w:beforeAutospacing="0" w:after="0" w:afterAutospacing="0"/>
                        <w:rPr>
                          <w:rFonts w:asciiTheme="minorHAnsi" w:eastAsia="Times New Roman" w:hAnsiTheme="minorHAnsi" w:cs="Times New Roman"/>
                          <w:color w:val="000000" w:themeColor="text1"/>
                          <w:szCs w:val="20"/>
                        </w:rPr>
                      </w:pPr>
                    </w:p>
                    <w:p w:rsidR="006B1C09" w:rsidRPr="009F0BB9" w:rsidRDefault="006B1C09" w:rsidP="008C6EBA">
                      <w:pPr>
                        <w:ind w:left="1080" w:hanging="1080"/>
                        <w:jc w:val="both"/>
                        <w:rPr>
                          <w:color w:val="000000" w:themeColor="text1"/>
                        </w:rPr>
                      </w:pPr>
                      <w:r w:rsidRPr="009F0BB9">
                        <w:rPr>
                          <w:b/>
                          <w:bCs/>
                          <w:i/>
                          <w:iCs/>
                          <w:color w:val="000000" w:themeColor="text1"/>
                        </w:rPr>
                        <w:t>Situation:</w:t>
                      </w:r>
                      <w:r w:rsidRPr="009F0BB9">
                        <w:rPr>
                          <w:color w:val="000000" w:themeColor="text1"/>
                        </w:rPr>
                        <w:t xml:space="preserve"> After an intake session had been completed, the client spoke to his probation officer (through an unofficial interpreter).  The client told the probation officer he had been very uncomfortable during the session, because he knew the interpreter. </w:t>
                      </w:r>
                      <w:r>
                        <w:rPr>
                          <w:color w:val="000000" w:themeColor="text1"/>
                        </w:rPr>
                        <w:t xml:space="preserve"> </w:t>
                      </w:r>
                      <w:r w:rsidRPr="009F0BB9">
                        <w:rPr>
                          <w:color w:val="000000" w:themeColor="text1"/>
                        </w:rPr>
                        <w:t xml:space="preserve">Furthermore, he indicated that there was "bad blood" between them.  He expressed frustration at not being able to communicate this discomfort to the clinician. </w:t>
                      </w:r>
                      <w:r>
                        <w:rPr>
                          <w:color w:val="000000" w:themeColor="text1"/>
                        </w:rPr>
                        <w:t xml:space="preserve"> </w:t>
                      </w:r>
                      <w:r w:rsidRPr="009F0BB9">
                        <w:rPr>
                          <w:color w:val="000000" w:themeColor="text1"/>
                        </w:rPr>
                        <w:t xml:space="preserve">Since the interpreter never informed the clinician of his prior connection with the client, the counselor chose to resolve this situation through BSAS. </w:t>
                      </w:r>
                      <w:r>
                        <w:rPr>
                          <w:color w:val="000000" w:themeColor="text1"/>
                        </w:rPr>
                        <w:t xml:space="preserve"> </w:t>
                      </w:r>
                      <w:r w:rsidRPr="009F0BB9">
                        <w:rPr>
                          <w:color w:val="000000" w:themeColor="text1"/>
                        </w:rPr>
                        <w:t xml:space="preserve">The counselor called the BSAS Coordinator of Interpreter Services and issued a formal complaint. </w:t>
                      </w:r>
                    </w:p>
                    <w:p w:rsidR="006B1C09" w:rsidRPr="009F0BB9" w:rsidRDefault="006B1C09" w:rsidP="008C6EBA"/>
                    <w:p w:rsidR="006B1C09" w:rsidRPr="009F0BB9" w:rsidRDefault="006B1C09" w:rsidP="008C6EBA">
                      <w:pPr>
                        <w:rPr>
                          <w:b/>
                          <w:bCs/>
                        </w:rPr>
                      </w:pPr>
                      <w:r w:rsidRPr="009F0BB9">
                        <w:rPr>
                          <w:b/>
                          <w:bCs/>
                          <w:i/>
                          <w:iCs/>
                        </w:rPr>
                        <w:t>Strategies:</w:t>
                      </w:r>
                      <w:r w:rsidRPr="009F0BB9">
                        <w:rPr>
                          <w:b/>
                          <w:bCs/>
                        </w:rPr>
                        <w:t xml:space="preserve">  </w:t>
                      </w:r>
                    </w:p>
                    <w:p w:rsidR="006B1C09" w:rsidRPr="00272DDF"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BSAS followed up with the interpretation agency and requested an investigation</w:t>
                      </w:r>
                    </w:p>
                    <w:p w:rsidR="006B1C09" w:rsidRPr="009F0BB9"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Given the individual has violated the interpretation guidelines, he/she will not be assigned to any future BSAS requests</w:t>
                      </w:r>
                    </w:p>
                    <w:p w:rsidR="006B1C09" w:rsidRPr="009F0BB9" w:rsidRDefault="006B1C09" w:rsidP="008C6EBA">
                      <w:pPr>
                        <w:numPr>
                          <w:ilvl w:val="0"/>
                          <w:numId w:val="5"/>
                        </w:numPr>
                        <w:tabs>
                          <w:tab w:val="clear" w:pos="360"/>
                          <w:tab w:val="left" w:pos="270"/>
                          <w:tab w:val="num" w:pos="720"/>
                        </w:tabs>
                        <w:ind w:left="720"/>
                        <w:rPr>
                          <w:b/>
                          <w:bCs/>
                          <w:color w:val="000000" w:themeColor="text1"/>
                        </w:rPr>
                      </w:pPr>
                      <w:r w:rsidRPr="009F0BB9">
                        <w:rPr>
                          <w:color w:val="000000" w:themeColor="text1"/>
                        </w:rPr>
                        <w:t xml:space="preserve">The client is advised to accept a BSAS identified interpreter, but can designate </w:t>
                      </w:r>
                      <w:r>
                        <w:rPr>
                          <w:color w:val="000000" w:themeColor="text1"/>
                        </w:rPr>
                        <w:t xml:space="preserve">his or her </w:t>
                      </w:r>
                      <w:r w:rsidRPr="009F0BB9">
                        <w:rPr>
                          <w:color w:val="000000" w:themeColor="text1"/>
                        </w:rPr>
                        <w:t xml:space="preserve">own interpreter if </w:t>
                      </w:r>
                      <w:r>
                        <w:rPr>
                          <w:color w:val="000000" w:themeColor="text1"/>
                        </w:rPr>
                        <w:t>desired</w:t>
                      </w:r>
                    </w:p>
                    <w:p w:rsidR="006B1C09" w:rsidRPr="009F0BB9" w:rsidRDefault="006B1C09" w:rsidP="008C6EBA">
                      <w:pPr>
                        <w:numPr>
                          <w:ilvl w:val="0"/>
                          <w:numId w:val="5"/>
                        </w:numPr>
                        <w:tabs>
                          <w:tab w:val="clear" w:pos="360"/>
                          <w:tab w:val="left" w:pos="270"/>
                          <w:tab w:val="num" w:pos="720"/>
                        </w:tabs>
                        <w:ind w:left="720"/>
                        <w:rPr>
                          <w:b/>
                          <w:bCs/>
                        </w:rPr>
                      </w:pPr>
                      <w:r w:rsidRPr="009F0BB9">
                        <w:t>BSAS will not be responsible for self-appointed interpreters</w:t>
                      </w:r>
                    </w:p>
                    <w:p w:rsidR="006B1C09" w:rsidRPr="009F0BB9" w:rsidRDefault="006B1C09" w:rsidP="008C6EBA">
                      <w:pPr>
                        <w:ind w:left="360"/>
                        <w:rPr>
                          <w:b/>
                          <w:bCs/>
                        </w:rPr>
                      </w:pPr>
                    </w:p>
                    <w:p w:rsidR="006B1C09" w:rsidRDefault="006B1C09">
                      <w:r w:rsidRPr="009F0BB9">
                        <w:rPr>
                          <w:b/>
                          <w:bCs/>
                          <w:i/>
                          <w:iCs/>
                        </w:rPr>
                        <w:t xml:space="preserve">Note: </w:t>
                      </w:r>
                      <w:r w:rsidRPr="009F0BB9">
                        <w:t xml:space="preserve"> When a client is reluctant or hesitant to cooperate, the counselor should inquire whether the interpreter knows the client or has interpreted in other situations. </w:t>
                      </w:r>
                      <w:r>
                        <w:t xml:space="preserve"> </w:t>
                      </w:r>
                      <w:r w:rsidRPr="009F0BB9">
                        <w:t>The ethics of interpretation are clear.</w:t>
                      </w:r>
                      <w:r>
                        <w:t xml:space="preserve"> </w:t>
                      </w:r>
                      <w:r w:rsidRPr="009F0BB9">
                        <w:t xml:space="preserve"> When an interpreter knows the client from a community perspective, the interpreter is to explain the circumstances to the clinician and decline interpreting. </w:t>
                      </w:r>
                      <w:r>
                        <w:t xml:space="preserve"> </w:t>
                      </w:r>
                      <w:r w:rsidRPr="009F0BB9">
                        <w:t xml:space="preserve">Although declining at the time of service delivery is inconvenient, it is in the client’s best </w:t>
                      </w:r>
                      <w:r>
                        <w:t xml:space="preserve">interest and may facilitate engagement in treatment. </w:t>
                      </w:r>
                    </w:p>
                  </w:txbxContent>
                </v:textbox>
              </v:shape>
            </w:pict>
          </mc:Fallback>
        </mc:AlternateContent>
      </w:r>
    </w:p>
    <w:p w:rsidR="008457D7" w:rsidRDefault="008457D7" w:rsidP="00FC2EB8">
      <w:pPr>
        <w:rPr>
          <w:rFonts w:asciiTheme="majorHAnsi" w:eastAsiaTheme="majorEastAsia" w:hAnsiTheme="majorHAnsi" w:cstheme="majorBidi"/>
          <w:b/>
          <w:bCs/>
          <w:caps/>
          <w:color w:val="17365D" w:themeColor="text2" w:themeShade="BF"/>
          <w:spacing w:val="5"/>
          <w:kern w:val="28"/>
          <w:sz w:val="32"/>
          <w:szCs w:val="32"/>
          <w:lang w:eastAsia="ja-JP"/>
        </w:rPr>
      </w:pPr>
      <w:r>
        <w:rPr>
          <w:b/>
          <w:bCs/>
          <w:caps/>
          <w:sz w:val="32"/>
          <w:szCs w:val="32"/>
        </w:rPr>
        <w:br w:type="page"/>
      </w:r>
    </w:p>
    <w:p w:rsidR="00A51F8A" w:rsidRPr="007A569A" w:rsidRDefault="00A51F8A" w:rsidP="00A51F8A">
      <w:pPr>
        <w:pStyle w:val="Title"/>
        <w:ind w:left="720"/>
        <w:jc w:val="center"/>
        <w:rPr>
          <w:b/>
          <w:caps/>
          <w:sz w:val="32"/>
          <w:szCs w:val="32"/>
        </w:rPr>
      </w:pPr>
      <w:bookmarkStart w:id="12" w:name="_Glossary_of_Terms"/>
      <w:bookmarkEnd w:id="12"/>
      <w:r>
        <w:rPr>
          <w:b/>
          <w:bCs/>
          <w:caps/>
          <w:sz w:val="32"/>
          <w:szCs w:val="32"/>
        </w:rPr>
        <w:lastRenderedPageBreak/>
        <w:t>Glossary of Terms</w:t>
      </w:r>
    </w:p>
    <w:p w:rsidR="00550D30" w:rsidRPr="005620F7" w:rsidRDefault="00550D30" w:rsidP="0006539F">
      <w:pPr>
        <w:ind w:left="360" w:hanging="360"/>
        <w:rPr>
          <w:b/>
          <w:bCs/>
        </w:rPr>
      </w:pPr>
    </w:p>
    <w:p w:rsidR="00550D30" w:rsidRPr="005620F7" w:rsidRDefault="00550D30" w:rsidP="0006539F">
      <w:pPr>
        <w:ind w:left="360" w:hanging="360"/>
        <w:rPr>
          <w:b/>
          <w:bCs/>
        </w:rPr>
      </w:pPr>
    </w:p>
    <w:p w:rsidR="003C1DD2" w:rsidRDefault="003C1DD2" w:rsidP="009F4135">
      <w:pPr>
        <w:ind w:left="360" w:hanging="360"/>
        <w:jc w:val="both"/>
      </w:pPr>
      <w:r w:rsidRPr="009F0BB9">
        <w:rPr>
          <w:b/>
          <w:bCs/>
        </w:rPr>
        <w:t>Interpretation</w:t>
      </w:r>
      <w:r w:rsidRPr="009F0BB9">
        <w:t>:  Interpreting is the process of fully understanding, analyzing, and processing a spoken message and then faithfully rendering it into another spoken language.  Interpreters must be able to accurately convey the meaning from one language to another in a culturally appropriate manner, mindful of the setting in which they are rendering their services.</w:t>
      </w:r>
    </w:p>
    <w:p w:rsidR="00E159E4" w:rsidRPr="009F0BB9" w:rsidRDefault="00E159E4" w:rsidP="009F4135">
      <w:pPr>
        <w:ind w:left="360" w:hanging="360"/>
        <w:jc w:val="both"/>
      </w:pPr>
    </w:p>
    <w:p w:rsidR="00E159E4" w:rsidRPr="005620F7" w:rsidRDefault="00E159E4" w:rsidP="00E159E4">
      <w:pPr>
        <w:ind w:left="360" w:hanging="360"/>
        <w:rPr>
          <w:b/>
          <w:bCs/>
        </w:rPr>
      </w:pPr>
      <w:r w:rsidRPr="005620F7">
        <w:rPr>
          <w:b/>
          <w:bCs/>
        </w:rPr>
        <w:t>Provider: Agency that provides direct care services for the client</w:t>
      </w:r>
    </w:p>
    <w:p w:rsidR="003C1DD2" w:rsidRPr="009F0BB9" w:rsidRDefault="003C1DD2" w:rsidP="009F4135">
      <w:pPr>
        <w:pStyle w:val="NormalWeb"/>
        <w:spacing w:before="0" w:beforeAutospacing="0" w:after="0" w:afterAutospacing="0"/>
        <w:ind w:left="360" w:hanging="360"/>
        <w:jc w:val="both"/>
        <w:rPr>
          <w:rFonts w:asciiTheme="minorHAnsi" w:eastAsia="Times New Roman" w:hAnsiTheme="minorHAnsi" w:cs="Times New Roman"/>
          <w:szCs w:val="20"/>
        </w:rPr>
      </w:pPr>
    </w:p>
    <w:p w:rsidR="00534595" w:rsidRDefault="00534595" w:rsidP="00534595">
      <w:pPr>
        <w:ind w:left="360" w:hanging="360"/>
        <w:jc w:val="both"/>
      </w:pPr>
      <w:r w:rsidRPr="009F0BB9">
        <w:rPr>
          <w:b/>
        </w:rPr>
        <w:t>No-Show</w:t>
      </w:r>
      <w:r w:rsidRPr="009F0BB9">
        <w:t xml:space="preserve">: A no-show occurs whenever an interpreter presents for scheduled appointment and the client is not available. </w:t>
      </w:r>
    </w:p>
    <w:p w:rsidR="00534595" w:rsidRDefault="00534595" w:rsidP="00534595">
      <w:pPr>
        <w:jc w:val="both"/>
        <w:rPr>
          <w:b/>
          <w:bCs/>
        </w:rPr>
      </w:pPr>
    </w:p>
    <w:p w:rsidR="003C1DD2" w:rsidRPr="009F0BB9" w:rsidRDefault="003C1DD2" w:rsidP="009F4135">
      <w:pPr>
        <w:ind w:left="360" w:hanging="360"/>
        <w:jc w:val="both"/>
      </w:pPr>
      <w:r w:rsidRPr="009F0BB9">
        <w:rPr>
          <w:b/>
          <w:bCs/>
        </w:rPr>
        <w:t>Translation</w:t>
      </w:r>
      <w:r w:rsidRPr="009F0BB9">
        <w:t>: Translators work with the written word, converting text from a source language into a target language.  This is far more than replacing one word with another.  The translator must also convey the style, tone, and intent of the text, while taking into account differences of culture and dialect.  The finished document should read as if it had originally been written in the target language for the target audience.</w:t>
      </w:r>
    </w:p>
    <w:p w:rsidR="00A51F8A" w:rsidRPr="00534595" w:rsidRDefault="0006539F" w:rsidP="00534595">
      <w:pPr>
        <w:tabs>
          <w:tab w:val="left" w:pos="2060"/>
        </w:tabs>
        <w:jc w:val="both"/>
      </w:pPr>
      <w:r>
        <w:tab/>
      </w:r>
      <w:bookmarkStart w:id="13" w:name="_FURTHER_READING"/>
      <w:bookmarkEnd w:id="13"/>
    </w:p>
    <w:p w:rsidR="00534595" w:rsidRPr="005620F7" w:rsidRDefault="00534595" w:rsidP="00534595">
      <w:pPr>
        <w:ind w:left="360" w:hanging="360"/>
        <w:rPr>
          <w:b/>
          <w:bCs/>
        </w:rPr>
      </w:pPr>
      <w:r w:rsidRPr="005620F7">
        <w:rPr>
          <w:b/>
          <w:bCs/>
        </w:rPr>
        <w:t>Vendor: Outside agency that provides language interpreter services for the provider.</w:t>
      </w:r>
    </w:p>
    <w:p w:rsidR="00A51F8A" w:rsidRDefault="00A51F8A" w:rsidP="00A51F8A">
      <w:pPr>
        <w:rPr>
          <w:b/>
          <w:bCs/>
        </w:rPr>
      </w:pPr>
    </w:p>
    <w:p w:rsidR="00A51F8A" w:rsidRDefault="00A51F8A" w:rsidP="00A51F8A">
      <w:pPr>
        <w:rPr>
          <w:b/>
          <w:bCs/>
        </w:rPr>
      </w:pPr>
    </w:p>
    <w:p w:rsidR="00A51F8A" w:rsidRPr="007A569A" w:rsidRDefault="00A51F8A" w:rsidP="00A51F8A">
      <w:pPr>
        <w:pStyle w:val="Title"/>
        <w:ind w:left="720"/>
        <w:jc w:val="center"/>
        <w:rPr>
          <w:b/>
          <w:caps/>
          <w:sz w:val="32"/>
          <w:szCs w:val="32"/>
        </w:rPr>
      </w:pPr>
      <w:r>
        <w:rPr>
          <w:b/>
          <w:bCs/>
          <w:caps/>
          <w:sz w:val="32"/>
          <w:szCs w:val="32"/>
        </w:rPr>
        <w:t>Further Readings</w:t>
      </w:r>
    </w:p>
    <w:p w:rsidR="00A51F8A" w:rsidRPr="007B1CE7" w:rsidRDefault="00A51F8A" w:rsidP="003C1DD2">
      <w:pPr>
        <w:rPr>
          <w:b/>
        </w:rPr>
      </w:pPr>
    </w:p>
    <w:p w:rsidR="009F0BB9" w:rsidRPr="007B1CE7" w:rsidRDefault="009F0BB9" w:rsidP="003C1DD2">
      <w:pPr>
        <w:rPr>
          <w:b/>
        </w:rPr>
      </w:pPr>
      <w:r w:rsidRPr="007B1CE7">
        <w:rPr>
          <w:b/>
        </w:rPr>
        <w:t>Office of Civil Rights, Laws and regulations requiring language assistance</w:t>
      </w:r>
    </w:p>
    <w:p w:rsidR="003C1DD2" w:rsidRPr="007B1CE7" w:rsidRDefault="00EE0C34" w:rsidP="003C1DD2">
      <w:hyperlink r:id="rId19" w:history="1">
        <w:r w:rsidR="003C1DD2" w:rsidRPr="007B1CE7">
          <w:rPr>
            <w:rStyle w:val="Hyperlink"/>
          </w:rPr>
          <w:t>http://www.hhs.gov/ocr/lep/appb.html</w:t>
        </w:r>
      </w:hyperlink>
    </w:p>
    <w:p w:rsidR="009F0BB9" w:rsidRPr="007B1CE7" w:rsidRDefault="009F0BB9" w:rsidP="003C1DD2"/>
    <w:p w:rsidR="009F0BB9" w:rsidRPr="007B1CE7" w:rsidRDefault="009F0BB9" w:rsidP="003C1DD2">
      <w:pPr>
        <w:rPr>
          <w:b/>
        </w:rPr>
      </w:pPr>
      <w:r w:rsidRPr="007B1CE7">
        <w:rPr>
          <w:b/>
        </w:rPr>
        <w:t>Access for people who are limited English proficient</w:t>
      </w:r>
    </w:p>
    <w:p w:rsidR="003C1DD2" w:rsidRPr="007B1CE7" w:rsidRDefault="00EE0C34" w:rsidP="003C1DD2">
      <w:hyperlink r:id="rId20" w:history="1">
        <w:r w:rsidR="003C1DD2" w:rsidRPr="007B1CE7">
          <w:rPr>
            <w:rStyle w:val="Hyperlink"/>
          </w:rPr>
          <w:t>http://www.lep.gov/</w:t>
        </w:r>
      </w:hyperlink>
    </w:p>
    <w:p w:rsidR="0006539F" w:rsidRPr="007B1CE7" w:rsidRDefault="0006539F" w:rsidP="003C1DD2"/>
    <w:p w:rsidR="009F0BB9" w:rsidRPr="007B1CE7" w:rsidRDefault="009F0BB9" w:rsidP="003C1DD2">
      <w:pPr>
        <w:rPr>
          <w:b/>
        </w:rPr>
      </w:pPr>
      <w:r w:rsidRPr="007B1CE7">
        <w:rPr>
          <w:b/>
        </w:rPr>
        <w:t>Massachusetts Medical Interpreters Association (MMIA) Code of Ethics</w:t>
      </w:r>
    </w:p>
    <w:p w:rsidR="003C1DD2" w:rsidRPr="007B1CE7" w:rsidRDefault="00EE0C34" w:rsidP="003C1DD2">
      <w:hyperlink r:id="rId21" w:history="1">
        <w:r w:rsidR="003C1DD2" w:rsidRPr="007B1CE7">
          <w:rPr>
            <w:rStyle w:val="Hyperlink"/>
          </w:rPr>
          <w:t>http://www.mmia.org/standards/CodeofEthics.asp</w:t>
        </w:r>
      </w:hyperlink>
    </w:p>
    <w:p w:rsidR="0006539F" w:rsidRPr="007B1CE7" w:rsidRDefault="0006539F" w:rsidP="003C1DD2"/>
    <w:p w:rsidR="0006539F" w:rsidRPr="007B1CE7" w:rsidRDefault="0006539F" w:rsidP="0006539F">
      <w:pPr>
        <w:rPr>
          <w:b/>
        </w:rPr>
      </w:pPr>
      <w:r w:rsidRPr="007B1CE7">
        <w:rPr>
          <w:b/>
        </w:rPr>
        <w:t>California Standards for Healthcare Interpreters (CHIA</w:t>
      </w:r>
    </w:p>
    <w:p w:rsidR="003C1DD2" w:rsidRPr="007B1CE7" w:rsidRDefault="00EE0C34" w:rsidP="0006539F">
      <w:pPr>
        <w:rPr>
          <w:rFonts w:cs="Arial"/>
        </w:rPr>
      </w:pPr>
      <w:hyperlink r:id="rId22" w:history="1">
        <w:r w:rsidR="003C1DD2" w:rsidRPr="007B1CE7">
          <w:rPr>
            <w:rStyle w:val="Hyperlink"/>
          </w:rPr>
          <w:t>http://www.calendow.org/reference/publications/pdf/cultural/ca_standards_healthcare_interpreters.pdf</w:t>
        </w:r>
      </w:hyperlink>
    </w:p>
    <w:p w:rsidR="0006539F" w:rsidRPr="007B1CE7" w:rsidRDefault="0006539F" w:rsidP="0006539F">
      <w:pPr>
        <w:rPr>
          <w:rFonts w:cs="Arial"/>
        </w:rPr>
      </w:pPr>
    </w:p>
    <w:p w:rsidR="003C1DD2" w:rsidRPr="007B1CE7" w:rsidRDefault="0006539F" w:rsidP="0006539F">
      <w:pPr>
        <w:rPr>
          <w:b/>
        </w:rPr>
      </w:pPr>
      <w:r w:rsidRPr="007B1CE7">
        <w:rPr>
          <w:b/>
        </w:rPr>
        <w:t>National Code of Ethics for Interpreters in Health Care (NCIHC)</w:t>
      </w:r>
    </w:p>
    <w:p w:rsidR="0006539F" w:rsidRPr="007B1CE7" w:rsidRDefault="00EE0C34" w:rsidP="0006539F">
      <w:hyperlink r:id="rId23" w:history="1">
        <w:r w:rsidR="0006539F" w:rsidRPr="007B1CE7">
          <w:rPr>
            <w:rStyle w:val="Hyperlink"/>
          </w:rPr>
          <w:t>http://ncihc.org/NCIHC_PDF/NationalCodeofEthicsforInterpretersinHealthCare.pdf</w:t>
        </w:r>
      </w:hyperlink>
    </w:p>
    <w:p w:rsidR="005D15E7" w:rsidRPr="007B1CE7" w:rsidRDefault="005D15E7" w:rsidP="007A569A"/>
    <w:sectPr w:rsidR="005D15E7" w:rsidRPr="007B1CE7" w:rsidSect="001B631B">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09" w:rsidRDefault="006B1C09" w:rsidP="005D15E7">
      <w:r>
        <w:separator/>
      </w:r>
    </w:p>
  </w:endnote>
  <w:endnote w:type="continuationSeparator" w:id="0">
    <w:p w:rsidR="006B1C09" w:rsidRDefault="006B1C09" w:rsidP="005D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6B1C09">
      <w:trPr>
        <w:trHeight w:val="151"/>
      </w:trPr>
      <w:tc>
        <w:tcPr>
          <w:tcW w:w="2250" w:type="pct"/>
          <w:tcBorders>
            <w:bottom w:val="single" w:sz="4" w:space="0" w:color="4F81BD" w:themeColor="accent1"/>
          </w:tcBorders>
        </w:tcPr>
        <w:p w:rsidR="006B1C09" w:rsidRDefault="006B1C09" w:rsidP="00E13481">
          <w:pPr>
            <w:pStyle w:val="Header"/>
            <w:jc w:val="center"/>
            <w:rPr>
              <w:rFonts w:asciiTheme="majorHAnsi" w:eastAsiaTheme="majorEastAsia" w:hAnsiTheme="majorHAnsi" w:cstheme="majorBidi"/>
              <w:b/>
              <w:bCs/>
            </w:rPr>
          </w:pPr>
        </w:p>
      </w:tc>
      <w:tc>
        <w:tcPr>
          <w:tcW w:w="500" w:type="pct"/>
          <w:vMerge w:val="restart"/>
          <w:noWrap/>
          <w:vAlign w:val="center"/>
        </w:tcPr>
        <w:p w:rsidR="006B1C09" w:rsidRPr="00B9416E" w:rsidRDefault="006B1C09">
          <w:pPr>
            <w:pStyle w:val="NoSpacing"/>
            <w:rPr>
              <w:rFonts w:asciiTheme="majorHAnsi" w:eastAsiaTheme="majorEastAsia" w:hAnsiTheme="majorHAnsi" w:cstheme="majorBidi"/>
              <w:sz w:val="20"/>
              <w:szCs w:val="20"/>
            </w:rPr>
          </w:pPr>
          <w:r w:rsidRPr="00B9416E">
            <w:rPr>
              <w:rFonts w:asciiTheme="majorHAnsi" w:eastAsiaTheme="majorEastAsia" w:hAnsiTheme="majorHAnsi" w:cstheme="majorBidi"/>
              <w:b/>
              <w:bCs/>
              <w:sz w:val="20"/>
              <w:szCs w:val="20"/>
            </w:rPr>
            <w:t xml:space="preserve">Page </w:t>
          </w:r>
          <w:r w:rsidRPr="00B9416E">
            <w:rPr>
              <w:sz w:val="20"/>
              <w:szCs w:val="20"/>
            </w:rPr>
            <w:fldChar w:fldCharType="begin"/>
          </w:r>
          <w:r w:rsidRPr="00B9416E">
            <w:rPr>
              <w:sz w:val="20"/>
              <w:szCs w:val="20"/>
            </w:rPr>
            <w:instrText xml:space="preserve"> PAGE  \* MERGEFORMAT </w:instrText>
          </w:r>
          <w:r w:rsidRPr="00B9416E">
            <w:rPr>
              <w:sz w:val="20"/>
              <w:szCs w:val="20"/>
            </w:rPr>
            <w:fldChar w:fldCharType="separate"/>
          </w:r>
          <w:r w:rsidR="00EE0C34" w:rsidRPr="00EE0C34">
            <w:rPr>
              <w:rFonts w:asciiTheme="majorHAnsi" w:eastAsiaTheme="majorEastAsia" w:hAnsiTheme="majorHAnsi" w:cstheme="majorBidi"/>
              <w:b/>
              <w:bCs/>
              <w:noProof/>
              <w:sz w:val="20"/>
              <w:szCs w:val="20"/>
            </w:rPr>
            <w:t>11</w:t>
          </w:r>
          <w:r w:rsidRPr="00B9416E">
            <w:rPr>
              <w:rFonts w:asciiTheme="majorHAnsi" w:eastAsiaTheme="majorEastAsia" w:hAnsiTheme="majorHAnsi" w:cstheme="majorBidi"/>
              <w:b/>
              <w:bCs/>
              <w:noProof/>
              <w:sz w:val="20"/>
              <w:szCs w:val="20"/>
            </w:rPr>
            <w:fldChar w:fldCharType="end"/>
          </w:r>
        </w:p>
      </w:tc>
      <w:tc>
        <w:tcPr>
          <w:tcW w:w="2250" w:type="pct"/>
          <w:tcBorders>
            <w:bottom w:val="single" w:sz="4" w:space="0" w:color="4F81BD" w:themeColor="accent1"/>
          </w:tcBorders>
        </w:tcPr>
        <w:p w:rsidR="006B1C09" w:rsidRDefault="006B1C09">
          <w:pPr>
            <w:pStyle w:val="Header"/>
            <w:rPr>
              <w:rFonts w:asciiTheme="majorHAnsi" w:eastAsiaTheme="majorEastAsia" w:hAnsiTheme="majorHAnsi" w:cstheme="majorBidi"/>
              <w:b/>
              <w:bCs/>
            </w:rPr>
          </w:pPr>
        </w:p>
      </w:tc>
    </w:tr>
    <w:tr w:rsidR="006B1C09">
      <w:trPr>
        <w:trHeight w:val="150"/>
      </w:trPr>
      <w:tc>
        <w:tcPr>
          <w:tcW w:w="2250" w:type="pct"/>
          <w:tcBorders>
            <w:top w:val="single" w:sz="4" w:space="0" w:color="4F81BD" w:themeColor="accent1"/>
          </w:tcBorders>
        </w:tcPr>
        <w:p w:rsidR="006B1C09" w:rsidRDefault="006B1C09" w:rsidP="00E13481">
          <w:pPr>
            <w:pStyle w:val="Header"/>
            <w:ind w:firstLine="720"/>
            <w:rPr>
              <w:rFonts w:asciiTheme="majorHAnsi" w:eastAsiaTheme="majorEastAsia" w:hAnsiTheme="majorHAnsi" w:cstheme="majorBidi"/>
              <w:b/>
              <w:bCs/>
            </w:rPr>
          </w:pPr>
        </w:p>
      </w:tc>
      <w:tc>
        <w:tcPr>
          <w:tcW w:w="500" w:type="pct"/>
          <w:vMerge/>
        </w:tcPr>
        <w:p w:rsidR="006B1C09" w:rsidRDefault="006B1C0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B1C09" w:rsidRDefault="006B1C09">
          <w:pPr>
            <w:pStyle w:val="Header"/>
            <w:rPr>
              <w:rFonts w:asciiTheme="majorHAnsi" w:eastAsiaTheme="majorEastAsia" w:hAnsiTheme="majorHAnsi" w:cstheme="majorBidi"/>
              <w:b/>
              <w:bCs/>
            </w:rPr>
          </w:pPr>
        </w:p>
      </w:tc>
    </w:tr>
  </w:tbl>
  <w:p w:rsidR="006B1C09" w:rsidRDefault="006B1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09" w:rsidRPr="003E4E93" w:rsidRDefault="006B1C09" w:rsidP="003E4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09" w:rsidRDefault="006B1C09" w:rsidP="005D15E7">
      <w:r>
        <w:separator/>
      </w:r>
    </w:p>
  </w:footnote>
  <w:footnote w:type="continuationSeparator" w:id="0">
    <w:p w:rsidR="006B1C09" w:rsidRDefault="006B1C09" w:rsidP="005D15E7">
      <w:r>
        <w:continuationSeparator/>
      </w:r>
    </w:p>
  </w:footnote>
  <w:footnote w:id="1">
    <w:p w:rsidR="006B1C09" w:rsidRPr="000857C7" w:rsidRDefault="006B1C09" w:rsidP="007A569A">
      <w:pPr>
        <w:autoSpaceDE w:val="0"/>
        <w:autoSpaceDN w:val="0"/>
        <w:adjustRightInd w:val="0"/>
        <w:rPr>
          <w:iCs/>
          <w:sz w:val="20"/>
          <w:szCs w:val="20"/>
        </w:rPr>
      </w:pPr>
      <w:r w:rsidRPr="000857C7">
        <w:rPr>
          <w:iCs/>
          <w:sz w:val="20"/>
          <w:szCs w:val="20"/>
        </w:rPr>
        <w:t xml:space="preserve">1 </w:t>
      </w:r>
      <w:hyperlink r:id="rId1" w:history="1">
        <w:r w:rsidRPr="000857C7">
          <w:rPr>
            <w:rStyle w:val="Hyperlink"/>
            <w:iCs/>
            <w:sz w:val="20"/>
            <w:szCs w:val="20"/>
          </w:rPr>
          <w:t>http://www.mass.gov/eohhs/docs/dph/health-equity/chapter-6-ensure-language-access.pdf</w:t>
        </w:r>
      </w:hyperlink>
    </w:p>
    <w:p w:rsidR="006B1C09" w:rsidRPr="000857C7" w:rsidRDefault="006B1C09" w:rsidP="007A569A">
      <w:pPr>
        <w:pStyle w:val="FootnoteText"/>
      </w:pPr>
    </w:p>
  </w:footnote>
  <w:footnote w:id="2">
    <w:p w:rsidR="006B1C09" w:rsidRPr="000857C7" w:rsidRDefault="006B1C09" w:rsidP="007A569A">
      <w:pPr>
        <w:autoSpaceDE w:val="0"/>
        <w:autoSpaceDN w:val="0"/>
        <w:adjustRightInd w:val="0"/>
        <w:rPr>
          <w:sz w:val="20"/>
          <w:szCs w:val="20"/>
        </w:rPr>
      </w:pPr>
      <w:r w:rsidRPr="000857C7">
        <w:rPr>
          <w:iCs/>
          <w:sz w:val="20"/>
          <w:szCs w:val="20"/>
        </w:rPr>
        <w:footnoteRef/>
      </w:r>
      <w:r w:rsidRPr="000857C7">
        <w:rPr>
          <w:iCs/>
          <w:sz w:val="20"/>
          <w:szCs w:val="20"/>
        </w:rPr>
        <w:t xml:space="preserve"> Cross Cultural Health Care Program, Diversity Rx, accessed on 10/04/05 at </w:t>
      </w:r>
    </w:p>
    <w:p w:rsidR="006B1C09" w:rsidRPr="000857C7" w:rsidRDefault="00EE0C34" w:rsidP="007A569A">
      <w:pPr>
        <w:autoSpaceDE w:val="0"/>
        <w:autoSpaceDN w:val="0"/>
        <w:adjustRightInd w:val="0"/>
        <w:rPr>
          <w:iCs/>
          <w:sz w:val="20"/>
          <w:szCs w:val="20"/>
        </w:rPr>
      </w:pPr>
      <w:hyperlink r:id="rId2" w:history="1">
        <w:r w:rsidR="006B1C09" w:rsidRPr="000857C7">
          <w:rPr>
            <w:rStyle w:val="Hyperlink"/>
            <w:iCs/>
            <w:sz w:val="20"/>
            <w:szCs w:val="20"/>
          </w:rPr>
          <w:t>http://www.diversityrx.org/</w:t>
        </w:r>
      </w:hyperlink>
    </w:p>
    <w:p w:rsidR="006B1C09" w:rsidRDefault="006B1C09" w:rsidP="007A569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09" w:rsidRDefault="00EE0C34">
    <w:pPr>
      <w:pStyle w:val="Header"/>
    </w:pPr>
    <w:r>
      <w:t>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43A"/>
    <w:multiLevelType w:val="hybridMultilevel"/>
    <w:tmpl w:val="07F235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3959D5"/>
    <w:multiLevelType w:val="hybridMultilevel"/>
    <w:tmpl w:val="123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A2480"/>
    <w:multiLevelType w:val="hybridMultilevel"/>
    <w:tmpl w:val="D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16A64"/>
    <w:multiLevelType w:val="hybridMultilevel"/>
    <w:tmpl w:val="ABF4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8405C"/>
    <w:multiLevelType w:val="hybridMultilevel"/>
    <w:tmpl w:val="ECA037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F37F21"/>
    <w:multiLevelType w:val="hybridMultilevel"/>
    <w:tmpl w:val="E8B4FA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B67767E"/>
    <w:multiLevelType w:val="hybridMultilevel"/>
    <w:tmpl w:val="B3F6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FF7F27"/>
    <w:multiLevelType w:val="hybridMultilevel"/>
    <w:tmpl w:val="9CAE3C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FAE0F30"/>
    <w:multiLevelType w:val="hybridMultilevel"/>
    <w:tmpl w:val="92CE83F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EB2E39"/>
    <w:multiLevelType w:val="hybridMultilevel"/>
    <w:tmpl w:val="B4E66156"/>
    <w:lvl w:ilvl="0" w:tplc="3286AF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38374255"/>
    <w:multiLevelType w:val="hybridMultilevel"/>
    <w:tmpl w:val="1DB8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2B70F5"/>
    <w:multiLevelType w:val="hybridMultilevel"/>
    <w:tmpl w:val="B4E66156"/>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410E77C0"/>
    <w:multiLevelType w:val="hybridMultilevel"/>
    <w:tmpl w:val="82A6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80D90"/>
    <w:multiLevelType w:val="hybridMultilevel"/>
    <w:tmpl w:val="EDFA1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F21004"/>
    <w:multiLevelType w:val="hybridMultilevel"/>
    <w:tmpl w:val="332A1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4D2E74"/>
    <w:multiLevelType w:val="hybridMultilevel"/>
    <w:tmpl w:val="C5B0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813082"/>
    <w:multiLevelType w:val="hybridMultilevel"/>
    <w:tmpl w:val="6884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623399"/>
    <w:multiLevelType w:val="hybridMultilevel"/>
    <w:tmpl w:val="4F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A45B7"/>
    <w:multiLevelType w:val="hybridMultilevel"/>
    <w:tmpl w:val="E9A88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6D3F92"/>
    <w:multiLevelType w:val="hybridMultilevel"/>
    <w:tmpl w:val="E6747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F633B4B"/>
    <w:multiLevelType w:val="hybridMultilevel"/>
    <w:tmpl w:val="78246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19"/>
  </w:num>
  <w:num w:numId="6">
    <w:abstractNumId w:val="4"/>
  </w:num>
  <w:num w:numId="7">
    <w:abstractNumId w:val="20"/>
  </w:num>
  <w:num w:numId="8">
    <w:abstractNumId w:val="13"/>
  </w:num>
  <w:num w:numId="9">
    <w:abstractNumId w:val="14"/>
  </w:num>
  <w:num w:numId="10">
    <w:abstractNumId w:val="6"/>
  </w:num>
  <w:num w:numId="11">
    <w:abstractNumId w:val="8"/>
  </w:num>
  <w:num w:numId="12">
    <w:abstractNumId w:val="17"/>
  </w:num>
  <w:num w:numId="13">
    <w:abstractNumId w:val="1"/>
  </w:num>
  <w:num w:numId="14">
    <w:abstractNumId w:val="3"/>
  </w:num>
  <w:num w:numId="15">
    <w:abstractNumId w:val="0"/>
  </w:num>
  <w:num w:numId="16">
    <w:abstractNumId w:val="15"/>
  </w:num>
  <w:num w:numId="17">
    <w:abstractNumId w:val="10"/>
  </w:num>
  <w:num w:numId="18">
    <w:abstractNumId w:val="18"/>
  </w:num>
  <w:num w:numId="19">
    <w:abstractNumId w:val="2"/>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E3"/>
    <w:rsid w:val="00001793"/>
    <w:rsid w:val="00004E0F"/>
    <w:rsid w:val="0001028F"/>
    <w:rsid w:val="00013294"/>
    <w:rsid w:val="0001385A"/>
    <w:rsid w:val="0001525E"/>
    <w:rsid w:val="000176FA"/>
    <w:rsid w:val="0002146C"/>
    <w:rsid w:val="00027FA2"/>
    <w:rsid w:val="000314E8"/>
    <w:rsid w:val="00032933"/>
    <w:rsid w:val="00032A2A"/>
    <w:rsid w:val="000364D0"/>
    <w:rsid w:val="00036A73"/>
    <w:rsid w:val="00037A2C"/>
    <w:rsid w:val="00051689"/>
    <w:rsid w:val="00054FDF"/>
    <w:rsid w:val="00062F68"/>
    <w:rsid w:val="0006539F"/>
    <w:rsid w:val="00070841"/>
    <w:rsid w:val="000714BC"/>
    <w:rsid w:val="0007225C"/>
    <w:rsid w:val="0007278B"/>
    <w:rsid w:val="00072A95"/>
    <w:rsid w:val="00075D3F"/>
    <w:rsid w:val="00076314"/>
    <w:rsid w:val="00082B13"/>
    <w:rsid w:val="000855BB"/>
    <w:rsid w:val="000857C7"/>
    <w:rsid w:val="000978D9"/>
    <w:rsid w:val="00097952"/>
    <w:rsid w:val="000A05C7"/>
    <w:rsid w:val="000B4A49"/>
    <w:rsid w:val="000B5D31"/>
    <w:rsid w:val="000C7582"/>
    <w:rsid w:val="000F3F41"/>
    <w:rsid w:val="000F46B7"/>
    <w:rsid w:val="0010009B"/>
    <w:rsid w:val="001071FE"/>
    <w:rsid w:val="00111292"/>
    <w:rsid w:val="00115A39"/>
    <w:rsid w:val="0011647C"/>
    <w:rsid w:val="00117683"/>
    <w:rsid w:val="00137176"/>
    <w:rsid w:val="00142B32"/>
    <w:rsid w:val="00146379"/>
    <w:rsid w:val="00147545"/>
    <w:rsid w:val="00147A97"/>
    <w:rsid w:val="00152DA9"/>
    <w:rsid w:val="00161A50"/>
    <w:rsid w:val="0016230C"/>
    <w:rsid w:val="001638C0"/>
    <w:rsid w:val="00166E11"/>
    <w:rsid w:val="00183623"/>
    <w:rsid w:val="001840B1"/>
    <w:rsid w:val="001871C5"/>
    <w:rsid w:val="00192D90"/>
    <w:rsid w:val="001940DA"/>
    <w:rsid w:val="001A4359"/>
    <w:rsid w:val="001B6293"/>
    <w:rsid w:val="001B631B"/>
    <w:rsid w:val="001B7E7A"/>
    <w:rsid w:val="001C41D1"/>
    <w:rsid w:val="001C698E"/>
    <w:rsid w:val="001D1788"/>
    <w:rsid w:val="001D48DB"/>
    <w:rsid w:val="001D5E09"/>
    <w:rsid w:val="001E1DAC"/>
    <w:rsid w:val="001E521A"/>
    <w:rsid w:val="001E7EEE"/>
    <w:rsid w:val="001F2627"/>
    <w:rsid w:val="001F2882"/>
    <w:rsid w:val="001F3FEE"/>
    <w:rsid w:val="002031BF"/>
    <w:rsid w:val="002111B6"/>
    <w:rsid w:val="002202FA"/>
    <w:rsid w:val="00222B44"/>
    <w:rsid w:val="00222E8D"/>
    <w:rsid w:val="0022429B"/>
    <w:rsid w:val="0022686B"/>
    <w:rsid w:val="00227564"/>
    <w:rsid w:val="00227D75"/>
    <w:rsid w:val="002444D3"/>
    <w:rsid w:val="0024466F"/>
    <w:rsid w:val="00245B6A"/>
    <w:rsid w:val="00250365"/>
    <w:rsid w:val="00252FB7"/>
    <w:rsid w:val="00254712"/>
    <w:rsid w:val="002554A6"/>
    <w:rsid w:val="0026029E"/>
    <w:rsid w:val="00270D02"/>
    <w:rsid w:val="00271BB7"/>
    <w:rsid w:val="00272DDF"/>
    <w:rsid w:val="00273769"/>
    <w:rsid w:val="002874CF"/>
    <w:rsid w:val="0029069B"/>
    <w:rsid w:val="002929D8"/>
    <w:rsid w:val="00292E8B"/>
    <w:rsid w:val="00295AB6"/>
    <w:rsid w:val="00296FC7"/>
    <w:rsid w:val="002A067F"/>
    <w:rsid w:val="002C1A35"/>
    <w:rsid w:val="002C6B35"/>
    <w:rsid w:val="002C74E7"/>
    <w:rsid w:val="002D0C97"/>
    <w:rsid w:val="002D0F83"/>
    <w:rsid w:val="002D51A8"/>
    <w:rsid w:val="002E0B3C"/>
    <w:rsid w:val="002E4CD6"/>
    <w:rsid w:val="002E606F"/>
    <w:rsid w:val="002E6B5F"/>
    <w:rsid w:val="002F04F8"/>
    <w:rsid w:val="002F4034"/>
    <w:rsid w:val="002F746E"/>
    <w:rsid w:val="00302479"/>
    <w:rsid w:val="00310BA8"/>
    <w:rsid w:val="00313625"/>
    <w:rsid w:val="00314339"/>
    <w:rsid w:val="00315180"/>
    <w:rsid w:val="00315527"/>
    <w:rsid w:val="00322212"/>
    <w:rsid w:val="003241A8"/>
    <w:rsid w:val="00332145"/>
    <w:rsid w:val="00333EEC"/>
    <w:rsid w:val="00334C9F"/>
    <w:rsid w:val="00334F2D"/>
    <w:rsid w:val="00335CF7"/>
    <w:rsid w:val="00342456"/>
    <w:rsid w:val="00343077"/>
    <w:rsid w:val="00350556"/>
    <w:rsid w:val="00350CC2"/>
    <w:rsid w:val="003523CE"/>
    <w:rsid w:val="003533A4"/>
    <w:rsid w:val="0036398C"/>
    <w:rsid w:val="00365E67"/>
    <w:rsid w:val="00375075"/>
    <w:rsid w:val="00375CCB"/>
    <w:rsid w:val="00376F5A"/>
    <w:rsid w:val="00387788"/>
    <w:rsid w:val="00396258"/>
    <w:rsid w:val="003A4796"/>
    <w:rsid w:val="003A5445"/>
    <w:rsid w:val="003B31F7"/>
    <w:rsid w:val="003B38AB"/>
    <w:rsid w:val="003B4763"/>
    <w:rsid w:val="003C1DD2"/>
    <w:rsid w:val="003C2663"/>
    <w:rsid w:val="003C607C"/>
    <w:rsid w:val="003D0E1E"/>
    <w:rsid w:val="003D37B7"/>
    <w:rsid w:val="003D4E2C"/>
    <w:rsid w:val="003D69E2"/>
    <w:rsid w:val="003D6A08"/>
    <w:rsid w:val="003E3BDD"/>
    <w:rsid w:val="003E4E93"/>
    <w:rsid w:val="003F3592"/>
    <w:rsid w:val="003F3A96"/>
    <w:rsid w:val="003F3C35"/>
    <w:rsid w:val="003F45AD"/>
    <w:rsid w:val="003F78CC"/>
    <w:rsid w:val="00401F69"/>
    <w:rsid w:val="00404208"/>
    <w:rsid w:val="004122DB"/>
    <w:rsid w:val="00414283"/>
    <w:rsid w:val="00414292"/>
    <w:rsid w:val="004202E1"/>
    <w:rsid w:val="00424F20"/>
    <w:rsid w:val="00435F12"/>
    <w:rsid w:val="00440D3B"/>
    <w:rsid w:val="00441021"/>
    <w:rsid w:val="00444AEA"/>
    <w:rsid w:val="004455E8"/>
    <w:rsid w:val="0044681F"/>
    <w:rsid w:val="00450EF1"/>
    <w:rsid w:val="004525CC"/>
    <w:rsid w:val="00454823"/>
    <w:rsid w:val="00457C49"/>
    <w:rsid w:val="00461B2A"/>
    <w:rsid w:val="00463903"/>
    <w:rsid w:val="004653E7"/>
    <w:rsid w:val="00466BE6"/>
    <w:rsid w:val="00473A61"/>
    <w:rsid w:val="00473FA9"/>
    <w:rsid w:val="00477F3E"/>
    <w:rsid w:val="004806FD"/>
    <w:rsid w:val="004846F1"/>
    <w:rsid w:val="00490E8A"/>
    <w:rsid w:val="00494570"/>
    <w:rsid w:val="00496C5D"/>
    <w:rsid w:val="004A420D"/>
    <w:rsid w:val="004A6684"/>
    <w:rsid w:val="004A6C00"/>
    <w:rsid w:val="004B0250"/>
    <w:rsid w:val="004B0A6D"/>
    <w:rsid w:val="004B230D"/>
    <w:rsid w:val="004B304F"/>
    <w:rsid w:val="004B3C33"/>
    <w:rsid w:val="004B3CF9"/>
    <w:rsid w:val="004B435B"/>
    <w:rsid w:val="004C0DAD"/>
    <w:rsid w:val="004C4A38"/>
    <w:rsid w:val="004C627A"/>
    <w:rsid w:val="004D2968"/>
    <w:rsid w:val="004D3591"/>
    <w:rsid w:val="004D3CE5"/>
    <w:rsid w:val="004D5369"/>
    <w:rsid w:val="004E5358"/>
    <w:rsid w:val="004F25C6"/>
    <w:rsid w:val="004F5E73"/>
    <w:rsid w:val="00501DA4"/>
    <w:rsid w:val="005106BE"/>
    <w:rsid w:val="00511FD5"/>
    <w:rsid w:val="005122D7"/>
    <w:rsid w:val="00524916"/>
    <w:rsid w:val="005269E3"/>
    <w:rsid w:val="00534595"/>
    <w:rsid w:val="005379B5"/>
    <w:rsid w:val="00540C6D"/>
    <w:rsid w:val="0054122B"/>
    <w:rsid w:val="00545DD8"/>
    <w:rsid w:val="00550D30"/>
    <w:rsid w:val="00557E20"/>
    <w:rsid w:val="005620F7"/>
    <w:rsid w:val="00567861"/>
    <w:rsid w:val="005764B6"/>
    <w:rsid w:val="0058125E"/>
    <w:rsid w:val="005841C5"/>
    <w:rsid w:val="00593A3C"/>
    <w:rsid w:val="00593CAF"/>
    <w:rsid w:val="005957C3"/>
    <w:rsid w:val="005A27BD"/>
    <w:rsid w:val="005A3192"/>
    <w:rsid w:val="005C0D25"/>
    <w:rsid w:val="005C388D"/>
    <w:rsid w:val="005C6373"/>
    <w:rsid w:val="005D15E7"/>
    <w:rsid w:val="005D3E18"/>
    <w:rsid w:val="005D40D1"/>
    <w:rsid w:val="005D42DE"/>
    <w:rsid w:val="005D54FB"/>
    <w:rsid w:val="005D640E"/>
    <w:rsid w:val="005D7225"/>
    <w:rsid w:val="005D75A9"/>
    <w:rsid w:val="005E6C37"/>
    <w:rsid w:val="005F011C"/>
    <w:rsid w:val="005F740E"/>
    <w:rsid w:val="00603588"/>
    <w:rsid w:val="0060694C"/>
    <w:rsid w:val="00607C63"/>
    <w:rsid w:val="006118B4"/>
    <w:rsid w:val="00615AC7"/>
    <w:rsid w:val="00625A32"/>
    <w:rsid w:val="00631237"/>
    <w:rsid w:val="00635ECA"/>
    <w:rsid w:val="00637E7D"/>
    <w:rsid w:val="006412C1"/>
    <w:rsid w:val="00641A80"/>
    <w:rsid w:val="00642B91"/>
    <w:rsid w:val="0064440C"/>
    <w:rsid w:val="006458E4"/>
    <w:rsid w:val="006461CC"/>
    <w:rsid w:val="00646DEA"/>
    <w:rsid w:val="00647010"/>
    <w:rsid w:val="00653507"/>
    <w:rsid w:val="006657EE"/>
    <w:rsid w:val="0067360F"/>
    <w:rsid w:val="006842B2"/>
    <w:rsid w:val="006860A5"/>
    <w:rsid w:val="00693199"/>
    <w:rsid w:val="0069425C"/>
    <w:rsid w:val="00695348"/>
    <w:rsid w:val="00696A2E"/>
    <w:rsid w:val="006A041D"/>
    <w:rsid w:val="006A063C"/>
    <w:rsid w:val="006A2490"/>
    <w:rsid w:val="006A4069"/>
    <w:rsid w:val="006A60F1"/>
    <w:rsid w:val="006A612D"/>
    <w:rsid w:val="006A61A5"/>
    <w:rsid w:val="006A6769"/>
    <w:rsid w:val="006B1C09"/>
    <w:rsid w:val="006B430D"/>
    <w:rsid w:val="006B4682"/>
    <w:rsid w:val="006B509D"/>
    <w:rsid w:val="006C5496"/>
    <w:rsid w:val="006C6E08"/>
    <w:rsid w:val="006D17C5"/>
    <w:rsid w:val="006D4206"/>
    <w:rsid w:val="006E1071"/>
    <w:rsid w:val="006E1ADA"/>
    <w:rsid w:val="006E22B0"/>
    <w:rsid w:val="006F1F90"/>
    <w:rsid w:val="006F3002"/>
    <w:rsid w:val="0070069F"/>
    <w:rsid w:val="007011FB"/>
    <w:rsid w:val="00703630"/>
    <w:rsid w:val="00707516"/>
    <w:rsid w:val="007116AD"/>
    <w:rsid w:val="00711B49"/>
    <w:rsid w:val="00714A70"/>
    <w:rsid w:val="00723A80"/>
    <w:rsid w:val="00727661"/>
    <w:rsid w:val="0073239B"/>
    <w:rsid w:val="0074115A"/>
    <w:rsid w:val="007430FC"/>
    <w:rsid w:val="007443C2"/>
    <w:rsid w:val="0074534E"/>
    <w:rsid w:val="007471B3"/>
    <w:rsid w:val="0075039A"/>
    <w:rsid w:val="007524E6"/>
    <w:rsid w:val="00760353"/>
    <w:rsid w:val="0076565D"/>
    <w:rsid w:val="00765BAB"/>
    <w:rsid w:val="007759FA"/>
    <w:rsid w:val="007772E6"/>
    <w:rsid w:val="00777818"/>
    <w:rsid w:val="00777BC6"/>
    <w:rsid w:val="00780132"/>
    <w:rsid w:val="00780C20"/>
    <w:rsid w:val="0078240E"/>
    <w:rsid w:val="00782A72"/>
    <w:rsid w:val="00783702"/>
    <w:rsid w:val="00786BD9"/>
    <w:rsid w:val="00790C9D"/>
    <w:rsid w:val="00791418"/>
    <w:rsid w:val="00792F81"/>
    <w:rsid w:val="007966B9"/>
    <w:rsid w:val="007A0E09"/>
    <w:rsid w:val="007A4DB9"/>
    <w:rsid w:val="007A569A"/>
    <w:rsid w:val="007A6AAD"/>
    <w:rsid w:val="007B1737"/>
    <w:rsid w:val="007B1CE7"/>
    <w:rsid w:val="007B37D0"/>
    <w:rsid w:val="007B7E46"/>
    <w:rsid w:val="007C4D27"/>
    <w:rsid w:val="007C72FD"/>
    <w:rsid w:val="007D63A6"/>
    <w:rsid w:val="007F237E"/>
    <w:rsid w:val="007F64FE"/>
    <w:rsid w:val="00803031"/>
    <w:rsid w:val="0080539A"/>
    <w:rsid w:val="00807CDC"/>
    <w:rsid w:val="00810959"/>
    <w:rsid w:val="00816A48"/>
    <w:rsid w:val="00824A41"/>
    <w:rsid w:val="00824DEA"/>
    <w:rsid w:val="00831293"/>
    <w:rsid w:val="008412BB"/>
    <w:rsid w:val="00843AE3"/>
    <w:rsid w:val="008457D7"/>
    <w:rsid w:val="0085317A"/>
    <w:rsid w:val="0086234F"/>
    <w:rsid w:val="0086430D"/>
    <w:rsid w:val="008737F3"/>
    <w:rsid w:val="0087464E"/>
    <w:rsid w:val="00880E13"/>
    <w:rsid w:val="00881E1E"/>
    <w:rsid w:val="00893D13"/>
    <w:rsid w:val="00895CC2"/>
    <w:rsid w:val="008A3C3D"/>
    <w:rsid w:val="008A7205"/>
    <w:rsid w:val="008B31A6"/>
    <w:rsid w:val="008B3487"/>
    <w:rsid w:val="008C6EBA"/>
    <w:rsid w:val="008D2623"/>
    <w:rsid w:val="008D3E37"/>
    <w:rsid w:val="008D61EA"/>
    <w:rsid w:val="008D6AE6"/>
    <w:rsid w:val="008D72DB"/>
    <w:rsid w:val="008E7423"/>
    <w:rsid w:val="008F64FC"/>
    <w:rsid w:val="008F7D4F"/>
    <w:rsid w:val="00902D7B"/>
    <w:rsid w:val="0090430A"/>
    <w:rsid w:val="00910403"/>
    <w:rsid w:val="009109C3"/>
    <w:rsid w:val="009134DD"/>
    <w:rsid w:val="00920B8E"/>
    <w:rsid w:val="00920BEA"/>
    <w:rsid w:val="00921CB5"/>
    <w:rsid w:val="009228C5"/>
    <w:rsid w:val="00923CDE"/>
    <w:rsid w:val="00937AAE"/>
    <w:rsid w:val="00941659"/>
    <w:rsid w:val="009441DE"/>
    <w:rsid w:val="00955E7E"/>
    <w:rsid w:val="00962C17"/>
    <w:rsid w:val="00966681"/>
    <w:rsid w:val="00970BAB"/>
    <w:rsid w:val="009767BC"/>
    <w:rsid w:val="00981D53"/>
    <w:rsid w:val="00987CC6"/>
    <w:rsid w:val="00996839"/>
    <w:rsid w:val="009B04D4"/>
    <w:rsid w:val="009B17D7"/>
    <w:rsid w:val="009B688E"/>
    <w:rsid w:val="009B6FC1"/>
    <w:rsid w:val="009C49A4"/>
    <w:rsid w:val="009C74A7"/>
    <w:rsid w:val="009D4658"/>
    <w:rsid w:val="009D59A1"/>
    <w:rsid w:val="009D6777"/>
    <w:rsid w:val="009E3280"/>
    <w:rsid w:val="009F0BB9"/>
    <w:rsid w:val="009F1494"/>
    <w:rsid w:val="009F4135"/>
    <w:rsid w:val="009F5AAB"/>
    <w:rsid w:val="009F7D56"/>
    <w:rsid w:val="00A05E71"/>
    <w:rsid w:val="00A110FF"/>
    <w:rsid w:val="00A12CFE"/>
    <w:rsid w:val="00A206F9"/>
    <w:rsid w:val="00A24F3E"/>
    <w:rsid w:val="00A259EA"/>
    <w:rsid w:val="00A36A20"/>
    <w:rsid w:val="00A37ACF"/>
    <w:rsid w:val="00A447E4"/>
    <w:rsid w:val="00A45AC5"/>
    <w:rsid w:val="00A46229"/>
    <w:rsid w:val="00A46B87"/>
    <w:rsid w:val="00A50124"/>
    <w:rsid w:val="00A51F8A"/>
    <w:rsid w:val="00A5389A"/>
    <w:rsid w:val="00A610E5"/>
    <w:rsid w:val="00A623A4"/>
    <w:rsid w:val="00A625D5"/>
    <w:rsid w:val="00A635B3"/>
    <w:rsid w:val="00A71B4B"/>
    <w:rsid w:val="00A73A45"/>
    <w:rsid w:val="00A7538B"/>
    <w:rsid w:val="00A7632A"/>
    <w:rsid w:val="00A80F43"/>
    <w:rsid w:val="00A84594"/>
    <w:rsid w:val="00A87F76"/>
    <w:rsid w:val="00A94AB7"/>
    <w:rsid w:val="00A97012"/>
    <w:rsid w:val="00AA1312"/>
    <w:rsid w:val="00AA2991"/>
    <w:rsid w:val="00AA7A49"/>
    <w:rsid w:val="00AB43D6"/>
    <w:rsid w:val="00AB676D"/>
    <w:rsid w:val="00AD451C"/>
    <w:rsid w:val="00AD5EB3"/>
    <w:rsid w:val="00AD71EC"/>
    <w:rsid w:val="00AE104C"/>
    <w:rsid w:val="00AE7183"/>
    <w:rsid w:val="00AF03F2"/>
    <w:rsid w:val="00AF0FD3"/>
    <w:rsid w:val="00AF208A"/>
    <w:rsid w:val="00B0327C"/>
    <w:rsid w:val="00B03549"/>
    <w:rsid w:val="00B06BEF"/>
    <w:rsid w:val="00B13947"/>
    <w:rsid w:val="00B20626"/>
    <w:rsid w:val="00B264A7"/>
    <w:rsid w:val="00B26C9C"/>
    <w:rsid w:val="00B27341"/>
    <w:rsid w:val="00B3080B"/>
    <w:rsid w:val="00B33397"/>
    <w:rsid w:val="00B3420A"/>
    <w:rsid w:val="00B34290"/>
    <w:rsid w:val="00B410F4"/>
    <w:rsid w:val="00B46FB4"/>
    <w:rsid w:val="00B47498"/>
    <w:rsid w:val="00B474A2"/>
    <w:rsid w:val="00B55AD0"/>
    <w:rsid w:val="00B55DF4"/>
    <w:rsid w:val="00B56E41"/>
    <w:rsid w:val="00B63448"/>
    <w:rsid w:val="00B6368E"/>
    <w:rsid w:val="00B67597"/>
    <w:rsid w:val="00B70BA3"/>
    <w:rsid w:val="00B80120"/>
    <w:rsid w:val="00B8405A"/>
    <w:rsid w:val="00B85128"/>
    <w:rsid w:val="00B939D3"/>
    <w:rsid w:val="00B9416E"/>
    <w:rsid w:val="00B94900"/>
    <w:rsid w:val="00B95850"/>
    <w:rsid w:val="00BA576A"/>
    <w:rsid w:val="00BB1F3C"/>
    <w:rsid w:val="00BB3D1F"/>
    <w:rsid w:val="00BB563D"/>
    <w:rsid w:val="00BB6D81"/>
    <w:rsid w:val="00BC00F9"/>
    <w:rsid w:val="00BC1F46"/>
    <w:rsid w:val="00BC7CB0"/>
    <w:rsid w:val="00BD069B"/>
    <w:rsid w:val="00BD322C"/>
    <w:rsid w:val="00BD384F"/>
    <w:rsid w:val="00BD47C0"/>
    <w:rsid w:val="00BD56E9"/>
    <w:rsid w:val="00BD5CD5"/>
    <w:rsid w:val="00BE31F0"/>
    <w:rsid w:val="00BE4456"/>
    <w:rsid w:val="00BF41C2"/>
    <w:rsid w:val="00BF4D5D"/>
    <w:rsid w:val="00BF5CC3"/>
    <w:rsid w:val="00C00F05"/>
    <w:rsid w:val="00C13274"/>
    <w:rsid w:val="00C156E7"/>
    <w:rsid w:val="00C26477"/>
    <w:rsid w:val="00C37DAE"/>
    <w:rsid w:val="00C400FF"/>
    <w:rsid w:val="00C42CFA"/>
    <w:rsid w:val="00C4398B"/>
    <w:rsid w:val="00C44C83"/>
    <w:rsid w:val="00C52254"/>
    <w:rsid w:val="00C54E38"/>
    <w:rsid w:val="00C55132"/>
    <w:rsid w:val="00C6497F"/>
    <w:rsid w:val="00C7386C"/>
    <w:rsid w:val="00C744D3"/>
    <w:rsid w:val="00C76E25"/>
    <w:rsid w:val="00C82C86"/>
    <w:rsid w:val="00C84054"/>
    <w:rsid w:val="00C85663"/>
    <w:rsid w:val="00C87951"/>
    <w:rsid w:val="00C920BB"/>
    <w:rsid w:val="00CA06E0"/>
    <w:rsid w:val="00CA3776"/>
    <w:rsid w:val="00CA5D84"/>
    <w:rsid w:val="00CB179D"/>
    <w:rsid w:val="00CB24D1"/>
    <w:rsid w:val="00CB43A8"/>
    <w:rsid w:val="00CB59A1"/>
    <w:rsid w:val="00CC2E1D"/>
    <w:rsid w:val="00CD58F2"/>
    <w:rsid w:val="00CD68F9"/>
    <w:rsid w:val="00CD7614"/>
    <w:rsid w:val="00CE494E"/>
    <w:rsid w:val="00CF0C02"/>
    <w:rsid w:val="00CF1A90"/>
    <w:rsid w:val="00CF4BED"/>
    <w:rsid w:val="00CF509C"/>
    <w:rsid w:val="00CF5136"/>
    <w:rsid w:val="00CF7F36"/>
    <w:rsid w:val="00D01745"/>
    <w:rsid w:val="00D119CC"/>
    <w:rsid w:val="00D30FCA"/>
    <w:rsid w:val="00D334AA"/>
    <w:rsid w:val="00D363CF"/>
    <w:rsid w:val="00D36667"/>
    <w:rsid w:val="00D40174"/>
    <w:rsid w:val="00D40C6D"/>
    <w:rsid w:val="00D4267D"/>
    <w:rsid w:val="00D4779B"/>
    <w:rsid w:val="00D47A82"/>
    <w:rsid w:val="00D52F4F"/>
    <w:rsid w:val="00D534BA"/>
    <w:rsid w:val="00D546BD"/>
    <w:rsid w:val="00D5524F"/>
    <w:rsid w:val="00D5794E"/>
    <w:rsid w:val="00D60D7A"/>
    <w:rsid w:val="00D65FF8"/>
    <w:rsid w:val="00D815B9"/>
    <w:rsid w:val="00D822EF"/>
    <w:rsid w:val="00D85F93"/>
    <w:rsid w:val="00D861FF"/>
    <w:rsid w:val="00DA2639"/>
    <w:rsid w:val="00DA5A61"/>
    <w:rsid w:val="00DA6F46"/>
    <w:rsid w:val="00DB22CE"/>
    <w:rsid w:val="00DB2390"/>
    <w:rsid w:val="00DB611E"/>
    <w:rsid w:val="00DC48DF"/>
    <w:rsid w:val="00DC4A7B"/>
    <w:rsid w:val="00DD28AA"/>
    <w:rsid w:val="00DD527D"/>
    <w:rsid w:val="00DF1D2A"/>
    <w:rsid w:val="00DF2728"/>
    <w:rsid w:val="00DF341D"/>
    <w:rsid w:val="00DF5C03"/>
    <w:rsid w:val="00E04D7E"/>
    <w:rsid w:val="00E06A2B"/>
    <w:rsid w:val="00E07A5A"/>
    <w:rsid w:val="00E07EB5"/>
    <w:rsid w:val="00E12291"/>
    <w:rsid w:val="00E13481"/>
    <w:rsid w:val="00E159E4"/>
    <w:rsid w:val="00E15F96"/>
    <w:rsid w:val="00E2631B"/>
    <w:rsid w:val="00E36606"/>
    <w:rsid w:val="00E4730B"/>
    <w:rsid w:val="00E475BA"/>
    <w:rsid w:val="00E50A72"/>
    <w:rsid w:val="00E52371"/>
    <w:rsid w:val="00E57937"/>
    <w:rsid w:val="00E610F4"/>
    <w:rsid w:val="00E612D1"/>
    <w:rsid w:val="00E642F0"/>
    <w:rsid w:val="00E70E0E"/>
    <w:rsid w:val="00E7157D"/>
    <w:rsid w:val="00E719FD"/>
    <w:rsid w:val="00E7512C"/>
    <w:rsid w:val="00E75550"/>
    <w:rsid w:val="00E764FD"/>
    <w:rsid w:val="00E76B9B"/>
    <w:rsid w:val="00EA24BB"/>
    <w:rsid w:val="00EA3F1D"/>
    <w:rsid w:val="00EA64DD"/>
    <w:rsid w:val="00EC359B"/>
    <w:rsid w:val="00EC49E1"/>
    <w:rsid w:val="00ED2F46"/>
    <w:rsid w:val="00ED31B1"/>
    <w:rsid w:val="00ED348F"/>
    <w:rsid w:val="00ED5105"/>
    <w:rsid w:val="00ED7F80"/>
    <w:rsid w:val="00EE0629"/>
    <w:rsid w:val="00EE0C34"/>
    <w:rsid w:val="00EE6268"/>
    <w:rsid w:val="00EE69BC"/>
    <w:rsid w:val="00EF1E12"/>
    <w:rsid w:val="00EF202F"/>
    <w:rsid w:val="00EF43FC"/>
    <w:rsid w:val="00F0117E"/>
    <w:rsid w:val="00F0185E"/>
    <w:rsid w:val="00F04265"/>
    <w:rsid w:val="00F12B46"/>
    <w:rsid w:val="00F16B37"/>
    <w:rsid w:val="00F23DC7"/>
    <w:rsid w:val="00F24A4D"/>
    <w:rsid w:val="00F30405"/>
    <w:rsid w:val="00F378EA"/>
    <w:rsid w:val="00F44E86"/>
    <w:rsid w:val="00F479C7"/>
    <w:rsid w:val="00F67120"/>
    <w:rsid w:val="00F6779D"/>
    <w:rsid w:val="00F70AC3"/>
    <w:rsid w:val="00F769CC"/>
    <w:rsid w:val="00F81B00"/>
    <w:rsid w:val="00F82A12"/>
    <w:rsid w:val="00F84497"/>
    <w:rsid w:val="00F8618C"/>
    <w:rsid w:val="00F905DE"/>
    <w:rsid w:val="00F976A2"/>
    <w:rsid w:val="00FA6234"/>
    <w:rsid w:val="00FA7700"/>
    <w:rsid w:val="00FC2EB8"/>
    <w:rsid w:val="00FD006C"/>
    <w:rsid w:val="00FD2963"/>
    <w:rsid w:val="00FE065F"/>
    <w:rsid w:val="00FE44DE"/>
    <w:rsid w:val="00FE66CD"/>
    <w:rsid w:val="00FF717B"/>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E46"/>
    <w:rPr>
      <w:rFonts w:asciiTheme="minorHAnsi" w:hAnsiTheme="minorHAnsi"/>
      <w:sz w:val="24"/>
      <w:szCs w:val="24"/>
    </w:rPr>
  </w:style>
  <w:style w:type="paragraph" w:styleId="Heading1">
    <w:name w:val="heading 1"/>
    <w:basedOn w:val="Normal"/>
    <w:next w:val="Normal"/>
    <w:link w:val="Heading1Char"/>
    <w:qFormat/>
    <w:rsid w:val="003C1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569A"/>
    <w:pPr>
      <w:keepNext/>
      <w:ind w:firstLine="720"/>
      <w:outlineLvl w:val="1"/>
    </w:pPr>
    <w:rPr>
      <w:szCs w:val="20"/>
    </w:rPr>
  </w:style>
  <w:style w:type="paragraph" w:styleId="Heading3">
    <w:name w:val="heading 3"/>
    <w:basedOn w:val="Normal"/>
    <w:next w:val="Normal"/>
    <w:link w:val="Heading3Char"/>
    <w:semiHidden/>
    <w:unhideWhenUsed/>
    <w:qFormat/>
    <w:rsid w:val="003C1DD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51F8A"/>
    <w:pPr>
      <w:keepNext/>
      <w:outlineLvl w:val="4"/>
    </w:pPr>
    <w:rPr>
      <w:rFonts w:asciiTheme="majorHAnsi" w:hAnsiTheme="majorHAnsi"/>
      <w:b/>
      <w:bCs/>
      <w:color w:val="365F91" w:themeColor="accent1" w:themeShade="BF"/>
      <w:szCs w:val="20"/>
    </w:rPr>
  </w:style>
  <w:style w:type="paragraph" w:styleId="Heading6">
    <w:name w:val="heading 6"/>
    <w:basedOn w:val="Normal"/>
    <w:next w:val="Normal"/>
    <w:link w:val="Heading6Char"/>
    <w:semiHidden/>
    <w:unhideWhenUsed/>
    <w:qFormat/>
    <w:rsid w:val="003C1D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C1DD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C1DD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43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843AE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843AE3"/>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843AE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rsid w:val="00843AE3"/>
    <w:rPr>
      <w:rFonts w:ascii="Tahoma" w:hAnsi="Tahoma" w:cs="Tahoma"/>
      <w:sz w:val="16"/>
      <w:szCs w:val="16"/>
    </w:rPr>
  </w:style>
  <w:style w:type="character" w:customStyle="1" w:styleId="BalloonTextChar">
    <w:name w:val="Balloon Text Char"/>
    <w:basedOn w:val="DefaultParagraphFont"/>
    <w:link w:val="BalloonText"/>
    <w:rsid w:val="00843AE3"/>
    <w:rPr>
      <w:rFonts w:ascii="Tahoma" w:hAnsi="Tahoma" w:cs="Tahoma"/>
      <w:sz w:val="16"/>
      <w:szCs w:val="16"/>
    </w:rPr>
  </w:style>
  <w:style w:type="paragraph" w:styleId="BodyText2">
    <w:name w:val="Body Text 2"/>
    <w:basedOn w:val="Normal"/>
    <w:link w:val="BodyText2Char"/>
    <w:rsid w:val="00843AE3"/>
    <w:rPr>
      <w:i/>
      <w:iCs/>
      <w:sz w:val="20"/>
      <w:szCs w:val="20"/>
    </w:rPr>
  </w:style>
  <w:style w:type="character" w:customStyle="1" w:styleId="BodyText2Char">
    <w:name w:val="Body Text 2 Char"/>
    <w:basedOn w:val="DefaultParagraphFont"/>
    <w:link w:val="BodyText2"/>
    <w:rsid w:val="00843AE3"/>
    <w:rPr>
      <w:i/>
      <w:iCs/>
    </w:rPr>
  </w:style>
  <w:style w:type="paragraph" w:styleId="Header">
    <w:name w:val="header"/>
    <w:basedOn w:val="Normal"/>
    <w:link w:val="HeaderChar"/>
    <w:uiPriority w:val="99"/>
    <w:rsid w:val="005D15E7"/>
    <w:pPr>
      <w:tabs>
        <w:tab w:val="center" w:pos="4680"/>
        <w:tab w:val="right" w:pos="9360"/>
      </w:tabs>
    </w:pPr>
  </w:style>
  <w:style w:type="character" w:customStyle="1" w:styleId="HeaderChar">
    <w:name w:val="Header Char"/>
    <w:basedOn w:val="DefaultParagraphFont"/>
    <w:link w:val="Header"/>
    <w:uiPriority w:val="99"/>
    <w:rsid w:val="005D15E7"/>
    <w:rPr>
      <w:sz w:val="24"/>
      <w:szCs w:val="24"/>
    </w:rPr>
  </w:style>
  <w:style w:type="paragraph" w:styleId="Footer">
    <w:name w:val="footer"/>
    <w:basedOn w:val="Normal"/>
    <w:link w:val="FooterChar"/>
    <w:rsid w:val="005D15E7"/>
    <w:pPr>
      <w:tabs>
        <w:tab w:val="center" w:pos="4680"/>
        <w:tab w:val="right" w:pos="9360"/>
      </w:tabs>
    </w:pPr>
  </w:style>
  <w:style w:type="character" w:customStyle="1" w:styleId="FooterChar">
    <w:name w:val="Footer Char"/>
    <w:basedOn w:val="DefaultParagraphFont"/>
    <w:link w:val="Footer"/>
    <w:rsid w:val="005D15E7"/>
    <w:rPr>
      <w:sz w:val="24"/>
      <w:szCs w:val="24"/>
    </w:rPr>
  </w:style>
  <w:style w:type="paragraph" w:styleId="BodyText">
    <w:name w:val="Body Text"/>
    <w:basedOn w:val="Normal"/>
    <w:link w:val="BodyTextChar"/>
    <w:rsid w:val="007A569A"/>
    <w:pPr>
      <w:spacing w:after="120"/>
    </w:pPr>
  </w:style>
  <w:style w:type="character" w:customStyle="1" w:styleId="BodyTextChar">
    <w:name w:val="Body Text Char"/>
    <w:basedOn w:val="DefaultParagraphFont"/>
    <w:link w:val="BodyText"/>
    <w:rsid w:val="007A569A"/>
    <w:rPr>
      <w:sz w:val="24"/>
      <w:szCs w:val="24"/>
    </w:rPr>
  </w:style>
  <w:style w:type="character" w:customStyle="1" w:styleId="Heading2Char">
    <w:name w:val="Heading 2 Char"/>
    <w:basedOn w:val="DefaultParagraphFont"/>
    <w:link w:val="Heading2"/>
    <w:rsid w:val="007A569A"/>
    <w:rPr>
      <w:sz w:val="24"/>
    </w:rPr>
  </w:style>
  <w:style w:type="character" w:customStyle="1" w:styleId="Heading5Char">
    <w:name w:val="Heading 5 Char"/>
    <w:basedOn w:val="DefaultParagraphFont"/>
    <w:link w:val="Heading5"/>
    <w:rsid w:val="00A51F8A"/>
    <w:rPr>
      <w:rFonts w:asciiTheme="majorHAnsi" w:hAnsiTheme="majorHAnsi"/>
      <w:b/>
      <w:bCs/>
      <w:color w:val="365F91" w:themeColor="accent1" w:themeShade="BF"/>
      <w:sz w:val="24"/>
    </w:rPr>
  </w:style>
  <w:style w:type="character" w:styleId="Hyperlink">
    <w:name w:val="Hyperlink"/>
    <w:uiPriority w:val="99"/>
    <w:rsid w:val="007A569A"/>
    <w:rPr>
      <w:color w:val="0000FF"/>
      <w:u w:val="single"/>
    </w:rPr>
  </w:style>
  <w:style w:type="paragraph" w:styleId="FootnoteText">
    <w:name w:val="footnote text"/>
    <w:basedOn w:val="Normal"/>
    <w:link w:val="FootnoteTextChar"/>
    <w:rsid w:val="007A569A"/>
    <w:rPr>
      <w:sz w:val="20"/>
      <w:szCs w:val="20"/>
    </w:rPr>
  </w:style>
  <w:style w:type="character" w:customStyle="1" w:styleId="FootnoteTextChar">
    <w:name w:val="Footnote Text Char"/>
    <w:basedOn w:val="DefaultParagraphFont"/>
    <w:link w:val="FootnoteText"/>
    <w:rsid w:val="007A569A"/>
  </w:style>
  <w:style w:type="character" w:styleId="FootnoteReference">
    <w:name w:val="footnote reference"/>
    <w:rsid w:val="007A569A"/>
    <w:rPr>
      <w:vertAlign w:val="superscript"/>
    </w:rPr>
  </w:style>
  <w:style w:type="paragraph" w:styleId="ListParagraph">
    <w:name w:val="List Paragraph"/>
    <w:basedOn w:val="Normal"/>
    <w:uiPriority w:val="34"/>
    <w:qFormat/>
    <w:rsid w:val="00E13481"/>
    <w:pPr>
      <w:ind w:left="720"/>
      <w:contextualSpacing/>
    </w:pPr>
  </w:style>
  <w:style w:type="paragraph" w:styleId="NoSpacing">
    <w:name w:val="No Spacing"/>
    <w:link w:val="NoSpacingChar"/>
    <w:uiPriority w:val="1"/>
    <w:qFormat/>
    <w:rsid w:val="00E1348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13481"/>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3C1DD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3C1DD2"/>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semiHidden/>
    <w:rsid w:val="003C1DD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3C1DD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3C1DD2"/>
    <w:rPr>
      <w:rFonts w:asciiTheme="majorHAnsi" w:eastAsiaTheme="majorEastAsia" w:hAnsiTheme="majorHAnsi" w:cstheme="majorBidi"/>
      <w:color w:val="404040" w:themeColor="text1" w:themeTint="BF"/>
    </w:rPr>
  </w:style>
  <w:style w:type="paragraph" w:styleId="NormalWeb">
    <w:name w:val="Normal (Web)"/>
    <w:basedOn w:val="Normal"/>
    <w:rsid w:val="003C1DD2"/>
    <w:pPr>
      <w:spacing w:before="100" w:beforeAutospacing="1" w:after="100" w:afterAutospacing="1"/>
    </w:pPr>
    <w:rPr>
      <w:rFonts w:ascii="Arial Unicode MS" w:eastAsia="Arial Unicode MS" w:hAnsi="Arial Unicode MS" w:cs="Arial Unicode MS"/>
    </w:rPr>
  </w:style>
  <w:style w:type="character" w:styleId="Emphasis">
    <w:name w:val="Emphasis"/>
    <w:qFormat/>
    <w:rsid w:val="003C1DD2"/>
    <w:rPr>
      <w:i/>
      <w:iCs/>
    </w:rPr>
  </w:style>
  <w:style w:type="paragraph" w:styleId="TOCHeading">
    <w:name w:val="TOC Heading"/>
    <w:basedOn w:val="Heading1"/>
    <w:next w:val="Normal"/>
    <w:uiPriority w:val="39"/>
    <w:unhideWhenUsed/>
    <w:qFormat/>
    <w:rsid w:val="00A51F8A"/>
    <w:pPr>
      <w:spacing w:line="276" w:lineRule="auto"/>
      <w:outlineLvl w:val="9"/>
    </w:pPr>
    <w:rPr>
      <w:lang w:eastAsia="ja-JP"/>
    </w:rPr>
  </w:style>
  <w:style w:type="paragraph" w:styleId="TOC2">
    <w:name w:val="toc 2"/>
    <w:basedOn w:val="Normal"/>
    <w:next w:val="Normal"/>
    <w:autoRedefine/>
    <w:uiPriority w:val="39"/>
    <w:qFormat/>
    <w:rsid w:val="00A51F8A"/>
    <w:pPr>
      <w:spacing w:after="100"/>
      <w:ind w:left="240"/>
    </w:pPr>
  </w:style>
  <w:style w:type="paragraph" w:styleId="TOC1">
    <w:name w:val="toc 1"/>
    <w:basedOn w:val="Normal"/>
    <w:next w:val="Normal"/>
    <w:autoRedefine/>
    <w:uiPriority w:val="39"/>
    <w:qFormat/>
    <w:rsid w:val="00A51F8A"/>
    <w:pPr>
      <w:spacing w:after="100"/>
    </w:pPr>
  </w:style>
  <w:style w:type="paragraph" w:styleId="TOC3">
    <w:name w:val="toc 3"/>
    <w:basedOn w:val="Normal"/>
    <w:next w:val="Normal"/>
    <w:autoRedefine/>
    <w:uiPriority w:val="39"/>
    <w:qFormat/>
    <w:rsid w:val="00A51F8A"/>
    <w:pPr>
      <w:spacing w:after="100"/>
      <w:ind w:left="480"/>
    </w:pPr>
  </w:style>
  <w:style w:type="character" w:styleId="CommentReference">
    <w:name w:val="annotation reference"/>
    <w:basedOn w:val="DefaultParagraphFont"/>
    <w:rsid w:val="00076314"/>
    <w:rPr>
      <w:sz w:val="16"/>
      <w:szCs w:val="16"/>
    </w:rPr>
  </w:style>
  <w:style w:type="paragraph" w:styleId="CommentText">
    <w:name w:val="annotation text"/>
    <w:basedOn w:val="Normal"/>
    <w:link w:val="CommentTextChar"/>
    <w:rsid w:val="00076314"/>
    <w:rPr>
      <w:sz w:val="20"/>
      <w:szCs w:val="20"/>
    </w:rPr>
  </w:style>
  <w:style w:type="character" w:customStyle="1" w:styleId="CommentTextChar">
    <w:name w:val="Comment Text Char"/>
    <w:basedOn w:val="DefaultParagraphFont"/>
    <w:link w:val="CommentText"/>
    <w:rsid w:val="00076314"/>
    <w:rPr>
      <w:rFonts w:asciiTheme="minorHAnsi" w:hAnsiTheme="minorHAnsi"/>
    </w:rPr>
  </w:style>
  <w:style w:type="paragraph" w:styleId="CommentSubject">
    <w:name w:val="annotation subject"/>
    <w:basedOn w:val="CommentText"/>
    <w:next w:val="CommentText"/>
    <w:link w:val="CommentSubjectChar"/>
    <w:rsid w:val="00076314"/>
    <w:rPr>
      <w:b/>
      <w:bCs/>
    </w:rPr>
  </w:style>
  <w:style w:type="character" w:customStyle="1" w:styleId="CommentSubjectChar">
    <w:name w:val="Comment Subject Char"/>
    <w:basedOn w:val="CommentTextChar"/>
    <w:link w:val="CommentSubject"/>
    <w:rsid w:val="00076314"/>
    <w:rPr>
      <w:rFonts w:asciiTheme="minorHAnsi" w:hAnsiTheme="minorHAnsi"/>
      <w:b/>
      <w:bCs/>
    </w:rPr>
  </w:style>
  <w:style w:type="character" w:styleId="PlaceholderText">
    <w:name w:val="Placeholder Text"/>
    <w:basedOn w:val="DefaultParagraphFont"/>
    <w:uiPriority w:val="99"/>
    <w:semiHidden/>
    <w:rsid w:val="006B1C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E46"/>
    <w:rPr>
      <w:rFonts w:asciiTheme="minorHAnsi" w:hAnsiTheme="minorHAnsi"/>
      <w:sz w:val="24"/>
      <w:szCs w:val="24"/>
    </w:rPr>
  </w:style>
  <w:style w:type="paragraph" w:styleId="Heading1">
    <w:name w:val="heading 1"/>
    <w:basedOn w:val="Normal"/>
    <w:next w:val="Normal"/>
    <w:link w:val="Heading1Char"/>
    <w:qFormat/>
    <w:rsid w:val="003C1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569A"/>
    <w:pPr>
      <w:keepNext/>
      <w:ind w:firstLine="720"/>
      <w:outlineLvl w:val="1"/>
    </w:pPr>
    <w:rPr>
      <w:szCs w:val="20"/>
    </w:rPr>
  </w:style>
  <w:style w:type="paragraph" w:styleId="Heading3">
    <w:name w:val="heading 3"/>
    <w:basedOn w:val="Normal"/>
    <w:next w:val="Normal"/>
    <w:link w:val="Heading3Char"/>
    <w:semiHidden/>
    <w:unhideWhenUsed/>
    <w:qFormat/>
    <w:rsid w:val="003C1DD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51F8A"/>
    <w:pPr>
      <w:keepNext/>
      <w:outlineLvl w:val="4"/>
    </w:pPr>
    <w:rPr>
      <w:rFonts w:asciiTheme="majorHAnsi" w:hAnsiTheme="majorHAnsi"/>
      <w:b/>
      <w:bCs/>
      <w:color w:val="365F91" w:themeColor="accent1" w:themeShade="BF"/>
      <w:szCs w:val="20"/>
    </w:rPr>
  </w:style>
  <w:style w:type="paragraph" w:styleId="Heading6">
    <w:name w:val="heading 6"/>
    <w:basedOn w:val="Normal"/>
    <w:next w:val="Normal"/>
    <w:link w:val="Heading6Char"/>
    <w:semiHidden/>
    <w:unhideWhenUsed/>
    <w:qFormat/>
    <w:rsid w:val="003C1D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C1DD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C1DD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43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843AE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843AE3"/>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843AE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rsid w:val="00843AE3"/>
    <w:rPr>
      <w:rFonts w:ascii="Tahoma" w:hAnsi="Tahoma" w:cs="Tahoma"/>
      <w:sz w:val="16"/>
      <w:szCs w:val="16"/>
    </w:rPr>
  </w:style>
  <w:style w:type="character" w:customStyle="1" w:styleId="BalloonTextChar">
    <w:name w:val="Balloon Text Char"/>
    <w:basedOn w:val="DefaultParagraphFont"/>
    <w:link w:val="BalloonText"/>
    <w:rsid w:val="00843AE3"/>
    <w:rPr>
      <w:rFonts w:ascii="Tahoma" w:hAnsi="Tahoma" w:cs="Tahoma"/>
      <w:sz w:val="16"/>
      <w:szCs w:val="16"/>
    </w:rPr>
  </w:style>
  <w:style w:type="paragraph" w:styleId="BodyText2">
    <w:name w:val="Body Text 2"/>
    <w:basedOn w:val="Normal"/>
    <w:link w:val="BodyText2Char"/>
    <w:rsid w:val="00843AE3"/>
    <w:rPr>
      <w:i/>
      <w:iCs/>
      <w:sz w:val="20"/>
      <w:szCs w:val="20"/>
    </w:rPr>
  </w:style>
  <w:style w:type="character" w:customStyle="1" w:styleId="BodyText2Char">
    <w:name w:val="Body Text 2 Char"/>
    <w:basedOn w:val="DefaultParagraphFont"/>
    <w:link w:val="BodyText2"/>
    <w:rsid w:val="00843AE3"/>
    <w:rPr>
      <w:i/>
      <w:iCs/>
    </w:rPr>
  </w:style>
  <w:style w:type="paragraph" w:styleId="Header">
    <w:name w:val="header"/>
    <w:basedOn w:val="Normal"/>
    <w:link w:val="HeaderChar"/>
    <w:uiPriority w:val="99"/>
    <w:rsid w:val="005D15E7"/>
    <w:pPr>
      <w:tabs>
        <w:tab w:val="center" w:pos="4680"/>
        <w:tab w:val="right" w:pos="9360"/>
      </w:tabs>
    </w:pPr>
  </w:style>
  <w:style w:type="character" w:customStyle="1" w:styleId="HeaderChar">
    <w:name w:val="Header Char"/>
    <w:basedOn w:val="DefaultParagraphFont"/>
    <w:link w:val="Header"/>
    <w:uiPriority w:val="99"/>
    <w:rsid w:val="005D15E7"/>
    <w:rPr>
      <w:sz w:val="24"/>
      <w:szCs w:val="24"/>
    </w:rPr>
  </w:style>
  <w:style w:type="paragraph" w:styleId="Footer">
    <w:name w:val="footer"/>
    <w:basedOn w:val="Normal"/>
    <w:link w:val="FooterChar"/>
    <w:rsid w:val="005D15E7"/>
    <w:pPr>
      <w:tabs>
        <w:tab w:val="center" w:pos="4680"/>
        <w:tab w:val="right" w:pos="9360"/>
      </w:tabs>
    </w:pPr>
  </w:style>
  <w:style w:type="character" w:customStyle="1" w:styleId="FooterChar">
    <w:name w:val="Footer Char"/>
    <w:basedOn w:val="DefaultParagraphFont"/>
    <w:link w:val="Footer"/>
    <w:rsid w:val="005D15E7"/>
    <w:rPr>
      <w:sz w:val="24"/>
      <w:szCs w:val="24"/>
    </w:rPr>
  </w:style>
  <w:style w:type="paragraph" w:styleId="BodyText">
    <w:name w:val="Body Text"/>
    <w:basedOn w:val="Normal"/>
    <w:link w:val="BodyTextChar"/>
    <w:rsid w:val="007A569A"/>
    <w:pPr>
      <w:spacing w:after="120"/>
    </w:pPr>
  </w:style>
  <w:style w:type="character" w:customStyle="1" w:styleId="BodyTextChar">
    <w:name w:val="Body Text Char"/>
    <w:basedOn w:val="DefaultParagraphFont"/>
    <w:link w:val="BodyText"/>
    <w:rsid w:val="007A569A"/>
    <w:rPr>
      <w:sz w:val="24"/>
      <w:szCs w:val="24"/>
    </w:rPr>
  </w:style>
  <w:style w:type="character" w:customStyle="1" w:styleId="Heading2Char">
    <w:name w:val="Heading 2 Char"/>
    <w:basedOn w:val="DefaultParagraphFont"/>
    <w:link w:val="Heading2"/>
    <w:rsid w:val="007A569A"/>
    <w:rPr>
      <w:sz w:val="24"/>
    </w:rPr>
  </w:style>
  <w:style w:type="character" w:customStyle="1" w:styleId="Heading5Char">
    <w:name w:val="Heading 5 Char"/>
    <w:basedOn w:val="DefaultParagraphFont"/>
    <w:link w:val="Heading5"/>
    <w:rsid w:val="00A51F8A"/>
    <w:rPr>
      <w:rFonts w:asciiTheme="majorHAnsi" w:hAnsiTheme="majorHAnsi"/>
      <w:b/>
      <w:bCs/>
      <w:color w:val="365F91" w:themeColor="accent1" w:themeShade="BF"/>
      <w:sz w:val="24"/>
    </w:rPr>
  </w:style>
  <w:style w:type="character" w:styleId="Hyperlink">
    <w:name w:val="Hyperlink"/>
    <w:uiPriority w:val="99"/>
    <w:rsid w:val="007A569A"/>
    <w:rPr>
      <w:color w:val="0000FF"/>
      <w:u w:val="single"/>
    </w:rPr>
  </w:style>
  <w:style w:type="paragraph" w:styleId="FootnoteText">
    <w:name w:val="footnote text"/>
    <w:basedOn w:val="Normal"/>
    <w:link w:val="FootnoteTextChar"/>
    <w:rsid w:val="007A569A"/>
    <w:rPr>
      <w:sz w:val="20"/>
      <w:szCs w:val="20"/>
    </w:rPr>
  </w:style>
  <w:style w:type="character" w:customStyle="1" w:styleId="FootnoteTextChar">
    <w:name w:val="Footnote Text Char"/>
    <w:basedOn w:val="DefaultParagraphFont"/>
    <w:link w:val="FootnoteText"/>
    <w:rsid w:val="007A569A"/>
  </w:style>
  <w:style w:type="character" w:styleId="FootnoteReference">
    <w:name w:val="footnote reference"/>
    <w:rsid w:val="007A569A"/>
    <w:rPr>
      <w:vertAlign w:val="superscript"/>
    </w:rPr>
  </w:style>
  <w:style w:type="paragraph" w:styleId="ListParagraph">
    <w:name w:val="List Paragraph"/>
    <w:basedOn w:val="Normal"/>
    <w:uiPriority w:val="34"/>
    <w:qFormat/>
    <w:rsid w:val="00E13481"/>
    <w:pPr>
      <w:ind w:left="720"/>
      <w:contextualSpacing/>
    </w:pPr>
  </w:style>
  <w:style w:type="paragraph" w:styleId="NoSpacing">
    <w:name w:val="No Spacing"/>
    <w:link w:val="NoSpacingChar"/>
    <w:uiPriority w:val="1"/>
    <w:qFormat/>
    <w:rsid w:val="00E1348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13481"/>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3C1DD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3C1DD2"/>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semiHidden/>
    <w:rsid w:val="003C1DD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3C1DD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3C1DD2"/>
    <w:rPr>
      <w:rFonts w:asciiTheme="majorHAnsi" w:eastAsiaTheme="majorEastAsia" w:hAnsiTheme="majorHAnsi" w:cstheme="majorBidi"/>
      <w:color w:val="404040" w:themeColor="text1" w:themeTint="BF"/>
    </w:rPr>
  </w:style>
  <w:style w:type="paragraph" w:styleId="NormalWeb">
    <w:name w:val="Normal (Web)"/>
    <w:basedOn w:val="Normal"/>
    <w:rsid w:val="003C1DD2"/>
    <w:pPr>
      <w:spacing w:before="100" w:beforeAutospacing="1" w:after="100" w:afterAutospacing="1"/>
    </w:pPr>
    <w:rPr>
      <w:rFonts w:ascii="Arial Unicode MS" w:eastAsia="Arial Unicode MS" w:hAnsi="Arial Unicode MS" w:cs="Arial Unicode MS"/>
    </w:rPr>
  </w:style>
  <w:style w:type="character" w:styleId="Emphasis">
    <w:name w:val="Emphasis"/>
    <w:qFormat/>
    <w:rsid w:val="003C1DD2"/>
    <w:rPr>
      <w:i/>
      <w:iCs/>
    </w:rPr>
  </w:style>
  <w:style w:type="paragraph" w:styleId="TOCHeading">
    <w:name w:val="TOC Heading"/>
    <w:basedOn w:val="Heading1"/>
    <w:next w:val="Normal"/>
    <w:uiPriority w:val="39"/>
    <w:unhideWhenUsed/>
    <w:qFormat/>
    <w:rsid w:val="00A51F8A"/>
    <w:pPr>
      <w:spacing w:line="276" w:lineRule="auto"/>
      <w:outlineLvl w:val="9"/>
    </w:pPr>
    <w:rPr>
      <w:lang w:eastAsia="ja-JP"/>
    </w:rPr>
  </w:style>
  <w:style w:type="paragraph" w:styleId="TOC2">
    <w:name w:val="toc 2"/>
    <w:basedOn w:val="Normal"/>
    <w:next w:val="Normal"/>
    <w:autoRedefine/>
    <w:uiPriority w:val="39"/>
    <w:qFormat/>
    <w:rsid w:val="00A51F8A"/>
    <w:pPr>
      <w:spacing w:after="100"/>
      <w:ind w:left="240"/>
    </w:pPr>
  </w:style>
  <w:style w:type="paragraph" w:styleId="TOC1">
    <w:name w:val="toc 1"/>
    <w:basedOn w:val="Normal"/>
    <w:next w:val="Normal"/>
    <w:autoRedefine/>
    <w:uiPriority w:val="39"/>
    <w:qFormat/>
    <w:rsid w:val="00A51F8A"/>
    <w:pPr>
      <w:spacing w:after="100"/>
    </w:pPr>
  </w:style>
  <w:style w:type="paragraph" w:styleId="TOC3">
    <w:name w:val="toc 3"/>
    <w:basedOn w:val="Normal"/>
    <w:next w:val="Normal"/>
    <w:autoRedefine/>
    <w:uiPriority w:val="39"/>
    <w:qFormat/>
    <w:rsid w:val="00A51F8A"/>
    <w:pPr>
      <w:spacing w:after="100"/>
      <w:ind w:left="480"/>
    </w:pPr>
  </w:style>
  <w:style w:type="character" w:styleId="CommentReference">
    <w:name w:val="annotation reference"/>
    <w:basedOn w:val="DefaultParagraphFont"/>
    <w:rsid w:val="00076314"/>
    <w:rPr>
      <w:sz w:val="16"/>
      <w:szCs w:val="16"/>
    </w:rPr>
  </w:style>
  <w:style w:type="paragraph" w:styleId="CommentText">
    <w:name w:val="annotation text"/>
    <w:basedOn w:val="Normal"/>
    <w:link w:val="CommentTextChar"/>
    <w:rsid w:val="00076314"/>
    <w:rPr>
      <w:sz w:val="20"/>
      <w:szCs w:val="20"/>
    </w:rPr>
  </w:style>
  <w:style w:type="character" w:customStyle="1" w:styleId="CommentTextChar">
    <w:name w:val="Comment Text Char"/>
    <w:basedOn w:val="DefaultParagraphFont"/>
    <w:link w:val="CommentText"/>
    <w:rsid w:val="00076314"/>
    <w:rPr>
      <w:rFonts w:asciiTheme="minorHAnsi" w:hAnsiTheme="minorHAnsi"/>
    </w:rPr>
  </w:style>
  <w:style w:type="paragraph" w:styleId="CommentSubject">
    <w:name w:val="annotation subject"/>
    <w:basedOn w:val="CommentText"/>
    <w:next w:val="CommentText"/>
    <w:link w:val="CommentSubjectChar"/>
    <w:rsid w:val="00076314"/>
    <w:rPr>
      <w:b/>
      <w:bCs/>
    </w:rPr>
  </w:style>
  <w:style w:type="character" w:customStyle="1" w:styleId="CommentSubjectChar">
    <w:name w:val="Comment Subject Char"/>
    <w:basedOn w:val="CommentTextChar"/>
    <w:link w:val="CommentSubject"/>
    <w:rsid w:val="00076314"/>
    <w:rPr>
      <w:rFonts w:asciiTheme="minorHAnsi" w:hAnsiTheme="minorHAnsi"/>
      <w:b/>
      <w:bCs/>
    </w:rPr>
  </w:style>
  <w:style w:type="character" w:styleId="PlaceholderText">
    <w:name w:val="Placeholder Text"/>
    <w:basedOn w:val="DefaultParagraphFont"/>
    <w:uiPriority w:val="99"/>
    <w:semiHidden/>
    <w:rsid w:val="006B1C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886">
      <w:bodyDiv w:val="1"/>
      <w:marLeft w:val="0"/>
      <w:marRight w:val="0"/>
      <w:marTop w:val="0"/>
      <w:marBottom w:val="0"/>
      <w:divBdr>
        <w:top w:val="none" w:sz="0" w:space="0" w:color="auto"/>
        <w:left w:val="none" w:sz="0" w:space="0" w:color="auto"/>
        <w:bottom w:val="none" w:sz="0" w:space="0" w:color="auto"/>
        <w:right w:val="none" w:sz="0" w:space="0" w:color="auto"/>
      </w:divBdr>
    </w:div>
    <w:div w:id="210658178">
      <w:bodyDiv w:val="1"/>
      <w:marLeft w:val="0"/>
      <w:marRight w:val="0"/>
      <w:marTop w:val="0"/>
      <w:marBottom w:val="0"/>
      <w:divBdr>
        <w:top w:val="none" w:sz="0" w:space="0" w:color="auto"/>
        <w:left w:val="none" w:sz="0" w:space="0" w:color="auto"/>
        <w:bottom w:val="none" w:sz="0" w:space="0" w:color="auto"/>
        <w:right w:val="none" w:sz="0" w:space="0" w:color="auto"/>
      </w:divBdr>
    </w:div>
    <w:div w:id="267129906">
      <w:bodyDiv w:val="1"/>
      <w:marLeft w:val="0"/>
      <w:marRight w:val="0"/>
      <w:marTop w:val="0"/>
      <w:marBottom w:val="0"/>
      <w:divBdr>
        <w:top w:val="none" w:sz="0" w:space="0" w:color="auto"/>
        <w:left w:val="none" w:sz="0" w:space="0" w:color="auto"/>
        <w:bottom w:val="none" w:sz="0" w:space="0" w:color="auto"/>
        <w:right w:val="none" w:sz="0" w:space="0" w:color="auto"/>
      </w:divBdr>
    </w:div>
    <w:div w:id="330639518">
      <w:bodyDiv w:val="1"/>
      <w:marLeft w:val="0"/>
      <w:marRight w:val="0"/>
      <w:marTop w:val="0"/>
      <w:marBottom w:val="0"/>
      <w:divBdr>
        <w:top w:val="none" w:sz="0" w:space="0" w:color="auto"/>
        <w:left w:val="none" w:sz="0" w:space="0" w:color="auto"/>
        <w:bottom w:val="none" w:sz="0" w:space="0" w:color="auto"/>
        <w:right w:val="none" w:sz="0" w:space="0" w:color="auto"/>
      </w:divBdr>
    </w:div>
    <w:div w:id="463545277">
      <w:bodyDiv w:val="1"/>
      <w:marLeft w:val="0"/>
      <w:marRight w:val="0"/>
      <w:marTop w:val="0"/>
      <w:marBottom w:val="0"/>
      <w:divBdr>
        <w:top w:val="none" w:sz="0" w:space="0" w:color="auto"/>
        <w:left w:val="none" w:sz="0" w:space="0" w:color="auto"/>
        <w:bottom w:val="none" w:sz="0" w:space="0" w:color="auto"/>
        <w:right w:val="none" w:sz="0" w:space="0" w:color="auto"/>
      </w:divBdr>
    </w:div>
    <w:div w:id="1149327094">
      <w:bodyDiv w:val="1"/>
      <w:marLeft w:val="0"/>
      <w:marRight w:val="0"/>
      <w:marTop w:val="0"/>
      <w:marBottom w:val="0"/>
      <w:divBdr>
        <w:top w:val="none" w:sz="0" w:space="0" w:color="auto"/>
        <w:left w:val="none" w:sz="0" w:space="0" w:color="auto"/>
        <w:bottom w:val="none" w:sz="0" w:space="0" w:color="auto"/>
        <w:right w:val="none" w:sz="0" w:space="0" w:color="auto"/>
      </w:divBdr>
    </w:div>
    <w:div w:id="1232883878">
      <w:bodyDiv w:val="1"/>
      <w:marLeft w:val="0"/>
      <w:marRight w:val="0"/>
      <w:marTop w:val="0"/>
      <w:marBottom w:val="0"/>
      <w:divBdr>
        <w:top w:val="none" w:sz="0" w:space="0" w:color="auto"/>
        <w:left w:val="none" w:sz="0" w:space="0" w:color="auto"/>
        <w:bottom w:val="none" w:sz="0" w:space="0" w:color="auto"/>
        <w:right w:val="none" w:sz="0" w:space="0" w:color="auto"/>
      </w:divBdr>
    </w:div>
    <w:div w:id="1478188127">
      <w:bodyDiv w:val="1"/>
      <w:marLeft w:val="0"/>
      <w:marRight w:val="0"/>
      <w:marTop w:val="0"/>
      <w:marBottom w:val="0"/>
      <w:divBdr>
        <w:top w:val="none" w:sz="0" w:space="0" w:color="auto"/>
        <w:left w:val="none" w:sz="0" w:space="0" w:color="auto"/>
        <w:bottom w:val="none" w:sz="0" w:space="0" w:color="auto"/>
        <w:right w:val="none" w:sz="0" w:space="0" w:color="auto"/>
      </w:divBdr>
    </w:div>
    <w:div w:id="1498032112">
      <w:bodyDiv w:val="1"/>
      <w:marLeft w:val="0"/>
      <w:marRight w:val="0"/>
      <w:marTop w:val="0"/>
      <w:marBottom w:val="0"/>
      <w:divBdr>
        <w:top w:val="none" w:sz="0" w:space="0" w:color="auto"/>
        <w:left w:val="none" w:sz="0" w:space="0" w:color="auto"/>
        <w:bottom w:val="none" w:sz="0" w:space="0" w:color="auto"/>
        <w:right w:val="none" w:sz="0" w:space="0" w:color="auto"/>
      </w:divBdr>
    </w:div>
    <w:div w:id="1599363824">
      <w:bodyDiv w:val="1"/>
      <w:marLeft w:val="0"/>
      <w:marRight w:val="0"/>
      <w:marTop w:val="0"/>
      <w:marBottom w:val="0"/>
      <w:divBdr>
        <w:top w:val="none" w:sz="0" w:space="0" w:color="auto"/>
        <w:left w:val="none" w:sz="0" w:space="0" w:color="auto"/>
        <w:bottom w:val="none" w:sz="0" w:space="0" w:color="auto"/>
        <w:right w:val="none" w:sz="0" w:space="0" w:color="auto"/>
      </w:divBdr>
    </w:div>
    <w:div w:id="1736657749">
      <w:bodyDiv w:val="1"/>
      <w:marLeft w:val="0"/>
      <w:marRight w:val="0"/>
      <w:marTop w:val="0"/>
      <w:marBottom w:val="0"/>
      <w:divBdr>
        <w:top w:val="none" w:sz="0" w:space="0" w:color="auto"/>
        <w:left w:val="none" w:sz="0" w:space="0" w:color="auto"/>
        <w:bottom w:val="none" w:sz="0" w:space="0" w:color="auto"/>
        <w:right w:val="none" w:sz="0" w:space="0" w:color="auto"/>
      </w:divBdr>
    </w:div>
    <w:div w:id="2028361438">
      <w:bodyDiv w:val="1"/>
      <w:marLeft w:val="0"/>
      <w:marRight w:val="0"/>
      <w:marTop w:val="0"/>
      <w:marBottom w:val="0"/>
      <w:divBdr>
        <w:top w:val="none" w:sz="0" w:space="0" w:color="auto"/>
        <w:left w:val="none" w:sz="0" w:space="0" w:color="auto"/>
        <w:bottom w:val="none" w:sz="0" w:space="0" w:color="auto"/>
        <w:right w:val="none" w:sz="0" w:space="0" w:color="auto"/>
      </w:divBdr>
    </w:div>
    <w:div w:id="21194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2.census.gov/programs-surveys/decennial/1990/CPH-L-159/cph-l-159.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mmia.org/standards/CodeofEthics.as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factfinder.census.gov/faces/nav/jsf/pages/searchresults.xhtml?refresh=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hive.org/stream/1980censusofpopu8011un" TargetMode="External"/><Relationship Id="rId20" Type="http://schemas.openxmlformats.org/officeDocument/2006/relationships/hyperlink" Target="http://www.lep.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census.gov/hhes/socdemo/language/data/census/cphl-159/table5.pdf" TargetMode="External"/><Relationship Id="rId23" Type="http://schemas.openxmlformats.org/officeDocument/2006/relationships/hyperlink" Target="http://ncihc.org/NCIHC_PDF/NationalCodeofEthicsforInterpretersinHealthCare.pdf" TargetMode="External"/><Relationship Id="rId10" Type="http://schemas.openxmlformats.org/officeDocument/2006/relationships/image" Target="media/image1.jpeg"/><Relationship Id="rId19" Type="http://schemas.openxmlformats.org/officeDocument/2006/relationships/hyperlink" Target="http://www.hhs.gov/ocr/lep/appb.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factfinder.census.gov/faces/nav/jsf/pages/searchresults.xhtml?refresh=t" TargetMode="External"/><Relationship Id="rId22" Type="http://schemas.openxmlformats.org/officeDocument/2006/relationships/hyperlink" Target="http://www.calendow.org/reference/publications/pdf/cultural/ca_standards_healthcare_interpreter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iversityrx.org/" TargetMode="External"/><Relationship Id="rId1" Type="http://schemas.openxmlformats.org/officeDocument/2006/relationships/hyperlink" Target="http://www.mass.gov/eohhs/docs/dph/health-equity/chapter-6-ensure-language-ac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Guidelines for Language Interpreting    in BSAS Settings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24A48-B0B6-46EA-A499-F1B728D7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2634</Words>
  <Characters>17203</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DEPARTMENT OF PUBLIC HEALTH BUREAU OF SUBSTANCE ABUSE</vt:lpstr>
    </vt:vector>
  </TitlesOfParts>
  <Company>EOHHS</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PUBLIC HEALTH BUREAU OF SUBSTANCE ABUSE</dc:title>
  <dc:creator>Meehan, Deryk (DPH)</dc:creator>
  <cp:lastModifiedBy> </cp:lastModifiedBy>
  <cp:revision>3</cp:revision>
  <cp:lastPrinted>2016-06-14T16:22:00Z</cp:lastPrinted>
  <dcterms:created xsi:type="dcterms:W3CDTF">2016-09-20T18:20:00Z</dcterms:created>
  <dcterms:modified xsi:type="dcterms:W3CDTF">2017-01-26T21:07:00Z</dcterms:modified>
</cp:coreProperties>
</file>