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30B" w:rsidRDefault="00C37DAE">
      <w:pPr>
        <w:rPr>
          <w:rFonts w:asciiTheme="majorHAnsi" w:hAnsiTheme="majorHAnsi"/>
          <w:b/>
          <w:color w:val="000000" w:themeColor="text1"/>
          <w:sz w:val="28"/>
          <w:szCs w:val="28"/>
        </w:rPr>
      </w:pPr>
      <w:r w:rsidRPr="00E4730B">
        <w:rPr>
          <w:rFonts w:asciiTheme="majorHAnsi" w:hAnsiTheme="majorHAnsi"/>
          <w:b/>
          <w:noProof/>
          <w:color w:val="000000" w:themeColor="text1"/>
          <w:sz w:val="28"/>
          <w:szCs w:val="28"/>
        </w:rPr>
        <mc:AlternateContent>
          <mc:Choice Requires="wps">
            <w:drawing>
              <wp:anchor distT="0" distB="0" distL="114300" distR="114300" simplePos="0" relativeHeight="251662336" behindDoc="0" locked="0" layoutInCell="1" allowOverlap="1" wp14:anchorId="5110F1BA" wp14:editId="12164836">
                <wp:simplePos x="0" y="0"/>
                <wp:positionH relativeFrom="column">
                  <wp:posOffset>-590550</wp:posOffset>
                </wp:positionH>
                <wp:positionV relativeFrom="paragraph">
                  <wp:posOffset>-57150</wp:posOffset>
                </wp:positionV>
                <wp:extent cx="6400800" cy="83058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305800"/>
                        </a:xfrm>
                        <a:prstGeom prst="round2DiagRect">
                          <a:avLst/>
                        </a:prstGeom>
                        <a:gradFill flip="none" rotWithShape="1">
                          <a:gsLst>
                            <a:gs pos="35000">
                              <a:schemeClr val="bg1"/>
                            </a:gs>
                            <a:gs pos="50000">
                              <a:srgbClr val="CCF8AE"/>
                            </a:gs>
                            <a:gs pos="100000">
                              <a:schemeClr val="tx2">
                                <a:lumMod val="40000"/>
                                <a:lumOff val="60000"/>
                              </a:schemeClr>
                            </a:gs>
                          </a:gsLst>
                          <a:lin ang="5400000" scaled="1"/>
                          <a:tileRect/>
                        </a:gradFill>
                        <a:ln w="12700">
                          <a:solidFill>
                            <a:srgbClr val="000000"/>
                          </a:solidFill>
                          <a:miter lim="800000"/>
                          <a:headEnd/>
                          <a:tailEnd/>
                        </a:ln>
                      </wps:spPr>
                      <wps:txbx>
                        <w:txbxContent>
                          <w:p w:rsidR="00EA6635" w:rsidRDefault="00EA6635"/>
                          <w:p w:rsidR="00EA6635" w:rsidRDefault="00EA6635"/>
                          <w:p w:rsidR="00EA6635" w:rsidRDefault="00EA6635"/>
                          <w:p w:rsidR="00EA6635" w:rsidRDefault="00EA6635"/>
                          <w:p w:rsidR="00EA6635" w:rsidRPr="0024466F" w:rsidRDefault="00EA6635" w:rsidP="00032933">
                            <w:pPr>
                              <w:jc w:val="center"/>
                              <w:rPr>
                                <w:sz w:val="52"/>
                                <w:szCs w:val="52"/>
                              </w:rPr>
                            </w:pPr>
                            <w:r>
                              <w:rPr>
                                <w:noProof/>
                                <w:sz w:val="52"/>
                                <w:szCs w:val="52"/>
                              </w:rPr>
                              <w:drawing>
                                <wp:inline distT="0" distB="0" distL="0" distR="0">
                                  <wp:extent cx="3157001" cy="2133600"/>
                                  <wp:effectExtent l="0" t="0" r="5715" b="0"/>
                                  <wp:docPr id="5" name="Picture 5" descr="K:\BSAS Resource Library\Maps &amp; Logos\Logos\BSAS\BSAS_Logo_tag_WEB_Color-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SAS Resource Library\Maps &amp; Logos\Logos\BSAS\BSAS_Logo_tag_WEB_Color-transparent-backgroun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6578" cy="2133314"/>
                                          </a:xfrm>
                                          <a:prstGeom prst="rect">
                                            <a:avLst/>
                                          </a:prstGeom>
                                          <a:noFill/>
                                          <a:ln>
                                            <a:noFill/>
                                          </a:ln>
                                        </pic:spPr>
                                      </pic:pic>
                                    </a:graphicData>
                                  </a:graphic>
                                </wp:inline>
                              </w:drawing>
                            </w:r>
                          </w:p>
                          <w:p w:rsidR="00EA6635" w:rsidRDefault="00EA6635" w:rsidP="00032933">
                            <w:pPr>
                              <w:jc w:val="center"/>
                              <w:rPr>
                                <w:b/>
                                <w:sz w:val="44"/>
                                <w:szCs w:val="44"/>
                              </w:rPr>
                            </w:pPr>
                          </w:p>
                          <w:p w:rsidR="00EA6635" w:rsidRDefault="00EA6635" w:rsidP="00032933">
                            <w:pPr>
                              <w:jc w:val="center"/>
                              <w:rPr>
                                <w:b/>
                                <w:sz w:val="44"/>
                                <w:szCs w:val="44"/>
                              </w:rPr>
                            </w:pPr>
                          </w:p>
                          <w:p w:rsidR="00EA6635" w:rsidRDefault="00EA6635" w:rsidP="00032933">
                            <w:pPr>
                              <w:jc w:val="center"/>
                              <w:rPr>
                                <w:b/>
                                <w:sz w:val="44"/>
                                <w:szCs w:val="44"/>
                              </w:rPr>
                            </w:pPr>
                          </w:p>
                          <w:p w:rsidR="00EA6635" w:rsidRDefault="00EA6635" w:rsidP="001A765C">
                            <w:pPr>
                              <w:jc w:val="center"/>
                              <w:rPr>
                                <w:b/>
                                <w:color w:val="2A4A70"/>
                                <w:sz w:val="40"/>
                                <w:szCs w:val="40"/>
                              </w:rPr>
                            </w:pPr>
                            <w:r>
                              <w:rPr>
                                <w:b/>
                                <w:color w:val="2A4A70"/>
                                <w:sz w:val="40"/>
                                <w:szCs w:val="40"/>
                              </w:rPr>
                              <w:t>Manual</w:t>
                            </w:r>
                            <w:r w:rsidRPr="00FA6234">
                              <w:rPr>
                                <w:b/>
                                <w:color w:val="2A4A70"/>
                                <w:sz w:val="40"/>
                                <w:szCs w:val="40"/>
                              </w:rPr>
                              <w:t xml:space="preserve"> for </w:t>
                            </w:r>
                            <w:r>
                              <w:rPr>
                                <w:b/>
                                <w:color w:val="2A4A70"/>
                                <w:sz w:val="40"/>
                                <w:szCs w:val="40"/>
                              </w:rPr>
                              <w:t>Foreign Language</w:t>
                            </w:r>
                          </w:p>
                          <w:p w:rsidR="00EA6635" w:rsidRPr="00FA6234" w:rsidRDefault="00EA6635" w:rsidP="001A765C">
                            <w:pPr>
                              <w:jc w:val="center"/>
                              <w:rPr>
                                <w:b/>
                                <w:color w:val="2A4A70"/>
                                <w:sz w:val="40"/>
                                <w:szCs w:val="40"/>
                              </w:rPr>
                            </w:pPr>
                            <w:r w:rsidRPr="00FA6234">
                              <w:rPr>
                                <w:b/>
                                <w:color w:val="2A4A70"/>
                                <w:sz w:val="40"/>
                                <w:szCs w:val="40"/>
                              </w:rPr>
                              <w:t>Interpretation services</w:t>
                            </w:r>
                          </w:p>
                          <w:p w:rsidR="00EA6635" w:rsidRPr="00FA6234" w:rsidRDefault="00EA6635" w:rsidP="001A765C">
                            <w:pPr>
                              <w:jc w:val="center"/>
                              <w:rPr>
                                <w:b/>
                                <w:color w:val="2A4A70"/>
                                <w:sz w:val="40"/>
                                <w:szCs w:val="40"/>
                              </w:rPr>
                            </w:pPr>
                            <w:r w:rsidRPr="00FA6234">
                              <w:rPr>
                                <w:b/>
                                <w:color w:val="2A4A70"/>
                                <w:sz w:val="40"/>
                                <w:szCs w:val="40"/>
                              </w:rPr>
                              <w:t xml:space="preserve"> </w:t>
                            </w:r>
                            <w:proofErr w:type="gramStart"/>
                            <w:r w:rsidRPr="00FA6234">
                              <w:rPr>
                                <w:b/>
                                <w:color w:val="2A4A70"/>
                                <w:sz w:val="40"/>
                                <w:szCs w:val="40"/>
                              </w:rPr>
                              <w:t>in</w:t>
                            </w:r>
                            <w:proofErr w:type="gramEnd"/>
                            <w:r w:rsidRPr="00FA6234">
                              <w:rPr>
                                <w:b/>
                                <w:color w:val="2A4A70"/>
                                <w:sz w:val="40"/>
                                <w:szCs w:val="40"/>
                              </w:rPr>
                              <w:t xml:space="preserve"> BSAS settings</w:t>
                            </w:r>
                          </w:p>
                          <w:p w:rsidR="00EA6635" w:rsidRPr="00FA6234" w:rsidRDefault="00EA6635" w:rsidP="001A765C">
                            <w:pPr>
                              <w:jc w:val="center"/>
                              <w:rPr>
                                <w:b/>
                                <w:color w:val="2A4A70"/>
                                <w:sz w:val="40"/>
                                <w:szCs w:val="40"/>
                              </w:rPr>
                            </w:pPr>
                          </w:p>
                          <w:p w:rsidR="00EA6635" w:rsidRDefault="00AE19A8" w:rsidP="001A765C">
                            <w:pPr>
                              <w:jc w:val="center"/>
                              <w:rPr>
                                <w:b/>
                                <w:color w:val="2A4A70"/>
                                <w:sz w:val="40"/>
                                <w:szCs w:val="40"/>
                              </w:rPr>
                            </w:pPr>
                            <w:r>
                              <w:rPr>
                                <w:b/>
                                <w:color w:val="2A4A70"/>
                                <w:sz w:val="40"/>
                                <w:szCs w:val="40"/>
                              </w:rPr>
                              <w:t>January 2018</w:t>
                            </w:r>
                          </w:p>
                          <w:p w:rsidR="00EA6635" w:rsidRDefault="00EA6635" w:rsidP="001A765C">
                            <w:pPr>
                              <w:jc w:val="center"/>
                              <w:rPr>
                                <w:b/>
                                <w:color w:val="2A4A70"/>
                                <w:sz w:val="40"/>
                                <w:szCs w:val="40"/>
                              </w:rPr>
                            </w:pPr>
                          </w:p>
                          <w:p w:rsidR="00EA6635" w:rsidRPr="0024466F" w:rsidRDefault="00EA6635" w:rsidP="00032933">
                            <w:pPr>
                              <w:jc w:val="center"/>
                              <w:rPr>
                                <w:b/>
                                <w:sz w:val="40"/>
                                <w:szCs w:val="40"/>
                              </w:rPr>
                            </w:pPr>
                          </w:p>
                          <w:p w:rsidR="00EA6635" w:rsidRDefault="00EA6635" w:rsidP="0024466F">
                            <w:pPr>
                              <w:jc w:val="center"/>
                            </w:pPr>
                            <w:r>
                              <w:rPr>
                                <w:noProof/>
                              </w:rPr>
                              <w:drawing>
                                <wp:inline distT="0" distB="0" distL="0" distR="0" wp14:anchorId="59072881" wp14:editId="02A9C505">
                                  <wp:extent cx="1088136" cy="1051560"/>
                                  <wp:effectExtent l="0" t="0" r="0" b="0"/>
                                  <wp:docPr id="2053" name="Picture 10" descr="best ver2b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10" descr="best ver2b seal"/>
                                          <pic:cNvPicPr>
                                            <a:picLocks noChangeAspect="1" noChangeArrowheads="1"/>
                                          </pic:cNvPicPr>
                                        </pic:nvPicPr>
                                        <pic:blipFill>
                                          <a:blip r:embed="rId11">
                                            <a:clrChange>
                                              <a:clrFrom>
                                                <a:srgbClr val="003264"/>
                                              </a:clrFrom>
                                              <a:clrTo>
                                                <a:srgbClr val="003264">
                                                  <a:alpha val="0"/>
                                                </a:srgbClr>
                                              </a:clrTo>
                                            </a:clrChange>
                                            <a:extLst>
                                              <a:ext uri="{28A0092B-C50C-407E-A947-70E740481C1C}">
                                                <a14:useLocalDpi xmlns:a14="http://schemas.microsoft.com/office/drawing/2010/main" val="0"/>
                                              </a:ext>
                                            </a:extLst>
                                          </a:blip>
                                          <a:srcRect/>
                                          <a:stretch>
                                            <a:fillRect/>
                                          </a:stretch>
                                        </pic:blipFill>
                                        <pic:spPr bwMode="auto">
                                          <a:xfrm>
                                            <a:off x="0" y="0"/>
                                            <a:ext cx="1088136" cy="1051560"/>
                                          </a:xfrm>
                                          <a:prstGeom prst="rect">
                                            <a:avLst/>
                                          </a:prstGeom>
                                          <a:noFill/>
                                          <a:ln>
                                            <a:noFill/>
                                          </a:ln>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6" style="position:absolute;margin-left:-46.5pt;margin-top:-4.5pt;width:7in;height:6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400800,830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" adj="-11796480,,5400" path="m1066821,l6400800,r,l6400800,7238979v,589189,-477632,1066821,-1066821,1066821l,8305800r,l,1066821c,477632,477632,,1066821,xe" fillcolor="white [3212]" strokeweight="1pt">
                <v:fill color2="#8db3e2 [1311]" rotate="t" colors="0 white;22938f white;.5 #ccf8ae" focus="100%" type="gradient"/>
                <v:stroke joinstyle="miter"/>
                <v:formulas/>
                <v:path o:connecttype="custom" o:connectlocs="1066821,0;6400800,0;6400800,0;6400800,7238979;5333979,8305800;0,8305800;0,8305800;0,1066821;1066821,0" o:connectangles="0,0,0,0,0,0,0,0,0" textboxrect="0,0,6400800,8305800"/>
                <v:textbox>
                  <w:txbxContent>
                    <w:p w:rsidR="00EA6635" w:rsidRDefault="00EA6635"/>
                    <w:p w:rsidR="00EA6635" w:rsidRDefault="00EA6635"/>
                    <w:p w:rsidR="00EA6635" w:rsidRDefault="00EA6635"/>
                    <w:p w:rsidR="00EA6635" w:rsidRDefault="00EA6635"/>
                    <w:p w:rsidR="00EA6635" w:rsidRPr="0024466F" w:rsidRDefault="00EA6635" w:rsidP="00032933">
                      <w:pPr>
                        <w:jc w:val="center"/>
                        <w:rPr>
                          <w:sz w:val="52"/>
                          <w:szCs w:val="52"/>
                        </w:rPr>
                      </w:pPr>
                      <w:r>
                        <w:rPr>
                          <w:noProof/>
                          <w:sz w:val="52"/>
                          <w:szCs w:val="52"/>
                        </w:rPr>
                        <w:drawing>
                          <wp:inline distT="0" distB="0" distL="0" distR="0">
                            <wp:extent cx="3157001" cy="2133600"/>
                            <wp:effectExtent l="0" t="0" r="5715" b="0"/>
                            <wp:docPr id="5" name="Picture 5" descr="K:\BSAS Resource Library\Maps &amp; Logos\Logos\BSAS\BSAS_Logo_tag_WEB_Color-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SAS Resource Library\Maps &amp; Logos\Logos\BSAS\BSAS_Logo_tag_WEB_Color-transparent-backgroun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6578" cy="2133314"/>
                                    </a:xfrm>
                                    <a:prstGeom prst="rect">
                                      <a:avLst/>
                                    </a:prstGeom>
                                    <a:noFill/>
                                    <a:ln>
                                      <a:noFill/>
                                    </a:ln>
                                  </pic:spPr>
                                </pic:pic>
                              </a:graphicData>
                            </a:graphic>
                          </wp:inline>
                        </w:drawing>
                      </w:r>
                    </w:p>
                    <w:p w:rsidR="00EA6635" w:rsidRDefault="00EA6635" w:rsidP="00032933">
                      <w:pPr>
                        <w:jc w:val="center"/>
                        <w:rPr>
                          <w:b/>
                          <w:sz w:val="44"/>
                          <w:szCs w:val="44"/>
                        </w:rPr>
                      </w:pPr>
                    </w:p>
                    <w:p w:rsidR="00EA6635" w:rsidRDefault="00EA6635" w:rsidP="00032933">
                      <w:pPr>
                        <w:jc w:val="center"/>
                        <w:rPr>
                          <w:b/>
                          <w:sz w:val="44"/>
                          <w:szCs w:val="44"/>
                        </w:rPr>
                      </w:pPr>
                    </w:p>
                    <w:p w:rsidR="00EA6635" w:rsidRDefault="00EA6635" w:rsidP="00032933">
                      <w:pPr>
                        <w:jc w:val="center"/>
                        <w:rPr>
                          <w:b/>
                          <w:sz w:val="44"/>
                          <w:szCs w:val="44"/>
                        </w:rPr>
                      </w:pPr>
                    </w:p>
                    <w:p w:rsidR="00EA6635" w:rsidRDefault="00EA6635" w:rsidP="001A765C">
                      <w:pPr>
                        <w:jc w:val="center"/>
                        <w:rPr>
                          <w:b/>
                          <w:color w:val="2A4A70"/>
                          <w:sz w:val="40"/>
                          <w:szCs w:val="40"/>
                        </w:rPr>
                      </w:pPr>
                      <w:r>
                        <w:rPr>
                          <w:b/>
                          <w:color w:val="2A4A70"/>
                          <w:sz w:val="40"/>
                          <w:szCs w:val="40"/>
                        </w:rPr>
                        <w:t>Manual</w:t>
                      </w:r>
                      <w:r w:rsidRPr="00FA6234">
                        <w:rPr>
                          <w:b/>
                          <w:color w:val="2A4A70"/>
                          <w:sz w:val="40"/>
                          <w:szCs w:val="40"/>
                        </w:rPr>
                        <w:t xml:space="preserve"> for </w:t>
                      </w:r>
                      <w:r>
                        <w:rPr>
                          <w:b/>
                          <w:color w:val="2A4A70"/>
                          <w:sz w:val="40"/>
                          <w:szCs w:val="40"/>
                        </w:rPr>
                        <w:t>Foreign Language</w:t>
                      </w:r>
                    </w:p>
                    <w:p w:rsidR="00EA6635" w:rsidRPr="00FA6234" w:rsidRDefault="00EA6635" w:rsidP="001A765C">
                      <w:pPr>
                        <w:jc w:val="center"/>
                        <w:rPr>
                          <w:b/>
                          <w:color w:val="2A4A70"/>
                          <w:sz w:val="40"/>
                          <w:szCs w:val="40"/>
                        </w:rPr>
                      </w:pPr>
                      <w:r w:rsidRPr="00FA6234">
                        <w:rPr>
                          <w:b/>
                          <w:color w:val="2A4A70"/>
                          <w:sz w:val="40"/>
                          <w:szCs w:val="40"/>
                        </w:rPr>
                        <w:t>Interpretation services</w:t>
                      </w:r>
                    </w:p>
                    <w:p w:rsidR="00EA6635" w:rsidRPr="00FA6234" w:rsidRDefault="00EA6635" w:rsidP="001A765C">
                      <w:pPr>
                        <w:jc w:val="center"/>
                        <w:rPr>
                          <w:b/>
                          <w:color w:val="2A4A70"/>
                          <w:sz w:val="40"/>
                          <w:szCs w:val="40"/>
                        </w:rPr>
                      </w:pPr>
                      <w:r w:rsidRPr="00FA6234">
                        <w:rPr>
                          <w:b/>
                          <w:color w:val="2A4A70"/>
                          <w:sz w:val="40"/>
                          <w:szCs w:val="40"/>
                        </w:rPr>
                        <w:t xml:space="preserve"> </w:t>
                      </w:r>
                      <w:proofErr w:type="gramStart"/>
                      <w:r w:rsidRPr="00FA6234">
                        <w:rPr>
                          <w:b/>
                          <w:color w:val="2A4A70"/>
                          <w:sz w:val="40"/>
                          <w:szCs w:val="40"/>
                        </w:rPr>
                        <w:t>in</w:t>
                      </w:r>
                      <w:proofErr w:type="gramEnd"/>
                      <w:r w:rsidRPr="00FA6234">
                        <w:rPr>
                          <w:b/>
                          <w:color w:val="2A4A70"/>
                          <w:sz w:val="40"/>
                          <w:szCs w:val="40"/>
                        </w:rPr>
                        <w:t xml:space="preserve"> BSAS settings</w:t>
                      </w:r>
                    </w:p>
                    <w:p w:rsidR="00EA6635" w:rsidRPr="00FA6234" w:rsidRDefault="00EA6635" w:rsidP="001A765C">
                      <w:pPr>
                        <w:jc w:val="center"/>
                        <w:rPr>
                          <w:b/>
                          <w:color w:val="2A4A70"/>
                          <w:sz w:val="40"/>
                          <w:szCs w:val="40"/>
                        </w:rPr>
                      </w:pPr>
                    </w:p>
                    <w:p w:rsidR="00EA6635" w:rsidRDefault="00AE19A8" w:rsidP="001A765C">
                      <w:pPr>
                        <w:jc w:val="center"/>
                        <w:rPr>
                          <w:b/>
                          <w:color w:val="2A4A70"/>
                          <w:sz w:val="40"/>
                          <w:szCs w:val="40"/>
                        </w:rPr>
                      </w:pPr>
                      <w:r>
                        <w:rPr>
                          <w:b/>
                          <w:color w:val="2A4A70"/>
                          <w:sz w:val="40"/>
                          <w:szCs w:val="40"/>
                        </w:rPr>
                        <w:t>January 2018</w:t>
                      </w:r>
                    </w:p>
                    <w:p w:rsidR="00EA6635" w:rsidRDefault="00EA6635" w:rsidP="001A765C">
                      <w:pPr>
                        <w:jc w:val="center"/>
                        <w:rPr>
                          <w:b/>
                          <w:color w:val="2A4A70"/>
                          <w:sz w:val="40"/>
                          <w:szCs w:val="40"/>
                        </w:rPr>
                      </w:pPr>
                    </w:p>
                    <w:p w:rsidR="00EA6635" w:rsidRPr="0024466F" w:rsidRDefault="00EA6635" w:rsidP="00032933">
                      <w:pPr>
                        <w:jc w:val="center"/>
                        <w:rPr>
                          <w:b/>
                          <w:sz w:val="40"/>
                          <w:szCs w:val="40"/>
                        </w:rPr>
                      </w:pPr>
                    </w:p>
                    <w:p w:rsidR="00EA6635" w:rsidRDefault="00EA6635" w:rsidP="0024466F">
                      <w:pPr>
                        <w:jc w:val="center"/>
                      </w:pPr>
                      <w:r>
                        <w:rPr>
                          <w:noProof/>
                        </w:rPr>
                        <w:drawing>
                          <wp:inline distT="0" distB="0" distL="0" distR="0" wp14:anchorId="59072881" wp14:editId="02A9C505">
                            <wp:extent cx="1088136" cy="1051560"/>
                            <wp:effectExtent l="0" t="0" r="0" b="0"/>
                            <wp:docPr id="2053" name="Picture 10" descr="best ver2b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10" descr="best ver2b seal"/>
                                    <pic:cNvPicPr>
                                      <a:picLocks noChangeAspect="1" noChangeArrowheads="1"/>
                                    </pic:cNvPicPr>
                                  </pic:nvPicPr>
                                  <pic:blipFill>
                                    <a:blip r:embed="rId11">
                                      <a:clrChange>
                                        <a:clrFrom>
                                          <a:srgbClr val="003264"/>
                                        </a:clrFrom>
                                        <a:clrTo>
                                          <a:srgbClr val="003264">
                                            <a:alpha val="0"/>
                                          </a:srgbClr>
                                        </a:clrTo>
                                      </a:clrChange>
                                      <a:extLst>
                                        <a:ext uri="{28A0092B-C50C-407E-A947-70E740481C1C}">
                                          <a14:useLocalDpi xmlns:a14="http://schemas.microsoft.com/office/drawing/2010/main" val="0"/>
                                        </a:ext>
                                      </a:extLst>
                                    </a:blip>
                                    <a:srcRect/>
                                    <a:stretch>
                                      <a:fillRect/>
                                    </a:stretch>
                                  </pic:blipFill>
                                  <pic:spPr bwMode="auto">
                                    <a:xfrm>
                                      <a:off x="0" y="0"/>
                                      <a:ext cx="1088136" cy="1051560"/>
                                    </a:xfrm>
                                    <a:prstGeom prst="rect">
                                      <a:avLst/>
                                    </a:prstGeom>
                                    <a:noFill/>
                                    <a:ln>
                                      <a:noFill/>
                                    </a:ln>
                                    <a:extLst/>
                                  </pic:spPr>
                                </pic:pic>
                              </a:graphicData>
                            </a:graphic>
                          </wp:inline>
                        </w:drawing>
                      </w:r>
                    </w:p>
                  </w:txbxContent>
                </v:textbox>
              </v:shape>
            </w:pict>
          </mc:Fallback>
        </mc:AlternateContent>
      </w:r>
      <w:r w:rsidR="00E4730B">
        <w:rPr>
          <w:rFonts w:asciiTheme="majorHAnsi" w:hAnsiTheme="majorHAnsi"/>
          <w:b/>
          <w:color w:val="000000" w:themeColor="text1"/>
          <w:sz w:val="28"/>
          <w:szCs w:val="28"/>
        </w:rPr>
        <w:br w:type="page"/>
      </w:r>
    </w:p>
    <w:p w:rsidR="00BD0D30" w:rsidRPr="007A569A" w:rsidRDefault="00BD0D30" w:rsidP="00BD0D30">
      <w:pPr>
        <w:pStyle w:val="Title"/>
        <w:jc w:val="center"/>
        <w:rPr>
          <w:b/>
          <w:caps/>
          <w:sz w:val="32"/>
          <w:szCs w:val="32"/>
        </w:rPr>
      </w:pPr>
      <w:r>
        <w:rPr>
          <w:b/>
          <w:bCs/>
          <w:caps/>
          <w:sz w:val="32"/>
          <w:szCs w:val="32"/>
        </w:rPr>
        <w:lastRenderedPageBreak/>
        <w:t>Table of Contents</w:t>
      </w:r>
    </w:p>
    <w:p w:rsidR="00BD0D30" w:rsidRPr="007A6AAD" w:rsidRDefault="00BD0D30" w:rsidP="00BD0D30">
      <w:pPr>
        <w:rPr>
          <w:color w:val="000000" w:themeColor="text1"/>
        </w:rPr>
      </w:pPr>
      <w:r w:rsidRPr="00B26699">
        <w:rPr>
          <w:b/>
        </w:rPr>
        <w:t>Instructions for using the Foreign Language Interpretation Services Form</w:t>
      </w:r>
      <w:r w:rsidRPr="007A6AAD">
        <w:rPr>
          <w:color w:val="000000" w:themeColor="text1"/>
        </w:rPr>
        <w:ptab w:relativeTo="margin" w:alignment="right" w:leader="dot"/>
      </w:r>
      <w:r w:rsidRPr="007A6AAD">
        <w:rPr>
          <w:color w:val="000000" w:themeColor="text1"/>
        </w:rPr>
        <w:t>1</w:t>
      </w:r>
    </w:p>
    <w:p w:rsidR="00BD0D30" w:rsidRPr="007A6AAD" w:rsidRDefault="00BD0D30" w:rsidP="00BD0D30">
      <w:r w:rsidRPr="00B26699">
        <w:rPr>
          <w:b/>
        </w:rPr>
        <w:t>General Instructions</w:t>
      </w:r>
      <w:r w:rsidRPr="007A6AAD">
        <w:ptab w:relativeTo="margin" w:alignment="right" w:leader="dot"/>
      </w:r>
      <w:r w:rsidRPr="007A6AAD">
        <w:t>1</w:t>
      </w:r>
    </w:p>
    <w:p w:rsidR="00BD0D30" w:rsidRDefault="00BD0D30" w:rsidP="001A765C">
      <w:pPr>
        <w:pStyle w:val="TOC2"/>
      </w:pPr>
      <w:r w:rsidRPr="001A765C">
        <w:rPr>
          <w:b/>
        </w:rPr>
        <w:t>Use the buttons at the bottom of each page</w:t>
      </w:r>
      <w:r w:rsidRPr="00476244">
        <w:t xml:space="preserve"> </w:t>
      </w:r>
      <w:r w:rsidRPr="0073239B">
        <w:ptab w:relativeTo="margin" w:alignment="right" w:leader="dot"/>
      </w:r>
      <w:r w:rsidR="001A765C">
        <w:t>1</w:t>
      </w:r>
    </w:p>
    <w:p w:rsidR="00BD0D30" w:rsidRDefault="00BD0D30" w:rsidP="00BD0D30">
      <w:pPr>
        <w:rPr>
          <w:bCs/>
        </w:rPr>
      </w:pPr>
      <w:r w:rsidRPr="000753CE">
        <w:rPr>
          <w:b/>
        </w:rPr>
        <w:t>Processing Instructions</w:t>
      </w:r>
      <w:r w:rsidRPr="0073239B">
        <w:ptab w:relativeTo="margin" w:alignment="right" w:leader="dot"/>
      </w:r>
      <w:r w:rsidR="001A765C">
        <w:rPr>
          <w:bCs/>
        </w:rPr>
        <w:t>2</w:t>
      </w:r>
    </w:p>
    <w:p w:rsidR="00BD0D30" w:rsidRPr="0073239B" w:rsidRDefault="00BD0D30" w:rsidP="00BD0D30">
      <w:r>
        <w:rPr>
          <w:b/>
        </w:rPr>
        <w:t>Service Limits</w:t>
      </w:r>
      <w:r w:rsidRPr="0073239B">
        <w:ptab w:relativeTo="margin" w:alignment="right" w:leader="dot"/>
      </w:r>
      <w:r w:rsidR="001A765C">
        <w:t>2</w:t>
      </w:r>
    </w:p>
    <w:p w:rsidR="00BD0D30" w:rsidRPr="0073239B" w:rsidRDefault="00BD0D30" w:rsidP="00BD0D30">
      <w:r>
        <w:rPr>
          <w:b/>
        </w:rPr>
        <w:t>Request Form</w:t>
      </w:r>
      <w:r>
        <w:t xml:space="preserve"> </w:t>
      </w:r>
      <w:r w:rsidRPr="0073239B">
        <w:ptab w:relativeTo="margin" w:alignment="right" w:leader="dot"/>
      </w:r>
      <w:r>
        <w:t>3</w:t>
      </w:r>
    </w:p>
    <w:p w:rsidR="00BD0D30" w:rsidRDefault="00BD0D30" w:rsidP="00BD0D30">
      <w:r>
        <w:rPr>
          <w:b/>
        </w:rPr>
        <w:t>DPH Authorization Request Approval</w:t>
      </w:r>
      <w:r w:rsidRPr="0073239B">
        <w:ptab w:relativeTo="margin" w:alignment="right" w:leader="dot"/>
      </w:r>
      <w:r w:rsidR="001A765C">
        <w:t>5</w:t>
      </w:r>
    </w:p>
    <w:p w:rsidR="00BD0D30" w:rsidRDefault="00BD0D30" w:rsidP="00BD0D30">
      <w:r>
        <w:rPr>
          <w:b/>
        </w:rPr>
        <w:t>Request for additional services</w:t>
      </w:r>
      <w:r w:rsidRPr="0073239B">
        <w:ptab w:relativeTo="margin" w:alignment="right" w:leader="dot"/>
      </w:r>
      <w:r w:rsidR="001A765C">
        <w:t>6</w:t>
      </w:r>
    </w:p>
    <w:p w:rsidR="00BD0D30" w:rsidRDefault="00BD0D30" w:rsidP="00BD0D30">
      <w:r w:rsidRPr="00625A32">
        <w:rPr>
          <w:b/>
        </w:rPr>
        <w:t xml:space="preserve">Request for additional </w:t>
      </w:r>
      <w:r>
        <w:rPr>
          <w:b/>
        </w:rPr>
        <w:t>s</w:t>
      </w:r>
      <w:r w:rsidRPr="00625A32">
        <w:rPr>
          <w:b/>
        </w:rPr>
        <w:t>ervices</w:t>
      </w:r>
      <w:r>
        <w:rPr>
          <w:b/>
        </w:rPr>
        <w:t xml:space="preserve"> approval</w:t>
      </w:r>
      <w:r w:rsidRPr="0073239B">
        <w:ptab w:relativeTo="margin" w:alignment="right" w:leader="dot"/>
      </w:r>
      <w:r w:rsidR="001A765C">
        <w:t>8</w:t>
      </w:r>
    </w:p>
    <w:p w:rsidR="00BD0D30" w:rsidRDefault="00BD0D30" w:rsidP="00BD0D30">
      <w:pPr>
        <w:rPr>
          <w:bCs/>
        </w:rPr>
      </w:pPr>
      <w:r w:rsidRPr="006A1C32">
        <w:rPr>
          <w:b/>
          <w:bCs/>
        </w:rPr>
        <w:t>Payment Process</w:t>
      </w:r>
      <w:r w:rsidRPr="0073239B">
        <w:ptab w:relativeTo="margin" w:alignment="right" w:leader="dot"/>
      </w:r>
      <w:r w:rsidR="001A765C">
        <w:rPr>
          <w:bCs/>
        </w:rPr>
        <w:t>9</w:t>
      </w:r>
    </w:p>
    <w:p w:rsidR="00F1229D" w:rsidRPr="0073239B" w:rsidRDefault="00F1229D" w:rsidP="00F1229D">
      <w:r>
        <w:rPr>
          <w:b/>
          <w:bCs/>
          <w:noProof/>
        </w:rPr>
        <w:t xml:space="preserve">Table 1 </w:t>
      </w:r>
      <w:r w:rsidRPr="00F1229D">
        <w:rPr>
          <w:b/>
          <w:bCs/>
          <w:noProof/>
        </w:rPr>
        <w:t xml:space="preserve">Substance Abuse Interpreter Service Description </w:t>
      </w:r>
      <w:r>
        <w:rPr>
          <w:b/>
          <w:bCs/>
          <w:noProof/>
        </w:rPr>
        <w:t xml:space="preserve"> Sample </w:t>
      </w:r>
      <w:r w:rsidRPr="00F1229D">
        <w:rPr>
          <w:b/>
          <w:bCs/>
          <w:noProof/>
        </w:rPr>
        <w:t xml:space="preserve">Form </w:t>
      </w:r>
      <w:r w:rsidRPr="0073239B">
        <w:ptab w:relativeTo="margin" w:alignment="right" w:leader="dot"/>
      </w:r>
      <w:r>
        <w:t>10</w:t>
      </w:r>
    </w:p>
    <w:p w:rsidR="00BD0D30" w:rsidRPr="0073239B" w:rsidRDefault="00BD0D30" w:rsidP="00BD0D30">
      <w:pPr>
        <w:pStyle w:val="ListParagraph"/>
        <w:ind w:left="0"/>
      </w:pPr>
      <w:r>
        <w:rPr>
          <w:b/>
          <w:bCs/>
        </w:rPr>
        <w:t xml:space="preserve">Table </w:t>
      </w:r>
      <w:r w:rsidR="00F1229D">
        <w:rPr>
          <w:b/>
          <w:bCs/>
        </w:rPr>
        <w:t>2</w:t>
      </w:r>
      <w:r w:rsidR="00AE19A8">
        <w:rPr>
          <w:b/>
          <w:bCs/>
        </w:rPr>
        <w:t xml:space="preserve"> </w:t>
      </w:r>
      <w:r w:rsidRPr="00FC4828">
        <w:rPr>
          <w:b/>
          <w:bCs/>
        </w:rPr>
        <w:t>List of Interpretation Providers</w:t>
      </w:r>
      <w:r>
        <w:rPr>
          <w:b/>
          <w:bCs/>
        </w:rPr>
        <w:t xml:space="preserve"> </w:t>
      </w:r>
      <w:r w:rsidRPr="00FC4828">
        <w:rPr>
          <w:b/>
          <w:bCs/>
        </w:rPr>
        <w:t>FY 2017</w:t>
      </w:r>
      <w:r w:rsidRPr="0073239B">
        <w:ptab w:relativeTo="margin" w:alignment="right" w:leader="dot"/>
      </w:r>
      <w:r w:rsidR="00F1229D">
        <w:t>11</w:t>
      </w:r>
    </w:p>
    <w:p w:rsidR="00BD0D30" w:rsidRDefault="00BD0D30" w:rsidP="001A765C">
      <w:pPr>
        <w:pStyle w:val="TOC2"/>
      </w:pPr>
      <w:r w:rsidRPr="001A765C">
        <w:rPr>
          <w:b/>
        </w:rPr>
        <w:t xml:space="preserve">Table </w:t>
      </w:r>
      <w:r w:rsidR="00F1229D">
        <w:rPr>
          <w:b/>
        </w:rPr>
        <w:t>3</w:t>
      </w:r>
      <w:r w:rsidR="00AE19A8">
        <w:rPr>
          <w:b/>
        </w:rPr>
        <w:t xml:space="preserve"> </w:t>
      </w:r>
      <w:r w:rsidRPr="001A765C">
        <w:rPr>
          <w:b/>
        </w:rPr>
        <w:t>All languages translatable by FY 2017 providers</w:t>
      </w:r>
      <w:r>
        <w:t xml:space="preserve"> </w:t>
      </w:r>
      <w:r w:rsidRPr="0073239B">
        <w:ptab w:relativeTo="margin" w:alignment="right" w:leader="dot"/>
      </w:r>
      <w:r w:rsidR="001A765C">
        <w:t>1</w:t>
      </w:r>
      <w:r w:rsidR="00F1229D">
        <w:t>2</w:t>
      </w:r>
    </w:p>
    <w:p w:rsidR="001A765C" w:rsidRPr="0073239B" w:rsidRDefault="001A765C" w:rsidP="001A765C">
      <w:pPr>
        <w:pStyle w:val="TOC2"/>
      </w:pPr>
      <w:r>
        <w:rPr>
          <w:b/>
        </w:rPr>
        <w:t>Glossary of Terms</w:t>
      </w:r>
      <w:r>
        <w:t xml:space="preserve"> </w:t>
      </w:r>
      <w:r w:rsidRPr="0073239B">
        <w:ptab w:relativeTo="margin" w:alignment="right" w:leader="dot"/>
      </w:r>
      <w:r>
        <w:t>1</w:t>
      </w:r>
      <w:r w:rsidR="00F1229D">
        <w:t>3</w:t>
      </w:r>
    </w:p>
    <w:p w:rsidR="001A765C" w:rsidRPr="001A765C" w:rsidRDefault="001A765C" w:rsidP="001A765C"/>
    <w:p w:rsidR="00BD0D30" w:rsidRDefault="00BD0D30" w:rsidP="00BD0D30"/>
    <w:p w:rsidR="007A569A" w:rsidRDefault="00BD0D30" w:rsidP="006A612D">
      <w:r>
        <w:br w:type="page"/>
      </w:r>
    </w:p>
    <w:p w:rsidR="005D15E7" w:rsidRDefault="005D15E7">
      <w:pPr>
        <w:sectPr w:rsidR="005D15E7" w:rsidSect="003C1DD2">
          <w:headerReference w:type="default" r:id="rId12"/>
          <w:footerReference w:type="default" r:id="rId13"/>
          <w:pgSz w:w="12240" w:h="15840"/>
          <w:pgMar w:top="1440" w:right="1440" w:bottom="1440" w:left="1440" w:header="720" w:footer="720" w:gutter="0"/>
          <w:pgNumType w:fmt="lowerRoman" w:start="0"/>
          <w:cols w:space="720"/>
          <w:titlePg/>
          <w:docGrid w:linePitch="360"/>
        </w:sectPr>
      </w:pPr>
    </w:p>
    <w:p w:rsidR="00BD0D30" w:rsidRDefault="00BD0D30" w:rsidP="00BD0D30">
      <w:pPr>
        <w:rPr>
          <w:b/>
        </w:rPr>
      </w:pPr>
      <w:bookmarkStart w:id="0" w:name="_Glossary_of_Terms"/>
      <w:bookmarkEnd w:id="0"/>
      <w:r w:rsidRPr="00B26699">
        <w:rPr>
          <w:b/>
        </w:rPr>
        <w:lastRenderedPageBreak/>
        <w:t>Instructions for using the Foreign Language Interpretation Services Form</w:t>
      </w:r>
    </w:p>
    <w:p w:rsidR="00BD0D30" w:rsidRDefault="00BD0D30" w:rsidP="00BD0D30">
      <w:pPr>
        <w:rPr>
          <w:b/>
        </w:rPr>
      </w:pPr>
    </w:p>
    <w:p w:rsidR="00BD0D30" w:rsidRPr="006B1C09" w:rsidRDefault="00BD0D30" w:rsidP="00BD0D30">
      <w:r>
        <w:t xml:space="preserve">To receive foreign language interpretation serves the provider agency must complete and submit the Foreign Language Interpretation Services Form.  For the most part completion of the form should be self-explanatory.  The instructions below will go over the process and procedures.  </w:t>
      </w:r>
      <w:r w:rsidRPr="006B1C09">
        <w:t xml:space="preserve">If you have any questions, pertaining to completing and submitting the Interpretation Services Authorization Request Form, contact the Bureau of Substance Abuse Services via phone at (617) 624-5111 or email </w:t>
      </w:r>
      <w:r w:rsidRPr="00476244">
        <w:rPr>
          <w:rFonts w:cs="Courier New"/>
        </w:rPr>
        <w:t>BSASInterpreters@MassMail.state.ma.us</w:t>
      </w:r>
    </w:p>
    <w:p w:rsidR="00BD0D30" w:rsidRDefault="00BD0D30" w:rsidP="00BD0D30"/>
    <w:p w:rsidR="00BD0D30" w:rsidRDefault="00BD0D30" w:rsidP="00BD0D30"/>
    <w:p w:rsidR="00BD0D30" w:rsidRPr="00B26699" w:rsidRDefault="00BD0D30" w:rsidP="00BD0D30">
      <w:pPr>
        <w:rPr>
          <w:b/>
        </w:rPr>
      </w:pPr>
      <w:r w:rsidRPr="00B26699">
        <w:rPr>
          <w:b/>
        </w:rPr>
        <w:t>General Instructions</w:t>
      </w:r>
    </w:p>
    <w:p w:rsidR="00BD0D30" w:rsidRDefault="00BD0D30" w:rsidP="00BD0D30">
      <w:pPr>
        <w:pStyle w:val="ListParagraph"/>
        <w:numPr>
          <w:ilvl w:val="0"/>
          <w:numId w:val="22"/>
        </w:numPr>
      </w:pPr>
      <w:r>
        <w:t xml:space="preserve">All forms must be completed using Adobe Acrobat version 9 or higher.  If you do not have the most current version you may download </w:t>
      </w:r>
      <w:hyperlink r:id="rId14" w:history="1">
        <w:r w:rsidRPr="00B26699">
          <w:rPr>
            <w:rStyle w:val="Hyperlink"/>
          </w:rPr>
          <w:t>Adobe Acrobat Reader</w:t>
        </w:r>
      </w:hyperlink>
      <w:r>
        <w:t xml:space="preserve"> at no charge.</w:t>
      </w:r>
    </w:p>
    <w:p w:rsidR="00BD0D30" w:rsidRDefault="00BD0D30" w:rsidP="00BD0D30">
      <w:pPr>
        <w:pStyle w:val="ListParagraph"/>
        <w:numPr>
          <w:ilvl w:val="0"/>
          <w:numId w:val="22"/>
        </w:numPr>
      </w:pPr>
      <w:r>
        <w:t>Forms must be submitted via email.  There are email buttons at the bottom of each form.</w:t>
      </w:r>
    </w:p>
    <w:p w:rsidR="00BD0D30" w:rsidRDefault="00BD0D30" w:rsidP="00BD0D30">
      <w:pPr>
        <w:pStyle w:val="ListParagraph"/>
        <w:numPr>
          <w:ilvl w:val="0"/>
          <w:numId w:val="22"/>
        </w:numPr>
      </w:pPr>
      <w:r>
        <w:t>Save a copy of the completed form before the completed form is emailed.</w:t>
      </w:r>
    </w:p>
    <w:p w:rsidR="00BD0D30" w:rsidRDefault="00BD0D30" w:rsidP="00BD0D30">
      <w:pPr>
        <w:pStyle w:val="ListParagraph"/>
        <w:numPr>
          <w:ilvl w:val="0"/>
          <w:numId w:val="22"/>
        </w:numPr>
        <w:spacing w:after="120"/>
      </w:pPr>
      <w:r w:rsidRPr="006B1C09">
        <w:t>Do not include confidential or client information on the form</w:t>
      </w:r>
      <w:r>
        <w:t>.</w:t>
      </w:r>
    </w:p>
    <w:p w:rsidR="00BD0D30" w:rsidRDefault="00BD0D30" w:rsidP="00BD0D30">
      <w:pPr>
        <w:pStyle w:val="ListParagraph"/>
        <w:numPr>
          <w:ilvl w:val="0"/>
          <w:numId w:val="22"/>
        </w:numPr>
        <w:spacing w:after="120"/>
      </w:pPr>
      <w:r>
        <w:t>Do not mail or FAX completed form.</w:t>
      </w:r>
    </w:p>
    <w:p w:rsidR="00BD0D30" w:rsidRDefault="00BD0D30" w:rsidP="00BD0D30">
      <w:pPr>
        <w:pStyle w:val="ListParagraph"/>
        <w:numPr>
          <w:ilvl w:val="0"/>
          <w:numId w:val="22"/>
        </w:numPr>
        <w:spacing w:after="120"/>
      </w:pPr>
      <w:r>
        <w:t>Do not hand-write information on form.</w:t>
      </w:r>
    </w:p>
    <w:p w:rsidR="00BD0D30" w:rsidRDefault="00BD0D30" w:rsidP="00BD0D30">
      <w:pPr>
        <w:pStyle w:val="ListParagraph"/>
        <w:numPr>
          <w:ilvl w:val="0"/>
          <w:numId w:val="22"/>
        </w:numPr>
        <w:spacing w:after="120"/>
      </w:pPr>
      <w:r w:rsidRPr="000753CE">
        <w:rPr>
          <w:noProof/>
        </w:rPr>
        <w:drawing>
          <wp:anchor distT="0" distB="0" distL="114300" distR="114300" simplePos="0" relativeHeight="251664384" behindDoc="1" locked="0" layoutInCell="1" allowOverlap="1" wp14:anchorId="49C6AC77" wp14:editId="65D3369B">
            <wp:simplePos x="0" y="0"/>
            <wp:positionH relativeFrom="column">
              <wp:posOffset>-26035</wp:posOffset>
            </wp:positionH>
            <wp:positionV relativeFrom="paragraph">
              <wp:posOffset>78105</wp:posOffset>
            </wp:positionV>
            <wp:extent cx="5943600" cy="1876425"/>
            <wp:effectExtent l="0" t="0" r="0" b="9525"/>
            <wp:wrapThrough wrapText="bothSides">
              <wp:wrapPolygon edited="0">
                <wp:start x="0" y="0"/>
                <wp:lineTo x="0" y="21490"/>
                <wp:lineTo x="21531" y="21490"/>
                <wp:lineTo x="2153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t>Notes fields on the forms will expand to fit the amount of text.</w:t>
      </w:r>
    </w:p>
    <w:p w:rsidR="00BD0D30" w:rsidRPr="00476244" w:rsidRDefault="00BD0D30" w:rsidP="00BD0D30">
      <w:pPr>
        <w:spacing w:after="120"/>
        <w:rPr>
          <w:b/>
        </w:rPr>
      </w:pPr>
      <w:r w:rsidRPr="00476244">
        <w:rPr>
          <w:b/>
        </w:rPr>
        <w:t>Use the buttons at the bottom of each page to:</w:t>
      </w:r>
    </w:p>
    <w:p w:rsidR="00BD0D30" w:rsidRPr="005620F7" w:rsidRDefault="00BD0D30" w:rsidP="00BD0D30">
      <w:r>
        <w:rPr>
          <w:b/>
          <w:noProof/>
        </w:rPr>
        <w:drawing>
          <wp:inline distT="0" distB="0" distL="0" distR="0" wp14:anchorId="72E2CF4B" wp14:editId="02375B2C">
            <wp:extent cx="5939790" cy="207010"/>
            <wp:effectExtent l="0" t="0" r="381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207010"/>
                    </a:xfrm>
                    <a:prstGeom prst="rect">
                      <a:avLst/>
                    </a:prstGeom>
                    <a:noFill/>
                    <a:ln>
                      <a:noFill/>
                    </a:ln>
                  </pic:spPr>
                </pic:pic>
              </a:graphicData>
            </a:graphic>
          </wp:inline>
        </w:drawing>
      </w:r>
    </w:p>
    <w:p w:rsidR="00BD0D30" w:rsidRPr="00476244" w:rsidRDefault="00BD0D30" w:rsidP="00BD0D30">
      <w:pPr>
        <w:pStyle w:val="ListParagraph"/>
        <w:numPr>
          <w:ilvl w:val="0"/>
          <w:numId w:val="18"/>
        </w:numPr>
      </w:pPr>
      <w:r w:rsidRPr="00476244">
        <w:rPr>
          <w:b/>
        </w:rPr>
        <w:t>Save</w:t>
      </w:r>
      <w:r w:rsidRPr="005620F7">
        <w:t xml:space="preserve"> - </w:t>
      </w:r>
      <w:r w:rsidRPr="006B1C09">
        <w:t>To save a copy of the form, select the “Save” button at the bottom of the page.  Do not select “Save a Copy” from the drop down menu.  This will halt your ability to complete the form online</w:t>
      </w:r>
      <w:r w:rsidRPr="00476244">
        <w:rPr>
          <w:b/>
        </w:rPr>
        <w:t xml:space="preserve"> </w:t>
      </w:r>
    </w:p>
    <w:p w:rsidR="00BD0D30" w:rsidRPr="006B1C09" w:rsidRDefault="00BD0D30" w:rsidP="00BD0D30">
      <w:pPr>
        <w:pStyle w:val="ListParagraph"/>
        <w:numPr>
          <w:ilvl w:val="0"/>
          <w:numId w:val="22"/>
        </w:numPr>
        <w:spacing w:after="120"/>
      </w:pPr>
      <w:r w:rsidRPr="00476244">
        <w:rPr>
          <w:b/>
        </w:rPr>
        <w:t>Print Form</w:t>
      </w:r>
      <w:r w:rsidRPr="005620F7">
        <w:t xml:space="preserve"> – </w:t>
      </w:r>
      <w:r w:rsidRPr="006B1C09">
        <w:t>To print a copy of the form, select the “Print” button at the bottom of the page</w:t>
      </w:r>
    </w:p>
    <w:p w:rsidR="00BD0D30" w:rsidRPr="00476244" w:rsidRDefault="00BD0D30" w:rsidP="00BD0D30">
      <w:pPr>
        <w:pStyle w:val="ListParagraph"/>
        <w:numPr>
          <w:ilvl w:val="0"/>
          <w:numId w:val="18"/>
        </w:numPr>
        <w:rPr>
          <w:b/>
        </w:rPr>
      </w:pPr>
      <w:r w:rsidRPr="00476244">
        <w:rPr>
          <w:b/>
        </w:rPr>
        <w:t>Reset Form</w:t>
      </w:r>
      <w:r w:rsidRPr="00476244">
        <w:rPr>
          <w:i/>
        </w:rPr>
        <w:t xml:space="preserve"> – </w:t>
      </w:r>
      <w:r>
        <w:t>Clears a</w:t>
      </w:r>
      <w:r w:rsidRPr="005620F7">
        <w:t xml:space="preserve">ll data </w:t>
      </w:r>
      <w:r>
        <w:t>on the</w:t>
      </w:r>
      <w:r w:rsidRPr="005620F7">
        <w:t xml:space="preserve"> form, excluding the Provider Information entered on the first page.  </w:t>
      </w:r>
      <w:r>
        <w:t>If Provider information c</w:t>
      </w:r>
      <w:r w:rsidRPr="005620F7">
        <w:t xml:space="preserve">hanges </w:t>
      </w:r>
      <w:r>
        <w:t>make the edits</w:t>
      </w:r>
      <w:r w:rsidRPr="005620F7">
        <w:t xml:space="preserve"> manually or </w:t>
      </w:r>
      <w:r>
        <w:t xml:space="preserve">use </w:t>
      </w:r>
      <w:r w:rsidRPr="005620F7">
        <w:t>a blank form</w:t>
      </w:r>
      <w:r>
        <w:t>.</w:t>
      </w:r>
      <w:r w:rsidRPr="005620F7">
        <w:t xml:space="preserve"> </w:t>
      </w:r>
      <w:r w:rsidRPr="00476244">
        <w:rPr>
          <w:b/>
        </w:rPr>
        <w:br w:type="page"/>
      </w:r>
    </w:p>
    <w:p w:rsidR="00BD0D30" w:rsidRPr="000753CE" w:rsidRDefault="00BD0D30" w:rsidP="00BD0D30">
      <w:pPr>
        <w:rPr>
          <w:b/>
        </w:rPr>
      </w:pPr>
      <w:r w:rsidRPr="000753CE">
        <w:rPr>
          <w:b/>
        </w:rPr>
        <w:lastRenderedPageBreak/>
        <w:t>Processing Instructions:</w:t>
      </w:r>
    </w:p>
    <w:p w:rsidR="00BD0D30" w:rsidRPr="006B1C09" w:rsidRDefault="00BD0D30" w:rsidP="00BD0D30">
      <w:pPr>
        <w:pStyle w:val="ListParagraph"/>
        <w:numPr>
          <w:ilvl w:val="0"/>
          <w:numId w:val="16"/>
        </w:numPr>
        <w:spacing w:after="120"/>
      </w:pPr>
      <w:r w:rsidRPr="006B1C09">
        <w:t>Requests for interpreter services must be submitted and approved, before sessions with a BSAS-provided interpreter can begin</w:t>
      </w:r>
    </w:p>
    <w:p w:rsidR="00BD0D30" w:rsidRDefault="00BD0D30" w:rsidP="00BD0D30">
      <w:pPr>
        <w:pStyle w:val="ListParagraph"/>
        <w:numPr>
          <w:ilvl w:val="0"/>
          <w:numId w:val="16"/>
        </w:numPr>
      </w:pPr>
      <w:r>
        <w:t xml:space="preserve">Completed forms must be received at least </w:t>
      </w:r>
      <w:r w:rsidR="005A5400">
        <w:t>24 hours</w:t>
      </w:r>
      <w:r>
        <w:t xml:space="preserve"> prior to appointment with the client.</w:t>
      </w:r>
    </w:p>
    <w:p w:rsidR="00BD0D30" w:rsidRDefault="00BD0D30" w:rsidP="00BD0D30">
      <w:pPr>
        <w:pStyle w:val="ListParagraph"/>
        <w:numPr>
          <w:ilvl w:val="0"/>
          <w:numId w:val="16"/>
        </w:numPr>
      </w:pPr>
      <w:r>
        <w:t>Cancellation of a scheduled appointment with the interpreter must be at least 48 hours prior to appointment.</w:t>
      </w:r>
    </w:p>
    <w:p w:rsidR="00BD0D30" w:rsidRDefault="00BD0D30" w:rsidP="00BD0D30">
      <w:pPr>
        <w:pStyle w:val="ListParagraph"/>
        <w:numPr>
          <w:ilvl w:val="0"/>
          <w:numId w:val="16"/>
        </w:numPr>
      </w:pPr>
      <w:r>
        <w:t>Each client requiring interpreter services must be submitted on separate forms.</w:t>
      </w:r>
    </w:p>
    <w:p w:rsidR="00BD0D30" w:rsidRPr="006B1C09" w:rsidRDefault="00BD0D30" w:rsidP="00BD0D30">
      <w:pPr>
        <w:pStyle w:val="ListParagraph"/>
        <w:numPr>
          <w:ilvl w:val="0"/>
          <w:numId w:val="16"/>
        </w:numPr>
        <w:spacing w:after="120"/>
      </w:pPr>
      <w:r w:rsidRPr="006B1C09">
        <w:t>If additional services, beyond the initial request, are required, complete and submit another Interpretation Services Authorization Request Form</w:t>
      </w:r>
    </w:p>
    <w:p w:rsidR="00BD0D30" w:rsidRPr="00030228" w:rsidRDefault="00BD0D30" w:rsidP="00BD0D30">
      <w:pPr>
        <w:pStyle w:val="ListParagraph"/>
        <w:numPr>
          <w:ilvl w:val="0"/>
          <w:numId w:val="16"/>
        </w:numPr>
        <w:spacing w:after="120"/>
        <w:rPr>
          <w:color w:val="000000" w:themeColor="text1"/>
        </w:rPr>
      </w:pPr>
      <w:r w:rsidRPr="006B1C09">
        <w:t xml:space="preserve">When requesting additional services, check the “Radio” button, indicate a need for </w:t>
      </w:r>
      <w:r w:rsidRPr="00030228">
        <w:rPr>
          <w:color w:val="000000" w:themeColor="text1"/>
        </w:rPr>
        <w:t xml:space="preserve">additional services, and complete the form with detailed information </w:t>
      </w:r>
    </w:p>
    <w:p w:rsidR="00BD0D30" w:rsidRPr="00030228" w:rsidRDefault="00BD0D30" w:rsidP="00BD0D30">
      <w:pPr>
        <w:pStyle w:val="ListParagraph"/>
        <w:numPr>
          <w:ilvl w:val="0"/>
          <w:numId w:val="16"/>
        </w:numPr>
        <w:spacing w:after="120"/>
        <w:rPr>
          <w:color w:val="000000" w:themeColor="text1"/>
        </w:rPr>
      </w:pPr>
      <w:r w:rsidRPr="00030228">
        <w:rPr>
          <w:color w:val="000000" w:themeColor="text1"/>
        </w:rPr>
        <w:t>Time sheets and invoices must be submitted for services rendered.</w:t>
      </w:r>
    </w:p>
    <w:p w:rsidR="00BD0D30" w:rsidRDefault="00BD0D30" w:rsidP="00BD0D30">
      <w:pPr>
        <w:rPr>
          <w:rFonts w:asciiTheme="majorHAnsi" w:hAnsiTheme="majorHAnsi"/>
          <w:b/>
          <w:bCs/>
          <w:sz w:val="28"/>
          <w:szCs w:val="28"/>
        </w:rPr>
      </w:pPr>
    </w:p>
    <w:p w:rsidR="00BD0D30" w:rsidRDefault="00BD0D30" w:rsidP="00BD0D30">
      <w:pPr>
        <w:rPr>
          <w:b/>
        </w:rPr>
      </w:pPr>
      <w:r>
        <w:rPr>
          <w:b/>
        </w:rPr>
        <w:t>Service Limits</w:t>
      </w:r>
    </w:p>
    <w:p w:rsidR="00BD0D30" w:rsidRDefault="00BD0D30" w:rsidP="00BD0D30">
      <w:pPr>
        <w:rPr>
          <w:b/>
        </w:rPr>
      </w:pPr>
    </w:p>
    <w:p w:rsidR="00BD0D30" w:rsidRDefault="00BD0D30" w:rsidP="00BD0D30">
      <w:r>
        <w:t>The table below represents allowable service types and recommended session limits.</w:t>
      </w:r>
    </w:p>
    <w:p w:rsidR="00BD0D30" w:rsidRDefault="00BD0D30" w:rsidP="00BD0D30">
      <w:pPr>
        <w:pStyle w:val="ListParagraph"/>
        <w:numPr>
          <w:ilvl w:val="0"/>
          <w:numId w:val="23"/>
        </w:numPr>
      </w:pPr>
      <w:r>
        <w:t xml:space="preserve">If your clients care requires more than the recommended session limits complete the special circumstances section on the form. </w:t>
      </w:r>
    </w:p>
    <w:p w:rsidR="00BD0D30" w:rsidRPr="00781CD0" w:rsidRDefault="00BD0D30" w:rsidP="00BD0D30">
      <w:pPr>
        <w:pStyle w:val="ListParagraph"/>
        <w:numPr>
          <w:ilvl w:val="0"/>
          <w:numId w:val="23"/>
        </w:numPr>
      </w:pPr>
      <w:r>
        <w:t>If you under estimate on the initial request complete the Additional Services form.</w:t>
      </w:r>
    </w:p>
    <w:p w:rsidR="00BD0D30" w:rsidRDefault="00BD0D30" w:rsidP="00BD0D30">
      <w:pPr>
        <w:rPr>
          <w:b/>
        </w:rPr>
      </w:pPr>
    </w:p>
    <w:tbl>
      <w:tblPr>
        <w:tblW w:w="9260" w:type="dxa"/>
        <w:tblInd w:w="93" w:type="dxa"/>
        <w:tblLook w:val="04A0" w:firstRow="1" w:lastRow="0" w:firstColumn="1" w:lastColumn="0" w:noHBand="0" w:noVBand="1"/>
      </w:tblPr>
      <w:tblGrid>
        <w:gridCol w:w="5460"/>
        <w:gridCol w:w="2360"/>
        <w:gridCol w:w="1440"/>
      </w:tblGrid>
      <w:tr w:rsidR="00BD0D30" w:rsidRPr="000978D9" w:rsidTr="00CB6FC6">
        <w:trPr>
          <w:trHeight w:val="435"/>
        </w:trPr>
        <w:tc>
          <w:tcPr>
            <w:tcW w:w="92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D0D30" w:rsidRPr="000978D9" w:rsidRDefault="00BD0D30" w:rsidP="00CB6FC6">
            <w:pPr>
              <w:jc w:val="center"/>
              <w:rPr>
                <w:rFonts w:ascii="Calibri" w:hAnsi="Calibri"/>
                <w:b/>
                <w:bCs/>
                <w:color w:val="000000"/>
                <w:sz w:val="32"/>
                <w:szCs w:val="32"/>
              </w:rPr>
            </w:pPr>
            <w:r w:rsidRPr="000978D9">
              <w:rPr>
                <w:rFonts w:ascii="Calibri" w:hAnsi="Calibri"/>
                <w:b/>
                <w:bCs/>
                <w:color w:val="000000"/>
                <w:sz w:val="32"/>
                <w:szCs w:val="32"/>
              </w:rPr>
              <w:t>Interpretation service allocation units</w:t>
            </w:r>
          </w:p>
        </w:tc>
      </w:tr>
      <w:tr w:rsidR="00BD0D30" w:rsidRPr="000978D9" w:rsidTr="00CB6FC6">
        <w:trPr>
          <w:trHeight w:val="390"/>
        </w:trPr>
        <w:tc>
          <w:tcPr>
            <w:tcW w:w="92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D0D30" w:rsidRPr="000978D9" w:rsidRDefault="00BD0D30" w:rsidP="00CB6FC6">
            <w:pPr>
              <w:jc w:val="center"/>
              <w:rPr>
                <w:rFonts w:ascii="Calibri" w:hAnsi="Calibri"/>
                <w:b/>
                <w:bCs/>
                <w:color w:val="000000"/>
                <w:sz w:val="28"/>
                <w:szCs w:val="28"/>
              </w:rPr>
            </w:pPr>
            <w:r w:rsidRPr="000978D9">
              <w:rPr>
                <w:rFonts w:ascii="Calibri" w:hAnsi="Calibri"/>
                <w:b/>
                <w:bCs/>
                <w:color w:val="000000"/>
                <w:sz w:val="28"/>
                <w:szCs w:val="28"/>
              </w:rPr>
              <w:t>Service Descriptions</w:t>
            </w:r>
          </w:p>
        </w:tc>
      </w:tr>
      <w:tr w:rsidR="00BD0D30" w:rsidRPr="000978D9" w:rsidTr="00CB6FC6">
        <w:trPr>
          <w:trHeight w:val="448"/>
        </w:trPr>
        <w:tc>
          <w:tcPr>
            <w:tcW w:w="5460" w:type="dxa"/>
            <w:tcBorders>
              <w:top w:val="nil"/>
              <w:left w:val="single" w:sz="8" w:space="0" w:color="auto"/>
              <w:bottom w:val="single" w:sz="8" w:space="0" w:color="auto"/>
              <w:right w:val="single" w:sz="8" w:space="0" w:color="auto"/>
            </w:tcBorders>
            <w:shd w:val="clear" w:color="auto" w:fill="auto"/>
            <w:hideMark/>
          </w:tcPr>
          <w:p w:rsidR="00BD0D30" w:rsidRPr="000978D9" w:rsidRDefault="00BD0D30" w:rsidP="00CB6FC6">
            <w:pPr>
              <w:jc w:val="center"/>
              <w:rPr>
                <w:rFonts w:ascii="Calibri" w:hAnsi="Calibri"/>
                <w:b/>
                <w:bCs/>
                <w:color w:val="000000"/>
                <w:sz w:val="18"/>
                <w:szCs w:val="18"/>
              </w:rPr>
            </w:pPr>
            <w:r w:rsidRPr="000978D9">
              <w:rPr>
                <w:rFonts w:ascii="Calibri" w:hAnsi="Calibri"/>
                <w:b/>
                <w:bCs/>
                <w:color w:val="000000"/>
                <w:sz w:val="18"/>
                <w:szCs w:val="18"/>
              </w:rPr>
              <w:t>Type of Service</w:t>
            </w:r>
          </w:p>
        </w:tc>
        <w:tc>
          <w:tcPr>
            <w:tcW w:w="236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b/>
                <w:bCs/>
                <w:color w:val="000000"/>
                <w:sz w:val="18"/>
                <w:szCs w:val="18"/>
              </w:rPr>
            </w:pPr>
            <w:r w:rsidRPr="000978D9">
              <w:rPr>
                <w:rFonts w:ascii="Calibri" w:hAnsi="Calibri"/>
                <w:b/>
                <w:bCs/>
                <w:color w:val="000000"/>
                <w:sz w:val="18"/>
                <w:szCs w:val="18"/>
              </w:rPr>
              <w:t>Recommended limits for interpretation sessions/day</w:t>
            </w:r>
          </w:p>
        </w:tc>
        <w:tc>
          <w:tcPr>
            <w:tcW w:w="144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b/>
                <w:bCs/>
                <w:color w:val="000000"/>
                <w:sz w:val="18"/>
                <w:szCs w:val="18"/>
              </w:rPr>
            </w:pPr>
            <w:r w:rsidRPr="000978D9">
              <w:rPr>
                <w:rFonts w:ascii="Calibri" w:hAnsi="Calibri"/>
                <w:b/>
                <w:bCs/>
                <w:color w:val="000000"/>
                <w:sz w:val="18"/>
                <w:szCs w:val="18"/>
              </w:rPr>
              <w:t>Total number of days allowed</w:t>
            </w:r>
          </w:p>
        </w:tc>
      </w:tr>
      <w:tr w:rsidR="00BD0D30" w:rsidRPr="000978D9" w:rsidTr="00CB6FC6">
        <w:trPr>
          <w:trHeight w:val="735"/>
        </w:trPr>
        <w:tc>
          <w:tcPr>
            <w:tcW w:w="5460" w:type="dxa"/>
            <w:tcBorders>
              <w:top w:val="nil"/>
              <w:left w:val="single" w:sz="8" w:space="0" w:color="auto"/>
              <w:bottom w:val="single" w:sz="8" w:space="0" w:color="auto"/>
              <w:right w:val="single" w:sz="8" w:space="0" w:color="auto"/>
            </w:tcBorders>
            <w:shd w:val="clear" w:color="auto" w:fill="auto"/>
            <w:hideMark/>
          </w:tcPr>
          <w:p w:rsidR="00BD0D30" w:rsidRPr="000978D9" w:rsidRDefault="00BD0D30" w:rsidP="00CB6FC6">
            <w:pPr>
              <w:rPr>
                <w:rFonts w:ascii="Calibri" w:hAnsi="Calibri"/>
                <w:b/>
                <w:bCs/>
                <w:color w:val="000000"/>
                <w:sz w:val="18"/>
                <w:szCs w:val="18"/>
              </w:rPr>
            </w:pPr>
            <w:r w:rsidRPr="000978D9">
              <w:rPr>
                <w:rFonts w:ascii="Calibri" w:hAnsi="Calibri"/>
                <w:b/>
                <w:bCs/>
                <w:color w:val="000000"/>
                <w:sz w:val="18"/>
                <w:szCs w:val="18"/>
              </w:rPr>
              <w:t xml:space="preserve">Inpatient </w:t>
            </w:r>
            <w:r>
              <w:rPr>
                <w:rFonts w:ascii="Calibri" w:hAnsi="Calibri"/>
                <w:b/>
                <w:bCs/>
                <w:color w:val="000000"/>
                <w:sz w:val="18"/>
                <w:szCs w:val="18"/>
              </w:rPr>
              <w:t>s</w:t>
            </w:r>
            <w:r w:rsidRPr="000978D9">
              <w:rPr>
                <w:rFonts w:ascii="Calibri" w:hAnsi="Calibri"/>
                <w:b/>
                <w:bCs/>
                <w:color w:val="000000"/>
                <w:sz w:val="18"/>
                <w:szCs w:val="18"/>
              </w:rPr>
              <w:t xml:space="preserve">ervices </w:t>
            </w:r>
            <w:r w:rsidRPr="000978D9">
              <w:rPr>
                <w:rFonts w:ascii="Calibri" w:hAnsi="Calibri"/>
                <w:color w:val="000000"/>
                <w:sz w:val="18"/>
                <w:szCs w:val="18"/>
              </w:rPr>
              <w:t xml:space="preserve">Including: Acute </w:t>
            </w:r>
            <w:r>
              <w:rPr>
                <w:rFonts w:ascii="Calibri" w:hAnsi="Calibri"/>
                <w:color w:val="000000"/>
                <w:sz w:val="18"/>
                <w:szCs w:val="18"/>
              </w:rPr>
              <w:t>d</w:t>
            </w:r>
            <w:r w:rsidRPr="000978D9">
              <w:rPr>
                <w:rFonts w:ascii="Calibri" w:hAnsi="Calibri"/>
                <w:color w:val="000000"/>
                <w:sz w:val="18"/>
                <w:szCs w:val="18"/>
              </w:rPr>
              <w:t xml:space="preserve">etox, </w:t>
            </w:r>
            <w:r>
              <w:rPr>
                <w:rFonts w:ascii="Calibri" w:hAnsi="Calibri"/>
                <w:color w:val="000000"/>
                <w:sz w:val="18"/>
                <w:szCs w:val="18"/>
              </w:rPr>
              <w:t>t</w:t>
            </w:r>
            <w:r w:rsidRPr="000978D9">
              <w:rPr>
                <w:rFonts w:ascii="Calibri" w:hAnsi="Calibri"/>
                <w:color w:val="000000"/>
                <w:sz w:val="18"/>
                <w:szCs w:val="18"/>
              </w:rPr>
              <w:t xml:space="preserve">ransitional </w:t>
            </w:r>
            <w:r>
              <w:rPr>
                <w:rFonts w:ascii="Calibri" w:hAnsi="Calibri"/>
                <w:color w:val="000000"/>
                <w:sz w:val="18"/>
                <w:szCs w:val="18"/>
              </w:rPr>
              <w:t>s</w:t>
            </w:r>
            <w:r w:rsidRPr="000978D9">
              <w:rPr>
                <w:rFonts w:ascii="Calibri" w:hAnsi="Calibri"/>
                <w:color w:val="000000"/>
                <w:sz w:val="18"/>
                <w:szCs w:val="18"/>
              </w:rPr>
              <w:t xml:space="preserve">upport </w:t>
            </w:r>
            <w:r>
              <w:rPr>
                <w:rFonts w:ascii="Calibri" w:hAnsi="Calibri"/>
                <w:color w:val="000000"/>
                <w:sz w:val="18"/>
                <w:szCs w:val="18"/>
              </w:rPr>
              <w:t>s</w:t>
            </w:r>
            <w:r w:rsidRPr="000978D9">
              <w:rPr>
                <w:rFonts w:ascii="Calibri" w:hAnsi="Calibri"/>
                <w:color w:val="000000"/>
                <w:sz w:val="18"/>
                <w:szCs w:val="18"/>
              </w:rPr>
              <w:t>ervices,</w:t>
            </w:r>
            <w:r>
              <w:rPr>
                <w:rFonts w:ascii="Calibri" w:hAnsi="Calibri"/>
                <w:color w:val="000000"/>
                <w:sz w:val="18"/>
                <w:szCs w:val="18"/>
              </w:rPr>
              <w:t xml:space="preserve"> c</w:t>
            </w:r>
            <w:r w:rsidRPr="000978D9">
              <w:rPr>
                <w:rFonts w:ascii="Calibri" w:hAnsi="Calibri"/>
                <w:color w:val="000000"/>
                <w:sz w:val="18"/>
                <w:szCs w:val="18"/>
              </w:rPr>
              <w:t xml:space="preserve">linical </w:t>
            </w:r>
            <w:r>
              <w:rPr>
                <w:rFonts w:ascii="Calibri" w:hAnsi="Calibri"/>
                <w:color w:val="000000"/>
                <w:sz w:val="18"/>
                <w:szCs w:val="18"/>
              </w:rPr>
              <w:t>s</w:t>
            </w:r>
            <w:r w:rsidRPr="000978D9">
              <w:rPr>
                <w:rFonts w:ascii="Calibri" w:hAnsi="Calibri"/>
                <w:color w:val="000000"/>
                <w:sz w:val="18"/>
                <w:szCs w:val="18"/>
              </w:rPr>
              <w:t xml:space="preserve">tabilization </w:t>
            </w:r>
            <w:r>
              <w:rPr>
                <w:rFonts w:ascii="Calibri" w:hAnsi="Calibri"/>
                <w:color w:val="000000"/>
                <w:sz w:val="18"/>
                <w:szCs w:val="18"/>
              </w:rPr>
              <w:t>s</w:t>
            </w:r>
            <w:r w:rsidRPr="000978D9">
              <w:rPr>
                <w:rFonts w:ascii="Calibri" w:hAnsi="Calibri"/>
                <w:color w:val="000000"/>
                <w:sz w:val="18"/>
                <w:szCs w:val="18"/>
              </w:rPr>
              <w:t xml:space="preserve">ervices, </w:t>
            </w:r>
            <w:r>
              <w:rPr>
                <w:rFonts w:ascii="Calibri" w:hAnsi="Calibri"/>
                <w:color w:val="000000"/>
                <w:sz w:val="18"/>
                <w:szCs w:val="18"/>
              </w:rPr>
              <w:t>r</w:t>
            </w:r>
            <w:r w:rsidRPr="000978D9">
              <w:rPr>
                <w:rFonts w:ascii="Calibri" w:hAnsi="Calibri"/>
                <w:color w:val="000000"/>
                <w:sz w:val="18"/>
                <w:szCs w:val="18"/>
              </w:rPr>
              <w:t xml:space="preserve">esidential </w:t>
            </w:r>
            <w:r>
              <w:rPr>
                <w:rFonts w:ascii="Calibri" w:hAnsi="Calibri"/>
                <w:color w:val="000000"/>
                <w:sz w:val="18"/>
                <w:szCs w:val="18"/>
              </w:rPr>
              <w:t>h</w:t>
            </w:r>
            <w:r w:rsidRPr="000978D9">
              <w:rPr>
                <w:rFonts w:ascii="Calibri" w:hAnsi="Calibri"/>
                <w:color w:val="000000"/>
                <w:sz w:val="18"/>
                <w:szCs w:val="18"/>
              </w:rPr>
              <w:t xml:space="preserve">omes, Section 35 </w:t>
            </w:r>
            <w:r>
              <w:rPr>
                <w:rFonts w:ascii="Calibri" w:hAnsi="Calibri"/>
                <w:color w:val="000000"/>
                <w:sz w:val="18"/>
                <w:szCs w:val="18"/>
              </w:rPr>
              <w:t>p</w:t>
            </w:r>
            <w:r w:rsidRPr="000978D9">
              <w:rPr>
                <w:rFonts w:ascii="Calibri" w:hAnsi="Calibri"/>
                <w:color w:val="000000"/>
                <w:sz w:val="18"/>
                <w:szCs w:val="18"/>
              </w:rPr>
              <w:t xml:space="preserve">rogram, 2nd </w:t>
            </w:r>
            <w:r>
              <w:rPr>
                <w:rFonts w:ascii="Calibri" w:hAnsi="Calibri"/>
                <w:color w:val="000000"/>
                <w:sz w:val="18"/>
                <w:szCs w:val="18"/>
              </w:rPr>
              <w:t>o</w:t>
            </w:r>
            <w:r w:rsidRPr="000978D9">
              <w:rPr>
                <w:rFonts w:ascii="Calibri" w:hAnsi="Calibri"/>
                <w:color w:val="000000"/>
                <w:sz w:val="18"/>
                <w:szCs w:val="18"/>
              </w:rPr>
              <w:t xml:space="preserve">ffender </w:t>
            </w:r>
            <w:r>
              <w:rPr>
                <w:rFonts w:ascii="Calibri" w:hAnsi="Calibri"/>
                <w:color w:val="000000"/>
                <w:sz w:val="18"/>
                <w:szCs w:val="18"/>
              </w:rPr>
              <w:t>i</w:t>
            </w:r>
            <w:r w:rsidRPr="000978D9">
              <w:rPr>
                <w:rFonts w:ascii="Calibri" w:hAnsi="Calibri"/>
                <w:color w:val="000000"/>
                <w:sz w:val="18"/>
                <w:szCs w:val="18"/>
              </w:rPr>
              <w:t xml:space="preserve">npatient  </w:t>
            </w:r>
          </w:p>
        </w:tc>
        <w:tc>
          <w:tcPr>
            <w:tcW w:w="236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2</w:t>
            </w:r>
          </w:p>
        </w:tc>
        <w:tc>
          <w:tcPr>
            <w:tcW w:w="144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15</w:t>
            </w:r>
          </w:p>
        </w:tc>
      </w:tr>
      <w:tr w:rsidR="00BD0D30" w:rsidRPr="000978D9" w:rsidTr="00CB6FC6">
        <w:trPr>
          <w:trHeight w:val="970"/>
        </w:trPr>
        <w:tc>
          <w:tcPr>
            <w:tcW w:w="5460" w:type="dxa"/>
            <w:tcBorders>
              <w:top w:val="nil"/>
              <w:left w:val="single" w:sz="8" w:space="0" w:color="auto"/>
              <w:bottom w:val="single" w:sz="8" w:space="0" w:color="auto"/>
              <w:right w:val="single" w:sz="8" w:space="0" w:color="auto"/>
            </w:tcBorders>
            <w:shd w:val="clear" w:color="auto" w:fill="auto"/>
            <w:hideMark/>
          </w:tcPr>
          <w:p w:rsidR="00BD0D30" w:rsidRPr="000978D9" w:rsidRDefault="00BD0D30" w:rsidP="00CB6FC6">
            <w:pPr>
              <w:rPr>
                <w:rFonts w:ascii="Calibri" w:hAnsi="Calibri"/>
                <w:b/>
                <w:bCs/>
                <w:color w:val="000000"/>
                <w:sz w:val="18"/>
                <w:szCs w:val="18"/>
              </w:rPr>
            </w:pPr>
            <w:r w:rsidRPr="000978D9">
              <w:rPr>
                <w:rFonts w:ascii="Calibri" w:hAnsi="Calibri"/>
                <w:b/>
                <w:bCs/>
                <w:color w:val="000000"/>
                <w:sz w:val="18"/>
                <w:szCs w:val="18"/>
              </w:rPr>
              <w:t xml:space="preserve">Counseling </w:t>
            </w:r>
            <w:r>
              <w:rPr>
                <w:rFonts w:ascii="Calibri" w:hAnsi="Calibri"/>
                <w:b/>
                <w:bCs/>
                <w:color w:val="000000"/>
                <w:sz w:val="18"/>
                <w:szCs w:val="18"/>
              </w:rPr>
              <w:t>s</w:t>
            </w:r>
            <w:r w:rsidRPr="000978D9">
              <w:rPr>
                <w:rFonts w:ascii="Calibri" w:hAnsi="Calibri"/>
                <w:b/>
                <w:bCs/>
                <w:color w:val="000000"/>
                <w:sz w:val="18"/>
                <w:szCs w:val="18"/>
              </w:rPr>
              <w:t>essions</w:t>
            </w:r>
            <w:r w:rsidRPr="000978D9">
              <w:rPr>
                <w:rFonts w:ascii="Calibri" w:hAnsi="Calibri"/>
                <w:color w:val="000000"/>
                <w:sz w:val="18"/>
                <w:szCs w:val="18"/>
              </w:rPr>
              <w:t xml:space="preserve"> Including: Intake </w:t>
            </w:r>
            <w:r>
              <w:rPr>
                <w:rFonts w:ascii="Calibri" w:hAnsi="Calibri"/>
                <w:color w:val="000000"/>
                <w:sz w:val="18"/>
                <w:szCs w:val="18"/>
              </w:rPr>
              <w:t>a</w:t>
            </w:r>
            <w:r w:rsidRPr="000978D9">
              <w:rPr>
                <w:rFonts w:ascii="Calibri" w:hAnsi="Calibri"/>
                <w:color w:val="000000"/>
                <w:sz w:val="18"/>
                <w:szCs w:val="18"/>
              </w:rPr>
              <w:t xml:space="preserve">ssessment or </w:t>
            </w:r>
            <w:r>
              <w:rPr>
                <w:rFonts w:ascii="Calibri" w:hAnsi="Calibri"/>
                <w:color w:val="000000"/>
                <w:sz w:val="18"/>
                <w:szCs w:val="18"/>
              </w:rPr>
              <w:t>i</w:t>
            </w:r>
            <w:r w:rsidRPr="000978D9">
              <w:rPr>
                <w:rFonts w:ascii="Calibri" w:hAnsi="Calibri"/>
                <w:color w:val="000000"/>
                <w:sz w:val="18"/>
                <w:szCs w:val="18"/>
              </w:rPr>
              <w:t xml:space="preserve">ndividual </w:t>
            </w:r>
            <w:r>
              <w:rPr>
                <w:rFonts w:ascii="Calibri" w:hAnsi="Calibri"/>
                <w:color w:val="000000"/>
                <w:sz w:val="18"/>
                <w:szCs w:val="18"/>
              </w:rPr>
              <w:t>c</w:t>
            </w:r>
            <w:r w:rsidRPr="000978D9">
              <w:rPr>
                <w:rFonts w:ascii="Calibri" w:hAnsi="Calibri"/>
                <w:color w:val="000000"/>
                <w:sz w:val="18"/>
                <w:szCs w:val="18"/>
              </w:rPr>
              <w:t xml:space="preserve">ounseling </w:t>
            </w:r>
            <w:r>
              <w:rPr>
                <w:rFonts w:ascii="Calibri" w:hAnsi="Calibri"/>
                <w:color w:val="000000"/>
                <w:sz w:val="18"/>
                <w:szCs w:val="18"/>
              </w:rPr>
              <w:t>s</w:t>
            </w:r>
            <w:r w:rsidRPr="000978D9">
              <w:rPr>
                <w:rFonts w:ascii="Calibri" w:hAnsi="Calibri"/>
                <w:color w:val="000000"/>
                <w:sz w:val="18"/>
                <w:szCs w:val="18"/>
              </w:rPr>
              <w:t xml:space="preserve">essions </w:t>
            </w:r>
            <w:r>
              <w:rPr>
                <w:rFonts w:ascii="Calibri" w:hAnsi="Calibri"/>
                <w:color w:val="000000"/>
                <w:sz w:val="18"/>
                <w:szCs w:val="18"/>
              </w:rPr>
              <w:t>f</w:t>
            </w:r>
            <w:r w:rsidRPr="000978D9">
              <w:rPr>
                <w:rFonts w:ascii="Calibri" w:hAnsi="Calibri"/>
                <w:color w:val="000000"/>
                <w:sz w:val="18"/>
                <w:szCs w:val="18"/>
              </w:rPr>
              <w:t xml:space="preserve">or </w:t>
            </w:r>
            <w:r>
              <w:rPr>
                <w:rFonts w:ascii="Calibri" w:hAnsi="Calibri"/>
                <w:color w:val="000000"/>
                <w:sz w:val="18"/>
                <w:szCs w:val="18"/>
              </w:rPr>
              <w:t>o</w:t>
            </w:r>
            <w:r w:rsidRPr="000978D9">
              <w:rPr>
                <w:rFonts w:ascii="Calibri" w:hAnsi="Calibri"/>
                <w:color w:val="000000"/>
                <w:sz w:val="18"/>
                <w:szCs w:val="18"/>
              </w:rPr>
              <w:t xml:space="preserve">utpatient, 1st </w:t>
            </w:r>
            <w:r>
              <w:rPr>
                <w:rFonts w:ascii="Calibri" w:hAnsi="Calibri"/>
                <w:color w:val="000000"/>
                <w:sz w:val="18"/>
                <w:szCs w:val="18"/>
              </w:rPr>
              <w:t>o</w:t>
            </w:r>
            <w:r w:rsidRPr="000978D9">
              <w:rPr>
                <w:rFonts w:ascii="Calibri" w:hAnsi="Calibri"/>
                <w:color w:val="000000"/>
                <w:sz w:val="18"/>
                <w:szCs w:val="18"/>
              </w:rPr>
              <w:t xml:space="preserve">ffender </w:t>
            </w:r>
            <w:r>
              <w:rPr>
                <w:rFonts w:ascii="Calibri" w:hAnsi="Calibri"/>
                <w:color w:val="000000"/>
                <w:sz w:val="18"/>
                <w:szCs w:val="18"/>
              </w:rPr>
              <w:t>d</w:t>
            </w:r>
            <w:r w:rsidRPr="000978D9">
              <w:rPr>
                <w:rFonts w:ascii="Calibri" w:hAnsi="Calibri"/>
                <w:color w:val="000000"/>
                <w:sz w:val="18"/>
                <w:szCs w:val="18"/>
              </w:rPr>
              <w:t xml:space="preserve">river </w:t>
            </w:r>
            <w:r>
              <w:rPr>
                <w:rFonts w:ascii="Calibri" w:hAnsi="Calibri"/>
                <w:color w:val="000000"/>
                <w:sz w:val="18"/>
                <w:szCs w:val="18"/>
              </w:rPr>
              <w:t>a</w:t>
            </w:r>
            <w:r w:rsidRPr="000978D9">
              <w:rPr>
                <w:rFonts w:ascii="Calibri" w:hAnsi="Calibri"/>
                <w:color w:val="000000"/>
                <w:sz w:val="18"/>
                <w:szCs w:val="18"/>
              </w:rPr>
              <w:t xml:space="preserve">lcohol </w:t>
            </w:r>
            <w:r>
              <w:rPr>
                <w:rFonts w:ascii="Calibri" w:hAnsi="Calibri"/>
                <w:color w:val="000000"/>
                <w:sz w:val="18"/>
                <w:szCs w:val="18"/>
              </w:rPr>
              <w:t>e</w:t>
            </w:r>
            <w:r w:rsidRPr="000978D9">
              <w:rPr>
                <w:rFonts w:ascii="Calibri" w:hAnsi="Calibri"/>
                <w:color w:val="000000"/>
                <w:sz w:val="18"/>
                <w:szCs w:val="18"/>
              </w:rPr>
              <w:t xml:space="preserve">ducation, </w:t>
            </w:r>
            <w:r>
              <w:rPr>
                <w:rFonts w:ascii="Calibri" w:hAnsi="Calibri"/>
                <w:color w:val="000000"/>
                <w:sz w:val="18"/>
                <w:szCs w:val="18"/>
              </w:rPr>
              <w:t>m</w:t>
            </w:r>
            <w:r w:rsidRPr="000978D9">
              <w:rPr>
                <w:rFonts w:ascii="Calibri" w:hAnsi="Calibri"/>
                <w:color w:val="000000"/>
                <w:sz w:val="18"/>
                <w:szCs w:val="18"/>
              </w:rPr>
              <w:t xml:space="preserve">ethadone </w:t>
            </w:r>
            <w:r>
              <w:rPr>
                <w:rFonts w:ascii="Calibri" w:hAnsi="Calibri"/>
                <w:color w:val="000000"/>
                <w:sz w:val="18"/>
                <w:szCs w:val="18"/>
              </w:rPr>
              <w:t>t</w:t>
            </w:r>
            <w:r w:rsidRPr="000978D9">
              <w:rPr>
                <w:rFonts w:ascii="Calibri" w:hAnsi="Calibri"/>
                <w:color w:val="000000"/>
                <w:sz w:val="18"/>
                <w:szCs w:val="18"/>
              </w:rPr>
              <w:t xml:space="preserve">reatment, </w:t>
            </w:r>
            <w:r>
              <w:rPr>
                <w:rFonts w:ascii="Calibri" w:hAnsi="Calibri"/>
                <w:color w:val="000000"/>
                <w:sz w:val="18"/>
                <w:szCs w:val="18"/>
              </w:rPr>
              <w:t>j</w:t>
            </w:r>
            <w:r w:rsidRPr="000978D9">
              <w:rPr>
                <w:rFonts w:ascii="Calibri" w:hAnsi="Calibri"/>
                <w:color w:val="000000"/>
                <w:sz w:val="18"/>
                <w:szCs w:val="18"/>
              </w:rPr>
              <w:t xml:space="preserve">uvenile CJ </w:t>
            </w:r>
            <w:r>
              <w:rPr>
                <w:rFonts w:ascii="Calibri" w:hAnsi="Calibri"/>
                <w:color w:val="000000"/>
                <w:sz w:val="18"/>
                <w:szCs w:val="18"/>
              </w:rPr>
              <w:t>d</w:t>
            </w:r>
            <w:r w:rsidRPr="000978D9">
              <w:rPr>
                <w:rFonts w:ascii="Calibri" w:hAnsi="Calibri"/>
                <w:color w:val="000000"/>
                <w:sz w:val="18"/>
                <w:szCs w:val="18"/>
              </w:rPr>
              <w:t xml:space="preserve">iversion, 2nd </w:t>
            </w:r>
            <w:r>
              <w:rPr>
                <w:rFonts w:ascii="Calibri" w:hAnsi="Calibri"/>
                <w:color w:val="000000"/>
                <w:sz w:val="18"/>
                <w:szCs w:val="18"/>
              </w:rPr>
              <w:t>o</w:t>
            </w:r>
            <w:r w:rsidRPr="000978D9">
              <w:rPr>
                <w:rFonts w:ascii="Calibri" w:hAnsi="Calibri"/>
                <w:color w:val="000000"/>
                <w:sz w:val="18"/>
                <w:szCs w:val="18"/>
              </w:rPr>
              <w:t xml:space="preserve">ffender </w:t>
            </w:r>
            <w:r>
              <w:rPr>
                <w:rFonts w:ascii="Calibri" w:hAnsi="Calibri"/>
                <w:color w:val="000000"/>
                <w:sz w:val="18"/>
                <w:szCs w:val="18"/>
              </w:rPr>
              <w:t>a</w:t>
            </w:r>
            <w:r w:rsidRPr="000978D9">
              <w:rPr>
                <w:rFonts w:ascii="Calibri" w:hAnsi="Calibri"/>
                <w:color w:val="000000"/>
                <w:sz w:val="18"/>
                <w:szCs w:val="18"/>
              </w:rPr>
              <w:t xml:space="preserve">ftercare, </w:t>
            </w:r>
            <w:r>
              <w:rPr>
                <w:rFonts w:ascii="Calibri" w:hAnsi="Calibri"/>
                <w:color w:val="000000"/>
                <w:sz w:val="18"/>
                <w:szCs w:val="18"/>
              </w:rPr>
              <w:t>f</w:t>
            </w:r>
            <w:r w:rsidRPr="000978D9">
              <w:rPr>
                <w:rFonts w:ascii="Calibri" w:hAnsi="Calibri"/>
                <w:color w:val="000000"/>
                <w:sz w:val="18"/>
                <w:szCs w:val="18"/>
              </w:rPr>
              <w:t xml:space="preserve">amily </w:t>
            </w:r>
            <w:r>
              <w:rPr>
                <w:rFonts w:ascii="Calibri" w:hAnsi="Calibri"/>
                <w:color w:val="000000"/>
                <w:sz w:val="18"/>
                <w:szCs w:val="18"/>
              </w:rPr>
              <w:t>t</w:t>
            </w:r>
            <w:r w:rsidRPr="000978D9">
              <w:rPr>
                <w:rFonts w:ascii="Calibri" w:hAnsi="Calibri"/>
                <w:color w:val="000000"/>
                <w:sz w:val="18"/>
                <w:szCs w:val="18"/>
              </w:rPr>
              <w:t xml:space="preserve">herapy, </w:t>
            </w:r>
            <w:r>
              <w:rPr>
                <w:rFonts w:ascii="Calibri" w:hAnsi="Calibri"/>
                <w:color w:val="000000"/>
                <w:sz w:val="18"/>
                <w:szCs w:val="18"/>
              </w:rPr>
              <w:t>i</w:t>
            </w:r>
            <w:r w:rsidRPr="000978D9">
              <w:rPr>
                <w:rFonts w:ascii="Calibri" w:hAnsi="Calibri"/>
                <w:color w:val="000000"/>
                <w:sz w:val="18"/>
                <w:szCs w:val="18"/>
              </w:rPr>
              <w:t xml:space="preserve">n </w:t>
            </w:r>
            <w:r>
              <w:rPr>
                <w:rFonts w:ascii="Calibri" w:hAnsi="Calibri"/>
                <w:color w:val="000000"/>
                <w:sz w:val="18"/>
                <w:szCs w:val="18"/>
              </w:rPr>
              <w:t>h</w:t>
            </w:r>
            <w:r w:rsidRPr="000978D9">
              <w:rPr>
                <w:rFonts w:ascii="Calibri" w:hAnsi="Calibri"/>
                <w:color w:val="000000"/>
                <w:sz w:val="18"/>
                <w:szCs w:val="18"/>
              </w:rPr>
              <w:t xml:space="preserve">ome </w:t>
            </w:r>
            <w:r>
              <w:rPr>
                <w:rFonts w:ascii="Calibri" w:hAnsi="Calibri"/>
                <w:color w:val="000000"/>
                <w:sz w:val="18"/>
                <w:szCs w:val="18"/>
              </w:rPr>
              <w:t>t</w:t>
            </w:r>
            <w:r w:rsidRPr="000978D9">
              <w:rPr>
                <w:rFonts w:ascii="Calibri" w:hAnsi="Calibri"/>
                <w:color w:val="000000"/>
                <w:sz w:val="18"/>
                <w:szCs w:val="18"/>
              </w:rPr>
              <w:t xml:space="preserve">herapy, </w:t>
            </w:r>
            <w:r>
              <w:rPr>
                <w:rFonts w:ascii="Calibri" w:hAnsi="Calibri"/>
                <w:color w:val="000000"/>
                <w:sz w:val="18"/>
                <w:szCs w:val="18"/>
              </w:rPr>
              <w:t>g</w:t>
            </w:r>
            <w:r w:rsidRPr="000978D9">
              <w:rPr>
                <w:rFonts w:ascii="Calibri" w:hAnsi="Calibri"/>
                <w:color w:val="000000"/>
                <w:sz w:val="18"/>
                <w:szCs w:val="18"/>
              </w:rPr>
              <w:t xml:space="preserve">ambling </w:t>
            </w:r>
            <w:r>
              <w:rPr>
                <w:rFonts w:ascii="Calibri" w:hAnsi="Calibri"/>
                <w:color w:val="000000"/>
                <w:sz w:val="18"/>
                <w:szCs w:val="18"/>
              </w:rPr>
              <w:t>t</w:t>
            </w:r>
            <w:r w:rsidRPr="000978D9">
              <w:rPr>
                <w:rFonts w:ascii="Calibri" w:hAnsi="Calibri"/>
                <w:color w:val="000000"/>
                <w:sz w:val="18"/>
                <w:szCs w:val="18"/>
              </w:rPr>
              <w:t>reatment</w:t>
            </w:r>
          </w:p>
        </w:tc>
        <w:tc>
          <w:tcPr>
            <w:tcW w:w="236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w:t>
            </w:r>
          </w:p>
        </w:tc>
        <w:tc>
          <w:tcPr>
            <w:tcW w:w="144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15</w:t>
            </w:r>
          </w:p>
        </w:tc>
      </w:tr>
      <w:tr w:rsidR="00BD0D30" w:rsidRPr="000978D9" w:rsidTr="00CB6FC6">
        <w:trPr>
          <w:trHeight w:val="735"/>
        </w:trPr>
        <w:tc>
          <w:tcPr>
            <w:tcW w:w="5460" w:type="dxa"/>
            <w:tcBorders>
              <w:top w:val="nil"/>
              <w:left w:val="single" w:sz="8" w:space="0" w:color="auto"/>
              <w:bottom w:val="single" w:sz="8" w:space="0" w:color="auto"/>
              <w:right w:val="single" w:sz="8" w:space="0" w:color="auto"/>
            </w:tcBorders>
            <w:shd w:val="clear" w:color="auto" w:fill="auto"/>
            <w:hideMark/>
          </w:tcPr>
          <w:p w:rsidR="00BD0D30" w:rsidRPr="000978D9" w:rsidRDefault="00BD0D30" w:rsidP="00CB6FC6">
            <w:pPr>
              <w:rPr>
                <w:rFonts w:ascii="Calibri" w:hAnsi="Calibri"/>
                <w:b/>
                <w:bCs/>
                <w:color w:val="000000"/>
                <w:sz w:val="18"/>
                <w:szCs w:val="18"/>
              </w:rPr>
            </w:pPr>
            <w:r w:rsidRPr="000978D9">
              <w:rPr>
                <w:rFonts w:ascii="Calibri" w:hAnsi="Calibri"/>
                <w:b/>
                <w:bCs/>
                <w:color w:val="000000"/>
                <w:sz w:val="18"/>
                <w:szCs w:val="18"/>
              </w:rPr>
              <w:t xml:space="preserve">Group </w:t>
            </w:r>
            <w:r>
              <w:rPr>
                <w:rFonts w:ascii="Calibri" w:hAnsi="Calibri"/>
                <w:b/>
                <w:bCs/>
                <w:color w:val="000000"/>
                <w:sz w:val="18"/>
                <w:szCs w:val="18"/>
              </w:rPr>
              <w:t>t</w:t>
            </w:r>
            <w:r w:rsidRPr="000978D9">
              <w:rPr>
                <w:rFonts w:ascii="Calibri" w:hAnsi="Calibri"/>
                <w:b/>
                <w:bCs/>
                <w:color w:val="000000"/>
                <w:sz w:val="18"/>
                <w:szCs w:val="18"/>
              </w:rPr>
              <w:t>herapy</w:t>
            </w:r>
            <w:r w:rsidRPr="000978D9">
              <w:rPr>
                <w:rFonts w:ascii="Calibri" w:hAnsi="Calibri"/>
                <w:color w:val="000000"/>
                <w:sz w:val="18"/>
                <w:szCs w:val="18"/>
              </w:rPr>
              <w:t xml:space="preserve"> including: 1st </w:t>
            </w:r>
            <w:r>
              <w:rPr>
                <w:rFonts w:ascii="Calibri" w:hAnsi="Calibri"/>
                <w:color w:val="000000"/>
                <w:sz w:val="18"/>
                <w:szCs w:val="18"/>
              </w:rPr>
              <w:t>o</w:t>
            </w:r>
            <w:r w:rsidRPr="000978D9">
              <w:rPr>
                <w:rFonts w:ascii="Calibri" w:hAnsi="Calibri"/>
                <w:color w:val="000000"/>
                <w:sz w:val="18"/>
                <w:szCs w:val="18"/>
              </w:rPr>
              <w:t xml:space="preserve">ffender </w:t>
            </w:r>
            <w:r>
              <w:rPr>
                <w:rFonts w:ascii="Calibri" w:hAnsi="Calibri"/>
                <w:color w:val="000000"/>
                <w:sz w:val="18"/>
                <w:szCs w:val="18"/>
              </w:rPr>
              <w:t>d</w:t>
            </w:r>
            <w:r w:rsidRPr="000978D9">
              <w:rPr>
                <w:rFonts w:ascii="Calibri" w:hAnsi="Calibri"/>
                <w:color w:val="000000"/>
                <w:sz w:val="18"/>
                <w:szCs w:val="18"/>
              </w:rPr>
              <w:t xml:space="preserve">river </w:t>
            </w:r>
            <w:r>
              <w:rPr>
                <w:rFonts w:ascii="Calibri" w:hAnsi="Calibri"/>
                <w:color w:val="000000"/>
                <w:sz w:val="18"/>
                <w:szCs w:val="18"/>
              </w:rPr>
              <w:t>a</w:t>
            </w:r>
            <w:r w:rsidRPr="000978D9">
              <w:rPr>
                <w:rFonts w:ascii="Calibri" w:hAnsi="Calibri"/>
                <w:color w:val="000000"/>
                <w:sz w:val="18"/>
                <w:szCs w:val="18"/>
              </w:rPr>
              <w:t xml:space="preserve">lcohol </w:t>
            </w:r>
            <w:r>
              <w:rPr>
                <w:rFonts w:ascii="Calibri" w:hAnsi="Calibri"/>
                <w:color w:val="000000"/>
                <w:sz w:val="18"/>
                <w:szCs w:val="18"/>
              </w:rPr>
              <w:t>e</w:t>
            </w:r>
            <w:r w:rsidRPr="000978D9">
              <w:rPr>
                <w:rFonts w:ascii="Calibri" w:hAnsi="Calibri"/>
                <w:color w:val="000000"/>
                <w:sz w:val="18"/>
                <w:szCs w:val="18"/>
              </w:rPr>
              <w:t xml:space="preserve">ducation, </w:t>
            </w:r>
            <w:r>
              <w:rPr>
                <w:rFonts w:ascii="Calibri" w:hAnsi="Calibri"/>
                <w:color w:val="000000"/>
                <w:sz w:val="18"/>
                <w:szCs w:val="18"/>
              </w:rPr>
              <w:t>m</w:t>
            </w:r>
            <w:r w:rsidRPr="000978D9">
              <w:rPr>
                <w:rFonts w:ascii="Calibri" w:hAnsi="Calibri"/>
                <w:color w:val="000000"/>
                <w:sz w:val="18"/>
                <w:szCs w:val="18"/>
              </w:rPr>
              <w:t xml:space="preserve">ethadone </w:t>
            </w:r>
            <w:r>
              <w:rPr>
                <w:rFonts w:ascii="Calibri" w:hAnsi="Calibri"/>
                <w:color w:val="000000"/>
                <w:sz w:val="18"/>
                <w:szCs w:val="18"/>
              </w:rPr>
              <w:t>t</w:t>
            </w:r>
            <w:r w:rsidRPr="000978D9">
              <w:rPr>
                <w:rFonts w:ascii="Calibri" w:hAnsi="Calibri"/>
                <w:color w:val="000000"/>
                <w:sz w:val="18"/>
                <w:szCs w:val="18"/>
              </w:rPr>
              <w:t xml:space="preserve">reatment, 2nd </w:t>
            </w:r>
            <w:r>
              <w:rPr>
                <w:rFonts w:ascii="Calibri" w:hAnsi="Calibri"/>
                <w:color w:val="000000"/>
                <w:sz w:val="18"/>
                <w:szCs w:val="18"/>
              </w:rPr>
              <w:t>o</w:t>
            </w:r>
            <w:r w:rsidRPr="000978D9">
              <w:rPr>
                <w:rFonts w:ascii="Calibri" w:hAnsi="Calibri"/>
                <w:color w:val="000000"/>
                <w:sz w:val="18"/>
                <w:szCs w:val="18"/>
              </w:rPr>
              <w:t xml:space="preserve">ffender </w:t>
            </w:r>
            <w:r>
              <w:rPr>
                <w:rFonts w:ascii="Calibri" w:hAnsi="Calibri"/>
                <w:color w:val="000000"/>
                <w:sz w:val="18"/>
                <w:szCs w:val="18"/>
              </w:rPr>
              <w:t>a</w:t>
            </w:r>
            <w:r w:rsidRPr="000978D9">
              <w:rPr>
                <w:rFonts w:ascii="Calibri" w:hAnsi="Calibri"/>
                <w:color w:val="000000"/>
                <w:sz w:val="18"/>
                <w:szCs w:val="18"/>
              </w:rPr>
              <w:t xml:space="preserve">ftercare, </w:t>
            </w:r>
            <w:r>
              <w:rPr>
                <w:rFonts w:ascii="Calibri" w:hAnsi="Calibri"/>
                <w:color w:val="000000"/>
                <w:sz w:val="18"/>
                <w:szCs w:val="18"/>
              </w:rPr>
              <w:t>g</w:t>
            </w:r>
            <w:r w:rsidRPr="000978D9">
              <w:rPr>
                <w:rFonts w:ascii="Calibri" w:hAnsi="Calibri"/>
                <w:color w:val="000000"/>
                <w:sz w:val="18"/>
                <w:szCs w:val="18"/>
              </w:rPr>
              <w:t xml:space="preserve">ambling </w:t>
            </w:r>
            <w:r>
              <w:rPr>
                <w:rFonts w:ascii="Calibri" w:hAnsi="Calibri"/>
                <w:color w:val="000000"/>
                <w:sz w:val="18"/>
                <w:szCs w:val="18"/>
              </w:rPr>
              <w:t>t</w:t>
            </w:r>
            <w:r w:rsidRPr="000978D9">
              <w:rPr>
                <w:rFonts w:ascii="Calibri" w:hAnsi="Calibri"/>
                <w:color w:val="000000"/>
                <w:sz w:val="18"/>
                <w:szCs w:val="18"/>
              </w:rPr>
              <w:t xml:space="preserve">reatment, </w:t>
            </w:r>
            <w:r>
              <w:rPr>
                <w:rFonts w:ascii="Calibri" w:hAnsi="Calibri"/>
                <w:color w:val="000000"/>
                <w:sz w:val="18"/>
                <w:szCs w:val="18"/>
              </w:rPr>
              <w:t>a</w:t>
            </w:r>
            <w:r w:rsidRPr="000978D9">
              <w:rPr>
                <w:rFonts w:ascii="Calibri" w:hAnsi="Calibri"/>
                <w:color w:val="000000"/>
                <w:sz w:val="18"/>
                <w:szCs w:val="18"/>
              </w:rPr>
              <w:t>cupuncture</w:t>
            </w:r>
          </w:p>
        </w:tc>
        <w:tc>
          <w:tcPr>
            <w:tcW w:w="236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w:t>
            </w:r>
          </w:p>
        </w:tc>
        <w:tc>
          <w:tcPr>
            <w:tcW w:w="144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w:t>
            </w:r>
            <w:r w:rsidR="005A5400">
              <w:rPr>
                <w:rFonts w:ascii="Calibri" w:hAnsi="Calibri"/>
                <w:color w:val="000000"/>
                <w:sz w:val="18"/>
                <w:szCs w:val="18"/>
              </w:rPr>
              <w:t>5</w:t>
            </w:r>
          </w:p>
        </w:tc>
      </w:tr>
      <w:tr w:rsidR="00BD0D30" w:rsidRPr="000978D9" w:rsidTr="00CB6FC6">
        <w:trPr>
          <w:trHeight w:val="315"/>
        </w:trPr>
        <w:tc>
          <w:tcPr>
            <w:tcW w:w="5460" w:type="dxa"/>
            <w:tcBorders>
              <w:top w:val="nil"/>
              <w:left w:val="single" w:sz="8" w:space="0" w:color="auto"/>
              <w:bottom w:val="single" w:sz="8" w:space="0" w:color="auto"/>
              <w:right w:val="single" w:sz="8" w:space="0" w:color="auto"/>
            </w:tcBorders>
            <w:shd w:val="clear" w:color="auto" w:fill="auto"/>
            <w:hideMark/>
          </w:tcPr>
          <w:p w:rsidR="00BD0D30" w:rsidRPr="000978D9" w:rsidRDefault="00BD0D30" w:rsidP="00CB6FC6">
            <w:pPr>
              <w:rPr>
                <w:rFonts w:ascii="Calibri" w:hAnsi="Calibri"/>
                <w:b/>
                <w:bCs/>
                <w:color w:val="000000"/>
                <w:sz w:val="18"/>
                <w:szCs w:val="18"/>
              </w:rPr>
            </w:pPr>
            <w:r w:rsidRPr="000978D9">
              <w:rPr>
                <w:rFonts w:ascii="Calibri" w:hAnsi="Calibri"/>
                <w:b/>
                <w:bCs/>
                <w:color w:val="000000"/>
                <w:sz w:val="18"/>
                <w:szCs w:val="18"/>
              </w:rPr>
              <w:t xml:space="preserve">Day </w:t>
            </w:r>
            <w:r>
              <w:rPr>
                <w:rFonts w:ascii="Calibri" w:hAnsi="Calibri"/>
                <w:b/>
                <w:bCs/>
                <w:color w:val="000000"/>
                <w:sz w:val="18"/>
                <w:szCs w:val="18"/>
              </w:rPr>
              <w:t>t</w:t>
            </w:r>
            <w:r w:rsidRPr="000978D9">
              <w:rPr>
                <w:rFonts w:ascii="Calibri" w:hAnsi="Calibri"/>
                <w:b/>
                <w:bCs/>
                <w:color w:val="000000"/>
                <w:sz w:val="18"/>
                <w:szCs w:val="18"/>
              </w:rPr>
              <w:t>reatment</w:t>
            </w:r>
          </w:p>
        </w:tc>
        <w:tc>
          <w:tcPr>
            <w:tcW w:w="236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2</w:t>
            </w:r>
          </w:p>
        </w:tc>
        <w:tc>
          <w:tcPr>
            <w:tcW w:w="144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15</w:t>
            </w:r>
          </w:p>
        </w:tc>
      </w:tr>
      <w:tr w:rsidR="00BD0D30" w:rsidRPr="000978D9" w:rsidTr="00CB6FC6">
        <w:trPr>
          <w:trHeight w:val="315"/>
        </w:trPr>
        <w:tc>
          <w:tcPr>
            <w:tcW w:w="5460" w:type="dxa"/>
            <w:tcBorders>
              <w:top w:val="nil"/>
              <w:left w:val="single" w:sz="8" w:space="0" w:color="auto"/>
              <w:bottom w:val="single" w:sz="8" w:space="0" w:color="auto"/>
              <w:right w:val="single" w:sz="8" w:space="0" w:color="auto"/>
            </w:tcBorders>
            <w:shd w:val="clear" w:color="auto" w:fill="auto"/>
            <w:hideMark/>
          </w:tcPr>
          <w:p w:rsidR="00BD0D30" w:rsidRPr="000978D9" w:rsidRDefault="00BD0D30" w:rsidP="00CB6FC6">
            <w:pPr>
              <w:rPr>
                <w:rFonts w:ascii="Calibri" w:hAnsi="Calibri"/>
                <w:b/>
                <w:bCs/>
                <w:color w:val="000000"/>
                <w:sz w:val="18"/>
                <w:szCs w:val="18"/>
              </w:rPr>
            </w:pPr>
            <w:r w:rsidRPr="000978D9">
              <w:rPr>
                <w:rFonts w:ascii="Calibri" w:hAnsi="Calibri"/>
                <w:b/>
                <w:bCs/>
                <w:color w:val="000000"/>
                <w:sz w:val="18"/>
                <w:szCs w:val="18"/>
              </w:rPr>
              <w:t xml:space="preserve">Methadone </w:t>
            </w:r>
            <w:r>
              <w:rPr>
                <w:rFonts w:ascii="Calibri" w:hAnsi="Calibri"/>
                <w:b/>
                <w:bCs/>
                <w:color w:val="000000"/>
                <w:sz w:val="18"/>
                <w:szCs w:val="18"/>
              </w:rPr>
              <w:t>t</w:t>
            </w:r>
            <w:r w:rsidRPr="000978D9">
              <w:rPr>
                <w:rFonts w:ascii="Calibri" w:hAnsi="Calibri"/>
                <w:b/>
                <w:bCs/>
                <w:color w:val="000000"/>
                <w:sz w:val="18"/>
                <w:szCs w:val="18"/>
              </w:rPr>
              <w:t xml:space="preserve">reatment </w:t>
            </w:r>
            <w:r>
              <w:rPr>
                <w:rFonts w:ascii="Calibri" w:hAnsi="Calibri"/>
                <w:b/>
                <w:bCs/>
                <w:color w:val="000000"/>
                <w:sz w:val="18"/>
                <w:szCs w:val="18"/>
              </w:rPr>
              <w:t>p</w:t>
            </w:r>
            <w:r w:rsidRPr="000978D9">
              <w:rPr>
                <w:rFonts w:ascii="Calibri" w:hAnsi="Calibri"/>
                <w:b/>
                <w:bCs/>
                <w:color w:val="000000"/>
                <w:sz w:val="18"/>
                <w:szCs w:val="18"/>
              </w:rPr>
              <w:t>rogram</w:t>
            </w:r>
          </w:p>
        </w:tc>
        <w:tc>
          <w:tcPr>
            <w:tcW w:w="236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w:t>
            </w:r>
          </w:p>
        </w:tc>
        <w:tc>
          <w:tcPr>
            <w:tcW w:w="144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15</w:t>
            </w:r>
          </w:p>
        </w:tc>
      </w:tr>
      <w:tr w:rsidR="00BD0D30" w:rsidRPr="000978D9" w:rsidTr="00CB6FC6">
        <w:trPr>
          <w:trHeight w:val="780"/>
        </w:trPr>
        <w:tc>
          <w:tcPr>
            <w:tcW w:w="5460" w:type="dxa"/>
            <w:tcBorders>
              <w:top w:val="nil"/>
              <w:left w:val="single" w:sz="8" w:space="0" w:color="auto"/>
              <w:bottom w:val="single" w:sz="8" w:space="0" w:color="auto"/>
              <w:right w:val="single" w:sz="8" w:space="0" w:color="auto"/>
            </w:tcBorders>
            <w:shd w:val="clear" w:color="auto" w:fill="auto"/>
            <w:hideMark/>
          </w:tcPr>
          <w:p w:rsidR="00BD0D30" w:rsidRPr="000978D9" w:rsidRDefault="00BD0D30" w:rsidP="00CB6FC6">
            <w:pPr>
              <w:rPr>
                <w:rFonts w:ascii="Calibri" w:hAnsi="Calibri"/>
                <w:b/>
                <w:bCs/>
                <w:color w:val="000000"/>
                <w:sz w:val="18"/>
                <w:szCs w:val="18"/>
              </w:rPr>
            </w:pPr>
            <w:r w:rsidRPr="000978D9">
              <w:rPr>
                <w:rFonts w:ascii="Calibri" w:hAnsi="Calibri"/>
                <w:b/>
                <w:bCs/>
                <w:color w:val="000000"/>
                <w:sz w:val="18"/>
                <w:szCs w:val="18"/>
              </w:rPr>
              <w:t xml:space="preserve">Case </w:t>
            </w:r>
            <w:r>
              <w:rPr>
                <w:rFonts w:ascii="Calibri" w:hAnsi="Calibri"/>
                <w:b/>
                <w:bCs/>
                <w:color w:val="000000"/>
                <w:sz w:val="18"/>
                <w:szCs w:val="18"/>
              </w:rPr>
              <w:t>m</w:t>
            </w:r>
            <w:r w:rsidRPr="000978D9">
              <w:rPr>
                <w:rFonts w:ascii="Calibri" w:hAnsi="Calibri"/>
                <w:b/>
                <w:bCs/>
                <w:color w:val="000000"/>
                <w:sz w:val="18"/>
                <w:szCs w:val="18"/>
              </w:rPr>
              <w:t>anagement</w:t>
            </w:r>
            <w:r w:rsidRPr="000978D9">
              <w:rPr>
                <w:rFonts w:ascii="Calibri" w:hAnsi="Calibri"/>
                <w:color w:val="000000"/>
                <w:sz w:val="18"/>
                <w:szCs w:val="18"/>
              </w:rPr>
              <w:t xml:space="preserve"> for </w:t>
            </w:r>
            <w:r>
              <w:rPr>
                <w:rFonts w:ascii="Calibri" w:hAnsi="Calibri"/>
                <w:color w:val="000000"/>
                <w:sz w:val="18"/>
                <w:szCs w:val="18"/>
              </w:rPr>
              <w:t>o</w:t>
            </w:r>
            <w:r w:rsidRPr="000978D9">
              <w:rPr>
                <w:rFonts w:ascii="Calibri" w:hAnsi="Calibri"/>
                <w:color w:val="000000"/>
                <w:sz w:val="18"/>
                <w:szCs w:val="18"/>
              </w:rPr>
              <w:t xml:space="preserve">utpatient </w:t>
            </w:r>
            <w:r>
              <w:rPr>
                <w:rFonts w:ascii="Calibri" w:hAnsi="Calibri"/>
                <w:color w:val="000000"/>
                <w:sz w:val="18"/>
                <w:szCs w:val="18"/>
              </w:rPr>
              <w:t>s</w:t>
            </w:r>
            <w:r w:rsidRPr="000978D9">
              <w:rPr>
                <w:rFonts w:ascii="Calibri" w:hAnsi="Calibri"/>
                <w:color w:val="000000"/>
                <w:sz w:val="18"/>
                <w:szCs w:val="18"/>
              </w:rPr>
              <w:t xml:space="preserve">ervices, </w:t>
            </w:r>
            <w:r>
              <w:rPr>
                <w:rFonts w:ascii="Calibri" w:hAnsi="Calibri"/>
                <w:color w:val="000000"/>
                <w:sz w:val="18"/>
                <w:szCs w:val="18"/>
              </w:rPr>
              <w:t>c</w:t>
            </w:r>
            <w:r w:rsidRPr="000978D9">
              <w:rPr>
                <w:rFonts w:ascii="Calibri" w:hAnsi="Calibri"/>
                <w:color w:val="000000"/>
                <w:sz w:val="18"/>
                <w:szCs w:val="18"/>
              </w:rPr>
              <w:t xml:space="preserve">riminal </w:t>
            </w:r>
            <w:r>
              <w:rPr>
                <w:rFonts w:ascii="Calibri" w:hAnsi="Calibri"/>
                <w:color w:val="000000"/>
                <w:sz w:val="18"/>
                <w:szCs w:val="18"/>
              </w:rPr>
              <w:t>j</w:t>
            </w:r>
            <w:r w:rsidRPr="000978D9">
              <w:rPr>
                <w:rFonts w:ascii="Calibri" w:hAnsi="Calibri"/>
                <w:color w:val="000000"/>
                <w:sz w:val="18"/>
                <w:szCs w:val="18"/>
              </w:rPr>
              <w:t xml:space="preserve">ustice </w:t>
            </w:r>
            <w:r>
              <w:rPr>
                <w:rFonts w:ascii="Calibri" w:hAnsi="Calibri"/>
                <w:color w:val="000000"/>
                <w:sz w:val="18"/>
                <w:szCs w:val="18"/>
              </w:rPr>
              <w:t>d</w:t>
            </w:r>
            <w:r w:rsidRPr="000978D9">
              <w:rPr>
                <w:rFonts w:ascii="Calibri" w:hAnsi="Calibri"/>
                <w:color w:val="000000"/>
                <w:sz w:val="18"/>
                <w:szCs w:val="18"/>
              </w:rPr>
              <w:t xml:space="preserve">iversion, </w:t>
            </w:r>
            <w:r>
              <w:rPr>
                <w:rFonts w:ascii="Calibri" w:hAnsi="Calibri"/>
                <w:color w:val="000000"/>
                <w:sz w:val="18"/>
                <w:szCs w:val="18"/>
              </w:rPr>
              <w:t>d</w:t>
            </w:r>
            <w:r w:rsidRPr="000978D9">
              <w:rPr>
                <w:rFonts w:ascii="Calibri" w:hAnsi="Calibri"/>
                <w:color w:val="000000"/>
                <w:sz w:val="18"/>
                <w:szCs w:val="18"/>
              </w:rPr>
              <w:t xml:space="preserve">ay </w:t>
            </w:r>
            <w:r>
              <w:rPr>
                <w:rFonts w:ascii="Calibri" w:hAnsi="Calibri"/>
                <w:color w:val="000000"/>
                <w:sz w:val="18"/>
                <w:szCs w:val="18"/>
              </w:rPr>
              <w:t>t</w:t>
            </w:r>
            <w:r w:rsidRPr="000978D9">
              <w:rPr>
                <w:rFonts w:ascii="Calibri" w:hAnsi="Calibri"/>
                <w:color w:val="000000"/>
                <w:sz w:val="18"/>
                <w:szCs w:val="18"/>
              </w:rPr>
              <w:t xml:space="preserve">reatment, </w:t>
            </w:r>
            <w:r>
              <w:rPr>
                <w:rFonts w:ascii="Calibri" w:hAnsi="Calibri"/>
                <w:color w:val="000000"/>
                <w:sz w:val="18"/>
                <w:szCs w:val="18"/>
              </w:rPr>
              <w:t>r</w:t>
            </w:r>
            <w:r w:rsidRPr="000978D9">
              <w:rPr>
                <w:rFonts w:ascii="Calibri" w:hAnsi="Calibri"/>
                <w:color w:val="000000"/>
                <w:sz w:val="18"/>
                <w:szCs w:val="18"/>
              </w:rPr>
              <w:t xml:space="preserve">ecovery </w:t>
            </w:r>
            <w:r>
              <w:rPr>
                <w:rFonts w:ascii="Calibri" w:hAnsi="Calibri"/>
                <w:color w:val="000000"/>
                <w:sz w:val="18"/>
                <w:szCs w:val="18"/>
              </w:rPr>
              <w:t>s</w:t>
            </w:r>
            <w:r w:rsidRPr="000978D9">
              <w:rPr>
                <w:rFonts w:ascii="Calibri" w:hAnsi="Calibri"/>
                <w:color w:val="000000"/>
                <w:sz w:val="18"/>
                <w:szCs w:val="18"/>
              </w:rPr>
              <w:t xml:space="preserve">upport, 2nd </w:t>
            </w:r>
            <w:r>
              <w:rPr>
                <w:rFonts w:ascii="Calibri" w:hAnsi="Calibri"/>
                <w:color w:val="000000"/>
                <w:sz w:val="18"/>
                <w:szCs w:val="18"/>
              </w:rPr>
              <w:t>o</w:t>
            </w:r>
            <w:r w:rsidRPr="000978D9">
              <w:rPr>
                <w:rFonts w:ascii="Calibri" w:hAnsi="Calibri"/>
                <w:color w:val="000000"/>
                <w:sz w:val="18"/>
                <w:szCs w:val="18"/>
              </w:rPr>
              <w:t xml:space="preserve">ffender </w:t>
            </w:r>
            <w:r>
              <w:rPr>
                <w:rFonts w:ascii="Calibri" w:hAnsi="Calibri"/>
                <w:color w:val="000000"/>
                <w:sz w:val="18"/>
                <w:szCs w:val="18"/>
              </w:rPr>
              <w:t>a</w:t>
            </w:r>
            <w:r w:rsidRPr="000978D9">
              <w:rPr>
                <w:rFonts w:ascii="Calibri" w:hAnsi="Calibri"/>
                <w:color w:val="000000"/>
                <w:sz w:val="18"/>
                <w:szCs w:val="18"/>
              </w:rPr>
              <w:t xml:space="preserve">ftercare, </w:t>
            </w:r>
            <w:r>
              <w:rPr>
                <w:rFonts w:ascii="Calibri" w:hAnsi="Calibri"/>
                <w:color w:val="000000"/>
                <w:sz w:val="18"/>
                <w:szCs w:val="18"/>
              </w:rPr>
              <w:t>f</w:t>
            </w:r>
            <w:r w:rsidRPr="000978D9">
              <w:rPr>
                <w:rFonts w:ascii="Calibri" w:hAnsi="Calibri"/>
                <w:color w:val="000000"/>
                <w:sz w:val="18"/>
                <w:szCs w:val="18"/>
              </w:rPr>
              <w:t xml:space="preserve">amily </w:t>
            </w:r>
            <w:r>
              <w:rPr>
                <w:rFonts w:ascii="Calibri" w:hAnsi="Calibri"/>
                <w:color w:val="000000"/>
                <w:sz w:val="18"/>
                <w:szCs w:val="18"/>
              </w:rPr>
              <w:t>i</w:t>
            </w:r>
            <w:r w:rsidRPr="000978D9">
              <w:rPr>
                <w:rFonts w:ascii="Calibri" w:hAnsi="Calibri"/>
                <w:color w:val="000000"/>
                <w:sz w:val="18"/>
                <w:szCs w:val="18"/>
              </w:rPr>
              <w:t xml:space="preserve">ntervention, Section 35 </w:t>
            </w:r>
            <w:r>
              <w:rPr>
                <w:rFonts w:ascii="Calibri" w:hAnsi="Calibri"/>
                <w:color w:val="000000"/>
                <w:sz w:val="18"/>
                <w:szCs w:val="18"/>
              </w:rPr>
              <w:t>a</w:t>
            </w:r>
            <w:r w:rsidRPr="000978D9">
              <w:rPr>
                <w:rFonts w:ascii="Calibri" w:hAnsi="Calibri"/>
                <w:color w:val="000000"/>
                <w:sz w:val="18"/>
                <w:szCs w:val="18"/>
              </w:rPr>
              <w:t xml:space="preserve">ftercare, </w:t>
            </w:r>
            <w:r>
              <w:rPr>
                <w:rFonts w:ascii="Calibri" w:hAnsi="Calibri"/>
                <w:color w:val="000000"/>
                <w:sz w:val="18"/>
                <w:szCs w:val="18"/>
              </w:rPr>
              <w:t>j</w:t>
            </w:r>
            <w:r w:rsidRPr="000978D9">
              <w:rPr>
                <w:rFonts w:ascii="Calibri" w:hAnsi="Calibri"/>
                <w:color w:val="000000"/>
                <w:sz w:val="18"/>
                <w:szCs w:val="18"/>
              </w:rPr>
              <w:t xml:space="preserve">ail </w:t>
            </w:r>
            <w:r>
              <w:rPr>
                <w:rFonts w:ascii="Calibri" w:hAnsi="Calibri"/>
                <w:color w:val="000000"/>
                <w:sz w:val="18"/>
                <w:szCs w:val="18"/>
              </w:rPr>
              <w:t>d</w:t>
            </w:r>
            <w:r w:rsidRPr="000978D9">
              <w:rPr>
                <w:rFonts w:ascii="Calibri" w:hAnsi="Calibri"/>
                <w:color w:val="000000"/>
                <w:sz w:val="18"/>
                <w:szCs w:val="18"/>
              </w:rPr>
              <w:t>iversion</w:t>
            </w:r>
          </w:p>
        </w:tc>
        <w:tc>
          <w:tcPr>
            <w:tcW w:w="2360" w:type="dxa"/>
            <w:tcBorders>
              <w:top w:val="nil"/>
              <w:left w:val="nil"/>
              <w:bottom w:val="single" w:sz="8" w:space="0" w:color="auto"/>
              <w:right w:val="single" w:sz="8" w:space="0" w:color="auto"/>
            </w:tcBorders>
            <w:shd w:val="clear" w:color="auto" w:fill="auto"/>
            <w:vAlign w:val="center"/>
            <w:hideMark/>
          </w:tcPr>
          <w:p w:rsidR="00BD0D30" w:rsidRPr="000978D9" w:rsidRDefault="005A5400" w:rsidP="00CB6FC6">
            <w:pPr>
              <w:jc w:val="center"/>
              <w:rPr>
                <w:rFonts w:ascii="Calibri" w:hAnsi="Calibri"/>
                <w:color w:val="000000"/>
                <w:sz w:val="18"/>
                <w:szCs w:val="18"/>
              </w:rPr>
            </w:pPr>
            <w:r>
              <w:rPr>
                <w:rFonts w:ascii="Calibri" w:hAnsi="Calibri"/>
                <w:color w:val="000000"/>
                <w:sz w:val="18"/>
                <w:szCs w:val="18"/>
              </w:rPr>
              <w:t>2</w:t>
            </w:r>
          </w:p>
        </w:tc>
        <w:tc>
          <w:tcPr>
            <w:tcW w:w="144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15</w:t>
            </w:r>
          </w:p>
        </w:tc>
      </w:tr>
      <w:tr w:rsidR="00BD0D30" w:rsidRPr="000978D9" w:rsidTr="00CB6FC6">
        <w:trPr>
          <w:trHeight w:val="315"/>
        </w:trPr>
        <w:tc>
          <w:tcPr>
            <w:tcW w:w="5460" w:type="dxa"/>
            <w:tcBorders>
              <w:top w:val="nil"/>
              <w:left w:val="single" w:sz="8" w:space="0" w:color="auto"/>
              <w:bottom w:val="single" w:sz="8" w:space="0" w:color="auto"/>
              <w:right w:val="single" w:sz="8" w:space="0" w:color="auto"/>
            </w:tcBorders>
            <w:shd w:val="clear" w:color="auto" w:fill="auto"/>
            <w:hideMark/>
          </w:tcPr>
          <w:p w:rsidR="00BD0D30" w:rsidRPr="000978D9" w:rsidRDefault="00BD0D30" w:rsidP="00CB6FC6">
            <w:pPr>
              <w:rPr>
                <w:rFonts w:ascii="Calibri" w:hAnsi="Calibri"/>
                <w:b/>
                <w:bCs/>
                <w:color w:val="000000"/>
                <w:sz w:val="18"/>
                <w:szCs w:val="18"/>
              </w:rPr>
            </w:pPr>
            <w:r w:rsidRPr="000978D9">
              <w:rPr>
                <w:rFonts w:ascii="Calibri" w:hAnsi="Calibri"/>
                <w:b/>
                <w:bCs/>
                <w:color w:val="000000"/>
                <w:sz w:val="18"/>
                <w:szCs w:val="18"/>
              </w:rPr>
              <w:t xml:space="preserve">Recovery </w:t>
            </w:r>
            <w:r>
              <w:rPr>
                <w:rFonts w:ascii="Calibri" w:hAnsi="Calibri"/>
                <w:b/>
                <w:bCs/>
                <w:color w:val="000000"/>
                <w:sz w:val="18"/>
                <w:szCs w:val="18"/>
              </w:rPr>
              <w:t>c</w:t>
            </w:r>
            <w:r w:rsidRPr="000978D9">
              <w:rPr>
                <w:rFonts w:ascii="Calibri" w:hAnsi="Calibri"/>
                <w:b/>
                <w:bCs/>
                <w:color w:val="000000"/>
                <w:sz w:val="18"/>
                <w:szCs w:val="18"/>
              </w:rPr>
              <w:t>oaching</w:t>
            </w:r>
          </w:p>
        </w:tc>
        <w:tc>
          <w:tcPr>
            <w:tcW w:w="236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2</w:t>
            </w:r>
          </w:p>
        </w:tc>
        <w:tc>
          <w:tcPr>
            <w:tcW w:w="144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15</w:t>
            </w:r>
          </w:p>
        </w:tc>
      </w:tr>
      <w:tr w:rsidR="00BD0D30" w:rsidRPr="000978D9" w:rsidTr="00CB6FC6">
        <w:trPr>
          <w:trHeight w:val="315"/>
        </w:trPr>
        <w:tc>
          <w:tcPr>
            <w:tcW w:w="5460" w:type="dxa"/>
            <w:tcBorders>
              <w:top w:val="nil"/>
              <w:left w:val="single" w:sz="8" w:space="0" w:color="auto"/>
              <w:bottom w:val="single" w:sz="8" w:space="0" w:color="auto"/>
              <w:right w:val="single" w:sz="8" w:space="0" w:color="auto"/>
            </w:tcBorders>
            <w:shd w:val="clear" w:color="auto" w:fill="auto"/>
            <w:hideMark/>
          </w:tcPr>
          <w:p w:rsidR="00BD0D30" w:rsidRPr="000978D9" w:rsidRDefault="00BD0D30" w:rsidP="00CB6FC6">
            <w:pPr>
              <w:rPr>
                <w:rFonts w:ascii="Calibri" w:hAnsi="Calibri"/>
                <w:b/>
                <w:bCs/>
                <w:color w:val="000000"/>
                <w:sz w:val="18"/>
                <w:szCs w:val="18"/>
              </w:rPr>
            </w:pPr>
            <w:r w:rsidRPr="000978D9">
              <w:rPr>
                <w:rFonts w:ascii="Calibri" w:hAnsi="Calibri"/>
                <w:b/>
                <w:bCs/>
                <w:color w:val="000000"/>
                <w:sz w:val="18"/>
                <w:szCs w:val="18"/>
              </w:rPr>
              <w:t xml:space="preserve">Case </w:t>
            </w:r>
            <w:r>
              <w:rPr>
                <w:rFonts w:ascii="Calibri" w:hAnsi="Calibri"/>
                <w:b/>
                <w:bCs/>
                <w:color w:val="000000"/>
                <w:sz w:val="18"/>
                <w:szCs w:val="18"/>
              </w:rPr>
              <w:t>c</w:t>
            </w:r>
            <w:r w:rsidRPr="000978D9">
              <w:rPr>
                <w:rFonts w:ascii="Calibri" w:hAnsi="Calibri"/>
                <w:b/>
                <w:bCs/>
                <w:color w:val="000000"/>
                <w:sz w:val="18"/>
                <w:szCs w:val="18"/>
              </w:rPr>
              <w:t>onsultation</w:t>
            </w:r>
          </w:p>
        </w:tc>
        <w:tc>
          <w:tcPr>
            <w:tcW w:w="236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w:t>
            </w:r>
          </w:p>
        </w:tc>
        <w:tc>
          <w:tcPr>
            <w:tcW w:w="1440" w:type="dxa"/>
            <w:tcBorders>
              <w:top w:val="nil"/>
              <w:left w:val="nil"/>
              <w:bottom w:val="single" w:sz="8" w:space="0" w:color="auto"/>
              <w:right w:val="single" w:sz="8" w:space="0" w:color="auto"/>
            </w:tcBorders>
            <w:shd w:val="clear" w:color="auto" w:fill="auto"/>
            <w:vAlign w:val="center"/>
            <w:hideMark/>
          </w:tcPr>
          <w:p w:rsidR="00BD0D30" w:rsidRPr="000978D9" w:rsidRDefault="00BD0D30" w:rsidP="00CB6FC6">
            <w:pPr>
              <w:jc w:val="center"/>
              <w:rPr>
                <w:rFonts w:ascii="Calibri" w:hAnsi="Calibri"/>
                <w:color w:val="000000"/>
                <w:sz w:val="18"/>
                <w:szCs w:val="18"/>
              </w:rPr>
            </w:pPr>
            <w:r w:rsidRPr="000978D9">
              <w:rPr>
                <w:rFonts w:ascii="Calibri" w:hAnsi="Calibri"/>
                <w:color w:val="000000"/>
                <w:sz w:val="18"/>
                <w:szCs w:val="18"/>
              </w:rPr>
              <w:t>15</w:t>
            </w:r>
          </w:p>
        </w:tc>
      </w:tr>
    </w:tbl>
    <w:p w:rsidR="00BD0D30" w:rsidRDefault="00BD0D30" w:rsidP="00BD0D30">
      <w:pPr>
        <w:rPr>
          <w:b/>
        </w:rPr>
      </w:pPr>
      <w:r>
        <w:br w:type="page"/>
      </w:r>
    </w:p>
    <w:p w:rsidR="005A5400" w:rsidRDefault="00BD0D30" w:rsidP="005A5400">
      <w:pPr>
        <w:rPr>
          <w:noProof/>
        </w:rPr>
      </w:pPr>
      <w:r>
        <w:rPr>
          <w:b/>
        </w:rPr>
        <w:t>Request Form</w:t>
      </w:r>
    </w:p>
    <w:p w:rsidR="00E76DBE" w:rsidRDefault="00AE19A8" w:rsidP="00E76DBE">
      <w:pPr>
        <w:jc w:val="center"/>
      </w:pPr>
      <w:r>
        <w:rPr>
          <w:noProof/>
        </w:rPr>
        <w:drawing>
          <wp:inline distT="0" distB="0" distL="0" distR="0" wp14:anchorId="03A68709" wp14:editId="0DD5A7CB">
            <wp:extent cx="5943600" cy="4823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823460"/>
                    </a:xfrm>
                    <a:prstGeom prst="rect">
                      <a:avLst/>
                    </a:prstGeom>
                  </pic:spPr>
                </pic:pic>
              </a:graphicData>
            </a:graphic>
          </wp:inline>
        </w:drawing>
      </w:r>
    </w:p>
    <w:p w:rsidR="00BD0D30" w:rsidRPr="00D546BD" w:rsidRDefault="00BD0D30" w:rsidP="00BD0D30">
      <w:r w:rsidRPr="00D546BD">
        <w:t>Provide all necessary information requested on the Authorization Request Form</w:t>
      </w:r>
    </w:p>
    <w:p w:rsidR="00BD0D30" w:rsidRPr="00D546BD" w:rsidRDefault="00BD0D30" w:rsidP="00BD0D30">
      <w:pPr>
        <w:pStyle w:val="ListParagraph"/>
      </w:pPr>
    </w:p>
    <w:p w:rsidR="00BD0D30" w:rsidRPr="00D546BD" w:rsidRDefault="00BD0D30" w:rsidP="00BD0D30">
      <w:pPr>
        <w:pStyle w:val="ListParagraph"/>
        <w:numPr>
          <w:ilvl w:val="0"/>
          <w:numId w:val="17"/>
        </w:numPr>
      </w:pPr>
      <w:r w:rsidRPr="00D546BD">
        <w:t>The form must be completed and approved by BSAS before any services are rendered</w:t>
      </w:r>
    </w:p>
    <w:p w:rsidR="00BD0D30" w:rsidRPr="00D546BD" w:rsidRDefault="00BD0D30" w:rsidP="00BD0D30">
      <w:pPr>
        <w:pStyle w:val="ListParagraph"/>
        <w:numPr>
          <w:ilvl w:val="1"/>
          <w:numId w:val="17"/>
        </w:numPr>
      </w:pPr>
      <w:r w:rsidRPr="00D546BD">
        <w:t>Requesting agency – Select your provider agency’s name from the drop down list.  If your agency is not listed, type your agency’s name in the box.  The vendor code for the indicated provider will automatically appear</w:t>
      </w:r>
      <w:r>
        <w:t xml:space="preserve"> if your agency is on the list.</w:t>
      </w:r>
    </w:p>
    <w:p w:rsidR="00BD0D30" w:rsidRDefault="00BD0D30" w:rsidP="00BD0D30">
      <w:pPr>
        <w:pStyle w:val="ListParagraph"/>
        <w:numPr>
          <w:ilvl w:val="1"/>
          <w:numId w:val="17"/>
        </w:numPr>
      </w:pPr>
      <w:r w:rsidRPr="00D546BD">
        <w:t>Primary contact – The name of the individual at the requesting agency, BSAS can communicate with regarding the referral</w:t>
      </w:r>
      <w:r>
        <w:t>.</w:t>
      </w:r>
    </w:p>
    <w:p w:rsidR="00BD0D30" w:rsidRPr="00D546BD" w:rsidRDefault="00EA6635" w:rsidP="00BD0D30">
      <w:pPr>
        <w:pStyle w:val="ListParagraph"/>
        <w:numPr>
          <w:ilvl w:val="1"/>
          <w:numId w:val="17"/>
        </w:numPr>
      </w:pPr>
      <w:r>
        <w:t>Address, city</w:t>
      </w:r>
      <w:r w:rsidR="00BD0D30" w:rsidRPr="00D546BD">
        <w:t xml:space="preserve">, state, and ZIP code </w:t>
      </w:r>
      <w:r w:rsidRPr="00D546BD">
        <w:t>of the</w:t>
      </w:r>
      <w:r w:rsidR="00BD0D30" w:rsidRPr="00D546BD">
        <w:t xml:space="preserve"> provider agency</w:t>
      </w:r>
      <w:r w:rsidR="00BD0D30">
        <w:t>.</w:t>
      </w:r>
    </w:p>
    <w:p w:rsidR="00BD0D30" w:rsidRPr="00D546BD" w:rsidRDefault="00EA6635" w:rsidP="00BD0D30">
      <w:pPr>
        <w:pStyle w:val="ListParagraph"/>
        <w:numPr>
          <w:ilvl w:val="1"/>
          <w:numId w:val="17"/>
        </w:numPr>
      </w:pPr>
      <w:r>
        <w:t>Phone, extension</w:t>
      </w:r>
      <w:r w:rsidR="00BD0D30" w:rsidRPr="00D546BD">
        <w:t xml:space="preserve">, </w:t>
      </w:r>
      <w:r>
        <w:t>e</w:t>
      </w:r>
      <w:r w:rsidR="00BD0D30" w:rsidRPr="00D546BD">
        <w:t>-mail of the primary contact at the provider agency</w:t>
      </w:r>
      <w:r w:rsidR="00BD0D30">
        <w:t>.</w:t>
      </w:r>
    </w:p>
    <w:p w:rsidR="00EA6635" w:rsidRDefault="00EA6635" w:rsidP="00EA6635">
      <w:pPr>
        <w:pStyle w:val="ListParagraph"/>
        <w:numPr>
          <w:ilvl w:val="1"/>
          <w:numId w:val="17"/>
        </w:numPr>
      </w:pPr>
      <w:r>
        <w:t>Secondary contact – The name of the individual at the requesting agency, who can be contacted in case the primary contact is not available for all sessions requested.</w:t>
      </w:r>
    </w:p>
    <w:p w:rsidR="00BD0D30" w:rsidRPr="00D546BD" w:rsidRDefault="00BD0D30" w:rsidP="00BD0D30">
      <w:pPr>
        <w:pStyle w:val="ListParagraph"/>
        <w:numPr>
          <w:ilvl w:val="1"/>
          <w:numId w:val="17"/>
        </w:numPr>
      </w:pPr>
      <w:r w:rsidRPr="00D546BD">
        <w:t>Service request – Select from the drop down list</w:t>
      </w:r>
      <w:r>
        <w:t>.</w:t>
      </w:r>
    </w:p>
    <w:p w:rsidR="00BD0D30" w:rsidRPr="00D546BD" w:rsidRDefault="00BD0D30" w:rsidP="00BD0D30">
      <w:pPr>
        <w:pStyle w:val="ListParagraph"/>
        <w:numPr>
          <w:ilvl w:val="1"/>
          <w:numId w:val="17"/>
        </w:numPr>
      </w:pPr>
      <w:r w:rsidRPr="00D546BD">
        <w:t>City where services will take place – Select from the drop down list.  Indicating this on the form is necessary in making the best available vendor selection</w:t>
      </w:r>
      <w:r>
        <w:t>.</w:t>
      </w:r>
    </w:p>
    <w:p w:rsidR="00BD0D30" w:rsidRPr="00AD451C" w:rsidRDefault="00BD0D30" w:rsidP="00BD0D30">
      <w:pPr>
        <w:pStyle w:val="ListParagraph"/>
        <w:numPr>
          <w:ilvl w:val="1"/>
          <w:numId w:val="17"/>
        </w:numPr>
      </w:pPr>
      <w:r w:rsidRPr="00AD451C">
        <w:t>Language - Select the language, from the drop down list, for which interpreter services is necessary.  If the needed language is not on the drop down list, type the language in manually.</w:t>
      </w:r>
    </w:p>
    <w:p w:rsidR="00BD0D30" w:rsidRDefault="00BD0D30" w:rsidP="00BD0D30">
      <w:pPr>
        <w:pStyle w:val="ListParagraph"/>
        <w:numPr>
          <w:ilvl w:val="1"/>
          <w:numId w:val="17"/>
        </w:numPr>
      </w:pPr>
      <w:r w:rsidRPr="00AD451C">
        <w:t>Session start date - First day interpreter services will be needed.  Select the date from the calendar or type in manually using MM/DD/YYYY format (</w:t>
      </w:r>
      <w:proofErr w:type="spellStart"/>
      <w:r w:rsidRPr="00AD451C">
        <w:t>e.g</w:t>
      </w:r>
      <w:proofErr w:type="spellEnd"/>
      <w:r w:rsidRPr="00AD451C">
        <w:t xml:space="preserve"> 10/21/2016)</w:t>
      </w:r>
      <w:r>
        <w:t>.</w:t>
      </w:r>
    </w:p>
    <w:p w:rsidR="003F2136" w:rsidRDefault="003F2136" w:rsidP="003F2136">
      <w:pPr>
        <w:pStyle w:val="ListParagraph"/>
        <w:numPr>
          <w:ilvl w:val="1"/>
          <w:numId w:val="17"/>
        </w:numPr>
      </w:pPr>
      <w:r>
        <w:t>Start time of first session – Time that the interpreter services are needed.</w:t>
      </w:r>
    </w:p>
    <w:p w:rsidR="003F2136" w:rsidRPr="00AD451C" w:rsidRDefault="003F2136" w:rsidP="003F2136">
      <w:pPr>
        <w:pStyle w:val="ListParagraph"/>
        <w:numPr>
          <w:ilvl w:val="1"/>
          <w:numId w:val="17"/>
        </w:numPr>
      </w:pPr>
      <w:r w:rsidRPr="00AD451C">
        <w:t xml:space="preserve">Number of days – The total number of </w:t>
      </w:r>
      <w:proofErr w:type="gramStart"/>
      <w:r w:rsidRPr="00AD451C">
        <w:t>days</w:t>
      </w:r>
      <w:proofErr w:type="gramEnd"/>
      <w:r w:rsidRPr="00AD451C">
        <w:t xml:space="preserve"> interpreter services will be delivered.  Days do not have to be sequential.  Report only days in which interpreter sessions will take place</w:t>
      </w:r>
      <w:r>
        <w:t>.</w:t>
      </w:r>
    </w:p>
    <w:p w:rsidR="003F2136" w:rsidRDefault="003F2136" w:rsidP="00BD0D30">
      <w:pPr>
        <w:pStyle w:val="ListParagraph"/>
        <w:numPr>
          <w:ilvl w:val="1"/>
          <w:numId w:val="17"/>
        </w:numPr>
      </w:pPr>
      <w:r>
        <w:t>Sessions per day – How many sessions will take place in one day.</w:t>
      </w:r>
    </w:p>
    <w:p w:rsidR="00BD0D30" w:rsidRPr="00AD451C" w:rsidRDefault="003F2136" w:rsidP="00BD0D30">
      <w:pPr>
        <w:pStyle w:val="ListParagraph"/>
        <w:numPr>
          <w:ilvl w:val="1"/>
          <w:numId w:val="17"/>
        </w:numPr>
      </w:pPr>
      <w:r>
        <w:t>Hours per session – How long each session will last</w:t>
      </w:r>
    </w:p>
    <w:p w:rsidR="00BD0D30" w:rsidRPr="00AD451C" w:rsidRDefault="003F2136" w:rsidP="00BD0D30">
      <w:pPr>
        <w:pStyle w:val="ListParagraph"/>
        <w:numPr>
          <w:ilvl w:val="1"/>
          <w:numId w:val="17"/>
        </w:numPr>
      </w:pPr>
      <w:r>
        <w:t>Total sessions and total hours will then be automatically calculated.</w:t>
      </w:r>
    </w:p>
    <w:p w:rsidR="00BD0D30" w:rsidRPr="00AD451C" w:rsidRDefault="00BD0D30" w:rsidP="00BD0D30">
      <w:pPr>
        <w:pStyle w:val="ListParagraph"/>
        <w:numPr>
          <w:ilvl w:val="1"/>
          <w:numId w:val="17"/>
        </w:numPr>
      </w:pPr>
      <w:r w:rsidRPr="00AD451C">
        <w:t>Special circumstances – Complete this area if the request exceeds the maximum allowed sessions or if you need to clarify a request</w:t>
      </w:r>
      <w:r>
        <w:t>.</w:t>
      </w:r>
    </w:p>
    <w:p w:rsidR="00BD0D30" w:rsidRPr="00AD451C" w:rsidRDefault="00BD0D30" w:rsidP="00BD0D30">
      <w:pPr>
        <w:pStyle w:val="ListParagraph"/>
        <w:ind w:left="1440"/>
      </w:pPr>
    </w:p>
    <w:p w:rsidR="00BD0D30" w:rsidRPr="00AD451C" w:rsidRDefault="00BD0D30" w:rsidP="00BD0D30">
      <w:pPr>
        <w:pStyle w:val="ListParagraph"/>
        <w:numPr>
          <w:ilvl w:val="0"/>
          <w:numId w:val="17"/>
        </w:numPr>
      </w:pPr>
      <w:r w:rsidRPr="00AD451C">
        <w:t xml:space="preserve">When selecting “Service request” the maximum sessions allowed per day and total days allowed will appear next to the request.  To see all service requests, check the “View Service Request Descriptions” box.  Checking this box will provide the same information that appears in </w:t>
      </w:r>
      <w:r>
        <w:t>Service Limit chart</w:t>
      </w:r>
      <w:r w:rsidRPr="00AD451C">
        <w:t>.  Uncheck the box to close the service descriptions.</w:t>
      </w:r>
    </w:p>
    <w:p w:rsidR="00BD0D30" w:rsidRPr="00AD451C" w:rsidRDefault="00BD0D30" w:rsidP="00BD0D30">
      <w:pPr>
        <w:pStyle w:val="ListParagraph"/>
      </w:pPr>
    </w:p>
    <w:p w:rsidR="00BD0D30" w:rsidRPr="00AD451C" w:rsidRDefault="00BD0D30" w:rsidP="00BD0D30">
      <w:pPr>
        <w:pStyle w:val="ListParagraph"/>
        <w:numPr>
          <w:ilvl w:val="0"/>
          <w:numId w:val="17"/>
        </w:numPr>
      </w:pPr>
      <w:r w:rsidRPr="00AD451C">
        <w:t>If a client requires more sessions than the daily/total limit allows, provide rationale for additional sessions in the “Special circumstances”</w:t>
      </w:r>
      <w:r>
        <w:t xml:space="preserve"> </w:t>
      </w:r>
      <w:r w:rsidRPr="00AD451C">
        <w:t>box</w:t>
      </w:r>
      <w:r>
        <w:t>.</w:t>
      </w:r>
    </w:p>
    <w:p w:rsidR="00BD0D30" w:rsidRPr="00AD451C" w:rsidRDefault="00BD0D30" w:rsidP="00BD0D30"/>
    <w:p w:rsidR="00BD0D30" w:rsidRPr="00AD451C" w:rsidRDefault="00BD0D30" w:rsidP="00BD0D30">
      <w:pPr>
        <w:pStyle w:val="ListParagraph"/>
        <w:numPr>
          <w:ilvl w:val="0"/>
          <w:numId w:val="17"/>
        </w:numPr>
      </w:pPr>
      <w:r w:rsidRPr="00AD451C">
        <w:t>When the Authorization Request Form has been completed, check the box to the right of “This request is complete”.  This will lock the form and “Date/Time Stamp” the request.  If this needs to be changed before the form is submitted, use the “Clear Request” button to unlock the form</w:t>
      </w:r>
      <w:r>
        <w:t>.</w:t>
      </w:r>
    </w:p>
    <w:p w:rsidR="00BD0D30" w:rsidRPr="00AD451C" w:rsidRDefault="00BD0D30" w:rsidP="00BD0D30"/>
    <w:p w:rsidR="00BD0D30" w:rsidRPr="00AD451C" w:rsidRDefault="00BD0D30" w:rsidP="00BD0D30">
      <w:pPr>
        <w:pStyle w:val="ListParagraph"/>
        <w:numPr>
          <w:ilvl w:val="0"/>
          <w:numId w:val="17"/>
        </w:numPr>
      </w:pPr>
      <w:r w:rsidRPr="00AD451C">
        <w:t>Click on the “E-mail completed form to BSAS” to submit the request</w:t>
      </w:r>
      <w:r>
        <w:t>.  Email button will not appear until you check “This request is complete”.</w:t>
      </w:r>
    </w:p>
    <w:p w:rsidR="00BD0D30" w:rsidRPr="00AD451C" w:rsidRDefault="00BD0D30" w:rsidP="00BD0D30">
      <w:r w:rsidRPr="00AD451C">
        <w:br w:type="page"/>
      </w:r>
    </w:p>
    <w:p w:rsidR="00BD0D30" w:rsidRDefault="00BD0D30" w:rsidP="00BD0D30">
      <w:pPr>
        <w:rPr>
          <w:b/>
        </w:rPr>
      </w:pPr>
      <w:r>
        <w:rPr>
          <w:b/>
        </w:rPr>
        <w:t>DPH Authorization Request Approval</w:t>
      </w:r>
    </w:p>
    <w:p w:rsidR="00BD0D30" w:rsidRDefault="00BD0D30" w:rsidP="00BD0D30">
      <w:pPr>
        <w:rPr>
          <w:b/>
          <w:bCs/>
          <w:caps/>
          <w:sz w:val="32"/>
          <w:szCs w:val="32"/>
        </w:rPr>
      </w:pPr>
    </w:p>
    <w:p w:rsidR="00BD0D30" w:rsidRDefault="00AE19A8" w:rsidP="00E76DBE">
      <w:pPr>
        <w:jc w:val="center"/>
        <w:rPr>
          <w:b/>
          <w:bCs/>
          <w:caps/>
          <w:sz w:val="32"/>
          <w:szCs w:val="32"/>
        </w:rPr>
      </w:pPr>
      <w:r>
        <w:rPr>
          <w:noProof/>
        </w:rPr>
        <w:drawing>
          <wp:inline distT="0" distB="0" distL="0" distR="0" wp14:anchorId="52BD0952" wp14:editId="194E36A0">
            <wp:extent cx="5943600" cy="21844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2184400"/>
                    </a:xfrm>
                    <a:prstGeom prst="rect">
                      <a:avLst/>
                    </a:prstGeom>
                  </pic:spPr>
                </pic:pic>
              </a:graphicData>
            </a:graphic>
          </wp:inline>
        </w:drawing>
      </w:r>
    </w:p>
    <w:p w:rsidR="00BD0D30" w:rsidRDefault="00BD0D30" w:rsidP="00BD0D30">
      <w:pPr>
        <w:rPr>
          <w:b/>
          <w:bCs/>
          <w:caps/>
          <w:sz w:val="32"/>
          <w:szCs w:val="32"/>
        </w:rPr>
      </w:pPr>
    </w:p>
    <w:p w:rsidR="00BD0D30" w:rsidRPr="005620F7" w:rsidRDefault="00BD0D30" w:rsidP="00BD0D30">
      <w:pPr>
        <w:pStyle w:val="ListParagraph"/>
        <w:numPr>
          <w:ilvl w:val="0"/>
          <w:numId w:val="18"/>
        </w:numPr>
        <w:rPr>
          <w:bCs/>
          <w:caps/>
        </w:rPr>
      </w:pPr>
      <w:r w:rsidRPr="005620F7">
        <w:t>Upon receiving the authorization request, BSAS will review the request.  If “Approved”, BSAS will indicate the “Approved language and vendor”, indicate the “Approved number of sessions”, and assign an “Authorization number”.</w:t>
      </w:r>
    </w:p>
    <w:p w:rsidR="00BD0D30" w:rsidRPr="005620F7" w:rsidRDefault="00BD0D30" w:rsidP="00BD0D30">
      <w:pPr>
        <w:pStyle w:val="ListParagraph"/>
        <w:rPr>
          <w:bCs/>
          <w:caps/>
        </w:rPr>
      </w:pPr>
    </w:p>
    <w:p w:rsidR="00BD0D30" w:rsidRPr="008D2276" w:rsidRDefault="00BD0D30" w:rsidP="00BD0D30">
      <w:pPr>
        <w:pStyle w:val="ListParagraph"/>
        <w:numPr>
          <w:ilvl w:val="0"/>
          <w:numId w:val="18"/>
        </w:numPr>
        <w:rPr>
          <w:bCs/>
          <w:caps/>
        </w:rPr>
      </w:pPr>
      <w:r w:rsidRPr="005620F7">
        <w:t>The Authorization Request Approval is emailed to the provider, with a copy also sent to the selected vendor</w:t>
      </w:r>
      <w:r>
        <w:t>.</w:t>
      </w:r>
    </w:p>
    <w:p w:rsidR="00BD0D30" w:rsidRPr="005620F7" w:rsidRDefault="00BD0D30" w:rsidP="00BD0D30">
      <w:pPr>
        <w:rPr>
          <w:bCs/>
          <w:caps/>
        </w:rPr>
      </w:pPr>
    </w:p>
    <w:p w:rsidR="00BD0D30" w:rsidRPr="005620F7" w:rsidRDefault="00BD0D30" w:rsidP="00BD0D30">
      <w:pPr>
        <w:pStyle w:val="ListParagraph"/>
        <w:numPr>
          <w:ilvl w:val="0"/>
          <w:numId w:val="18"/>
        </w:numPr>
        <w:rPr>
          <w:bCs/>
          <w:caps/>
        </w:rPr>
      </w:pPr>
      <w:r w:rsidRPr="005620F7">
        <w:t>Once approval has been given, the provider may contact the selected vendor and make arrangements for interpreter services</w:t>
      </w:r>
      <w:r>
        <w:t>.</w:t>
      </w:r>
    </w:p>
    <w:p w:rsidR="00BD0D30" w:rsidRPr="005620F7" w:rsidRDefault="00BD0D30" w:rsidP="00BD0D30">
      <w:pPr>
        <w:pStyle w:val="ListParagraph"/>
        <w:rPr>
          <w:bCs/>
          <w:caps/>
        </w:rPr>
      </w:pPr>
    </w:p>
    <w:p w:rsidR="00BD0D30" w:rsidRPr="005620F7" w:rsidRDefault="00BD0D30" w:rsidP="00BD0D30">
      <w:pPr>
        <w:pStyle w:val="ListParagraph"/>
        <w:numPr>
          <w:ilvl w:val="0"/>
          <w:numId w:val="18"/>
        </w:numPr>
        <w:rPr>
          <w:bCs/>
          <w:caps/>
        </w:rPr>
      </w:pPr>
      <w:r w:rsidRPr="005620F7">
        <w:t>If a request is denied, the provider will review the original Authorization Request and resubmit the form with suggest</w:t>
      </w:r>
      <w:r>
        <w:t>ed</w:t>
      </w:r>
      <w:r w:rsidRPr="005620F7">
        <w:t xml:space="preserve"> changes provided in the “Notes” section</w:t>
      </w:r>
      <w:r>
        <w:t>.</w:t>
      </w:r>
    </w:p>
    <w:p w:rsidR="00BD0D30" w:rsidRDefault="00BD0D30" w:rsidP="00BD0D30">
      <w:pPr>
        <w:pStyle w:val="ListParagraph"/>
        <w:rPr>
          <w:bCs/>
          <w:caps/>
        </w:rPr>
      </w:pPr>
    </w:p>
    <w:p w:rsidR="00BD0D30" w:rsidRPr="0021183B" w:rsidRDefault="00BD0D30" w:rsidP="00BD0D30">
      <w:pPr>
        <w:pStyle w:val="ListParagraph"/>
        <w:numPr>
          <w:ilvl w:val="0"/>
          <w:numId w:val="18"/>
        </w:numPr>
        <w:rPr>
          <w:bCs/>
          <w:caps/>
        </w:rPr>
      </w:pPr>
      <w:r>
        <w:rPr>
          <w:bCs/>
        </w:rPr>
        <w:t>The authorization number must be used on all communications and time sheets for this services rendered to this client.</w:t>
      </w:r>
    </w:p>
    <w:p w:rsidR="00BD0D30" w:rsidRPr="0021183B" w:rsidRDefault="00BD0D30" w:rsidP="00BD0D30">
      <w:pPr>
        <w:pStyle w:val="ListParagraph"/>
        <w:rPr>
          <w:bCs/>
          <w:caps/>
        </w:rPr>
      </w:pPr>
    </w:p>
    <w:p w:rsidR="00BD0D30" w:rsidRPr="0021183B" w:rsidRDefault="00BD0D30" w:rsidP="00BD0D30">
      <w:pPr>
        <w:ind w:left="360"/>
        <w:rPr>
          <w:bCs/>
          <w:caps/>
        </w:rPr>
      </w:pPr>
    </w:p>
    <w:p w:rsidR="00BD0D30" w:rsidRDefault="00BD0D30" w:rsidP="00BD0D30">
      <w:pPr>
        <w:ind w:left="360"/>
      </w:pPr>
      <w:r>
        <w:t>If the approved initial request for services is not sufficient t</w:t>
      </w:r>
      <w:r w:rsidRPr="005620F7">
        <w:t>he provider must submit a request for additional services</w:t>
      </w:r>
      <w:r>
        <w:t>.</w:t>
      </w:r>
    </w:p>
    <w:p w:rsidR="00BD0D30" w:rsidRDefault="00BD0D30" w:rsidP="00BD0D30">
      <w:pPr>
        <w:pStyle w:val="ListParagraph"/>
        <w:numPr>
          <w:ilvl w:val="0"/>
          <w:numId w:val="25"/>
        </w:numPr>
      </w:pPr>
      <w:r>
        <w:t>Open your copy of the approved request.</w:t>
      </w:r>
    </w:p>
    <w:p w:rsidR="00BD0D30" w:rsidRPr="008D2276" w:rsidRDefault="00BD0D30" w:rsidP="00BD0D30">
      <w:pPr>
        <w:pStyle w:val="ListParagraph"/>
        <w:numPr>
          <w:ilvl w:val="0"/>
          <w:numId w:val="24"/>
        </w:numPr>
        <w:rPr>
          <w:bCs/>
          <w:caps/>
        </w:rPr>
      </w:pPr>
      <w:r w:rsidRPr="005620F7">
        <w:t>Check the box “Request for additional services”, and a new form, Request for Additional Services will appear</w:t>
      </w:r>
      <w:r>
        <w:t>.  (See instructions below)</w:t>
      </w:r>
      <w:r w:rsidRPr="005620F7">
        <w:t xml:space="preserve"> </w:t>
      </w:r>
    </w:p>
    <w:p w:rsidR="00BD0D30" w:rsidRPr="005620F7" w:rsidRDefault="00BD0D30" w:rsidP="00BD0D30">
      <w:pPr>
        <w:pStyle w:val="ListParagraph"/>
        <w:rPr>
          <w:bCs/>
          <w:caps/>
        </w:rPr>
      </w:pPr>
    </w:p>
    <w:p w:rsidR="00BD0D30" w:rsidRPr="006A2490" w:rsidRDefault="00BD0D30" w:rsidP="00BD0D30">
      <w:pPr>
        <w:rPr>
          <w:bCs/>
          <w:caps/>
        </w:rPr>
      </w:pPr>
      <w:r w:rsidRPr="006A2490">
        <w:rPr>
          <w:bCs/>
          <w:caps/>
        </w:rPr>
        <w:br w:type="page"/>
      </w:r>
    </w:p>
    <w:p w:rsidR="00BD0D30" w:rsidRDefault="00BD0D30" w:rsidP="00BD0D30">
      <w:pPr>
        <w:rPr>
          <w:b/>
        </w:rPr>
      </w:pPr>
      <w:r>
        <w:rPr>
          <w:b/>
        </w:rPr>
        <w:t>Request for additional services</w:t>
      </w:r>
    </w:p>
    <w:p w:rsidR="00BD0D30" w:rsidRDefault="00BD0D30" w:rsidP="00BD0D30">
      <w:pPr>
        <w:rPr>
          <w:b/>
        </w:rPr>
      </w:pPr>
    </w:p>
    <w:p w:rsidR="00BD0D30" w:rsidRDefault="00AE19A8" w:rsidP="00BD0D30">
      <w:pPr>
        <w:rPr>
          <w:b/>
        </w:rPr>
      </w:pPr>
      <w:r>
        <w:rPr>
          <w:noProof/>
        </w:rPr>
        <w:drawing>
          <wp:inline distT="0" distB="0" distL="0" distR="0" wp14:anchorId="17841792" wp14:editId="51ABC9A5">
            <wp:extent cx="5943600" cy="54597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5459730"/>
                    </a:xfrm>
                    <a:prstGeom prst="rect">
                      <a:avLst/>
                    </a:prstGeom>
                  </pic:spPr>
                </pic:pic>
              </a:graphicData>
            </a:graphic>
          </wp:inline>
        </w:drawing>
      </w:r>
    </w:p>
    <w:p w:rsidR="00BD0D30" w:rsidRDefault="00BD0D30" w:rsidP="00BD0D30">
      <w:pPr>
        <w:rPr>
          <w:b/>
        </w:rPr>
      </w:pPr>
    </w:p>
    <w:p w:rsidR="00BD0D30" w:rsidRPr="005620F7" w:rsidRDefault="00BD0D30" w:rsidP="00BD0D30">
      <w:r>
        <w:t>This form should be used only if the approved initial request for services is not sufficient for your client.</w:t>
      </w:r>
      <w:r w:rsidRPr="0021183B">
        <w:t xml:space="preserve"> </w:t>
      </w:r>
      <w:r w:rsidRPr="005620F7">
        <w:t>The Request for additional services must be completed and approved by BSAS before any additional services are rendered</w:t>
      </w:r>
      <w:r>
        <w:t>.</w:t>
      </w:r>
    </w:p>
    <w:p w:rsidR="00BD0D30" w:rsidRDefault="00BD0D30" w:rsidP="00BD0D30"/>
    <w:p w:rsidR="00BD0D30" w:rsidRDefault="00BD0D30" w:rsidP="00BD0D30">
      <w:pPr>
        <w:pStyle w:val="ListParagraph"/>
        <w:numPr>
          <w:ilvl w:val="0"/>
          <w:numId w:val="24"/>
        </w:numPr>
        <w:ind w:left="720"/>
      </w:pPr>
      <w:r>
        <w:t>Open your copy of the approved request and check the box next to “Request for additional services”.</w:t>
      </w:r>
    </w:p>
    <w:p w:rsidR="00BD0D30" w:rsidRPr="005620F7" w:rsidRDefault="00BD0D30" w:rsidP="00BD0D30">
      <w:pPr>
        <w:pStyle w:val="ListParagraph"/>
        <w:numPr>
          <w:ilvl w:val="0"/>
          <w:numId w:val="18"/>
        </w:numPr>
        <w:rPr>
          <w:bCs/>
          <w:caps/>
        </w:rPr>
      </w:pPr>
      <w:r>
        <w:t xml:space="preserve">A new form will appear on page 2.  </w:t>
      </w:r>
      <w:r w:rsidRPr="005620F7">
        <w:t>The information provided on the original Authorization Request form and Authorization Request Approval will prepopulate on this form</w:t>
      </w:r>
      <w:r>
        <w:t>.</w:t>
      </w:r>
      <w:r w:rsidRPr="005620F7">
        <w:t xml:space="preserve"> </w:t>
      </w:r>
    </w:p>
    <w:p w:rsidR="00BD0D30" w:rsidRPr="005620F7" w:rsidRDefault="00BD0D30" w:rsidP="00BD0D30">
      <w:pPr>
        <w:pStyle w:val="ListParagraph"/>
        <w:numPr>
          <w:ilvl w:val="0"/>
          <w:numId w:val="21"/>
        </w:numPr>
        <w:rPr>
          <w:bCs/>
          <w:caps/>
        </w:rPr>
      </w:pPr>
      <w:r w:rsidRPr="005620F7">
        <w:t>Complete the information under “Request for additional services for same client”</w:t>
      </w:r>
    </w:p>
    <w:p w:rsidR="00BD0D30" w:rsidRPr="005620F7" w:rsidRDefault="00BD0D30" w:rsidP="00BD0D30">
      <w:pPr>
        <w:pStyle w:val="ListParagraph"/>
        <w:numPr>
          <w:ilvl w:val="1"/>
          <w:numId w:val="17"/>
        </w:numPr>
      </w:pPr>
      <w:r w:rsidRPr="005620F7">
        <w:t>Number of sessions requested – Total number of sessions requested will be at or below the maximum allowed per day, multiplied by the total number of days</w:t>
      </w:r>
      <w:r>
        <w:t>.</w:t>
      </w:r>
      <w:r w:rsidRPr="005620F7">
        <w:t xml:space="preserve"> </w:t>
      </w:r>
    </w:p>
    <w:p w:rsidR="00BD0D30" w:rsidRPr="005620F7" w:rsidRDefault="00BD0D30" w:rsidP="00BD0D30">
      <w:pPr>
        <w:pStyle w:val="ListParagraph"/>
        <w:numPr>
          <w:ilvl w:val="1"/>
          <w:numId w:val="17"/>
        </w:numPr>
      </w:pPr>
      <w:r w:rsidRPr="005620F7">
        <w:t xml:space="preserve">Number of days – The total number of </w:t>
      </w:r>
      <w:proofErr w:type="gramStart"/>
      <w:r w:rsidRPr="005620F7">
        <w:t>days</w:t>
      </w:r>
      <w:proofErr w:type="gramEnd"/>
      <w:r w:rsidRPr="005620F7">
        <w:t xml:space="preserve"> interpreter services will be delivered.  Days do not have to be sequential.  Report only days in which interpreter sessions will take place</w:t>
      </w:r>
      <w:r>
        <w:t>.</w:t>
      </w:r>
    </w:p>
    <w:p w:rsidR="00BD0D30" w:rsidRPr="00AD451C" w:rsidRDefault="00BD0D30" w:rsidP="00BD0D30">
      <w:pPr>
        <w:pStyle w:val="ListParagraph"/>
        <w:numPr>
          <w:ilvl w:val="1"/>
          <w:numId w:val="17"/>
        </w:numPr>
      </w:pPr>
      <w:r w:rsidRPr="005620F7">
        <w:t>Estimated number of hours – Estimated number of hours all interpreter sessions will take.  The figure can be determined by multiplying the average session length by the total number of sessions</w:t>
      </w:r>
      <w:r>
        <w:t>.  Estimated hours must be reported in fractions. E.g. 1 hour and 45 minutes = 1.75.</w:t>
      </w:r>
    </w:p>
    <w:p w:rsidR="00BD0D30" w:rsidRPr="005620F7" w:rsidRDefault="00BD0D30" w:rsidP="00BD0D30">
      <w:pPr>
        <w:pStyle w:val="ListParagraph"/>
        <w:numPr>
          <w:ilvl w:val="1"/>
          <w:numId w:val="17"/>
        </w:numPr>
      </w:pPr>
      <w:r w:rsidRPr="005620F7">
        <w:t>Justification for additional services – Complete this area for all additional services requests, particularly those in which the request exceeds the maximum allowed sessions.  In a detailed request, justify the need for additional services</w:t>
      </w:r>
      <w:r>
        <w:t>.</w:t>
      </w:r>
    </w:p>
    <w:p w:rsidR="00BD0D30" w:rsidRPr="005620F7" w:rsidRDefault="00BD0D30" w:rsidP="00BD0D30">
      <w:pPr>
        <w:pStyle w:val="ListParagraph"/>
        <w:ind w:left="1440"/>
      </w:pPr>
    </w:p>
    <w:p w:rsidR="00BD0D30" w:rsidRPr="005620F7" w:rsidRDefault="00BD0D30" w:rsidP="00BD0D30">
      <w:pPr>
        <w:pStyle w:val="ListParagraph"/>
        <w:numPr>
          <w:ilvl w:val="0"/>
          <w:numId w:val="18"/>
        </w:numPr>
      </w:pPr>
      <w:r w:rsidRPr="005620F7">
        <w:t>When the Request for Additional Services form has been completed, check the box to the right of “This request is complete”.  This will lock the form and “Date/time Stamp” the request.  If this needs to be changed before the form is submitted, use the “Clear request” button to unlock the form</w:t>
      </w:r>
      <w:r>
        <w:t>.</w:t>
      </w:r>
    </w:p>
    <w:p w:rsidR="00BD0D30" w:rsidRPr="005620F7" w:rsidRDefault="00BD0D30" w:rsidP="00BD0D30">
      <w:pPr>
        <w:pStyle w:val="ListParagraph"/>
      </w:pPr>
    </w:p>
    <w:p w:rsidR="00BD0D30" w:rsidRDefault="00BD0D30" w:rsidP="00BD0D30">
      <w:pPr>
        <w:pStyle w:val="ListParagraph"/>
        <w:numPr>
          <w:ilvl w:val="0"/>
          <w:numId w:val="18"/>
        </w:numPr>
      </w:pPr>
      <w:r w:rsidRPr="005620F7">
        <w:t>Click on the “E-mail completed form to BSAS” to submit the request</w:t>
      </w:r>
      <w:r>
        <w:t>.</w:t>
      </w:r>
    </w:p>
    <w:p w:rsidR="00BD0D30" w:rsidRDefault="00BD0D30" w:rsidP="00BD0D30">
      <w:pPr>
        <w:pStyle w:val="ListParagraph"/>
      </w:pPr>
    </w:p>
    <w:p w:rsidR="00BD0D30" w:rsidRPr="005620F7" w:rsidRDefault="00BD0D30" w:rsidP="00BD0D30">
      <w:pPr>
        <w:pStyle w:val="ListParagraph"/>
        <w:numPr>
          <w:ilvl w:val="0"/>
          <w:numId w:val="18"/>
        </w:numPr>
      </w:pPr>
      <w:r>
        <w:t>Save a copy for your records.</w:t>
      </w:r>
    </w:p>
    <w:p w:rsidR="00BD0D30" w:rsidRDefault="00BD0D30" w:rsidP="00BD0D30">
      <w:pPr>
        <w:rPr>
          <w:b/>
        </w:rPr>
      </w:pPr>
      <w:r w:rsidRPr="00CA5D84">
        <w:rPr>
          <w:b/>
        </w:rPr>
        <w:br w:type="page"/>
      </w:r>
    </w:p>
    <w:p w:rsidR="00BD0D30" w:rsidRDefault="00BD0D30" w:rsidP="00BD0D30">
      <w:pPr>
        <w:rPr>
          <w:b/>
        </w:rPr>
      </w:pPr>
      <w:r w:rsidRPr="00625A32">
        <w:rPr>
          <w:b/>
        </w:rPr>
        <w:t xml:space="preserve">Request for additional </w:t>
      </w:r>
      <w:r>
        <w:rPr>
          <w:b/>
        </w:rPr>
        <w:t>s</w:t>
      </w:r>
      <w:r w:rsidRPr="00625A32">
        <w:rPr>
          <w:b/>
        </w:rPr>
        <w:t>ervices</w:t>
      </w:r>
      <w:r>
        <w:rPr>
          <w:b/>
        </w:rPr>
        <w:t xml:space="preserve"> approval</w:t>
      </w:r>
    </w:p>
    <w:p w:rsidR="00BD0D30" w:rsidRDefault="00BD0D30" w:rsidP="00BD0D30">
      <w:pPr>
        <w:rPr>
          <w:b/>
        </w:rPr>
      </w:pPr>
    </w:p>
    <w:p w:rsidR="00BD0D30" w:rsidRDefault="00AE19A8" w:rsidP="00BD0D30">
      <w:pPr>
        <w:rPr>
          <w:bCs/>
          <w:caps/>
        </w:rPr>
      </w:pPr>
      <w:r>
        <w:rPr>
          <w:noProof/>
        </w:rPr>
        <w:drawing>
          <wp:inline distT="0" distB="0" distL="0" distR="0" wp14:anchorId="3FDBD11A" wp14:editId="48993C1F">
            <wp:extent cx="5943600" cy="18554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1855470"/>
                    </a:xfrm>
                    <a:prstGeom prst="rect">
                      <a:avLst/>
                    </a:prstGeom>
                  </pic:spPr>
                </pic:pic>
              </a:graphicData>
            </a:graphic>
          </wp:inline>
        </w:drawing>
      </w:r>
    </w:p>
    <w:p w:rsidR="00BD0D30" w:rsidRPr="00B26C9C" w:rsidRDefault="00BD0D30" w:rsidP="00BD0D30">
      <w:pPr>
        <w:rPr>
          <w:bCs/>
          <w:caps/>
        </w:rPr>
      </w:pPr>
    </w:p>
    <w:p w:rsidR="00BD0D30" w:rsidRPr="005620F7" w:rsidRDefault="00BD0D30" w:rsidP="00BD0D30">
      <w:pPr>
        <w:pStyle w:val="ListParagraph"/>
        <w:numPr>
          <w:ilvl w:val="0"/>
          <w:numId w:val="18"/>
        </w:numPr>
        <w:rPr>
          <w:bCs/>
          <w:caps/>
        </w:rPr>
      </w:pPr>
      <w:r w:rsidRPr="005620F7">
        <w:t>Upon receiving the Request for Additional Services, BSAS will review the request.  If “Approved”, BSAS will indicate the “Approved number of sessions”, and assign an “Authorization number”.</w:t>
      </w:r>
    </w:p>
    <w:p w:rsidR="00BD0D30" w:rsidRPr="005620F7" w:rsidRDefault="00BD0D30" w:rsidP="00BD0D30">
      <w:pPr>
        <w:pStyle w:val="ListParagraph"/>
        <w:rPr>
          <w:bCs/>
          <w:caps/>
        </w:rPr>
      </w:pPr>
    </w:p>
    <w:p w:rsidR="00BD0D30" w:rsidRPr="005620F7" w:rsidRDefault="00BD0D30" w:rsidP="00BD0D30">
      <w:pPr>
        <w:pStyle w:val="ListParagraph"/>
        <w:numPr>
          <w:ilvl w:val="0"/>
          <w:numId w:val="18"/>
        </w:numPr>
        <w:rPr>
          <w:bCs/>
          <w:caps/>
        </w:rPr>
      </w:pPr>
      <w:r w:rsidRPr="005620F7">
        <w:t xml:space="preserve">The Authorization Request Approval is emailed </w:t>
      </w:r>
      <w:bookmarkStart w:id="1" w:name="_GoBack"/>
      <w:bookmarkEnd w:id="1"/>
      <w:r w:rsidRPr="005620F7">
        <w:t>to the provider, with a copy also sent to the selected vendor</w:t>
      </w:r>
      <w:r>
        <w:t>.</w:t>
      </w:r>
    </w:p>
    <w:p w:rsidR="00BD0D30" w:rsidRPr="005620F7" w:rsidRDefault="00BD0D30" w:rsidP="00BD0D30">
      <w:pPr>
        <w:rPr>
          <w:bCs/>
          <w:caps/>
        </w:rPr>
      </w:pPr>
    </w:p>
    <w:p w:rsidR="00BD0D30" w:rsidRPr="005620F7" w:rsidRDefault="00BD0D30" w:rsidP="00BD0D30">
      <w:pPr>
        <w:pStyle w:val="ListParagraph"/>
        <w:numPr>
          <w:ilvl w:val="0"/>
          <w:numId w:val="18"/>
        </w:numPr>
        <w:rPr>
          <w:bCs/>
          <w:caps/>
        </w:rPr>
      </w:pPr>
      <w:r w:rsidRPr="005620F7">
        <w:t>Once approval has been given, the provider may contact the selected vendor and make arrangements for interpreter services</w:t>
      </w:r>
      <w:r>
        <w:t>.</w:t>
      </w:r>
    </w:p>
    <w:p w:rsidR="00BD0D30" w:rsidRPr="005620F7" w:rsidRDefault="00BD0D30" w:rsidP="00BD0D30">
      <w:pPr>
        <w:pStyle w:val="ListParagraph"/>
        <w:rPr>
          <w:bCs/>
          <w:caps/>
        </w:rPr>
      </w:pPr>
    </w:p>
    <w:p w:rsidR="00BD0D30" w:rsidRPr="00504313" w:rsidRDefault="00BD0D30" w:rsidP="00BD0D30">
      <w:pPr>
        <w:pStyle w:val="ListParagraph"/>
        <w:numPr>
          <w:ilvl w:val="0"/>
          <w:numId w:val="18"/>
        </w:numPr>
        <w:rPr>
          <w:bCs/>
          <w:caps/>
        </w:rPr>
      </w:pPr>
      <w:r w:rsidRPr="005620F7">
        <w:t>If a request is denied, the provider will review the original Authorization Request and resubmit the form with suggested changes provided in the “Notes” section</w:t>
      </w:r>
      <w:r>
        <w:t>.</w:t>
      </w:r>
    </w:p>
    <w:p w:rsidR="00BD0D30" w:rsidRDefault="00BD0D30" w:rsidP="00BD0D30">
      <w:pPr>
        <w:pStyle w:val="ListParagraph"/>
        <w:rPr>
          <w:bCs/>
          <w:caps/>
        </w:rPr>
      </w:pPr>
    </w:p>
    <w:p w:rsidR="00BD0D30" w:rsidRDefault="00BD0D30" w:rsidP="00BD0D30">
      <w:pPr>
        <w:rPr>
          <w:bCs/>
          <w:caps/>
        </w:rPr>
      </w:pPr>
      <w:r>
        <w:rPr>
          <w:bCs/>
          <w:caps/>
        </w:rPr>
        <w:br w:type="page"/>
      </w:r>
    </w:p>
    <w:p w:rsidR="00BD0D30" w:rsidRPr="006A1C32" w:rsidRDefault="00BD0D30" w:rsidP="00BD0D30">
      <w:pPr>
        <w:rPr>
          <w:b/>
          <w:bCs/>
        </w:rPr>
      </w:pPr>
      <w:r w:rsidRPr="006A1C32">
        <w:rPr>
          <w:b/>
          <w:bCs/>
        </w:rPr>
        <w:t>Payment Process</w:t>
      </w:r>
    </w:p>
    <w:p w:rsidR="00BD0D30" w:rsidRDefault="00BD0D30" w:rsidP="00BD0D30">
      <w:pPr>
        <w:rPr>
          <w:bCs/>
          <w:caps/>
        </w:rPr>
      </w:pPr>
    </w:p>
    <w:p w:rsidR="00BD0D30" w:rsidRDefault="00BD0D30" w:rsidP="00BD0D30">
      <w:pPr>
        <w:rPr>
          <w:bCs/>
          <w:caps/>
        </w:rPr>
      </w:pPr>
    </w:p>
    <w:p w:rsidR="00BD0D30" w:rsidRPr="006A1C32" w:rsidRDefault="00BD0D30" w:rsidP="00BD0D30">
      <w:pPr>
        <w:rPr>
          <w:bCs/>
          <w:color w:val="000000"/>
        </w:rPr>
      </w:pPr>
      <w:r w:rsidRPr="006A1C32">
        <w:rPr>
          <w:bCs/>
          <w:color w:val="000000"/>
        </w:rPr>
        <w:t>In order for DPH/BSAS to process invoices promptly and efficiently, please follow the Bureau’s payment process:</w:t>
      </w:r>
    </w:p>
    <w:p w:rsidR="00BD0D30" w:rsidRDefault="00BD0D30" w:rsidP="00BD0D30">
      <w:pPr>
        <w:rPr>
          <w:b/>
          <w:bCs/>
          <w:color w:val="000000"/>
        </w:rPr>
      </w:pPr>
    </w:p>
    <w:p w:rsidR="00BD0D30" w:rsidRDefault="00BD0D30" w:rsidP="00BD0D30">
      <w:pPr>
        <w:ind w:left="360"/>
        <w:rPr>
          <w:bCs/>
          <w:color w:val="000000"/>
        </w:rPr>
      </w:pPr>
      <w:r>
        <w:rPr>
          <w:bCs/>
          <w:color w:val="000000"/>
        </w:rPr>
        <w:t>Use the Substance Abuse Interpreter Service Description Form to document services rendered.</w:t>
      </w:r>
    </w:p>
    <w:p w:rsidR="00BD0D30" w:rsidRDefault="00BD0D30" w:rsidP="00BD0D30">
      <w:pPr>
        <w:ind w:left="360"/>
        <w:rPr>
          <w:bCs/>
          <w:color w:val="000000"/>
        </w:rPr>
      </w:pPr>
    </w:p>
    <w:p w:rsidR="00BD0D30" w:rsidRPr="006A1C32" w:rsidRDefault="00BD0D30" w:rsidP="00BD0D30">
      <w:pPr>
        <w:ind w:left="360"/>
        <w:rPr>
          <w:bCs/>
          <w:color w:val="000000"/>
        </w:rPr>
      </w:pPr>
      <w:r w:rsidRPr="006A1C32">
        <w:rPr>
          <w:bCs/>
          <w:color w:val="000000"/>
        </w:rPr>
        <w:t xml:space="preserve">Send invoices electronically in PDF format to the following: </w:t>
      </w:r>
    </w:p>
    <w:p w:rsidR="00BD0D30" w:rsidRDefault="00BD0D30" w:rsidP="00BD0D30">
      <w:pPr>
        <w:pStyle w:val="ListParagraph"/>
        <w:numPr>
          <w:ilvl w:val="0"/>
          <w:numId w:val="26"/>
        </w:numPr>
        <w:ind w:left="1440"/>
        <w:contextualSpacing w:val="0"/>
        <w:rPr>
          <w:bCs/>
          <w:color w:val="000000"/>
        </w:rPr>
      </w:pPr>
      <w:r w:rsidRPr="006A1C32">
        <w:rPr>
          <w:bCs/>
          <w:color w:val="000000"/>
        </w:rPr>
        <w:t xml:space="preserve">TO field: </w:t>
      </w:r>
      <w:r>
        <w:rPr>
          <w:bCs/>
          <w:color w:val="000000"/>
        </w:rPr>
        <w:t xml:space="preserve"> </w:t>
      </w:r>
      <w:r w:rsidRPr="006A1C32">
        <w:rPr>
          <w:bCs/>
          <w:color w:val="000000"/>
        </w:rPr>
        <w:t>BSASInvoices@massmail.state.ma.us</w:t>
      </w:r>
    </w:p>
    <w:p w:rsidR="00BD0D30" w:rsidRPr="006A1C32" w:rsidRDefault="00BD0D30" w:rsidP="00BD0D30">
      <w:pPr>
        <w:pStyle w:val="ListParagraph"/>
        <w:numPr>
          <w:ilvl w:val="0"/>
          <w:numId w:val="26"/>
        </w:numPr>
        <w:ind w:left="1440"/>
        <w:contextualSpacing w:val="0"/>
        <w:rPr>
          <w:bCs/>
          <w:color w:val="000000"/>
        </w:rPr>
      </w:pPr>
      <w:r w:rsidRPr="006A1C32">
        <w:rPr>
          <w:bCs/>
          <w:color w:val="000000"/>
        </w:rPr>
        <w:t xml:space="preserve">CC field: </w:t>
      </w:r>
      <w:r>
        <w:rPr>
          <w:bCs/>
          <w:color w:val="000000"/>
        </w:rPr>
        <w:t xml:space="preserve"> </w:t>
      </w:r>
      <w:r w:rsidRPr="006A1C32">
        <w:rPr>
          <w:rFonts w:cs="Courier New"/>
        </w:rPr>
        <w:t>BSASInterpreters@MassMail.state.ma.us</w:t>
      </w:r>
    </w:p>
    <w:p w:rsidR="00BD0D30" w:rsidRDefault="00BD0D30" w:rsidP="00BD0D30">
      <w:pPr>
        <w:ind w:left="360"/>
        <w:rPr>
          <w:bCs/>
          <w:color w:val="000000"/>
        </w:rPr>
      </w:pPr>
    </w:p>
    <w:p w:rsidR="00BD0D30" w:rsidRPr="006A1C32" w:rsidRDefault="00BD0D30" w:rsidP="00BD0D30">
      <w:pPr>
        <w:ind w:left="360"/>
        <w:rPr>
          <w:bCs/>
          <w:color w:val="000000"/>
        </w:rPr>
      </w:pPr>
      <w:r>
        <w:rPr>
          <w:bCs/>
          <w:color w:val="000000"/>
        </w:rPr>
        <w:t>Attach all files and forms to the e-mail.</w:t>
      </w:r>
    </w:p>
    <w:p w:rsidR="00BD0D30" w:rsidRDefault="00BD0D30" w:rsidP="00BD0D30">
      <w:pPr>
        <w:pStyle w:val="ListParagraph"/>
        <w:numPr>
          <w:ilvl w:val="0"/>
          <w:numId w:val="26"/>
        </w:numPr>
        <w:ind w:left="1440"/>
        <w:contextualSpacing w:val="0"/>
        <w:rPr>
          <w:bCs/>
          <w:color w:val="000000"/>
        </w:rPr>
      </w:pPr>
      <w:r>
        <w:rPr>
          <w:bCs/>
          <w:color w:val="000000"/>
        </w:rPr>
        <w:t>Use</w:t>
      </w:r>
      <w:r w:rsidRPr="006A1C32">
        <w:rPr>
          <w:bCs/>
          <w:color w:val="000000"/>
        </w:rPr>
        <w:t xml:space="preserve"> the </w:t>
      </w:r>
      <w:r>
        <w:rPr>
          <w:bCs/>
          <w:color w:val="000000"/>
        </w:rPr>
        <w:t>authorization</w:t>
      </w:r>
      <w:r w:rsidRPr="006A1C32">
        <w:rPr>
          <w:bCs/>
          <w:color w:val="000000"/>
        </w:rPr>
        <w:t xml:space="preserve"> number on all invoices</w:t>
      </w:r>
      <w:r>
        <w:rPr>
          <w:bCs/>
          <w:color w:val="000000"/>
        </w:rPr>
        <w:t xml:space="preserve"> for the client</w:t>
      </w:r>
    </w:p>
    <w:p w:rsidR="00BD0D30" w:rsidRPr="006A1C32" w:rsidRDefault="00BD0D30" w:rsidP="00BD0D30">
      <w:pPr>
        <w:pStyle w:val="ListParagraph"/>
        <w:numPr>
          <w:ilvl w:val="0"/>
          <w:numId w:val="26"/>
        </w:numPr>
        <w:ind w:left="1440"/>
        <w:contextualSpacing w:val="0"/>
        <w:rPr>
          <w:bCs/>
          <w:color w:val="000000"/>
        </w:rPr>
      </w:pPr>
      <w:r w:rsidRPr="006A1C32">
        <w:rPr>
          <w:bCs/>
          <w:color w:val="000000"/>
        </w:rPr>
        <w:t>PDF files may be created from MS Word documents and MS Excel files</w:t>
      </w:r>
    </w:p>
    <w:p w:rsidR="00BD0D30" w:rsidRPr="006A1C32" w:rsidRDefault="00BD0D30" w:rsidP="00BD0D30">
      <w:pPr>
        <w:pStyle w:val="ListParagraph"/>
        <w:numPr>
          <w:ilvl w:val="0"/>
          <w:numId w:val="26"/>
        </w:numPr>
        <w:ind w:left="1440"/>
        <w:contextualSpacing w:val="0"/>
        <w:rPr>
          <w:bCs/>
          <w:color w:val="000000"/>
        </w:rPr>
      </w:pPr>
      <w:r>
        <w:rPr>
          <w:bCs/>
          <w:color w:val="000000"/>
        </w:rPr>
        <w:t>S</w:t>
      </w:r>
      <w:r w:rsidRPr="006A1C32">
        <w:rPr>
          <w:bCs/>
          <w:color w:val="000000"/>
        </w:rPr>
        <w:t xml:space="preserve">can invoices </w:t>
      </w:r>
      <w:r>
        <w:rPr>
          <w:bCs/>
          <w:color w:val="000000"/>
        </w:rPr>
        <w:t>and s</w:t>
      </w:r>
      <w:r w:rsidRPr="006A1C32">
        <w:rPr>
          <w:bCs/>
          <w:color w:val="000000"/>
        </w:rPr>
        <w:t>ave as a PDF file</w:t>
      </w:r>
    </w:p>
    <w:p w:rsidR="00BD0D30" w:rsidRDefault="00BD0D30" w:rsidP="00BD0D30">
      <w:pPr>
        <w:rPr>
          <w:bCs/>
          <w:color w:val="000000"/>
        </w:rPr>
      </w:pPr>
    </w:p>
    <w:p w:rsidR="00BD0D30" w:rsidRPr="006A1C32" w:rsidRDefault="00BD0D30" w:rsidP="00BD0D30">
      <w:pPr>
        <w:rPr>
          <w:bCs/>
          <w:color w:val="000000"/>
        </w:rPr>
      </w:pPr>
      <w:r>
        <w:rPr>
          <w:bCs/>
          <w:color w:val="000000"/>
        </w:rPr>
        <w:t>Payment</w:t>
      </w:r>
      <w:r w:rsidRPr="006A1C32">
        <w:rPr>
          <w:bCs/>
          <w:color w:val="000000"/>
        </w:rPr>
        <w:t xml:space="preserve"> process</w:t>
      </w:r>
      <w:r>
        <w:rPr>
          <w:bCs/>
          <w:color w:val="000000"/>
        </w:rPr>
        <w:t xml:space="preserve"> may be </w:t>
      </w:r>
      <w:r w:rsidRPr="006A1C32">
        <w:rPr>
          <w:bCs/>
          <w:color w:val="000000"/>
        </w:rPr>
        <w:t>delay</w:t>
      </w:r>
      <w:r>
        <w:rPr>
          <w:bCs/>
          <w:color w:val="000000"/>
        </w:rPr>
        <w:t>ed</w:t>
      </w:r>
      <w:r w:rsidRPr="006A1C32">
        <w:rPr>
          <w:bCs/>
          <w:color w:val="000000"/>
        </w:rPr>
        <w:t xml:space="preserve"> </w:t>
      </w:r>
      <w:r>
        <w:rPr>
          <w:bCs/>
          <w:color w:val="000000"/>
        </w:rPr>
        <w:t>if documentation is missing or incomplete.</w:t>
      </w:r>
    </w:p>
    <w:p w:rsidR="00BD0D30" w:rsidRDefault="00BD0D30" w:rsidP="00BD0D30">
      <w:pPr>
        <w:rPr>
          <w:bCs/>
          <w:caps/>
        </w:rPr>
      </w:pPr>
    </w:p>
    <w:p w:rsidR="00BD0D30" w:rsidRDefault="00BD0D30" w:rsidP="00BD0D30">
      <w:pPr>
        <w:rPr>
          <w:bCs/>
          <w:caps/>
        </w:rPr>
      </w:pPr>
    </w:p>
    <w:p w:rsidR="00F1229D" w:rsidRDefault="00F1229D">
      <w:pPr>
        <w:rPr>
          <w:bCs/>
          <w:caps/>
          <w:noProof/>
        </w:rPr>
      </w:pPr>
      <w:r>
        <w:rPr>
          <w:bCs/>
          <w:caps/>
          <w:noProof/>
        </w:rPr>
        <w:br w:type="page"/>
      </w:r>
    </w:p>
    <w:p w:rsidR="00F1229D" w:rsidRDefault="00F1229D" w:rsidP="00F1229D">
      <w:pPr>
        <w:pStyle w:val="ListParagraph"/>
        <w:ind w:left="-450"/>
        <w:rPr>
          <w:b/>
          <w:bCs/>
        </w:rPr>
      </w:pPr>
      <w:r>
        <w:rPr>
          <w:b/>
          <w:bCs/>
        </w:rPr>
        <w:t>Table 1</w:t>
      </w:r>
    </w:p>
    <w:p w:rsidR="00F1229D" w:rsidRDefault="00F1229D" w:rsidP="00F1229D">
      <w:pPr>
        <w:pStyle w:val="ListParagraph"/>
        <w:ind w:left="-450"/>
        <w:rPr>
          <w:b/>
          <w:bCs/>
        </w:rPr>
      </w:pPr>
    </w:p>
    <w:p w:rsidR="00F1229D" w:rsidRPr="00F1229D" w:rsidRDefault="00F1229D">
      <w:pPr>
        <w:rPr>
          <w:b/>
          <w:bCs/>
          <w:noProof/>
        </w:rPr>
      </w:pPr>
      <w:r w:rsidRPr="00F1229D">
        <w:rPr>
          <w:b/>
          <w:bCs/>
          <w:noProof/>
        </w:rPr>
        <w:t xml:space="preserve">Substance Abuse Interpreter Service Description </w:t>
      </w:r>
      <w:r>
        <w:rPr>
          <w:b/>
          <w:bCs/>
          <w:noProof/>
        </w:rPr>
        <w:t xml:space="preserve"> Sample </w:t>
      </w:r>
      <w:r w:rsidRPr="00F1229D">
        <w:rPr>
          <w:b/>
          <w:bCs/>
          <w:noProof/>
        </w:rPr>
        <w:t>Form</w:t>
      </w:r>
    </w:p>
    <w:p w:rsidR="00F1229D" w:rsidRDefault="00F1229D" w:rsidP="00BD0D30">
      <w:pPr>
        <w:rPr>
          <w:bCs/>
          <w:caps/>
          <w:noProof/>
        </w:rPr>
      </w:pPr>
    </w:p>
    <w:p w:rsidR="00BD0D30" w:rsidRDefault="00F1229D" w:rsidP="00BD0D30">
      <w:pPr>
        <w:rPr>
          <w:bCs/>
          <w:caps/>
        </w:rPr>
      </w:pPr>
      <w:r>
        <w:rPr>
          <w:bCs/>
          <w:caps/>
          <w:noProof/>
        </w:rPr>
        <w:drawing>
          <wp:inline distT="0" distB="0" distL="0" distR="0">
            <wp:extent cx="5454234" cy="7058454"/>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9141758266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66209" cy="7073951"/>
                    </a:xfrm>
                    <a:prstGeom prst="rect">
                      <a:avLst/>
                    </a:prstGeom>
                  </pic:spPr>
                </pic:pic>
              </a:graphicData>
            </a:graphic>
          </wp:inline>
        </w:drawing>
      </w:r>
    </w:p>
    <w:p w:rsidR="00F1229D" w:rsidRDefault="00F1229D">
      <w:pPr>
        <w:rPr>
          <w:bCs/>
          <w:caps/>
        </w:rPr>
      </w:pPr>
      <w:r>
        <w:rPr>
          <w:bCs/>
          <w:caps/>
        </w:rPr>
        <w:br w:type="page"/>
      </w:r>
    </w:p>
    <w:p w:rsidR="00BD0D30" w:rsidRDefault="00BD0D30" w:rsidP="00BD0D30">
      <w:pPr>
        <w:pStyle w:val="ListParagraph"/>
        <w:ind w:left="-450"/>
        <w:rPr>
          <w:b/>
          <w:bCs/>
        </w:rPr>
      </w:pPr>
      <w:r>
        <w:rPr>
          <w:b/>
          <w:bCs/>
        </w:rPr>
        <w:t xml:space="preserve">Table </w:t>
      </w:r>
      <w:r w:rsidR="00F1229D">
        <w:rPr>
          <w:b/>
          <w:bCs/>
        </w:rPr>
        <w:t>2</w:t>
      </w:r>
    </w:p>
    <w:p w:rsidR="00BD0D30" w:rsidRDefault="00BD0D30" w:rsidP="00BD0D30">
      <w:pPr>
        <w:pStyle w:val="ListParagraph"/>
        <w:ind w:left="-450"/>
        <w:jc w:val="center"/>
        <w:rPr>
          <w:b/>
          <w:bCs/>
        </w:rPr>
      </w:pPr>
    </w:p>
    <w:p w:rsidR="00BD0D30" w:rsidRDefault="00BD0D30" w:rsidP="00BD0D30">
      <w:pPr>
        <w:pStyle w:val="ListParagraph"/>
        <w:ind w:left="-450"/>
        <w:jc w:val="center"/>
        <w:rPr>
          <w:b/>
          <w:bCs/>
        </w:rPr>
      </w:pPr>
    </w:p>
    <w:p w:rsidR="00BD0D30" w:rsidRDefault="00BD0D30" w:rsidP="00BD0D30">
      <w:pPr>
        <w:pStyle w:val="ListParagraph"/>
        <w:ind w:left="-450"/>
        <w:jc w:val="center"/>
        <w:rPr>
          <w:b/>
          <w:bCs/>
        </w:rPr>
      </w:pPr>
      <w:r w:rsidRPr="00FC4828">
        <w:rPr>
          <w:b/>
          <w:bCs/>
        </w:rPr>
        <w:t>List of Interpretation Providers</w:t>
      </w:r>
      <w:r>
        <w:rPr>
          <w:b/>
          <w:bCs/>
        </w:rPr>
        <w:t xml:space="preserve"> </w:t>
      </w:r>
      <w:r w:rsidRPr="00FC4828">
        <w:rPr>
          <w:b/>
          <w:bCs/>
        </w:rPr>
        <w:t>FY 201</w:t>
      </w:r>
      <w:r w:rsidR="003F2136">
        <w:rPr>
          <w:b/>
          <w:bCs/>
        </w:rPr>
        <w:t>8</w:t>
      </w:r>
    </w:p>
    <w:p w:rsidR="00BD0D30" w:rsidRPr="00FC4828" w:rsidRDefault="00BD0D30" w:rsidP="00BD0D30">
      <w:pPr>
        <w:pStyle w:val="ListParagraph"/>
        <w:ind w:left="0"/>
        <w:jc w:val="center"/>
        <w:rPr>
          <w:b/>
          <w:bCs/>
        </w:rPr>
      </w:pPr>
    </w:p>
    <w:tbl>
      <w:tblPr>
        <w:tblW w:w="9836" w:type="dxa"/>
        <w:tblInd w:w="558" w:type="dxa"/>
        <w:tblLook w:val="04A0" w:firstRow="1" w:lastRow="0" w:firstColumn="1" w:lastColumn="0" w:noHBand="0" w:noVBand="1"/>
      </w:tblPr>
      <w:tblGrid>
        <w:gridCol w:w="596"/>
        <w:gridCol w:w="2700"/>
        <w:gridCol w:w="1620"/>
        <w:gridCol w:w="1759"/>
        <w:gridCol w:w="3161"/>
      </w:tblGrid>
      <w:tr w:rsidR="00BD0D30" w:rsidRPr="00504313" w:rsidTr="00CB6FC6">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0D30" w:rsidRPr="00504313" w:rsidRDefault="00BD0D30" w:rsidP="00CB6FC6">
            <w:pPr>
              <w:ind w:left="-648" w:firstLine="648"/>
              <w:rPr>
                <w:rFonts w:ascii="Calibri" w:hAnsi="Calibri"/>
                <w:b/>
                <w:bCs/>
                <w:color w:val="000000"/>
                <w:sz w:val="18"/>
                <w:szCs w:val="18"/>
              </w:rPr>
            </w:pPr>
            <w:r w:rsidRPr="00504313">
              <w:rPr>
                <w:rFonts w:ascii="Calibri" w:hAnsi="Calibri"/>
                <w:b/>
                <w:bCs/>
                <w:color w:val="000000"/>
                <w:sz w:val="18"/>
                <w:szCs w:val="18"/>
              </w:rPr>
              <w:t>Code</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b/>
                <w:bCs/>
                <w:color w:val="000000"/>
                <w:sz w:val="18"/>
                <w:szCs w:val="18"/>
              </w:rPr>
            </w:pPr>
            <w:r w:rsidRPr="00504313">
              <w:rPr>
                <w:rFonts w:ascii="Calibri" w:hAnsi="Calibri"/>
                <w:b/>
                <w:bCs/>
                <w:color w:val="000000"/>
                <w:sz w:val="18"/>
                <w:szCs w:val="18"/>
              </w:rPr>
              <w:t xml:space="preserve">DPH Interpreter </w:t>
            </w:r>
            <w:r>
              <w:rPr>
                <w:rFonts w:ascii="Calibri" w:hAnsi="Calibri"/>
                <w:b/>
                <w:bCs/>
                <w:color w:val="000000"/>
                <w:sz w:val="18"/>
                <w:szCs w:val="18"/>
              </w:rPr>
              <w:t>Providers</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b/>
                <w:bCs/>
                <w:color w:val="000000"/>
                <w:sz w:val="18"/>
                <w:szCs w:val="18"/>
              </w:rPr>
            </w:pPr>
            <w:r w:rsidRPr="00504313">
              <w:rPr>
                <w:rFonts w:ascii="Calibri" w:hAnsi="Calibri"/>
                <w:b/>
                <w:bCs/>
                <w:color w:val="000000"/>
                <w:sz w:val="18"/>
                <w:szCs w:val="18"/>
              </w:rPr>
              <w:t>Contact Name</w:t>
            </w:r>
          </w:p>
        </w:tc>
        <w:tc>
          <w:tcPr>
            <w:tcW w:w="1759" w:type="dxa"/>
            <w:tcBorders>
              <w:top w:val="single" w:sz="4" w:space="0" w:color="auto"/>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b/>
                <w:bCs/>
                <w:color w:val="000000"/>
                <w:sz w:val="18"/>
                <w:szCs w:val="18"/>
              </w:rPr>
            </w:pPr>
            <w:r w:rsidRPr="00504313">
              <w:rPr>
                <w:rFonts w:ascii="Calibri" w:hAnsi="Calibri"/>
                <w:b/>
                <w:bCs/>
                <w:color w:val="000000"/>
                <w:sz w:val="18"/>
                <w:szCs w:val="18"/>
              </w:rPr>
              <w:t>Contact Phone</w:t>
            </w:r>
          </w:p>
        </w:tc>
        <w:tc>
          <w:tcPr>
            <w:tcW w:w="3161" w:type="dxa"/>
            <w:tcBorders>
              <w:top w:val="single" w:sz="4" w:space="0" w:color="auto"/>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b/>
                <w:bCs/>
                <w:color w:val="000000"/>
                <w:sz w:val="18"/>
                <w:szCs w:val="18"/>
              </w:rPr>
            </w:pPr>
            <w:r w:rsidRPr="00504313">
              <w:rPr>
                <w:rFonts w:ascii="Calibri" w:hAnsi="Calibri"/>
                <w:b/>
                <w:bCs/>
                <w:color w:val="000000"/>
                <w:sz w:val="18"/>
                <w:szCs w:val="18"/>
              </w:rPr>
              <w:t>Contact Email</w:t>
            </w:r>
          </w:p>
        </w:tc>
      </w:tr>
      <w:tr w:rsidR="00BD0D30" w:rsidRPr="00504313" w:rsidTr="00CB6FC6">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BD0D30" w:rsidRPr="00504313" w:rsidRDefault="00BD0D30" w:rsidP="00CB6FC6">
            <w:pPr>
              <w:ind w:left="-648" w:firstLine="648"/>
              <w:rPr>
                <w:rFonts w:ascii="Calibri" w:hAnsi="Calibri"/>
                <w:color w:val="000000"/>
                <w:sz w:val="18"/>
                <w:szCs w:val="18"/>
              </w:rPr>
            </w:pPr>
            <w:r w:rsidRPr="00504313">
              <w:rPr>
                <w:rFonts w:ascii="Calibri" w:hAnsi="Calibri"/>
                <w:color w:val="000000"/>
                <w:sz w:val="18"/>
                <w:szCs w:val="18"/>
              </w:rPr>
              <w:t>BSI</w:t>
            </w:r>
          </w:p>
        </w:tc>
        <w:tc>
          <w:tcPr>
            <w:tcW w:w="2700"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proofErr w:type="spellStart"/>
            <w:r w:rsidRPr="00504313">
              <w:rPr>
                <w:rFonts w:ascii="Calibri" w:hAnsi="Calibri"/>
                <w:color w:val="000000"/>
                <w:sz w:val="18"/>
                <w:szCs w:val="18"/>
              </w:rPr>
              <w:t>Bay</w:t>
            </w:r>
            <w:r>
              <w:rPr>
                <w:rFonts w:ascii="Calibri" w:hAnsi="Calibri"/>
                <w:color w:val="000000"/>
                <w:sz w:val="18"/>
                <w:szCs w:val="18"/>
              </w:rPr>
              <w:t>S</w:t>
            </w:r>
            <w:r w:rsidRPr="00504313">
              <w:rPr>
                <w:rFonts w:ascii="Calibri" w:hAnsi="Calibri"/>
                <w:color w:val="000000"/>
                <w:sz w:val="18"/>
                <w:szCs w:val="18"/>
              </w:rPr>
              <w:t>tate</w:t>
            </w:r>
            <w:proofErr w:type="spellEnd"/>
            <w:r w:rsidRPr="00504313">
              <w:rPr>
                <w:rFonts w:ascii="Calibri" w:hAnsi="Calibri"/>
                <w:color w:val="000000"/>
                <w:sz w:val="18"/>
                <w:szCs w:val="18"/>
              </w:rPr>
              <w:t xml:space="preserve"> Interpreters Inc</w:t>
            </w:r>
          </w:p>
        </w:tc>
        <w:tc>
          <w:tcPr>
            <w:tcW w:w="1620"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r w:rsidRPr="00504313">
              <w:rPr>
                <w:rFonts w:ascii="Calibri" w:hAnsi="Calibri"/>
                <w:color w:val="000000"/>
                <w:sz w:val="18"/>
                <w:szCs w:val="18"/>
              </w:rPr>
              <w:t>Darrin Brooks</w:t>
            </w:r>
          </w:p>
        </w:tc>
        <w:tc>
          <w:tcPr>
            <w:tcW w:w="1759"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r w:rsidRPr="00504313">
              <w:rPr>
                <w:rFonts w:ascii="Calibri" w:hAnsi="Calibri"/>
                <w:color w:val="000000"/>
                <w:sz w:val="18"/>
                <w:szCs w:val="18"/>
              </w:rPr>
              <w:t>888-663-8000</w:t>
            </w:r>
          </w:p>
        </w:tc>
        <w:tc>
          <w:tcPr>
            <w:tcW w:w="3161" w:type="dxa"/>
            <w:tcBorders>
              <w:top w:val="nil"/>
              <w:left w:val="nil"/>
              <w:bottom w:val="single" w:sz="4" w:space="0" w:color="auto"/>
              <w:right w:val="single" w:sz="4" w:space="0" w:color="auto"/>
            </w:tcBorders>
            <w:shd w:val="clear" w:color="auto" w:fill="auto"/>
            <w:noWrap/>
            <w:vAlign w:val="bottom"/>
            <w:hideMark/>
          </w:tcPr>
          <w:p w:rsidR="00BD0D30" w:rsidRPr="00504313" w:rsidRDefault="00AE19A8" w:rsidP="00CB6FC6">
            <w:pPr>
              <w:rPr>
                <w:rFonts w:ascii="Calibri" w:hAnsi="Calibri"/>
                <w:color w:val="0000FF"/>
                <w:sz w:val="18"/>
                <w:szCs w:val="18"/>
                <w:u w:val="single"/>
              </w:rPr>
            </w:pPr>
            <w:hyperlink r:id="rId22" w:history="1">
              <w:r w:rsidR="00BD0D30" w:rsidRPr="00504313">
                <w:rPr>
                  <w:rFonts w:ascii="Calibri" w:hAnsi="Calibri"/>
                  <w:color w:val="0000FF"/>
                  <w:sz w:val="18"/>
                  <w:szCs w:val="18"/>
                  <w:u w:val="single"/>
                </w:rPr>
                <w:t>dbrooks@baystateinterpreters.com</w:t>
              </w:r>
            </w:hyperlink>
          </w:p>
        </w:tc>
      </w:tr>
      <w:tr w:rsidR="00BD0D30" w:rsidRPr="00504313" w:rsidTr="00CB6FC6">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BD0D30" w:rsidRPr="00504313" w:rsidRDefault="00BD0D30" w:rsidP="00CB6FC6">
            <w:pPr>
              <w:ind w:left="-648" w:firstLine="648"/>
              <w:rPr>
                <w:rFonts w:ascii="Calibri" w:hAnsi="Calibri"/>
                <w:color w:val="000000"/>
                <w:sz w:val="18"/>
                <w:szCs w:val="18"/>
              </w:rPr>
            </w:pPr>
            <w:r w:rsidRPr="00504313">
              <w:rPr>
                <w:rFonts w:ascii="Calibri" w:hAnsi="Calibri"/>
                <w:color w:val="000000"/>
                <w:sz w:val="18"/>
                <w:szCs w:val="18"/>
              </w:rPr>
              <w:t>CCC</w:t>
            </w:r>
          </w:p>
        </w:tc>
        <w:tc>
          <w:tcPr>
            <w:tcW w:w="2700"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r w:rsidRPr="00504313">
              <w:rPr>
                <w:rFonts w:ascii="Calibri" w:hAnsi="Calibri"/>
                <w:color w:val="000000"/>
                <w:sz w:val="18"/>
                <w:szCs w:val="18"/>
              </w:rPr>
              <w:t>Cross Cultural Communications</w:t>
            </w:r>
          </w:p>
        </w:tc>
        <w:tc>
          <w:tcPr>
            <w:tcW w:w="1620"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r w:rsidRPr="00504313">
              <w:rPr>
                <w:rFonts w:ascii="Calibri" w:hAnsi="Calibri"/>
                <w:color w:val="000000"/>
                <w:sz w:val="18"/>
                <w:szCs w:val="18"/>
              </w:rPr>
              <w:t>Zarita Araujo-Lane</w:t>
            </w:r>
          </w:p>
        </w:tc>
        <w:tc>
          <w:tcPr>
            <w:tcW w:w="1759"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r w:rsidRPr="00504313">
              <w:rPr>
                <w:rFonts w:ascii="Calibri" w:hAnsi="Calibri"/>
                <w:color w:val="000000"/>
                <w:sz w:val="18"/>
                <w:szCs w:val="18"/>
              </w:rPr>
              <w:t>781-729-3736 x105</w:t>
            </w:r>
          </w:p>
        </w:tc>
        <w:tc>
          <w:tcPr>
            <w:tcW w:w="3161" w:type="dxa"/>
            <w:tcBorders>
              <w:top w:val="nil"/>
              <w:left w:val="nil"/>
              <w:bottom w:val="single" w:sz="4" w:space="0" w:color="auto"/>
              <w:right w:val="single" w:sz="4" w:space="0" w:color="auto"/>
            </w:tcBorders>
            <w:shd w:val="clear" w:color="auto" w:fill="auto"/>
            <w:noWrap/>
            <w:vAlign w:val="bottom"/>
            <w:hideMark/>
          </w:tcPr>
          <w:p w:rsidR="00BD0D30" w:rsidRPr="00504313" w:rsidRDefault="00AE19A8" w:rsidP="00CB6FC6">
            <w:pPr>
              <w:rPr>
                <w:rFonts w:ascii="Calibri" w:hAnsi="Calibri"/>
                <w:color w:val="0000FF"/>
                <w:sz w:val="18"/>
                <w:szCs w:val="18"/>
                <w:u w:val="single"/>
              </w:rPr>
            </w:pPr>
            <w:hyperlink r:id="rId23" w:history="1">
              <w:r w:rsidR="00BD0D30" w:rsidRPr="00504313">
                <w:rPr>
                  <w:rFonts w:ascii="Calibri" w:hAnsi="Calibri"/>
                  <w:color w:val="0000FF"/>
                  <w:sz w:val="18"/>
                  <w:szCs w:val="18"/>
                  <w:u w:val="single"/>
                </w:rPr>
                <w:t>zaraujolane@embrancingculture.com</w:t>
              </w:r>
            </w:hyperlink>
          </w:p>
        </w:tc>
      </w:tr>
      <w:tr w:rsidR="00BD0D30" w:rsidRPr="00504313" w:rsidTr="00CB6FC6">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BD0D30" w:rsidRPr="00504313" w:rsidRDefault="00BD0D30" w:rsidP="00CB6FC6">
            <w:pPr>
              <w:ind w:left="-648" w:firstLine="648"/>
              <w:rPr>
                <w:rFonts w:ascii="Calibri" w:hAnsi="Calibri"/>
                <w:color w:val="000000"/>
                <w:sz w:val="18"/>
                <w:szCs w:val="18"/>
              </w:rPr>
            </w:pPr>
            <w:r w:rsidRPr="00504313">
              <w:rPr>
                <w:rFonts w:ascii="Calibri" w:hAnsi="Calibri"/>
                <w:color w:val="000000"/>
                <w:sz w:val="18"/>
                <w:szCs w:val="18"/>
              </w:rPr>
              <w:t>IAI</w:t>
            </w:r>
          </w:p>
        </w:tc>
        <w:tc>
          <w:tcPr>
            <w:tcW w:w="2700"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r w:rsidRPr="00504313">
              <w:rPr>
                <w:rFonts w:ascii="Calibri" w:hAnsi="Calibri"/>
                <w:color w:val="000000"/>
                <w:sz w:val="18"/>
                <w:szCs w:val="18"/>
              </w:rPr>
              <w:t>Interpreters Associates Inc</w:t>
            </w:r>
          </w:p>
        </w:tc>
        <w:tc>
          <w:tcPr>
            <w:tcW w:w="1620"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r w:rsidRPr="00504313">
              <w:rPr>
                <w:rFonts w:ascii="Calibri" w:hAnsi="Calibri"/>
                <w:color w:val="000000"/>
                <w:sz w:val="18"/>
                <w:szCs w:val="18"/>
              </w:rPr>
              <w:t>Ana Maria Liebl</w:t>
            </w:r>
          </w:p>
        </w:tc>
        <w:tc>
          <w:tcPr>
            <w:tcW w:w="1759"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r w:rsidRPr="00504313">
              <w:rPr>
                <w:rFonts w:ascii="Calibri" w:hAnsi="Calibri"/>
                <w:color w:val="000000"/>
                <w:sz w:val="18"/>
                <w:szCs w:val="18"/>
              </w:rPr>
              <w:t>617-886-5110</w:t>
            </w:r>
          </w:p>
        </w:tc>
        <w:tc>
          <w:tcPr>
            <w:tcW w:w="3161" w:type="dxa"/>
            <w:tcBorders>
              <w:top w:val="nil"/>
              <w:left w:val="nil"/>
              <w:bottom w:val="single" w:sz="4" w:space="0" w:color="auto"/>
              <w:right w:val="single" w:sz="4" w:space="0" w:color="auto"/>
            </w:tcBorders>
            <w:shd w:val="clear" w:color="auto" w:fill="auto"/>
            <w:noWrap/>
            <w:vAlign w:val="bottom"/>
            <w:hideMark/>
          </w:tcPr>
          <w:p w:rsidR="00BD0D30" w:rsidRPr="00504313" w:rsidRDefault="00AE19A8" w:rsidP="00CB6FC6">
            <w:pPr>
              <w:rPr>
                <w:rFonts w:ascii="Calibri" w:hAnsi="Calibri"/>
                <w:color w:val="0000FF"/>
                <w:sz w:val="18"/>
                <w:szCs w:val="18"/>
                <w:u w:val="single"/>
              </w:rPr>
            </w:pPr>
            <w:hyperlink r:id="rId24" w:history="1">
              <w:r w:rsidR="00BD0D30" w:rsidRPr="00504313">
                <w:rPr>
                  <w:rFonts w:ascii="Calibri" w:hAnsi="Calibri"/>
                  <w:color w:val="0000FF"/>
                  <w:sz w:val="18"/>
                  <w:szCs w:val="18"/>
                  <w:u w:val="single"/>
                </w:rPr>
                <w:t>anamaria@interpretersassociates.com</w:t>
              </w:r>
            </w:hyperlink>
          </w:p>
        </w:tc>
      </w:tr>
      <w:tr w:rsidR="003F2136" w:rsidRPr="00504313" w:rsidTr="00CB6FC6">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rsidR="003F2136" w:rsidRPr="00504313" w:rsidRDefault="003F2136" w:rsidP="00CB6FC6">
            <w:pPr>
              <w:ind w:left="-648" w:firstLine="648"/>
              <w:rPr>
                <w:rFonts w:ascii="Calibri" w:hAnsi="Calibri"/>
                <w:color w:val="000000"/>
                <w:sz w:val="18"/>
                <w:szCs w:val="18"/>
              </w:rPr>
            </w:pPr>
            <w:r>
              <w:rPr>
                <w:rFonts w:ascii="Calibri" w:hAnsi="Calibri"/>
                <w:color w:val="000000"/>
                <w:sz w:val="18"/>
                <w:szCs w:val="18"/>
              </w:rPr>
              <w:t>LB</w:t>
            </w:r>
          </w:p>
        </w:tc>
        <w:tc>
          <w:tcPr>
            <w:tcW w:w="2700" w:type="dxa"/>
            <w:tcBorders>
              <w:top w:val="nil"/>
              <w:left w:val="nil"/>
              <w:bottom w:val="single" w:sz="4" w:space="0" w:color="auto"/>
              <w:right w:val="single" w:sz="4" w:space="0" w:color="auto"/>
            </w:tcBorders>
            <w:shd w:val="clear" w:color="auto" w:fill="auto"/>
            <w:noWrap/>
            <w:vAlign w:val="bottom"/>
          </w:tcPr>
          <w:p w:rsidR="003F2136" w:rsidRPr="00504313" w:rsidRDefault="003F2136" w:rsidP="00CB6FC6">
            <w:pPr>
              <w:rPr>
                <w:rFonts w:ascii="Calibri" w:hAnsi="Calibri"/>
                <w:color w:val="000000"/>
                <w:sz w:val="18"/>
                <w:szCs w:val="18"/>
              </w:rPr>
            </w:pPr>
            <w:r>
              <w:rPr>
                <w:rFonts w:ascii="Calibri" w:hAnsi="Calibri"/>
                <w:color w:val="000000"/>
                <w:sz w:val="18"/>
                <w:szCs w:val="18"/>
              </w:rPr>
              <w:t>Language Bridge</w:t>
            </w:r>
          </w:p>
        </w:tc>
        <w:tc>
          <w:tcPr>
            <w:tcW w:w="1620" w:type="dxa"/>
            <w:tcBorders>
              <w:top w:val="nil"/>
              <w:left w:val="nil"/>
              <w:bottom w:val="single" w:sz="4" w:space="0" w:color="auto"/>
              <w:right w:val="single" w:sz="4" w:space="0" w:color="auto"/>
            </w:tcBorders>
            <w:shd w:val="clear" w:color="auto" w:fill="auto"/>
            <w:noWrap/>
            <w:vAlign w:val="bottom"/>
          </w:tcPr>
          <w:p w:rsidR="003F2136" w:rsidRPr="00504313" w:rsidRDefault="003F2136" w:rsidP="00CB6FC6">
            <w:pPr>
              <w:rPr>
                <w:rFonts w:ascii="Calibri" w:hAnsi="Calibri"/>
                <w:color w:val="000000"/>
                <w:sz w:val="18"/>
                <w:szCs w:val="18"/>
              </w:rPr>
            </w:pPr>
            <w:r>
              <w:rPr>
                <w:rFonts w:ascii="Calibri" w:hAnsi="Calibri"/>
                <w:color w:val="000000"/>
                <w:sz w:val="18"/>
                <w:szCs w:val="18"/>
              </w:rPr>
              <w:t>Julia</w:t>
            </w:r>
            <w:r w:rsidRPr="003F2136">
              <w:t xml:space="preserve"> </w:t>
            </w:r>
            <w:proofErr w:type="spellStart"/>
            <w:r w:rsidRPr="003F2136">
              <w:rPr>
                <w:rFonts w:ascii="Calibri" w:hAnsi="Calibri"/>
                <w:color w:val="000000"/>
                <w:sz w:val="18"/>
                <w:szCs w:val="18"/>
              </w:rPr>
              <w:t>Dubinchik</w:t>
            </w:r>
            <w:proofErr w:type="spellEnd"/>
          </w:p>
        </w:tc>
        <w:tc>
          <w:tcPr>
            <w:tcW w:w="1759" w:type="dxa"/>
            <w:tcBorders>
              <w:top w:val="nil"/>
              <w:left w:val="nil"/>
              <w:bottom w:val="single" w:sz="4" w:space="0" w:color="auto"/>
              <w:right w:val="single" w:sz="4" w:space="0" w:color="auto"/>
            </w:tcBorders>
            <w:shd w:val="clear" w:color="auto" w:fill="auto"/>
            <w:noWrap/>
            <w:vAlign w:val="bottom"/>
          </w:tcPr>
          <w:p w:rsidR="003F2136" w:rsidRPr="00504313" w:rsidRDefault="003F2136" w:rsidP="00CB6FC6">
            <w:pPr>
              <w:rPr>
                <w:rFonts w:ascii="Calibri" w:hAnsi="Calibri"/>
                <w:color w:val="000000"/>
                <w:sz w:val="18"/>
                <w:szCs w:val="18"/>
              </w:rPr>
            </w:pPr>
            <w:r>
              <w:rPr>
                <w:rFonts w:ascii="Calibri" w:hAnsi="Calibri"/>
                <w:color w:val="000000"/>
                <w:sz w:val="18"/>
                <w:szCs w:val="18"/>
              </w:rPr>
              <w:t>413-754-3488</w:t>
            </w:r>
          </w:p>
        </w:tc>
        <w:tc>
          <w:tcPr>
            <w:tcW w:w="3161" w:type="dxa"/>
            <w:tcBorders>
              <w:top w:val="nil"/>
              <w:left w:val="nil"/>
              <w:bottom w:val="single" w:sz="4" w:space="0" w:color="auto"/>
              <w:right w:val="single" w:sz="4" w:space="0" w:color="auto"/>
            </w:tcBorders>
            <w:shd w:val="clear" w:color="auto" w:fill="auto"/>
            <w:noWrap/>
            <w:vAlign w:val="bottom"/>
          </w:tcPr>
          <w:p w:rsidR="003F2136" w:rsidRPr="003F2136" w:rsidRDefault="00AE19A8" w:rsidP="00CB6FC6">
            <w:pPr>
              <w:rPr>
                <w:sz w:val="18"/>
                <w:szCs w:val="18"/>
              </w:rPr>
            </w:pPr>
            <w:hyperlink r:id="rId25" w:history="1">
              <w:r w:rsidR="003F2136" w:rsidRPr="004C2291">
                <w:rPr>
                  <w:rStyle w:val="Hyperlink"/>
                  <w:sz w:val="18"/>
                  <w:szCs w:val="18"/>
                </w:rPr>
                <w:t>info@lbridge.com</w:t>
              </w:r>
            </w:hyperlink>
            <w:r w:rsidR="003F2136">
              <w:rPr>
                <w:sz w:val="18"/>
                <w:szCs w:val="18"/>
              </w:rPr>
              <w:t xml:space="preserve"> </w:t>
            </w:r>
          </w:p>
        </w:tc>
      </w:tr>
      <w:tr w:rsidR="00BD0D30" w:rsidRPr="00504313" w:rsidTr="00CB6FC6">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BD0D30" w:rsidRPr="00504313" w:rsidRDefault="00BD0D30" w:rsidP="00CB6FC6">
            <w:pPr>
              <w:ind w:left="-648" w:firstLine="648"/>
              <w:rPr>
                <w:rFonts w:ascii="Calibri" w:hAnsi="Calibri"/>
                <w:color w:val="000000"/>
                <w:sz w:val="18"/>
                <w:szCs w:val="18"/>
              </w:rPr>
            </w:pPr>
            <w:r w:rsidRPr="00504313">
              <w:rPr>
                <w:rFonts w:ascii="Calibri" w:hAnsi="Calibri"/>
                <w:color w:val="000000"/>
                <w:sz w:val="18"/>
                <w:szCs w:val="18"/>
              </w:rPr>
              <w:t>TF</w:t>
            </w:r>
          </w:p>
        </w:tc>
        <w:tc>
          <w:tcPr>
            <w:tcW w:w="2700"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proofErr w:type="spellStart"/>
            <w:r w:rsidRPr="00504313">
              <w:rPr>
                <w:rFonts w:ascii="Calibri" w:hAnsi="Calibri"/>
                <w:color w:val="000000"/>
                <w:sz w:val="18"/>
                <w:szCs w:val="18"/>
              </w:rPr>
              <w:t>TransFluenci</w:t>
            </w:r>
            <w:proofErr w:type="spellEnd"/>
            <w:r w:rsidRPr="00504313">
              <w:rPr>
                <w:rFonts w:ascii="Calibri" w:hAnsi="Calibri"/>
                <w:color w:val="000000"/>
                <w:sz w:val="18"/>
                <w:szCs w:val="18"/>
              </w:rPr>
              <w:t xml:space="preserve"> LLC</w:t>
            </w:r>
          </w:p>
        </w:tc>
        <w:tc>
          <w:tcPr>
            <w:tcW w:w="1620"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r w:rsidRPr="00504313">
              <w:rPr>
                <w:rFonts w:ascii="Calibri" w:hAnsi="Calibri"/>
                <w:color w:val="000000"/>
                <w:sz w:val="18"/>
                <w:szCs w:val="18"/>
              </w:rPr>
              <w:t>Jessica Ridley</w:t>
            </w:r>
          </w:p>
        </w:tc>
        <w:tc>
          <w:tcPr>
            <w:tcW w:w="1759" w:type="dxa"/>
            <w:tcBorders>
              <w:top w:val="nil"/>
              <w:left w:val="nil"/>
              <w:bottom w:val="single" w:sz="4" w:space="0" w:color="auto"/>
              <w:right w:val="single" w:sz="4" w:space="0" w:color="auto"/>
            </w:tcBorders>
            <w:shd w:val="clear" w:color="auto" w:fill="auto"/>
            <w:noWrap/>
            <w:vAlign w:val="bottom"/>
            <w:hideMark/>
          </w:tcPr>
          <w:p w:rsidR="00BD0D30" w:rsidRPr="00504313" w:rsidRDefault="00BD0D30" w:rsidP="00CB6FC6">
            <w:pPr>
              <w:rPr>
                <w:rFonts w:ascii="Calibri" w:hAnsi="Calibri"/>
                <w:color w:val="000000"/>
                <w:sz w:val="18"/>
                <w:szCs w:val="18"/>
              </w:rPr>
            </w:pPr>
            <w:r w:rsidRPr="00504313">
              <w:rPr>
                <w:rFonts w:ascii="Calibri" w:hAnsi="Calibri"/>
                <w:color w:val="000000"/>
                <w:sz w:val="18"/>
                <w:szCs w:val="18"/>
              </w:rPr>
              <w:t>413-737-1888</w:t>
            </w:r>
          </w:p>
        </w:tc>
        <w:tc>
          <w:tcPr>
            <w:tcW w:w="3161" w:type="dxa"/>
            <w:tcBorders>
              <w:top w:val="nil"/>
              <w:left w:val="nil"/>
              <w:bottom w:val="single" w:sz="4" w:space="0" w:color="auto"/>
              <w:right w:val="single" w:sz="4" w:space="0" w:color="auto"/>
            </w:tcBorders>
            <w:shd w:val="clear" w:color="auto" w:fill="auto"/>
            <w:noWrap/>
            <w:vAlign w:val="bottom"/>
            <w:hideMark/>
          </w:tcPr>
          <w:p w:rsidR="00BD0D30" w:rsidRPr="00504313" w:rsidRDefault="00AE19A8" w:rsidP="00CB6FC6">
            <w:pPr>
              <w:rPr>
                <w:rFonts w:ascii="Calibri" w:hAnsi="Calibri"/>
                <w:color w:val="0000FF"/>
                <w:sz w:val="18"/>
                <w:szCs w:val="18"/>
                <w:u w:val="single"/>
              </w:rPr>
            </w:pPr>
            <w:hyperlink r:id="rId26" w:history="1">
              <w:r w:rsidR="00BD0D30" w:rsidRPr="00504313">
                <w:rPr>
                  <w:rFonts w:ascii="Calibri" w:hAnsi="Calibri"/>
                  <w:color w:val="0000FF"/>
                  <w:sz w:val="18"/>
                  <w:szCs w:val="18"/>
                  <w:u w:val="single"/>
                </w:rPr>
                <w:t>Jessica@transfluenci.com</w:t>
              </w:r>
            </w:hyperlink>
          </w:p>
        </w:tc>
      </w:tr>
    </w:tbl>
    <w:p w:rsidR="00BD0D30" w:rsidRDefault="00BD0D30" w:rsidP="00BD0D30">
      <w:pPr>
        <w:rPr>
          <w:bCs/>
          <w:caps/>
        </w:rPr>
      </w:pPr>
    </w:p>
    <w:p w:rsidR="00BD0D30" w:rsidRDefault="00BD0D30" w:rsidP="00BD0D30">
      <w:pPr>
        <w:rPr>
          <w:bCs/>
          <w:caps/>
        </w:rPr>
      </w:pPr>
      <w:r>
        <w:rPr>
          <w:bCs/>
          <w:caps/>
        </w:rPr>
        <w:br w:type="page"/>
      </w:r>
    </w:p>
    <w:tbl>
      <w:tblPr>
        <w:tblW w:w="10365" w:type="dxa"/>
        <w:tblLayout w:type="fixed"/>
        <w:tblCellMar>
          <w:left w:w="0" w:type="dxa"/>
          <w:right w:w="0" w:type="dxa"/>
        </w:tblCellMar>
        <w:tblLook w:val="04A0" w:firstRow="1" w:lastRow="0" w:firstColumn="1" w:lastColumn="0" w:noHBand="0" w:noVBand="1"/>
      </w:tblPr>
      <w:tblGrid>
        <w:gridCol w:w="1656"/>
        <w:gridCol w:w="1869"/>
        <w:gridCol w:w="270"/>
        <w:gridCol w:w="990"/>
        <w:gridCol w:w="2160"/>
        <w:gridCol w:w="270"/>
        <w:gridCol w:w="1350"/>
        <w:gridCol w:w="1800"/>
      </w:tblGrid>
      <w:tr w:rsidR="00BD0D30" w:rsidTr="001A765C">
        <w:trPr>
          <w:trHeight w:val="210"/>
        </w:trPr>
        <w:tc>
          <w:tcPr>
            <w:tcW w:w="10365" w:type="dxa"/>
            <w:gridSpan w:val="8"/>
            <w:tcBorders>
              <w:top w:val="nil"/>
              <w:left w:val="nil"/>
              <w:bottom w:val="nil"/>
              <w:right w:val="nil"/>
            </w:tcBorders>
            <w:shd w:val="clear" w:color="auto" w:fill="auto"/>
            <w:tcMar>
              <w:top w:w="15" w:type="dxa"/>
              <w:left w:w="15" w:type="dxa"/>
              <w:bottom w:w="0" w:type="dxa"/>
              <w:right w:w="15" w:type="dxa"/>
            </w:tcMar>
            <w:vAlign w:val="bottom"/>
            <w:hideMark/>
          </w:tcPr>
          <w:p w:rsidR="00BD0D30" w:rsidRDefault="00BD0D30" w:rsidP="00CB6FC6">
            <w:pPr>
              <w:rPr>
                <w:rFonts w:ascii="Calibri" w:hAnsi="Calibri"/>
                <w:b/>
                <w:bCs/>
                <w:color w:val="000000"/>
                <w:sz w:val="22"/>
                <w:szCs w:val="22"/>
              </w:rPr>
            </w:pPr>
            <w:r>
              <w:rPr>
                <w:rFonts w:ascii="Calibri" w:hAnsi="Calibri"/>
                <w:b/>
                <w:bCs/>
                <w:color w:val="000000"/>
                <w:sz w:val="22"/>
                <w:szCs w:val="22"/>
              </w:rPr>
              <w:t xml:space="preserve">Table </w:t>
            </w:r>
            <w:r w:rsidR="00F1229D">
              <w:rPr>
                <w:rFonts w:ascii="Calibri" w:hAnsi="Calibri"/>
                <w:b/>
                <w:bCs/>
                <w:color w:val="000000"/>
                <w:sz w:val="22"/>
                <w:szCs w:val="22"/>
              </w:rPr>
              <w:t>3</w:t>
            </w:r>
          </w:p>
          <w:p w:rsidR="00BD0D30" w:rsidRDefault="00BD0D30" w:rsidP="00CB6FC6">
            <w:pPr>
              <w:jc w:val="center"/>
              <w:rPr>
                <w:rFonts w:ascii="Calibri" w:hAnsi="Calibri"/>
                <w:b/>
                <w:bCs/>
                <w:color w:val="000000"/>
                <w:sz w:val="22"/>
                <w:szCs w:val="22"/>
              </w:rPr>
            </w:pPr>
            <w:r>
              <w:rPr>
                <w:rFonts w:ascii="Calibri" w:hAnsi="Calibri"/>
                <w:b/>
                <w:bCs/>
                <w:color w:val="000000"/>
                <w:sz w:val="22"/>
                <w:szCs w:val="22"/>
              </w:rPr>
              <w:t>All languages translatable by FY 2017 providers</w:t>
            </w:r>
          </w:p>
        </w:tc>
      </w:tr>
      <w:tr w:rsidR="001A765C" w:rsidTr="001A765C">
        <w:trPr>
          <w:trHeight w:val="210"/>
        </w:trPr>
        <w:tc>
          <w:tcPr>
            <w:tcW w:w="1656"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jc w:val="center"/>
              <w:rPr>
                <w:rFonts w:ascii="Calibri" w:hAnsi="Calibri"/>
                <w:b/>
                <w:bCs/>
                <w:color w:val="000000"/>
                <w:sz w:val="22"/>
                <w:szCs w:val="22"/>
              </w:rPr>
            </w:pPr>
          </w:p>
        </w:tc>
        <w:tc>
          <w:tcPr>
            <w:tcW w:w="1869"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jc w:val="center"/>
              <w:rPr>
                <w:rFonts w:ascii="Calibri" w:hAnsi="Calibri"/>
                <w:b/>
                <w:bCs/>
                <w:color w:val="000000"/>
                <w:sz w:val="22"/>
                <w:szCs w:val="22"/>
              </w:rPr>
            </w:pP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jc w:val="center"/>
              <w:rPr>
                <w:rFonts w:ascii="Calibri" w:hAnsi="Calibri"/>
                <w:b/>
                <w:bCs/>
                <w:color w:val="000000"/>
                <w:sz w:val="22"/>
                <w:szCs w:val="22"/>
              </w:rPr>
            </w:pPr>
          </w:p>
        </w:tc>
        <w:tc>
          <w:tcPr>
            <w:tcW w:w="99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jc w:val="center"/>
              <w:rPr>
                <w:rFonts w:ascii="Calibri" w:hAnsi="Calibri"/>
                <w:b/>
                <w:bCs/>
                <w:color w:val="000000"/>
                <w:sz w:val="22"/>
                <w:szCs w:val="22"/>
              </w:rPr>
            </w:pPr>
          </w:p>
        </w:tc>
        <w:tc>
          <w:tcPr>
            <w:tcW w:w="216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jc w:val="center"/>
              <w:rPr>
                <w:rFonts w:ascii="Calibri" w:hAnsi="Calibri"/>
                <w:b/>
                <w:bCs/>
                <w:color w:val="000000"/>
                <w:sz w:val="22"/>
                <w:szCs w:val="22"/>
              </w:rPr>
            </w:pP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jc w:val="center"/>
              <w:rPr>
                <w:rFonts w:ascii="Calibri" w:hAnsi="Calibri"/>
                <w:b/>
                <w:bCs/>
                <w:color w:val="000000"/>
                <w:sz w:val="22"/>
                <w:szCs w:val="22"/>
              </w:rPr>
            </w:pP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rPr>
                <w:rFonts w:ascii="Calibri" w:hAnsi="Calibri"/>
                <w:b/>
                <w:bCs/>
                <w:color w:val="000000"/>
                <w:sz w:val="22"/>
                <w:szCs w:val="22"/>
              </w:rPr>
            </w:pPr>
          </w:p>
        </w:tc>
        <w:tc>
          <w:tcPr>
            <w:tcW w:w="180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rPr>
                <w:rFonts w:ascii="Calibri" w:hAnsi="Calibri"/>
                <w:b/>
                <w:bCs/>
                <w:color w:val="000000"/>
                <w:sz w:val="22"/>
                <w:szCs w:val="22"/>
              </w:rPr>
            </w:pPr>
          </w:p>
        </w:tc>
      </w:tr>
      <w:tr w:rsidR="001A765C" w:rsidTr="001A765C">
        <w:trPr>
          <w:trHeight w:val="210"/>
        </w:trPr>
        <w:tc>
          <w:tcPr>
            <w:tcW w:w="1656"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rPr>
                <w:rFonts w:ascii="Calibri" w:hAnsi="Calibri"/>
                <w:b/>
                <w:bCs/>
                <w:color w:val="000000"/>
                <w:sz w:val="18"/>
                <w:szCs w:val="18"/>
              </w:rPr>
            </w:pPr>
            <w:r>
              <w:rPr>
                <w:rFonts w:ascii="Calibri" w:hAnsi="Calibri"/>
                <w:b/>
                <w:bCs/>
                <w:color w:val="000000"/>
                <w:sz w:val="18"/>
                <w:szCs w:val="18"/>
              </w:rPr>
              <w:t>Language</w:t>
            </w:r>
          </w:p>
        </w:tc>
        <w:tc>
          <w:tcPr>
            <w:tcW w:w="1869"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rPr>
                <w:rFonts w:ascii="Calibri" w:hAnsi="Calibri"/>
                <w:b/>
                <w:bCs/>
                <w:color w:val="000000"/>
                <w:sz w:val="18"/>
                <w:szCs w:val="18"/>
              </w:rPr>
            </w:pPr>
            <w:r>
              <w:rPr>
                <w:rFonts w:ascii="Calibri" w:hAnsi="Calibri"/>
                <w:b/>
                <w:bCs/>
                <w:color w:val="000000"/>
                <w:sz w:val="18"/>
                <w:szCs w:val="18"/>
              </w:rPr>
              <w:t>Predominate Country spoke</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rPr>
                <w:rFonts w:ascii="Calibri" w:hAnsi="Calibri"/>
                <w:color w:val="000000"/>
                <w:sz w:val="18"/>
                <w:szCs w:val="18"/>
              </w:rPr>
            </w:pPr>
          </w:p>
        </w:tc>
        <w:tc>
          <w:tcPr>
            <w:tcW w:w="99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rPr>
                <w:rFonts w:ascii="Calibri" w:hAnsi="Calibri"/>
                <w:b/>
                <w:bCs/>
                <w:color w:val="000000"/>
                <w:sz w:val="18"/>
                <w:szCs w:val="18"/>
              </w:rPr>
            </w:pPr>
            <w:r>
              <w:rPr>
                <w:rFonts w:ascii="Calibri" w:hAnsi="Calibri"/>
                <w:b/>
                <w:bCs/>
                <w:color w:val="000000"/>
                <w:sz w:val="18"/>
                <w:szCs w:val="18"/>
              </w:rPr>
              <w:t>Language</w:t>
            </w:r>
          </w:p>
        </w:tc>
        <w:tc>
          <w:tcPr>
            <w:tcW w:w="216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rPr>
                <w:rFonts w:ascii="Calibri" w:hAnsi="Calibri"/>
                <w:b/>
                <w:bCs/>
                <w:color w:val="000000"/>
                <w:sz w:val="18"/>
                <w:szCs w:val="18"/>
              </w:rPr>
            </w:pPr>
            <w:r>
              <w:rPr>
                <w:rFonts w:ascii="Calibri" w:hAnsi="Calibri"/>
                <w:b/>
                <w:bCs/>
                <w:color w:val="000000"/>
                <w:sz w:val="18"/>
                <w:szCs w:val="18"/>
              </w:rPr>
              <w:t>Predominate Country spoke</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rPr>
                <w:rFonts w:ascii="Calibri" w:hAnsi="Calibri"/>
                <w:color w:val="000000"/>
                <w:sz w:val="18"/>
                <w:szCs w:val="18"/>
              </w:rPr>
            </w:pP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rPr>
                <w:rFonts w:ascii="Calibri" w:hAnsi="Calibri"/>
                <w:b/>
                <w:bCs/>
                <w:color w:val="000000"/>
                <w:sz w:val="18"/>
                <w:szCs w:val="18"/>
              </w:rPr>
            </w:pPr>
            <w:r>
              <w:rPr>
                <w:rFonts w:ascii="Calibri" w:hAnsi="Calibri"/>
                <w:b/>
                <w:bCs/>
                <w:color w:val="000000"/>
                <w:sz w:val="18"/>
                <w:szCs w:val="18"/>
              </w:rPr>
              <w:t>Language</w:t>
            </w:r>
          </w:p>
        </w:tc>
        <w:tc>
          <w:tcPr>
            <w:tcW w:w="180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Default="00BD0D30" w:rsidP="00CB6FC6">
            <w:pPr>
              <w:rPr>
                <w:rFonts w:ascii="Calibri" w:hAnsi="Calibri"/>
                <w:b/>
                <w:bCs/>
                <w:color w:val="000000"/>
                <w:sz w:val="18"/>
                <w:szCs w:val="18"/>
              </w:rPr>
            </w:pPr>
            <w:r>
              <w:rPr>
                <w:rFonts w:ascii="Calibri" w:hAnsi="Calibri"/>
                <w:b/>
                <w:bCs/>
                <w:color w:val="000000"/>
                <w:sz w:val="18"/>
                <w:szCs w:val="18"/>
              </w:rPr>
              <w:t>Predominate Country spoke</w:t>
            </w:r>
          </w:p>
        </w:tc>
      </w:tr>
      <w:tr w:rsidR="001A765C" w:rsidTr="001A765C">
        <w:trPr>
          <w:trHeight w:val="210"/>
        </w:trPr>
        <w:tc>
          <w:tcPr>
            <w:tcW w:w="165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Albanian</w:t>
            </w:r>
          </w:p>
        </w:tc>
        <w:tc>
          <w:tcPr>
            <w:tcW w:w="186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Albania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Fulani</w:t>
            </w:r>
          </w:p>
        </w:tc>
        <w:tc>
          <w:tcPr>
            <w:tcW w:w="21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Nigeria/Guinea/Mali/Niger</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Marathi</w:t>
            </w:r>
          </w:p>
        </w:tc>
        <w:tc>
          <w:tcPr>
            <w:tcW w:w="18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India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Amharic</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Ethiopia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Fuzhou</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China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proofErr w:type="spellStart"/>
            <w:r w:rsidRPr="001A765C">
              <w:rPr>
                <w:rFonts w:ascii="Arial Narrow" w:hAnsi="Arial Narrow"/>
                <w:color w:val="000000"/>
                <w:sz w:val="16"/>
                <w:szCs w:val="16"/>
              </w:rPr>
              <w:t>Moldovian</w:t>
            </w:r>
            <w:proofErr w:type="spellEnd"/>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Moldova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Arabic</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 </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German</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Germany</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Mongolian</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Mongolia/China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Arabic (Egyptian)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Egypt</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Greek</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Greece</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Nepali</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Nepal</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Arabic (Lebanese)</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Lebanon</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Gujarati</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India/Pakistan</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Nigerian</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Nigeria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Arabic (Moroccan)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Morocco</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Guarani</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Paraguay/Argentina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Oromo</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Ethiopia/Kenya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Armenian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Armenia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Haitian Creole</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Haiti</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Panjabi</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Pakistan/India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Balinese</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Bali</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Hausa</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Nigeria/Niger/Chad/Ghana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Pashto</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Afghanistan</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Bengali</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Bangladesh/India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Hebrew</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Israel/West Bank/Golan Heights</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Persian (Farsi)</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Iran/Afghanistan</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Bosnian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Bosnia &amp; Herzegovina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Hindi</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 xml:space="preserve">India </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Polish</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Poland</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Bulgarian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Bulgaria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Hmong</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China/Vietnam/Laos</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Portuguese</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Portugal</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Burmese</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Myanmar/Burma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proofErr w:type="spellStart"/>
            <w:r w:rsidRPr="001A765C">
              <w:rPr>
                <w:rFonts w:ascii="Arial Narrow" w:hAnsi="Arial Narrow"/>
                <w:color w:val="000000"/>
                <w:sz w:val="16"/>
                <w:szCs w:val="16"/>
              </w:rPr>
              <w:t>Hunanese</w:t>
            </w:r>
            <w:proofErr w:type="spellEnd"/>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China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Portuguese (Brazilian)</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Brazil</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Cape Verdean Creole</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Cape Verde</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Hungarian</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Hungary</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Punjabi</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Pakistan/India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Cebuano</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Philippines</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Igbo</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West Africa/Nigeria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Romanian</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Romania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Chinese (Cantonese)</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China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Indonesian</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Indonesia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Russian</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Russia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Chinese (</w:t>
            </w:r>
            <w:proofErr w:type="spellStart"/>
            <w:r w:rsidRPr="001A765C">
              <w:rPr>
                <w:rFonts w:ascii="Arial Narrow" w:hAnsi="Arial Narrow"/>
                <w:color w:val="000000"/>
                <w:sz w:val="16"/>
                <w:szCs w:val="16"/>
              </w:rPr>
              <w:t>Fukienese</w:t>
            </w:r>
            <w:proofErr w:type="spellEnd"/>
            <w:r w:rsidRPr="001A765C">
              <w:rPr>
                <w:rFonts w:ascii="Arial Narrow" w:hAnsi="Arial Narrow"/>
                <w:color w:val="000000"/>
                <w:sz w:val="16"/>
                <w:szCs w:val="16"/>
              </w:rPr>
              <w:t>)</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China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Italian</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Italy</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Serbian</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Serbia/Bosnia/Herzegovina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Chinese (Hunan)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China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Japanese</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Japan</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Serbo-Croatian</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Serbia/Bosnia/Herzegovina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Chinese (Mandarin)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China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Javanese</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Java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Sicilian</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Italy</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Chinese (Simplified)</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China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Kannada</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India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Sinhala</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Sri Lanka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Chinese (Traditional)</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China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Karen</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Burma /Thailand</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Slovak</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Slovakia/Czech Republic/Serbia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Creole (Haitian)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Haiti</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D0D30" w:rsidRPr="001A765C" w:rsidRDefault="00BD0D30" w:rsidP="00CB6FC6">
            <w:pPr>
              <w:rPr>
                <w:rFonts w:ascii="Arial Narrow" w:hAnsi="Arial Narrow"/>
                <w:color w:val="000000"/>
                <w:sz w:val="16"/>
                <w:szCs w:val="16"/>
              </w:rPr>
            </w:pPr>
            <w:proofErr w:type="spellStart"/>
            <w:r w:rsidRPr="001A765C">
              <w:rPr>
                <w:rFonts w:ascii="Arial Narrow" w:hAnsi="Arial Narrow"/>
                <w:color w:val="000000"/>
                <w:sz w:val="16"/>
                <w:szCs w:val="16"/>
              </w:rPr>
              <w:t>Karenni</w:t>
            </w:r>
            <w:proofErr w:type="spellEnd"/>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Burma /Thailand</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Somali</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Somalia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Creole (Krio)</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Sierra Leone</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Khmer</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Cambodia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Spanish</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 </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Creole (Pidgin)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 </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Kikuyu</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Kenya/Tanzania/Uganda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Sudanese Arabic</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Sudan</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Croatian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Croatia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Kinyarwanda</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Rwanda/Uganda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Swahili</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A765C" w:rsidRDefault="00BD0D30" w:rsidP="00CB6FC6">
            <w:pPr>
              <w:rPr>
                <w:rFonts w:ascii="Calibri" w:hAnsi="Calibri"/>
                <w:color w:val="000000"/>
                <w:sz w:val="16"/>
                <w:szCs w:val="16"/>
              </w:rPr>
            </w:pPr>
            <w:r w:rsidRPr="001A765C">
              <w:rPr>
                <w:rFonts w:ascii="Calibri" w:hAnsi="Calibri"/>
                <w:color w:val="000000"/>
                <w:sz w:val="16"/>
                <w:szCs w:val="16"/>
              </w:rPr>
              <w:t>Tanzania/Kenya/Congo/</w:t>
            </w:r>
          </w:p>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Uganda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Czech</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Czech Republic</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Kirundi</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Burundi</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Swedish</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Sweden/Finland</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Danish</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Denmark</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Korean</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Korea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Tagalog</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Philippines</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Dari</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Afghanistan</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Kpelle</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Liberia/Guinea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Taiwanese</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Taiwan/China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Dinka</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South Sudan</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Krio</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Sierra Leone</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Tamil</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Sri Lanka/India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Dutch</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Netherlands</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proofErr w:type="spellStart"/>
            <w:r w:rsidRPr="001A765C">
              <w:rPr>
                <w:rFonts w:ascii="Arial Narrow" w:hAnsi="Arial Narrow"/>
                <w:color w:val="000000"/>
                <w:sz w:val="16"/>
                <w:szCs w:val="16"/>
              </w:rPr>
              <w:t>Kru</w:t>
            </w:r>
            <w:proofErr w:type="spellEnd"/>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Ivory Coast/Liberia/Burkina Faso</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Telugu</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India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Dutch/Flemish</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Belgium</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Kurdish</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Iraq/Turkey</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Thai</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Thailand</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Dzongkha</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Bhutan</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Lao</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Laos/ northeastern Thailand</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Tibetan</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Tibet</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Edo</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Japan</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Latin</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Latium</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Tigrinya</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Ethiopia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Estonian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Estonia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Liberian</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 xml:space="preserve">Liberia </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proofErr w:type="spellStart"/>
            <w:r w:rsidRPr="001A765C">
              <w:rPr>
                <w:rFonts w:ascii="Arial Narrow" w:hAnsi="Arial Narrow"/>
                <w:color w:val="000000"/>
                <w:sz w:val="16"/>
                <w:szCs w:val="16"/>
              </w:rPr>
              <w:t>Toishanese</w:t>
            </w:r>
            <w:proofErr w:type="spellEnd"/>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China/Hong Kong</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Ethiopian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Ethiopia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Lithuanian</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Lithuania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Turkish</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Turkey</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Ewe</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Ghana/Togo</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Luganda</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Uganda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Twi</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Ghana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Farsi</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Iran/Afghanistan</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Luo</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South Sudan/Ethiopia/Uganda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Ukrainian</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Ukraine/Crimea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Filipino</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Philippines</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Malay</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Malaysia/Brunei/Indonesia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Urdu</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Pakistan</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Finnish</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Finland</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Malayalam</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India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Vietnamese</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Vietnam</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French</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France</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Malaysian</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Malaysia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Wolof</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A765C" w:rsidRDefault="00BD0D30" w:rsidP="00CB6FC6">
            <w:pPr>
              <w:rPr>
                <w:rFonts w:ascii="Calibri" w:hAnsi="Calibri"/>
                <w:color w:val="000000"/>
                <w:sz w:val="16"/>
                <w:szCs w:val="16"/>
              </w:rPr>
            </w:pPr>
            <w:r w:rsidRPr="001A765C">
              <w:rPr>
                <w:rFonts w:ascii="Calibri" w:hAnsi="Calibri"/>
                <w:color w:val="000000"/>
                <w:sz w:val="16"/>
                <w:szCs w:val="16"/>
              </w:rPr>
              <w:t>Senegal/Gambia/</w:t>
            </w:r>
          </w:p>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Mauritania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French (Canadian)</w:t>
            </w:r>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Canada French speaking</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Mandingo</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Sierra Leone</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Yemeni Arabic</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Yemen/Saudi Arabia</w:t>
            </w:r>
          </w:p>
        </w:tc>
      </w:tr>
      <w:tr w:rsidR="001A765C" w:rsidTr="001A765C">
        <w:trPr>
          <w:trHeight w:val="210"/>
        </w:trPr>
        <w:tc>
          <w:tcPr>
            <w:tcW w:w="165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proofErr w:type="spellStart"/>
            <w:r w:rsidRPr="001A765C">
              <w:rPr>
                <w:rFonts w:ascii="Arial Narrow" w:hAnsi="Arial Narrow"/>
                <w:color w:val="000000"/>
                <w:sz w:val="16"/>
                <w:szCs w:val="16"/>
              </w:rPr>
              <w:t>Fujianese</w:t>
            </w:r>
            <w:proofErr w:type="spellEnd"/>
          </w:p>
        </w:tc>
        <w:tc>
          <w:tcPr>
            <w:tcW w:w="18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Indonesia</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99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Mandinka</w:t>
            </w:r>
          </w:p>
        </w:tc>
        <w:tc>
          <w:tcPr>
            <w:tcW w:w="21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Sierra Leone</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p>
        </w:tc>
        <w:tc>
          <w:tcPr>
            <w:tcW w:w="13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BD0D30" w:rsidRPr="001A765C" w:rsidRDefault="00BD0D30" w:rsidP="00CB6FC6">
            <w:pPr>
              <w:rPr>
                <w:rFonts w:ascii="Arial Narrow" w:hAnsi="Arial Narrow"/>
                <w:color w:val="000000"/>
                <w:sz w:val="16"/>
                <w:szCs w:val="16"/>
              </w:rPr>
            </w:pPr>
            <w:r w:rsidRPr="001A765C">
              <w:rPr>
                <w:rFonts w:ascii="Arial Narrow" w:hAnsi="Arial Narrow"/>
                <w:color w:val="000000"/>
                <w:sz w:val="16"/>
                <w:szCs w:val="16"/>
              </w:rPr>
              <w:t>Yoruba</w:t>
            </w:r>
          </w:p>
        </w:tc>
        <w:tc>
          <w:tcPr>
            <w:tcW w:w="18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0D30" w:rsidRPr="001A765C" w:rsidRDefault="00BD0D30" w:rsidP="00CB6FC6">
            <w:pPr>
              <w:rPr>
                <w:rFonts w:ascii="Calibri" w:hAnsi="Calibri"/>
                <w:color w:val="000000"/>
                <w:sz w:val="16"/>
                <w:szCs w:val="16"/>
              </w:rPr>
            </w:pPr>
            <w:r w:rsidRPr="001A765C">
              <w:rPr>
                <w:rFonts w:ascii="Calibri" w:hAnsi="Calibri"/>
                <w:color w:val="000000"/>
                <w:sz w:val="16"/>
                <w:szCs w:val="16"/>
              </w:rPr>
              <w:t>Benin/Nigeria</w:t>
            </w:r>
          </w:p>
        </w:tc>
      </w:tr>
    </w:tbl>
    <w:p w:rsidR="001A765C" w:rsidRDefault="001A765C">
      <w:pPr>
        <w:rPr>
          <w:rFonts w:asciiTheme="majorHAnsi" w:eastAsiaTheme="majorEastAsia" w:hAnsiTheme="majorHAnsi" w:cstheme="majorBidi"/>
          <w:b/>
          <w:bCs/>
          <w:caps/>
          <w:color w:val="17365D" w:themeColor="text2" w:themeShade="BF"/>
          <w:spacing w:val="5"/>
          <w:kern w:val="28"/>
          <w:sz w:val="32"/>
          <w:szCs w:val="32"/>
          <w:lang w:eastAsia="ja-JP"/>
        </w:rPr>
      </w:pPr>
      <w:r>
        <w:rPr>
          <w:b/>
          <w:bCs/>
          <w:caps/>
          <w:sz w:val="32"/>
          <w:szCs w:val="32"/>
        </w:rPr>
        <w:br w:type="page"/>
      </w:r>
    </w:p>
    <w:p w:rsidR="00A51F8A" w:rsidRPr="007A569A" w:rsidRDefault="00A51F8A" w:rsidP="00A51F8A">
      <w:pPr>
        <w:pStyle w:val="Title"/>
        <w:ind w:left="720"/>
        <w:jc w:val="center"/>
        <w:rPr>
          <w:b/>
          <w:caps/>
          <w:sz w:val="32"/>
          <w:szCs w:val="32"/>
        </w:rPr>
      </w:pPr>
      <w:r>
        <w:rPr>
          <w:b/>
          <w:bCs/>
          <w:caps/>
          <w:sz w:val="32"/>
          <w:szCs w:val="32"/>
        </w:rPr>
        <w:t>Glossary of Terms</w:t>
      </w:r>
    </w:p>
    <w:p w:rsidR="00550D30" w:rsidRPr="005620F7" w:rsidRDefault="00550D30" w:rsidP="0006539F">
      <w:pPr>
        <w:ind w:left="360" w:hanging="360"/>
        <w:rPr>
          <w:b/>
          <w:bCs/>
        </w:rPr>
      </w:pPr>
    </w:p>
    <w:p w:rsidR="00550D30" w:rsidRPr="005620F7" w:rsidRDefault="00550D30" w:rsidP="0006539F">
      <w:pPr>
        <w:ind w:left="360" w:hanging="360"/>
        <w:rPr>
          <w:b/>
          <w:bCs/>
        </w:rPr>
      </w:pPr>
    </w:p>
    <w:p w:rsidR="003C1DD2" w:rsidRDefault="003C1DD2" w:rsidP="009F4135">
      <w:pPr>
        <w:ind w:left="360" w:hanging="360"/>
        <w:jc w:val="both"/>
      </w:pPr>
      <w:r w:rsidRPr="009F0BB9">
        <w:rPr>
          <w:b/>
          <w:bCs/>
        </w:rPr>
        <w:t>Interpretation</w:t>
      </w:r>
      <w:r w:rsidRPr="009F0BB9">
        <w:t>:  Interpreting is the process of fully understanding, analyzing, and processing a spoken message and then faithfully rendering it into another spoken language.  Interpreters must be able to accurately convey the meaning from one language to another in a culturally appropriate manner, mindful of the setting in which they are rendering their services.</w:t>
      </w:r>
    </w:p>
    <w:p w:rsidR="00E159E4" w:rsidRPr="009F0BB9" w:rsidRDefault="00E159E4" w:rsidP="009F4135">
      <w:pPr>
        <w:ind w:left="360" w:hanging="360"/>
        <w:jc w:val="both"/>
      </w:pPr>
    </w:p>
    <w:p w:rsidR="00E159E4" w:rsidRPr="005620F7" w:rsidRDefault="00E159E4" w:rsidP="00E159E4">
      <w:pPr>
        <w:ind w:left="360" w:hanging="360"/>
        <w:rPr>
          <w:b/>
          <w:bCs/>
        </w:rPr>
      </w:pPr>
      <w:r w:rsidRPr="005620F7">
        <w:rPr>
          <w:b/>
          <w:bCs/>
        </w:rPr>
        <w:t>Provider: Agency that provides direct care services for the client</w:t>
      </w:r>
    </w:p>
    <w:p w:rsidR="003C1DD2" w:rsidRPr="009F0BB9" w:rsidRDefault="003C1DD2" w:rsidP="009F4135">
      <w:pPr>
        <w:pStyle w:val="NormalWeb"/>
        <w:spacing w:before="0" w:beforeAutospacing="0" w:after="0" w:afterAutospacing="0"/>
        <w:ind w:left="360" w:hanging="360"/>
        <w:jc w:val="both"/>
        <w:rPr>
          <w:rFonts w:asciiTheme="minorHAnsi" w:eastAsia="Times New Roman" w:hAnsiTheme="minorHAnsi" w:cs="Times New Roman"/>
          <w:szCs w:val="20"/>
        </w:rPr>
      </w:pPr>
    </w:p>
    <w:p w:rsidR="00534595" w:rsidRDefault="00534595" w:rsidP="00534595">
      <w:pPr>
        <w:ind w:left="360" w:hanging="360"/>
        <w:jc w:val="both"/>
      </w:pPr>
      <w:r w:rsidRPr="009F0BB9">
        <w:rPr>
          <w:b/>
        </w:rPr>
        <w:t>No-Show</w:t>
      </w:r>
      <w:r w:rsidRPr="009F0BB9">
        <w:t xml:space="preserve">: A no-show occurs whenever an interpreter presents for scheduled appointment and the client is not available. </w:t>
      </w:r>
    </w:p>
    <w:p w:rsidR="00534595" w:rsidRDefault="00534595" w:rsidP="00534595">
      <w:pPr>
        <w:jc w:val="both"/>
        <w:rPr>
          <w:b/>
          <w:bCs/>
        </w:rPr>
      </w:pPr>
    </w:p>
    <w:p w:rsidR="003C1DD2" w:rsidRPr="009F0BB9" w:rsidRDefault="003C1DD2" w:rsidP="009F4135">
      <w:pPr>
        <w:ind w:left="360" w:hanging="360"/>
        <w:jc w:val="both"/>
      </w:pPr>
      <w:r w:rsidRPr="009F0BB9">
        <w:rPr>
          <w:b/>
          <w:bCs/>
        </w:rPr>
        <w:t>Translation</w:t>
      </w:r>
      <w:r w:rsidRPr="009F0BB9">
        <w:t>: Translators work with the written word, converting text from a source language into a target language.  This is far more than replacing one word with another.  The translator must also convey the style, tone, and intent of the text, while taking into account differences of culture and dialect.  The finished document should read as if it had originally been written in the target language for the target audience.</w:t>
      </w:r>
    </w:p>
    <w:p w:rsidR="00A51F8A" w:rsidRPr="00534595" w:rsidRDefault="0006539F" w:rsidP="00534595">
      <w:pPr>
        <w:tabs>
          <w:tab w:val="left" w:pos="2060"/>
        </w:tabs>
        <w:jc w:val="both"/>
      </w:pPr>
      <w:r>
        <w:tab/>
      </w:r>
      <w:bookmarkStart w:id="2" w:name="_FURTHER_READING"/>
      <w:bookmarkEnd w:id="2"/>
    </w:p>
    <w:p w:rsidR="00534595" w:rsidRPr="005620F7" w:rsidRDefault="00534595" w:rsidP="00534595">
      <w:pPr>
        <w:ind w:left="360" w:hanging="360"/>
        <w:rPr>
          <w:b/>
          <w:bCs/>
        </w:rPr>
      </w:pPr>
      <w:r w:rsidRPr="005620F7">
        <w:rPr>
          <w:b/>
          <w:bCs/>
        </w:rPr>
        <w:t>Vendor: Outside agency that provides language interpreter services for the provider.</w:t>
      </w:r>
    </w:p>
    <w:p w:rsidR="00A51F8A" w:rsidRDefault="00A51F8A" w:rsidP="00A51F8A">
      <w:pPr>
        <w:rPr>
          <w:b/>
          <w:bCs/>
        </w:rPr>
      </w:pPr>
    </w:p>
    <w:p w:rsidR="00A51F8A" w:rsidRDefault="00A51F8A" w:rsidP="00A51F8A">
      <w:pPr>
        <w:rPr>
          <w:b/>
          <w:bCs/>
        </w:rPr>
      </w:pPr>
    </w:p>
    <w:sectPr w:rsidR="00A51F8A" w:rsidSect="001B631B">
      <w:footerReference w:type="firs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635" w:rsidRDefault="00EA6635" w:rsidP="005D15E7">
      <w:r>
        <w:separator/>
      </w:r>
    </w:p>
  </w:endnote>
  <w:endnote w:type="continuationSeparator" w:id="0">
    <w:p w:rsidR="00EA6635" w:rsidRDefault="00EA6635" w:rsidP="005D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309"/>
      <w:gridCol w:w="958"/>
      <w:gridCol w:w="4309"/>
    </w:tblGrid>
    <w:tr w:rsidR="00EA6635">
      <w:trPr>
        <w:trHeight w:val="151"/>
      </w:trPr>
      <w:tc>
        <w:tcPr>
          <w:tcW w:w="2250" w:type="pct"/>
          <w:tcBorders>
            <w:bottom w:val="single" w:sz="4" w:space="0" w:color="4F81BD" w:themeColor="accent1"/>
          </w:tcBorders>
        </w:tcPr>
        <w:p w:rsidR="00EA6635" w:rsidRDefault="00EA6635" w:rsidP="00E13481">
          <w:pPr>
            <w:pStyle w:val="Header"/>
            <w:jc w:val="center"/>
            <w:rPr>
              <w:rFonts w:asciiTheme="majorHAnsi" w:eastAsiaTheme="majorEastAsia" w:hAnsiTheme="majorHAnsi" w:cstheme="majorBidi"/>
              <w:b/>
              <w:bCs/>
            </w:rPr>
          </w:pPr>
        </w:p>
      </w:tc>
      <w:tc>
        <w:tcPr>
          <w:tcW w:w="500" w:type="pct"/>
          <w:vMerge w:val="restart"/>
          <w:noWrap/>
          <w:vAlign w:val="center"/>
        </w:tcPr>
        <w:p w:rsidR="00EA6635" w:rsidRPr="00B9416E" w:rsidRDefault="00EA6635">
          <w:pPr>
            <w:pStyle w:val="NoSpacing"/>
            <w:rPr>
              <w:rFonts w:asciiTheme="majorHAnsi" w:eastAsiaTheme="majorEastAsia" w:hAnsiTheme="majorHAnsi" w:cstheme="majorBidi"/>
              <w:sz w:val="20"/>
              <w:szCs w:val="20"/>
            </w:rPr>
          </w:pPr>
          <w:r w:rsidRPr="00B9416E">
            <w:rPr>
              <w:rFonts w:asciiTheme="majorHAnsi" w:eastAsiaTheme="majorEastAsia" w:hAnsiTheme="majorHAnsi" w:cstheme="majorBidi"/>
              <w:b/>
              <w:bCs/>
              <w:sz w:val="20"/>
              <w:szCs w:val="20"/>
            </w:rPr>
            <w:t xml:space="preserve">Page </w:t>
          </w:r>
          <w:r w:rsidRPr="00B9416E">
            <w:rPr>
              <w:sz w:val="20"/>
              <w:szCs w:val="20"/>
            </w:rPr>
            <w:fldChar w:fldCharType="begin"/>
          </w:r>
          <w:r w:rsidRPr="00B9416E">
            <w:rPr>
              <w:sz w:val="20"/>
              <w:szCs w:val="20"/>
            </w:rPr>
            <w:instrText xml:space="preserve"> PAGE  \* MERGEFORMAT </w:instrText>
          </w:r>
          <w:r w:rsidRPr="00B9416E">
            <w:rPr>
              <w:sz w:val="20"/>
              <w:szCs w:val="20"/>
            </w:rPr>
            <w:fldChar w:fldCharType="separate"/>
          </w:r>
          <w:r w:rsidR="00AE19A8" w:rsidRPr="00AE19A8">
            <w:rPr>
              <w:rFonts w:asciiTheme="majorHAnsi" w:eastAsiaTheme="majorEastAsia" w:hAnsiTheme="majorHAnsi" w:cstheme="majorBidi"/>
              <w:b/>
              <w:bCs/>
              <w:noProof/>
              <w:sz w:val="20"/>
              <w:szCs w:val="20"/>
            </w:rPr>
            <w:t>13</w:t>
          </w:r>
          <w:r w:rsidRPr="00B9416E">
            <w:rPr>
              <w:rFonts w:asciiTheme="majorHAnsi" w:eastAsiaTheme="majorEastAsia" w:hAnsiTheme="majorHAnsi" w:cstheme="majorBidi"/>
              <w:b/>
              <w:bCs/>
              <w:noProof/>
              <w:sz w:val="20"/>
              <w:szCs w:val="20"/>
            </w:rPr>
            <w:fldChar w:fldCharType="end"/>
          </w:r>
        </w:p>
      </w:tc>
      <w:tc>
        <w:tcPr>
          <w:tcW w:w="2250" w:type="pct"/>
          <w:tcBorders>
            <w:bottom w:val="single" w:sz="4" w:space="0" w:color="4F81BD" w:themeColor="accent1"/>
          </w:tcBorders>
        </w:tcPr>
        <w:p w:rsidR="00EA6635" w:rsidRDefault="00EA6635">
          <w:pPr>
            <w:pStyle w:val="Header"/>
            <w:rPr>
              <w:rFonts w:asciiTheme="majorHAnsi" w:eastAsiaTheme="majorEastAsia" w:hAnsiTheme="majorHAnsi" w:cstheme="majorBidi"/>
              <w:b/>
              <w:bCs/>
            </w:rPr>
          </w:pPr>
        </w:p>
      </w:tc>
    </w:tr>
    <w:tr w:rsidR="00EA6635">
      <w:trPr>
        <w:trHeight w:val="150"/>
      </w:trPr>
      <w:tc>
        <w:tcPr>
          <w:tcW w:w="2250" w:type="pct"/>
          <w:tcBorders>
            <w:top w:val="single" w:sz="4" w:space="0" w:color="4F81BD" w:themeColor="accent1"/>
          </w:tcBorders>
        </w:tcPr>
        <w:p w:rsidR="00EA6635" w:rsidRDefault="00EA6635" w:rsidP="00E13481">
          <w:pPr>
            <w:pStyle w:val="Header"/>
            <w:ind w:firstLine="720"/>
            <w:rPr>
              <w:rFonts w:asciiTheme="majorHAnsi" w:eastAsiaTheme="majorEastAsia" w:hAnsiTheme="majorHAnsi" w:cstheme="majorBidi"/>
              <w:b/>
              <w:bCs/>
            </w:rPr>
          </w:pPr>
        </w:p>
      </w:tc>
      <w:tc>
        <w:tcPr>
          <w:tcW w:w="500" w:type="pct"/>
          <w:vMerge/>
        </w:tcPr>
        <w:p w:rsidR="00EA6635" w:rsidRDefault="00EA6635">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EA6635" w:rsidRDefault="00EA6635">
          <w:pPr>
            <w:pStyle w:val="Header"/>
            <w:rPr>
              <w:rFonts w:asciiTheme="majorHAnsi" w:eastAsiaTheme="majorEastAsia" w:hAnsiTheme="majorHAnsi" w:cstheme="majorBidi"/>
              <w:b/>
              <w:bCs/>
            </w:rPr>
          </w:pPr>
        </w:p>
      </w:tc>
    </w:tr>
  </w:tbl>
  <w:p w:rsidR="00EA6635" w:rsidRDefault="00EA66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635" w:rsidRPr="003E4E93" w:rsidRDefault="00EA6635" w:rsidP="003E4E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635" w:rsidRDefault="00EA6635" w:rsidP="005D15E7">
      <w:r>
        <w:separator/>
      </w:r>
    </w:p>
  </w:footnote>
  <w:footnote w:type="continuationSeparator" w:id="0">
    <w:p w:rsidR="00EA6635" w:rsidRDefault="00EA6635" w:rsidP="005D15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635" w:rsidRDefault="00AE19A8">
    <w:pPr>
      <w:pStyle w:val="Header"/>
    </w:pPr>
    <w:r>
      <w:t>January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543A"/>
    <w:multiLevelType w:val="hybridMultilevel"/>
    <w:tmpl w:val="07F235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1D1CE8"/>
    <w:multiLevelType w:val="hybridMultilevel"/>
    <w:tmpl w:val="3DB6E3D8"/>
    <w:lvl w:ilvl="0" w:tplc="EB6C3C70">
      <w:numFmt w:val="bullet"/>
      <w:lvlText w:val="•"/>
      <w:lvlJc w:val="left"/>
      <w:pPr>
        <w:ind w:left="1080" w:hanging="72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63959D5"/>
    <w:multiLevelType w:val="hybridMultilevel"/>
    <w:tmpl w:val="12361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FA2480"/>
    <w:multiLevelType w:val="hybridMultilevel"/>
    <w:tmpl w:val="D7C6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816A64"/>
    <w:multiLevelType w:val="hybridMultilevel"/>
    <w:tmpl w:val="ABF41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E8405C"/>
    <w:multiLevelType w:val="hybridMultilevel"/>
    <w:tmpl w:val="ECA037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F46A52"/>
    <w:multiLevelType w:val="hybridMultilevel"/>
    <w:tmpl w:val="0E30AA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FF37F21"/>
    <w:multiLevelType w:val="hybridMultilevel"/>
    <w:tmpl w:val="E8B4FA6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1B67767E"/>
    <w:multiLevelType w:val="hybridMultilevel"/>
    <w:tmpl w:val="B3F66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FF7F27"/>
    <w:multiLevelType w:val="hybridMultilevel"/>
    <w:tmpl w:val="9CAE3C0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1FAE0F30"/>
    <w:multiLevelType w:val="hybridMultilevel"/>
    <w:tmpl w:val="92CE83F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5663D0"/>
    <w:multiLevelType w:val="hybridMultilevel"/>
    <w:tmpl w:val="CB889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EB2E39"/>
    <w:multiLevelType w:val="hybridMultilevel"/>
    <w:tmpl w:val="B4E66156"/>
    <w:lvl w:ilvl="0" w:tplc="3286AFE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
    <w:nsid w:val="38374255"/>
    <w:multiLevelType w:val="hybridMultilevel"/>
    <w:tmpl w:val="1DB87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2B70F5"/>
    <w:multiLevelType w:val="hybridMultilevel"/>
    <w:tmpl w:val="B4E66156"/>
    <w:lvl w:ilvl="0" w:tplc="04090003">
      <w:start w:val="1"/>
      <w:numFmt w:val="bullet"/>
      <w:lvlText w:val="o"/>
      <w:lvlJc w:val="left"/>
      <w:pPr>
        <w:tabs>
          <w:tab w:val="num" w:pos="360"/>
        </w:tabs>
        <w:ind w:left="360" w:hanging="360"/>
      </w:pPr>
      <w:rPr>
        <w:rFonts w:ascii="Courier New" w:hAnsi="Courier New"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
    <w:nsid w:val="410E77C0"/>
    <w:multiLevelType w:val="hybridMultilevel"/>
    <w:tmpl w:val="82A6A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880D90"/>
    <w:multiLevelType w:val="hybridMultilevel"/>
    <w:tmpl w:val="EDFA1C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DF21004"/>
    <w:multiLevelType w:val="hybridMultilevel"/>
    <w:tmpl w:val="332A1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E4D2E74"/>
    <w:multiLevelType w:val="hybridMultilevel"/>
    <w:tmpl w:val="C5B0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813082"/>
    <w:multiLevelType w:val="hybridMultilevel"/>
    <w:tmpl w:val="68841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623399"/>
    <w:multiLevelType w:val="hybridMultilevel"/>
    <w:tmpl w:val="4F04D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AA45B7"/>
    <w:multiLevelType w:val="hybridMultilevel"/>
    <w:tmpl w:val="E9A88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FD10E7"/>
    <w:multiLevelType w:val="hybridMultilevel"/>
    <w:tmpl w:val="66F2C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D470B4"/>
    <w:multiLevelType w:val="hybridMultilevel"/>
    <w:tmpl w:val="E332A4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96D3F92"/>
    <w:multiLevelType w:val="hybridMultilevel"/>
    <w:tmpl w:val="E67478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7F633B4B"/>
    <w:multiLevelType w:val="hybridMultilevel"/>
    <w:tmpl w:val="78246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2"/>
  </w:num>
  <w:num w:numId="3">
    <w:abstractNumId w:val="14"/>
  </w:num>
  <w:num w:numId="4">
    <w:abstractNumId w:val="9"/>
  </w:num>
  <w:num w:numId="5">
    <w:abstractNumId w:val="24"/>
  </w:num>
  <w:num w:numId="6">
    <w:abstractNumId w:val="5"/>
  </w:num>
  <w:num w:numId="7">
    <w:abstractNumId w:val="25"/>
  </w:num>
  <w:num w:numId="8">
    <w:abstractNumId w:val="16"/>
  </w:num>
  <w:num w:numId="9">
    <w:abstractNumId w:val="17"/>
  </w:num>
  <w:num w:numId="10">
    <w:abstractNumId w:val="8"/>
  </w:num>
  <w:num w:numId="11">
    <w:abstractNumId w:val="10"/>
  </w:num>
  <w:num w:numId="12">
    <w:abstractNumId w:val="20"/>
  </w:num>
  <w:num w:numId="13">
    <w:abstractNumId w:val="2"/>
  </w:num>
  <w:num w:numId="14">
    <w:abstractNumId w:val="4"/>
  </w:num>
  <w:num w:numId="15">
    <w:abstractNumId w:val="0"/>
  </w:num>
  <w:num w:numId="16">
    <w:abstractNumId w:val="18"/>
  </w:num>
  <w:num w:numId="17">
    <w:abstractNumId w:val="13"/>
  </w:num>
  <w:num w:numId="18">
    <w:abstractNumId w:val="21"/>
  </w:num>
  <w:num w:numId="19">
    <w:abstractNumId w:val="3"/>
  </w:num>
  <w:num w:numId="20">
    <w:abstractNumId w:val="19"/>
  </w:num>
  <w:num w:numId="21">
    <w:abstractNumId w:val="15"/>
  </w:num>
  <w:num w:numId="22">
    <w:abstractNumId w:val="11"/>
  </w:num>
  <w:num w:numId="23">
    <w:abstractNumId w:val="22"/>
  </w:num>
  <w:num w:numId="24">
    <w:abstractNumId w:val="23"/>
  </w:num>
  <w:num w:numId="25">
    <w:abstractNumId w:val="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AE3"/>
    <w:rsid w:val="00001793"/>
    <w:rsid w:val="00004E0F"/>
    <w:rsid w:val="0001028F"/>
    <w:rsid w:val="00013294"/>
    <w:rsid w:val="0001385A"/>
    <w:rsid w:val="0001525E"/>
    <w:rsid w:val="000176FA"/>
    <w:rsid w:val="0002146C"/>
    <w:rsid w:val="00027FA2"/>
    <w:rsid w:val="000314E8"/>
    <w:rsid w:val="00032933"/>
    <w:rsid w:val="00032A2A"/>
    <w:rsid w:val="000364D0"/>
    <w:rsid w:val="00036A73"/>
    <w:rsid w:val="00037A2C"/>
    <w:rsid w:val="00051689"/>
    <w:rsid w:val="00052A10"/>
    <w:rsid w:val="00054FDF"/>
    <w:rsid w:val="00062F68"/>
    <w:rsid w:val="0006539F"/>
    <w:rsid w:val="00070841"/>
    <w:rsid w:val="000714BC"/>
    <w:rsid w:val="0007225C"/>
    <w:rsid w:val="0007278B"/>
    <w:rsid w:val="00072A95"/>
    <w:rsid w:val="00075D3F"/>
    <w:rsid w:val="00076314"/>
    <w:rsid w:val="00082B13"/>
    <w:rsid w:val="000855BB"/>
    <w:rsid w:val="000857C7"/>
    <w:rsid w:val="000978D9"/>
    <w:rsid w:val="00097952"/>
    <w:rsid w:val="000A05C7"/>
    <w:rsid w:val="000B4A49"/>
    <w:rsid w:val="000B5D31"/>
    <w:rsid w:val="000C7582"/>
    <w:rsid w:val="000F3F41"/>
    <w:rsid w:val="000F46B7"/>
    <w:rsid w:val="0010009B"/>
    <w:rsid w:val="001071FE"/>
    <w:rsid w:val="00111292"/>
    <w:rsid w:val="00115A39"/>
    <w:rsid w:val="0011647C"/>
    <w:rsid w:val="00117683"/>
    <w:rsid w:val="00137176"/>
    <w:rsid w:val="00142B32"/>
    <w:rsid w:val="00146379"/>
    <w:rsid w:val="00147545"/>
    <w:rsid w:val="00147A97"/>
    <w:rsid w:val="00152DA9"/>
    <w:rsid w:val="00161A50"/>
    <w:rsid w:val="0016230C"/>
    <w:rsid w:val="001638C0"/>
    <w:rsid w:val="00166E11"/>
    <w:rsid w:val="00183623"/>
    <w:rsid w:val="001840B1"/>
    <w:rsid w:val="001871C5"/>
    <w:rsid w:val="00192D90"/>
    <w:rsid w:val="001940DA"/>
    <w:rsid w:val="001A4359"/>
    <w:rsid w:val="001A765C"/>
    <w:rsid w:val="001B6293"/>
    <w:rsid w:val="001B631B"/>
    <w:rsid w:val="001B7E7A"/>
    <w:rsid w:val="001C41D1"/>
    <w:rsid w:val="001C698E"/>
    <w:rsid w:val="001D1788"/>
    <w:rsid w:val="001D48DB"/>
    <w:rsid w:val="001D5E09"/>
    <w:rsid w:val="001E1DAC"/>
    <w:rsid w:val="001E521A"/>
    <w:rsid w:val="001E7EEE"/>
    <w:rsid w:val="001F2627"/>
    <w:rsid w:val="001F2882"/>
    <w:rsid w:val="001F3FEE"/>
    <w:rsid w:val="002031BF"/>
    <w:rsid w:val="002111B6"/>
    <w:rsid w:val="002202FA"/>
    <w:rsid w:val="00222B44"/>
    <w:rsid w:val="00222E8D"/>
    <w:rsid w:val="0022429B"/>
    <w:rsid w:val="0022686B"/>
    <w:rsid w:val="00227564"/>
    <w:rsid w:val="00227D75"/>
    <w:rsid w:val="002444D3"/>
    <w:rsid w:val="0024466F"/>
    <w:rsid w:val="00245B6A"/>
    <w:rsid w:val="00250365"/>
    <w:rsid w:val="00252FB7"/>
    <w:rsid w:val="00254712"/>
    <w:rsid w:val="002554A6"/>
    <w:rsid w:val="00256FD0"/>
    <w:rsid w:val="0026029E"/>
    <w:rsid w:val="00270D02"/>
    <w:rsid w:val="00271BB7"/>
    <w:rsid w:val="00272DDF"/>
    <w:rsid w:val="00273769"/>
    <w:rsid w:val="002874CF"/>
    <w:rsid w:val="0029069B"/>
    <w:rsid w:val="002929D8"/>
    <w:rsid w:val="00292E8B"/>
    <w:rsid w:val="00295AB6"/>
    <w:rsid w:val="00296FC7"/>
    <w:rsid w:val="002A067F"/>
    <w:rsid w:val="002C1A35"/>
    <w:rsid w:val="002C6B35"/>
    <w:rsid w:val="002C74E7"/>
    <w:rsid w:val="002D0C97"/>
    <w:rsid w:val="002D0F83"/>
    <w:rsid w:val="002D51A8"/>
    <w:rsid w:val="002E0B3C"/>
    <w:rsid w:val="002E4CD6"/>
    <w:rsid w:val="002E606F"/>
    <w:rsid w:val="002E6B5F"/>
    <w:rsid w:val="002F04F8"/>
    <w:rsid w:val="002F4034"/>
    <w:rsid w:val="002F746E"/>
    <w:rsid w:val="00302479"/>
    <w:rsid w:val="00310BA8"/>
    <w:rsid w:val="00313625"/>
    <w:rsid w:val="00314339"/>
    <w:rsid w:val="00315180"/>
    <w:rsid w:val="00315527"/>
    <w:rsid w:val="00322212"/>
    <w:rsid w:val="003241A8"/>
    <w:rsid w:val="00332145"/>
    <w:rsid w:val="00333EEC"/>
    <w:rsid w:val="00334C9F"/>
    <w:rsid w:val="00334F2D"/>
    <w:rsid w:val="00335CF7"/>
    <w:rsid w:val="00342456"/>
    <w:rsid w:val="00343077"/>
    <w:rsid w:val="00350556"/>
    <w:rsid w:val="00350CC2"/>
    <w:rsid w:val="003523CE"/>
    <w:rsid w:val="003533A4"/>
    <w:rsid w:val="0036398C"/>
    <w:rsid w:val="00365E67"/>
    <w:rsid w:val="00375075"/>
    <w:rsid w:val="00375CCB"/>
    <w:rsid w:val="00376F5A"/>
    <w:rsid w:val="00387788"/>
    <w:rsid w:val="00396258"/>
    <w:rsid w:val="003A4796"/>
    <w:rsid w:val="003A5445"/>
    <w:rsid w:val="003B31F7"/>
    <w:rsid w:val="003B38AB"/>
    <w:rsid w:val="003B4763"/>
    <w:rsid w:val="003C1DD2"/>
    <w:rsid w:val="003C2663"/>
    <w:rsid w:val="003C607C"/>
    <w:rsid w:val="003D0E1E"/>
    <w:rsid w:val="003D37B7"/>
    <w:rsid w:val="003D4E2C"/>
    <w:rsid w:val="003D69E2"/>
    <w:rsid w:val="003D6A08"/>
    <w:rsid w:val="003E3BDD"/>
    <w:rsid w:val="003E4E93"/>
    <w:rsid w:val="003F2136"/>
    <w:rsid w:val="003F3592"/>
    <w:rsid w:val="003F3A96"/>
    <w:rsid w:val="003F3C35"/>
    <w:rsid w:val="003F45AD"/>
    <w:rsid w:val="003F78CC"/>
    <w:rsid w:val="00401F69"/>
    <w:rsid w:val="00404208"/>
    <w:rsid w:val="004122DB"/>
    <w:rsid w:val="00414283"/>
    <w:rsid w:val="00414292"/>
    <w:rsid w:val="004202E1"/>
    <w:rsid w:val="00424F20"/>
    <w:rsid w:val="00435F12"/>
    <w:rsid w:val="00440D3B"/>
    <w:rsid w:val="00441021"/>
    <w:rsid w:val="00444AEA"/>
    <w:rsid w:val="004455E8"/>
    <w:rsid w:val="0044681F"/>
    <w:rsid w:val="00450EF1"/>
    <w:rsid w:val="004525CC"/>
    <w:rsid w:val="00454823"/>
    <w:rsid w:val="00457C49"/>
    <w:rsid w:val="00461B2A"/>
    <w:rsid w:val="00463903"/>
    <w:rsid w:val="004653E7"/>
    <w:rsid w:val="00466BE6"/>
    <w:rsid w:val="00473A61"/>
    <w:rsid w:val="00473FA9"/>
    <w:rsid w:val="00477F3E"/>
    <w:rsid w:val="004806FD"/>
    <w:rsid w:val="004846F1"/>
    <w:rsid w:val="00490E8A"/>
    <w:rsid w:val="00494570"/>
    <w:rsid w:val="00496C5D"/>
    <w:rsid w:val="004A420D"/>
    <w:rsid w:val="004A6684"/>
    <w:rsid w:val="004A6C00"/>
    <w:rsid w:val="004B0250"/>
    <w:rsid w:val="004B0A6D"/>
    <w:rsid w:val="004B230D"/>
    <w:rsid w:val="004B2D62"/>
    <w:rsid w:val="004B304F"/>
    <w:rsid w:val="004B3C33"/>
    <w:rsid w:val="004B3CF9"/>
    <w:rsid w:val="004B435B"/>
    <w:rsid w:val="004C0DAD"/>
    <w:rsid w:val="004C4A38"/>
    <w:rsid w:val="004C627A"/>
    <w:rsid w:val="004D2968"/>
    <w:rsid w:val="004D3591"/>
    <w:rsid w:val="004D3CE5"/>
    <w:rsid w:val="004D5369"/>
    <w:rsid w:val="004E5358"/>
    <w:rsid w:val="004F25C6"/>
    <w:rsid w:val="004F5E73"/>
    <w:rsid w:val="00501DA4"/>
    <w:rsid w:val="005106BE"/>
    <w:rsid w:val="00511FD5"/>
    <w:rsid w:val="005122D7"/>
    <w:rsid w:val="00524916"/>
    <w:rsid w:val="005269E3"/>
    <w:rsid w:val="00534595"/>
    <w:rsid w:val="005379B5"/>
    <w:rsid w:val="00540C6D"/>
    <w:rsid w:val="0054122B"/>
    <w:rsid w:val="00545DD8"/>
    <w:rsid w:val="00550D30"/>
    <w:rsid w:val="00557E20"/>
    <w:rsid w:val="005620F7"/>
    <w:rsid w:val="00567861"/>
    <w:rsid w:val="005764B6"/>
    <w:rsid w:val="0058125E"/>
    <w:rsid w:val="005841C5"/>
    <w:rsid w:val="00593A3C"/>
    <w:rsid w:val="00593CAF"/>
    <w:rsid w:val="005957C3"/>
    <w:rsid w:val="005A27BD"/>
    <w:rsid w:val="005A3192"/>
    <w:rsid w:val="005A5400"/>
    <w:rsid w:val="005C0D25"/>
    <w:rsid w:val="005C388D"/>
    <w:rsid w:val="005C6373"/>
    <w:rsid w:val="005D15E7"/>
    <w:rsid w:val="005D3E18"/>
    <w:rsid w:val="005D40D1"/>
    <w:rsid w:val="005D42DE"/>
    <w:rsid w:val="005D54FB"/>
    <w:rsid w:val="005D640E"/>
    <w:rsid w:val="005D7225"/>
    <w:rsid w:val="005D75A9"/>
    <w:rsid w:val="005E6C37"/>
    <w:rsid w:val="005F011C"/>
    <w:rsid w:val="005F740E"/>
    <w:rsid w:val="00603588"/>
    <w:rsid w:val="0060694C"/>
    <w:rsid w:val="00607C63"/>
    <w:rsid w:val="006118B4"/>
    <w:rsid w:val="00615AC7"/>
    <w:rsid w:val="00625A32"/>
    <w:rsid w:val="00631237"/>
    <w:rsid w:val="00635ECA"/>
    <w:rsid w:val="00637E7D"/>
    <w:rsid w:val="006412C1"/>
    <w:rsid w:val="00641A80"/>
    <w:rsid w:val="00642B91"/>
    <w:rsid w:val="0064440C"/>
    <w:rsid w:val="006458E4"/>
    <w:rsid w:val="006461CC"/>
    <w:rsid w:val="00646DEA"/>
    <w:rsid w:val="00647010"/>
    <w:rsid w:val="00653507"/>
    <w:rsid w:val="006657EE"/>
    <w:rsid w:val="0067360F"/>
    <w:rsid w:val="006769FC"/>
    <w:rsid w:val="006842B2"/>
    <w:rsid w:val="006860A5"/>
    <w:rsid w:val="00693199"/>
    <w:rsid w:val="0069425C"/>
    <w:rsid w:val="00695348"/>
    <w:rsid w:val="00696A2E"/>
    <w:rsid w:val="006A041D"/>
    <w:rsid w:val="006A063C"/>
    <w:rsid w:val="006A2490"/>
    <w:rsid w:val="006A4069"/>
    <w:rsid w:val="006A60F1"/>
    <w:rsid w:val="006A612D"/>
    <w:rsid w:val="006A61A5"/>
    <w:rsid w:val="006A6769"/>
    <w:rsid w:val="006B1C09"/>
    <w:rsid w:val="006B430D"/>
    <w:rsid w:val="006B4682"/>
    <w:rsid w:val="006B509D"/>
    <w:rsid w:val="006C5496"/>
    <w:rsid w:val="006C6E08"/>
    <w:rsid w:val="006D17C5"/>
    <w:rsid w:val="006D4206"/>
    <w:rsid w:val="006E1071"/>
    <w:rsid w:val="006E1ADA"/>
    <w:rsid w:val="006E22B0"/>
    <w:rsid w:val="006F1F90"/>
    <w:rsid w:val="006F3002"/>
    <w:rsid w:val="0070069F"/>
    <w:rsid w:val="007011FB"/>
    <w:rsid w:val="00703630"/>
    <w:rsid w:val="00707516"/>
    <w:rsid w:val="007116AD"/>
    <w:rsid w:val="00711B49"/>
    <w:rsid w:val="00714A70"/>
    <w:rsid w:val="00723A80"/>
    <w:rsid w:val="00727661"/>
    <w:rsid w:val="0073239B"/>
    <w:rsid w:val="00733DB0"/>
    <w:rsid w:val="0074115A"/>
    <w:rsid w:val="007430FC"/>
    <w:rsid w:val="007443C2"/>
    <w:rsid w:val="0074534E"/>
    <w:rsid w:val="007471B3"/>
    <w:rsid w:val="0075039A"/>
    <w:rsid w:val="007524E6"/>
    <w:rsid w:val="00760353"/>
    <w:rsid w:val="0076565D"/>
    <w:rsid w:val="00765BAB"/>
    <w:rsid w:val="007759FA"/>
    <w:rsid w:val="007772E6"/>
    <w:rsid w:val="00777818"/>
    <w:rsid w:val="00777BC6"/>
    <w:rsid w:val="00780132"/>
    <w:rsid w:val="00780C20"/>
    <w:rsid w:val="0078240E"/>
    <w:rsid w:val="00782A72"/>
    <w:rsid w:val="00783702"/>
    <w:rsid w:val="00786BD9"/>
    <w:rsid w:val="00790C9D"/>
    <w:rsid w:val="00791418"/>
    <w:rsid w:val="00792F81"/>
    <w:rsid w:val="007966B9"/>
    <w:rsid w:val="007A0E09"/>
    <w:rsid w:val="007A4DB9"/>
    <w:rsid w:val="007A569A"/>
    <w:rsid w:val="007A6AAD"/>
    <w:rsid w:val="007B1737"/>
    <w:rsid w:val="007B1CE7"/>
    <w:rsid w:val="007B37D0"/>
    <w:rsid w:val="007B7E46"/>
    <w:rsid w:val="007C3C0F"/>
    <w:rsid w:val="007C4D27"/>
    <w:rsid w:val="007C72FD"/>
    <w:rsid w:val="007D63A6"/>
    <w:rsid w:val="007F237E"/>
    <w:rsid w:val="007F64FE"/>
    <w:rsid w:val="00803031"/>
    <w:rsid w:val="0080539A"/>
    <w:rsid w:val="00807CDC"/>
    <w:rsid w:val="00810959"/>
    <w:rsid w:val="00816A48"/>
    <w:rsid w:val="00824A41"/>
    <w:rsid w:val="00824DEA"/>
    <w:rsid w:val="00831293"/>
    <w:rsid w:val="008412BB"/>
    <w:rsid w:val="00843AE3"/>
    <w:rsid w:val="008457D7"/>
    <w:rsid w:val="0085317A"/>
    <w:rsid w:val="0086234F"/>
    <w:rsid w:val="0086430D"/>
    <w:rsid w:val="008737F3"/>
    <w:rsid w:val="0087464E"/>
    <w:rsid w:val="00880E13"/>
    <w:rsid w:val="00881E1E"/>
    <w:rsid w:val="00893D13"/>
    <w:rsid w:val="00895CC2"/>
    <w:rsid w:val="008A3C3D"/>
    <w:rsid w:val="008A7205"/>
    <w:rsid w:val="008B31A6"/>
    <w:rsid w:val="008B3487"/>
    <w:rsid w:val="008C6EBA"/>
    <w:rsid w:val="008D2623"/>
    <w:rsid w:val="008D3E37"/>
    <w:rsid w:val="008D61EA"/>
    <w:rsid w:val="008D6AE6"/>
    <w:rsid w:val="008D72DB"/>
    <w:rsid w:val="008E7423"/>
    <w:rsid w:val="008F64FC"/>
    <w:rsid w:val="008F7D4F"/>
    <w:rsid w:val="00902D7B"/>
    <w:rsid w:val="0090430A"/>
    <w:rsid w:val="00910403"/>
    <w:rsid w:val="009109C3"/>
    <w:rsid w:val="009134DD"/>
    <w:rsid w:val="00920B8E"/>
    <w:rsid w:val="00920BEA"/>
    <w:rsid w:val="00921CB5"/>
    <w:rsid w:val="009228C5"/>
    <w:rsid w:val="00923CDE"/>
    <w:rsid w:val="00937AAE"/>
    <w:rsid w:val="00941659"/>
    <w:rsid w:val="009441DE"/>
    <w:rsid w:val="00955E7E"/>
    <w:rsid w:val="00962C17"/>
    <w:rsid w:val="00966681"/>
    <w:rsid w:val="00970BAB"/>
    <w:rsid w:val="009767BC"/>
    <w:rsid w:val="00981D53"/>
    <w:rsid w:val="00987CC6"/>
    <w:rsid w:val="00996839"/>
    <w:rsid w:val="009B04D4"/>
    <w:rsid w:val="009B17D7"/>
    <w:rsid w:val="009B688E"/>
    <w:rsid w:val="009B6FC1"/>
    <w:rsid w:val="009C49A4"/>
    <w:rsid w:val="009C74A7"/>
    <w:rsid w:val="009D4658"/>
    <w:rsid w:val="009D59A1"/>
    <w:rsid w:val="009D6777"/>
    <w:rsid w:val="009E3280"/>
    <w:rsid w:val="009F0BB9"/>
    <w:rsid w:val="009F1494"/>
    <w:rsid w:val="009F4135"/>
    <w:rsid w:val="009F5AAB"/>
    <w:rsid w:val="009F7D56"/>
    <w:rsid w:val="00A05E71"/>
    <w:rsid w:val="00A110FF"/>
    <w:rsid w:val="00A12CFE"/>
    <w:rsid w:val="00A206F9"/>
    <w:rsid w:val="00A24F3E"/>
    <w:rsid w:val="00A259EA"/>
    <w:rsid w:val="00A36A20"/>
    <w:rsid w:val="00A37ACF"/>
    <w:rsid w:val="00A447E4"/>
    <w:rsid w:val="00A45AC5"/>
    <w:rsid w:val="00A46229"/>
    <w:rsid w:val="00A46B87"/>
    <w:rsid w:val="00A50124"/>
    <w:rsid w:val="00A51F8A"/>
    <w:rsid w:val="00A5389A"/>
    <w:rsid w:val="00A610E5"/>
    <w:rsid w:val="00A623A4"/>
    <w:rsid w:val="00A625D5"/>
    <w:rsid w:val="00A635B3"/>
    <w:rsid w:val="00A71B4B"/>
    <w:rsid w:val="00A73A45"/>
    <w:rsid w:val="00A7538B"/>
    <w:rsid w:val="00A7632A"/>
    <w:rsid w:val="00A80F43"/>
    <w:rsid w:val="00A84594"/>
    <w:rsid w:val="00A87F76"/>
    <w:rsid w:val="00A94AB7"/>
    <w:rsid w:val="00A97012"/>
    <w:rsid w:val="00AA1312"/>
    <w:rsid w:val="00AA2991"/>
    <w:rsid w:val="00AA7A49"/>
    <w:rsid w:val="00AB43D6"/>
    <w:rsid w:val="00AB676D"/>
    <w:rsid w:val="00AD451C"/>
    <w:rsid w:val="00AD5EB3"/>
    <w:rsid w:val="00AD71EC"/>
    <w:rsid w:val="00AE104C"/>
    <w:rsid w:val="00AE19A8"/>
    <w:rsid w:val="00AE7183"/>
    <w:rsid w:val="00AF03F2"/>
    <w:rsid w:val="00AF0FD3"/>
    <w:rsid w:val="00AF208A"/>
    <w:rsid w:val="00B0327C"/>
    <w:rsid w:val="00B03549"/>
    <w:rsid w:val="00B06BEF"/>
    <w:rsid w:val="00B13947"/>
    <w:rsid w:val="00B20626"/>
    <w:rsid w:val="00B264A7"/>
    <w:rsid w:val="00B26C9C"/>
    <w:rsid w:val="00B27341"/>
    <w:rsid w:val="00B3080B"/>
    <w:rsid w:val="00B33397"/>
    <w:rsid w:val="00B3420A"/>
    <w:rsid w:val="00B34290"/>
    <w:rsid w:val="00B410F4"/>
    <w:rsid w:val="00B46FB4"/>
    <w:rsid w:val="00B47498"/>
    <w:rsid w:val="00B474A2"/>
    <w:rsid w:val="00B55AD0"/>
    <w:rsid w:val="00B55DF4"/>
    <w:rsid w:val="00B56E41"/>
    <w:rsid w:val="00B63448"/>
    <w:rsid w:val="00B6368E"/>
    <w:rsid w:val="00B67597"/>
    <w:rsid w:val="00B70BA3"/>
    <w:rsid w:val="00B80120"/>
    <w:rsid w:val="00B8405A"/>
    <w:rsid w:val="00B85128"/>
    <w:rsid w:val="00B939D3"/>
    <w:rsid w:val="00B9416E"/>
    <w:rsid w:val="00B94900"/>
    <w:rsid w:val="00B95850"/>
    <w:rsid w:val="00BA576A"/>
    <w:rsid w:val="00BB1F3C"/>
    <w:rsid w:val="00BB3D1F"/>
    <w:rsid w:val="00BB563D"/>
    <w:rsid w:val="00BB6D81"/>
    <w:rsid w:val="00BC00F9"/>
    <w:rsid w:val="00BC1F46"/>
    <w:rsid w:val="00BC7CB0"/>
    <w:rsid w:val="00BD069B"/>
    <w:rsid w:val="00BD0D30"/>
    <w:rsid w:val="00BD322C"/>
    <w:rsid w:val="00BD384F"/>
    <w:rsid w:val="00BD47C0"/>
    <w:rsid w:val="00BD56E9"/>
    <w:rsid w:val="00BD5CD5"/>
    <w:rsid w:val="00BD6B04"/>
    <w:rsid w:val="00BE31F0"/>
    <w:rsid w:val="00BE4456"/>
    <w:rsid w:val="00BF41C2"/>
    <w:rsid w:val="00BF4D5D"/>
    <w:rsid w:val="00BF5CC3"/>
    <w:rsid w:val="00C00F05"/>
    <w:rsid w:val="00C13274"/>
    <w:rsid w:val="00C156E7"/>
    <w:rsid w:val="00C26477"/>
    <w:rsid w:val="00C37DAE"/>
    <w:rsid w:val="00C400FF"/>
    <w:rsid w:val="00C42CFA"/>
    <w:rsid w:val="00C4398B"/>
    <w:rsid w:val="00C44C83"/>
    <w:rsid w:val="00C52254"/>
    <w:rsid w:val="00C54E38"/>
    <w:rsid w:val="00C55132"/>
    <w:rsid w:val="00C6497F"/>
    <w:rsid w:val="00C7386C"/>
    <w:rsid w:val="00C744D3"/>
    <w:rsid w:val="00C76E25"/>
    <w:rsid w:val="00C82C86"/>
    <w:rsid w:val="00C84054"/>
    <w:rsid w:val="00C85663"/>
    <w:rsid w:val="00C87951"/>
    <w:rsid w:val="00C920BB"/>
    <w:rsid w:val="00CA06E0"/>
    <w:rsid w:val="00CA3776"/>
    <w:rsid w:val="00CA5D84"/>
    <w:rsid w:val="00CB179D"/>
    <w:rsid w:val="00CB24D1"/>
    <w:rsid w:val="00CB43A8"/>
    <w:rsid w:val="00CB59A1"/>
    <w:rsid w:val="00CB6FC6"/>
    <w:rsid w:val="00CC2E1D"/>
    <w:rsid w:val="00CD58F2"/>
    <w:rsid w:val="00CD68F9"/>
    <w:rsid w:val="00CD7614"/>
    <w:rsid w:val="00CE494E"/>
    <w:rsid w:val="00CF0C02"/>
    <w:rsid w:val="00CF1A90"/>
    <w:rsid w:val="00CF4BED"/>
    <w:rsid w:val="00CF509C"/>
    <w:rsid w:val="00CF5136"/>
    <w:rsid w:val="00CF7F36"/>
    <w:rsid w:val="00D01745"/>
    <w:rsid w:val="00D119CC"/>
    <w:rsid w:val="00D30FCA"/>
    <w:rsid w:val="00D334AA"/>
    <w:rsid w:val="00D363CF"/>
    <w:rsid w:val="00D36667"/>
    <w:rsid w:val="00D40174"/>
    <w:rsid w:val="00D40C6D"/>
    <w:rsid w:val="00D4267D"/>
    <w:rsid w:val="00D4779B"/>
    <w:rsid w:val="00D47A82"/>
    <w:rsid w:val="00D52F4F"/>
    <w:rsid w:val="00D534BA"/>
    <w:rsid w:val="00D546BD"/>
    <w:rsid w:val="00D5524F"/>
    <w:rsid w:val="00D5794E"/>
    <w:rsid w:val="00D60D7A"/>
    <w:rsid w:val="00D65FF8"/>
    <w:rsid w:val="00D815B9"/>
    <w:rsid w:val="00D822EF"/>
    <w:rsid w:val="00D85F93"/>
    <w:rsid w:val="00D861FF"/>
    <w:rsid w:val="00DA2639"/>
    <w:rsid w:val="00DA5A61"/>
    <w:rsid w:val="00DA6F46"/>
    <w:rsid w:val="00DB22CE"/>
    <w:rsid w:val="00DB2390"/>
    <w:rsid w:val="00DB611E"/>
    <w:rsid w:val="00DC48DF"/>
    <w:rsid w:val="00DC4A7B"/>
    <w:rsid w:val="00DD28AA"/>
    <w:rsid w:val="00DD527D"/>
    <w:rsid w:val="00DF1D2A"/>
    <w:rsid w:val="00DF2728"/>
    <w:rsid w:val="00DF341D"/>
    <w:rsid w:val="00DF5C03"/>
    <w:rsid w:val="00E06A2B"/>
    <w:rsid w:val="00E07A5A"/>
    <w:rsid w:val="00E07EB5"/>
    <w:rsid w:val="00E12291"/>
    <w:rsid w:val="00E13481"/>
    <w:rsid w:val="00E159E4"/>
    <w:rsid w:val="00E15F96"/>
    <w:rsid w:val="00E2631B"/>
    <w:rsid w:val="00E36606"/>
    <w:rsid w:val="00E410CB"/>
    <w:rsid w:val="00E4730B"/>
    <w:rsid w:val="00E475BA"/>
    <w:rsid w:val="00E50A72"/>
    <w:rsid w:val="00E52371"/>
    <w:rsid w:val="00E57937"/>
    <w:rsid w:val="00E610F4"/>
    <w:rsid w:val="00E612D1"/>
    <w:rsid w:val="00E642F0"/>
    <w:rsid w:val="00E70E0E"/>
    <w:rsid w:val="00E7157D"/>
    <w:rsid w:val="00E719FD"/>
    <w:rsid w:val="00E7512C"/>
    <w:rsid w:val="00E75550"/>
    <w:rsid w:val="00E764FD"/>
    <w:rsid w:val="00E76B9B"/>
    <w:rsid w:val="00E76DBE"/>
    <w:rsid w:val="00EA24BB"/>
    <w:rsid w:val="00EA3F1D"/>
    <w:rsid w:val="00EA64DD"/>
    <w:rsid w:val="00EA6635"/>
    <w:rsid w:val="00EC359B"/>
    <w:rsid w:val="00EC49E1"/>
    <w:rsid w:val="00ED2F46"/>
    <w:rsid w:val="00ED31B1"/>
    <w:rsid w:val="00ED348F"/>
    <w:rsid w:val="00ED5105"/>
    <w:rsid w:val="00ED7F80"/>
    <w:rsid w:val="00EE0629"/>
    <w:rsid w:val="00EE6268"/>
    <w:rsid w:val="00EE69BC"/>
    <w:rsid w:val="00EF1E12"/>
    <w:rsid w:val="00EF202F"/>
    <w:rsid w:val="00EF43FC"/>
    <w:rsid w:val="00F0117E"/>
    <w:rsid w:val="00F0185E"/>
    <w:rsid w:val="00F04265"/>
    <w:rsid w:val="00F1229D"/>
    <w:rsid w:val="00F12B46"/>
    <w:rsid w:val="00F16B37"/>
    <w:rsid w:val="00F23DC7"/>
    <w:rsid w:val="00F24A4D"/>
    <w:rsid w:val="00F2787C"/>
    <w:rsid w:val="00F30405"/>
    <w:rsid w:val="00F378EA"/>
    <w:rsid w:val="00F44E86"/>
    <w:rsid w:val="00F479C7"/>
    <w:rsid w:val="00F67120"/>
    <w:rsid w:val="00F6779D"/>
    <w:rsid w:val="00F70AC3"/>
    <w:rsid w:val="00F769CC"/>
    <w:rsid w:val="00F81B00"/>
    <w:rsid w:val="00F82A12"/>
    <w:rsid w:val="00F84497"/>
    <w:rsid w:val="00F8618C"/>
    <w:rsid w:val="00F905DE"/>
    <w:rsid w:val="00F976A2"/>
    <w:rsid w:val="00FA6234"/>
    <w:rsid w:val="00FA7700"/>
    <w:rsid w:val="00FC2EB8"/>
    <w:rsid w:val="00FD006C"/>
    <w:rsid w:val="00FD2963"/>
    <w:rsid w:val="00FE065F"/>
    <w:rsid w:val="00FE44DE"/>
    <w:rsid w:val="00FE66CD"/>
    <w:rsid w:val="00FF717B"/>
    <w:rsid w:val="00FF7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E46"/>
    <w:rPr>
      <w:rFonts w:asciiTheme="minorHAnsi" w:hAnsiTheme="minorHAnsi"/>
      <w:sz w:val="24"/>
      <w:szCs w:val="24"/>
    </w:rPr>
  </w:style>
  <w:style w:type="paragraph" w:styleId="Heading1">
    <w:name w:val="heading 1"/>
    <w:basedOn w:val="Normal"/>
    <w:next w:val="Normal"/>
    <w:link w:val="Heading1Char"/>
    <w:qFormat/>
    <w:rsid w:val="003C1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A569A"/>
    <w:pPr>
      <w:keepNext/>
      <w:ind w:firstLine="720"/>
      <w:outlineLvl w:val="1"/>
    </w:pPr>
    <w:rPr>
      <w:szCs w:val="20"/>
    </w:rPr>
  </w:style>
  <w:style w:type="paragraph" w:styleId="Heading3">
    <w:name w:val="heading 3"/>
    <w:basedOn w:val="Normal"/>
    <w:next w:val="Normal"/>
    <w:link w:val="Heading3Char"/>
    <w:semiHidden/>
    <w:unhideWhenUsed/>
    <w:qFormat/>
    <w:rsid w:val="003C1DD2"/>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A51F8A"/>
    <w:pPr>
      <w:keepNext/>
      <w:outlineLvl w:val="4"/>
    </w:pPr>
    <w:rPr>
      <w:rFonts w:asciiTheme="majorHAnsi" w:hAnsiTheme="majorHAnsi"/>
      <w:b/>
      <w:bCs/>
      <w:color w:val="365F91" w:themeColor="accent1" w:themeShade="BF"/>
      <w:szCs w:val="20"/>
    </w:rPr>
  </w:style>
  <w:style w:type="paragraph" w:styleId="Heading6">
    <w:name w:val="heading 6"/>
    <w:basedOn w:val="Normal"/>
    <w:next w:val="Normal"/>
    <w:link w:val="Heading6Char"/>
    <w:semiHidden/>
    <w:unhideWhenUsed/>
    <w:qFormat/>
    <w:rsid w:val="003C1DD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C1DD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C1DD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43AE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843AE3"/>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843AE3"/>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843AE3"/>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rsid w:val="00843AE3"/>
    <w:rPr>
      <w:rFonts w:ascii="Tahoma" w:hAnsi="Tahoma" w:cs="Tahoma"/>
      <w:sz w:val="16"/>
      <w:szCs w:val="16"/>
    </w:rPr>
  </w:style>
  <w:style w:type="character" w:customStyle="1" w:styleId="BalloonTextChar">
    <w:name w:val="Balloon Text Char"/>
    <w:basedOn w:val="DefaultParagraphFont"/>
    <w:link w:val="BalloonText"/>
    <w:rsid w:val="00843AE3"/>
    <w:rPr>
      <w:rFonts w:ascii="Tahoma" w:hAnsi="Tahoma" w:cs="Tahoma"/>
      <w:sz w:val="16"/>
      <w:szCs w:val="16"/>
    </w:rPr>
  </w:style>
  <w:style w:type="paragraph" w:styleId="BodyText2">
    <w:name w:val="Body Text 2"/>
    <w:basedOn w:val="Normal"/>
    <w:link w:val="BodyText2Char"/>
    <w:rsid w:val="00843AE3"/>
    <w:rPr>
      <w:i/>
      <w:iCs/>
      <w:sz w:val="20"/>
      <w:szCs w:val="20"/>
    </w:rPr>
  </w:style>
  <w:style w:type="character" w:customStyle="1" w:styleId="BodyText2Char">
    <w:name w:val="Body Text 2 Char"/>
    <w:basedOn w:val="DefaultParagraphFont"/>
    <w:link w:val="BodyText2"/>
    <w:rsid w:val="00843AE3"/>
    <w:rPr>
      <w:i/>
      <w:iCs/>
    </w:rPr>
  </w:style>
  <w:style w:type="paragraph" w:styleId="Header">
    <w:name w:val="header"/>
    <w:basedOn w:val="Normal"/>
    <w:link w:val="HeaderChar"/>
    <w:uiPriority w:val="99"/>
    <w:rsid w:val="005D15E7"/>
    <w:pPr>
      <w:tabs>
        <w:tab w:val="center" w:pos="4680"/>
        <w:tab w:val="right" w:pos="9360"/>
      </w:tabs>
    </w:pPr>
  </w:style>
  <w:style w:type="character" w:customStyle="1" w:styleId="HeaderChar">
    <w:name w:val="Header Char"/>
    <w:basedOn w:val="DefaultParagraphFont"/>
    <w:link w:val="Header"/>
    <w:uiPriority w:val="99"/>
    <w:rsid w:val="005D15E7"/>
    <w:rPr>
      <w:sz w:val="24"/>
      <w:szCs w:val="24"/>
    </w:rPr>
  </w:style>
  <w:style w:type="paragraph" w:styleId="Footer">
    <w:name w:val="footer"/>
    <w:basedOn w:val="Normal"/>
    <w:link w:val="FooterChar"/>
    <w:rsid w:val="005D15E7"/>
    <w:pPr>
      <w:tabs>
        <w:tab w:val="center" w:pos="4680"/>
        <w:tab w:val="right" w:pos="9360"/>
      </w:tabs>
    </w:pPr>
  </w:style>
  <w:style w:type="character" w:customStyle="1" w:styleId="FooterChar">
    <w:name w:val="Footer Char"/>
    <w:basedOn w:val="DefaultParagraphFont"/>
    <w:link w:val="Footer"/>
    <w:rsid w:val="005D15E7"/>
    <w:rPr>
      <w:sz w:val="24"/>
      <w:szCs w:val="24"/>
    </w:rPr>
  </w:style>
  <w:style w:type="paragraph" w:styleId="BodyText">
    <w:name w:val="Body Text"/>
    <w:basedOn w:val="Normal"/>
    <w:link w:val="BodyTextChar"/>
    <w:rsid w:val="007A569A"/>
    <w:pPr>
      <w:spacing w:after="120"/>
    </w:pPr>
  </w:style>
  <w:style w:type="character" w:customStyle="1" w:styleId="BodyTextChar">
    <w:name w:val="Body Text Char"/>
    <w:basedOn w:val="DefaultParagraphFont"/>
    <w:link w:val="BodyText"/>
    <w:rsid w:val="007A569A"/>
    <w:rPr>
      <w:sz w:val="24"/>
      <w:szCs w:val="24"/>
    </w:rPr>
  </w:style>
  <w:style w:type="character" w:customStyle="1" w:styleId="Heading2Char">
    <w:name w:val="Heading 2 Char"/>
    <w:basedOn w:val="DefaultParagraphFont"/>
    <w:link w:val="Heading2"/>
    <w:rsid w:val="007A569A"/>
    <w:rPr>
      <w:sz w:val="24"/>
    </w:rPr>
  </w:style>
  <w:style w:type="character" w:customStyle="1" w:styleId="Heading5Char">
    <w:name w:val="Heading 5 Char"/>
    <w:basedOn w:val="DefaultParagraphFont"/>
    <w:link w:val="Heading5"/>
    <w:rsid w:val="00A51F8A"/>
    <w:rPr>
      <w:rFonts w:asciiTheme="majorHAnsi" w:hAnsiTheme="majorHAnsi"/>
      <w:b/>
      <w:bCs/>
      <w:color w:val="365F91" w:themeColor="accent1" w:themeShade="BF"/>
      <w:sz w:val="24"/>
    </w:rPr>
  </w:style>
  <w:style w:type="character" w:styleId="Hyperlink">
    <w:name w:val="Hyperlink"/>
    <w:uiPriority w:val="99"/>
    <w:rsid w:val="007A569A"/>
    <w:rPr>
      <w:color w:val="0000FF"/>
      <w:u w:val="single"/>
    </w:rPr>
  </w:style>
  <w:style w:type="paragraph" w:styleId="FootnoteText">
    <w:name w:val="footnote text"/>
    <w:basedOn w:val="Normal"/>
    <w:link w:val="FootnoteTextChar"/>
    <w:rsid w:val="007A569A"/>
    <w:rPr>
      <w:sz w:val="20"/>
      <w:szCs w:val="20"/>
    </w:rPr>
  </w:style>
  <w:style w:type="character" w:customStyle="1" w:styleId="FootnoteTextChar">
    <w:name w:val="Footnote Text Char"/>
    <w:basedOn w:val="DefaultParagraphFont"/>
    <w:link w:val="FootnoteText"/>
    <w:rsid w:val="007A569A"/>
  </w:style>
  <w:style w:type="character" w:styleId="FootnoteReference">
    <w:name w:val="footnote reference"/>
    <w:rsid w:val="007A569A"/>
    <w:rPr>
      <w:vertAlign w:val="superscript"/>
    </w:rPr>
  </w:style>
  <w:style w:type="paragraph" w:styleId="ListParagraph">
    <w:name w:val="List Paragraph"/>
    <w:basedOn w:val="Normal"/>
    <w:uiPriority w:val="34"/>
    <w:qFormat/>
    <w:rsid w:val="00E13481"/>
    <w:pPr>
      <w:ind w:left="720"/>
      <w:contextualSpacing/>
    </w:pPr>
  </w:style>
  <w:style w:type="paragraph" w:styleId="NoSpacing">
    <w:name w:val="No Spacing"/>
    <w:link w:val="NoSpacingChar"/>
    <w:uiPriority w:val="1"/>
    <w:qFormat/>
    <w:rsid w:val="00E1348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E13481"/>
    <w:rPr>
      <w:rFonts w:asciiTheme="minorHAnsi" w:eastAsiaTheme="minorEastAsia" w:hAnsiTheme="minorHAnsi" w:cstheme="minorBidi"/>
      <w:sz w:val="22"/>
      <w:szCs w:val="22"/>
      <w:lang w:eastAsia="ja-JP"/>
    </w:rPr>
  </w:style>
  <w:style w:type="character" w:customStyle="1" w:styleId="Heading1Char">
    <w:name w:val="Heading 1 Char"/>
    <w:basedOn w:val="DefaultParagraphFont"/>
    <w:link w:val="Heading1"/>
    <w:rsid w:val="003C1DD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3C1DD2"/>
    <w:rPr>
      <w:rFonts w:asciiTheme="majorHAnsi" w:eastAsiaTheme="majorEastAsia" w:hAnsiTheme="majorHAnsi" w:cstheme="majorBidi"/>
      <w:b/>
      <w:bCs/>
      <w:color w:val="4F81BD" w:themeColor="accent1"/>
      <w:sz w:val="24"/>
      <w:szCs w:val="24"/>
    </w:rPr>
  </w:style>
  <w:style w:type="character" w:customStyle="1" w:styleId="Heading6Char">
    <w:name w:val="Heading 6 Char"/>
    <w:basedOn w:val="DefaultParagraphFont"/>
    <w:link w:val="Heading6"/>
    <w:semiHidden/>
    <w:rsid w:val="003C1DD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C1DD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C1DD2"/>
    <w:rPr>
      <w:rFonts w:asciiTheme="majorHAnsi" w:eastAsiaTheme="majorEastAsia" w:hAnsiTheme="majorHAnsi" w:cstheme="majorBidi"/>
      <w:color w:val="404040" w:themeColor="text1" w:themeTint="BF"/>
    </w:rPr>
  </w:style>
  <w:style w:type="paragraph" w:styleId="NormalWeb">
    <w:name w:val="Normal (Web)"/>
    <w:basedOn w:val="Normal"/>
    <w:rsid w:val="003C1DD2"/>
    <w:pPr>
      <w:spacing w:before="100" w:beforeAutospacing="1" w:after="100" w:afterAutospacing="1"/>
    </w:pPr>
    <w:rPr>
      <w:rFonts w:ascii="Arial Unicode MS" w:eastAsia="Arial Unicode MS" w:hAnsi="Arial Unicode MS" w:cs="Arial Unicode MS"/>
    </w:rPr>
  </w:style>
  <w:style w:type="character" w:styleId="Emphasis">
    <w:name w:val="Emphasis"/>
    <w:qFormat/>
    <w:rsid w:val="003C1DD2"/>
    <w:rPr>
      <w:i/>
      <w:iCs/>
    </w:rPr>
  </w:style>
  <w:style w:type="paragraph" w:styleId="TOCHeading">
    <w:name w:val="TOC Heading"/>
    <w:basedOn w:val="Heading1"/>
    <w:next w:val="Normal"/>
    <w:uiPriority w:val="39"/>
    <w:unhideWhenUsed/>
    <w:qFormat/>
    <w:rsid w:val="00A51F8A"/>
    <w:pPr>
      <w:spacing w:line="276" w:lineRule="auto"/>
      <w:outlineLvl w:val="9"/>
    </w:pPr>
    <w:rPr>
      <w:lang w:eastAsia="ja-JP"/>
    </w:rPr>
  </w:style>
  <w:style w:type="paragraph" w:styleId="TOC2">
    <w:name w:val="toc 2"/>
    <w:basedOn w:val="Normal"/>
    <w:next w:val="Normal"/>
    <w:autoRedefine/>
    <w:uiPriority w:val="39"/>
    <w:qFormat/>
    <w:rsid w:val="001A765C"/>
    <w:pPr>
      <w:spacing w:after="100"/>
    </w:pPr>
  </w:style>
  <w:style w:type="paragraph" w:styleId="TOC1">
    <w:name w:val="toc 1"/>
    <w:basedOn w:val="Normal"/>
    <w:next w:val="Normal"/>
    <w:autoRedefine/>
    <w:uiPriority w:val="39"/>
    <w:qFormat/>
    <w:rsid w:val="00A51F8A"/>
    <w:pPr>
      <w:spacing w:after="100"/>
    </w:pPr>
  </w:style>
  <w:style w:type="paragraph" w:styleId="TOC3">
    <w:name w:val="toc 3"/>
    <w:basedOn w:val="Normal"/>
    <w:next w:val="Normal"/>
    <w:autoRedefine/>
    <w:uiPriority w:val="39"/>
    <w:qFormat/>
    <w:rsid w:val="00A51F8A"/>
    <w:pPr>
      <w:spacing w:after="100"/>
      <w:ind w:left="480"/>
    </w:pPr>
  </w:style>
  <w:style w:type="character" w:styleId="CommentReference">
    <w:name w:val="annotation reference"/>
    <w:basedOn w:val="DefaultParagraphFont"/>
    <w:rsid w:val="00076314"/>
    <w:rPr>
      <w:sz w:val="16"/>
      <w:szCs w:val="16"/>
    </w:rPr>
  </w:style>
  <w:style w:type="paragraph" w:styleId="CommentText">
    <w:name w:val="annotation text"/>
    <w:basedOn w:val="Normal"/>
    <w:link w:val="CommentTextChar"/>
    <w:rsid w:val="00076314"/>
    <w:rPr>
      <w:sz w:val="20"/>
      <w:szCs w:val="20"/>
    </w:rPr>
  </w:style>
  <w:style w:type="character" w:customStyle="1" w:styleId="CommentTextChar">
    <w:name w:val="Comment Text Char"/>
    <w:basedOn w:val="DefaultParagraphFont"/>
    <w:link w:val="CommentText"/>
    <w:rsid w:val="00076314"/>
    <w:rPr>
      <w:rFonts w:asciiTheme="minorHAnsi" w:hAnsiTheme="minorHAnsi"/>
    </w:rPr>
  </w:style>
  <w:style w:type="paragraph" w:styleId="CommentSubject">
    <w:name w:val="annotation subject"/>
    <w:basedOn w:val="CommentText"/>
    <w:next w:val="CommentText"/>
    <w:link w:val="CommentSubjectChar"/>
    <w:rsid w:val="00076314"/>
    <w:rPr>
      <w:b/>
      <w:bCs/>
    </w:rPr>
  </w:style>
  <w:style w:type="character" w:customStyle="1" w:styleId="CommentSubjectChar">
    <w:name w:val="Comment Subject Char"/>
    <w:basedOn w:val="CommentTextChar"/>
    <w:link w:val="CommentSubject"/>
    <w:rsid w:val="00076314"/>
    <w:rPr>
      <w:rFonts w:asciiTheme="minorHAnsi" w:hAnsiTheme="minorHAnsi"/>
      <w:b/>
      <w:bCs/>
    </w:rPr>
  </w:style>
  <w:style w:type="character" w:styleId="PlaceholderText">
    <w:name w:val="Placeholder Text"/>
    <w:basedOn w:val="DefaultParagraphFont"/>
    <w:uiPriority w:val="99"/>
    <w:semiHidden/>
    <w:rsid w:val="006B1C0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E46"/>
    <w:rPr>
      <w:rFonts w:asciiTheme="minorHAnsi" w:hAnsiTheme="minorHAnsi"/>
      <w:sz w:val="24"/>
      <w:szCs w:val="24"/>
    </w:rPr>
  </w:style>
  <w:style w:type="paragraph" w:styleId="Heading1">
    <w:name w:val="heading 1"/>
    <w:basedOn w:val="Normal"/>
    <w:next w:val="Normal"/>
    <w:link w:val="Heading1Char"/>
    <w:qFormat/>
    <w:rsid w:val="003C1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A569A"/>
    <w:pPr>
      <w:keepNext/>
      <w:ind w:firstLine="720"/>
      <w:outlineLvl w:val="1"/>
    </w:pPr>
    <w:rPr>
      <w:szCs w:val="20"/>
    </w:rPr>
  </w:style>
  <w:style w:type="paragraph" w:styleId="Heading3">
    <w:name w:val="heading 3"/>
    <w:basedOn w:val="Normal"/>
    <w:next w:val="Normal"/>
    <w:link w:val="Heading3Char"/>
    <w:semiHidden/>
    <w:unhideWhenUsed/>
    <w:qFormat/>
    <w:rsid w:val="003C1DD2"/>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A51F8A"/>
    <w:pPr>
      <w:keepNext/>
      <w:outlineLvl w:val="4"/>
    </w:pPr>
    <w:rPr>
      <w:rFonts w:asciiTheme="majorHAnsi" w:hAnsiTheme="majorHAnsi"/>
      <w:b/>
      <w:bCs/>
      <w:color w:val="365F91" w:themeColor="accent1" w:themeShade="BF"/>
      <w:szCs w:val="20"/>
    </w:rPr>
  </w:style>
  <w:style w:type="paragraph" w:styleId="Heading6">
    <w:name w:val="heading 6"/>
    <w:basedOn w:val="Normal"/>
    <w:next w:val="Normal"/>
    <w:link w:val="Heading6Char"/>
    <w:semiHidden/>
    <w:unhideWhenUsed/>
    <w:qFormat/>
    <w:rsid w:val="003C1DD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C1DD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C1DD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43AE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843AE3"/>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843AE3"/>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843AE3"/>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rsid w:val="00843AE3"/>
    <w:rPr>
      <w:rFonts w:ascii="Tahoma" w:hAnsi="Tahoma" w:cs="Tahoma"/>
      <w:sz w:val="16"/>
      <w:szCs w:val="16"/>
    </w:rPr>
  </w:style>
  <w:style w:type="character" w:customStyle="1" w:styleId="BalloonTextChar">
    <w:name w:val="Balloon Text Char"/>
    <w:basedOn w:val="DefaultParagraphFont"/>
    <w:link w:val="BalloonText"/>
    <w:rsid w:val="00843AE3"/>
    <w:rPr>
      <w:rFonts w:ascii="Tahoma" w:hAnsi="Tahoma" w:cs="Tahoma"/>
      <w:sz w:val="16"/>
      <w:szCs w:val="16"/>
    </w:rPr>
  </w:style>
  <w:style w:type="paragraph" w:styleId="BodyText2">
    <w:name w:val="Body Text 2"/>
    <w:basedOn w:val="Normal"/>
    <w:link w:val="BodyText2Char"/>
    <w:rsid w:val="00843AE3"/>
    <w:rPr>
      <w:i/>
      <w:iCs/>
      <w:sz w:val="20"/>
      <w:szCs w:val="20"/>
    </w:rPr>
  </w:style>
  <w:style w:type="character" w:customStyle="1" w:styleId="BodyText2Char">
    <w:name w:val="Body Text 2 Char"/>
    <w:basedOn w:val="DefaultParagraphFont"/>
    <w:link w:val="BodyText2"/>
    <w:rsid w:val="00843AE3"/>
    <w:rPr>
      <w:i/>
      <w:iCs/>
    </w:rPr>
  </w:style>
  <w:style w:type="paragraph" w:styleId="Header">
    <w:name w:val="header"/>
    <w:basedOn w:val="Normal"/>
    <w:link w:val="HeaderChar"/>
    <w:uiPriority w:val="99"/>
    <w:rsid w:val="005D15E7"/>
    <w:pPr>
      <w:tabs>
        <w:tab w:val="center" w:pos="4680"/>
        <w:tab w:val="right" w:pos="9360"/>
      </w:tabs>
    </w:pPr>
  </w:style>
  <w:style w:type="character" w:customStyle="1" w:styleId="HeaderChar">
    <w:name w:val="Header Char"/>
    <w:basedOn w:val="DefaultParagraphFont"/>
    <w:link w:val="Header"/>
    <w:uiPriority w:val="99"/>
    <w:rsid w:val="005D15E7"/>
    <w:rPr>
      <w:sz w:val="24"/>
      <w:szCs w:val="24"/>
    </w:rPr>
  </w:style>
  <w:style w:type="paragraph" w:styleId="Footer">
    <w:name w:val="footer"/>
    <w:basedOn w:val="Normal"/>
    <w:link w:val="FooterChar"/>
    <w:rsid w:val="005D15E7"/>
    <w:pPr>
      <w:tabs>
        <w:tab w:val="center" w:pos="4680"/>
        <w:tab w:val="right" w:pos="9360"/>
      </w:tabs>
    </w:pPr>
  </w:style>
  <w:style w:type="character" w:customStyle="1" w:styleId="FooterChar">
    <w:name w:val="Footer Char"/>
    <w:basedOn w:val="DefaultParagraphFont"/>
    <w:link w:val="Footer"/>
    <w:rsid w:val="005D15E7"/>
    <w:rPr>
      <w:sz w:val="24"/>
      <w:szCs w:val="24"/>
    </w:rPr>
  </w:style>
  <w:style w:type="paragraph" w:styleId="BodyText">
    <w:name w:val="Body Text"/>
    <w:basedOn w:val="Normal"/>
    <w:link w:val="BodyTextChar"/>
    <w:rsid w:val="007A569A"/>
    <w:pPr>
      <w:spacing w:after="120"/>
    </w:pPr>
  </w:style>
  <w:style w:type="character" w:customStyle="1" w:styleId="BodyTextChar">
    <w:name w:val="Body Text Char"/>
    <w:basedOn w:val="DefaultParagraphFont"/>
    <w:link w:val="BodyText"/>
    <w:rsid w:val="007A569A"/>
    <w:rPr>
      <w:sz w:val="24"/>
      <w:szCs w:val="24"/>
    </w:rPr>
  </w:style>
  <w:style w:type="character" w:customStyle="1" w:styleId="Heading2Char">
    <w:name w:val="Heading 2 Char"/>
    <w:basedOn w:val="DefaultParagraphFont"/>
    <w:link w:val="Heading2"/>
    <w:rsid w:val="007A569A"/>
    <w:rPr>
      <w:sz w:val="24"/>
    </w:rPr>
  </w:style>
  <w:style w:type="character" w:customStyle="1" w:styleId="Heading5Char">
    <w:name w:val="Heading 5 Char"/>
    <w:basedOn w:val="DefaultParagraphFont"/>
    <w:link w:val="Heading5"/>
    <w:rsid w:val="00A51F8A"/>
    <w:rPr>
      <w:rFonts w:asciiTheme="majorHAnsi" w:hAnsiTheme="majorHAnsi"/>
      <w:b/>
      <w:bCs/>
      <w:color w:val="365F91" w:themeColor="accent1" w:themeShade="BF"/>
      <w:sz w:val="24"/>
    </w:rPr>
  </w:style>
  <w:style w:type="character" w:styleId="Hyperlink">
    <w:name w:val="Hyperlink"/>
    <w:uiPriority w:val="99"/>
    <w:rsid w:val="007A569A"/>
    <w:rPr>
      <w:color w:val="0000FF"/>
      <w:u w:val="single"/>
    </w:rPr>
  </w:style>
  <w:style w:type="paragraph" w:styleId="FootnoteText">
    <w:name w:val="footnote text"/>
    <w:basedOn w:val="Normal"/>
    <w:link w:val="FootnoteTextChar"/>
    <w:rsid w:val="007A569A"/>
    <w:rPr>
      <w:sz w:val="20"/>
      <w:szCs w:val="20"/>
    </w:rPr>
  </w:style>
  <w:style w:type="character" w:customStyle="1" w:styleId="FootnoteTextChar">
    <w:name w:val="Footnote Text Char"/>
    <w:basedOn w:val="DefaultParagraphFont"/>
    <w:link w:val="FootnoteText"/>
    <w:rsid w:val="007A569A"/>
  </w:style>
  <w:style w:type="character" w:styleId="FootnoteReference">
    <w:name w:val="footnote reference"/>
    <w:rsid w:val="007A569A"/>
    <w:rPr>
      <w:vertAlign w:val="superscript"/>
    </w:rPr>
  </w:style>
  <w:style w:type="paragraph" w:styleId="ListParagraph">
    <w:name w:val="List Paragraph"/>
    <w:basedOn w:val="Normal"/>
    <w:uiPriority w:val="34"/>
    <w:qFormat/>
    <w:rsid w:val="00E13481"/>
    <w:pPr>
      <w:ind w:left="720"/>
      <w:contextualSpacing/>
    </w:pPr>
  </w:style>
  <w:style w:type="paragraph" w:styleId="NoSpacing">
    <w:name w:val="No Spacing"/>
    <w:link w:val="NoSpacingChar"/>
    <w:uiPriority w:val="1"/>
    <w:qFormat/>
    <w:rsid w:val="00E1348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E13481"/>
    <w:rPr>
      <w:rFonts w:asciiTheme="minorHAnsi" w:eastAsiaTheme="minorEastAsia" w:hAnsiTheme="minorHAnsi" w:cstheme="minorBidi"/>
      <w:sz w:val="22"/>
      <w:szCs w:val="22"/>
      <w:lang w:eastAsia="ja-JP"/>
    </w:rPr>
  </w:style>
  <w:style w:type="character" w:customStyle="1" w:styleId="Heading1Char">
    <w:name w:val="Heading 1 Char"/>
    <w:basedOn w:val="DefaultParagraphFont"/>
    <w:link w:val="Heading1"/>
    <w:rsid w:val="003C1DD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3C1DD2"/>
    <w:rPr>
      <w:rFonts w:asciiTheme="majorHAnsi" w:eastAsiaTheme="majorEastAsia" w:hAnsiTheme="majorHAnsi" w:cstheme="majorBidi"/>
      <w:b/>
      <w:bCs/>
      <w:color w:val="4F81BD" w:themeColor="accent1"/>
      <w:sz w:val="24"/>
      <w:szCs w:val="24"/>
    </w:rPr>
  </w:style>
  <w:style w:type="character" w:customStyle="1" w:styleId="Heading6Char">
    <w:name w:val="Heading 6 Char"/>
    <w:basedOn w:val="DefaultParagraphFont"/>
    <w:link w:val="Heading6"/>
    <w:semiHidden/>
    <w:rsid w:val="003C1DD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C1DD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C1DD2"/>
    <w:rPr>
      <w:rFonts w:asciiTheme="majorHAnsi" w:eastAsiaTheme="majorEastAsia" w:hAnsiTheme="majorHAnsi" w:cstheme="majorBidi"/>
      <w:color w:val="404040" w:themeColor="text1" w:themeTint="BF"/>
    </w:rPr>
  </w:style>
  <w:style w:type="paragraph" w:styleId="NormalWeb">
    <w:name w:val="Normal (Web)"/>
    <w:basedOn w:val="Normal"/>
    <w:rsid w:val="003C1DD2"/>
    <w:pPr>
      <w:spacing w:before="100" w:beforeAutospacing="1" w:after="100" w:afterAutospacing="1"/>
    </w:pPr>
    <w:rPr>
      <w:rFonts w:ascii="Arial Unicode MS" w:eastAsia="Arial Unicode MS" w:hAnsi="Arial Unicode MS" w:cs="Arial Unicode MS"/>
    </w:rPr>
  </w:style>
  <w:style w:type="character" w:styleId="Emphasis">
    <w:name w:val="Emphasis"/>
    <w:qFormat/>
    <w:rsid w:val="003C1DD2"/>
    <w:rPr>
      <w:i/>
      <w:iCs/>
    </w:rPr>
  </w:style>
  <w:style w:type="paragraph" w:styleId="TOCHeading">
    <w:name w:val="TOC Heading"/>
    <w:basedOn w:val="Heading1"/>
    <w:next w:val="Normal"/>
    <w:uiPriority w:val="39"/>
    <w:unhideWhenUsed/>
    <w:qFormat/>
    <w:rsid w:val="00A51F8A"/>
    <w:pPr>
      <w:spacing w:line="276" w:lineRule="auto"/>
      <w:outlineLvl w:val="9"/>
    </w:pPr>
    <w:rPr>
      <w:lang w:eastAsia="ja-JP"/>
    </w:rPr>
  </w:style>
  <w:style w:type="paragraph" w:styleId="TOC2">
    <w:name w:val="toc 2"/>
    <w:basedOn w:val="Normal"/>
    <w:next w:val="Normal"/>
    <w:autoRedefine/>
    <w:uiPriority w:val="39"/>
    <w:qFormat/>
    <w:rsid w:val="001A765C"/>
    <w:pPr>
      <w:spacing w:after="100"/>
    </w:pPr>
  </w:style>
  <w:style w:type="paragraph" w:styleId="TOC1">
    <w:name w:val="toc 1"/>
    <w:basedOn w:val="Normal"/>
    <w:next w:val="Normal"/>
    <w:autoRedefine/>
    <w:uiPriority w:val="39"/>
    <w:qFormat/>
    <w:rsid w:val="00A51F8A"/>
    <w:pPr>
      <w:spacing w:after="100"/>
    </w:pPr>
  </w:style>
  <w:style w:type="paragraph" w:styleId="TOC3">
    <w:name w:val="toc 3"/>
    <w:basedOn w:val="Normal"/>
    <w:next w:val="Normal"/>
    <w:autoRedefine/>
    <w:uiPriority w:val="39"/>
    <w:qFormat/>
    <w:rsid w:val="00A51F8A"/>
    <w:pPr>
      <w:spacing w:after="100"/>
      <w:ind w:left="480"/>
    </w:pPr>
  </w:style>
  <w:style w:type="character" w:styleId="CommentReference">
    <w:name w:val="annotation reference"/>
    <w:basedOn w:val="DefaultParagraphFont"/>
    <w:rsid w:val="00076314"/>
    <w:rPr>
      <w:sz w:val="16"/>
      <w:szCs w:val="16"/>
    </w:rPr>
  </w:style>
  <w:style w:type="paragraph" w:styleId="CommentText">
    <w:name w:val="annotation text"/>
    <w:basedOn w:val="Normal"/>
    <w:link w:val="CommentTextChar"/>
    <w:rsid w:val="00076314"/>
    <w:rPr>
      <w:sz w:val="20"/>
      <w:szCs w:val="20"/>
    </w:rPr>
  </w:style>
  <w:style w:type="character" w:customStyle="1" w:styleId="CommentTextChar">
    <w:name w:val="Comment Text Char"/>
    <w:basedOn w:val="DefaultParagraphFont"/>
    <w:link w:val="CommentText"/>
    <w:rsid w:val="00076314"/>
    <w:rPr>
      <w:rFonts w:asciiTheme="minorHAnsi" w:hAnsiTheme="minorHAnsi"/>
    </w:rPr>
  </w:style>
  <w:style w:type="paragraph" w:styleId="CommentSubject">
    <w:name w:val="annotation subject"/>
    <w:basedOn w:val="CommentText"/>
    <w:next w:val="CommentText"/>
    <w:link w:val="CommentSubjectChar"/>
    <w:rsid w:val="00076314"/>
    <w:rPr>
      <w:b/>
      <w:bCs/>
    </w:rPr>
  </w:style>
  <w:style w:type="character" w:customStyle="1" w:styleId="CommentSubjectChar">
    <w:name w:val="Comment Subject Char"/>
    <w:basedOn w:val="CommentTextChar"/>
    <w:link w:val="CommentSubject"/>
    <w:rsid w:val="00076314"/>
    <w:rPr>
      <w:rFonts w:asciiTheme="minorHAnsi" w:hAnsiTheme="minorHAnsi"/>
      <w:b/>
      <w:bCs/>
    </w:rPr>
  </w:style>
  <w:style w:type="character" w:styleId="PlaceholderText">
    <w:name w:val="Placeholder Text"/>
    <w:basedOn w:val="DefaultParagraphFont"/>
    <w:uiPriority w:val="99"/>
    <w:semiHidden/>
    <w:rsid w:val="006B1C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79886">
      <w:bodyDiv w:val="1"/>
      <w:marLeft w:val="0"/>
      <w:marRight w:val="0"/>
      <w:marTop w:val="0"/>
      <w:marBottom w:val="0"/>
      <w:divBdr>
        <w:top w:val="none" w:sz="0" w:space="0" w:color="auto"/>
        <w:left w:val="none" w:sz="0" w:space="0" w:color="auto"/>
        <w:bottom w:val="none" w:sz="0" w:space="0" w:color="auto"/>
        <w:right w:val="none" w:sz="0" w:space="0" w:color="auto"/>
      </w:divBdr>
    </w:div>
    <w:div w:id="210658178">
      <w:bodyDiv w:val="1"/>
      <w:marLeft w:val="0"/>
      <w:marRight w:val="0"/>
      <w:marTop w:val="0"/>
      <w:marBottom w:val="0"/>
      <w:divBdr>
        <w:top w:val="none" w:sz="0" w:space="0" w:color="auto"/>
        <w:left w:val="none" w:sz="0" w:space="0" w:color="auto"/>
        <w:bottom w:val="none" w:sz="0" w:space="0" w:color="auto"/>
        <w:right w:val="none" w:sz="0" w:space="0" w:color="auto"/>
      </w:divBdr>
    </w:div>
    <w:div w:id="267129906">
      <w:bodyDiv w:val="1"/>
      <w:marLeft w:val="0"/>
      <w:marRight w:val="0"/>
      <w:marTop w:val="0"/>
      <w:marBottom w:val="0"/>
      <w:divBdr>
        <w:top w:val="none" w:sz="0" w:space="0" w:color="auto"/>
        <w:left w:val="none" w:sz="0" w:space="0" w:color="auto"/>
        <w:bottom w:val="none" w:sz="0" w:space="0" w:color="auto"/>
        <w:right w:val="none" w:sz="0" w:space="0" w:color="auto"/>
      </w:divBdr>
    </w:div>
    <w:div w:id="330639518">
      <w:bodyDiv w:val="1"/>
      <w:marLeft w:val="0"/>
      <w:marRight w:val="0"/>
      <w:marTop w:val="0"/>
      <w:marBottom w:val="0"/>
      <w:divBdr>
        <w:top w:val="none" w:sz="0" w:space="0" w:color="auto"/>
        <w:left w:val="none" w:sz="0" w:space="0" w:color="auto"/>
        <w:bottom w:val="none" w:sz="0" w:space="0" w:color="auto"/>
        <w:right w:val="none" w:sz="0" w:space="0" w:color="auto"/>
      </w:divBdr>
    </w:div>
    <w:div w:id="463545277">
      <w:bodyDiv w:val="1"/>
      <w:marLeft w:val="0"/>
      <w:marRight w:val="0"/>
      <w:marTop w:val="0"/>
      <w:marBottom w:val="0"/>
      <w:divBdr>
        <w:top w:val="none" w:sz="0" w:space="0" w:color="auto"/>
        <w:left w:val="none" w:sz="0" w:space="0" w:color="auto"/>
        <w:bottom w:val="none" w:sz="0" w:space="0" w:color="auto"/>
        <w:right w:val="none" w:sz="0" w:space="0" w:color="auto"/>
      </w:divBdr>
    </w:div>
    <w:div w:id="1149327094">
      <w:bodyDiv w:val="1"/>
      <w:marLeft w:val="0"/>
      <w:marRight w:val="0"/>
      <w:marTop w:val="0"/>
      <w:marBottom w:val="0"/>
      <w:divBdr>
        <w:top w:val="none" w:sz="0" w:space="0" w:color="auto"/>
        <w:left w:val="none" w:sz="0" w:space="0" w:color="auto"/>
        <w:bottom w:val="none" w:sz="0" w:space="0" w:color="auto"/>
        <w:right w:val="none" w:sz="0" w:space="0" w:color="auto"/>
      </w:divBdr>
    </w:div>
    <w:div w:id="1232883878">
      <w:bodyDiv w:val="1"/>
      <w:marLeft w:val="0"/>
      <w:marRight w:val="0"/>
      <w:marTop w:val="0"/>
      <w:marBottom w:val="0"/>
      <w:divBdr>
        <w:top w:val="none" w:sz="0" w:space="0" w:color="auto"/>
        <w:left w:val="none" w:sz="0" w:space="0" w:color="auto"/>
        <w:bottom w:val="none" w:sz="0" w:space="0" w:color="auto"/>
        <w:right w:val="none" w:sz="0" w:space="0" w:color="auto"/>
      </w:divBdr>
    </w:div>
    <w:div w:id="1478188127">
      <w:bodyDiv w:val="1"/>
      <w:marLeft w:val="0"/>
      <w:marRight w:val="0"/>
      <w:marTop w:val="0"/>
      <w:marBottom w:val="0"/>
      <w:divBdr>
        <w:top w:val="none" w:sz="0" w:space="0" w:color="auto"/>
        <w:left w:val="none" w:sz="0" w:space="0" w:color="auto"/>
        <w:bottom w:val="none" w:sz="0" w:space="0" w:color="auto"/>
        <w:right w:val="none" w:sz="0" w:space="0" w:color="auto"/>
      </w:divBdr>
    </w:div>
    <w:div w:id="1498032112">
      <w:bodyDiv w:val="1"/>
      <w:marLeft w:val="0"/>
      <w:marRight w:val="0"/>
      <w:marTop w:val="0"/>
      <w:marBottom w:val="0"/>
      <w:divBdr>
        <w:top w:val="none" w:sz="0" w:space="0" w:color="auto"/>
        <w:left w:val="none" w:sz="0" w:space="0" w:color="auto"/>
        <w:bottom w:val="none" w:sz="0" w:space="0" w:color="auto"/>
        <w:right w:val="none" w:sz="0" w:space="0" w:color="auto"/>
      </w:divBdr>
    </w:div>
    <w:div w:id="1599363824">
      <w:bodyDiv w:val="1"/>
      <w:marLeft w:val="0"/>
      <w:marRight w:val="0"/>
      <w:marTop w:val="0"/>
      <w:marBottom w:val="0"/>
      <w:divBdr>
        <w:top w:val="none" w:sz="0" w:space="0" w:color="auto"/>
        <w:left w:val="none" w:sz="0" w:space="0" w:color="auto"/>
        <w:bottom w:val="none" w:sz="0" w:space="0" w:color="auto"/>
        <w:right w:val="none" w:sz="0" w:space="0" w:color="auto"/>
      </w:divBdr>
    </w:div>
    <w:div w:id="1736657749">
      <w:bodyDiv w:val="1"/>
      <w:marLeft w:val="0"/>
      <w:marRight w:val="0"/>
      <w:marTop w:val="0"/>
      <w:marBottom w:val="0"/>
      <w:divBdr>
        <w:top w:val="none" w:sz="0" w:space="0" w:color="auto"/>
        <w:left w:val="none" w:sz="0" w:space="0" w:color="auto"/>
        <w:bottom w:val="none" w:sz="0" w:space="0" w:color="auto"/>
        <w:right w:val="none" w:sz="0" w:space="0" w:color="auto"/>
      </w:divBdr>
    </w:div>
    <w:div w:id="2028361438">
      <w:bodyDiv w:val="1"/>
      <w:marLeft w:val="0"/>
      <w:marRight w:val="0"/>
      <w:marTop w:val="0"/>
      <w:marBottom w:val="0"/>
      <w:divBdr>
        <w:top w:val="none" w:sz="0" w:space="0" w:color="auto"/>
        <w:left w:val="none" w:sz="0" w:space="0" w:color="auto"/>
        <w:bottom w:val="none" w:sz="0" w:space="0" w:color="auto"/>
        <w:right w:val="none" w:sz="0" w:space="0" w:color="auto"/>
      </w:divBdr>
    </w:div>
    <w:div w:id="211944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mailto:Jessica@transfluenci.com" TargetMode="External"/><Relationship Id="rId3" Type="http://schemas.openxmlformats.org/officeDocument/2006/relationships/numbering" Target="numbering.xml"/><Relationship Id="rId21" Type="http://schemas.openxmlformats.org/officeDocument/2006/relationships/image" Target="media/image9.jp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mailto:info@lbridge.com"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mailto:anamaria@interpretersassociates.com" TargetMode="Externa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hyperlink" Target="mailto:zaraujolane@embrancingculture.com"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acrobat-pdf-download.com/" TargetMode="External"/><Relationship Id="rId22" Type="http://schemas.openxmlformats.org/officeDocument/2006/relationships/hyperlink" Target="mailto:dbrooks@baystateinterpreters.co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Guidelines for Language Interpreting    in BSAS Settings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705192-44B2-4A89-B524-B4C5C757D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15</Pages>
  <Words>2327</Words>
  <Characters>14189</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DEPARTMENT OF PUBLIC HEALTH BUREAU OF SUBSTANCE ABUSE</vt:lpstr>
    </vt:vector>
  </TitlesOfParts>
  <Company>EOHHS</Company>
  <LinksUpToDate>false</LinksUpToDate>
  <CharactersWithSpaces>16484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PUBLIC HEALTH BUREAU OF SUBSTANCE ABUSE</dc:title>
  <dc:creator>Meehan, Deryk (DPH)</dc:creator>
  <cp:lastModifiedBy> Liz Gardner</cp:lastModifiedBy>
  <cp:revision>6</cp:revision>
  <cp:lastPrinted>2016-06-14T16:22:00Z</cp:lastPrinted>
  <dcterms:created xsi:type="dcterms:W3CDTF">2016-09-20T18:21:00Z</dcterms:created>
  <dcterms:modified xsi:type="dcterms:W3CDTF">2018-01-02T15:43:00Z</dcterms:modified>
</cp:coreProperties>
</file>