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4D" w:rsidRDefault="004E1A4D">
      <w:pPr>
        <w:pStyle w:val="BodyText"/>
        <w:spacing w:before="10"/>
        <w:rPr>
          <w:rFonts w:ascii="Times New Roman"/>
          <w:sz w:val="28"/>
        </w:rPr>
      </w:pPr>
    </w:p>
    <w:p w:rsidR="004E1A4D" w:rsidRDefault="007D4428">
      <w:pPr>
        <w:spacing w:before="12" w:line="235" w:lineRule="auto"/>
        <w:ind w:left="3408" w:right="2373"/>
        <w:jc w:val="center"/>
        <w:rPr>
          <w:b/>
          <w:sz w:val="48"/>
        </w:rPr>
      </w:pPr>
      <w:r>
        <w:rPr>
          <w:b/>
          <w:sz w:val="48"/>
        </w:rPr>
        <w:t>Opioid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Recovery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and</w:t>
      </w:r>
      <w:r>
        <w:rPr>
          <w:b/>
          <w:spacing w:val="-10"/>
          <w:sz w:val="48"/>
        </w:rPr>
        <w:t xml:space="preserve"> </w:t>
      </w:r>
      <w:r>
        <w:rPr>
          <w:b/>
          <w:sz w:val="48"/>
        </w:rPr>
        <w:t>Remediation</w:t>
      </w:r>
      <w:r>
        <w:rPr>
          <w:b/>
          <w:spacing w:val="-11"/>
          <w:sz w:val="48"/>
        </w:rPr>
        <w:t xml:space="preserve"> </w:t>
      </w:r>
      <w:r>
        <w:rPr>
          <w:b/>
          <w:sz w:val="48"/>
        </w:rPr>
        <w:t>Fund</w:t>
      </w:r>
      <w:r>
        <w:rPr>
          <w:b/>
          <w:spacing w:val="-106"/>
          <w:sz w:val="48"/>
        </w:rPr>
        <w:t xml:space="preserve"> </w:t>
      </w:r>
      <w:r>
        <w:rPr>
          <w:b/>
          <w:sz w:val="48"/>
        </w:rPr>
        <w:t>Advisory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Council</w:t>
      </w:r>
    </w:p>
    <w:p w:rsidR="004E1A4D" w:rsidRDefault="007D4428">
      <w:pPr>
        <w:spacing w:line="581" w:lineRule="exact"/>
        <w:ind w:left="3408" w:right="2370"/>
        <w:jc w:val="center"/>
        <w:rPr>
          <w:b/>
          <w:sz w:val="48"/>
        </w:rPr>
      </w:pPr>
      <w:r>
        <w:rPr>
          <w:b/>
          <w:sz w:val="48"/>
        </w:rPr>
        <w:t>July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19,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2021</w:t>
      </w:r>
    </w:p>
    <w:p w:rsidR="004E1A4D" w:rsidRDefault="004E1A4D">
      <w:pPr>
        <w:pStyle w:val="BodyText"/>
        <w:rPr>
          <w:b/>
          <w:sz w:val="48"/>
        </w:rPr>
      </w:pPr>
      <w:bookmarkStart w:id="0" w:name="_GoBack"/>
      <w:bookmarkEnd w:id="0"/>
    </w:p>
    <w:p w:rsidR="004E1A4D" w:rsidRDefault="004E1A4D">
      <w:pPr>
        <w:pStyle w:val="BodyText"/>
        <w:spacing w:before="7"/>
        <w:rPr>
          <w:b/>
          <w:sz w:val="45"/>
        </w:rPr>
      </w:pPr>
    </w:p>
    <w:p w:rsidR="004E1A4D" w:rsidRPr="008B1ABA" w:rsidRDefault="007D4428" w:rsidP="008B1ABA">
      <w:pPr>
        <w:pStyle w:val="Heading1"/>
      </w:pPr>
      <w:r w:rsidRPr="008B1ABA">
        <w:t>BSAS</w:t>
      </w:r>
      <w:r w:rsidRPr="008B1ABA">
        <w:t xml:space="preserve"> </w:t>
      </w:r>
      <w:r w:rsidRPr="008B1ABA">
        <w:t>Presentation</w:t>
      </w:r>
      <w:r w:rsidRPr="008B1ABA">
        <w:t xml:space="preserve"> </w:t>
      </w:r>
      <w:r w:rsidRPr="008B1ABA">
        <w:t>Summary</w:t>
      </w:r>
    </w:p>
    <w:p w:rsidR="004E1A4D" w:rsidRDefault="004E1A4D">
      <w:pPr>
        <w:pStyle w:val="BodyText"/>
        <w:spacing w:before="5"/>
        <w:rPr>
          <w:b/>
          <w:sz w:val="46"/>
        </w:rPr>
      </w:pPr>
    </w:p>
    <w:p w:rsidR="004E1A4D" w:rsidRDefault="007D4428">
      <w:pPr>
        <w:ind w:left="3405" w:right="2373"/>
        <w:jc w:val="center"/>
        <w:rPr>
          <w:b/>
          <w:sz w:val="48"/>
        </w:rPr>
      </w:pPr>
      <w:r>
        <w:rPr>
          <w:b/>
          <w:sz w:val="48"/>
        </w:rPr>
        <w:t>Deirdre</w:t>
      </w:r>
      <w:r>
        <w:rPr>
          <w:b/>
          <w:spacing w:val="-18"/>
          <w:sz w:val="48"/>
        </w:rPr>
        <w:t xml:space="preserve"> </w:t>
      </w:r>
      <w:r>
        <w:rPr>
          <w:b/>
          <w:sz w:val="48"/>
        </w:rPr>
        <w:t>C.</w:t>
      </w:r>
      <w:r>
        <w:rPr>
          <w:b/>
          <w:spacing w:val="-15"/>
          <w:sz w:val="48"/>
        </w:rPr>
        <w:t xml:space="preserve"> </w:t>
      </w:r>
      <w:r>
        <w:rPr>
          <w:b/>
          <w:sz w:val="48"/>
        </w:rPr>
        <w:t>Calvert,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Director,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BSAS</w:t>
      </w:r>
    </w:p>
    <w:p w:rsidR="004E1A4D" w:rsidRDefault="004E1A4D">
      <w:pPr>
        <w:jc w:val="center"/>
        <w:rPr>
          <w:sz w:val="48"/>
        </w:rPr>
        <w:sectPr w:rsidR="004E1A4D">
          <w:type w:val="continuous"/>
          <w:pgSz w:w="14400" w:h="10800" w:orient="landscape"/>
          <w:pgMar w:top="0" w:right="460" w:bottom="0" w:left="280" w:header="720" w:footer="720" w:gutter="0"/>
          <w:cols w:space="720"/>
        </w:sectPr>
      </w:pPr>
    </w:p>
    <w:p w:rsidR="004E1A4D" w:rsidRPr="008B1ABA" w:rsidRDefault="008B1ABA" w:rsidP="008B1ABA">
      <w:pPr>
        <w:pStyle w:val="Heading2"/>
        <w:ind w:left="0"/>
        <w:jc w:val="left"/>
        <w:rPr>
          <w:sz w:val="96"/>
        </w:rPr>
      </w:pPr>
      <w:r w:rsidRPr="008B1ABA">
        <w:rPr>
          <w:sz w:val="96"/>
        </w:rPr>
        <w:lastRenderedPageBreak/>
        <w:t xml:space="preserve"> Summary Notes</w:t>
      </w:r>
    </w:p>
    <w:p w:rsidR="004E1A4D" w:rsidRPr="008B1ABA" w:rsidRDefault="007D4428" w:rsidP="008B1ABA">
      <w:pPr>
        <w:pStyle w:val="ListParagraph"/>
        <w:numPr>
          <w:ilvl w:val="0"/>
          <w:numId w:val="4"/>
        </w:numPr>
        <w:rPr>
          <w:b/>
          <w:sz w:val="48"/>
          <w:szCs w:val="48"/>
        </w:rPr>
      </w:pPr>
      <w:r w:rsidRPr="008B1ABA">
        <w:rPr>
          <w:b/>
          <w:sz w:val="48"/>
          <w:szCs w:val="48"/>
        </w:rPr>
        <w:t>Buprenorphine</w:t>
      </w:r>
      <w:r w:rsidRPr="008B1ABA">
        <w:rPr>
          <w:b/>
          <w:spacing w:val="-8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prescriptions</w:t>
      </w:r>
      <w:r w:rsidRPr="008B1ABA">
        <w:rPr>
          <w:b/>
          <w:spacing w:val="-8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by</w:t>
      </w:r>
      <w:r w:rsidRPr="008B1ABA">
        <w:rPr>
          <w:b/>
          <w:spacing w:val="-5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client’s</w:t>
      </w:r>
      <w:r w:rsidRPr="008B1ABA">
        <w:rPr>
          <w:b/>
          <w:spacing w:val="-6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residence</w:t>
      </w:r>
      <w:r w:rsidRPr="008B1ABA">
        <w:rPr>
          <w:b/>
          <w:spacing w:val="-5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(slides</w:t>
      </w:r>
      <w:r w:rsidRPr="008B1ABA">
        <w:rPr>
          <w:b/>
          <w:spacing w:val="-6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4</w:t>
      </w:r>
      <w:r w:rsidRPr="008B1ABA">
        <w:rPr>
          <w:b/>
          <w:spacing w:val="-3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and</w:t>
      </w:r>
      <w:r w:rsidRPr="008B1ABA">
        <w:rPr>
          <w:b/>
          <w:spacing w:val="-4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5</w:t>
      </w:r>
      <w:r w:rsidRPr="008B1ABA">
        <w:rPr>
          <w:b/>
          <w:sz w:val="48"/>
          <w:szCs w:val="48"/>
        </w:rPr>
        <w:t>)</w:t>
      </w:r>
    </w:p>
    <w:p w:rsidR="004E1A4D" w:rsidRDefault="007D4428">
      <w:pPr>
        <w:pStyle w:val="ListParagraph"/>
        <w:numPr>
          <w:ilvl w:val="1"/>
          <w:numId w:val="3"/>
        </w:numPr>
        <w:tabs>
          <w:tab w:val="left" w:pos="1275"/>
          <w:tab w:val="left" w:pos="1276"/>
        </w:tabs>
        <w:spacing w:before="78" w:line="436" w:lineRule="exact"/>
        <w:rPr>
          <w:sz w:val="36"/>
        </w:rPr>
      </w:pPr>
      <w:r>
        <w:rPr>
          <w:sz w:val="36"/>
        </w:rPr>
        <w:t>T</w:t>
      </w:r>
      <w:r>
        <w:rPr>
          <w:sz w:val="36"/>
        </w:rPr>
        <w:t>he</w:t>
      </w:r>
      <w:r>
        <w:rPr>
          <w:spacing w:val="-7"/>
          <w:sz w:val="36"/>
        </w:rPr>
        <w:t xml:space="preserve"> </w:t>
      </w:r>
      <w:r>
        <w:rPr>
          <w:sz w:val="36"/>
        </w:rPr>
        <w:t>highest</w:t>
      </w:r>
      <w:r>
        <w:rPr>
          <w:spacing w:val="-6"/>
          <w:sz w:val="36"/>
        </w:rPr>
        <w:t xml:space="preserve"> </w:t>
      </w:r>
      <w:r>
        <w:rPr>
          <w:sz w:val="36"/>
        </w:rPr>
        <w:t>prescription</w:t>
      </w:r>
      <w:r>
        <w:rPr>
          <w:spacing w:val="-3"/>
          <w:sz w:val="36"/>
        </w:rPr>
        <w:t xml:space="preserve"> </w:t>
      </w:r>
      <w:r>
        <w:rPr>
          <w:sz w:val="36"/>
        </w:rPr>
        <w:t>rates</w:t>
      </w:r>
      <w:r>
        <w:rPr>
          <w:spacing w:val="-6"/>
          <w:sz w:val="36"/>
        </w:rPr>
        <w:t xml:space="preserve"> </w:t>
      </w:r>
      <w:r>
        <w:rPr>
          <w:sz w:val="36"/>
        </w:rPr>
        <w:t>per</w:t>
      </w:r>
      <w:r>
        <w:rPr>
          <w:spacing w:val="-7"/>
          <w:sz w:val="36"/>
        </w:rPr>
        <w:t xml:space="preserve"> </w:t>
      </w:r>
      <w:r>
        <w:rPr>
          <w:sz w:val="36"/>
        </w:rPr>
        <w:t>100,000</w:t>
      </w:r>
      <w:r>
        <w:rPr>
          <w:spacing w:val="-3"/>
          <w:sz w:val="36"/>
        </w:rPr>
        <w:t xml:space="preserve"> </w:t>
      </w:r>
      <w:r>
        <w:rPr>
          <w:sz w:val="36"/>
        </w:rPr>
        <w:t>were</w:t>
      </w:r>
      <w:r>
        <w:rPr>
          <w:spacing w:val="-6"/>
          <w:sz w:val="36"/>
        </w:rPr>
        <w:t xml:space="preserve"> </w:t>
      </w: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Berkshire,</w:t>
      </w:r>
      <w:r>
        <w:rPr>
          <w:spacing w:val="-7"/>
          <w:sz w:val="36"/>
        </w:rPr>
        <w:t xml:space="preserve"> </w:t>
      </w:r>
      <w:r>
        <w:rPr>
          <w:sz w:val="36"/>
        </w:rPr>
        <w:t>Franklin,</w:t>
      </w:r>
      <w:r>
        <w:rPr>
          <w:spacing w:val="-6"/>
          <w:sz w:val="36"/>
        </w:rPr>
        <w:t xml:space="preserve"> </w:t>
      </w:r>
      <w:r>
        <w:rPr>
          <w:sz w:val="36"/>
        </w:rPr>
        <w:t>and</w:t>
      </w:r>
    </w:p>
    <w:p w:rsidR="004E1A4D" w:rsidRDefault="007D4428" w:rsidP="008B1ABA">
      <w:pPr>
        <w:pStyle w:val="BodyText"/>
        <w:spacing w:line="436" w:lineRule="exact"/>
        <w:ind w:left="1275"/>
      </w:pPr>
      <w:r>
        <w:t>Hampden</w:t>
      </w:r>
      <w:r>
        <w:rPr>
          <w:spacing w:val="-8"/>
        </w:rPr>
        <w:t xml:space="preserve"> </w:t>
      </w:r>
      <w:r>
        <w:t>counties,</w:t>
      </w:r>
      <w:r>
        <w:rPr>
          <w:spacing w:val="-10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Barnstable,</w:t>
      </w:r>
      <w:r>
        <w:rPr>
          <w:spacing w:val="-10"/>
        </w:rPr>
        <w:t xml:space="preserve"> </w:t>
      </w:r>
      <w:r>
        <w:t>Bristol,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Worcester</w:t>
      </w:r>
      <w:r>
        <w:rPr>
          <w:spacing w:val="-8"/>
        </w:rPr>
        <w:t xml:space="preserve"> </w:t>
      </w:r>
      <w:r>
        <w:t>counties.</w:t>
      </w:r>
    </w:p>
    <w:p w:rsidR="008B1ABA" w:rsidRPr="008B1ABA" w:rsidRDefault="008B1ABA" w:rsidP="008B1ABA">
      <w:pPr>
        <w:pStyle w:val="BodyText"/>
        <w:spacing w:line="436" w:lineRule="exact"/>
        <w:ind w:left="1275"/>
      </w:pPr>
    </w:p>
    <w:p w:rsidR="004E1A4D" w:rsidRPr="008B1ABA" w:rsidRDefault="007D4428" w:rsidP="008B1ABA">
      <w:pPr>
        <w:pStyle w:val="ListParagraph"/>
        <w:numPr>
          <w:ilvl w:val="0"/>
          <w:numId w:val="3"/>
        </w:numPr>
        <w:rPr>
          <w:b/>
          <w:sz w:val="48"/>
          <w:szCs w:val="48"/>
        </w:rPr>
      </w:pPr>
      <w:r w:rsidRPr="008B1ABA">
        <w:rPr>
          <w:b/>
          <w:sz w:val="48"/>
          <w:szCs w:val="48"/>
        </w:rPr>
        <w:t>Distribution</w:t>
      </w:r>
      <w:r w:rsidRPr="008B1ABA">
        <w:rPr>
          <w:b/>
          <w:spacing w:val="-9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of</w:t>
      </w:r>
      <w:r w:rsidRPr="008B1ABA">
        <w:rPr>
          <w:b/>
          <w:spacing w:val="-1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OEND</w:t>
      </w:r>
      <w:r w:rsidRPr="008B1ABA">
        <w:rPr>
          <w:b/>
          <w:spacing w:val="-3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Programs</w:t>
      </w:r>
      <w:r w:rsidRPr="008B1ABA">
        <w:rPr>
          <w:b/>
          <w:spacing w:val="-4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and</w:t>
      </w:r>
      <w:r w:rsidRPr="008B1ABA">
        <w:rPr>
          <w:b/>
          <w:spacing w:val="-3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Services (slides</w:t>
      </w:r>
      <w:r w:rsidRPr="008B1ABA">
        <w:rPr>
          <w:b/>
          <w:spacing w:val="-1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7</w:t>
      </w:r>
      <w:r w:rsidRPr="008B1ABA">
        <w:rPr>
          <w:b/>
          <w:spacing w:val="-7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–</w:t>
      </w:r>
      <w:r w:rsidRPr="008B1ABA">
        <w:rPr>
          <w:b/>
          <w:spacing w:val="-1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20)</w:t>
      </w:r>
    </w:p>
    <w:p w:rsidR="004E1A4D" w:rsidRDefault="007D4428">
      <w:pPr>
        <w:pStyle w:val="ListParagraph"/>
        <w:numPr>
          <w:ilvl w:val="1"/>
          <w:numId w:val="3"/>
        </w:numPr>
        <w:tabs>
          <w:tab w:val="left" w:pos="1275"/>
          <w:tab w:val="left" w:pos="1276"/>
        </w:tabs>
        <w:spacing w:before="78"/>
        <w:rPr>
          <w:sz w:val="36"/>
        </w:rPr>
      </w:pPr>
      <w:r>
        <w:rPr>
          <w:sz w:val="36"/>
        </w:rPr>
        <w:t>W</w:t>
      </w:r>
      <w:r>
        <w:rPr>
          <w:sz w:val="36"/>
        </w:rPr>
        <w:t>estern</w:t>
      </w:r>
      <w:r>
        <w:rPr>
          <w:spacing w:val="-9"/>
          <w:sz w:val="36"/>
        </w:rPr>
        <w:t xml:space="preserve"> </w:t>
      </w:r>
      <w:r>
        <w:rPr>
          <w:sz w:val="36"/>
        </w:rPr>
        <w:t>MA</w:t>
      </w:r>
      <w:r>
        <w:rPr>
          <w:spacing w:val="-9"/>
          <w:sz w:val="36"/>
        </w:rPr>
        <w:t xml:space="preserve"> </w:t>
      </w:r>
      <w:r>
        <w:rPr>
          <w:sz w:val="36"/>
        </w:rPr>
        <w:t>has</w:t>
      </w:r>
      <w:r>
        <w:rPr>
          <w:spacing w:val="-8"/>
          <w:sz w:val="36"/>
        </w:rPr>
        <w:t xml:space="preserve"> </w:t>
      </w:r>
      <w:r>
        <w:rPr>
          <w:sz w:val="36"/>
        </w:rPr>
        <w:t>fewer</w:t>
      </w:r>
      <w:r>
        <w:rPr>
          <w:spacing w:val="-6"/>
          <w:sz w:val="36"/>
        </w:rPr>
        <w:t xml:space="preserve"> </w:t>
      </w:r>
      <w:r>
        <w:rPr>
          <w:sz w:val="36"/>
        </w:rPr>
        <w:t>OEND</w:t>
      </w:r>
      <w:r>
        <w:rPr>
          <w:spacing w:val="-7"/>
          <w:sz w:val="36"/>
        </w:rPr>
        <w:t xml:space="preserve"> </w:t>
      </w:r>
      <w:r>
        <w:rPr>
          <w:sz w:val="36"/>
        </w:rPr>
        <w:t>programs</w:t>
      </w:r>
      <w:r>
        <w:rPr>
          <w:spacing w:val="-10"/>
          <w:sz w:val="36"/>
        </w:rPr>
        <w:t xml:space="preserve"> </w:t>
      </w:r>
      <w:r>
        <w:rPr>
          <w:sz w:val="36"/>
        </w:rPr>
        <w:t>compared</w:t>
      </w:r>
      <w:r>
        <w:rPr>
          <w:spacing w:val="-5"/>
          <w:sz w:val="36"/>
        </w:rPr>
        <w:t xml:space="preserve"> </w:t>
      </w:r>
      <w:r>
        <w:rPr>
          <w:sz w:val="36"/>
        </w:rPr>
        <w:t>to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Eastern</w:t>
      </w:r>
      <w:r>
        <w:rPr>
          <w:spacing w:val="-8"/>
          <w:sz w:val="36"/>
        </w:rPr>
        <w:t xml:space="preserve"> </w:t>
      </w:r>
      <w:r>
        <w:rPr>
          <w:sz w:val="36"/>
        </w:rPr>
        <w:t>part</w:t>
      </w:r>
      <w:r>
        <w:rPr>
          <w:spacing w:val="-10"/>
          <w:sz w:val="36"/>
        </w:rPr>
        <w:t xml:space="preserve"> </w:t>
      </w:r>
      <w:r>
        <w:rPr>
          <w:sz w:val="36"/>
        </w:rPr>
        <w:t>of</w:t>
      </w:r>
      <w:r>
        <w:rPr>
          <w:spacing w:val="-9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State.</w:t>
      </w:r>
    </w:p>
    <w:p w:rsidR="004E1A4D" w:rsidRDefault="007D4428">
      <w:pPr>
        <w:pStyle w:val="ListParagraph"/>
        <w:numPr>
          <w:ilvl w:val="1"/>
          <w:numId w:val="3"/>
        </w:numPr>
        <w:tabs>
          <w:tab w:val="left" w:pos="1275"/>
          <w:tab w:val="left" w:pos="1276"/>
        </w:tabs>
        <w:spacing w:before="79"/>
        <w:rPr>
          <w:sz w:val="36"/>
        </w:rPr>
      </w:pPr>
      <w:r>
        <w:rPr>
          <w:sz w:val="36"/>
        </w:rPr>
        <w:t>There</w:t>
      </w:r>
      <w:r>
        <w:rPr>
          <w:spacing w:val="-4"/>
          <w:sz w:val="36"/>
        </w:rPr>
        <w:t xml:space="preserve"> </w:t>
      </w:r>
      <w:r>
        <w:rPr>
          <w:sz w:val="36"/>
        </w:rPr>
        <w:t>were</w:t>
      </w:r>
      <w:r>
        <w:rPr>
          <w:spacing w:val="-6"/>
          <w:sz w:val="36"/>
        </w:rPr>
        <w:t xml:space="preserve"> </w:t>
      </w:r>
      <w:r>
        <w:rPr>
          <w:sz w:val="36"/>
        </w:rPr>
        <w:t>fewer</w:t>
      </w:r>
      <w:r>
        <w:rPr>
          <w:spacing w:val="-4"/>
          <w:sz w:val="36"/>
        </w:rPr>
        <w:t xml:space="preserve"> </w:t>
      </w:r>
      <w:r>
        <w:rPr>
          <w:sz w:val="36"/>
        </w:rPr>
        <w:t>admissions</w:t>
      </w:r>
      <w:r>
        <w:rPr>
          <w:spacing w:val="-7"/>
          <w:sz w:val="36"/>
        </w:rPr>
        <w:t xml:space="preserve"> </w:t>
      </w:r>
      <w:r>
        <w:rPr>
          <w:sz w:val="36"/>
        </w:rPr>
        <w:t>into</w:t>
      </w:r>
      <w:r>
        <w:rPr>
          <w:spacing w:val="-7"/>
          <w:sz w:val="36"/>
        </w:rPr>
        <w:t xml:space="preserve"> </w:t>
      </w:r>
      <w:r>
        <w:rPr>
          <w:sz w:val="36"/>
        </w:rPr>
        <w:t>OEND</w:t>
      </w:r>
      <w:r>
        <w:rPr>
          <w:spacing w:val="-5"/>
          <w:sz w:val="36"/>
        </w:rPr>
        <w:t xml:space="preserve"> </w:t>
      </w:r>
      <w:r>
        <w:rPr>
          <w:sz w:val="36"/>
        </w:rPr>
        <w:t>services</w:t>
      </w:r>
      <w:r>
        <w:rPr>
          <w:spacing w:val="-6"/>
          <w:sz w:val="36"/>
        </w:rPr>
        <w:t xml:space="preserve"> </w:t>
      </w: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western</w:t>
      </w:r>
      <w:r>
        <w:rPr>
          <w:spacing w:val="-6"/>
          <w:sz w:val="36"/>
        </w:rPr>
        <w:t xml:space="preserve"> </w:t>
      </w:r>
      <w:r>
        <w:rPr>
          <w:sz w:val="36"/>
        </w:rPr>
        <w:t>part</w:t>
      </w:r>
      <w:r>
        <w:rPr>
          <w:spacing w:val="-6"/>
          <w:sz w:val="36"/>
        </w:rPr>
        <w:t xml:space="preserve"> </w:t>
      </w:r>
      <w:r>
        <w:rPr>
          <w:sz w:val="36"/>
        </w:rPr>
        <w:t>of</w:t>
      </w:r>
      <w:r>
        <w:rPr>
          <w:spacing w:val="-6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State.</w:t>
      </w:r>
    </w:p>
    <w:p w:rsidR="004E1A4D" w:rsidRDefault="007D4428">
      <w:pPr>
        <w:pStyle w:val="ListParagraph"/>
        <w:numPr>
          <w:ilvl w:val="1"/>
          <w:numId w:val="3"/>
        </w:numPr>
        <w:tabs>
          <w:tab w:val="left" w:pos="1275"/>
          <w:tab w:val="left" w:pos="1276"/>
        </w:tabs>
        <w:spacing w:before="86" w:line="235" w:lineRule="auto"/>
        <w:ind w:right="756"/>
        <w:rPr>
          <w:sz w:val="36"/>
        </w:rPr>
      </w:pPr>
      <w:r>
        <w:rPr>
          <w:sz w:val="36"/>
        </w:rPr>
        <w:t>There</w:t>
      </w:r>
      <w:r>
        <w:rPr>
          <w:spacing w:val="-3"/>
          <w:sz w:val="36"/>
        </w:rPr>
        <w:t xml:space="preserve"> </w:t>
      </w:r>
      <w:r>
        <w:rPr>
          <w:sz w:val="36"/>
        </w:rPr>
        <w:t>were</w:t>
      </w:r>
      <w:r>
        <w:rPr>
          <w:spacing w:val="-4"/>
          <w:sz w:val="36"/>
        </w:rPr>
        <w:t xml:space="preserve"> </w:t>
      </w:r>
      <w:r>
        <w:rPr>
          <w:sz w:val="36"/>
        </w:rPr>
        <w:t>higher</w:t>
      </w:r>
      <w:r>
        <w:rPr>
          <w:spacing w:val="-4"/>
          <w:sz w:val="36"/>
        </w:rPr>
        <w:t xml:space="preserve"> </w:t>
      </w:r>
      <w:r>
        <w:rPr>
          <w:sz w:val="36"/>
        </w:rPr>
        <w:t>OEND</w:t>
      </w:r>
      <w:r>
        <w:rPr>
          <w:spacing w:val="-3"/>
          <w:sz w:val="36"/>
        </w:rPr>
        <w:t xml:space="preserve"> </w:t>
      </w:r>
      <w:r>
        <w:rPr>
          <w:sz w:val="36"/>
        </w:rPr>
        <w:t>admissions</w:t>
      </w:r>
      <w:r>
        <w:rPr>
          <w:spacing w:val="-6"/>
          <w:sz w:val="36"/>
        </w:rPr>
        <w:t xml:space="preserve"> </w:t>
      </w:r>
      <w:r>
        <w:rPr>
          <w:sz w:val="36"/>
        </w:rPr>
        <w:t>in</w:t>
      </w:r>
      <w:r>
        <w:rPr>
          <w:spacing w:val="-3"/>
          <w:sz w:val="36"/>
        </w:rPr>
        <w:t xml:space="preserve"> </w:t>
      </w:r>
      <w:r>
        <w:rPr>
          <w:sz w:val="36"/>
        </w:rPr>
        <w:t>communities</w:t>
      </w:r>
      <w:r>
        <w:rPr>
          <w:spacing w:val="-2"/>
          <w:sz w:val="36"/>
        </w:rPr>
        <w:t xml:space="preserve"> </w:t>
      </w:r>
      <w:r>
        <w:rPr>
          <w:sz w:val="36"/>
        </w:rPr>
        <w:t>with</w:t>
      </w:r>
      <w:r>
        <w:rPr>
          <w:spacing w:val="-4"/>
          <w:sz w:val="36"/>
        </w:rPr>
        <w:t xml:space="preserve"> </w:t>
      </w:r>
      <w:r>
        <w:rPr>
          <w:sz w:val="36"/>
        </w:rPr>
        <w:t>fixed</w:t>
      </w:r>
      <w:r>
        <w:rPr>
          <w:spacing w:val="-2"/>
          <w:sz w:val="36"/>
        </w:rPr>
        <w:t xml:space="preserve"> </w:t>
      </w:r>
      <w:r>
        <w:rPr>
          <w:sz w:val="36"/>
        </w:rPr>
        <w:t>or</w:t>
      </w:r>
      <w:r>
        <w:rPr>
          <w:spacing w:val="-5"/>
          <w:sz w:val="36"/>
        </w:rPr>
        <w:t xml:space="preserve"> </w:t>
      </w:r>
      <w:r>
        <w:rPr>
          <w:sz w:val="36"/>
        </w:rPr>
        <w:t>mobile</w:t>
      </w:r>
      <w:r>
        <w:rPr>
          <w:spacing w:val="-3"/>
          <w:sz w:val="36"/>
        </w:rPr>
        <w:t xml:space="preserve"> </w:t>
      </w:r>
      <w:r>
        <w:rPr>
          <w:sz w:val="36"/>
        </w:rPr>
        <w:t>OEND</w:t>
      </w:r>
      <w:r>
        <w:rPr>
          <w:spacing w:val="-78"/>
          <w:sz w:val="36"/>
        </w:rPr>
        <w:t xml:space="preserve"> </w:t>
      </w:r>
      <w:r>
        <w:rPr>
          <w:sz w:val="36"/>
        </w:rPr>
        <w:t>units.</w:t>
      </w:r>
    </w:p>
    <w:p w:rsidR="004E1A4D" w:rsidRDefault="007D4428">
      <w:pPr>
        <w:pStyle w:val="ListParagraph"/>
        <w:numPr>
          <w:ilvl w:val="1"/>
          <w:numId w:val="3"/>
        </w:numPr>
        <w:tabs>
          <w:tab w:val="left" w:pos="1275"/>
          <w:tab w:val="left" w:pos="1276"/>
        </w:tabs>
        <w:spacing w:before="89" w:line="235" w:lineRule="auto"/>
        <w:ind w:right="922"/>
        <w:rPr>
          <w:sz w:val="36"/>
        </w:rPr>
      </w:pPr>
      <w:r>
        <w:rPr>
          <w:sz w:val="36"/>
        </w:rPr>
        <w:t>Reporting</w:t>
      </w:r>
      <w:r>
        <w:rPr>
          <w:spacing w:val="-2"/>
          <w:sz w:val="36"/>
        </w:rPr>
        <w:t xml:space="preserve"> </w:t>
      </w:r>
      <w:r>
        <w:rPr>
          <w:sz w:val="36"/>
        </w:rPr>
        <w:t>of</w:t>
      </w:r>
      <w:r>
        <w:rPr>
          <w:spacing w:val="-7"/>
          <w:sz w:val="36"/>
        </w:rPr>
        <w:t xml:space="preserve"> </w:t>
      </w:r>
      <w:r>
        <w:rPr>
          <w:sz w:val="36"/>
        </w:rPr>
        <w:t>OEND</w:t>
      </w:r>
      <w:r>
        <w:rPr>
          <w:spacing w:val="-5"/>
          <w:sz w:val="36"/>
        </w:rPr>
        <w:t xml:space="preserve"> </w:t>
      </w:r>
      <w:r>
        <w:rPr>
          <w:sz w:val="36"/>
        </w:rPr>
        <w:t>enrollments</w:t>
      </w:r>
      <w:r>
        <w:rPr>
          <w:spacing w:val="-7"/>
          <w:sz w:val="36"/>
        </w:rPr>
        <w:t xml:space="preserve"> </w:t>
      </w:r>
      <w:r>
        <w:rPr>
          <w:sz w:val="36"/>
        </w:rPr>
        <w:t>and</w:t>
      </w:r>
      <w:r>
        <w:rPr>
          <w:spacing w:val="-3"/>
          <w:sz w:val="36"/>
        </w:rPr>
        <w:t xml:space="preserve"> </w:t>
      </w:r>
      <w:r>
        <w:rPr>
          <w:sz w:val="36"/>
        </w:rPr>
        <w:t>refills</w:t>
      </w:r>
      <w:r>
        <w:rPr>
          <w:spacing w:val="-6"/>
          <w:sz w:val="36"/>
        </w:rPr>
        <w:t xml:space="preserve"> </w:t>
      </w:r>
      <w:r>
        <w:rPr>
          <w:sz w:val="36"/>
        </w:rPr>
        <w:t>dropped</w:t>
      </w:r>
      <w:r>
        <w:rPr>
          <w:spacing w:val="-4"/>
          <w:sz w:val="36"/>
        </w:rPr>
        <w:t xml:space="preserve"> </w:t>
      </w:r>
      <w:r>
        <w:rPr>
          <w:sz w:val="36"/>
        </w:rPr>
        <w:t>significantly</w:t>
      </w:r>
      <w:r>
        <w:rPr>
          <w:spacing w:val="-5"/>
          <w:sz w:val="36"/>
        </w:rPr>
        <w:t xml:space="preserve"> </w:t>
      </w: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2020</w:t>
      </w:r>
      <w:r>
        <w:rPr>
          <w:spacing w:val="-6"/>
          <w:sz w:val="36"/>
        </w:rPr>
        <w:t xml:space="preserve"> </w:t>
      </w:r>
      <w:r>
        <w:rPr>
          <w:sz w:val="36"/>
        </w:rPr>
        <w:t>due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78"/>
          <w:sz w:val="36"/>
        </w:rPr>
        <w:t xml:space="preserve"> </w:t>
      </w:r>
      <w:r>
        <w:rPr>
          <w:sz w:val="36"/>
        </w:rPr>
        <w:t>pandemic</w:t>
      </w:r>
      <w:r>
        <w:rPr>
          <w:spacing w:val="-1"/>
          <w:sz w:val="36"/>
        </w:rPr>
        <w:t xml:space="preserve"> </w:t>
      </w:r>
      <w:r>
        <w:rPr>
          <w:sz w:val="36"/>
        </w:rPr>
        <w:t>related</w:t>
      </w:r>
      <w:r>
        <w:rPr>
          <w:spacing w:val="2"/>
          <w:sz w:val="36"/>
        </w:rPr>
        <w:t xml:space="preserve"> </w:t>
      </w:r>
      <w:r>
        <w:rPr>
          <w:sz w:val="36"/>
        </w:rPr>
        <w:t>distribution</w:t>
      </w:r>
      <w:r>
        <w:rPr>
          <w:spacing w:val="4"/>
          <w:sz w:val="36"/>
        </w:rPr>
        <w:t xml:space="preserve"> </w:t>
      </w:r>
      <w:r>
        <w:rPr>
          <w:sz w:val="36"/>
        </w:rPr>
        <w:t>changes.</w:t>
      </w:r>
    </w:p>
    <w:p w:rsidR="004E1A4D" w:rsidRDefault="007D4428">
      <w:pPr>
        <w:pStyle w:val="ListParagraph"/>
        <w:numPr>
          <w:ilvl w:val="1"/>
          <w:numId w:val="3"/>
        </w:numPr>
        <w:tabs>
          <w:tab w:val="left" w:pos="1275"/>
          <w:tab w:val="left" w:pos="1276"/>
        </w:tabs>
        <w:spacing w:before="90" w:line="235" w:lineRule="auto"/>
        <w:ind w:right="106"/>
        <w:rPr>
          <w:sz w:val="36"/>
        </w:rPr>
      </w:pPr>
      <w:r>
        <w:rPr>
          <w:sz w:val="36"/>
        </w:rPr>
        <w:t xml:space="preserve">In 2019, OEND </w:t>
      </w:r>
      <w:proofErr w:type="spellStart"/>
      <w:r>
        <w:rPr>
          <w:sz w:val="36"/>
        </w:rPr>
        <w:t>enrollmentsrates</w:t>
      </w:r>
      <w:proofErr w:type="spellEnd"/>
      <w:r>
        <w:rPr>
          <w:sz w:val="36"/>
        </w:rPr>
        <w:t xml:space="preserve"> were higher among Black Non-Hispanics in</w:t>
      </w:r>
      <w:r>
        <w:rPr>
          <w:spacing w:val="1"/>
          <w:sz w:val="36"/>
        </w:rPr>
        <w:t xml:space="preserve"> </w:t>
      </w:r>
      <w:r>
        <w:rPr>
          <w:sz w:val="36"/>
        </w:rPr>
        <w:t>Barnstable, Berkshire, Bristol, Essex and Franklin counties as compared to White</w:t>
      </w:r>
      <w:r>
        <w:rPr>
          <w:spacing w:val="1"/>
          <w:sz w:val="36"/>
        </w:rPr>
        <w:t xml:space="preserve"> </w:t>
      </w:r>
      <w:r>
        <w:rPr>
          <w:sz w:val="36"/>
        </w:rPr>
        <w:t>Non-Hispanics.</w:t>
      </w:r>
      <w:r>
        <w:rPr>
          <w:spacing w:val="65"/>
          <w:sz w:val="36"/>
        </w:rPr>
        <w:t xml:space="preserve"> </w:t>
      </w:r>
      <w:r>
        <w:rPr>
          <w:sz w:val="36"/>
        </w:rPr>
        <w:t>Hampden,</w:t>
      </w:r>
      <w:r>
        <w:rPr>
          <w:spacing w:val="-7"/>
          <w:sz w:val="36"/>
        </w:rPr>
        <w:t xml:space="preserve"> </w:t>
      </w:r>
      <w:r>
        <w:rPr>
          <w:sz w:val="36"/>
        </w:rPr>
        <w:t>Hampshire,</w:t>
      </w:r>
      <w:r>
        <w:rPr>
          <w:spacing w:val="-5"/>
          <w:sz w:val="36"/>
        </w:rPr>
        <w:t xml:space="preserve"> </w:t>
      </w:r>
      <w:r>
        <w:rPr>
          <w:sz w:val="36"/>
        </w:rPr>
        <w:t>Middlesex,</w:t>
      </w:r>
      <w:r>
        <w:rPr>
          <w:spacing w:val="-11"/>
          <w:sz w:val="36"/>
        </w:rPr>
        <w:t xml:space="preserve"> </w:t>
      </w:r>
      <w:r>
        <w:rPr>
          <w:sz w:val="36"/>
        </w:rPr>
        <w:t>Norfolk,</w:t>
      </w:r>
      <w:r>
        <w:rPr>
          <w:spacing w:val="-9"/>
          <w:sz w:val="36"/>
        </w:rPr>
        <w:t xml:space="preserve"> </w:t>
      </w:r>
      <w:r>
        <w:rPr>
          <w:sz w:val="36"/>
        </w:rPr>
        <w:t>Plymouth</w:t>
      </w:r>
      <w:r>
        <w:rPr>
          <w:spacing w:val="-7"/>
          <w:sz w:val="36"/>
        </w:rPr>
        <w:t xml:space="preserve"> </w:t>
      </w:r>
      <w:r>
        <w:rPr>
          <w:sz w:val="36"/>
        </w:rPr>
        <w:t>and</w:t>
      </w:r>
      <w:r>
        <w:rPr>
          <w:spacing w:val="-6"/>
          <w:sz w:val="36"/>
        </w:rPr>
        <w:t xml:space="preserve"> </w:t>
      </w:r>
      <w:r>
        <w:rPr>
          <w:sz w:val="36"/>
        </w:rPr>
        <w:t>Worcester</w:t>
      </w:r>
      <w:r>
        <w:rPr>
          <w:spacing w:val="-79"/>
          <w:sz w:val="36"/>
        </w:rPr>
        <w:t xml:space="preserve"> </w:t>
      </w:r>
      <w:r>
        <w:rPr>
          <w:sz w:val="36"/>
        </w:rPr>
        <w:t>counties had higher rates of OEND admissions among Hispanics as compared to</w:t>
      </w:r>
      <w:r>
        <w:rPr>
          <w:spacing w:val="1"/>
          <w:sz w:val="36"/>
        </w:rPr>
        <w:t xml:space="preserve"> </w:t>
      </w:r>
      <w:r>
        <w:rPr>
          <w:sz w:val="36"/>
        </w:rPr>
        <w:lastRenderedPageBreak/>
        <w:t>White</w:t>
      </w:r>
      <w:r>
        <w:rPr>
          <w:spacing w:val="2"/>
          <w:sz w:val="36"/>
        </w:rPr>
        <w:t xml:space="preserve"> </w:t>
      </w:r>
      <w:r>
        <w:rPr>
          <w:sz w:val="36"/>
        </w:rPr>
        <w:t>Non-Hispanics.</w:t>
      </w:r>
      <w:r>
        <w:rPr>
          <w:spacing w:val="79"/>
          <w:sz w:val="36"/>
        </w:rPr>
        <w:t xml:space="preserve"> </w:t>
      </w:r>
      <w:r>
        <w:rPr>
          <w:sz w:val="36"/>
        </w:rPr>
        <w:t>Demographics are for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person</w:t>
      </w:r>
      <w:r>
        <w:rPr>
          <w:spacing w:val="1"/>
          <w:sz w:val="36"/>
        </w:rPr>
        <w:t xml:space="preserve"> </w:t>
      </w:r>
      <w:r>
        <w:rPr>
          <w:sz w:val="36"/>
        </w:rPr>
        <w:t>collecting</w:t>
      </w:r>
      <w:r>
        <w:rPr>
          <w:spacing w:val="5"/>
          <w:sz w:val="36"/>
        </w:rPr>
        <w:t xml:space="preserve"> </w:t>
      </w: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kits.</w:t>
      </w:r>
    </w:p>
    <w:p w:rsidR="004E1A4D" w:rsidRDefault="004E1A4D">
      <w:pPr>
        <w:pStyle w:val="BodyText"/>
        <w:rPr>
          <w:sz w:val="23"/>
        </w:rPr>
      </w:pPr>
    </w:p>
    <w:p w:rsidR="004E1A4D" w:rsidRPr="008B1ABA" w:rsidRDefault="007D4428" w:rsidP="008B1ABA">
      <w:pPr>
        <w:pStyle w:val="ListParagraph"/>
        <w:numPr>
          <w:ilvl w:val="0"/>
          <w:numId w:val="3"/>
        </w:numPr>
        <w:rPr>
          <w:b/>
          <w:sz w:val="48"/>
          <w:szCs w:val="48"/>
        </w:rPr>
      </w:pPr>
      <w:r w:rsidRPr="008B1ABA">
        <w:rPr>
          <w:b/>
          <w:sz w:val="48"/>
          <w:szCs w:val="48"/>
        </w:rPr>
        <w:t>Opioid-Related</w:t>
      </w:r>
      <w:r w:rsidRPr="008B1ABA">
        <w:rPr>
          <w:b/>
          <w:spacing w:val="-13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Overdose</w:t>
      </w:r>
      <w:r w:rsidRPr="008B1ABA">
        <w:rPr>
          <w:b/>
          <w:spacing w:val="-4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Deaths</w:t>
      </w:r>
      <w:r w:rsidRPr="008B1ABA">
        <w:rPr>
          <w:b/>
          <w:spacing w:val="-5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by</w:t>
      </w:r>
      <w:r w:rsidRPr="008B1ABA">
        <w:rPr>
          <w:b/>
          <w:spacing w:val="-4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Race</w:t>
      </w:r>
      <w:r w:rsidRPr="008B1ABA">
        <w:rPr>
          <w:b/>
          <w:spacing w:val="-6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(slides</w:t>
      </w:r>
      <w:r w:rsidRPr="008B1ABA">
        <w:rPr>
          <w:b/>
          <w:spacing w:val="-7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22-28)</w:t>
      </w:r>
    </w:p>
    <w:p w:rsidR="004E1A4D" w:rsidRDefault="007D4428">
      <w:pPr>
        <w:pStyle w:val="BodyText"/>
        <w:tabs>
          <w:tab w:val="left" w:pos="1515"/>
        </w:tabs>
        <w:spacing w:before="85" w:line="235" w:lineRule="auto"/>
        <w:ind w:left="1515" w:right="354" w:hanging="452"/>
      </w:pPr>
      <w:r>
        <w:rPr>
          <w:rFonts w:ascii="Arial" w:hAnsi="Arial"/>
        </w:rPr>
        <w:t>–</w:t>
      </w:r>
      <w:r>
        <w:rPr>
          <w:rFonts w:ascii="Arial" w:hAnsi="Arial"/>
        </w:rPr>
        <w:tab/>
      </w:r>
      <w:r>
        <w:t>In 2020, Black Non-Hispanics constituted 31% of overdose deaths in Suffolk</w:t>
      </w:r>
      <w:r>
        <w:rPr>
          <w:spacing w:val="1"/>
        </w:rPr>
        <w:t xml:space="preserve"> </w:t>
      </w:r>
      <w:r>
        <w:t>county. That represents over 46% of deaths among Black Non-Hispanics in the</w:t>
      </w:r>
      <w:r>
        <w:rPr>
          <w:spacing w:val="1"/>
        </w:rPr>
        <w:t xml:space="preserve"> </w:t>
      </w:r>
      <w:r>
        <w:t>state. Over 90% of Opioid-Related overdose deaths among Black Non-Hispanics</w:t>
      </w:r>
      <w:r>
        <w:rPr>
          <w:spacing w:val="1"/>
        </w:rPr>
        <w:t xml:space="preserve"> </w:t>
      </w:r>
      <w:r>
        <w:t>happened to residents of Suffolk, Middlesex, Hampden, Essex, Plymouth,</w:t>
      </w:r>
      <w:r>
        <w:rPr>
          <w:spacing w:val="1"/>
        </w:rPr>
        <w:t xml:space="preserve"> </w:t>
      </w:r>
      <w:r>
        <w:t>Worcester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Bristol</w:t>
      </w:r>
      <w:r>
        <w:rPr>
          <w:spacing w:val="-10"/>
        </w:rPr>
        <w:t xml:space="preserve"> </w:t>
      </w:r>
      <w:r>
        <w:t>counties.</w:t>
      </w:r>
      <w:r>
        <w:rPr>
          <w:spacing w:val="-9"/>
        </w:rPr>
        <w:t xml:space="preserve"> </w:t>
      </w:r>
      <w:r>
        <w:t>Hispanics</w:t>
      </w:r>
      <w:r>
        <w:rPr>
          <w:spacing w:val="-5"/>
        </w:rPr>
        <w:t xml:space="preserve"> </w:t>
      </w:r>
      <w:r>
        <w:t>constituted</w:t>
      </w:r>
      <w:r>
        <w:rPr>
          <w:spacing w:val="-4"/>
        </w:rPr>
        <w:t xml:space="preserve"> </w:t>
      </w:r>
      <w:r>
        <w:t>34%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deaths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Hampden</w:t>
      </w:r>
      <w:r>
        <w:rPr>
          <w:spacing w:val="-79"/>
        </w:rPr>
        <w:t xml:space="preserve"> </w:t>
      </w:r>
      <w:r>
        <w:t>county. Over 90% of deaths among Hispanics happened to residents of Bristol,</w:t>
      </w:r>
      <w:r>
        <w:rPr>
          <w:spacing w:val="1"/>
        </w:rPr>
        <w:t xml:space="preserve"> </w:t>
      </w:r>
      <w:r>
        <w:t>Essex,</w:t>
      </w:r>
      <w:r>
        <w:rPr>
          <w:spacing w:val="-6"/>
        </w:rPr>
        <w:t xml:space="preserve"> </w:t>
      </w:r>
      <w:r>
        <w:t>Hampden,</w:t>
      </w:r>
      <w:r>
        <w:rPr>
          <w:spacing w:val="1"/>
        </w:rPr>
        <w:t xml:space="preserve"> </w:t>
      </w:r>
      <w:r>
        <w:t>Middlesex,</w:t>
      </w:r>
      <w:r>
        <w:rPr>
          <w:spacing w:val="-3"/>
        </w:rPr>
        <w:t xml:space="preserve"> </w:t>
      </w:r>
      <w:r>
        <w:t>Suffolk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Worcester counties</w:t>
      </w:r>
    </w:p>
    <w:p w:rsidR="008B1ABA" w:rsidRPr="008B1ABA" w:rsidRDefault="008B1ABA" w:rsidP="008B1ABA">
      <w:pPr>
        <w:pStyle w:val="ListParagraph"/>
        <w:numPr>
          <w:ilvl w:val="0"/>
          <w:numId w:val="3"/>
        </w:numPr>
        <w:rPr>
          <w:b/>
          <w:sz w:val="48"/>
          <w:szCs w:val="48"/>
        </w:rPr>
      </w:pPr>
      <w:r w:rsidRPr="008B1ABA">
        <w:rPr>
          <w:b/>
          <w:sz w:val="48"/>
          <w:szCs w:val="48"/>
        </w:rPr>
        <w:t>Opioid-Related</w:t>
      </w:r>
      <w:r w:rsidRPr="008B1ABA">
        <w:rPr>
          <w:b/>
          <w:spacing w:val="-13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Overdose</w:t>
      </w:r>
      <w:r w:rsidRPr="008B1ABA">
        <w:rPr>
          <w:b/>
          <w:spacing w:val="-4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Deaths</w:t>
      </w:r>
      <w:r w:rsidRPr="008B1ABA">
        <w:rPr>
          <w:b/>
          <w:spacing w:val="-5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by</w:t>
      </w:r>
      <w:r w:rsidRPr="008B1ABA">
        <w:rPr>
          <w:b/>
          <w:spacing w:val="-4"/>
          <w:sz w:val="48"/>
          <w:szCs w:val="48"/>
        </w:rPr>
        <w:t xml:space="preserve"> </w:t>
      </w:r>
      <w:r w:rsidRPr="008B1ABA">
        <w:rPr>
          <w:b/>
          <w:sz w:val="48"/>
          <w:szCs w:val="48"/>
        </w:rPr>
        <w:t>Race</w:t>
      </w:r>
    </w:p>
    <w:p w:rsidR="004E1A4D" w:rsidRDefault="004E1A4D" w:rsidP="008B1ABA"/>
    <w:p w:rsidR="004E1A4D" w:rsidRDefault="007D4428">
      <w:pPr>
        <w:pStyle w:val="BodyText"/>
        <w:spacing w:before="84" w:line="235" w:lineRule="auto"/>
        <w:ind w:left="1064"/>
      </w:pPr>
      <w:r>
        <w:t>I</w:t>
      </w:r>
      <w:r>
        <w:t>n</w:t>
      </w:r>
      <w:r>
        <w:rPr>
          <w:spacing w:val="-6"/>
        </w:rPr>
        <w:t xml:space="preserve"> </w:t>
      </w:r>
      <w:r>
        <w:t>2020,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counties</w:t>
      </w:r>
      <w:r>
        <w:rPr>
          <w:spacing w:val="-3"/>
        </w:rPr>
        <w:t xml:space="preserve"> </w:t>
      </w:r>
      <w:r>
        <w:t>experienced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Opioid-related</w:t>
      </w:r>
      <w:r>
        <w:rPr>
          <w:spacing w:val="-1"/>
        </w:rPr>
        <w:t xml:space="preserve"> </w:t>
      </w:r>
      <w:r>
        <w:t>overdose</w:t>
      </w:r>
      <w:r>
        <w:rPr>
          <w:spacing w:val="-6"/>
        </w:rPr>
        <w:t xml:space="preserve"> </w:t>
      </w:r>
      <w:r>
        <w:t>deaths.</w:t>
      </w:r>
      <w:r>
        <w:rPr>
          <w:spacing w:val="-7"/>
        </w:rPr>
        <w:t xml:space="preserve"> </w:t>
      </w:r>
      <w:r>
        <w:t>This</w:t>
      </w:r>
      <w:r>
        <w:rPr>
          <w:spacing w:val="-78"/>
        </w:rPr>
        <w:t xml:space="preserve"> </w:t>
      </w:r>
      <w:r>
        <w:t>change</w:t>
      </w:r>
      <w:r>
        <w:rPr>
          <w:spacing w:val="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evenly distributed</w:t>
      </w:r>
      <w:r>
        <w:rPr>
          <w:spacing w:val="4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races.</w:t>
      </w:r>
    </w:p>
    <w:p w:rsidR="004E1A4D" w:rsidRDefault="007D4428">
      <w:pPr>
        <w:pStyle w:val="ListParagraph"/>
        <w:numPr>
          <w:ilvl w:val="1"/>
          <w:numId w:val="2"/>
        </w:numPr>
        <w:tabs>
          <w:tab w:val="left" w:pos="1516"/>
        </w:tabs>
        <w:spacing w:line="436" w:lineRule="exact"/>
        <w:rPr>
          <w:sz w:val="36"/>
        </w:rPr>
      </w:pPr>
      <w:r>
        <w:rPr>
          <w:sz w:val="36"/>
        </w:rPr>
        <w:t>S</w:t>
      </w:r>
      <w:r>
        <w:rPr>
          <w:sz w:val="36"/>
        </w:rPr>
        <w:t>uffolk</w:t>
      </w:r>
      <w:r>
        <w:rPr>
          <w:spacing w:val="-5"/>
          <w:sz w:val="36"/>
        </w:rPr>
        <w:t xml:space="preserve"> </w:t>
      </w:r>
      <w:r>
        <w:rPr>
          <w:sz w:val="36"/>
        </w:rPr>
        <w:t>county</w:t>
      </w:r>
      <w:r>
        <w:rPr>
          <w:spacing w:val="-5"/>
          <w:sz w:val="36"/>
        </w:rPr>
        <w:t xml:space="preserve"> </w:t>
      </w:r>
      <w:r>
        <w:rPr>
          <w:sz w:val="36"/>
        </w:rPr>
        <w:t>increased</w:t>
      </w:r>
      <w:r>
        <w:rPr>
          <w:spacing w:val="-2"/>
          <w:sz w:val="36"/>
        </w:rPr>
        <w:t xml:space="preserve"> </w:t>
      </w:r>
      <w:r>
        <w:rPr>
          <w:sz w:val="36"/>
        </w:rPr>
        <w:t>by</w:t>
      </w:r>
      <w:r>
        <w:rPr>
          <w:spacing w:val="-3"/>
          <w:sz w:val="36"/>
        </w:rPr>
        <w:t xml:space="preserve"> </w:t>
      </w:r>
      <w:r>
        <w:rPr>
          <w:sz w:val="36"/>
        </w:rPr>
        <w:t>31%:</w:t>
      </w:r>
      <w:r>
        <w:rPr>
          <w:spacing w:val="-4"/>
          <w:sz w:val="36"/>
        </w:rPr>
        <w:t xml:space="preserve"> </w:t>
      </w:r>
      <w:r>
        <w:rPr>
          <w:sz w:val="36"/>
        </w:rPr>
        <w:t>3%</w:t>
      </w:r>
      <w:r>
        <w:rPr>
          <w:spacing w:val="-4"/>
          <w:sz w:val="36"/>
        </w:rPr>
        <w:t xml:space="preserve"> </w:t>
      </w:r>
      <w:r>
        <w:rPr>
          <w:sz w:val="36"/>
        </w:rPr>
        <w:t>increase</w:t>
      </w:r>
      <w:r>
        <w:rPr>
          <w:spacing w:val="-4"/>
          <w:sz w:val="36"/>
        </w:rPr>
        <w:t xml:space="preserve"> </w:t>
      </w:r>
      <w:r>
        <w:rPr>
          <w:sz w:val="36"/>
        </w:rPr>
        <w:t>among</w:t>
      </w:r>
      <w:r>
        <w:rPr>
          <w:spacing w:val="-1"/>
          <w:sz w:val="36"/>
        </w:rPr>
        <w:t xml:space="preserve"> </w:t>
      </w:r>
      <w:r>
        <w:rPr>
          <w:sz w:val="36"/>
        </w:rPr>
        <w:t>White</w:t>
      </w:r>
      <w:r>
        <w:rPr>
          <w:spacing w:val="-2"/>
          <w:sz w:val="36"/>
        </w:rPr>
        <w:t xml:space="preserve"> </w:t>
      </w:r>
      <w:r>
        <w:rPr>
          <w:sz w:val="36"/>
        </w:rPr>
        <w:t>Non-Hispanics,</w:t>
      </w:r>
      <w:r>
        <w:rPr>
          <w:spacing w:val="-1"/>
          <w:sz w:val="36"/>
        </w:rPr>
        <w:t xml:space="preserve"> </w:t>
      </w:r>
      <w:r>
        <w:rPr>
          <w:sz w:val="36"/>
        </w:rPr>
        <w:t>34%</w:t>
      </w:r>
    </w:p>
    <w:p w:rsidR="004E1A4D" w:rsidRDefault="007D4428">
      <w:pPr>
        <w:pStyle w:val="BodyText"/>
        <w:spacing w:line="436" w:lineRule="exact"/>
        <w:ind w:left="1515"/>
      </w:pPr>
      <w:r>
        <w:t>increase</w:t>
      </w:r>
      <w:r>
        <w:rPr>
          <w:spacing w:val="-1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Hispanics, 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doubling among</w:t>
      </w:r>
      <w:r>
        <w:rPr>
          <w:spacing w:val="-1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Non-Hispanics.</w:t>
      </w:r>
    </w:p>
    <w:p w:rsidR="004E1A4D" w:rsidRDefault="007D4428">
      <w:pPr>
        <w:pStyle w:val="ListParagraph"/>
        <w:numPr>
          <w:ilvl w:val="1"/>
          <w:numId w:val="2"/>
        </w:numPr>
        <w:tabs>
          <w:tab w:val="left" w:pos="1516"/>
        </w:tabs>
        <w:spacing w:before="86" w:line="235" w:lineRule="auto"/>
        <w:ind w:right="267"/>
        <w:rPr>
          <w:sz w:val="36"/>
        </w:rPr>
      </w:pPr>
      <w:r>
        <w:rPr>
          <w:sz w:val="36"/>
        </w:rPr>
        <w:t>Hampden county increased</w:t>
      </w:r>
      <w:r>
        <w:rPr>
          <w:spacing w:val="1"/>
          <w:sz w:val="36"/>
        </w:rPr>
        <w:t xml:space="preserve"> </w:t>
      </w:r>
      <w:r>
        <w:rPr>
          <w:sz w:val="36"/>
        </w:rPr>
        <w:t>by 8%:</w:t>
      </w:r>
      <w:r>
        <w:rPr>
          <w:spacing w:val="1"/>
          <w:sz w:val="36"/>
        </w:rPr>
        <w:t xml:space="preserve"> </w:t>
      </w:r>
      <w:r>
        <w:rPr>
          <w:sz w:val="36"/>
        </w:rPr>
        <w:t>a 9% decrease among White Non-Hispanics,</w:t>
      </w:r>
      <w:r>
        <w:rPr>
          <w:spacing w:val="1"/>
          <w:sz w:val="36"/>
        </w:rPr>
        <w:t xml:space="preserve"> </w:t>
      </w:r>
      <w:r>
        <w:rPr>
          <w:sz w:val="36"/>
        </w:rPr>
        <w:t>27%</w:t>
      </w:r>
      <w:r>
        <w:rPr>
          <w:spacing w:val="-2"/>
          <w:sz w:val="36"/>
        </w:rPr>
        <w:t xml:space="preserve"> </w:t>
      </w:r>
      <w:r>
        <w:rPr>
          <w:sz w:val="36"/>
        </w:rPr>
        <w:t>decrease</w:t>
      </w:r>
      <w:r>
        <w:rPr>
          <w:spacing w:val="-2"/>
          <w:sz w:val="36"/>
        </w:rPr>
        <w:t xml:space="preserve"> </w:t>
      </w:r>
      <w:r>
        <w:rPr>
          <w:sz w:val="36"/>
        </w:rPr>
        <w:t>among</w:t>
      </w:r>
      <w:r>
        <w:rPr>
          <w:spacing w:val="-3"/>
          <w:sz w:val="36"/>
        </w:rPr>
        <w:t xml:space="preserve"> </w:t>
      </w:r>
      <w:r>
        <w:rPr>
          <w:sz w:val="36"/>
        </w:rPr>
        <w:t>Black</w:t>
      </w:r>
      <w:r>
        <w:rPr>
          <w:spacing w:val="-3"/>
          <w:sz w:val="36"/>
        </w:rPr>
        <w:t xml:space="preserve"> </w:t>
      </w:r>
      <w:r>
        <w:rPr>
          <w:sz w:val="36"/>
        </w:rPr>
        <w:t>non-Hispanics,</w:t>
      </w:r>
      <w:r>
        <w:rPr>
          <w:spacing w:val="1"/>
          <w:sz w:val="36"/>
        </w:rPr>
        <w:t xml:space="preserve"> </w:t>
      </w:r>
      <w:r>
        <w:rPr>
          <w:sz w:val="36"/>
        </w:rPr>
        <w:t>and</w:t>
      </w:r>
      <w:r>
        <w:rPr>
          <w:spacing w:val="-2"/>
          <w:sz w:val="36"/>
        </w:rPr>
        <w:t xml:space="preserve"> </w:t>
      </w:r>
      <w:r>
        <w:rPr>
          <w:sz w:val="36"/>
        </w:rPr>
        <w:t>a</w:t>
      </w:r>
      <w:r>
        <w:rPr>
          <w:spacing w:val="-4"/>
          <w:sz w:val="36"/>
        </w:rPr>
        <w:t xml:space="preserve"> </w:t>
      </w:r>
      <w:r>
        <w:rPr>
          <w:sz w:val="36"/>
        </w:rPr>
        <w:t>65%</w:t>
      </w:r>
      <w:r>
        <w:rPr>
          <w:spacing w:val="-1"/>
          <w:sz w:val="36"/>
        </w:rPr>
        <w:t xml:space="preserve"> </w:t>
      </w:r>
      <w:r>
        <w:rPr>
          <w:sz w:val="36"/>
        </w:rPr>
        <w:t>increase among</w:t>
      </w:r>
      <w:r>
        <w:rPr>
          <w:spacing w:val="-3"/>
          <w:sz w:val="36"/>
        </w:rPr>
        <w:t xml:space="preserve"> </w:t>
      </w:r>
      <w:r>
        <w:rPr>
          <w:sz w:val="36"/>
        </w:rPr>
        <w:t>Hispanics…</w:t>
      </w:r>
    </w:p>
    <w:p w:rsidR="004E1A4D" w:rsidRDefault="007D4428">
      <w:pPr>
        <w:pStyle w:val="ListParagraph"/>
        <w:numPr>
          <w:ilvl w:val="1"/>
          <w:numId w:val="2"/>
        </w:numPr>
        <w:tabs>
          <w:tab w:val="left" w:pos="1516"/>
        </w:tabs>
        <w:spacing w:line="436" w:lineRule="exact"/>
        <w:rPr>
          <w:sz w:val="36"/>
        </w:rPr>
      </w:pPr>
      <w:r>
        <w:rPr>
          <w:sz w:val="36"/>
        </w:rPr>
        <w:lastRenderedPageBreak/>
        <w:t>Bristol</w:t>
      </w:r>
      <w:r>
        <w:rPr>
          <w:spacing w:val="-7"/>
          <w:sz w:val="36"/>
        </w:rPr>
        <w:t xml:space="preserve"> </w:t>
      </w:r>
      <w:r>
        <w:rPr>
          <w:sz w:val="36"/>
        </w:rPr>
        <w:t>county</w:t>
      </w:r>
      <w:r>
        <w:rPr>
          <w:spacing w:val="-4"/>
          <w:sz w:val="36"/>
        </w:rPr>
        <w:t xml:space="preserve"> </w:t>
      </w:r>
      <w:r>
        <w:rPr>
          <w:sz w:val="36"/>
        </w:rPr>
        <w:t>decreased</w:t>
      </w:r>
      <w:r>
        <w:rPr>
          <w:spacing w:val="78"/>
          <w:sz w:val="36"/>
        </w:rPr>
        <w:t xml:space="preserve"> </w:t>
      </w:r>
      <w:r>
        <w:rPr>
          <w:sz w:val="36"/>
        </w:rPr>
        <w:t>by</w:t>
      </w:r>
      <w:r>
        <w:rPr>
          <w:spacing w:val="-3"/>
          <w:sz w:val="36"/>
        </w:rPr>
        <w:t xml:space="preserve"> </w:t>
      </w:r>
      <w:r>
        <w:rPr>
          <w:sz w:val="36"/>
        </w:rPr>
        <w:t>10%:</w:t>
      </w:r>
      <w:r>
        <w:rPr>
          <w:spacing w:val="-3"/>
          <w:sz w:val="36"/>
        </w:rPr>
        <w:t xml:space="preserve"> </w:t>
      </w:r>
      <w:r>
        <w:rPr>
          <w:sz w:val="36"/>
        </w:rPr>
        <w:t>11%</w:t>
      </w:r>
      <w:r>
        <w:rPr>
          <w:spacing w:val="-4"/>
          <w:sz w:val="36"/>
        </w:rPr>
        <w:t xml:space="preserve"> </w:t>
      </w:r>
      <w:r>
        <w:rPr>
          <w:sz w:val="36"/>
        </w:rPr>
        <w:t>decrease</w:t>
      </w:r>
      <w:r>
        <w:rPr>
          <w:spacing w:val="-3"/>
          <w:sz w:val="36"/>
        </w:rPr>
        <w:t xml:space="preserve"> </w:t>
      </w:r>
      <w:r>
        <w:rPr>
          <w:sz w:val="36"/>
        </w:rPr>
        <w:t>among</w:t>
      </w:r>
      <w:r>
        <w:rPr>
          <w:spacing w:val="-2"/>
          <w:sz w:val="36"/>
        </w:rPr>
        <w:t xml:space="preserve"> </w:t>
      </w:r>
      <w:r>
        <w:rPr>
          <w:sz w:val="36"/>
        </w:rPr>
        <w:t>White</w:t>
      </w:r>
      <w:r>
        <w:rPr>
          <w:spacing w:val="-2"/>
          <w:sz w:val="36"/>
        </w:rPr>
        <w:t xml:space="preserve"> </w:t>
      </w:r>
      <w:r>
        <w:rPr>
          <w:sz w:val="36"/>
        </w:rPr>
        <w:t>Non-Hispanics,</w:t>
      </w:r>
    </w:p>
    <w:p w:rsidR="004E1A4D" w:rsidRDefault="007D4428" w:rsidP="008B1ABA">
      <w:pPr>
        <w:pStyle w:val="BodyText"/>
        <w:spacing w:line="436" w:lineRule="exact"/>
        <w:ind w:left="1515"/>
        <w:rPr>
          <w:sz w:val="16"/>
        </w:rPr>
      </w:pPr>
      <w:r>
        <w:t>43%</w:t>
      </w:r>
      <w:r>
        <w:rPr>
          <w:spacing w:val="-3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Non-Hispanics</w:t>
      </w:r>
      <w:r>
        <w:rPr>
          <w:spacing w:val="-1"/>
        </w:rPr>
        <w:t xml:space="preserve"> </w:t>
      </w:r>
      <w:r>
        <w:t>and an</w:t>
      </w:r>
      <w:r>
        <w:rPr>
          <w:spacing w:val="-3"/>
        </w:rPr>
        <w:t xml:space="preserve"> </w:t>
      </w:r>
      <w:r>
        <w:t>11%</w:t>
      </w:r>
      <w:r>
        <w:rPr>
          <w:spacing w:val="-2"/>
        </w:rPr>
        <w:t xml:space="preserve"> </w:t>
      </w:r>
      <w:r>
        <w:t>increase among</w:t>
      </w:r>
      <w:r>
        <w:rPr>
          <w:spacing w:val="-3"/>
        </w:rPr>
        <w:t xml:space="preserve"> </w:t>
      </w:r>
      <w:r>
        <w:t>Hispanics.</w:t>
      </w:r>
    </w:p>
    <w:p w:rsidR="004E1A4D" w:rsidRDefault="007D4428">
      <w:pPr>
        <w:pStyle w:val="ListParagraph"/>
        <w:numPr>
          <w:ilvl w:val="0"/>
          <w:numId w:val="1"/>
        </w:numPr>
        <w:tabs>
          <w:tab w:val="left" w:pos="1123"/>
          <w:tab w:val="left" w:pos="1124"/>
        </w:tabs>
        <w:spacing w:before="85"/>
        <w:rPr>
          <w:b/>
          <w:sz w:val="34"/>
        </w:rPr>
      </w:pPr>
      <w:r>
        <w:rPr>
          <w:b/>
          <w:sz w:val="34"/>
        </w:rPr>
        <w:t>Average</w:t>
      </w:r>
      <w:r>
        <w:rPr>
          <w:b/>
          <w:spacing w:val="-15"/>
          <w:sz w:val="34"/>
        </w:rPr>
        <w:t xml:space="preserve"> </w:t>
      </w:r>
      <w:r>
        <w:rPr>
          <w:b/>
          <w:sz w:val="34"/>
        </w:rPr>
        <w:t>Age</w:t>
      </w:r>
      <w:r>
        <w:rPr>
          <w:b/>
          <w:spacing w:val="-9"/>
          <w:sz w:val="34"/>
        </w:rPr>
        <w:t xml:space="preserve"> </w:t>
      </w:r>
      <w:r>
        <w:rPr>
          <w:b/>
          <w:sz w:val="34"/>
        </w:rPr>
        <w:t>at</w:t>
      </w:r>
      <w:r>
        <w:rPr>
          <w:b/>
          <w:spacing w:val="-12"/>
          <w:sz w:val="34"/>
        </w:rPr>
        <w:t xml:space="preserve"> </w:t>
      </w:r>
      <w:r>
        <w:rPr>
          <w:b/>
          <w:sz w:val="34"/>
        </w:rPr>
        <w:t>Death</w:t>
      </w:r>
    </w:p>
    <w:p w:rsidR="004E1A4D" w:rsidRDefault="007D4428">
      <w:pPr>
        <w:pStyle w:val="ListParagraph"/>
        <w:numPr>
          <w:ilvl w:val="1"/>
          <w:numId w:val="1"/>
        </w:numPr>
        <w:tabs>
          <w:tab w:val="left" w:pos="1755"/>
          <w:tab w:val="left" w:pos="1756"/>
        </w:tabs>
        <w:spacing w:before="60" w:line="213" w:lineRule="auto"/>
        <w:ind w:right="721"/>
        <w:rPr>
          <w:sz w:val="30"/>
        </w:rPr>
      </w:pPr>
      <w:r>
        <w:rPr>
          <w:sz w:val="30"/>
        </w:rPr>
        <w:t>Black Non-Hispanics were on average older, and Hispanics were younger than White Non-</w:t>
      </w:r>
      <w:r>
        <w:rPr>
          <w:spacing w:val="1"/>
          <w:sz w:val="30"/>
        </w:rPr>
        <w:t xml:space="preserve"> </w:t>
      </w:r>
      <w:r>
        <w:rPr>
          <w:sz w:val="30"/>
        </w:rPr>
        <w:t>Hispanics</w:t>
      </w:r>
      <w:r>
        <w:rPr>
          <w:spacing w:val="-7"/>
          <w:sz w:val="30"/>
        </w:rPr>
        <w:t xml:space="preserve"> </w:t>
      </w:r>
      <w:r>
        <w:rPr>
          <w:sz w:val="30"/>
        </w:rPr>
        <w:t>(</w:t>
      </w:r>
      <w:proofErr w:type="gramStart"/>
      <w:r>
        <w:rPr>
          <w:sz w:val="30"/>
        </w:rPr>
        <w:t>with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exception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proofErr w:type="gramEnd"/>
      <w:r>
        <w:rPr>
          <w:spacing w:val="-5"/>
          <w:sz w:val="30"/>
        </w:rPr>
        <w:t xml:space="preserve"> </w:t>
      </w:r>
      <w:r>
        <w:rPr>
          <w:sz w:val="30"/>
        </w:rPr>
        <w:t>Plymouth</w:t>
      </w:r>
      <w:r>
        <w:rPr>
          <w:spacing w:val="-8"/>
          <w:sz w:val="30"/>
        </w:rPr>
        <w:t xml:space="preserve"> </w:t>
      </w:r>
      <w:r>
        <w:rPr>
          <w:sz w:val="30"/>
        </w:rPr>
        <w:t>County</w:t>
      </w:r>
      <w:r>
        <w:rPr>
          <w:spacing w:val="-10"/>
          <w:sz w:val="30"/>
        </w:rPr>
        <w:t xml:space="preserve"> </w:t>
      </w:r>
      <w:r>
        <w:rPr>
          <w:sz w:val="30"/>
        </w:rPr>
        <w:t>where</w:t>
      </w:r>
      <w:r>
        <w:rPr>
          <w:spacing w:val="-1"/>
          <w:sz w:val="30"/>
        </w:rPr>
        <w:t xml:space="preserve"> </w:t>
      </w:r>
      <w:r>
        <w:rPr>
          <w:sz w:val="30"/>
        </w:rPr>
        <w:t>Black</w:t>
      </w:r>
      <w:r>
        <w:rPr>
          <w:spacing w:val="-6"/>
          <w:sz w:val="30"/>
        </w:rPr>
        <w:t xml:space="preserve"> </w:t>
      </w:r>
      <w:r>
        <w:rPr>
          <w:sz w:val="30"/>
        </w:rPr>
        <w:t>Non-Hispanics</w:t>
      </w:r>
      <w:r>
        <w:rPr>
          <w:spacing w:val="-7"/>
          <w:sz w:val="30"/>
        </w:rPr>
        <w:t xml:space="preserve"> </w:t>
      </w:r>
      <w:r>
        <w:rPr>
          <w:sz w:val="30"/>
        </w:rPr>
        <w:t>were</w:t>
      </w:r>
      <w:r>
        <w:rPr>
          <w:spacing w:val="-3"/>
          <w:sz w:val="30"/>
        </w:rPr>
        <w:t xml:space="preserve"> </w:t>
      </w:r>
      <w:r>
        <w:rPr>
          <w:sz w:val="30"/>
        </w:rPr>
        <w:t>younger</w:t>
      </w:r>
      <w:r>
        <w:rPr>
          <w:spacing w:val="-64"/>
          <w:sz w:val="30"/>
        </w:rPr>
        <w:t xml:space="preserve"> </w:t>
      </w:r>
      <w:r>
        <w:rPr>
          <w:sz w:val="30"/>
        </w:rPr>
        <w:t>than</w:t>
      </w:r>
      <w:r>
        <w:rPr>
          <w:spacing w:val="-6"/>
          <w:sz w:val="30"/>
        </w:rPr>
        <w:t xml:space="preserve"> </w:t>
      </w: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z w:val="30"/>
        </w:rPr>
        <w:t>rest).</w:t>
      </w:r>
    </w:p>
    <w:p w:rsidR="004E1A4D" w:rsidRDefault="007D4428">
      <w:pPr>
        <w:pStyle w:val="ListParagraph"/>
        <w:numPr>
          <w:ilvl w:val="1"/>
          <w:numId w:val="1"/>
        </w:numPr>
        <w:tabs>
          <w:tab w:val="left" w:pos="1755"/>
          <w:tab w:val="left" w:pos="1756"/>
        </w:tabs>
        <w:spacing w:before="67" w:line="213" w:lineRule="auto"/>
        <w:ind w:right="696"/>
        <w:rPr>
          <w:sz w:val="30"/>
        </w:rPr>
      </w:pPr>
      <w:r>
        <w:rPr>
          <w:sz w:val="30"/>
        </w:rPr>
        <w:t>Statewide average of OOD was 42.48 and 42.42 for males and females, respectively.</w:t>
      </w:r>
      <w:r>
        <w:rPr>
          <w:spacing w:val="1"/>
          <w:sz w:val="30"/>
        </w:rPr>
        <w:t xml:space="preserve"> </w:t>
      </w:r>
      <w:r>
        <w:rPr>
          <w:sz w:val="30"/>
        </w:rPr>
        <w:t>Hampshire county reported the lowest average age among males (36.6 years old) and</w:t>
      </w:r>
      <w:r>
        <w:rPr>
          <w:spacing w:val="1"/>
          <w:sz w:val="30"/>
        </w:rPr>
        <w:t xml:space="preserve"> </w:t>
      </w:r>
      <w:r>
        <w:rPr>
          <w:sz w:val="30"/>
        </w:rPr>
        <w:t>Berkshire</w:t>
      </w:r>
      <w:r>
        <w:rPr>
          <w:spacing w:val="-6"/>
          <w:sz w:val="30"/>
        </w:rPr>
        <w:t xml:space="preserve"> </w:t>
      </w:r>
      <w:r>
        <w:rPr>
          <w:sz w:val="30"/>
        </w:rPr>
        <w:t>county</w:t>
      </w:r>
      <w:r>
        <w:rPr>
          <w:spacing w:val="-13"/>
          <w:sz w:val="30"/>
        </w:rPr>
        <w:t xml:space="preserve"> </w:t>
      </w:r>
      <w:r>
        <w:rPr>
          <w:sz w:val="30"/>
        </w:rPr>
        <w:t>reported</w:t>
      </w:r>
      <w:r>
        <w:rPr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10"/>
          <w:sz w:val="30"/>
        </w:rPr>
        <w:t xml:space="preserve"> </w:t>
      </w:r>
      <w:r>
        <w:rPr>
          <w:sz w:val="30"/>
        </w:rPr>
        <w:t>lowest</w:t>
      </w:r>
      <w:r>
        <w:rPr>
          <w:spacing w:val="-7"/>
          <w:sz w:val="30"/>
        </w:rPr>
        <w:t xml:space="preserve"> </w:t>
      </w:r>
      <w:r>
        <w:rPr>
          <w:sz w:val="30"/>
        </w:rPr>
        <w:t>average</w:t>
      </w:r>
      <w:r>
        <w:rPr>
          <w:spacing w:val="-10"/>
          <w:sz w:val="30"/>
        </w:rPr>
        <w:t xml:space="preserve"> </w:t>
      </w:r>
      <w:r>
        <w:rPr>
          <w:sz w:val="30"/>
        </w:rPr>
        <w:t>age</w:t>
      </w:r>
      <w:r>
        <w:rPr>
          <w:spacing w:val="-8"/>
          <w:sz w:val="30"/>
        </w:rPr>
        <w:t xml:space="preserve"> </w:t>
      </w:r>
      <w:r>
        <w:rPr>
          <w:sz w:val="30"/>
        </w:rPr>
        <w:t>among</w:t>
      </w:r>
      <w:r>
        <w:rPr>
          <w:spacing w:val="-11"/>
          <w:sz w:val="30"/>
        </w:rPr>
        <w:t xml:space="preserve"> </w:t>
      </w:r>
      <w:r>
        <w:rPr>
          <w:sz w:val="30"/>
        </w:rPr>
        <w:t>females</w:t>
      </w:r>
      <w:r>
        <w:rPr>
          <w:spacing w:val="-5"/>
          <w:sz w:val="30"/>
        </w:rPr>
        <w:t xml:space="preserve"> </w:t>
      </w:r>
      <w:r>
        <w:rPr>
          <w:sz w:val="30"/>
        </w:rPr>
        <w:t>(38.4</w:t>
      </w:r>
      <w:r>
        <w:rPr>
          <w:spacing w:val="-7"/>
          <w:sz w:val="30"/>
        </w:rPr>
        <w:t xml:space="preserve"> </w:t>
      </w:r>
      <w:r>
        <w:rPr>
          <w:sz w:val="30"/>
        </w:rPr>
        <w:t>years</w:t>
      </w:r>
      <w:r>
        <w:rPr>
          <w:spacing w:val="-8"/>
          <w:sz w:val="30"/>
        </w:rPr>
        <w:t xml:space="preserve"> </w:t>
      </w:r>
      <w:r>
        <w:rPr>
          <w:sz w:val="30"/>
        </w:rPr>
        <w:t>old),</w:t>
      </w:r>
      <w:r>
        <w:rPr>
          <w:spacing w:val="-10"/>
          <w:sz w:val="30"/>
        </w:rPr>
        <w:t xml:space="preserve"> </w:t>
      </w:r>
      <w:r>
        <w:rPr>
          <w:sz w:val="30"/>
        </w:rPr>
        <w:t>excluding</w:t>
      </w:r>
      <w:r>
        <w:rPr>
          <w:spacing w:val="-65"/>
          <w:sz w:val="30"/>
        </w:rPr>
        <w:t xml:space="preserve"> </w:t>
      </w:r>
      <w:r>
        <w:rPr>
          <w:sz w:val="30"/>
        </w:rPr>
        <w:t>D</w:t>
      </w:r>
      <w:r>
        <w:rPr>
          <w:sz w:val="30"/>
        </w:rPr>
        <w:t>ukes</w:t>
      </w:r>
      <w:r>
        <w:rPr>
          <w:spacing w:val="-1"/>
          <w:sz w:val="30"/>
        </w:rPr>
        <w:t xml:space="preserve"> </w:t>
      </w:r>
      <w:r>
        <w:rPr>
          <w:sz w:val="30"/>
        </w:rPr>
        <w:t>and</w:t>
      </w:r>
      <w:r>
        <w:rPr>
          <w:spacing w:val="-5"/>
          <w:sz w:val="30"/>
        </w:rPr>
        <w:t xml:space="preserve"> </w:t>
      </w:r>
      <w:r>
        <w:rPr>
          <w:sz w:val="30"/>
        </w:rPr>
        <w:t>Nantucket</w:t>
      </w:r>
      <w:r>
        <w:rPr>
          <w:spacing w:val="-4"/>
          <w:sz w:val="30"/>
        </w:rPr>
        <w:t xml:space="preserve"> </w:t>
      </w:r>
      <w:r>
        <w:rPr>
          <w:sz w:val="30"/>
        </w:rPr>
        <w:t>due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5"/>
          <w:sz w:val="30"/>
        </w:rPr>
        <w:t xml:space="preserve"> </w:t>
      </w:r>
      <w:r>
        <w:rPr>
          <w:sz w:val="30"/>
        </w:rPr>
        <w:t>small sample</w:t>
      </w:r>
      <w:r>
        <w:rPr>
          <w:spacing w:val="-5"/>
          <w:sz w:val="30"/>
        </w:rPr>
        <w:t xml:space="preserve"> </w:t>
      </w:r>
      <w:r>
        <w:rPr>
          <w:sz w:val="30"/>
        </w:rPr>
        <w:t>size.</w:t>
      </w:r>
    </w:p>
    <w:p w:rsidR="004E1A4D" w:rsidRDefault="007D4428">
      <w:pPr>
        <w:pStyle w:val="ListParagraph"/>
        <w:numPr>
          <w:ilvl w:val="0"/>
          <w:numId w:val="1"/>
        </w:numPr>
        <w:tabs>
          <w:tab w:val="left" w:pos="1123"/>
          <w:tab w:val="left" w:pos="1124"/>
        </w:tabs>
        <w:spacing w:before="38"/>
        <w:rPr>
          <w:b/>
          <w:sz w:val="34"/>
        </w:rPr>
      </w:pPr>
      <w:r>
        <w:rPr>
          <w:b/>
          <w:sz w:val="34"/>
        </w:rPr>
        <w:t>Overdose</w:t>
      </w:r>
      <w:r>
        <w:rPr>
          <w:b/>
          <w:spacing w:val="-7"/>
          <w:sz w:val="34"/>
        </w:rPr>
        <w:t xml:space="preserve"> </w:t>
      </w:r>
      <w:r>
        <w:rPr>
          <w:b/>
          <w:sz w:val="34"/>
        </w:rPr>
        <w:t>deaths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with</w:t>
      </w:r>
      <w:r>
        <w:rPr>
          <w:b/>
          <w:spacing w:val="-9"/>
          <w:sz w:val="34"/>
        </w:rPr>
        <w:t xml:space="preserve"> </w:t>
      </w:r>
      <w:r>
        <w:rPr>
          <w:b/>
          <w:sz w:val="34"/>
        </w:rPr>
        <w:t>a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BSAS</w:t>
      </w:r>
      <w:r>
        <w:rPr>
          <w:b/>
          <w:spacing w:val="-9"/>
          <w:sz w:val="34"/>
        </w:rPr>
        <w:t xml:space="preserve"> </w:t>
      </w:r>
      <w:r>
        <w:rPr>
          <w:b/>
          <w:sz w:val="34"/>
        </w:rPr>
        <w:t>treatment</w:t>
      </w:r>
      <w:r>
        <w:rPr>
          <w:b/>
          <w:spacing w:val="-7"/>
          <w:sz w:val="34"/>
        </w:rPr>
        <w:t xml:space="preserve"> </w:t>
      </w:r>
      <w:r>
        <w:rPr>
          <w:b/>
          <w:sz w:val="34"/>
        </w:rPr>
        <w:t>history</w:t>
      </w:r>
      <w:r>
        <w:rPr>
          <w:b/>
          <w:spacing w:val="-9"/>
          <w:sz w:val="34"/>
        </w:rPr>
        <w:t xml:space="preserve"> </w:t>
      </w:r>
      <w:r>
        <w:rPr>
          <w:b/>
          <w:sz w:val="34"/>
        </w:rPr>
        <w:t>(slides</w:t>
      </w:r>
      <w:r>
        <w:rPr>
          <w:b/>
          <w:spacing w:val="-7"/>
          <w:sz w:val="34"/>
        </w:rPr>
        <w:t xml:space="preserve"> </w:t>
      </w:r>
      <w:r>
        <w:rPr>
          <w:b/>
          <w:sz w:val="34"/>
        </w:rPr>
        <w:t>30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–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34)</w:t>
      </w:r>
    </w:p>
    <w:p w:rsidR="004E1A4D" w:rsidRDefault="007D4428">
      <w:pPr>
        <w:pStyle w:val="ListParagraph"/>
        <w:numPr>
          <w:ilvl w:val="1"/>
          <w:numId w:val="1"/>
        </w:numPr>
        <w:tabs>
          <w:tab w:val="left" w:pos="1755"/>
          <w:tab w:val="left" w:pos="1756"/>
        </w:tabs>
        <w:spacing w:before="63" w:line="211" w:lineRule="auto"/>
        <w:ind w:right="495"/>
        <w:rPr>
          <w:sz w:val="30"/>
        </w:rPr>
      </w:pPr>
      <w:r>
        <w:rPr>
          <w:sz w:val="30"/>
        </w:rPr>
        <w:t>69.1% of Opioid-related overdose deaths between 2018 – 2020 had a history of BSAS</w:t>
      </w:r>
      <w:r>
        <w:rPr>
          <w:spacing w:val="1"/>
          <w:sz w:val="30"/>
        </w:rPr>
        <w:t xml:space="preserve"> </w:t>
      </w:r>
      <w:r>
        <w:rPr>
          <w:sz w:val="30"/>
        </w:rPr>
        <w:t>treatment.</w:t>
      </w:r>
      <w:r>
        <w:rPr>
          <w:spacing w:val="-9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these</w:t>
      </w:r>
      <w:r>
        <w:rPr>
          <w:spacing w:val="-5"/>
          <w:sz w:val="30"/>
        </w:rPr>
        <w:t xml:space="preserve"> </w:t>
      </w:r>
      <w:r>
        <w:rPr>
          <w:sz w:val="30"/>
        </w:rPr>
        <w:t>individuals,</w:t>
      </w:r>
      <w:r>
        <w:rPr>
          <w:spacing w:val="-5"/>
          <w:sz w:val="30"/>
        </w:rPr>
        <w:t xml:space="preserve"> </w:t>
      </w:r>
      <w:r>
        <w:rPr>
          <w:sz w:val="30"/>
        </w:rPr>
        <w:t>33.4%</w:t>
      </w:r>
      <w:r>
        <w:rPr>
          <w:spacing w:val="-3"/>
          <w:sz w:val="30"/>
        </w:rPr>
        <w:t xml:space="preserve"> </w:t>
      </w:r>
      <w:r>
        <w:rPr>
          <w:sz w:val="30"/>
        </w:rPr>
        <w:t>were</w:t>
      </w:r>
      <w:r>
        <w:rPr>
          <w:spacing w:val="-1"/>
          <w:sz w:val="30"/>
        </w:rPr>
        <w:t xml:space="preserve"> </w:t>
      </w:r>
      <w:r>
        <w:rPr>
          <w:sz w:val="30"/>
        </w:rPr>
        <w:t>identified</w:t>
      </w:r>
      <w:r>
        <w:rPr>
          <w:spacing w:val="-4"/>
          <w:sz w:val="30"/>
        </w:rPr>
        <w:t xml:space="preserve"> </w:t>
      </w:r>
      <w:r>
        <w:rPr>
          <w:sz w:val="30"/>
        </w:rPr>
        <w:t>as</w:t>
      </w:r>
      <w:r>
        <w:rPr>
          <w:spacing w:val="-5"/>
          <w:sz w:val="30"/>
        </w:rPr>
        <w:t xml:space="preserve"> </w:t>
      </w:r>
      <w:r>
        <w:rPr>
          <w:sz w:val="30"/>
        </w:rPr>
        <w:t>having</w:t>
      </w:r>
      <w:r>
        <w:rPr>
          <w:spacing w:val="-8"/>
          <w:sz w:val="30"/>
        </w:rPr>
        <w:t xml:space="preserve"> </w:t>
      </w:r>
      <w:r>
        <w:rPr>
          <w:sz w:val="30"/>
        </w:rPr>
        <w:t>been</w:t>
      </w:r>
      <w:r>
        <w:rPr>
          <w:spacing w:val="-2"/>
          <w:sz w:val="30"/>
        </w:rPr>
        <w:t xml:space="preserve"> </w:t>
      </w:r>
      <w:r>
        <w:rPr>
          <w:sz w:val="30"/>
        </w:rPr>
        <w:t>involved</w:t>
      </w:r>
      <w:r>
        <w:rPr>
          <w:spacing w:val="-4"/>
          <w:sz w:val="30"/>
        </w:rPr>
        <w:t xml:space="preserve"> </w:t>
      </w:r>
      <w:r>
        <w:rPr>
          <w:sz w:val="30"/>
        </w:rPr>
        <w:t>in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Criminal</w:t>
      </w:r>
      <w:r>
        <w:rPr>
          <w:spacing w:val="-64"/>
          <w:sz w:val="30"/>
        </w:rPr>
        <w:t xml:space="preserve"> </w:t>
      </w:r>
      <w:r>
        <w:rPr>
          <w:sz w:val="30"/>
        </w:rPr>
        <w:t>Justice</w:t>
      </w:r>
      <w:r>
        <w:rPr>
          <w:spacing w:val="-5"/>
          <w:sz w:val="30"/>
        </w:rPr>
        <w:t xml:space="preserve"> </w:t>
      </w:r>
      <w:r>
        <w:rPr>
          <w:sz w:val="30"/>
        </w:rPr>
        <w:t>System</w:t>
      </w:r>
      <w:r>
        <w:rPr>
          <w:spacing w:val="-2"/>
          <w:sz w:val="30"/>
        </w:rPr>
        <w:t xml:space="preserve"> </w:t>
      </w:r>
      <w:r>
        <w:rPr>
          <w:sz w:val="30"/>
        </w:rPr>
        <w:t>at</w:t>
      </w:r>
      <w:r>
        <w:rPr>
          <w:spacing w:val="-4"/>
          <w:sz w:val="30"/>
        </w:rPr>
        <w:t xml:space="preserve"> </w:t>
      </w:r>
      <w:r>
        <w:rPr>
          <w:sz w:val="30"/>
        </w:rPr>
        <w:t>their</w:t>
      </w:r>
      <w:r>
        <w:rPr>
          <w:spacing w:val="-1"/>
          <w:sz w:val="30"/>
        </w:rPr>
        <w:t xml:space="preserve"> </w:t>
      </w:r>
      <w:r>
        <w:rPr>
          <w:sz w:val="30"/>
        </w:rPr>
        <w:t>most</w:t>
      </w:r>
      <w:r>
        <w:rPr>
          <w:spacing w:val="-7"/>
          <w:sz w:val="30"/>
        </w:rPr>
        <w:t xml:space="preserve"> </w:t>
      </w:r>
      <w:r>
        <w:rPr>
          <w:sz w:val="30"/>
        </w:rPr>
        <w:t>proximal</w:t>
      </w:r>
      <w:r>
        <w:rPr>
          <w:spacing w:val="-4"/>
          <w:sz w:val="30"/>
        </w:rPr>
        <w:t xml:space="preserve"> </w:t>
      </w:r>
      <w:r>
        <w:rPr>
          <w:sz w:val="30"/>
        </w:rPr>
        <w:t>BSAS</w:t>
      </w:r>
      <w:r>
        <w:rPr>
          <w:spacing w:val="-3"/>
          <w:sz w:val="30"/>
        </w:rPr>
        <w:t xml:space="preserve"> </w:t>
      </w:r>
      <w:r>
        <w:rPr>
          <w:sz w:val="30"/>
        </w:rPr>
        <w:t>enrollment</w:t>
      </w:r>
      <w:r>
        <w:rPr>
          <w:spacing w:val="-1"/>
          <w:sz w:val="30"/>
        </w:rPr>
        <w:t xml:space="preserve"> </w:t>
      </w:r>
      <w:r>
        <w:rPr>
          <w:sz w:val="30"/>
        </w:rPr>
        <w:t>prior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4"/>
          <w:sz w:val="30"/>
        </w:rPr>
        <w:t xml:space="preserve"> </w:t>
      </w:r>
      <w:r>
        <w:rPr>
          <w:sz w:val="30"/>
        </w:rPr>
        <w:t>death.</w:t>
      </w:r>
    </w:p>
    <w:p w:rsidR="004E1A4D" w:rsidRDefault="007D4428">
      <w:pPr>
        <w:pStyle w:val="ListParagraph"/>
        <w:numPr>
          <w:ilvl w:val="1"/>
          <w:numId w:val="1"/>
        </w:numPr>
        <w:tabs>
          <w:tab w:val="left" w:pos="1755"/>
          <w:tab w:val="left" w:pos="1756"/>
        </w:tabs>
        <w:spacing w:before="74" w:line="213" w:lineRule="auto"/>
        <w:ind w:right="533"/>
        <w:rPr>
          <w:sz w:val="30"/>
        </w:rPr>
      </w:pPr>
      <w:r>
        <w:rPr>
          <w:sz w:val="30"/>
        </w:rPr>
        <w:t>Individuals</w:t>
      </w:r>
      <w:r>
        <w:rPr>
          <w:spacing w:val="-10"/>
          <w:sz w:val="30"/>
        </w:rPr>
        <w:t xml:space="preserve"> </w:t>
      </w:r>
      <w:r>
        <w:rPr>
          <w:sz w:val="30"/>
        </w:rPr>
        <w:t>without</w:t>
      </w:r>
      <w:r>
        <w:rPr>
          <w:spacing w:val="-7"/>
          <w:sz w:val="30"/>
        </w:rPr>
        <w:t xml:space="preserve"> </w:t>
      </w:r>
      <w:r>
        <w:rPr>
          <w:sz w:val="30"/>
        </w:rPr>
        <w:t>a</w:t>
      </w:r>
      <w:r>
        <w:rPr>
          <w:spacing w:val="-5"/>
          <w:sz w:val="30"/>
        </w:rPr>
        <w:t xml:space="preserve"> </w:t>
      </w:r>
      <w:r>
        <w:rPr>
          <w:sz w:val="30"/>
        </w:rPr>
        <w:t>history</w:t>
      </w:r>
      <w:r>
        <w:rPr>
          <w:spacing w:val="-11"/>
          <w:sz w:val="30"/>
        </w:rPr>
        <w:t xml:space="preserve"> </w:t>
      </w:r>
      <w:r>
        <w:rPr>
          <w:sz w:val="30"/>
        </w:rPr>
        <w:t>of</w:t>
      </w:r>
      <w:r>
        <w:rPr>
          <w:spacing w:val="-5"/>
          <w:sz w:val="30"/>
        </w:rPr>
        <w:t xml:space="preserve"> </w:t>
      </w:r>
      <w:r>
        <w:rPr>
          <w:sz w:val="30"/>
        </w:rPr>
        <w:t>BSAS</w:t>
      </w:r>
      <w:r>
        <w:rPr>
          <w:spacing w:val="-5"/>
          <w:sz w:val="30"/>
        </w:rPr>
        <w:t xml:space="preserve"> </w:t>
      </w:r>
      <w:r>
        <w:rPr>
          <w:sz w:val="30"/>
        </w:rPr>
        <w:t>treatment</w:t>
      </w:r>
      <w:r>
        <w:rPr>
          <w:spacing w:val="-7"/>
          <w:sz w:val="30"/>
        </w:rPr>
        <w:t xml:space="preserve"> </w:t>
      </w:r>
      <w:r>
        <w:rPr>
          <w:sz w:val="30"/>
        </w:rPr>
        <w:t>were</w:t>
      </w:r>
      <w:r>
        <w:rPr>
          <w:spacing w:val="-1"/>
          <w:sz w:val="30"/>
        </w:rPr>
        <w:t xml:space="preserve"> </w:t>
      </w:r>
      <w:r>
        <w:rPr>
          <w:sz w:val="30"/>
        </w:rPr>
        <w:t>relatively</w:t>
      </w:r>
      <w:r>
        <w:rPr>
          <w:spacing w:val="-4"/>
          <w:sz w:val="30"/>
        </w:rPr>
        <w:t xml:space="preserve"> </w:t>
      </w:r>
      <w:r>
        <w:rPr>
          <w:sz w:val="30"/>
        </w:rPr>
        <w:t>more</w:t>
      </w:r>
      <w:r>
        <w:rPr>
          <w:spacing w:val="-5"/>
          <w:sz w:val="30"/>
        </w:rPr>
        <w:t xml:space="preserve"> </w:t>
      </w:r>
      <w:r>
        <w:rPr>
          <w:sz w:val="30"/>
        </w:rPr>
        <w:t>likely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6"/>
          <w:sz w:val="30"/>
        </w:rPr>
        <w:t xml:space="preserve"> </w:t>
      </w:r>
      <w:r>
        <w:rPr>
          <w:sz w:val="30"/>
        </w:rPr>
        <w:t>be</w:t>
      </w:r>
      <w:r>
        <w:rPr>
          <w:spacing w:val="-5"/>
          <w:sz w:val="30"/>
        </w:rPr>
        <w:t xml:space="preserve"> </w:t>
      </w:r>
      <w:r>
        <w:rPr>
          <w:sz w:val="30"/>
        </w:rPr>
        <w:t>female,</w:t>
      </w:r>
      <w:r>
        <w:rPr>
          <w:spacing w:val="-2"/>
          <w:sz w:val="30"/>
        </w:rPr>
        <w:t xml:space="preserve"> </w:t>
      </w:r>
      <w:r>
        <w:rPr>
          <w:sz w:val="30"/>
        </w:rPr>
        <w:t>Non-</w:t>
      </w:r>
      <w:r>
        <w:rPr>
          <w:spacing w:val="-64"/>
          <w:sz w:val="30"/>
        </w:rPr>
        <w:t xml:space="preserve"> </w:t>
      </w:r>
      <w:r>
        <w:rPr>
          <w:sz w:val="30"/>
        </w:rPr>
        <w:t>White,</w:t>
      </w:r>
      <w:r>
        <w:rPr>
          <w:spacing w:val="-3"/>
          <w:sz w:val="30"/>
        </w:rPr>
        <w:t xml:space="preserve"> </w:t>
      </w:r>
      <w:r>
        <w:rPr>
          <w:sz w:val="30"/>
        </w:rPr>
        <w:t>and</w:t>
      </w:r>
      <w:r>
        <w:rPr>
          <w:spacing w:val="-2"/>
          <w:sz w:val="30"/>
        </w:rPr>
        <w:t xml:space="preserve"> </w:t>
      </w:r>
      <w:r>
        <w:rPr>
          <w:sz w:val="30"/>
        </w:rPr>
        <w:t>older</w:t>
      </w:r>
      <w:r>
        <w:rPr>
          <w:spacing w:val="-1"/>
          <w:sz w:val="30"/>
        </w:rPr>
        <w:t xml:space="preserve"> </w:t>
      </w:r>
      <w:r>
        <w:rPr>
          <w:sz w:val="30"/>
        </w:rPr>
        <w:t>than</w:t>
      </w:r>
      <w:r>
        <w:rPr>
          <w:spacing w:val="-5"/>
          <w:sz w:val="30"/>
        </w:rPr>
        <w:t xml:space="preserve"> </w:t>
      </w:r>
      <w:r>
        <w:rPr>
          <w:sz w:val="30"/>
        </w:rPr>
        <w:t>those</w:t>
      </w:r>
      <w:r>
        <w:rPr>
          <w:spacing w:val="-1"/>
          <w:sz w:val="30"/>
        </w:rPr>
        <w:t xml:space="preserve"> </w:t>
      </w:r>
      <w:r>
        <w:rPr>
          <w:sz w:val="30"/>
        </w:rPr>
        <w:t>with</w:t>
      </w:r>
      <w:r>
        <w:rPr>
          <w:spacing w:val="-1"/>
          <w:sz w:val="30"/>
        </w:rPr>
        <w:t xml:space="preserve"> </w:t>
      </w:r>
      <w:r>
        <w:rPr>
          <w:sz w:val="30"/>
        </w:rPr>
        <w:t>a</w:t>
      </w:r>
      <w:r>
        <w:rPr>
          <w:spacing w:val="-1"/>
          <w:sz w:val="30"/>
        </w:rPr>
        <w:t xml:space="preserve"> </w:t>
      </w:r>
      <w:r>
        <w:rPr>
          <w:sz w:val="30"/>
        </w:rPr>
        <w:t>history</w:t>
      </w:r>
      <w:r>
        <w:rPr>
          <w:spacing w:val="-8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BSAS</w:t>
      </w:r>
      <w:r>
        <w:rPr>
          <w:spacing w:val="-2"/>
          <w:sz w:val="30"/>
        </w:rPr>
        <w:t xml:space="preserve"> </w:t>
      </w:r>
      <w:r>
        <w:rPr>
          <w:sz w:val="30"/>
        </w:rPr>
        <w:t>treatment.</w:t>
      </w:r>
    </w:p>
    <w:p w:rsidR="004E1A4D" w:rsidRDefault="007D4428">
      <w:pPr>
        <w:pStyle w:val="ListParagraph"/>
        <w:numPr>
          <w:ilvl w:val="0"/>
          <w:numId w:val="1"/>
        </w:numPr>
        <w:tabs>
          <w:tab w:val="left" w:pos="1123"/>
          <w:tab w:val="left" w:pos="1124"/>
        </w:tabs>
        <w:spacing w:before="43"/>
        <w:rPr>
          <w:b/>
          <w:sz w:val="34"/>
        </w:rPr>
      </w:pPr>
      <w:r>
        <w:rPr>
          <w:b/>
          <w:sz w:val="34"/>
        </w:rPr>
        <w:t>Opioid-Related</w:t>
      </w:r>
      <w:r>
        <w:rPr>
          <w:b/>
          <w:spacing w:val="-9"/>
          <w:sz w:val="34"/>
        </w:rPr>
        <w:t xml:space="preserve"> </w:t>
      </w:r>
      <w:r>
        <w:rPr>
          <w:b/>
          <w:sz w:val="34"/>
        </w:rPr>
        <w:t>Overdose</w:t>
      </w:r>
      <w:r>
        <w:rPr>
          <w:b/>
          <w:spacing w:val="-10"/>
          <w:sz w:val="34"/>
        </w:rPr>
        <w:t xml:space="preserve"> </w:t>
      </w:r>
      <w:r>
        <w:rPr>
          <w:b/>
          <w:sz w:val="34"/>
        </w:rPr>
        <w:t>Deaths</w:t>
      </w:r>
      <w:r>
        <w:rPr>
          <w:b/>
          <w:spacing w:val="-7"/>
          <w:sz w:val="34"/>
        </w:rPr>
        <w:t xml:space="preserve"> </w:t>
      </w:r>
      <w:r>
        <w:rPr>
          <w:b/>
          <w:sz w:val="34"/>
        </w:rPr>
        <w:t>in</w:t>
      </w:r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Homeless</w:t>
      </w:r>
      <w:r>
        <w:rPr>
          <w:b/>
          <w:spacing w:val="-9"/>
          <w:sz w:val="34"/>
        </w:rPr>
        <w:t xml:space="preserve"> </w:t>
      </w:r>
      <w:r>
        <w:rPr>
          <w:b/>
          <w:sz w:val="34"/>
        </w:rPr>
        <w:t>Shelters</w:t>
      </w:r>
      <w:r>
        <w:rPr>
          <w:b/>
          <w:spacing w:val="-9"/>
          <w:sz w:val="34"/>
        </w:rPr>
        <w:t xml:space="preserve"> </w:t>
      </w:r>
      <w:r>
        <w:rPr>
          <w:b/>
          <w:sz w:val="34"/>
        </w:rPr>
        <w:t>(slide</w:t>
      </w:r>
      <w:r>
        <w:rPr>
          <w:b/>
          <w:spacing w:val="-12"/>
          <w:sz w:val="34"/>
        </w:rPr>
        <w:t xml:space="preserve"> </w:t>
      </w:r>
      <w:r>
        <w:rPr>
          <w:b/>
          <w:sz w:val="34"/>
        </w:rPr>
        <w:t>36)</w:t>
      </w:r>
    </w:p>
    <w:p w:rsidR="004E1A4D" w:rsidRDefault="007D4428">
      <w:pPr>
        <w:pStyle w:val="ListParagraph"/>
        <w:numPr>
          <w:ilvl w:val="1"/>
          <w:numId w:val="1"/>
        </w:numPr>
        <w:tabs>
          <w:tab w:val="left" w:pos="1755"/>
          <w:tab w:val="left" w:pos="1756"/>
        </w:tabs>
        <w:spacing w:before="63" w:line="211" w:lineRule="auto"/>
        <w:ind w:right="530"/>
        <w:rPr>
          <w:sz w:val="30"/>
        </w:rPr>
      </w:pPr>
      <w:r>
        <w:rPr>
          <w:sz w:val="30"/>
        </w:rPr>
        <w:t>Less than 1% of Opioid-related overdose deaths in 2019 and 2020 happened in homeless</w:t>
      </w:r>
      <w:r>
        <w:rPr>
          <w:spacing w:val="1"/>
          <w:sz w:val="30"/>
        </w:rPr>
        <w:t xml:space="preserve"> </w:t>
      </w:r>
      <w:r>
        <w:rPr>
          <w:sz w:val="30"/>
        </w:rPr>
        <w:t>shelters.</w:t>
      </w:r>
      <w:r>
        <w:rPr>
          <w:spacing w:val="-6"/>
          <w:sz w:val="30"/>
        </w:rPr>
        <w:t xml:space="preserve"> </w:t>
      </w:r>
      <w:r>
        <w:rPr>
          <w:sz w:val="30"/>
        </w:rPr>
        <w:t>Additional</w:t>
      </w:r>
      <w:r>
        <w:rPr>
          <w:spacing w:val="-9"/>
          <w:sz w:val="30"/>
        </w:rPr>
        <w:t xml:space="preserve"> </w:t>
      </w:r>
      <w:r>
        <w:rPr>
          <w:sz w:val="30"/>
        </w:rPr>
        <w:t>1%</w:t>
      </w:r>
      <w:r>
        <w:rPr>
          <w:spacing w:val="-3"/>
          <w:sz w:val="30"/>
        </w:rPr>
        <w:t xml:space="preserve"> </w:t>
      </w:r>
      <w:r>
        <w:rPr>
          <w:sz w:val="30"/>
        </w:rPr>
        <w:t>happened</w:t>
      </w:r>
      <w:r>
        <w:rPr>
          <w:spacing w:val="-7"/>
          <w:sz w:val="30"/>
        </w:rPr>
        <w:t xml:space="preserve"> </w:t>
      </w:r>
      <w:r>
        <w:rPr>
          <w:sz w:val="30"/>
        </w:rPr>
        <w:t>in</w:t>
      </w:r>
      <w:r>
        <w:rPr>
          <w:spacing w:val="-3"/>
          <w:sz w:val="30"/>
        </w:rPr>
        <w:t xml:space="preserve"> </w:t>
      </w:r>
      <w:r>
        <w:rPr>
          <w:sz w:val="30"/>
        </w:rPr>
        <w:t>a</w:t>
      </w:r>
      <w:r>
        <w:rPr>
          <w:spacing w:val="-7"/>
          <w:sz w:val="30"/>
        </w:rPr>
        <w:t xml:space="preserve"> </w:t>
      </w:r>
      <w:r>
        <w:rPr>
          <w:sz w:val="30"/>
        </w:rPr>
        <w:t>place</w:t>
      </w:r>
      <w:r>
        <w:rPr>
          <w:spacing w:val="-4"/>
          <w:sz w:val="30"/>
        </w:rPr>
        <w:t xml:space="preserve"> </w:t>
      </w:r>
      <w:r>
        <w:rPr>
          <w:sz w:val="30"/>
        </w:rPr>
        <w:t>described</w:t>
      </w:r>
      <w:r>
        <w:rPr>
          <w:spacing w:val="-4"/>
          <w:sz w:val="30"/>
        </w:rPr>
        <w:t xml:space="preserve"> </w:t>
      </w:r>
      <w:r>
        <w:rPr>
          <w:sz w:val="30"/>
        </w:rPr>
        <w:t>as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pacing w:val="-8"/>
          <w:sz w:val="30"/>
        </w:rPr>
        <w:t xml:space="preserve"> </w:t>
      </w:r>
      <w:r>
        <w:rPr>
          <w:sz w:val="30"/>
        </w:rPr>
        <w:t>shelter,</w:t>
      </w:r>
      <w:r>
        <w:rPr>
          <w:spacing w:val="-3"/>
          <w:sz w:val="30"/>
        </w:rPr>
        <w:t xml:space="preserve"> </w:t>
      </w:r>
      <w:r>
        <w:rPr>
          <w:sz w:val="30"/>
        </w:rPr>
        <w:t>residential</w:t>
      </w:r>
      <w:r>
        <w:rPr>
          <w:spacing w:val="-3"/>
          <w:sz w:val="30"/>
        </w:rPr>
        <w:t xml:space="preserve"> </w:t>
      </w:r>
      <w:r>
        <w:rPr>
          <w:sz w:val="30"/>
        </w:rPr>
        <w:t>facility</w:t>
      </w:r>
      <w:r>
        <w:rPr>
          <w:spacing w:val="-7"/>
          <w:sz w:val="30"/>
        </w:rPr>
        <w:t xml:space="preserve"> </w:t>
      </w:r>
      <w:r>
        <w:rPr>
          <w:sz w:val="30"/>
        </w:rPr>
        <w:t>or</w:t>
      </w:r>
      <w:r>
        <w:rPr>
          <w:spacing w:val="-7"/>
          <w:sz w:val="30"/>
        </w:rPr>
        <w:t xml:space="preserve"> </w:t>
      </w:r>
      <w:r>
        <w:rPr>
          <w:sz w:val="30"/>
        </w:rPr>
        <w:t>sober</w:t>
      </w:r>
      <w:r>
        <w:rPr>
          <w:spacing w:val="-64"/>
          <w:sz w:val="30"/>
        </w:rPr>
        <w:t xml:space="preserve"> </w:t>
      </w:r>
      <w:r>
        <w:rPr>
          <w:sz w:val="30"/>
        </w:rPr>
        <w:t>house.</w:t>
      </w:r>
    </w:p>
    <w:p w:rsidR="004E1A4D" w:rsidRDefault="007D4428">
      <w:pPr>
        <w:pStyle w:val="ListParagraph"/>
        <w:numPr>
          <w:ilvl w:val="1"/>
          <w:numId w:val="1"/>
        </w:numPr>
        <w:tabs>
          <w:tab w:val="left" w:pos="1755"/>
          <w:tab w:val="left" w:pos="1756"/>
        </w:tabs>
        <w:spacing w:before="43" w:line="345" w:lineRule="exact"/>
        <w:rPr>
          <w:sz w:val="30"/>
        </w:rPr>
      </w:pP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OODs</w:t>
      </w:r>
      <w:r>
        <w:rPr>
          <w:spacing w:val="-7"/>
          <w:sz w:val="30"/>
        </w:rPr>
        <w:t xml:space="preserve"> </w:t>
      </w:r>
      <w:r>
        <w:rPr>
          <w:sz w:val="30"/>
        </w:rPr>
        <w:t>with</w:t>
      </w:r>
      <w:r>
        <w:rPr>
          <w:spacing w:val="-1"/>
          <w:sz w:val="30"/>
        </w:rPr>
        <w:t xml:space="preserve"> </w:t>
      </w:r>
      <w:r>
        <w:rPr>
          <w:sz w:val="30"/>
        </w:rPr>
        <w:t>a</w:t>
      </w:r>
      <w:r>
        <w:rPr>
          <w:spacing w:val="-7"/>
          <w:sz w:val="30"/>
        </w:rPr>
        <w:t xml:space="preserve"> </w:t>
      </w:r>
      <w:r>
        <w:rPr>
          <w:sz w:val="30"/>
        </w:rPr>
        <w:t>history</w:t>
      </w:r>
      <w:r>
        <w:rPr>
          <w:spacing w:val="-7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BSAS</w:t>
      </w:r>
      <w:r>
        <w:rPr>
          <w:spacing w:val="-5"/>
          <w:sz w:val="30"/>
        </w:rPr>
        <w:t xml:space="preserve"> </w:t>
      </w:r>
      <w:r>
        <w:rPr>
          <w:sz w:val="30"/>
        </w:rPr>
        <w:t>treatment,</w:t>
      </w:r>
      <w:r>
        <w:rPr>
          <w:spacing w:val="-6"/>
          <w:sz w:val="30"/>
        </w:rPr>
        <w:t xml:space="preserve"> </w:t>
      </w:r>
      <w:r>
        <w:rPr>
          <w:sz w:val="30"/>
        </w:rPr>
        <w:t>over</w:t>
      </w:r>
      <w:r>
        <w:rPr>
          <w:spacing w:val="-2"/>
          <w:sz w:val="30"/>
        </w:rPr>
        <w:t xml:space="preserve"> </w:t>
      </w:r>
      <w:r>
        <w:rPr>
          <w:sz w:val="30"/>
        </w:rPr>
        <w:t>14%</w:t>
      </w:r>
      <w:r>
        <w:rPr>
          <w:spacing w:val="-1"/>
          <w:sz w:val="30"/>
        </w:rPr>
        <w:t xml:space="preserve"> </w:t>
      </w:r>
      <w:r>
        <w:rPr>
          <w:sz w:val="30"/>
        </w:rPr>
        <w:t>were</w:t>
      </w:r>
      <w:r>
        <w:rPr>
          <w:spacing w:val="-2"/>
          <w:sz w:val="30"/>
        </w:rPr>
        <w:t xml:space="preserve"> </w:t>
      </w:r>
      <w:r>
        <w:rPr>
          <w:sz w:val="30"/>
        </w:rPr>
        <w:t>homeless</w:t>
      </w:r>
      <w:r>
        <w:rPr>
          <w:spacing w:val="-2"/>
          <w:sz w:val="30"/>
        </w:rPr>
        <w:t xml:space="preserve"> </w:t>
      </w:r>
      <w:r>
        <w:rPr>
          <w:sz w:val="30"/>
        </w:rPr>
        <w:t>at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time</w:t>
      </w:r>
      <w:r>
        <w:rPr>
          <w:spacing w:val="-5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their</w:t>
      </w:r>
      <w:r>
        <w:rPr>
          <w:spacing w:val="-3"/>
          <w:sz w:val="30"/>
        </w:rPr>
        <w:t xml:space="preserve"> </w:t>
      </w:r>
      <w:r>
        <w:rPr>
          <w:sz w:val="30"/>
        </w:rPr>
        <w:t>last</w:t>
      </w:r>
    </w:p>
    <w:p w:rsidR="004E1A4D" w:rsidRDefault="007D4428">
      <w:pPr>
        <w:spacing w:line="345" w:lineRule="exact"/>
        <w:ind w:left="1755"/>
        <w:rPr>
          <w:sz w:val="30"/>
        </w:rPr>
      </w:pPr>
      <w:r>
        <w:rPr>
          <w:spacing w:val="-1"/>
          <w:sz w:val="30"/>
        </w:rPr>
        <w:t>BSAS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encounter.</w:t>
      </w:r>
    </w:p>
    <w:sectPr w:rsidR="004E1A4D">
      <w:headerReference w:type="default" r:id="rId8"/>
      <w:footerReference w:type="default" r:id="rId9"/>
      <w:pgSz w:w="14400" w:h="10800" w:orient="landscape"/>
      <w:pgMar w:top="1520" w:right="460" w:bottom="540" w:left="280" w:header="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428" w:rsidRDefault="007D4428">
      <w:r>
        <w:separator/>
      </w:r>
    </w:p>
  </w:endnote>
  <w:endnote w:type="continuationSeparator" w:id="0">
    <w:p w:rsidR="007D4428" w:rsidRDefault="007D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A4D" w:rsidRDefault="008B1ABA" w:rsidP="008B1ABA">
    <w:pPr>
      <w:pStyle w:val="BodyText"/>
      <w:tabs>
        <w:tab w:val="left" w:pos="8167"/>
      </w:tabs>
      <w:spacing w:line="14" w:lineRule="auto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428" w:rsidRDefault="007D4428">
      <w:r>
        <w:separator/>
      </w:r>
    </w:p>
  </w:footnote>
  <w:footnote w:type="continuationSeparator" w:id="0">
    <w:p w:rsidR="007D4428" w:rsidRDefault="007D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A4D" w:rsidRDefault="004E1A4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04F48"/>
    <w:multiLevelType w:val="hybridMultilevel"/>
    <w:tmpl w:val="A4527FEC"/>
    <w:lvl w:ilvl="0" w:tplc="FF063FD4">
      <w:numFmt w:val="bullet"/>
      <w:lvlText w:val="•"/>
      <w:lvlJc w:val="left"/>
      <w:pPr>
        <w:ind w:left="1124" w:hanging="5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4"/>
        <w:szCs w:val="34"/>
        <w:lang w:val="en-US" w:eastAsia="en-US" w:bidi="ar-SA"/>
      </w:rPr>
    </w:lvl>
    <w:lvl w:ilvl="1" w:tplc="231C6E9C">
      <w:numFmt w:val="bullet"/>
      <w:lvlText w:val="–"/>
      <w:lvlJc w:val="left"/>
      <w:pPr>
        <w:ind w:left="175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2" w:tplc="B8004A2A">
      <w:numFmt w:val="bullet"/>
      <w:lvlText w:val="•"/>
      <w:lvlJc w:val="left"/>
      <w:pPr>
        <w:ind w:left="3082" w:hanging="452"/>
      </w:pPr>
      <w:rPr>
        <w:rFonts w:hint="default"/>
        <w:lang w:val="en-US" w:eastAsia="en-US" w:bidi="ar-SA"/>
      </w:rPr>
    </w:lvl>
    <w:lvl w:ilvl="3" w:tplc="B62C6C6C">
      <w:numFmt w:val="bullet"/>
      <w:lvlText w:val="•"/>
      <w:lvlJc w:val="left"/>
      <w:pPr>
        <w:ind w:left="4404" w:hanging="452"/>
      </w:pPr>
      <w:rPr>
        <w:rFonts w:hint="default"/>
        <w:lang w:val="en-US" w:eastAsia="en-US" w:bidi="ar-SA"/>
      </w:rPr>
    </w:lvl>
    <w:lvl w:ilvl="4" w:tplc="D526C744">
      <w:numFmt w:val="bullet"/>
      <w:lvlText w:val="•"/>
      <w:lvlJc w:val="left"/>
      <w:pPr>
        <w:ind w:left="5726" w:hanging="452"/>
      </w:pPr>
      <w:rPr>
        <w:rFonts w:hint="default"/>
        <w:lang w:val="en-US" w:eastAsia="en-US" w:bidi="ar-SA"/>
      </w:rPr>
    </w:lvl>
    <w:lvl w:ilvl="5" w:tplc="0F5A302C">
      <w:numFmt w:val="bullet"/>
      <w:lvlText w:val="•"/>
      <w:lvlJc w:val="left"/>
      <w:pPr>
        <w:ind w:left="7048" w:hanging="452"/>
      </w:pPr>
      <w:rPr>
        <w:rFonts w:hint="default"/>
        <w:lang w:val="en-US" w:eastAsia="en-US" w:bidi="ar-SA"/>
      </w:rPr>
    </w:lvl>
    <w:lvl w:ilvl="6" w:tplc="55FC0706">
      <w:numFmt w:val="bullet"/>
      <w:lvlText w:val="•"/>
      <w:lvlJc w:val="left"/>
      <w:pPr>
        <w:ind w:left="8371" w:hanging="452"/>
      </w:pPr>
      <w:rPr>
        <w:rFonts w:hint="default"/>
        <w:lang w:val="en-US" w:eastAsia="en-US" w:bidi="ar-SA"/>
      </w:rPr>
    </w:lvl>
    <w:lvl w:ilvl="7" w:tplc="D1148D52">
      <w:numFmt w:val="bullet"/>
      <w:lvlText w:val="•"/>
      <w:lvlJc w:val="left"/>
      <w:pPr>
        <w:ind w:left="9693" w:hanging="452"/>
      </w:pPr>
      <w:rPr>
        <w:rFonts w:hint="default"/>
        <w:lang w:val="en-US" w:eastAsia="en-US" w:bidi="ar-SA"/>
      </w:rPr>
    </w:lvl>
    <w:lvl w:ilvl="8" w:tplc="E95C2C6E">
      <w:numFmt w:val="bullet"/>
      <w:lvlText w:val="•"/>
      <w:lvlJc w:val="left"/>
      <w:pPr>
        <w:ind w:left="11015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5D41410B"/>
    <w:multiLevelType w:val="hybridMultilevel"/>
    <w:tmpl w:val="C4745336"/>
    <w:lvl w:ilvl="0" w:tplc="4CEE9806">
      <w:numFmt w:val="bullet"/>
      <w:lvlText w:val="•"/>
      <w:lvlJc w:val="left"/>
      <w:pPr>
        <w:ind w:left="644" w:hanging="5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 w:tplc="9DAC5914">
      <w:numFmt w:val="bullet"/>
      <w:lvlText w:val="–"/>
      <w:lvlJc w:val="left"/>
      <w:pPr>
        <w:ind w:left="127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 w:tplc="A5F406C8">
      <w:numFmt w:val="bullet"/>
      <w:lvlText w:val="•"/>
      <w:lvlJc w:val="left"/>
      <w:pPr>
        <w:ind w:left="2655" w:hanging="452"/>
      </w:pPr>
      <w:rPr>
        <w:rFonts w:hint="default"/>
        <w:lang w:val="en-US" w:eastAsia="en-US" w:bidi="ar-SA"/>
      </w:rPr>
    </w:lvl>
    <w:lvl w:ilvl="3" w:tplc="9404DE5C">
      <w:numFmt w:val="bullet"/>
      <w:lvlText w:val="•"/>
      <w:lvlJc w:val="left"/>
      <w:pPr>
        <w:ind w:left="4031" w:hanging="452"/>
      </w:pPr>
      <w:rPr>
        <w:rFonts w:hint="default"/>
        <w:lang w:val="en-US" w:eastAsia="en-US" w:bidi="ar-SA"/>
      </w:rPr>
    </w:lvl>
    <w:lvl w:ilvl="4" w:tplc="F926D5D6">
      <w:numFmt w:val="bullet"/>
      <w:lvlText w:val="•"/>
      <w:lvlJc w:val="left"/>
      <w:pPr>
        <w:ind w:left="5406" w:hanging="452"/>
      </w:pPr>
      <w:rPr>
        <w:rFonts w:hint="default"/>
        <w:lang w:val="en-US" w:eastAsia="en-US" w:bidi="ar-SA"/>
      </w:rPr>
    </w:lvl>
    <w:lvl w:ilvl="5" w:tplc="2C4CE076">
      <w:numFmt w:val="bullet"/>
      <w:lvlText w:val="•"/>
      <w:lvlJc w:val="left"/>
      <w:pPr>
        <w:ind w:left="6782" w:hanging="452"/>
      </w:pPr>
      <w:rPr>
        <w:rFonts w:hint="default"/>
        <w:lang w:val="en-US" w:eastAsia="en-US" w:bidi="ar-SA"/>
      </w:rPr>
    </w:lvl>
    <w:lvl w:ilvl="6" w:tplc="D1B0D944">
      <w:numFmt w:val="bullet"/>
      <w:lvlText w:val="•"/>
      <w:lvlJc w:val="left"/>
      <w:pPr>
        <w:ind w:left="8157" w:hanging="452"/>
      </w:pPr>
      <w:rPr>
        <w:rFonts w:hint="default"/>
        <w:lang w:val="en-US" w:eastAsia="en-US" w:bidi="ar-SA"/>
      </w:rPr>
    </w:lvl>
    <w:lvl w:ilvl="7" w:tplc="BBFEA238">
      <w:numFmt w:val="bullet"/>
      <w:lvlText w:val="•"/>
      <w:lvlJc w:val="left"/>
      <w:pPr>
        <w:ind w:left="9533" w:hanging="452"/>
      </w:pPr>
      <w:rPr>
        <w:rFonts w:hint="default"/>
        <w:lang w:val="en-US" w:eastAsia="en-US" w:bidi="ar-SA"/>
      </w:rPr>
    </w:lvl>
    <w:lvl w:ilvl="8" w:tplc="CD56E29E">
      <w:numFmt w:val="bullet"/>
      <w:lvlText w:val="•"/>
      <w:lvlJc w:val="left"/>
      <w:pPr>
        <w:ind w:left="10908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5DE57740"/>
    <w:multiLevelType w:val="hybridMultilevel"/>
    <w:tmpl w:val="3C7600F4"/>
    <w:lvl w:ilvl="0" w:tplc="4CEE9806">
      <w:numFmt w:val="bullet"/>
      <w:lvlText w:val="•"/>
      <w:lvlJc w:val="left"/>
      <w:pPr>
        <w:ind w:left="644" w:hanging="5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275" w:hanging="452"/>
      </w:pPr>
      <w:rPr>
        <w:rFonts w:ascii="Symbol" w:hAnsi="Symbol" w:hint="default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 w:tplc="A5F406C8">
      <w:numFmt w:val="bullet"/>
      <w:lvlText w:val="•"/>
      <w:lvlJc w:val="left"/>
      <w:pPr>
        <w:ind w:left="2655" w:hanging="452"/>
      </w:pPr>
      <w:rPr>
        <w:rFonts w:hint="default"/>
        <w:lang w:val="en-US" w:eastAsia="en-US" w:bidi="ar-SA"/>
      </w:rPr>
    </w:lvl>
    <w:lvl w:ilvl="3" w:tplc="9404DE5C">
      <w:numFmt w:val="bullet"/>
      <w:lvlText w:val="•"/>
      <w:lvlJc w:val="left"/>
      <w:pPr>
        <w:ind w:left="4031" w:hanging="452"/>
      </w:pPr>
      <w:rPr>
        <w:rFonts w:hint="default"/>
        <w:lang w:val="en-US" w:eastAsia="en-US" w:bidi="ar-SA"/>
      </w:rPr>
    </w:lvl>
    <w:lvl w:ilvl="4" w:tplc="F926D5D6">
      <w:numFmt w:val="bullet"/>
      <w:lvlText w:val="•"/>
      <w:lvlJc w:val="left"/>
      <w:pPr>
        <w:ind w:left="5406" w:hanging="452"/>
      </w:pPr>
      <w:rPr>
        <w:rFonts w:hint="default"/>
        <w:lang w:val="en-US" w:eastAsia="en-US" w:bidi="ar-SA"/>
      </w:rPr>
    </w:lvl>
    <w:lvl w:ilvl="5" w:tplc="2C4CE076">
      <w:numFmt w:val="bullet"/>
      <w:lvlText w:val="•"/>
      <w:lvlJc w:val="left"/>
      <w:pPr>
        <w:ind w:left="6782" w:hanging="452"/>
      </w:pPr>
      <w:rPr>
        <w:rFonts w:hint="default"/>
        <w:lang w:val="en-US" w:eastAsia="en-US" w:bidi="ar-SA"/>
      </w:rPr>
    </w:lvl>
    <w:lvl w:ilvl="6" w:tplc="D1B0D944">
      <w:numFmt w:val="bullet"/>
      <w:lvlText w:val="•"/>
      <w:lvlJc w:val="left"/>
      <w:pPr>
        <w:ind w:left="8157" w:hanging="452"/>
      </w:pPr>
      <w:rPr>
        <w:rFonts w:hint="default"/>
        <w:lang w:val="en-US" w:eastAsia="en-US" w:bidi="ar-SA"/>
      </w:rPr>
    </w:lvl>
    <w:lvl w:ilvl="7" w:tplc="BBFEA238">
      <w:numFmt w:val="bullet"/>
      <w:lvlText w:val="•"/>
      <w:lvlJc w:val="left"/>
      <w:pPr>
        <w:ind w:left="9533" w:hanging="452"/>
      </w:pPr>
      <w:rPr>
        <w:rFonts w:hint="default"/>
        <w:lang w:val="en-US" w:eastAsia="en-US" w:bidi="ar-SA"/>
      </w:rPr>
    </w:lvl>
    <w:lvl w:ilvl="8" w:tplc="CD56E29E">
      <w:numFmt w:val="bullet"/>
      <w:lvlText w:val="•"/>
      <w:lvlJc w:val="left"/>
      <w:pPr>
        <w:ind w:left="10908" w:hanging="452"/>
      </w:pPr>
      <w:rPr>
        <w:rFonts w:hint="default"/>
        <w:lang w:val="en-US" w:eastAsia="en-US" w:bidi="ar-SA"/>
      </w:rPr>
    </w:lvl>
  </w:abstractNum>
  <w:abstractNum w:abstractNumId="3" w15:restartNumberingAfterBreak="0">
    <w:nsid w:val="730D1A4D"/>
    <w:multiLevelType w:val="hybridMultilevel"/>
    <w:tmpl w:val="74A66D00"/>
    <w:lvl w:ilvl="0" w:tplc="27B6B678">
      <w:numFmt w:val="bullet"/>
      <w:lvlText w:val="•"/>
      <w:lvlJc w:val="left"/>
      <w:pPr>
        <w:ind w:left="884" w:hanging="5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 w:tplc="B1F46AC8">
      <w:numFmt w:val="bullet"/>
      <w:lvlText w:val=""/>
      <w:lvlJc w:val="left"/>
      <w:pPr>
        <w:ind w:left="151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 w:tplc="EF066424">
      <w:numFmt w:val="bullet"/>
      <w:lvlText w:val="•"/>
      <w:lvlJc w:val="left"/>
      <w:pPr>
        <w:ind w:left="2868" w:hanging="452"/>
      </w:pPr>
      <w:rPr>
        <w:rFonts w:hint="default"/>
        <w:lang w:val="en-US" w:eastAsia="en-US" w:bidi="ar-SA"/>
      </w:rPr>
    </w:lvl>
    <w:lvl w:ilvl="3" w:tplc="197AC152">
      <w:numFmt w:val="bullet"/>
      <w:lvlText w:val="•"/>
      <w:lvlJc w:val="left"/>
      <w:pPr>
        <w:ind w:left="4217" w:hanging="452"/>
      </w:pPr>
      <w:rPr>
        <w:rFonts w:hint="default"/>
        <w:lang w:val="en-US" w:eastAsia="en-US" w:bidi="ar-SA"/>
      </w:rPr>
    </w:lvl>
    <w:lvl w:ilvl="4" w:tplc="13285D36">
      <w:numFmt w:val="bullet"/>
      <w:lvlText w:val="•"/>
      <w:lvlJc w:val="left"/>
      <w:pPr>
        <w:ind w:left="5566" w:hanging="452"/>
      </w:pPr>
      <w:rPr>
        <w:rFonts w:hint="default"/>
        <w:lang w:val="en-US" w:eastAsia="en-US" w:bidi="ar-SA"/>
      </w:rPr>
    </w:lvl>
    <w:lvl w:ilvl="5" w:tplc="782E15D4">
      <w:numFmt w:val="bullet"/>
      <w:lvlText w:val="•"/>
      <w:lvlJc w:val="left"/>
      <w:pPr>
        <w:ind w:left="6915" w:hanging="452"/>
      </w:pPr>
      <w:rPr>
        <w:rFonts w:hint="default"/>
        <w:lang w:val="en-US" w:eastAsia="en-US" w:bidi="ar-SA"/>
      </w:rPr>
    </w:lvl>
    <w:lvl w:ilvl="6" w:tplc="C9AC4A58">
      <w:numFmt w:val="bullet"/>
      <w:lvlText w:val="•"/>
      <w:lvlJc w:val="left"/>
      <w:pPr>
        <w:ind w:left="8264" w:hanging="452"/>
      </w:pPr>
      <w:rPr>
        <w:rFonts w:hint="default"/>
        <w:lang w:val="en-US" w:eastAsia="en-US" w:bidi="ar-SA"/>
      </w:rPr>
    </w:lvl>
    <w:lvl w:ilvl="7" w:tplc="6A6402CA">
      <w:numFmt w:val="bullet"/>
      <w:lvlText w:val="•"/>
      <w:lvlJc w:val="left"/>
      <w:pPr>
        <w:ind w:left="9613" w:hanging="452"/>
      </w:pPr>
      <w:rPr>
        <w:rFonts w:hint="default"/>
        <w:lang w:val="en-US" w:eastAsia="en-US" w:bidi="ar-SA"/>
      </w:rPr>
    </w:lvl>
    <w:lvl w:ilvl="8" w:tplc="398645E4">
      <w:numFmt w:val="bullet"/>
      <w:lvlText w:val="•"/>
      <w:lvlJc w:val="left"/>
      <w:pPr>
        <w:ind w:left="10962" w:hanging="45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1A4D"/>
    <w:rsid w:val="004E1A4D"/>
    <w:rsid w:val="007D4428"/>
    <w:rsid w:val="008B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02C85"/>
  <w15:docId w15:val="{CBA53003-C7FA-4746-B11B-7166CD46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8B1ABA"/>
    <w:pPr>
      <w:ind w:left="3408" w:right="2372"/>
      <w:jc w:val="center"/>
      <w:outlineLvl w:val="0"/>
    </w:pPr>
    <w:rPr>
      <w:b/>
      <w:sz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B1ABA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"/>
    <w:qFormat/>
    <w:pPr>
      <w:spacing w:line="917" w:lineRule="exact"/>
      <w:ind w:left="20"/>
    </w:pPr>
    <w:rPr>
      <w:b/>
      <w:bCs/>
      <w:sz w:val="88"/>
      <w:szCs w:val="88"/>
    </w:rPr>
  </w:style>
  <w:style w:type="paragraph" w:styleId="ListParagraph">
    <w:name w:val="List Paragraph"/>
    <w:basedOn w:val="Normal"/>
    <w:uiPriority w:val="1"/>
    <w:qFormat/>
    <w:pPr>
      <w:spacing w:before="82"/>
      <w:ind w:left="1275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1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AB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1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ABA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8B1ABA"/>
    <w:rPr>
      <w:rFonts w:ascii="Calibri" w:eastAsia="Calibri" w:hAnsi="Calibri" w:cs="Calibri"/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469C-F2AB-4C2F-8DC3-1FC87970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Substance Addiction Treatment Data Data Submission and Quality September 9, 2020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Addiction Treatment Data Data Submission and Quality September 9, 2020</dc:title>
  <dc:creator>Matteucci, Ann-Marie</dc:creator>
  <cp:lastModifiedBy>Lam, Vivian (EHS)</cp:lastModifiedBy>
  <cp:revision>2</cp:revision>
  <dcterms:created xsi:type="dcterms:W3CDTF">2021-07-21T20:01:00Z</dcterms:created>
  <dcterms:modified xsi:type="dcterms:W3CDTF">2021-07-21T20:01:00Z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2021-07-21T00:00:00Z</vt:filetime>
  </property>
</Properties>
</file>