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426D22D6"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817701">
        <w:rPr>
          <w:rFonts w:ascii="Times New Roman" w:hAnsi="Times New Roman" w:cs="Times New Roman"/>
          <w:sz w:val="24"/>
          <w:szCs w:val="24"/>
        </w:rPr>
        <w:t>Eleanor</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817701">
        <w:rPr>
          <w:rFonts w:ascii="Times New Roman" w:hAnsi="Times New Roman" w:cs="Times New Roman"/>
          <w:sz w:val="24"/>
          <w:szCs w:val="24"/>
        </w:rPr>
        <w:t>1503787</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621F25EC"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817701">
        <w:rPr>
          <w:rFonts w:ascii="Times New Roman" w:hAnsi="Times New Roman" w:cs="Times New Roman"/>
          <w:b/>
          <w:sz w:val="24"/>
          <w:szCs w:val="24"/>
          <w:u w:val="single"/>
        </w:rPr>
        <w:t>PEMBROKE PUBLIC SCHOOLS’ MOTION FOR SUBSTITUTE CONSENT TO ISSUE REFERRAL PACKETS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567EDB20" w14:textId="48D55C77" w:rsidR="00211D4E"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AE5EC0">
        <w:rPr>
          <w:rFonts w:ascii="Times New Roman" w:hAnsi="Times New Roman" w:cs="Times New Roman"/>
          <w:sz w:val="24"/>
          <w:szCs w:val="24"/>
        </w:rPr>
        <w:t>ng Officer on the Motion of</w:t>
      </w:r>
      <w:r w:rsidR="004D7D57">
        <w:rPr>
          <w:rFonts w:ascii="Times New Roman" w:hAnsi="Times New Roman" w:cs="Times New Roman"/>
          <w:sz w:val="24"/>
          <w:szCs w:val="24"/>
        </w:rPr>
        <w:t xml:space="preserve"> the Pembroke Public Schools for Substitute Consent to Issue Refe</w:t>
      </w:r>
      <w:r w:rsidR="00342C24">
        <w:rPr>
          <w:rFonts w:ascii="Times New Roman" w:hAnsi="Times New Roman" w:cs="Times New Roman"/>
          <w:sz w:val="24"/>
          <w:szCs w:val="24"/>
        </w:rPr>
        <w:t>rral Packets, filed on January 6</w:t>
      </w:r>
      <w:r w:rsidR="004D7D57">
        <w:rPr>
          <w:rFonts w:ascii="Times New Roman" w:hAnsi="Times New Roman" w:cs="Times New Roman"/>
          <w:sz w:val="24"/>
          <w:szCs w:val="24"/>
        </w:rPr>
        <w:t xml:space="preserve">, 2015.  Neither party has requested a hearing on the Motion, and as testimony or oral argument would not advance the Hearing Officer’s understanding of the issues involved, this Ruling is being issued without a hearing pursuant </w:t>
      </w:r>
      <w:r w:rsidR="0091339B">
        <w:rPr>
          <w:rFonts w:ascii="Times New Roman" w:hAnsi="Times New Roman" w:cs="Times New Roman"/>
          <w:sz w:val="24"/>
          <w:szCs w:val="24"/>
        </w:rPr>
        <w:t xml:space="preserve">to </w:t>
      </w:r>
      <w:r w:rsidR="0091339B" w:rsidRPr="0091339B">
        <w:rPr>
          <w:rFonts w:ascii="Times New Roman" w:hAnsi="Times New Roman" w:cs="Times New Roman"/>
          <w:i/>
          <w:sz w:val="24"/>
          <w:szCs w:val="24"/>
        </w:rPr>
        <w:t>B</w:t>
      </w:r>
      <w:r w:rsidR="0091339B">
        <w:rPr>
          <w:rFonts w:ascii="Times New Roman" w:hAnsi="Times New Roman" w:cs="Times New Roman"/>
          <w:i/>
          <w:sz w:val="24"/>
          <w:szCs w:val="24"/>
        </w:rPr>
        <w:t xml:space="preserve">ureau of </w:t>
      </w:r>
      <w:r w:rsidR="0091339B" w:rsidRPr="0091339B">
        <w:rPr>
          <w:rFonts w:ascii="Times New Roman" w:hAnsi="Times New Roman" w:cs="Times New Roman"/>
          <w:i/>
          <w:sz w:val="24"/>
          <w:szCs w:val="24"/>
        </w:rPr>
        <w:t>S</w:t>
      </w:r>
      <w:r w:rsidR="0091339B">
        <w:rPr>
          <w:rFonts w:ascii="Times New Roman" w:hAnsi="Times New Roman" w:cs="Times New Roman"/>
          <w:i/>
          <w:sz w:val="24"/>
          <w:szCs w:val="24"/>
        </w:rPr>
        <w:t xml:space="preserve">pecial </w:t>
      </w:r>
      <w:r w:rsidR="0091339B" w:rsidRPr="0091339B">
        <w:rPr>
          <w:rFonts w:ascii="Times New Roman" w:hAnsi="Times New Roman" w:cs="Times New Roman"/>
          <w:i/>
          <w:sz w:val="24"/>
          <w:szCs w:val="24"/>
        </w:rPr>
        <w:t>E</w:t>
      </w:r>
      <w:r w:rsidR="0091339B">
        <w:rPr>
          <w:rFonts w:ascii="Times New Roman" w:hAnsi="Times New Roman" w:cs="Times New Roman"/>
          <w:i/>
          <w:sz w:val="24"/>
          <w:szCs w:val="24"/>
        </w:rPr>
        <w:t xml:space="preserve">ducation </w:t>
      </w:r>
      <w:r w:rsidR="0091339B" w:rsidRPr="0091339B">
        <w:rPr>
          <w:rFonts w:ascii="Times New Roman" w:hAnsi="Times New Roman" w:cs="Times New Roman"/>
          <w:i/>
          <w:sz w:val="24"/>
          <w:szCs w:val="24"/>
        </w:rPr>
        <w:t>A</w:t>
      </w:r>
      <w:r w:rsidR="0091339B">
        <w:rPr>
          <w:rFonts w:ascii="Times New Roman" w:hAnsi="Times New Roman" w:cs="Times New Roman"/>
          <w:i/>
          <w:sz w:val="24"/>
          <w:szCs w:val="24"/>
        </w:rPr>
        <w:t xml:space="preserve">ppeals </w:t>
      </w:r>
      <w:r w:rsidR="0091339B" w:rsidRPr="0091339B">
        <w:rPr>
          <w:rFonts w:ascii="Times New Roman" w:hAnsi="Times New Roman" w:cs="Times New Roman"/>
          <w:i/>
          <w:sz w:val="24"/>
          <w:szCs w:val="24"/>
        </w:rPr>
        <w:t>Hearing Rule VII(D)</w:t>
      </w:r>
      <w:r w:rsidR="0091339B">
        <w:rPr>
          <w:rFonts w:ascii="Times New Roman" w:hAnsi="Times New Roman" w:cs="Times New Roman"/>
          <w:sz w:val="24"/>
          <w:szCs w:val="24"/>
        </w:rPr>
        <w:t xml:space="preserve">.  For the reasons set forth below, </w:t>
      </w:r>
      <w:r w:rsidR="004D7D57">
        <w:rPr>
          <w:rFonts w:ascii="Times New Roman" w:hAnsi="Times New Roman" w:cs="Times New Roman"/>
          <w:sz w:val="24"/>
          <w:szCs w:val="24"/>
        </w:rPr>
        <w:t>Pembroke Public Schools’</w:t>
      </w:r>
      <w:r w:rsidR="0091339B">
        <w:rPr>
          <w:rFonts w:ascii="Times New Roman" w:hAnsi="Times New Roman" w:cs="Times New Roman"/>
          <w:sz w:val="24"/>
          <w:szCs w:val="24"/>
        </w:rPr>
        <w:t xml:space="preserve"> Motion for </w:t>
      </w:r>
      <w:r w:rsidR="004D7D57">
        <w:rPr>
          <w:rFonts w:ascii="Times New Roman" w:hAnsi="Times New Roman" w:cs="Times New Roman"/>
          <w:sz w:val="24"/>
          <w:szCs w:val="24"/>
        </w:rPr>
        <w:t>Substitute Consent to Issue Referral Packets</w:t>
      </w:r>
      <w:r w:rsidR="0091339B">
        <w:rPr>
          <w:rFonts w:ascii="Times New Roman" w:hAnsi="Times New Roman" w:cs="Times New Roman"/>
          <w:sz w:val="24"/>
          <w:szCs w:val="24"/>
        </w:rPr>
        <w:t xml:space="preserve"> is DENIED</w:t>
      </w:r>
      <w:r w:rsidR="004D7D57">
        <w:rPr>
          <w:rFonts w:ascii="Times New Roman" w:hAnsi="Times New Roman" w:cs="Times New Roman"/>
          <w:sz w:val="24"/>
          <w:szCs w:val="24"/>
        </w:rPr>
        <w:t>.</w:t>
      </w:r>
    </w:p>
    <w:p w14:paraId="2CA20B1B" w14:textId="77777777" w:rsidR="00331E3A" w:rsidRPr="00331E3A" w:rsidRDefault="00331E3A" w:rsidP="00331E3A">
      <w:pPr>
        <w:pStyle w:val="NoSpacing"/>
        <w:rPr>
          <w:rFonts w:ascii="Times New Roman" w:hAnsi="Times New Roman" w:cs="Times New Roman"/>
          <w:sz w:val="24"/>
          <w:szCs w:val="24"/>
          <w:u w:val="single"/>
        </w:rPr>
      </w:pP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05198772" w:rsidR="00331E3A" w:rsidRPr="00331E3A" w:rsidRDefault="00837020"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FACTUAL BACKGROUND AND </w:t>
      </w:r>
      <w:r w:rsidR="004D7D57">
        <w:rPr>
          <w:rFonts w:ascii="Times New Roman" w:hAnsi="Times New Roman" w:cs="Times New Roman"/>
          <w:sz w:val="24"/>
          <w:szCs w:val="24"/>
          <w:u w:val="single"/>
        </w:rPr>
        <w:t>PROCEDURAL HISTORY</w:t>
      </w:r>
    </w:p>
    <w:p w14:paraId="5BD668D0" w14:textId="77777777" w:rsidR="00331E3A" w:rsidRPr="00331E3A" w:rsidRDefault="00331E3A" w:rsidP="00331E3A">
      <w:pPr>
        <w:pStyle w:val="NoSpacing"/>
        <w:rPr>
          <w:rFonts w:ascii="Times New Roman" w:hAnsi="Times New Roman" w:cs="Times New Roman"/>
          <w:sz w:val="24"/>
          <w:szCs w:val="24"/>
        </w:rPr>
      </w:pPr>
    </w:p>
    <w:p w14:paraId="3CCB8881" w14:textId="1B5D1F46" w:rsidR="004C1D3C" w:rsidRDefault="008828E5" w:rsidP="00331E3A">
      <w:pPr>
        <w:pStyle w:val="NoSpacing"/>
        <w:rPr>
          <w:rFonts w:ascii="Times New Roman" w:hAnsi="Times New Roman" w:cs="Times New Roman"/>
          <w:sz w:val="24"/>
          <w:szCs w:val="24"/>
        </w:rPr>
      </w:pPr>
      <w:r>
        <w:rPr>
          <w:rFonts w:ascii="Times New Roman" w:hAnsi="Times New Roman" w:cs="Times New Roman"/>
          <w:sz w:val="24"/>
          <w:szCs w:val="24"/>
        </w:rPr>
        <w:tab/>
      </w:r>
      <w:r w:rsidR="004C1D3C">
        <w:rPr>
          <w:rFonts w:ascii="Times New Roman" w:hAnsi="Times New Roman" w:cs="Times New Roman"/>
          <w:sz w:val="24"/>
          <w:szCs w:val="24"/>
        </w:rPr>
        <w:t xml:space="preserve">On December 4, 2014 Eleanor’s parents (hereinafter “the Parents”), through their advocate, filed a Request for Hearing with the </w:t>
      </w:r>
      <w:r w:rsidR="00AA2A8A">
        <w:rPr>
          <w:rFonts w:ascii="Times New Roman" w:hAnsi="Times New Roman" w:cs="Times New Roman"/>
          <w:sz w:val="24"/>
          <w:szCs w:val="24"/>
        </w:rPr>
        <w:t>Bureau of Special Education Appeals (</w:t>
      </w:r>
      <w:r w:rsidR="004C1D3C">
        <w:rPr>
          <w:rFonts w:ascii="Times New Roman" w:hAnsi="Times New Roman" w:cs="Times New Roman"/>
          <w:sz w:val="24"/>
          <w:szCs w:val="24"/>
        </w:rPr>
        <w:t>hereinafter “BSEA”) against the Pembroke Public Schools</w:t>
      </w:r>
      <w:r w:rsidR="00B02B06">
        <w:rPr>
          <w:rFonts w:ascii="Times New Roman" w:hAnsi="Times New Roman" w:cs="Times New Roman"/>
          <w:sz w:val="24"/>
          <w:szCs w:val="24"/>
        </w:rPr>
        <w:t xml:space="preserve"> (hereinafter “the District”)</w:t>
      </w:r>
      <w:r w:rsidR="004C1D3C">
        <w:rPr>
          <w:rFonts w:ascii="Times New Roman" w:hAnsi="Times New Roman" w:cs="Times New Roman"/>
          <w:sz w:val="24"/>
          <w:szCs w:val="24"/>
        </w:rPr>
        <w:t xml:space="preserve">.  Among other things, the Parents alleged that the District did not have an appropriate placement for Eleanor and was denying her a </w:t>
      </w:r>
      <w:r w:rsidR="00AA2A8A">
        <w:rPr>
          <w:rFonts w:ascii="Times New Roman" w:hAnsi="Times New Roman" w:cs="Times New Roman"/>
          <w:sz w:val="24"/>
          <w:szCs w:val="24"/>
        </w:rPr>
        <w:t>Free Appropriate Public Education (FAPE)</w:t>
      </w:r>
      <w:r w:rsidR="004C1D3C">
        <w:rPr>
          <w:rFonts w:ascii="Times New Roman" w:hAnsi="Times New Roman" w:cs="Times New Roman"/>
          <w:sz w:val="24"/>
          <w:szCs w:val="24"/>
        </w:rPr>
        <w:t>.  A conference call was scheduled for December 23, 2014 and a Heari</w:t>
      </w:r>
      <w:r w:rsidR="00342C24">
        <w:rPr>
          <w:rFonts w:ascii="Times New Roman" w:hAnsi="Times New Roman" w:cs="Times New Roman"/>
          <w:sz w:val="24"/>
          <w:szCs w:val="24"/>
        </w:rPr>
        <w:t>ng for January 8, 2015.  N</w:t>
      </w:r>
      <w:r w:rsidR="004C1D3C">
        <w:rPr>
          <w:rFonts w:ascii="Times New Roman" w:hAnsi="Times New Roman" w:cs="Times New Roman"/>
          <w:sz w:val="24"/>
          <w:szCs w:val="24"/>
        </w:rPr>
        <w:t xml:space="preserve">either party appeared for the Hearing Officer-initiated conference call </w:t>
      </w:r>
      <w:r w:rsidR="00342C24">
        <w:rPr>
          <w:rFonts w:ascii="Times New Roman" w:hAnsi="Times New Roman" w:cs="Times New Roman"/>
          <w:sz w:val="24"/>
          <w:szCs w:val="24"/>
        </w:rPr>
        <w:t>on December 23, 2014;</w:t>
      </w:r>
      <w:r w:rsidR="004C1D3C">
        <w:rPr>
          <w:rFonts w:ascii="Times New Roman" w:hAnsi="Times New Roman" w:cs="Times New Roman"/>
          <w:sz w:val="24"/>
          <w:szCs w:val="24"/>
        </w:rPr>
        <w:t xml:space="preserve"> the BSEA was informed later that day that the parties had entered into a settlement agreement that involved placing Eleanor at a private out-of-district school.</w:t>
      </w:r>
    </w:p>
    <w:p w14:paraId="6000C861" w14:textId="77777777" w:rsidR="004C1D3C" w:rsidRDefault="004C1D3C" w:rsidP="00331E3A">
      <w:pPr>
        <w:pStyle w:val="NoSpacing"/>
        <w:rPr>
          <w:rFonts w:ascii="Times New Roman" w:hAnsi="Times New Roman" w:cs="Times New Roman"/>
          <w:sz w:val="24"/>
          <w:szCs w:val="24"/>
        </w:rPr>
      </w:pPr>
    </w:p>
    <w:p w14:paraId="191417BE" w14:textId="3334DC4D" w:rsidR="004C1D3C" w:rsidRDefault="004C1D3C"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On December 24, 2014, the Parents filed an “Emergency Motion to Continue the Hearing Process and an Order to Provide an Interim Placement and Services,” which this Hearing Officer construed as notice that the parties required the continued involvement of the BSEA.  </w:t>
      </w:r>
      <w:r w:rsidR="00342C24">
        <w:rPr>
          <w:rFonts w:ascii="Times New Roman" w:hAnsi="Times New Roman" w:cs="Times New Roman"/>
          <w:sz w:val="24"/>
          <w:szCs w:val="24"/>
        </w:rPr>
        <w:t>By letter o</w:t>
      </w:r>
      <w:r w:rsidR="00785170">
        <w:rPr>
          <w:rFonts w:ascii="Times New Roman" w:hAnsi="Times New Roman" w:cs="Times New Roman"/>
          <w:sz w:val="24"/>
          <w:szCs w:val="24"/>
        </w:rPr>
        <w:t xml:space="preserve">n December 29, 2014 the District </w:t>
      </w:r>
      <w:r w:rsidR="00920A76">
        <w:rPr>
          <w:rFonts w:ascii="Times New Roman" w:hAnsi="Times New Roman" w:cs="Times New Roman"/>
          <w:sz w:val="24"/>
          <w:szCs w:val="24"/>
        </w:rPr>
        <w:t xml:space="preserve">both </w:t>
      </w:r>
      <w:r w:rsidR="00785170">
        <w:rPr>
          <w:rFonts w:ascii="Times New Roman" w:hAnsi="Times New Roman" w:cs="Times New Roman"/>
          <w:sz w:val="24"/>
          <w:szCs w:val="24"/>
        </w:rPr>
        <w:t xml:space="preserve">confirmed that the settlement agreement had fallen through due to the intended placement’s rejection of Eleanor’s application and requested a postponement of the initial hearing date.  </w:t>
      </w:r>
      <w:r>
        <w:rPr>
          <w:rFonts w:ascii="Times New Roman" w:hAnsi="Times New Roman" w:cs="Times New Roman"/>
          <w:sz w:val="24"/>
          <w:szCs w:val="24"/>
        </w:rPr>
        <w:t xml:space="preserve">A second conference call was scheduled for January 5, </w:t>
      </w:r>
      <w:r w:rsidR="00785170">
        <w:rPr>
          <w:rFonts w:ascii="Times New Roman" w:hAnsi="Times New Roman" w:cs="Times New Roman"/>
          <w:sz w:val="24"/>
          <w:szCs w:val="24"/>
        </w:rPr>
        <w:t>201</w:t>
      </w:r>
      <w:r w:rsidR="00342C24">
        <w:rPr>
          <w:rFonts w:ascii="Times New Roman" w:hAnsi="Times New Roman" w:cs="Times New Roman"/>
          <w:sz w:val="24"/>
          <w:szCs w:val="24"/>
        </w:rPr>
        <w:t>5.  During that conference call</w:t>
      </w:r>
      <w:r w:rsidR="00785170">
        <w:rPr>
          <w:rStyle w:val="FootnoteReference"/>
          <w:rFonts w:ascii="Times New Roman" w:hAnsi="Times New Roman" w:cs="Times New Roman"/>
          <w:sz w:val="24"/>
          <w:szCs w:val="24"/>
        </w:rPr>
        <w:footnoteReference w:id="2"/>
      </w:r>
      <w:r w:rsidR="00785170">
        <w:rPr>
          <w:rFonts w:ascii="Times New Roman" w:hAnsi="Times New Roman" w:cs="Times New Roman"/>
          <w:sz w:val="24"/>
          <w:szCs w:val="24"/>
        </w:rPr>
        <w:t xml:space="preserve"> the Parents, through their advocate, agreed to the District’s </w:t>
      </w:r>
      <w:r w:rsidR="00785170">
        <w:rPr>
          <w:rFonts w:ascii="Times New Roman" w:hAnsi="Times New Roman" w:cs="Times New Roman"/>
          <w:sz w:val="24"/>
          <w:szCs w:val="24"/>
        </w:rPr>
        <w:lastRenderedPageBreak/>
        <w:t>request to postpone the Hearing.  A further conference call was scheduled to take place on January 7, 2015.</w:t>
      </w:r>
    </w:p>
    <w:p w14:paraId="5D684954" w14:textId="77777777" w:rsidR="00785170" w:rsidRDefault="00785170" w:rsidP="00331E3A">
      <w:pPr>
        <w:pStyle w:val="NoSpacing"/>
        <w:rPr>
          <w:rFonts w:ascii="Times New Roman" w:hAnsi="Times New Roman" w:cs="Times New Roman"/>
          <w:sz w:val="24"/>
          <w:szCs w:val="24"/>
        </w:rPr>
      </w:pPr>
    </w:p>
    <w:p w14:paraId="48B6C31F" w14:textId="7D15A7CA" w:rsidR="00991270" w:rsidRDefault="00785170"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On January 6, 2015, the District filed the instant Motion for Substitute Consent to Issue Referral Packets (hereinafter “Motion for Substitute Consent”).  </w:t>
      </w:r>
      <w:r w:rsidR="00991270">
        <w:rPr>
          <w:rFonts w:ascii="Times New Roman" w:hAnsi="Times New Roman" w:cs="Times New Roman"/>
          <w:sz w:val="24"/>
          <w:szCs w:val="24"/>
        </w:rPr>
        <w:t>After the Parents’ representative missed yet another conference call, the BSEA issued an Order on January 7, 2015 noting the missed conference call and providing that the Parents had seven calendar days to respond to the District’s Motion.</w:t>
      </w:r>
    </w:p>
    <w:p w14:paraId="53CA1E83" w14:textId="77777777" w:rsidR="00920A76" w:rsidRDefault="00920A76" w:rsidP="00331E3A">
      <w:pPr>
        <w:pStyle w:val="NoSpacing"/>
        <w:rPr>
          <w:rFonts w:ascii="Times New Roman" w:hAnsi="Times New Roman" w:cs="Times New Roman"/>
          <w:sz w:val="24"/>
          <w:szCs w:val="24"/>
        </w:rPr>
      </w:pPr>
    </w:p>
    <w:p w14:paraId="26685700" w14:textId="0C016E78" w:rsidR="00991270" w:rsidRDefault="00991270" w:rsidP="00920A76">
      <w:pPr>
        <w:pStyle w:val="NoSpacing"/>
        <w:rPr>
          <w:rFonts w:ascii="Times New Roman" w:hAnsi="Times New Roman" w:cs="Times New Roman"/>
          <w:sz w:val="24"/>
          <w:szCs w:val="24"/>
        </w:rPr>
      </w:pPr>
      <w:r>
        <w:rPr>
          <w:rFonts w:ascii="Times New Roman" w:hAnsi="Times New Roman" w:cs="Times New Roman"/>
          <w:sz w:val="24"/>
          <w:szCs w:val="24"/>
        </w:rPr>
        <w:tab/>
        <w:t xml:space="preserve">On January 12, 2015 the Parents filed a 61-page document entitled “Parent’s </w:t>
      </w:r>
      <w:r w:rsidR="00920A76">
        <w:rPr>
          <w:rFonts w:ascii="Times New Roman" w:hAnsi="Times New Roman" w:cs="Times New Roman"/>
          <w:sz w:val="24"/>
          <w:szCs w:val="24"/>
        </w:rPr>
        <w:t>(</w:t>
      </w:r>
      <w:r w:rsidR="00920A76" w:rsidRPr="00920A76">
        <w:rPr>
          <w:rFonts w:ascii="Times New Roman" w:hAnsi="Times New Roman" w:cs="Times New Roman"/>
          <w:i/>
          <w:sz w:val="24"/>
          <w:szCs w:val="24"/>
        </w:rPr>
        <w:t>sic</w:t>
      </w:r>
      <w:r w:rsidR="00920A76">
        <w:rPr>
          <w:rFonts w:ascii="Times New Roman" w:hAnsi="Times New Roman" w:cs="Times New Roman"/>
          <w:sz w:val="24"/>
          <w:szCs w:val="24"/>
        </w:rPr>
        <w:t xml:space="preserve">) </w:t>
      </w:r>
      <w:r w:rsidRPr="00920A76">
        <w:rPr>
          <w:rFonts w:ascii="Times New Roman" w:hAnsi="Times New Roman" w:cs="Times New Roman"/>
          <w:sz w:val="24"/>
          <w:szCs w:val="24"/>
        </w:rPr>
        <w:t>Object</w:t>
      </w:r>
      <w:r>
        <w:rPr>
          <w:rFonts w:ascii="Times New Roman" w:hAnsi="Times New Roman" w:cs="Times New Roman"/>
          <w:sz w:val="24"/>
          <w:szCs w:val="24"/>
        </w:rPr>
        <w:t xml:space="preserve"> </w:t>
      </w:r>
      <w:r w:rsidR="00920A76">
        <w:rPr>
          <w:rFonts w:ascii="Times New Roman" w:hAnsi="Times New Roman" w:cs="Times New Roman"/>
          <w:sz w:val="24"/>
          <w:szCs w:val="24"/>
        </w:rPr>
        <w:t>(</w:t>
      </w:r>
      <w:r w:rsidR="00920A76" w:rsidRPr="00920A76">
        <w:rPr>
          <w:rFonts w:ascii="Times New Roman" w:hAnsi="Times New Roman" w:cs="Times New Roman"/>
          <w:i/>
          <w:sz w:val="24"/>
          <w:szCs w:val="24"/>
        </w:rPr>
        <w:t>sic</w:t>
      </w:r>
      <w:r w:rsidR="00920A76">
        <w:rPr>
          <w:rFonts w:ascii="Times New Roman" w:hAnsi="Times New Roman" w:cs="Times New Roman"/>
          <w:sz w:val="24"/>
          <w:szCs w:val="24"/>
        </w:rPr>
        <w:t xml:space="preserve">) </w:t>
      </w:r>
      <w:r>
        <w:rPr>
          <w:rFonts w:ascii="Times New Roman" w:hAnsi="Times New Roman" w:cs="Times New Roman"/>
          <w:sz w:val="24"/>
          <w:szCs w:val="24"/>
        </w:rPr>
        <w:t>to the District’s Motion to Obtain Consent and Motion for</w:t>
      </w:r>
      <w:r w:rsidR="00E752B2">
        <w:rPr>
          <w:rFonts w:ascii="Times New Roman" w:hAnsi="Times New Roman" w:cs="Times New Roman"/>
          <w:sz w:val="24"/>
          <w:szCs w:val="24"/>
        </w:rPr>
        <w:t xml:space="preserve"> Sanctions Against the District</w:t>
      </w:r>
      <w:r>
        <w:rPr>
          <w:rFonts w:ascii="Times New Roman" w:hAnsi="Times New Roman" w:cs="Times New Roman"/>
          <w:sz w:val="24"/>
          <w:szCs w:val="24"/>
        </w:rPr>
        <w:t>”</w:t>
      </w:r>
      <w:r w:rsidR="00E752B2">
        <w:rPr>
          <w:rFonts w:ascii="Times New Roman" w:hAnsi="Times New Roman" w:cs="Times New Roman"/>
          <w:sz w:val="24"/>
          <w:szCs w:val="24"/>
        </w:rPr>
        <w:t xml:space="preserve"> (hereinafter “Parents’ Response”).  Much of the information contained in the Parents’ Response, and the documents submitted within it, go</w:t>
      </w:r>
      <w:r w:rsidR="00431B5E">
        <w:rPr>
          <w:rFonts w:ascii="Times New Roman" w:hAnsi="Times New Roman" w:cs="Times New Roman"/>
          <w:sz w:val="24"/>
          <w:szCs w:val="24"/>
        </w:rPr>
        <w:t>es</w:t>
      </w:r>
      <w:r w:rsidR="00E752B2">
        <w:rPr>
          <w:rFonts w:ascii="Times New Roman" w:hAnsi="Times New Roman" w:cs="Times New Roman"/>
          <w:sz w:val="24"/>
          <w:szCs w:val="24"/>
        </w:rPr>
        <w:t xml:space="preserve"> beyond the scope of the District’s Motion for Substitute Consent and</w:t>
      </w:r>
      <w:r w:rsidR="00431B5E">
        <w:rPr>
          <w:rFonts w:ascii="Times New Roman" w:hAnsi="Times New Roman" w:cs="Times New Roman"/>
          <w:sz w:val="24"/>
          <w:szCs w:val="24"/>
        </w:rPr>
        <w:t xml:space="preserve"> therefore has not been considered for purposes of this Ruling</w:t>
      </w:r>
      <w:r w:rsidR="00E752B2">
        <w:rPr>
          <w:rFonts w:ascii="Times New Roman" w:hAnsi="Times New Roman" w:cs="Times New Roman"/>
          <w:sz w:val="24"/>
          <w:szCs w:val="24"/>
        </w:rPr>
        <w:t>.</w:t>
      </w:r>
      <w:r w:rsidR="00E752B2">
        <w:rPr>
          <w:rStyle w:val="FootnoteReference"/>
          <w:rFonts w:ascii="Times New Roman" w:hAnsi="Times New Roman" w:cs="Times New Roman"/>
          <w:sz w:val="24"/>
          <w:szCs w:val="24"/>
        </w:rPr>
        <w:footnoteReference w:id="3"/>
      </w:r>
      <w:r w:rsidR="00431B5E">
        <w:rPr>
          <w:rFonts w:ascii="Times New Roman" w:hAnsi="Times New Roman" w:cs="Times New Roman"/>
          <w:sz w:val="24"/>
          <w:szCs w:val="24"/>
        </w:rPr>
        <w:t xml:space="preserve">  </w:t>
      </w:r>
    </w:p>
    <w:p w14:paraId="28A1915B" w14:textId="77777777" w:rsidR="00431B5E" w:rsidRDefault="00431B5E" w:rsidP="00331E3A">
      <w:pPr>
        <w:pStyle w:val="NoSpacing"/>
        <w:rPr>
          <w:rFonts w:ascii="Times New Roman" w:hAnsi="Times New Roman" w:cs="Times New Roman"/>
          <w:sz w:val="24"/>
          <w:szCs w:val="24"/>
        </w:rPr>
      </w:pPr>
    </w:p>
    <w:p w14:paraId="595228EC" w14:textId="724928EF" w:rsidR="00431B5E" w:rsidRDefault="00431B5E" w:rsidP="00331E3A">
      <w:pPr>
        <w:pStyle w:val="NoSpacing"/>
        <w:rPr>
          <w:rFonts w:ascii="Times New Roman" w:hAnsi="Times New Roman" w:cs="Times New Roman"/>
          <w:sz w:val="24"/>
          <w:szCs w:val="24"/>
        </w:rPr>
      </w:pPr>
      <w:r>
        <w:rPr>
          <w:rFonts w:ascii="Times New Roman" w:hAnsi="Times New Roman" w:cs="Times New Roman"/>
          <w:sz w:val="24"/>
          <w:szCs w:val="24"/>
        </w:rPr>
        <w:tab/>
        <w:t>On January 12, 2015, the District filed a Response to the Parents’ Response in which it notified the BSEA of an agreed-to change in Eleanor’s placement (her return to the local public school) and clarified that it intended that she stay there while the parties continue to work toward resolution</w:t>
      </w:r>
      <w:r w:rsidR="00342C24">
        <w:rPr>
          <w:rFonts w:ascii="Times New Roman" w:hAnsi="Times New Roman" w:cs="Times New Roman"/>
          <w:sz w:val="24"/>
          <w:szCs w:val="24"/>
        </w:rPr>
        <w:t xml:space="preserve"> of the</w:t>
      </w:r>
      <w:r>
        <w:rPr>
          <w:rFonts w:ascii="Times New Roman" w:hAnsi="Times New Roman" w:cs="Times New Roman"/>
          <w:sz w:val="24"/>
          <w:szCs w:val="24"/>
        </w:rPr>
        <w:t xml:space="preserve"> issues raised in the Parents’ Hearing Request and subsequent filings.  Because this information, like that discussed above, is not relevant to the issues raised in the Motion for Substitute Consent</w:t>
      </w:r>
      <w:r w:rsidR="00687A90">
        <w:rPr>
          <w:rFonts w:ascii="Times New Roman" w:hAnsi="Times New Roman" w:cs="Times New Roman"/>
          <w:sz w:val="24"/>
          <w:szCs w:val="24"/>
        </w:rPr>
        <w:t>, it has not been considered.</w:t>
      </w:r>
      <w:r w:rsidR="00687A90">
        <w:rPr>
          <w:rStyle w:val="FootnoteReference"/>
          <w:rFonts w:ascii="Times New Roman" w:hAnsi="Times New Roman" w:cs="Times New Roman"/>
          <w:sz w:val="24"/>
          <w:szCs w:val="24"/>
        </w:rPr>
        <w:footnoteReference w:id="4"/>
      </w:r>
    </w:p>
    <w:p w14:paraId="5FBA31E8" w14:textId="77777777" w:rsidR="00837020" w:rsidRDefault="00837020" w:rsidP="00331E3A">
      <w:pPr>
        <w:pStyle w:val="NoSpacing"/>
        <w:rPr>
          <w:rFonts w:ascii="Times New Roman" w:hAnsi="Times New Roman" w:cs="Times New Roman"/>
          <w:sz w:val="24"/>
          <w:szCs w:val="24"/>
        </w:rPr>
      </w:pPr>
    </w:p>
    <w:p w14:paraId="6668D8A0" w14:textId="3B47EBD8" w:rsidR="00837020" w:rsidRDefault="00837020" w:rsidP="00331E3A">
      <w:pPr>
        <w:pStyle w:val="NoSpacing"/>
        <w:rPr>
          <w:rFonts w:ascii="Times New Roman" w:hAnsi="Times New Roman" w:cs="Times New Roman"/>
          <w:sz w:val="24"/>
          <w:szCs w:val="24"/>
        </w:rPr>
      </w:pPr>
      <w:r>
        <w:rPr>
          <w:rFonts w:ascii="Times New Roman" w:hAnsi="Times New Roman" w:cs="Times New Roman"/>
          <w:sz w:val="24"/>
          <w:szCs w:val="24"/>
        </w:rPr>
        <w:tab/>
        <w:t>Although the parties, through their filings, have indicated disagreement with each others’ renditions of the facts, those few facts relevant to the present dispute are as follows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29C547B4" w14:textId="77777777" w:rsidR="00837020" w:rsidRDefault="00837020" w:rsidP="00331E3A">
      <w:pPr>
        <w:pStyle w:val="NoSpacing"/>
        <w:rPr>
          <w:rFonts w:ascii="Times New Roman" w:hAnsi="Times New Roman" w:cs="Times New Roman"/>
          <w:sz w:val="24"/>
          <w:szCs w:val="24"/>
        </w:rPr>
      </w:pPr>
    </w:p>
    <w:p w14:paraId="3B6AC6EB" w14:textId="40E0CBDF" w:rsidR="00B215B7" w:rsidRDefault="00B215B7" w:rsidP="0083702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At the time the Hearing Request was filed on December 4, 2014, Eleanor was undergoing an extended evaluation at the Amego School.</w:t>
      </w:r>
    </w:p>
    <w:p w14:paraId="54223F3C" w14:textId="77777777" w:rsidR="00B215B7" w:rsidRDefault="00B215B7" w:rsidP="00B215B7">
      <w:pPr>
        <w:pStyle w:val="NoSpacing"/>
        <w:ind w:left="1080"/>
        <w:rPr>
          <w:rFonts w:ascii="Times New Roman" w:hAnsi="Times New Roman" w:cs="Times New Roman"/>
          <w:sz w:val="24"/>
          <w:szCs w:val="24"/>
        </w:rPr>
      </w:pPr>
    </w:p>
    <w:p w14:paraId="4A54C472" w14:textId="0A5DFB05" w:rsidR="00837020" w:rsidRDefault="00E80D8B" w:rsidP="0083702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At some time between the filing of the Hearing Request on December 4, 2014, and December 23, 2014, the parties signed a settlement agreement, contingent on Eleanor’s admission to the Glenholme School in Washington, Connecticut.</w:t>
      </w:r>
    </w:p>
    <w:p w14:paraId="7EBD3D0B" w14:textId="77777777" w:rsidR="00E80D8B" w:rsidRDefault="00E80D8B" w:rsidP="00E80D8B">
      <w:pPr>
        <w:pStyle w:val="NoSpacing"/>
        <w:ind w:left="1080"/>
        <w:rPr>
          <w:rFonts w:ascii="Times New Roman" w:hAnsi="Times New Roman" w:cs="Times New Roman"/>
          <w:sz w:val="24"/>
          <w:szCs w:val="24"/>
        </w:rPr>
      </w:pPr>
    </w:p>
    <w:p w14:paraId="10D324FF" w14:textId="6E59F0AB" w:rsidR="00B215B7" w:rsidRDefault="00E80D8B" w:rsidP="00342C24">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At some time between December 24 and December 29, 2014, Eleanor’s application to the Glenholme School was rejected, vitiating the settlement agreement.</w:t>
      </w:r>
    </w:p>
    <w:p w14:paraId="0B72BFE1" w14:textId="77777777" w:rsidR="00342C24" w:rsidRPr="00342C24" w:rsidRDefault="00342C24" w:rsidP="00342C24">
      <w:pPr>
        <w:pStyle w:val="NoSpacing"/>
        <w:rPr>
          <w:rFonts w:ascii="Times New Roman" w:hAnsi="Times New Roman" w:cs="Times New Roman"/>
          <w:sz w:val="24"/>
          <w:szCs w:val="24"/>
        </w:rPr>
      </w:pPr>
    </w:p>
    <w:p w14:paraId="5594E146" w14:textId="1399D87C" w:rsidR="00E80D8B" w:rsidRPr="00B215B7" w:rsidRDefault="00B215B7" w:rsidP="00B215B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The parties have each asserted that Eleanor requires an out-of-district placement i</w:t>
      </w:r>
      <w:r w:rsidR="00342C24">
        <w:rPr>
          <w:rFonts w:ascii="Times New Roman" w:hAnsi="Times New Roman" w:cs="Times New Roman"/>
          <w:sz w:val="24"/>
          <w:szCs w:val="24"/>
        </w:rPr>
        <w:t>n order</w:t>
      </w:r>
      <w:r>
        <w:rPr>
          <w:rFonts w:ascii="Times New Roman" w:hAnsi="Times New Roman" w:cs="Times New Roman"/>
          <w:sz w:val="24"/>
          <w:szCs w:val="24"/>
        </w:rPr>
        <w:t xml:space="preserve"> to receive FAPE.</w:t>
      </w:r>
    </w:p>
    <w:p w14:paraId="3CDBC156" w14:textId="77777777" w:rsidR="00E80D8B" w:rsidRDefault="00E80D8B" w:rsidP="00E80D8B">
      <w:pPr>
        <w:pStyle w:val="NoSpacing"/>
        <w:ind w:left="1080"/>
        <w:rPr>
          <w:rFonts w:ascii="Times New Roman" w:hAnsi="Times New Roman" w:cs="Times New Roman"/>
          <w:sz w:val="24"/>
          <w:szCs w:val="24"/>
        </w:rPr>
      </w:pPr>
    </w:p>
    <w:p w14:paraId="5D6DD929" w14:textId="1D952BC7" w:rsidR="00E80D8B" w:rsidRDefault="00E80D8B" w:rsidP="0083702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By email on December 29, 2014, the District sought parental consent to send referral packets to the following programs: Devereux (private day and residential programs); Judge Baker Children’s Center – Manville (private day program); The League School of Greater Boston (private day and residential programs); The Italian Home (private day and residential programs); and Wayside (residential program).</w:t>
      </w:r>
    </w:p>
    <w:p w14:paraId="2AE9E290" w14:textId="77777777" w:rsidR="00E80D8B" w:rsidRDefault="00E80D8B" w:rsidP="00E80D8B">
      <w:pPr>
        <w:pStyle w:val="NoSpacing"/>
        <w:ind w:left="1080"/>
        <w:rPr>
          <w:rFonts w:ascii="Times New Roman" w:hAnsi="Times New Roman" w:cs="Times New Roman"/>
          <w:sz w:val="24"/>
          <w:szCs w:val="24"/>
        </w:rPr>
      </w:pPr>
    </w:p>
    <w:p w14:paraId="101F7798" w14:textId="4BB611FE" w:rsidR="00E80D8B" w:rsidRDefault="00E80D8B" w:rsidP="00B215B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As of January 6, 2015, when it filed its Motion for Substitute Consent, the District had not received parental consent to send referral packets to any of the above-listed programs.</w:t>
      </w:r>
    </w:p>
    <w:p w14:paraId="22DD280C" w14:textId="77777777" w:rsidR="00B215B7" w:rsidRPr="00B215B7" w:rsidRDefault="00B215B7" w:rsidP="00B215B7">
      <w:pPr>
        <w:pStyle w:val="NoSpacing"/>
        <w:rPr>
          <w:rFonts w:ascii="Times New Roman" w:hAnsi="Times New Roman" w:cs="Times New Roman"/>
          <w:sz w:val="24"/>
          <w:szCs w:val="24"/>
        </w:rPr>
      </w:pPr>
    </w:p>
    <w:p w14:paraId="31F190B5" w14:textId="1012BE5A" w:rsidR="00B215B7" w:rsidRDefault="00E80D8B" w:rsidP="00B215B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The Parents have indicated that they do not believe the programs proposed by the District are appropriate for Eleanor and they have, to date, refused to sign consent forms</w:t>
      </w:r>
      <w:r w:rsidR="00342C24">
        <w:rPr>
          <w:rFonts w:ascii="Times New Roman" w:hAnsi="Times New Roman" w:cs="Times New Roman"/>
          <w:sz w:val="24"/>
          <w:szCs w:val="24"/>
        </w:rPr>
        <w:t xml:space="preserve"> to allow the District to issue referral packets</w:t>
      </w:r>
      <w:r>
        <w:rPr>
          <w:rFonts w:ascii="Times New Roman" w:hAnsi="Times New Roman" w:cs="Times New Roman"/>
          <w:sz w:val="24"/>
          <w:szCs w:val="24"/>
        </w:rPr>
        <w:t>.</w:t>
      </w:r>
    </w:p>
    <w:p w14:paraId="3E5B0F0D" w14:textId="77777777" w:rsidR="00B215B7" w:rsidRPr="00B215B7" w:rsidRDefault="00B215B7" w:rsidP="00B215B7">
      <w:pPr>
        <w:pStyle w:val="NoSpacing"/>
        <w:rPr>
          <w:rFonts w:ascii="Times New Roman" w:hAnsi="Times New Roman" w:cs="Times New Roman"/>
          <w:sz w:val="24"/>
          <w:szCs w:val="24"/>
        </w:rPr>
      </w:pPr>
    </w:p>
    <w:p w14:paraId="0AF9F325" w14:textId="7F5FAB62" w:rsidR="00B215B7" w:rsidRDefault="00B215B7" w:rsidP="0083702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Eleanor has been returned to the Pembroke Public Schools, where the District intends to maintain her placement until an appropriate therapeutic and specialized program is identified for her.</w:t>
      </w:r>
    </w:p>
    <w:p w14:paraId="35CAF314" w14:textId="77777777" w:rsidR="004C1D3C" w:rsidRDefault="004C1D3C" w:rsidP="00331E3A">
      <w:pPr>
        <w:pStyle w:val="NoSpacing"/>
        <w:rPr>
          <w:rFonts w:ascii="Times New Roman" w:hAnsi="Times New Roman" w:cs="Times New Roman"/>
          <w:sz w:val="24"/>
          <w:szCs w:val="24"/>
        </w:rPr>
      </w:pPr>
    </w:p>
    <w:p w14:paraId="2C964376" w14:textId="77777777" w:rsidR="00BA0717" w:rsidRDefault="00BA0717" w:rsidP="00331E3A">
      <w:pPr>
        <w:pStyle w:val="NoSpacing"/>
        <w:rPr>
          <w:rFonts w:ascii="Times New Roman" w:hAnsi="Times New Roman" w:cs="Times New Roman"/>
          <w:sz w:val="24"/>
          <w:szCs w:val="24"/>
        </w:rPr>
      </w:pPr>
    </w:p>
    <w:p w14:paraId="5A6B2803" w14:textId="5BEAD288" w:rsidR="00097508" w:rsidRDefault="00097508" w:rsidP="00331E3A">
      <w:pPr>
        <w:pStyle w:val="NoSpacing"/>
        <w:rPr>
          <w:rFonts w:ascii="Times New Roman" w:hAnsi="Times New Roman" w:cs="Times New Roman"/>
          <w:sz w:val="24"/>
          <w:szCs w:val="24"/>
        </w:rPr>
      </w:pPr>
      <w:r>
        <w:rPr>
          <w:rFonts w:ascii="Times New Roman" w:hAnsi="Times New Roman" w:cs="Times New Roman"/>
          <w:sz w:val="24"/>
          <w:szCs w:val="24"/>
          <w:u w:val="single"/>
        </w:rPr>
        <w:t>DISCUSSION</w:t>
      </w:r>
    </w:p>
    <w:p w14:paraId="73EDA6F1" w14:textId="5A5C3215" w:rsidR="002D2149" w:rsidRDefault="002D2149" w:rsidP="00BC3C4D">
      <w:pPr>
        <w:pStyle w:val="NoSpacing"/>
        <w:rPr>
          <w:rFonts w:ascii="Times New Roman" w:hAnsi="Times New Roman" w:cs="Times New Roman"/>
          <w:sz w:val="24"/>
          <w:szCs w:val="24"/>
          <w:u w:val="single"/>
        </w:rPr>
      </w:pPr>
    </w:p>
    <w:p w14:paraId="1DFA27D2" w14:textId="10B0A542" w:rsidR="00BC3C4D" w:rsidRDefault="00BC3C4D" w:rsidP="00BC3C4D">
      <w:pPr>
        <w:pStyle w:val="NoSpacing"/>
        <w:rPr>
          <w:rFonts w:ascii="Times New Roman" w:hAnsi="Times New Roman" w:cs="Times New Roman"/>
          <w:sz w:val="24"/>
          <w:szCs w:val="24"/>
        </w:rPr>
      </w:pPr>
      <w:r>
        <w:rPr>
          <w:rFonts w:ascii="Times New Roman" w:hAnsi="Times New Roman" w:cs="Times New Roman"/>
          <w:sz w:val="24"/>
          <w:szCs w:val="24"/>
        </w:rPr>
        <w:tab/>
        <w:t xml:space="preserve">In support of its Motion for Substitute Consent, the District indicates that without the ability to send referrals to programs it has identified as </w:t>
      </w:r>
      <w:r w:rsidR="00342C24">
        <w:rPr>
          <w:rFonts w:ascii="Times New Roman" w:hAnsi="Times New Roman" w:cs="Times New Roman"/>
          <w:sz w:val="24"/>
          <w:szCs w:val="24"/>
        </w:rPr>
        <w:t>potential placements</w:t>
      </w:r>
      <w:r>
        <w:rPr>
          <w:rFonts w:ascii="Times New Roman" w:hAnsi="Times New Roman" w:cs="Times New Roman"/>
          <w:sz w:val="24"/>
          <w:szCs w:val="24"/>
        </w:rPr>
        <w:t xml:space="preserve"> for Eleanor, it cannot move forward in the process of identifying an appropriate program.  Moreover, it asserts that without obtaining input from specialized programs as to whether they are appropriate for Eleanor, it is unable to fulfill its obligation to provide her with a FAPE.  Furthermore, the District points out that consent to referral packets does not constitute consent to a particular placement, so were the BSEA to allow its Motion the Parents would still be able to investigate, visit, and tour the identified placements and accept or reject whatever program Eleanor’s Team proposes.</w:t>
      </w:r>
    </w:p>
    <w:p w14:paraId="14A84FF3" w14:textId="77777777" w:rsidR="00BC3C4D" w:rsidRDefault="00BC3C4D" w:rsidP="00BC3C4D">
      <w:pPr>
        <w:pStyle w:val="NoSpacing"/>
        <w:rPr>
          <w:rFonts w:ascii="Times New Roman" w:hAnsi="Times New Roman" w:cs="Times New Roman"/>
          <w:sz w:val="24"/>
          <w:szCs w:val="24"/>
        </w:rPr>
      </w:pPr>
    </w:p>
    <w:p w14:paraId="315552F6" w14:textId="55FAFB3D" w:rsidR="00BC3C4D" w:rsidRDefault="00BC3C4D" w:rsidP="00BC3C4D">
      <w:pPr>
        <w:pStyle w:val="NoSpacing"/>
        <w:rPr>
          <w:rFonts w:ascii="Times New Roman" w:hAnsi="Times New Roman" w:cs="Times New Roman"/>
          <w:sz w:val="24"/>
          <w:szCs w:val="24"/>
        </w:rPr>
      </w:pPr>
      <w:r>
        <w:rPr>
          <w:rFonts w:ascii="Times New Roman" w:hAnsi="Times New Roman" w:cs="Times New Roman"/>
          <w:sz w:val="24"/>
          <w:szCs w:val="24"/>
        </w:rPr>
        <w:tab/>
        <w:t xml:space="preserve">In their opposition to the District’s Motion for Substitute Consent, the Parents focus on their belief that the programs selected by the District are inappropriate for Eleanor, and they assert that the District, in concert with Eleanor’s extended evaluation placement, the Amego School, is attempting to force Eleanor into the Amego School, at least in the short term.  Moreover, they assert that “the District is deliberately throwing as many schools at the wall to </w:t>
      </w:r>
      <w:r>
        <w:rPr>
          <w:rFonts w:ascii="Times New Roman" w:hAnsi="Times New Roman" w:cs="Times New Roman"/>
          <w:sz w:val="24"/>
          <w:szCs w:val="24"/>
        </w:rPr>
        <w:lastRenderedPageBreak/>
        <w:t>see what will stick and it is not relevant to the District if the Program in another school can actually provide the student with FAPE.”</w:t>
      </w:r>
      <w:r>
        <w:rPr>
          <w:rStyle w:val="FootnoteReference"/>
          <w:rFonts w:ascii="Times New Roman" w:hAnsi="Times New Roman" w:cs="Times New Roman"/>
          <w:sz w:val="24"/>
          <w:szCs w:val="24"/>
        </w:rPr>
        <w:footnoteReference w:id="6"/>
      </w:r>
    </w:p>
    <w:p w14:paraId="40B98F42" w14:textId="77777777" w:rsidR="00BC3C4D" w:rsidRDefault="00BC3C4D" w:rsidP="00BC3C4D">
      <w:pPr>
        <w:pStyle w:val="NoSpacing"/>
        <w:rPr>
          <w:rFonts w:ascii="Times New Roman" w:hAnsi="Times New Roman" w:cs="Times New Roman"/>
          <w:sz w:val="24"/>
          <w:szCs w:val="24"/>
        </w:rPr>
      </w:pPr>
    </w:p>
    <w:p w14:paraId="5CCD8943" w14:textId="5658F0ED" w:rsidR="004B5A8F" w:rsidRDefault="00BC3C4D" w:rsidP="00BC3C4D">
      <w:pPr>
        <w:pStyle w:val="NoSpacing"/>
        <w:rPr>
          <w:rFonts w:ascii="Times New Roman" w:hAnsi="Times New Roman" w:cs="Times New Roman"/>
          <w:sz w:val="24"/>
          <w:szCs w:val="24"/>
        </w:rPr>
      </w:pPr>
      <w:r>
        <w:rPr>
          <w:rFonts w:ascii="Times New Roman" w:hAnsi="Times New Roman" w:cs="Times New Roman"/>
          <w:sz w:val="24"/>
          <w:szCs w:val="24"/>
        </w:rPr>
        <w:tab/>
      </w:r>
      <w:r w:rsidR="004B5A8F">
        <w:rPr>
          <w:rFonts w:ascii="Times New Roman" w:hAnsi="Times New Roman" w:cs="Times New Roman"/>
          <w:sz w:val="24"/>
          <w:szCs w:val="24"/>
        </w:rPr>
        <w:t>The District is correct in that it cannot fulfill its obligations to Eleanor without investigating potential placements</w:t>
      </w:r>
      <w:r w:rsidR="00342C24">
        <w:rPr>
          <w:rFonts w:ascii="Times New Roman" w:hAnsi="Times New Roman" w:cs="Times New Roman"/>
          <w:sz w:val="24"/>
          <w:szCs w:val="24"/>
        </w:rPr>
        <w:t>, a process that requires that the placements themselves make a determination as to whether Eleanor is appropriate for their programs and whether they have space to accommodate her at the present time</w:t>
      </w:r>
      <w:r w:rsidR="004B5A8F">
        <w:rPr>
          <w:rFonts w:ascii="Times New Roman" w:hAnsi="Times New Roman" w:cs="Times New Roman"/>
          <w:sz w:val="24"/>
          <w:szCs w:val="24"/>
        </w:rPr>
        <w:t xml:space="preserve">.  After the Team develops her Individualized Educational Program (IEP), it must, among other things: (1) determine the specific placement, “based on the IEP, including the types of related services that are to be provided to the student, the type of settings in which those services are to be provided, the types of service providers, </w:t>
      </w:r>
      <w:r w:rsidR="004B5A8F" w:rsidRPr="004B5A8F">
        <w:rPr>
          <w:rFonts w:ascii="Times New Roman" w:hAnsi="Times New Roman" w:cs="Times New Roman"/>
          <w:i/>
          <w:sz w:val="24"/>
          <w:szCs w:val="24"/>
        </w:rPr>
        <w:t xml:space="preserve">and the location </w:t>
      </w:r>
      <w:r w:rsidR="004B5A8F">
        <w:rPr>
          <w:rFonts w:ascii="Times New Roman" w:hAnsi="Times New Roman" w:cs="Times New Roman"/>
          <w:sz w:val="24"/>
          <w:szCs w:val="24"/>
        </w:rPr>
        <w:t>at which the services are provided (emphasis added).”</w:t>
      </w:r>
      <w:r w:rsidR="004B5A8F">
        <w:rPr>
          <w:rStyle w:val="FootnoteReference"/>
          <w:rFonts w:ascii="Times New Roman" w:hAnsi="Times New Roman" w:cs="Times New Roman"/>
          <w:sz w:val="24"/>
          <w:szCs w:val="24"/>
        </w:rPr>
        <w:footnoteReference w:id="7"/>
      </w:r>
      <w:r w:rsidR="004B5A8F">
        <w:rPr>
          <w:rFonts w:ascii="Times New Roman" w:hAnsi="Times New Roman" w:cs="Times New Roman"/>
          <w:sz w:val="24"/>
          <w:szCs w:val="24"/>
        </w:rPr>
        <w:t xml:space="preserve">  Where “the needs of the student and the services identified by the Team are complex, and the Team is considering an initial placement out-of-district or a different setting for a student who has been served in an out-of-district program,” as is the case with Eleanor, “the school district may schedule a separate Team meeting to determine placement.”</w:t>
      </w:r>
      <w:r w:rsidR="004B5A8F">
        <w:rPr>
          <w:rStyle w:val="FootnoteReference"/>
          <w:rFonts w:ascii="Times New Roman" w:hAnsi="Times New Roman" w:cs="Times New Roman"/>
          <w:sz w:val="24"/>
          <w:szCs w:val="24"/>
        </w:rPr>
        <w:footnoteReference w:id="8"/>
      </w:r>
      <w:r w:rsidR="004B5A8F">
        <w:rPr>
          <w:rFonts w:ascii="Times New Roman" w:hAnsi="Times New Roman" w:cs="Times New Roman"/>
          <w:sz w:val="24"/>
          <w:szCs w:val="24"/>
        </w:rPr>
        <w:t xml:space="preserve">  Prior to the placement meeting, “the school district and the parent shall investigate in-district and out-of-district placement options in light of the student’s needs and identified services required,”</w:t>
      </w:r>
      <w:r w:rsidR="004B5A8F">
        <w:rPr>
          <w:rStyle w:val="FootnoteReference"/>
          <w:rFonts w:ascii="Times New Roman" w:hAnsi="Times New Roman" w:cs="Times New Roman"/>
          <w:sz w:val="24"/>
          <w:szCs w:val="24"/>
        </w:rPr>
        <w:footnoteReference w:id="9"/>
      </w:r>
      <w:r w:rsidR="004B5A8F">
        <w:rPr>
          <w:rFonts w:ascii="Times New Roman" w:hAnsi="Times New Roman" w:cs="Times New Roman"/>
          <w:sz w:val="24"/>
          <w:szCs w:val="24"/>
        </w:rPr>
        <w:t xml:space="preserve"> so that at the meeting they may “report on the investigation of in-district and out-of-district option</w:t>
      </w:r>
      <w:r w:rsidR="004A03DC">
        <w:rPr>
          <w:rFonts w:ascii="Times New Roman" w:hAnsi="Times New Roman" w:cs="Times New Roman"/>
          <w:sz w:val="24"/>
          <w:szCs w:val="24"/>
        </w:rPr>
        <w:t>s</w:t>
      </w:r>
      <w:r w:rsidR="004B5A8F">
        <w:rPr>
          <w:rFonts w:ascii="Times New Roman" w:hAnsi="Times New Roman" w:cs="Times New Roman"/>
          <w:sz w:val="24"/>
          <w:szCs w:val="24"/>
        </w:rPr>
        <w:t>.”</w:t>
      </w:r>
      <w:r w:rsidR="004B5A8F">
        <w:rPr>
          <w:rStyle w:val="FootnoteReference"/>
          <w:rFonts w:ascii="Times New Roman" w:hAnsi="Times New Roman" w:cs="Times New Roman"/>
          <w:sz w:val="24"/>
          <w:szCs w:val="24"/>
        </w:rPr>
        <w:footnoteReference w:id="10"/>
      </w:r>
    </w:p>
    <w:p w14:paraId="2275ED5E" w14:textId="77777777" w:rsidR="004A03DC" w:rsidRDefault="004A03DC" w:rsidP="00BC3C4D">
      <w:pPr>
        <w:pStyle w:val="NoSpacing"/>
        <w:rPr>
          <w:rFonts w:ascii="Times New Roman" w:hAnsi="Times New Roman" w:cs="Times New Roman"/>
          <w:sz w:val="24"/>
          <w:szCs w:val="24"/>
        </w:rPr>
      </w:pPr>
    </w:p>
    <w:p w14:paraId="5CB0183C" w14:textId="77777777" w:rsidR="00920A76" w:rsidRDefault="004A03DC" w:rsidP="009E191B">
      <w:pPr>
        <w:pStyle w:val="NoSpacing"/>
        <w:rPr>
          <w:rFonts w:ascii="Times New Roman" w:hAnsi="Times New Roman" w:cs="Times New Roman"/>
          <w:sz w:val="24"/>
          <w:szCs w:val="24"/>
        </w:rPr>
      </w:pPr>
      <w:r>
        <w:rPr>
          <w:rFonts w:ascii="Times New Roman" w:hAnsi="Times New Roman" w:cs="Times New Roman"/>
          <w:sz w:val="24"/>
          <w:szCs w:val="24"/>
        </w:rPr>
        <w:tab/>
        <w:t>In order to investigate potentially appropriate placements for Eleanor, the District must send out referral packets to those programs, describing Eleanor’s needs in detail.  These packets generally contain a considerable amount of private information about students, such as their medical history, psychological history, disciplinary incidents, evaluations, etc.</w:t>
      </w:r>
      <w:r w:rsidR="009E191B">
        <w:rPr>
          <w:rFonts w:ascii="Times New Roman" w:hAnsi="Times New Roman" w:cs="Times New Roman"/>
          <w:sz w:val="24"/>
          <w:szCs w:val="24"/>
        </w:rPr>
        <w:t xml:space="preserve"> that would be considered “education records” under the Family Educational Rights and Privacy Act, 20 U.S.C. § 1232g (“FERPA”).</w:t>
      </w:r>
      <w:r w:rsidR="009E191B">
        <w:rPr>
          <w:rStyle w:val="FootnoteReference"/>
          <w:rFonts w:ascii="Times New Roman" w:hAnsi="Times New Roman" w:cs="Times New Roman"/>
          <w:sz w:val="24"/>
          <w:szCs w:val="24"/>
        </w:rPr>
        <w:footnoteReference w:id="11"/>
      </w:r>
      <w:r w:rsidR="009E191B">
        <w:rPr>
          <w:rFonts w:ascii="Times New Roman" w:hAnsi="Times New Roman" w:cs="Times New Roman"/>
          <w:sz w:val="24"/>
          <w:szCs w:val="24"/>
        </w:rPr>
        <w:t xml:space="preserve">  Pursuant to FERPA, students’ educational records may not be released without the written consent of their parents to any individual, agency, or organization, with certain exceptions.</w:t>
      </w:r>
      <w:r w:rsidR="009E191B">
        <w:rPr>
          <w:rStyle w:val="FootnoteReference"/>
          <w:rFonts w:ascii="Times New Roman" w:hAnsi="Times New Roman" w:cs="Times New Roman"/>
          <w:sz w:val="24"/>
          <w:szCs w:val="24"/>
        </w:rPr>
        <w:footnoteReference w:id="12"/>
      </w:r>
      <w:r w:rsidR="00C01D12">
        <w:rPr>
          <w:rFonts w:ascii="Times New Roman" w:hAnsi="Times New Roman" w:cs="Times New Roman"/>
          <w:sz w:val="24"/>
          <w:szCs w:val="24"/>
        </w:rPr>
        <w:t xml:space="preserve">  Although one of the enumerated exceptions includes disclosure to officials of other schools “in which the student seeks or intends to enroll,” at this point none of the potential placements has been confirmed appropriate for Eleanor</w:t>
      </w:r>
      <w:r w:rsidR="00274271">
        <w:rPr>
          <w:rFonts w:ascii="Times New Roman" w:hAnsi="Times New Roman" w:cs="Times New Roman"/>
          <w:sz w:val="24"/>
          <w:szCs w:val="24"/>
        </w:rPr>
        <w:t xml:space="preserve"> and she and her parents are not seeking to enroll in any of them</w:t>
      </w:r>
      <w:r w:rsidR="00C01D12">
        <w:rPr>
          <w:rFonts w:ascii="Times New Roman" w:hAnsi="Times New Roman" w:cs="Times New Roman"/>
          <w:sz w:val="24"/>
          <w:szCs w:val="24"/>
        </w:rPr>
        <w:t>.</w:t>
      </w:r>
      <w:r w:rsidR="00C01D12">
        <w:rPr>
          <w:rStyle w:val="FootnoteReference"/>
          <w:rFonts w:ascii="Times New Roman" w:hAnsi="Times New Roman" w:cs="Times New Roman"/>
          <w:sz w:val="24"/>
          <w:szCs w:val="24"/>
        </w:rPr>
        <w:footnoteReference w:id="13"/>
      </w:r>
      <w:r w:rsidR="00C01D12">
        <w:rPr>
          <w:rFonts w:ascii="Times New Roman" w:hAnsi="Times New Roman" w:cs="Times New Roman"/>
          <w:sz w:val="24"/>
          <w:szCs w:val="24"/>
        </w:rPr>
        <w:t xml:space="preserve">  For this reason, the programs for which the District seeks consent to send referral packets do not fit within this exception.</w:t>
      </w:r>
    </w:p>
    <w:p w14:paraId="26A5C673" w14:textId="024832BD" w:rsidR="00274271" w:rsidRDefault="00274271" w:rsidP="00920A76">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To support its argument that the BSEA has the authority to grant substitute consent for referral</w:t>
      </w:r>
      <w:r w:rsidR="00342C24">
        <w:rPr>
          <w:rFonts w:ascii="Times New Roman" w:hAnsi="Times New Roman" w:cs="Times New Roman"/>
          <w:sz w:val="24"/>
          <w:szCs w:val="24"/>
        </w:rPr>
        <w:t xml:space="preserve"> packets, the District relies on</w:t>
      </w:r>
      <w:r>
        <w:rPr>
          <w:rFonts w:ascii="Times New Roman" w:hAnsi="Times New Roman" w:cs="Times New Roman"/>
          <w:sz w:val="24"/>
          <w:szCs w:val="24"/>
        </w:rPr>
        <w:t xml:space="preserve"> 603 CMR 28.</w:t>
      </w:r>
      <w:r w:rsidR="004446DE">
        <w:rPr>
          <w:rFonts w:ascii="Times New Roman" w:hAnsi="Times New Roman" w:cs="Times New Roman"/>
          <w:sz w:val="24"/>
          <w:szCs w:val="24"/>
        </w:rPr>
        <w:t>07(1)(b).  This provision explicitly allows for a school district to seek dispute r</w:t>
      </w:r>
      <w:r w:rsidR="00920A76">
        <w:rPr>
          <w:rFonts w:ascii="Times New Roman" w:hAnsi="Times New Roman" w:cs="Times New Roman"/>
          <w:sz w:val="24"/>
          <w:szCs w:val="24"/>
        </w:rPr>
        <w:t>esolution through the BSEA in the event that</w:t>
      </w:r>
      <w:r w:rsidR="004446DE">
        <w:rPr>
          <w:rFonts w:ascii="Times New Roman" w:hAnsi="Times New Roman" w:cs="Times New Roman"/>
          <w:sz w:val="24"/>
          <w:szCs w:val="24"/>
        </w:rPr>
        <w:t xml:space="preserve"> it determines that a parent’s failure or refusal to consent to a reevaluation or to placement in a special educational program subsequent to the initial placement “will result in a denial of a free appropriate public education to the student.” </w:t>
      </w:r>
      <w:r w:rsidR="004446DE">
        <w:rPr>
          <w:rFonts w:ascii="Times New Roman" w:hAnsi="Times New Roman" w:cs="Times New Roman"/>
          <w:i/>
          <w:sz w:val="24"/>
          <w:szCs w:val="24"/>
        </w:rPr>
        <w:t>See id</w:t>
      </w:r>
      <w:r w:rsidR="004446DE">
        <w:rPr>
          <w:rFonts w:ascii="Times New Roman" w:hAnsi="Times New Roman" w:cs="Times New Roman"/>
          <w:sz w:val="24"/>
          <w:szCs w:val="24"/>
        </w:rPr>
        <w:t xml:space="preserve">.  By its terms, however, this provision applies only where, subsequent to initial evaluation and placement, “the school district is unable to obtain parental consent to a reevaluation or to placement.”  </w:t>
      </w:r>
      <w:r w:rsidR="004446DE">
        <w:rPr>
          <w:rFonts w:ascii="Times New Roman" w:hAnsi="Times New Roman" w:cs="Times New Roman"/>
          <w:i/>
          <w:sz w:val="24"/>
          <w:szCs w:val="24"/>
        </w:rPr>
        <w:t>See id.</w:t>
      </w:r>
      <w:r w:rsidR="004446DE">
        <w:rPr>
          <w:rFonts w:ascii="Times New Roman" w:hAnsi="Times New Roman" w:cs="Times New Roman"/>
          <w:sz w:val="24"/>
          <w:szCs w:val="24"/>
        </w:rPr>
        <w:t xml:space="preserve">  Nowhere in the Individuals with Disabilities</w:t>
      </w:r>
      <w:r w:rsidR="007C18AA">
        <w:rPr>
          <w:rFonts w:ascii="Times New Roman" w:hAnsi="Times New Roman" w:cs="Times New Roman"/>
          <w:sz w:val="24"/>
          <w:szCs w:val="24"/>
        </w:rPr>
        <w:t xml:space="preserve"> Education Act </w:t>
      </w:r>
      <w:r w:rsidR="004446DE">
        <w:rPr>
          <w:rFonts w:ascii="Times New Roman" w:hAnsi="Times New Roman" w:cs="Times New Roman"/>
          <w:sz w:val="24"/>
          <w:szCs w:val="24"/>
        </w:rPr>
        <w:t>or in Massachusetts law is there a mechanism to overrule parents’ refusal to consent to the release of protected student records for the purpose of sending referral packets to prospective out-of-district placements.  The existence of such a mechanism within</w:t>
      </w:r>
      <w:r w:rsidR="00342C24">
        <w:rPr>
          <w:rFonts w:ascii="Times New Roman" w:hAnsi="Times New Roman" w:cs="Times New Roman"/>
          <w:sz w:val="24"/>
          <w:szCs w:val="24"/>
        </w:rPr>
        <w:t xml:space="preserve"> 603 CMR 28.07(1)(b), which </w:t>
      </w:r>
      <w:r w:rsidR="004446DE">
        <w:rPr>
          <w:rFonts w:ascii="Times New Roman" w:hAnsi="Times New Roman" w:cs="Times New Roman"/>
          <w:sz w:val="24"/>
          <w:szCs w:val="24"/>
        </w:rPr>
        <w:t>applies specifically to reevaluation and placement</w:t>
      </w:r>
      <w:r w:rsidR="00342C24">
        <w:rPr>
          <w:rFonts w:ascii="Times New Roman" w:hAnsi="Times New Roman" w:cs="Times New Roman"/>
          <w:sz w:val="24"/>
          <w:szCs w:val="24"/>
        </w:rPr>
        <w:t>,</w:t>
      </w:r>
      <w:r w:rsidR="004446DE">
        <w:rPr>
          <w:rFonts w:ascii="Times New Roman" w:hAnsi="Times New Roman" w:cs="Times New Roman"/>
          <w:sz w:val="24"/>
          <w:szCs w:val="24"/>
        </w:rPr>
        <w:t xml:space="preserve"> demonstrates that the Board of Elementary and Secondary Education (Board) is aware </w:t>
      </w:r>
      <w:r w:rsidR="004576BA">
        <w:rPr>
          <w:rFonts w:ascii="Times New Roman" w:hAnsi="Times New Roman" w:cs="Times New Roman"/>
          <w:sz w:val="24"/>
          <w:szCs w:val="24"/>
        </w:rPr>
        <w:t>that there are</w:t>
      </w:r>
      <w:r w:rsidR="00342C24">
        <w:rPr>
          <w:rFonts w:ascii="Times New Roman" w:hAnsi="Times New Roman" w:cs="Times New Roman"/>
          <w:sz w:val="24"/>
          <w:szCs w:val="24"/>
        </w:rPr>
        <w:t xml:space="preserve"> circumstances under which the withholding</w:t>
      </w:r>
      <w:r w:rsidR="004576BA">
        <w:rPr>
          <w:rFonts w:ascii="Times New Roman" w:hAnsi="Times New Roman" w:cs="Times New Roman"/>
          <w:sz w:val="24"/>
          <w:szCs w:val="24"/>
        </w:rPr>
        <w:t xml:space="preserve"> of parental consent may be overcome in order to prevent the denial of FAPE to a child.  </w:t>
      </w:r>
      <w:r w:rsidR="004446DE">
        <w:rPr>
          <w:rFonts w:ascii="Times New Roman" w:hAnsi="Times New Roman" w:cs="Times New Roman"/>
          <w:sz w:val="24"/>
          <w:szCs w:val="24"/>
        </w:rPr>
        <w:t xml:space="preserve">Where the Board, the agency properly charged with developing the </w:t>
      </w:r>
      <w:r w:rsidR="00C272B6">
        <w:rPr>
          <w:rFonts w:ascii="Times New Roman" w:hAnsi="Times New Roman" w:cs="Times New Roman"/>
          <w:sz w:val="24"/>
          <w:szCs w:val="24"/>
        </w:rPr>
        <w:t>Massachusetts special education regulations,</w:t>
      </w:r>
      <w:r w:rsidR="004446DE">
        <w:rPr>
          <w:rFonts w:ascii="Times New Roman" w:hAnsi="Times New Roman" w:cs="Times New Roman"/>
          <w:sz w:val="24"/>
          <w:szCs w:val="24"/>
        </w:rPr>
        <w:t xml:space="preserve">  has chosen not to </w:t>
      </w:r>
      <w:r w:rsidR="00C272B6">
        <w:rPr>
          <w:rFonts w:ascii="Times New Roman" w:hAnsi="Times New Roman" w:cs="Times New Roman"/>
          <w:sz w:val="24"/>
          <w:szCs w:val="24"/>
        </w:rPr>
        <w:t>create a mechanism to allow for overrides of parental consent in the context of referral packets</w:t>
      </w:r>
      <w:r w:rsidR="004446DE">
        <w:rPr>
          <w:rFonts w:ascii="Times New Roman" w:hAnsi="Times New Roman" w:cs="Times New Roman"/>
          <w:sz w:val="24"/>
          <w:szCs w:val="24"/>
        </w:rPr>
        <w:t xml:space="preserve">, it would be improper for the BSEA to </w:t>
      </w:r>
      <w:r w:rsidR="00C272B6">
        <w:rPr>
          <w:rFonts w:ascii="Times New Roman" w:hAnsi="Times New Roman" w:cs="Times New Roman"/>
          <w:sz w:val="24"/>
          <w:szCs w:val="24"/>
        </w:rPr>
        <w:t>do so</w:t>
      </w:r>
      <w:r w:rsidR="004446DE">
        <w:rPr>
          <w:rFonts w:ascii="Times New Roman" w:hAnsi="Times New Roman" w:cs="Times New Roman"/>
          <w:sz w:val="24"/>
          <w:szCs w:val="24"/>
        </w:rPr>
        <w:t>.</w:t>
      </w:r>
      <w:r w:rsidR="00C272B6">
        <w:rPr>
          <w:rStyle w:val="FootnoteReference"/>
          <w:rFonts w:ascii="Times New Roman" w:hAnsi="Times New Roman" w:cs="Times New Roman"/>
          <w:sz w:val="24"/>
          <w:szCs w:val="24"/>
        </w:rPr>
        <w:footnoteReference w:id="14"/>
      </w:r>
    </w:p>
    <w:p w14:paraId="3AF9DEA8" w14:textId="77777777" w:rsidR="004576BA" w:rsidRPr="004446DE" w:rsidRDefault="004576BA" w:rsidP="009E191B">
      <w:pPr>
        <w:pStyle w:val="NoSpacing"/>
        <w:rPr>
          <w:rFonts w:ascii="Times New Roman" w:hAnsi="Times New Roman" w:cs="Times New Roman"/>
          <w:sz w:val="24"/>
          <w:szCs w:val="24"/>
        </w:rPr>
      </w:pPr>
    </w:p>
    <w:p w14:paraId="6C411D22" w14:textId="50BAA206" w:rsidR="00D13275" w:rsidRDefault="004576BA" w:rsidP="00E4271B">
      <w:pPr>
        <w:pStyle w:val="NoSpacing"/>
        <w:rPr>
          <w:rFonts w:ascii="Times New Roman" w:hAnsi="Times New Roman" w:cs="Times New Roman"/>
          <w:sz w:val="24"/>
          <w:szCs w:val="24"/>
        </w:rPr>
      </w:pPr>
      <w:r>
        <w:rPr>
          <w:rFonts w:ascii="Times New Roman" w:hAnsi="Times New Roman" w:cs="Times New Roman"/>
          <w:sz w:val="24"/>
          <w:szCs w:val="24"/>
        </w:rPr>
        <w:tab/>
        <w:t>This does not mean, however, that the District’s efforts to locate an appropriate pro</w:t>
      </w:r>
      <w:r w:rsidR="00E4271B">
        <w:rPr>
          <w:rFonts w:ascii="Times New Roman" w:hAnsi="Times New Roman" w:cs="Times New Roman"/>
          <w:sz w:val="24"/>
          <w:szCs w:val="24"/>
        </w:rPr>
        <w:t>gram for Eleanor are stymied.  Consistent with this Ruling, the Distric</w:t>
      </w:r>
      <w:r>
        <w:rPr>
          <w:rFonts w:ascii="Times New Roman" w:hAnsi="Times New Roman" w:cs="Times New Roman"/>
          <w:sz w:val="24"/>
          <w:szCs w:val="24"/>
        </w:rPr>
        <w:t xml:space="preserve">t may send out referral packets to the programs it has identified as potential placements, so long as those packets do not contain any personally identifiable information protected by FERPA.  The District must redact from the information it sends Eleanor’s name, the names of her family members, her address, her social security number, her student </w:t>
      </w:r>
      <w:r w:rsidR="00FA022C">
        <w:rPr>
          <w:rFonts w:ascii="Times New Roman" w:hAnsi="Times New Roman" w:cs="Times New Roman"/>
          <w:sz w:val="24"/>
          <w:szCs w:val="24"/>
        </w:rPr>
        <w:t xml:space="preserve">identification </w:t>
      </w:r>
      <w:r>
        <w:rPr>
          <w:rFonts w:ascii="Times New Roman" w:hAnsi="Times New Roman" w:cs="Times New Roman"/>
          <w:sz w:val="24"/>
          <w:szCs w:val="24"/>
        </w:rPr>
        <w:t>number, her date of birth, place of birth, and mother’s maiden name</w:t>
      </w:r>
      <w:r w:rsidR="00644747">
        <w:rPr>
          <w:rFonts w:ascii="Times New Roman" w:hAnsi="Times New Roman" w:cs="Times New Roman"/>
          <w:sz w:val="24"/>
          <w:szCs w:val="24"/>
        </w:rPr>
        <w:t xml:space="preserve">, as well as other information that could be linked to her that “would allow a </w:t>
      </w:r>
      <w:r w:rsidR="00E4271B">
        <w:rPr>
          <w:rFonts w:ascii="Times New Roman" w:hAnsi="Times New Roman" w:cs="Times New Roman"/>
          <w:sz w:val="24"/>
          <w:szCs w:val="24"/>
        </w:rPr>
        <w:t xml:space="preserve">reasonable person in the school </w:t>
      </w:r>
      <w:r w:rsidR="00644747" w:rsidRPr="004576BA">
        <w:rPr>
          <w:rFonts w:ascii="Times New Roman" w:hAnsi="Times New Roman" w:cs="Times New Roman"/>
          <w:sz w:val="24"/>
          <w:szCs w:val="24"/>
        </w:rPr>
        <w:t xml:space="preserve">community, who does not have </w:t>
      </w:r>
      <w:r w:rsidR="00644747">
        <w:rPr>
          <w:rFonts w:ascii="Times New Roman" w:hAnsi="Times New Roman" w:cs="Times New Roman"/>
          <w:sz w:val="24"/>
          <w:szCs w:val="24"/>
        </w:rPr>
        <w:t xml:space="preserve">personal knowledge of the relevant </w:t>
      </w:r>
      <w:r w:rsidR="00644747" w:rsidRPr="004576BA">
        <w:rPr>
          <w:rFonts w:ascii="Times New Roman" w:hAnsi="Times New Roman" w:cs="Times New Roman"/>
          <w:sz w:val="24"/>
          <w:szCs w:val="24"/>
        </w:rPr>
        <w:t>circums</w:t>
      </w:r>
      <w:r w:rsidR="00644747">
        <w:rPr>
          <w:rFonts w:ascii="Times New Roman" w:hAnsi="Times New Roman" w:cs="Times New Roman"/>
          <w:sz w:val="24"/>
          <w:szCs w:val="24"/>
        </w:rPr>
        <w:t>tances, to identify the student with reasonable certainty</w:t>
      </w:r>
      <w:r>
        <w:rPr>
          <w:rFonts w:ascii="Times New Roman" w:hAnsi="Times New Roman" w:cs="Times New Roman"/>
          <w:sz w:val="24"/>
          <w:szCs w:val="24"/>
        </w:rPr>
        <w:t>.</w:t>
      </w:r>
      <w:r w:rsidR="00644747">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p>
    <w:p w14:paraId="5A28A27F" w14:textId="77777777" w:rsidR="00E128D2" w:rsidRDefault="00E128D2" w:rsidP="00E128D2">
      <w:pPr>
        <w:pStyle w:val="ListParagraph"/>
        <w:ind w:left="1080"/>
        <w:rPr>
          <w:rFonts w:ascii="Times New Roman" w:hAnsi="Times New Roman" w:cs="Times New Roman"/>
          <w:sz w:val="24"/>
          <w:szCs w:val="24"/>
        </w:rPr>
      </w:pPr>
    </w:p>
    <w:p w14:paraId="21A170C5" w14:textId="77777777" w:rsidR="00331E3A" w:rsidRDefault="00331E3A" w:rsidP="00331E3A">
      <w:pPr>
        <w:pStyle w:val="NoSpacing"/>
        <w:rPr>
          <w:rFonts w:ascii="Times New Roman" w:hAnsi="Times New Roman" w:cs="Times New Roman"/>
          <w:sz w:val="24"/>
          <w:szCs w:val="24"/>
        </w:rPr>
      </w:pPr>
    </w:p>
    <w:p w14:paraId="22E693BB" w14:textId="77777777" w:rsidR="00FA022C" w:rsidRDefault="00FA022C" w:rsidP="00331E3A">
      <w:pPr>
        <w:pStyle w:val="NoSpacing"/>
        <w:rPr>
          <w:rFonts w:ascii="Times New Roman" w:hAnsi="Times New Roman" w:cs="Times New Roman"/>
          <w:sz w:val="24"/>
          <w:szCs w:val="24"/>
        </w:rPr>
      </w:pPr>
    </w:p>
    <w:p w14:paraId="02BE255C" w14:textId="77777777" w:rsidR="00FA022C" w:rsidRDefault="00FA022C" w:rsidP="00331E3A">
      <w:pPr>
        <w:pStyle w:val="NoSpacing"/>
        <w:rPr>
          <w:rFonts w:ascii="Times New Roman" w:hAnsi="Times New Roman" w:cs="Times New Roman"/>
          <w:sz w:val="24"/>
          <w:szCs w:val="24"/>
        </w:rPr>
      </w:pPr>
    </w:p>
    <w:p w14:paraId="53ABE548" w14:textId="77777777" w:rsidR="00FA022C" w:rsidRPr="00331E3A" w:rsidRDefault="00FA022C"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lastRenderedPageBreak/>
        <w:t>CONCLUSION</w:t>
      </w:r>
    </w:p>
    <w:p w14:paraId="6CF31B50" w14:textId="2FDE23E7" w:rsidR="00E4271B"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 xml:space="preserve">Upon consideration of the District’s Motion for </w:t>
      </w:r>
      <w:r w:rsidR="007C18AA">
        <w:rPr>
          <w:rFonts w:ascii="Times New Roman" w:hAnsi="Times New Roman" w:cs="Times New Roman"/>
          <w:sz w:val="24"/>
          <w:szCs w:val="24"/>
        </w:rPr>
        <w:t>Substitute Consent to Issue Referral Packets and the Parents’ Opposition thereto, as well as the relevant documents submitted by the parties, I find I cannot grant substitute consent in this context, as there is no mechanism within the relevant statutes and regulations that would allow me to do so.</w:t>
      </w:r>
    </w:p>
    <w:p w14:paraId="06722742" w14:textId="3A3CD765" w:rsidR="00D13275" w:rsidRDefault="007C18AA" w:rsidP="00352E41">
      <w:pPr>
        <w:rPr>
          <w:rFonts w:ascii="Times New Roman" w:hAnsi="Times New Roman" w:cs="Times New Roman"/>
          <w:sz w:val="24"/>
          <w:szCs w:val="24"/>
        </w:rPr>
      </w:pPr>
      <w:r>
        <w:rPr>
          <w:rFonts w:ascii="Times New Roman" w:hAnsi="Times New Roman" w:cs="Times New Roman"/>
          <w:sz w:val="24"/>
          <w:szCs w:val="24"/>
        </w:rPr>
        <w:tab/>
        <w:t xml:space="preserve">Given the following realities: (1) redaction of Eleanor’s records is a substantial undertaking; (2) the District is likely to send out Eleanor’s redacted referrals to the programs it </w:t>
      </w:r>
      <w:r w:rsidR="00920A76">
        <w:rPr>
          <w:rFonts w:ascii="Times New Roman" w:hAnsi="Times New Roman" w:cs="Times New Roman"/>
          <w:sz w:val="24"/>
          <w:szCs w:val="24"/>
        </w:rPr>
        <w:t>h</w:t>
      </w:r>
      <w:r>
        <w:rPr>
          <w:rFonts w:ascii="Times New Roman" w:hAnsi="Times New Roman" w:cs="Times New Roman"/>
          <w:sz w:val="24"/>
          <w:szCs w:val="24"/>
        </w:rPr>
        <w:t xml:space="preserve">as identified as potentially suitable placements for her in order to meet its obligations; and (3) </w:t>
      </w:r>
      <w:r w:rsidR="0066700D">
        <w:rPr>
          <w:rFonts w:ascii="Times New Roman" w:hAnsi="Times New Roman" w:cs="Times New Roman"/>
          <w:sz w:val="24"/>
          <w:szCs w:val="24"/>
        </w:rPr>
        <w:t xml:space="preserve">consent to </w:t>
      </w:r>
      <w:r w:rsidR="000C3619">
        <w:rPr>
          <w:rFonts w:ascii="Times New Roman" w:hAnsi="Times New Roman" w:cs="Times New Roman"/>
          <w:sz w:val="24"/>
          <w:szCs w:val="24"/>
        </w:rPr>
        <w:t>a referral does not limit the Parents’ ability to investigate, visit, and reject any program they feel is inappropriate for Eleanor, the Parents may wish to reconsider their stance with regard to consenting to the issuance of referral packets, notwithstanding their legal right to withhold such consent.</w:t>
      </w: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4B102250" w14:textId="0C1A528C"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294BC4">
        <w:rPr>
          <w:rFonts w:ascii="Times New Roman" w:hAnsi="Times New Roman" w:cs="Times New Roman"/>
          <w:sz w:val="24"/>
          <w:szCs w:val="24"/>
        </w:rPr>
        <w:t xml:space="preserve">The District’s Motion for </w:t>
      </w:r>
      <w:r w:rsidR="000C3619">
        <w:rPr>
          <w:rFonts w:ascii="Times New Roman" w:hAnsi="Times New Roman" w:cs="Times New Roman"/>
          <w:sz w:val="24"/>
          <w:szCs w:val="24"/>
        </w:rPr>
        <w:t>Substitute Consent to Issue Referral Packets is hereby DENIED.  The District may send out referral packets for Eleanor im</w:t>
      </w:r>
      <w:r w:rsidR="00342C24">
        <w:rPr>
          <w:rFonts w:ascii="Times New Roman" w:hAnsi="Times New Roman" w:cs="Times New Roman"/>
          <w:sz w:val="24"/>
          <w:szCs w:val="24"/>
        </w:rPr>
        <w:t xml:space="preserve">mediately, but those packets may </w:t>
      </w:r>
      <w:r w:rsidR="000C3619">
        <w:rPr>
          <w:rFonts w:ascii="Times New Roman" w:hAnsi="Times New Roman" w:cs="Times New Roman"/>
          <w:sz w:val="24"/>
          <w:szCs w:val="24"/>
        </w:rPr>
        <w:t>not contain any personally identifiable information.</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6AF0D812"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438F4903"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0C3619">
        <w:rPr>
          <w:rFonts w:ascii="Times New Roman" w:hAnsi="Times New Roman" w:cs="Times New Roman"/>
          <w:sz w:val="24"/>
          <w:szCs w:val="24"/>
        </w:rPr>
        <w:t>January 20, 2015</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47412" w14:textId="77777777" w:rsidR="00306DFB" w:rsidRDefault="00306DFB" w:rsidP="00C17B47">
      <w:pPr>
        <w:spacing w:after="0" w:line="240" w:lineRule="auto"/>
      </w:pPr>
      <w:r>
        <w:separator/>
      </w:r>
    </w:p>
  </w:endnote>
  <w:endnote w:type="continuationSeparator" w:id="0">
    <w:p w14:paraId="69E55C7F" w14:textId="77777777" w:rsidR="00306DFB" w:rsidRDefault="00306DFB"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340C41" w:rsidRDefault="00340C41">
        <w:pPr>
          <w:pStyle w:val="Footer"/>
          <w:jc w:val="center"/>
        </w:pPr>
        <w:r>
          <w:fldChar w:fldCharType="begin"/>
        </w:r>
        <w:r>
          <w:instrText xml:space="preserve"> PAGE   \* MERGEFORMAT </w:instrText>
        </w:r>
        <w:r>
          <w:fldChar w:fldCharType="separate"/>
        </w:r>
        <w:r w:rsidR="00CC1BC7">
          <w:rPr>
            <w:noProof/>
          </w:rPr>
          <w:t>6</w:t>
        </w:r>
        <w:r>
          <w:rPr>
            <w:noProof/>
          </w:rPr>
          <w:fldChar w:fldCharType="end"/>
        </w:r>
      </w:p>
    </w:sdtContent>
  </w:sdt>
  <w:p w14:paraId="6EECF0F7" w14:textId="77777777" w:rsidR="00340C41" w:rsidRDefault="0034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0775" w14:textId="77777777" w:rsidR="00306DFB" w:rsidRDefault="00306DFB" w:rsidP="00C17B47">
      <w:pPr>
        <w:spacing w:after="0" w:line="240" w:lineRule="auto"/>
      </w:pPr>
      <w:r>
        <w:separator/>
      </w:r>
    </w:p>
  </w:footnote>
  <w:footnote w:type="continuationSeparator" w:id="0">
    <w:p w14:paraId="09FDDE69" w14:textId="77777777" w:rsidR="00306DFB" w:rsidRDefault="00306DFB" w:rsidP="00C17B47">
      <w:pPr>
        <w:spacing w:after="0" w:line="240" w:lineRule="auto"/>
      </w:pPr>
      <w:r>
        <w:continuationSeparator/>
      </w:r>
    </w:p>
  </w:footnote>
  <w:footnote w:id="1">
    <w:p w14:paraId="2F5391DB" w14:textId="63406110" w:rsidR="00340C41" w:rsidRPr="00AE5EC0" w:rsidRDefault="00340C41">
      <w:pPr>
        <w:pStyle w:val="FootnoteText"/>
        <w:rPr>
          <w:rFonts w:ascii="Times New Roman" w:hAnsi="Times New Roman" w:cs="Times New Roman"/>
        </w:rPr>
      </w:pPr>
      <w:r w:rsidRPr="00AE5EC0">
        <w:rPr>
          <w:rStyle w:val="FootnoteReference"/>
          <w:rFonts w:ascii="Times New Roman" w:hAnsi="Times New Roman" w:cs="Times New Roman"/>
        </w:rPr>
        <w:footnoteRef/>
      </w:r>
      <w:r w:rsidR="004D7D57">
        <w:rPr>
          <w:rFonts w:ascii="Times New Roman" w:hAnsi="Times New Roman" w:cs="Times New Roman"/>
        </w:rPr>
        <w:t xml:space="preserve"> “Eleanor</w:t>
      </w:r>
      <w:r w:rsidRPr="00AE5EC0">
        <w:rPr>
          <w:rFonts w:ascii="Times New Roman" w:hAnsi="Times New Roman" w:cs="Times New Roman"/>
        </w:rPr>
        <w:t>” is a pseudonym chosen by the Hearing Officer to pro</w:t>
      </w:r>
      <w:r w:rsidR="009B2EE6">
        <w:rPr>
          <w:rFonts w:ascii="Times New Roman" w:hAnsi="Times New Roman" w:cs="Times New Roman"/>
        </w:rPr>
        <w:t>tect the privacy of the Student</w:t>
      </w:r>
      <w:r w:rsidRPr="00AE5EC0">
        <w:rPr>
          <w:rFonts w:ascii="Times New Roman" w:hAnsi="Times New Roman" w:cs="Times New Roman"/>
        </w:rPr>
        <w:t xml:space="preserve"> in documents available to the public.</w:t>
      </w:r>
    </w:p>
  </w:footnote>
  <w:footnote w:id="2">
    <w:p w14:paraId="18F4AAFC" w14:textId="044BFD82" w:rsidR="00785170" w:rsidRPr="00785170" w:rsidRDefault="00785170">
      <w:pPr>
        <w:pStyle w:val="FootnoteText"/>
        <w:rPr>
          <w:rFonts w:ascii="Times New Roman" w:hAnsi="Times New Roman" w:cs="Times New Roman"/>
        </w:rPr>
      </w:pPr>
      <w:r w:rsidRPr="00785170">
        <w:rPr>
          <w:rStyle w:val="FootnoteReference"/>
          <w:rFonts w:ascii="Times New Roman" w:hAnsi="Times New Roman" w:cs="Times New Roman"/>
        </w:rPr>
        <w:footnoteRef/>
      </w:r>
      <w:r w:rsidRPr="00785170">
        <w:rPr>
          <w:rFonts w:ascii="Times New Roman" w:hAnsi="Times New Roman" w:cs="Times New Roman"/>
        </w:rPr>
        <w:t xml:space="preserve"> It should be noted that the Parents’ advocate initially missed this conference call</w:t>
      </w:r>
      <w:r w:rsidR="00342C24">
        <w:rPr>
          <w:rFonts w:ascii="Times New Roman" w:hAnsi="Times New Roman" w:cs="Times New Roman"/>
        </w:rPr>
        <w:t xml:space="preserve"> too</w:t>
      </w:r>
      <w:r w:rsidRPr="00785170">
        <w:rPr>
          <w:rFonts w:ascii="Times New Roman" w:hAnsi="Times New Roman" w:cs="Times New Roman"/>
        </w:rPr>
        <w:t>, though she later called the B</w:t>
      </w:r>
      <w:r w:rsidR="00342C24">
        <w:rPr>
          <w:rFonts w:ascii="Times New Roman" w:hAnsi="Times New Roman" w:cs="Times New Roman"/>
        </w:rPr>
        <w:t xml:space="preserve">ureau of </w:t>
      </w:r>
      <w:r w:rsidRPr="00785170">
        <w:rPr>
          <w:rFonts w:ascii="Times New Roman" w:hAnsi="Times New Roman" w:cs="Times New Roman"/>
        </w:rPr>
        <w:t>S</w:t>
      </w:r>
      <w:r w:rsidR="00342C24">
        <w:rPr>
          <w:rFonts w:ascii="Times New Roman" w:hAnsi="Times New Roman" w:cs="Times New Roman"/>
        </w:rPr>
        <w:t xml:space="preserve">pecial </w:t>
      </w:r>
      <w:r w:rsidRPr="00785170">
        <w:rPr>
          <w:rFonts w:ascii="Times New Roman" w:hAnsi="Times New Roman" w:cs="Times New Roman"/>
        </w:rPr>
        <w:t>E</w:t>
      </w:r>
      <w:r w:rsidR="00342C24">
        <w:rPr>
          <w:rFonts w:ascii="Times New Roman" w:hAnsi="Times New Roman" w:cs="Times New Roman"/>
        </w:rPr>
        <w:t xml:space="preserve">ducation </w:t>
      </w:r>
      <w:r w:rsidRPr="00785170">
        <w:rPr>
          <w:rFonts w:ascii="Times New Roman" w:hAnsi="Times New Roman" w:cs="Times New Roman"/>
        </w:rPr>
        <w:t>A</w:t>
      </w:r>
      <w:r w:rsidR="00342C24">
        <w:rPr>
          <w:rFonts w:ascii="Times New Roman" w:hAnsi="Times New Roman" w:cs="Times New Roman"/>
        </w:rPr>
        <w:t>ppeals and both the Hearing Officer and Pembroke Public Schools’ attorney were</w:t>
      </w:r>
      <w:r w:rsidRPr="00785170">
        <w:rPr>
          <w:rFonts w:ascii="Times New Roman" w:hAnsi="Times New Roman" w:cs="Times New Roman"/>
        </w:rPr>
        <w:t xml:space="preserve"> able to accommodate her request to hold the scheduled call late</w:t>
      </w:r>
      <w:r w:rsidR="00342C24">
        <w:rPr>
          <w:rFonts w:ascii="Times New Roman" w:hAnsi="Times New Roman" w:cs="Times New Roman"/>
        </w:rPr>
        <w:t>r that day</w:t>
      </w:r>
      <w:r w:rsidRPr="00785170">
        <w:rPr>
          <w:rFonts w:ascii="Times New Roman" w:hAnsi="Times New Roman" w:cs="Times New Roman"/>
        </w:rPr>
        <w:t>.</w:t>
      </w:r>
    </w:p>
  </w:footnote>
  <w:footnote w:id="3">
    <w:p w14:paraId="7F5A5C2E" w14:textId="4B20162E" w:rsidR="00E752B2" w:rsidRPr="00431B5E" w:rsidRDefault="00E752B2">
      <w:pPr>
        <w:pStyle w:val="FootnoteText"/>
        <w:rPr>
          <w:rFonts w:ascii="Times New Roman" w:hAnsi="Times New Roman" w:cs="Times New Roman"/>
        </w:rPr>
      </w:pPr>
      <w:r w:rsidRPr="00E752B2">
        <w:rPr>
          <w:rStyle w:val="FootnoteReference"/>
          <w:rFonts w:ascii="Times New Roman" w:hAnsi="Times New Roman" w:cs="Times New Roman"/>
        </w:rPr>
        <w:footnoteRef/>
      </w:r>
      <w:r w:rsidRPr="00E752B2">
        <w:rPr>
          <w:rFonts w:ascii="Times New Roman" w:hAnsi="Times New Roman" w:cs="Times New Roman"/>
        </w:rPr>
        <w:t xml:space="preserve"> </w:t>
      </w:r>
      <w:r w:rsidRPr="00E752B2">
        <w:rPr>
          <w:rFonts w:ascii="Times New Roman" w:hAnsi="Times New Roman" w:cs="Times New Roman"/>
          <w:i/>
        </w:rPr>
        <w:t>See</w:t>
      </w:r>
      <w:r w:rsidRPr="00E752B2">
        <w:rPr>
          <w:rFonts w:ascii="Times New Roman" w:hAnsi="Times New Roman" w:cs="Times New Roman"/>
        </w:rPr>
        <w:t xml:space="preserve"> </w:t>
      </w:r>
      <w:r w:rsidRPr="00E752B2">
        <w:rPr>
          <w:rFonts w:ascii="Times New Roman" w:hAnsi="Times New Roman" w:cs="Times New Roman"/>
          <w:i/>
        </w:rPr>
        <w:t xml:space="preserve">BSEA </w:t>
      </w:r>
      <w:r w:rsidR="00431B5E">
        <w:rPr>
          <w:rFonts w:ascii="Times New Roman" w:hAnsi="Times New Roman" w:cs="Times New Roman"/>
          <w:i/>
        </w:rPr>
        <w:t xml:space="preserve">Hearing </w:t>
      </w:r>
      <w:r w:rsidRPr="00E752B2">
        <w:rPr>
          <w:rFonts w:ascii="Times New Roman" w:hAnsi="Times New Roman" w:cs="Times New Roman"/>
          <w:i/>
        </w:rPr>
        <w:t>Rule VII</w:t>
      </w:r>
      <w:r>
        <w:rPr>
          <w:rFonts w:ascii="Times New Roman" w:hAnsi="Times New Roman" w:cs="Times New Roman"/>
          <w:i/>
        </w:rPr>
        <w:t>(E)</w:t>
      </w:r>
      <w:r>
        <w:rPr>
          <w:rFonts w:ascii="Times New Roman" w:hAnsi="Times New Roman" w:cs="Times New Roman"/>
        </w:rPr>
        <w:t xml:space="preserve"> (“In support of, or opposition to, a motion, a party may offer only evidence relevant to the particular motion.”) The Parents’ response</w:t>
      </w:r>
      <w:r w:rsidR="00C037E0">
        <w:rPr>
          <w:rFonts w:ascii="Times New Roman" w:hAnsi="Times New Roman" w:cs="Times New Roman"/>
        </w:rPr>
        <w:t xml:space="preserve"> (hereinafter “Parents’ Response”)</w:t>
      </w:r>
      <w:r>
        <w:rPr>
          <w:rFonts w:ascii="Times New Roman" w:hAnsi="Times New Roman" w:cs="Times New Roman"/>
        </w:rPr>
        <w:t xml:space="preserve"> to the District’s Motion for Substitute Consent to </w:t>
      </w:r>
      <w:r w:rsidR="00C037E0">
        <w:rPr>
          <w:rFonts w:ascii="Times New Roman" w:hAnsi="Times New Roman" w:cs="Times New Roman"/>
        </w:rPr>
        <w:t>Issue Referral Packets (hereinafter “District’s Motion for Substitute Consent”) purportedly both objected to the District’s Motion for Substitute Consent and requested sanctions ag</w:t>
      </w:r>
      <w:r w:rsidR="00342C24">
        <w:rPr>
          <w:rFonts w:ascii="Times New Roman" w:hAnsi="Times New Roman" w:cs="Times New Roman"/>
        </w:rPr>
        <w:t>ainst the district. T</w:t>
      </w:r>
      <w:r w:rsidR="00C037E0">
        <w:rPr>
          <w:rFonts w:ascii="Times New Roman" w:hAnsi="Times New Roman" w:cs="Times New Roman"/>
        </w:rPr>
        <w:t xml:space="preserve">he remedies requested by the Parents are </w:t>
      </w:r>
      <w:r w:rsidR="00342C24">
        <w:rPr>
          <w:rFonts w:ascii="Times New Roman" w:hAnsi="Times New Roman" w:cs="Times New Roman"/>
        </w:rPr>
        <w:t xml:space="preserve">either </w:t>
      </w:r>
      <w:r w:rsidR="00C037E0">
        <w:rPr>
          <w:rFonts w:ascii="Times New Roman" w:hAnsi="Times New Roman" w:cs="Times New Roman"/>
        </w:rPr>
        <w:t xml:space="preserve">not in the form of sanctions that may </w:t>
      </w:r>
      <w:r w:rsidR="00431B5E">
        <w:rPr>
          <w:rFonts w:ascii="Times New Roman" w:hAnsi="Times New Roman" w:cs="Times New Roman"/>
        </w:rPr>
        <w:t>be awarded by the BSEA</w:t>
      </w:r>
      <w:r w:rsidR="00342C24">
        <w:rPr>
          <w:rFonts w:ascii="Times New Roman" w:hAnsi="Times New Roman" w:cs="Times New Roman"/>
        </w:rPr>
        <w:t xml:space="preserve"> or are the ultimate remedies they propose in their </w:t>
      </w:r>
      <w:r w:rsidR="00342C24">
        <w:rPr>
          <w:rFonts w:ascii="Times New Roman" w:hAnsi="Times New Roman" w:cs="Times New Roman"/>
          <w:i/>
        </w:rPr>
        <w:t>Hearing Request</w:t>
      </w:r>
      <w:r w:rsidR="00342C24">
        <w:rPr>
          <w:rFonts w:ascii="Times New Roman" w:hAnsi="Times New Roman" w:cs="Times New Roman"/>
        </w:rPr>
        <w:t xml:space="preserve"> and/or subsequent filings.  Moreover</w:t>
      </w:r>
      <w:r w:rsidR="00431B5E">
        <w:rPr>
          <w:rFonts w:ascii="Times New Roman" w:hAnsi="Times New Roman" w:cs="Times New Roman"/>
        </w:rPr>
        <w:t>,</w:t>
      </w:r>
      <w:r w:rsidR="00C037E0">
        <w:rPr>
          <w:rFonts w:ascii="Times New Roman" w:hAnsi="Times New Roman" w:cs="Times New Roman"/>
        </w:rPr>
        <w:t xml:space="preserve"> the Parents’ Response </w:t>
      </w:r>
      <w:r w:rsidR="00431B5E">
        <w:rPr>
          <w:rFonts w:ascii="Times New Roman" w:hAnsi="Times New Roman" w:cs="Times New Roman"/>
        </w:rPr>
        <w:t>fails to specif</w:t>
      </w:r>
      <w:r w:rsidR="00C037E0">
        <w:rPr>
          <w:rFonts w:ascii="Times New Roman" w:hAnsi="Times New Roman" w:cs="Times New Roman"/>
        </w:rPr>
        <w:t>y which of the</w:t>
      </w:r>
      <w:r w:rsidR="00431B5E">
        <w:rPr>
          <w:rFonts w:ascii="Times New Roman" w:hAnsi="Times New Roman" w:cs="Times New Roman"/>
        </w:rPr>
        <w:t>ir</w:t>
      </w:r>
      <w:r w:rsidR="00C037E0">
        <w:rPr>
          <w:rFonts w:ascii="Times New Roman" w:hAnsi="Times New Roman" w:cs="Times New Roman"/>
        </w:rPr>
        <w:t xml:space="preserve"> allegations (many of which are restatements of the allegations contained in their Hearing Request)</w:t>
      </w:r>
      <w:r w:rsidR="00431B5E">
        <w:rPr>
          <w:rFonts w:ascii="Times New Roman" w:hAnsi="Times New Roman" w:cs="Times New Roman"/>
        </w:rPr>
        <w:t xml:space="preserve"> supp</w:t>
      </w:r>
      <w:r w:rsidR="00342C24">
        <w:rPr>
          <w:rFonts w:ascii="Times New Roman" w:hAnsi="Times New Roman" w:cs="Times New Roman"/>
        </w:rPr>
        <w:t xml:space="preserve">ort an award of sanctions.  </w:t>
      </w:r>
      <w:r w:rsidR="00431B5E">
        <w:rPr>
          <w:rFonts w:ascii="Times New Roman" w:hAnsi="Times New Roman" w:cs="Times New Roman"/>
        </w:rPr>
        <w:t xml:space="preserve">Parents request, in closing, that the District’s Motion for Substitute Consent be denied “and the Parent’s </w:t>
      </w:r>
      <w:r w:rsidR="00920A76" w:rsidRPr="00920A76">
        <w:rPr>
          <w:rFonts w:ascii="Times New Roman" w:hAnsi="Times New Roman" w:cs="Times New Roman"/>
        </w:rPr>
        <w:t>(</w:t>
      </w:r>
      <w:r w:rsidR="00920A76" w:rsidRPr="00920A76">
        <w:rPr>
          <w:rFonts w:ascii="Times New Roman" w:hAnsi="Times New Roman" w:cs="Times New Roman"/>
          <w:i/>
        </w:rPr>
        <w:t>sic</w:t>
      </w:r>
      <w:r w:rsidR="00920A76" w:rsidRPr="00920A76">
        <w:rPr>
          <w:rFonts w:ascii="Times New Roman" w:hAnsi="Times New Roman" w:cs="Times New Roman"/>
        </w:rPr>
        <w:t>)</w:t>
      </w:r>
      <w:r w:rsidR="00920A76">
        <w:rPr>
          <w:rFonts w:ascii="Times New Roman" w:hAnsi="Times New Roman" w:cs="Times New Roman"/>
          <w:sz w:val="24"/>
          <w:szCs w:val="24"/>
        </w:rPr>
        <w:t xml:space="preserve"> </w:t>
      </w:r>
      <w:r w:rsidR="00431B5E">
        <w:rPr>
          <w:rFonts w:ascii="Times New Roman" w:hAnsi="Times New Roman" w:cs="Times New Roman"/>
        </w:rPr>
        <w:t>Motion to Oppose be granted with all of the remedies in order to provide FAPE in the Least Restrictive Environment.”  The Parents’ Response is therefore construed as an Opposition to the District’s Motion, and the information relevant to that motion has been considered.  (</w:t>
      </w:r>
      <w:r w:rsidR="00431B5E">
        <w:rPr>
          <w:rFonts w:ascii="Times New Roman" w:hAnsi="Times New Roman" w:cs="Times New Roman"/>
          <w:i/>
        </w:rPr>
        <w:t>See</w:t>
      </w:r>
      <w:r w:rsidR="00431B5E">
        <w:rPr>
          <w:rFonts w:ascii="Times New Roman" w:hAnsi="Times New Roman" w:cs="Times New Roman"/>
        </w:rPr>
        <w:t xml:space="preserve"> </w:t>
      </w:r>
      <w:r w:rsidR="00431B5E" w:rsidRPr="00E752B2">
        <w:rPr>
          <w:rFonts w:ascii="Times New Roman" w:hAnsi="Times New Roman" w:cs="Times New Roman"/>
          <w:i/>
        </w:rPr>
        <w:t xml:space="preserve">BSEA </w:t>
      </w:r>
      <w:r w:rsidR="00431B5E">
        <w:rPr>
          <w:rFonts w:ascii="Times New Roman" w:hAnsi="Times New Roman" w:cs="Times New Roman"/>
          <w:i/>
        </w:rPr>
        <w:t xml:space="preserve">Hearing </w:t>
      </w:r>
      <w:r w:rsidR="00431B5E" w:rsidRPr="00E752B2">
        <w:rPr>
          <w:rFonts w:ascii="Times New Roman" w:hAnsi="Times New Roman" w:cs="Times New Roman"/>
          <w:i/>
        </w:rPr>
        <w:t>Rule VII</w:t>
      </w:r>
      <w:r w:rsidR="00431B5E">
        <w:rPr>
          <w:rFonts w:ascii="Times New Roman" w:hAnsi="Times New Roman" w:cs="Times New Roman"/>
          <w:i/>
        </w:rPr>
        <w:t>(E)).</w:t>
      </w:r>
    </w:p>
  </w:footnote>
  <w:footnote w:id="4">
    <w:p w14:paraId="679B0E73" w14:textId="31BA7DB5" w:rsidR="00687A90" w:rsidRPr="00837020" w:rsidRDefault="00687A90">
      <w:pPr>
        <w:pStyle w:val="FootnoteText"/>
        <w:rPr>
          <w:rFonts w:ascii="Times New Roman" w:hAnsi="Times New Roman" w:cs="Times New Roman"/>
        </w:rPr>
      </w:pPr>
      <w:r w:rsidRPr="00837020">
        <w:rPr>
          <w:rStyle w:val="FootnoteReference"/>
          <w:rFonts w:ascii="Times New Roman" w:hAnsi="Times New Roman" w:cs="Times New Roman"/>
        </w:rPr>
        <w:footnoteRef/>
      </w:r>
      <w:r w:rsidRPr="00837020">
        <w:rPr>
          <w:rFonts w:ascii="Times New Roman" w:hAnsi="Times New Roman" w:cs="Times New Roman"/>
        </w:rPr>
        <w:t xml:space="preserve"> In the interim, on January 15, 2015, the Parents filed </w:t>
      </w:r>
      <w:r w:rsidR="00837020" w:rsidRPr="00837020">
        <w:rPr>
          <w:rFonts w:ascii="Times New Roman" w:hAnsi="Times New Roman" w:cs="Times New Roman"/>
        </w:rPr>
        <w:t xml:space="preserve">a seventy-three page “Emergency Motion for Neuropsychological Evaluation.” The same day, the District filed its Opposition to the Parents’ Motion.  Also on the same day, the Parents filed a “Response to the District’s Motion to Oppose the </w:t>
      </w:r>
      <w:r w:rsidR="00837020" w:rsidRPr="00920A76">
        <w:rPr>
          <w:rFonts w:ascii="Times New Roman" w:hAnsi="Times New Roman" w:cs="Times New Roman"/>
        </w:rPr>
        <w:t xml:space="preserve">Parent’s </w:t>
      </w:r>
      <w:r w:rsidR="00920A76" w:rsidRPr="00920A76">
        <w:rPr>
          <w:rFonts w:ascii="Times New Roman" w:hAnsi="Times New Roman" w:cs="Times New Roman"/>
        </w:rPr>
        <w:t>(</w:t>
      </w:r>
      <w:r w:rsidR="00920A76" w:rsidRPr="00920A76">
        <w:rPr>
          <w:rFonts w:ascii="Times New Roman" w:hAnsi="Times New Roman" w:cs="Times New Roman"/>
          <w:i/>
        </w:rPr>
        <w:t>sic</w:t>
      </w:r>
      <w:r w:rsidR="00920A76" w:rsidRPr="00920A76">
        <w:rPr>
          <w:rFonts w:ascii="Times New Roman" w:hAnsi="Times New Roman" w:cs="Times New Roman"/>
        </w:rPr>
        <w:t>)</w:t>
      </w:r>
      <w:r w:rsidR="00920A76">
        <w:rPr>
          <w:rFonts w:ascii="Times New Roman" w:hAnsi="Times New Roman" w:cs="Times New Roman"/>
          <w:sz w:val="24"/>
          <w:szCs w:val="24"/>
        </w:rPr>
        <w:t xml:space="preserve"> </w:t>
      </w:r>
      <w:r w:rsidR="00837020" w:rsidRPr="00837020">
        <w:rPr>
          <w:rFonts w:ascii="Times New Roman" w:hAnsi="Times New Roman" w:cs="Times New Roman"/>
        </w:rPr>
        <w:t>Emergency Motion for a Neuropsychological Evaluation.”  This Motion is not the subject of the instant ruling.</w:t>
      </w:r>
    </w:p>
  </w:footnote>
  <w:footnote w:id="5">
    <w:p w14:paraId="512FA133" w14:textId="7B6EDAA8" w:rsidR="00837020" w:rsidRPr="00E80D8B" w:rsidRDefault="00837020">
      <w:pPr>
        <w:pStyle w:val="FootnoteText"/>
        <w:rPr>
          <w:rFonts w:ascii="Times New Roman" w:hAnsi="Times New Roman" w:cs="Times New Roman"/>
        </w:rPr>
      </w:pPr>
      <w:r w:rsidRPr="00E80D8B">
        <w:rPr>
          <w:rStyle w:val="FootnoteReference"/>
          <w:rFonts w:ascii="Times New Roman" w:hAnsi="Times New Roman" w:cs="Times New Roman"/>
        </w:rPr>
        <w:footnoteRef/>
      </w:r>
      <w:r w:rsidRPr="00E80D8B">
        <w:rPr>
          <w:rFonts w:ascii="Times New Roman" w:hAnsi="Times New Roman" w:cs="Times New Roman"/>
        </w:rPr>
        <w:t xml:space="preserve"> </w:t>
      </w:r>
      <w:r w:rsidR="00E80D8B" w:rsidRPr="00E80D8B">
        <w:rPr>
          <w:rFonts w:ascii="Times New Roman" w:hAnsi="Times New Roman" w:cs="Times New Roman"/>
        </w:rPr>
        <w:t xml:space="preserve">The facts recited below have been found based on the limited evidence now before the BSEA and are </w:t>
      </w:r>
      <w:r w:rsidR="00E80D8B">
        <w:rPr>
          <w:rFonts w:ascii="Times New Roman" w:hAnsi="Times New Roman" w:cs="Times New Roman"/>
        </w:rPr>
        <w:t>subject to revision during</w:t>
      </w:r>
      <w:r w:rsidR="00E80D8B" w:rsidRPr="00E80D8B">
        <w:rPr>
          <w:rFonts w:ascii="Times New Roman" w:hAnsi="Times New Roman" w:cs="Times New Roman"/>
        </w:rPr>
        <w:t xml:space="preserve"> future proceedings.</w:t>
      </w:r>
    </w:p>
  </w:footnote>
  <w:footnote w:id="6">
    <w:p w14:paraId="188533D2" w14:textId="1CAD110E" w:rsidR="00BC3C4D" w:rsidRPr="00AA43C4" w:rsidRDefault="00BC3C4D">
      <w:pPr>
        <w:pStyle w:val="FootnoteText"/>
        <w:rPr>
          <w:rFonts w:ascii="Times New Roman" w:hAnsi="Times New Roman" w:cs="Times New Roman"/>
        </w:rPr>
      </w:pPr>
      <w:r w:rsidRPr="00AA43C4">
        <w:rPr>
          <w:rStyle w:val="FootnoteReference"/>
          <w:rFonts w:ascii="Times New Roman" w:hAnsi="Times New Roman" w:cs="Times New Roman"/>
        </w:rPr>
        <w:footnoteRef/>
      </w:r>
      <w:r w:rsidRPr="00AA43C4">
        <w:rPr>
          <w:rFonts w:ascii="Times New Roman" w:hAnsi="Times New Roman" w:cs="Times New Roman"/>
        </w:rPr>
        <w:t xml:space="preserve"> “Parent’s </w:t>
      </w:r>
      <w:r w:rsidR="00920A76" w:rsidRPr="00920A76">
        <w:rPr>
          <w:rFonts w:ascii="Times New Roman" w:hAnsi="Times New Roman" w:cs="Times New Roman"/>
        </w:rPr>
        <w:t>(</w:t>
      </w:r>
      <w:r w:rsidR="00920A76" w:rsidRPr="00920A76">
        <w:rPr>
          <w:rFonts w:ascii="Times New Roman" w:hAnsi="Times New Roman" w:cs="Times New Roman"/>
          <w:i/>
        </w:rPr>
        <w:t>sic</w:t>
      </w:r>
      <w:r w:rsidR="00920A76" w:rsidRPr="00920A76">
        <w:rPr>
          <w:rFonts w:ascii="Times New Roman" w:hAnsi="Times New Roman" w:cs="Times New Roman"/>
        </w:rPr>
        <w:t>)</w:t>
      </w:r>
      <w:r w:rsidR="00920A76">
        <w:rPr>
          <w:rFonts w:ascii="Times New Roman" w:hAnsi="Times New Roman" w:cs="Times New Roman"/>
          <w:sz w:val="24"/>
          <w:szCs w:val="24"/>
        </w:rPr>
        <w:t xml:space="preserve"> </w:t>
      </w:r>
      <w:r w:rsidRPr="00AA43C4">
        <w:rPr>
          <w:rFonts w:ascii="Times New Roman" w:hAnsi="Times New Roman" w:cs="Times New Roman"/>
        </w:rPr>
        <w:t xml:space="preserve">Object </w:t>
      </w:r>
      <w:r w:rsidR="00920A76" w:rsidRPr="00920A76">
        <w:rPr>
          <w:rFonts w:ascii="Times New Roman" w:hAnsi="Times New Roman" w:cs="Times New Roman"/>
        </w:rPr>
        <w:t>(</w:t>
      </w:r>
      <w:r w:rsidR="00920A76" w:rsidRPr="00920A76">
        <w:rPr>
          <w:rFonts w:ascii="Times New Roman" w:hAnsi="Times New Roman" w:cs="Times New Roman"/>
          <w:i/>
        </w:rPr>
        <w:t>sic</w:t>
      </w:r>
      <w:r w:rsidR="00920A76" w:rsidRPr="00920A76">
        <w:rPr>
          <w:rFonts w:ascii="Times New Roman" w:hAnsi="Times New Roman" w:cs="Times New Roman"/>
        </w:rPr>
        <w:t>)</w:t>
      </w:r>
      <w:r w:rsidR="00920A76">
        <w:rPr>
          <w:rFonts w:ascii="Times New Roman" w:hAnsi="Times New Roman" w:cs="Times New Roman"/>
          <w:sz w:val="24"/>
          <w:szCs w:val="24"/>
        </w:rPr>
        <w:t xml:space="preserve"> </w:t>
      </w:r>
      <w:r w:rsidRPr="00AA43C4">
        <w:rPr>
          <w:rFonts w:ascii="Times New Roman" w:hAnsi="Times New Roman" w:cs="Times New Roman"/>
        </w:rPr>
        <w:t>to the District’s Motion to Obtain Consent and Motion for Sanctions Against the District” at p. 2.</w:t>
      </w:r>
    </w:p>
  </w:footnote>
  <w:footnote w:id="7">
    <w:p w14:paraId="3A3F2048" w14:textId="22C42B01" w:rsidR="004B5A8F" w:rsidRPr="004B5A8F" w:rsidRDefault="004B5A8F">
      <w:pPr>
        <w:pStyle w:val="FootnoteText"/>
        <w:rPr>
          <w:rFonts w:ascii="Times New Roman" w:hAnsi="Times New Roman" w:cs="Times New Roman"/>
        </w:rPr>
      </w:pPr>
      <w:r w:rsidRPr="004B5A8F">
        <w:rPr>
          <w:rStyle w:val="FootnoteReference"/>
          <w:rFonts w:ascii="Times New Roman" w:hAnsi="Times New Roman" w:cs="Times New Roman"/>
        </w:rPr>
        <w:footnoteRef/>
      </w:r>
      <w:r w:rsidRPr="004B5A8F">
        <w:rPr>
          <w:rFonts w:ascii="Times New Roman" w:hAnsi="Times New Roman" w:cs="Times New Roman"/>
        </w:rPr>
        <w:t xml:space="preserve"> 603 CMR 28.06(2)(a).</w:t>
      </w:r>
    </w:p>
  </w:footnote>
  <w:footnote w:id="8">
    <w:p w14:paraId="0B2BB155" w14:textId="09F794B3" w:rsidR="004B5A8F" w:rsidRDefault="004B5A8F">
      <w:pPr>
        <w:pStyle w:val="FootnoteText"/>
      </w:pPr>
      <w:r w:rsidRPr="004B5A8F">
        <w:rPr>
          <w:rStyle w:val="FootnoteReference"/>
          <w:rFonts w:ascii="Times New Roman" w:hAnsi="Times New Roman" w:cs="Times New Roman"/>
        </w:rPr>
        <w:footnoteRef/>
      </w:r>
      <w:r>
        <w:t xml:space="preserve"> </w:t>
      </w:r>
      <w:r>
        <w:rPr>
          <w:rFonts w:ascii="Times New Roman" w:hAnsi="Times New Roman" w:cs="Times New Roman"/>
        </w:rPr>
        <w:t>603 CMR 28.06(2)(e</w:t>
      </w:r>
      <w:r w:rsidRPr="004B5A8F">
        <w:rPr>
          <w:rFonts w:ascii="Times New Roman" w:hAnsi="Times New Roman" w:cs="Times New Roman"/>
        </w:rPr>
        <w:t>).</w:t>
      </w:r>
    </w:p>
  </w:footnote>
  <w:footnote w:id="9">
    <w:p w14:paraId="05A0E027" w14:textId="49C8A7FA" w:rsidR="004B5A8F" w:rsidRDefault="004B5A8F">
      <w:pPr>
        <w:pStyle w:val="FootnoteText"/>
      </w:pPr>
      <w:r>
        <w:rPr>
          <w:rStyle w:val="FootnoteReference"/>
        </w:rPr>
        <w:footnoteRef/>
      </w:r>
      <w:r>
        <w:t xml:space="preserve"> </w:t>
      </w:r>
      <w:r>
        <w:rPr>
          <w:rFonts w:ascii="Times New Roman" w:hAnsi="Times New Roman" w:cs="Times New Roman"/>
        </w:rPr>
        <w:t>603 CMR 28.06(2)(e</w:t>
      </w:r>
      <w:r w:rsidRPr="004B5A8F">
        <w:rPr>
          <w:rFonts w:ascii="Times New Roman" w:hAnsi="Times New Roman" w:cs="Times New Roman"/>
        </w:rPr>
        <w:t>)</w:t>
      </w:r>
      <w:r>
        <w:rPr>
          <w:rFonts w:ascii="Times New Roman" w:hAnsi="Times New Roman" w:cs="Times New Roman"/>
        </w:rPr>
        <w:t>(2)</w:t>
      </w:r>
      <w:r w:rsidRPr="004B5A8F">
        <w:rPr>
          <w:rFonts w:ascii="Times New Roman" w:hAnsi="Times New Roman" w:cs="Times New Roman"/>
        </w:rPr>
        <w:t>.</w:t>
      </w:r>
    </w:p>
  </w:footnote>
  <w:footnote w:id="10">
    <w:p w14:paraId="036426A9" w14:textId="75FC19C0" w:rsidR="004B5A8F" w:rsidRDefault="004B5A8F">
      <w:pPr>
        <w:pStyle w:val="FootnoteText"/>
      </w:pPr>
      <w:r>
        <w:rPr>
          <w:rStyle w:val="FootnoteReference"/>
        </w:rPr>
        <w:footnoteRef/>
      </w:r>
      <w:r>
        <w:t xml:space="preserve"> </w:t>
      </w:r>
      <w:r>
        <w:rPr>
          <w:rFonts w:ascii="Times New Roman" w:hAnsi="Times New Roman" w:cs="Times New Roman"/>
        </w:rPr>
        <w:t>603 CMR 28.06(2)(e</w:t>
      </w:r>
      <w:r w:rsidRPr="004B5A8F">
        <w:rPr>
          <w:rFonts w:ascii="Times New Roman" w:hAnsi="Times New Roman" w:cs="Times New Roman"/>
        </w:rPr>
        <w:t>)</w:t>
      </w:r>
      <w:r>
        <w:rPr>
          <w:rFonts w:ascii="Times New Roman" w:hAnsi="Times New Roman" w:cs="Times New Roman"/>
        </w:rPr>
        <w:t>(3)</w:t>
      </w:r>
      <w:r w:rsidRPr="004B5A8F">
        <w:rPr>
          <w:rFonts w:ascii="Times New Roman" w:hAnsi="Times New Roman" w:cs="Times New Roman"/>
        </w:rPr>
        <w:t>.</w:t>
      </w:r>
    </w:p>
  </w:footnote>
  <w:footnote w:id="11">
    <w:p w14:paraId="41282493" w14:textId="000D89B0" w:rsidR="009E191B" w:rsidRPr="009E191B" w:rsidRDefault="009E191B" w:rsidP="009E191B">
      <w:pPr>
        <w:pStyle w:val="NoSpacing"/>
        <w:rPr>
          <w:rFonts w:ascii="Times New Roman" w:hAnsi="Times New Roman" w:cs="Times New Roman"/>
          <w:sz w:val="20"/>
          <w:szCs w:val="20"/>
        </w:rPr>
      </w:pPr>
      <w:r w:rsidRPr="009E191B">
        <w:rPr>
          <w:rStyle w:val="FootnoteReference"/>
          <w:rFonts w:ascii="Times New Roman" w:hAnsi="Times New Roman" w:cs="Times New Roman"/>
          <w:sz w:val="20"/>
          <w:szCs w:val="20"/>
        </w:rPr>
        <w:footnoteRef/>
      </w:r>
      <w:r w:rsidRPr="009E191B">
        <w:rPr>
          <w:rFonts w:ascii="Times New Roman" w:hAnsi="Times New Roman" w:cs="Times New Roman"/>
          <w:sz w:val="20"/>
          <w:szCs w:val="20"/>
        </w:rPr>
        <w:t xml:space="preserve"> </w:t>
      </w:r>
      <w:r w:rsidRPr="009E191B">
        <w:rPr>
          <w:rFonts w:ascii="Times New Roman" w:hAnsi="Times New Roman" w:cs="Times New Roman"/>
          <w:i/>
          <w:sz w:val="20"/>
          <w:szCs w:val="20"/>
        </w:rPr>
        <w:t>See</w:t>
      </w:r>
      <w:r w:rsidRPr="009E191B">
        <w:rPr>
          <w:rFonts w:ascii="Times New Roman" w:hAnsi="Times New Roman" w:cs="Times New Roman"/>
          <w:sz w:val="20"/>
          <w:szCs w:val="20"/>
        </w:rPr>
        <w:t xml:space="preserve"> Family Educational Rights and Privacy Act (FERPA), 20 U.S.C. § 1232g</w:t>
      </w:r>
      <w:r>
        <w:rPr>
          <w:rFonts w:ascii="Times New Roman" w:hAnsi="Times New Roman" w:cs="Times New Roman"/>
          <w:sz w:val="20"/>
          <w:szCs w:val="20"/>
        </w:rPr>
        <w:t>(a)(4)(A) (defining as educational records “those records, files, documents, and other materials which – (i) contain information directly related to a student; and (ii) are maintained by an educational agency or institution or by a person acting for such agency or institution”)</w:t>
      </w:r>
      <w:r w:rsidRPr="009E191B">
        <w:rPr>
          <w:rFonts w:ascii="Times New Roman" w:hAnsi="Times New Roman" w:cs="Times New Roman"/>
          <w:sz w:val="20"/>
          <w:szCs w:val="20"/>
        </w:rPr>
        <w:t>.</w:t>
      </w:r>
    </w:p>
  </w:footnote>
  <w:footnote w:id="12">
    <w:p w14:paraId="7A75B4A3" w14:textId="0463DA8A" w:rsidR="009E191B" w:rsidRDefault="009E191B">
      <w:pPr>
        <w:pStyle w:val="FootnoteText"/>
      </w:pPr>
      <w:r>
        <w:rPr>
          <w:rStyle w:val="FootnoteReference"/>
        </w:rPr>
        <w:footnoteRef/>
      </w:r>
      <w:r>
        <w:t xml:space="preserve"> </w:t>
      </w:r>
      <w:r w:rsidRPr="00C01D12">
        <w:rPr>
          <w:rFonts w:ascii="Times New Roman" w:hAnsi="Times New Roman" w:cs="Times New Roman"/>
        </w:rPr>
        <w:t>FERPA,</w:t>
      </w:r>
      <w:r>
        <w:t xml:space="preserve"> </w:t>
      </w:r>
      <w:r w:rsidRPr="009E191B">
        <w:rPr>
          <w:rFonts w:ascii="Times New Roman" w:hAnsi="Times New Roman" w:cs="Times New Roman"/>
        </w:rPr>
        <w:t>20 U.S.C. § 1232g</w:t>
      </w:r>
      <w:r w:rsidR="00C01D12">
        <w:rPr>
          <w:rFonts w:ascii="Times New Roman" w:hAnsi="Times New Roman" w:cs="Times New Roman"/>
        </w:rPr>
        <w:t>(b)(1).</w:t>
      </w:r>
    </w:p>
  </w:footnote>
  <w:footnote w:id="13">
    <w:p w14:paraId="3D26246C" w14:textId="09DE216E" w:rsidR="00C01D12" w:rsidRPr="00C01D12" w:rsidRDefault="00C01D12">
      <w:pPr>
        <w:pStyle w:val="FootnoteText"/>
      </w:pPr>
      <w:r>
        <w:rPr>
          <w:rStyle w:val="FootnoteReference"/>
        </w:rPr>
        <w:footnoteRef/>
      </w:r>
      <w:r>
        <w:t xml:space="preserve"> </w:t>
      </w:r>
      <w:r w:rsidRPr="00C01D12">
        <w:rPr>
          <w:rFonts w:ascii="Times New Roman" w:hAnsi="Times New Roman" w:cs="Times New Roman"/>
          <w:i/>
        </w:rPr>
        <w:t>See id</w:t>
      </w:r>
      <w:r w:rsidRPr="00C01D12">
        <w:rPr>
          <w:rFonts w:ascii="Times New Roman" w:hAnsi="Times New Roman" w:cs="Times New Roman"/>
        </w:rPr>
        <w:t>. at</w:t>
      </w:r>
      <w:r>
        <w:t xml:space="preserve"> </w:t>
      </w:r>
      <w:r w:rsidRPr="009E191B">
        <w:rPr>
          <w:rFonts w:ascii="Times New Roman" w:hAnsi="Times New Roman" w:cs="Times New Roman"/>
        </w:rPr>
        <w:t>§ 1232g</w:t>
      </w:r>
      <w:r>
        <w:rPr>
          <w:rFonts w:ascii="Times New Roman" w:hAnsi="Times New Roman" w:cs="Times New Roman"/>
        </w:rPr>
        <w:t xml:space="preserve">(b)(1)(B) (permitting disclosure of a student’s educational records without her parents’ consent to “officials of other schools or school systems in which the student seeks or intends to enroll, upon condition that the student’s parents be notified of the transfer, receive a copy of the record if desired, and have an opportunity for a hearing to challenge the content of the record.” A separate provision permits disclosure to “other school officials, including teachers within the educational institution or local educational agency, who have been determined by such agency or institution to have legitimate educational interests.” </w:t>
      </w:r>
      <w:r>
        <w:rPr>
          <w:rFonts w:ascii="Times New Roman" w:hAnsi="Times New Roman" w:cs="Times New Roman"/>
          <w:i/>
        </w:rPr>
        <w:t>I</w:t>
      </w:r>
      <w:r w:rsidRPr="00C01D12">
        <w:rPr>
          <w:rFonts w:ascii="Times New Roman" w:hAnsi="Times New Roman" w:cs="Times New Roman"/>
          <w:i/>
        </w:rPr>
        <w:t>d</w:t>
      </w:r>
      <w:r w:rsidRPr="00C01D12">
        <w:rPr>
          <w:rFonts w:ascii="Times New Roman" w:hAnsi="Times New Roman" w:cs="Times New Roman"/>
        </w:rPr>
        <w:t>. at</w:t>
      </w:r>
      <w:r>
        <w:t xml:space="preserve"> </w:t>
      </w:r>
      <w:r w:rsidRPr="009E191B">
        <w:rPr>
          <w:rFonts w:ascii="Times New Roman" w:hAnsi="Times New Roman" w:cs="Times New Roman"/>
        </w:rPr>
        <w:t>§ 1232g</w:t>
      </w:r>
      <w:r>
        <w:rPr>
          <w:rFonts w:ascii="Times New Roman" w:hAnsi="Times New Roman" w:cs="Times New Roman"/>
        </w:rPr>
        <w:t>(b)(1)(A).  Albeit inartfully drafted, this provision appears to refer only to other school officials within the student’s local educational agency.</w:t>
      </w:r>
    </w:p>
  </w:footnote>
  <w:footnote w:id="14">
    <w:p w14:paraId="2BFF3E20" w14:textId="0288AF53" w:rsidR="00C272B6" w:rsidRPr="004576BA" w:rsidRDefault="00C272B6">
      <w:pPr>
        <w:pStyle w:val="FootnoteText"/>
        <w:rPr>
          <w:rFonts w:ascii="Times New Roman" w:hAnsi="Times New Roman" w:cs="Times New Roman"/>
        </w:rPr>
      </w:pPr>
      <w:r w:rsidRPr="004576BA">
        <w:rPr>
          <w:rStyle w:val="FootnoteReference"/>
          <w:rFonts w:ascii="Times New Roman" w:hAnsi="Times New Roman" w:cs="Times New Roman"/>
        </w:rPr>
        <w:footnoteRef/>
      </w:r>
      <w:r w:rsidRPr="004576BA">
        <w:rPr>
          <w:rFonts w:ascii="Times New Roman" w:hAnsi="Times New Roman" w:cs="Times New Roman"/>
        </w:rPr>
        <w:t xml:space="preserve"> </w:t>
      </w:r>
      <w:r w:rsidR="004576BA" w:rsidRPr="004576BA">
        <w:rPr>
          <w:rFonts w:ascii="Times New Roman" w:hAnsi="Times New Roman" w:cs="Times New Roman"/>
          <w:i/>
        </w:rPr>
        <w:t>Cf.</w:t>
      </w:r>
      <w:r w:rsidR="004576BA" w:rsidRPr="004576BA">
        <w:rPr>
          <w:rFonts w:ascii="Times New Roman" w:hAnsi="Times New Roman" w:cs="Times New Roman"/>
        </w:rPr>
        <w:t xml:space="preserve"> First Nat. Bank of Bo</w:t>
      </w:r>
      <w:r w:rsidR="00FA022C">
        <w:rPr>
          <w:rFonts w:ascii="Times New Roman" w:hAnsi="Times New Roman" w:cs="Times New Roman"/>
        </w:rPr>
        <w:t>ston v. Judge Baker Guidance Ct</w:t>
      </w:r>
      <w:r w:rsidR="004576BA" w:rsidRPr="004576BA">
        <w:rPr>
          <w:rFonts w:ascii="Times New Roman" w:hAnsi="Times New Roman" w:cs="Times New Roman"/>
        </w:rPr>
        <w:t>r</w:t>
      </w:r>
      <w:r w:rsidR="00FA022C">
        <w:rPr>
          <w:rFonts w:ascii="Times New Roman" w:hAnsi="Times New Roman" w:cs="Times New Roman"/>
        </w:rPr>
        <w:t>.</w:t>
      </w:r>
      <w:r w:rsidR="004576BA" w:rsidRPr="004576BA">
        <w:rPr>
          <w:rFonts w:ascii="Times New Roman" w:hAnsi="Times New Roman" w:cs="Times New Roman"/>
        </w:rPr>
        <w:t xml:space="preserve">, 13 Mass. App. Ct. 144 (1982) </w:t>
      </w:r>
      <w:r w:rsidR="004576BA">
        <w:rPr>
          <w:rFonts w:ascii="Times New Roman" w:hAnsi="Times New Roman" w:cs="Times New Roman"/>
        </w:rPr>
        <w:t>(</w:t>
      </w:r>
      <w:r w:rsidR="004576BA" w:rsidRPr="004576BA">
        <w:rPr>
          <w:rFonts w:ascii="Times New Roman" w:hAnsi="Times New Roman" w:cs="Times New Roman"/>
        </w:rPr>
        <w:t>“</w:t>
      </w:r>
      <w:r w:rsidR="004576BA" w:rsidRPr="004576BA">
        <w:rPr>
          <w:rStyle w:val="apple-converted-space"/>
          <w:rFonts w:ascii="Times New Roman" w:hAnsi="Times New Roman" w:cs="Times New Roman"/>
          <w:color w:val="252525"/>
        </w:rPr>
        <w:t> </w:t>
      </w:r>
      <w:r w:rsidR="004576BA" w:rsidRPr="004576BA">
        <w:rPr>
          <w:rFonts w:ascii="Times New Roman" w:hAnsi="Times New Roman" w:cs="Times New Roman"/>
          <w:color w:val="252525"/>
        </w:rPr>
        <w:t>Where the</w:t>
      </w:r>
      <w:r w:rsidR="004576BA">
        <w:rPr>
          <w:rFonts w:ascii="Times New Roman" w:hAnsi="Times New Roman" w:cs="Times New Roman"/>
          <w:color w:val="252525"/>
        </w:rPr>
        <w:t xml:space="preserve"> Legislature</w:t>
      </w:r>
      <w:r w:rsidR="004576BA" w:rsidRPr="004576BA">
        <w:rPr>
          <w:rStyle w:val="apple-converted-space"/>
          <w:rFonts w:ascii="Times New Roman" w:hAnsi="Times New Roman" w:cs="Times New Roman"/>
          <w:color w:val="252525"/>
        </w:rPr>
        <w:t> </w:t>
      </w:r>
      <w:r w:rsidR="004576BA" w:rsidRPr="004576BA">
        <w:rPr>
          <w:rFonts w:ascii="Times New Roman" w:hAnsi="Times New Roman" w:cs="Times New Roman"/>
          <w:color w:val="252525"/>
        </w:rPr>
        <w:t xml:space="preserve">has carefully employed specific language </w:t>
      </w:r>
      <w:r w:rsidR="004576BA">
        <w:rPr>
          <w:rFonts w:ascii="Times New Roman" w:hAnsi="Times New Roman" w:cs="Times New Roman"/>
          <w:color w:val="252525"/>
        </w:rPr>
        <w:t xml:space="preserve">in one paragraph of the statute . . . </w:t>
      </w:r>
      <w:r w:rsidR="004576BA" w:rsidRPr="004576BA">
        <w:rPr>
          <w:rFonts w:ascii="Times New Roman" w:hAnsi="Times New Roman" w:cs="Times New Roman"/>
          <w:color w:val="252525"/>
        </w:rPr>
        <w:t>but</w:t>
      </w:r>
      <w:r w:rsidR="004576BA" w:rsidRPr="004576BA">
        <w:rPr>
          <w:rStyle w:val="apple-converted-space"/>
          <w:rFonts w:ascii="Times New Roman" w:hAnsi="Times New Roman" w:cs="Times New Roman"/>
          <w:color w:val="252525"/>
        </w:rPr>
        <w:t> </w:t>
      </w:r>
      <w:r w:rsidR="004576BA" w:rsidRPr="004576BA">
        <w:rPr>
          <w:rStyle w:val="cosearchterm"/>
          <w:rFonts w:ascii="Times New Roman" w:hAnsi="Times New Roman" w:cs="Times New Roman"/>
          <w:bCs/>
          <w:color w:val="252525"/>
        </w:rPr>
        <w:t>not</w:t>
      </w:r>
      <w:r w:rsidR="004576BA" w:rsidRPr="004576BA">
        <w:rPr>
          <w:rStyle w:val="apple-converted-space"/>
          <w:rFonts w:ascii="Times New Roman" w:hAnsi="Times New Roman" w:cs="Times New Roman"/>
          <w:color w:val="252525"/>
        </w:rPr>
        <w:t> </w:t>
      </w:r>
      <w:r w:rsidR="004576BA" w:rsidRPr="004576BA">
        <w:rPr>
          <w:rFonts w:ascii="Times New Roman" w:hAnsi="Times New Roman" w:cs="Times New Roman"/>
          <w:color w:val="252525"/>
        </w:rPr>
        <w:t>in others which treat the same topic,</w:t>
      </w:r>
      <w:r w:rsidR="004576BA" w:rsidRPr="004576BA">
        <w:rPr>
          <w:rStyle w:val="apple-converted-space"/>
          <w:rFonts w:ascii="Times New Roman" w:hAnsi="Times New Roman" w:cs="Times New Roman"/>
          <w:color w:val="252525"/>
        </w:rPr>
        <w:t> </w:t>
      </w:r>
      <w:r w:rsidR="004576BA">
        <w:rPr>
          <w:rFonts w:ascii="Times New Roman" w:hAnsi="Times New Roman" w:cs="Times New Roman"/>
        </w:rPr>
        <w:t>. . . ,</w:t>
      </w:r>
      <w:r w:rsidR="004576BA" w:rsidRPr="004576BA">
        <w:rPr>
          <w:rFonts w:ascii="Times New Roman" w:hAnsi="Times New Roman" w:cs="Times New Roman"/>
          <w:color w:val="252525"/>
        </w:rPr>
        <w:t xml:space="preserve"> the language should</w:t>
      </w:r>
      <w:r w:rsidR="004576BA" w:rsidRPr="004576BA">
        <w:rPr>
          <w:rStyle w:val="apple-converted-space"/>
          <w:rFonts w:ascii="Times New Roman" w:hAnsi="Times New Roman" w:cs="Times New Roman"/>
          <w:color w:val="252525"/>
        </w:rPr>
        <w:t> </w:t>
      </w:r>
      <w:r w:rsidR="004576BA" w:rsidRPr="004576BA">
        <w:rPr>
          <w:rStyle w:val="cosearchterm"/>
          <w:rFonts w:ascii="Times New Roman" w:hAnsi="Times New Roman" w:cs="Times New Roman"/>
          <w:bCs/>
          <w:color w:val="252525"/>
        </w:rPr>
        <w:t>not</w:t>
      </w:r>
      <w:r w:rsidR="004576BA" w:rsidRPr="004576BA">
        <w:rPr>
          <w:rStyle w:val="apple-converted-space"/>
          <w:rFonts w:ascii="Times New Roman" w:hAnsi="Times New Roman" w:cs="Times New Roman"/>
          <w:color w:val="252525"/>
        </w:rPr>
        <w:t> </w:t>
      </w:r>
      <w:r w:rsidR="004576BA" w:rsidRPr="004576BA">
        <w:rPr>
          <w:rFonts w:ascii="Times New Roman" w:hAnsi="Times New Roman" w:cs="Times New Roman"/>
          <w:color w:val="252525"/>
        </w:rPr>
        <w:t>be</w:t>
      </w:r>
      <w:r w:rsidR="004576BA" w:rsidRPr="004576BA">
        <w:rPr>
          <w:rStyle w:val="apple-converted-space"/>
          <w:rFonts w:ascii="Times New Roman" w:hAnsi="Times New Roman" w:cs="Times New Roman"/>
          <w:color w:val="252525"/>
        </w:rPr>
        <w:t> </w:t>
      </w:r>
      <w:r w:rsidR="004576BA" w:rsidRPr="004576BA">
        <w:rPr>
          <w:rStyle w:val="cosearchterm"/>
          <w:rFonts w:ascii="Times New Roman" w:hAnsi="Times New Roman" w:cs="Times New Roman"/>
          <w:bCs/>
          <w:color w:val="252525"/>
        </w:rPr>
        <w:t>implied</w:t>
      </w:r>
      <w:r w:rsidR="004576BA">
        <w:rPr>
          <w:rStyle w:val="cosearchterm"/>
          <w:rFonts w:ascii="Times New Roman" w:hAnsi="Times New Roman" w:cs="Times New Roman"/>
          <w:bCs/>
          <w:color w:val="252525"/>
        </w:rPr>
        <w:t xml:space="preserve"> </w:t>
      </w:r>
      <w:r w:rsidR="004576BA" w:rsidRPr="004576BA">
        <w:rPr>
          <w:rFonts w:ascii="Times New Roman" w:hAnsi="Times New Roman" w:cs="Times New Roman"/>
          <w:color w:val="252525"/>
        </w:rPr>
        <w:t>where it is</w:t>
      </w:r>
      <w:r w:rsidR="004576BA" w:rsidRPr="004576BA">
        <w:rPr>
          <w:rStyle w:val="apple-converted-space"/>
          <w:rFonts w:ascii="Times New Roman" w:hAnsi="Times New Roman" w:cs="Times New Roman"/>
          <w:color w:val="252525"/>
        </w:rPr>
        <w:t> </w:t>
      </w:r>
      <w:r w:rsidR="004576BA" w:rsidRPr="004576BA">
        <w:rPr>
          <w:rStyle w:val="cosearchterm"/>
          <w:rFonts w:ascii="Times New Roman" w:hAnsi="Times New Roman" w:cs="Times New Roman"/>
          <w:bCs/>
          <w:color w:val="252525"/>
        </w:rPr>
        <w:t>not</w:t>
      </w:r>
      <w:r w:rsidR="004576BA" w:rsidRPr="004576BA">
        <w:rPr>
          <w:rStyle w:val="apple-converted-space"/>
          <w:rFonts w:ascii="Times New Roman" w:hAnsi="Times New Roman" w:cs="Times New Roman"/>
          <w:color w:val="252525"/>
        </w:rPr>
        <w:t> </w:t>
      </w:r>
      <w:r w:rsidR="004576BA" w:rsidRPr="004576BA">
        <w:rPr>
          <w:rFonts w:ascii="Times New Roman" w:hAnsi="Times New Roman" w:cs="Times New Roman"/>
          <w:color w:val="252525"/>
        </w:rPr>
        <w:t>present.</w:t>
      </w:r>
      <w:r w:rsidR="004576BA">
        <w:rPr>
          <w:rFonts w:ascii="Times New Roman" w:hAnsi="Times New Roman" w:cs="Times New Roman"/>
          <w:color w:val="252525"/>
        </w:rPr>
        <w:t>”)</w:t>
      </w:r>
      <w:r w:rsidR="004576BA" w:rsidRPr="004576BA">
        <w:rPr>
          <w:rStyle w:val="apple-converted-space"/>
          <w:rFonts w:ascii="Times New Roman" w:hAnsi="Times New Roman" w:cs="Times New Roman"/>
          <w:color w:val="252525"/>
        </w:rPr>
        <w:t> </w:t>
      </w:r>
    </w:p>
  </w:footnote>
  <w:footnote w:id="15">
    <w:p w14:paraId="6BC3481A" w14:textId="2A87E3D9" w:rsidR="004576BA" w:rsidRPr="00644747" w:rsidRDefault="004576BA">
      <w:pPr>
        <w:pStyle w:val="FootnoteText"/>
        <w:rPr>
          <w:rFonts w:ascii="Times New Roman" w:hAnsi="Times New Roman" w:cs="Times New Roman"/>
        </w:rPr>
      </w:pPr>
      <w:r w:rsidRPr="00644747">
        <w:rPr>
          <w:rStyle w:val="FootnoteReference"/>
          <w:rFonts w:ascii="Times New Roman" w:hAnsi="Times New Roman" w:cs="Times New Roman"/>
        </w:rPr>
        <w:footnoteRef/>
      </w:r>
      <w:r w:rsidRPr="00644747">
        <w:rPr>
          <w:rFonts w:ascii="Times New Roman" w:hAnsi="Times New Roman" w:cs="Times New Roman"/>
        </w:rPr>
        <w:t xml:space="preserve"> </w:t>
      </w:r>
      <w:r w:rsidRPr="00644747">
        <w:rPr>
          <w:rFonts w:ascii="Times New Roman" w:hAnsi="Times New Roman" w:cs="Times New Roman"/>
          <w:i/>
        </w:rPr>
        <w:t xml:space="preserve">See </w:t>
      </w:r>
      <w:r w:rsidRPr="00644747">
        <w:rPr>
          <w:rFonts w:ascii="Times New Roman" w:hAnsi="Times New Roman" w:cs="Times New Roman"/>
        </w:rPr>
        <w:t xml:space="preserve">34 CFR § 99.3 (Defining “Personally Identifiable Information” to include, but not be limited to – </w:t>
      </w:r>
      <w:r w:rsidR="00920A76">
        <w:rPr>
          <w:rFonts w:ascii="Times New Roman" w:hAnsi="Times New Roman" w:cs="Times New Roman"/>
        </w:rPr>
        <w:t>“</w:t>
      </w:r>
      <w:r w:rsidRPr="00644747">
        <w:rPr>
          <w:rFonts w:ascii="Times New Roman" w:hAnsi="Times New Roman" w:cs="Times New Roman"/>
        </w:rPr>
        <w:t>(a) The student’s name; (b) The name of the student’s parent or other family members; (c) The address of the student or student’s family; (d) A personal identifier, such as the student’s social security number, student number, or biometric record; (e) Other indirect identifiers, such as the student’s date of birth, place of birth, and mother’s maiden name; (f) Other information that, alone or in combination, is linked or linkable to a specific student that would allow a reasonable person</w:t>
      </w:r>
      <w:r w:rsidR="00644747" w:rsidRPr="00644747">
        <w:rPr>
          <w:rFonts w:ascii="Times New Roman" w:hAnsi="Times New Roman" w:cs="Times New Roman"/>
        </w:rPr>
        <w:t xml:space="preserve"> in the school community, who does not have personal knowledge of the relevant circumstances, to identify the student with reasonable certainty; (g) Information requested by a person who the educational agency or institution reasonably believes knows the identity of the student to whom the education record relates.”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5"/>
  </w:num>
  <w:num w:numId="5">
    <w:abstractNumId w:val="6"/>
  </w:num>
  <w:num w:numId="6">
    <w:abstractNumId w:val="1"/>
  </w:num>
  <w:num w:numId="7">
    <w:abstractNumId w:val="8"/>
  </w:num>
  <w:num w:numId="8">
    <w:abstractNumId w:val="2"/>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4090"/>
    <w:rsid w:val="00051607"/>
    <w:rsid w:val="00053E48"/>
    <w:rsid w:val="00054EF4"/>
    <w:rsid w:val="0006098F"/>
    <w:rsid w:val="00097508"/>
    <w:rsid w:val="000B6DE3"/>
    <w:rsid w:val="000C3619"/>
    <w:rsid w:val="000D3435"/>
    <w:rsid w:val="000E3014"/>
    <w:rsid w:val="00105EEB"/>
    <w:rsid w:val="00111CDF"/>
    <w:rsid w:val="001158B5"/>
    <w:rsid w:val="00117CA4"/>
    <w:rsid w:val="001264F0"/>
    <w:rsid w:val="00137D8B"/>
    <w:rsid w:val="001450FB"/>
    <w:rsid w:val="00145F73"/>
    <w:rsid w:val="00147A9C"/>
    <w:rsid w:val="00172D6B"/>
    <w:rsid w:val="001734C2"/>
    <w:rsid w:val="001735CF"/>
    <w:rsid w:val="001B6F20"/>
    <w:rsid w:val="001D3D4C"/>
    <w:rsid w:val="001D58C8"/>
    <w:rsid w:val="001F0844"/>
    <w:rsid w:val="00200922"/>
    <w:rsid w:val="00211D4E"/>
    <w:rsid w:val="00236E5A"/>
    <w:rsid w:val="002411F5"/>
    <w:rsid w:val="00274271"/>
    <w:rsid w:val="00294BC4"/>
    <w:rsid w:val="002C3362"/>
    <w:rsid w:val="002C7304"/>
    <w:rsid w:val="002D2149"/>
    <w:rsid w:val="002E1F13"/>
    <w:rsid w:val="00306DFB"/>
    <w:rsid w:val="003162F4"/>
    <w:rsid w:val="00331E3A"/>
    <w:rsid w:val="00332ACD"/>
    <w:rsid w:val="003368E0"/>
    <w:rsid w:val="00340C41"/>
    <w:rsid w:val="00342307"/>
    <w:rsid w:val="00342C24"/>
    <w:rsid w:val="00343A32"/>
    <w:rsid w:val="00352E26"/>
    <w:rsid w:val="00352E41"/>
    <w:rsid w:val="00363700"/>
    <w:rsid w:val="00396142"/>
    <w:rsid w:val="003B3AD6"/>
    <w:rsid w:val="003C34D3"/>
    <w:rsid w:val="003D42BE"/>
    <w:rsid w:val="003E4A80"/>
    <w:rsid w:val="004003D9"/>
    <w:rsid w:val="004030E7"/>
    <w:rsid w:val="004122A0"/>
    <w:rsid w:val="00427EC8"/>
    <w:rsid w:val="00430C13"/>
    <w:rsid w:val="00431B5E"/>
    <w:rsid w:val="00433C17"/>
    <w:rsid w:val="00436B3C"/>
    <w:rsid w:val="0044197E"/>
    <w:rsid w:val="004446DE"/>
    <w:rsid w:val="004576BA"/>
    <w:rsid w:val="00462D63"/>
    <w:rsid w:val="0048106F"/>
    <w:rsid w:val="004A03DC"/>
    <w:rsid w:val="004A34BE"/>
    <w:rsid w:val="004B361B"/>
    <w:rsid w:val="004B43AC"/>
    <w:rsid w:val="004B5A8F"/>
    <w:rsid w:val="004C1D3C"/>
    <w:rsid w:val="004D033C"/>
    <w:rsid w:val="004D7D57"/>
    <w:rsid w:val="004F4025"/>
    <w:rsid w:val="004F4E44"/>
    <w:rsid w:val="00512A85"/>
    <w:rsid w:val="00513C86"/>
    <w:rsid w:val="0052673F"/>
    <w:rsid w:val="00526F3D"/>
    <w:rsid w:val="00552F44"/>
    <w:rsid w:val="00580B43"/>
    <w:rsid w:val="00585C77"/>
    <w:rsid w:val="00597057"/>
    <w:rsid w:val="005A361D"/>
    <w:rsid w:val="005B749D"/>
    <w:rsid w:val="005B7568"/>
    <w:rsid w:val="005B7D2D"/>
    <w:rsid w:val="005D1771"/>
    <w:rsid w:val="005D6405"/>
    <w:rsid w:val="005E427D"/>
    <w:rsid w:val="005F0A47"/>
    <w:rsid w:val="006007CC"/>
    <w:rsid w:val="00614A92"/>
    <w:rsid w:val="00626D4B"/>
    <w:rsid w:val="00627016"/>
    <w:rsid w:val="00635D79"/>
    <w:rsid w:val="00641A40"/>
    <w:rsid w:val="00644747"/>
    <w:rsid w:val="0065295A"/>
    <w:rsid w:val="006572F2"/>
    <w:rsid w:val="0066700D"/>
    <w:rsid w:val="00683C51"/>
    <w:rsid w:val="00687A90"/>
    <w:rsid w:val="006A180D"/>
    <w:rsid w:val="006A4BB2"/>
    <w:rsid w:val="006A4E1E"/>
    <w:rsid w:val="006A65A3"/>
    <w:rsid w:val="006C58FF"/>
    <w:rsid w:val="006C5BA2"/>
    <w:rsid w:val="006D3FE9"/>
    <w:rsid w:val="006E1C01"/>
    <w:rsid w:val="006F0639"/>
    <w:rsid w:val="00705DE3"/>
    <w:rsid w:val="00713A1E"/>
    <w:rsid w:val="00724C44"/>
    <w:rsid w:val="00727805"/>
    <w:rsid w:val="00732104"/>
    <w:rsid w:val="00750211"/>
    <w:rsid w:val="0076007D"/>
    <w:rsid w:val="00762A68"/>
    <w:rsid w:val="00771BDB"/>
    <w:rsid w:val="00774264"/>
    <w:rsid w:val="00774BEA"/>
    <w:rsid w:val="00785170"/>
    <w:rsid w:val="00797057"/>
    <w:rsid w:val="007B2BC2"/>
    <w:rsid w:val="007C18AA"/>
    <w:rsid w:val="007C4089"/>
    <w:rsid w:val="007E6E45"/>
    <w:rsid w:val="00804ED5"/>
    <w:rsid w:val="0081242C"/>
    <w:rsid w:val="00812753"/>
    <w:rsid w:val="00813E9C"/>
    <w:rsid w:val="00817701"/>
    <w:rsid w:val="00817DA0"/>
    <w:rsid w:val="00837020"/>
    <w:rsid w:val="008408BB"/>
    <w:rsid w:val="008770E9"/>
    <w:rsid w:val="00880759"/>
    <w:rsid w:val="008828E5"/>
    <w:rsid w:val="00884893"/>
    <w:rsid w:val="00897272"/>
    <w:rsid w:val="008A6DDA"/>
    <w:rsid w:val="008C36D8"/>
    <w:rsid w:val="008E19BE"/>
    <w:rsid w:val="008F293C"/>
    <w:rsid w:val="00900104"/>
    <w:rsid w:val="00901772"/>
    <w:rsid w:val="00906D08"/>
    <w:rsid w:val="0091339B"/>
    <w:rsid w:val="00920A76"/>
    <w:rsid w:val="00926C0A"/>
    <w:rsid w:val="009312E0"/>
    <w:rsid w:val="00957C9B"/>
    <w:rsid w:val="00957DC2"/>
    <w:rsid w:val="00975087"/>
    <w:rsid w:val="00976D70"/>
    <w:rsid w:val="00977FD7"/>
    <w:rsid w:val="00980837"/>
    <w:rsid w:val="00982AD4"/>
    <w:rsid w:val="00987768"/>
    <w:rsid w:val="00991270"/>
    <w:rsid w:val="00993B08"/>
    <w:rsid w:val="009A714D"/>
    <w:rsid w:val="009B2EE6"/>
    <w:rsid w:val="009E191B"/>
    <w:rsid w:val="009F6C62"/>
    <w:rsid w:val="00A0672D"/>
    <w:rsid w:val="00A271CD"/>
    <w:rsid w:val="00A56BCB"/>
    <w:rsid w:val="00A602FA"/>
    <w:rsid w:val="00A8419B"/>
    <w:rsid w:val="00A84AC1"/>
    <w:rsid w:val="00A910A6"/>
    <w:rsid w:val="00A94F63"/>
    <w:rsid w:val="00A96ECE"/>
    <w:rsid w:val="00AA2A8A"/>
    <w:rsid w:val="00AA43C4"/>
    <w:rsid w:val="00AB055C"/>
    <w:rsid w:val="00AB2DBA"/>
    <w:rsid w:val="00AE2851"/>
    <w:rsid w:val="00AE5EC0"/>
    <w:rsid w:val="00AF4FE6"/>
    <w:rsid w:val="00B02B06"/>
    <w:rsid w:val="00B215B7"/>
    <w:rsid w:val="00B22DE6"/>
    <w:rsid w:val="00B33F13"/>
    <w:rsid w:val="00B705CA"/>
    <w:rsid w:val="00B7296D"/>
    <w:rsid w:val="00B73950"/>
    <w:rsid w:val="00B76D2A"/>
    <w:rsid w:val="00B84CC3"/>
    <w:rsid w:val="00B8756E"/>
    <w:rsid w:val="00B91029"/>
    <w:rsid w:val="00B94B62"/>
    <w:rsid w:val="00BA0717"/>
    <w:rsid w:val="00BA1FC9"/>
    <w:rsid w:val="00BA2D8C"/>
    <w:rsid w:val="00BA4DAD"/>
    <w:rsid w:val="00BA7319"/>
    <w:rsid w:val="00BB3430"/>
    <w:rsid w:val="00BB47AB"/>
    <w:rsid w:val="00BB5EA5"/>
    <w:rsid w:val="00BC093E"/>
    <w:rsid w:val="00BC3C4D"/>
    <w:rsid w:val="00BE3FA7"/>
    <w:rsid w:val="00BF0DE0"/>
    <w:rsid w:val="00C01D12"/>
    <w:rsid w:val="00C037E0"/>
    <w:rsid w:val="00C17B47"/>
    <w:rsid w:val="00C213F6"/>
    <w:rsid w:val="00C235D9"/>
    <w:rsid w:val="00C23C51"/>
    <w:rsid w:val="00C272B6"/>
    <w:rsid w:val="00C27A7E"/>
    <w:rsid w:val="00C37747"/>
    <w:rsid w:val="00C412A1"/>
    <w:rsid w:val="00C45C49"/>
    <w:rsid w:val="00C46F10"/>
    <w:rsid w:val="00C7445B"/>
    <w:rsid w:val="00CA233A"/>
    <w:rsid w:val="00CC1BC7"/>
    <w:rsid w:val="00CE1014"/>
    <w:rsid w:val="00CE4DC8"/>
    <w:rsid w:val="00CF10F6"/>
    <w:rsid w:val="00CF1449"/>
    <w:rsid w:val="00CF3104"/>
    <w:rsid w:val="00CF6155"/>
    <w:rsid w:val="00CF7D08"/>
    <w:rsid w:val="00CF7D60"/>
    <w:rsid w:val="00D13275"/>
    <w:rsid w:val="00D3002D"/>
    <w:rsid w:val="00D62E1D"/>
    <w:rsid w:val="00D66A1F"/>
    <w:rsid w:val="00D83A37"/>
    <w:rsid w:val="00DB43F7"/>
    <w:rsid w:val="00DC2FAD"/>
    <w:rsid w:val="00DC6F50"/>
    <w:rsid w:val="00DE030D"/>
    <w:rsid w:val="00DE4EA0"/>
    <w:rsid w:val="00DE7DF8"/>
    <w:rsid w:val="00DF06F2"/>
    <w:rsid w:val="00DF7B2F"/>
    <w:rsid w:val="00E03F9D"/>
    <w:rsid w:val="00E128D2"/>
    <w:rsid w:val="00E12F54"/>
    <w:rsid w:val="00E13B26"/>
    <w:rsid w:val="00E2091F"/>
    <w:rsid w:val="00E2215D"/>
    <w:rsid w:val="00E27947"/>
    <w:rsid w:val="00E33B63"/>
    <w:rsid w:val="00E4271B"/>
    <w:rsid w:val="00E46245"/>
    <w:rsid w:val="00E46BD9"/>
    <w:rsid w:val="00E501CC"/>
    <w:rsid w:val="00E565A7"/>
    <w:rsid w:val="00E56ACC"/>
    <w:rsid w:val="00E752B2"/>
    <w:rsid w:val="00E80D8B"/>
    <w:rsid w:val="00E9495E"/>
    <w:rsid w:val="00E950DC"/>
    <w:rsid w:val="00E97F64"/>
    <w:rsid w:val="00EA2710"/>
    <w:rsid w:val="00ED2F12"/>
    <w:rsid w:val="00ED7DA3"/>
    <w:rsid w:val="00EE22D7"/>
    <w:rsid w:val="00F32747"/>
    <w:rsid w:val="00F444F2"/>
    <w:rsid w:val="00F55E91"/>
    <w:rsid w:val="00F5642C"/>
    <w:rsid w:val="00F60E83"/>
    <w:rsid w:val="00F81DD8"/>
    <w:rsid w:val="00F85003"/>
    <w:rsid w:val="00F85231"/>
    <w:rsid w:val="00F86CB4"/>
    <w:rsid w:val="00F91A02"/>
    <w:rsid w:val="00F9785D"/>
    <w:rsid w:val="00FA022C"/>
    <w:rsid w:val="00FA27E2"/>
    <w:rsid w:val="00FC4C14"/>
    <w:rsid w:val="00FD1BA5"/>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5C16-1B17-42B2-8355-E203E85E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1977</Words>
  <Characters>11269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13220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2015-01-21T14:34:00Z</dcterms:created>
  <dc:creator>LeBlanc, Tiana (ALA)</dc:creator>
  <keywords>Georgetown and DMH, BSEA # 15-00020</keywords>
  <lastModifiedBy>ANF</lastModifiedBy>
  <lastPrinted>2015-01-16T20:46:00Z</lastPrinted>
  <dcterms:modified xsi:type="dcterms:W3CDTF">2015-01-21T14:34:00Z</dcterms:modified>
  <revision>2</revision>
  <dc:subject>Georgetown and DMH, BSEA # 15-00020</dc:subject>
  <dc:title>Georgetown and DMH, BSEA # 15-00020</dc:title>
</coreProperties>
</file>