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19" w:rsidRPr="00A27DE4" w:rsidRDefault="00CA5FA6" w:rsidP="00A27DE4">
      <w:pPr>
        <w:jc w:val="center"/>
        <w:rPr>
          <w:rFonts w:ascii="Arial" w:eastAsia="Times New Roman" w:hAnsi="Arial" w:cs="Arial"/>
          <w:b/>
          <w:bCs/>
          <w:color w:val="000000"/>
          <w:sz w:val="25"/>
          <w:szCs w:val="25"/>
        </w:rPr>
      </w:pPr>
      <w:bookmarkStart w:id="0" w:name="_GoBack"/>
      <w:bookmarkEnd w:id="0"/>
      <w:r w:rsidRPr="001C25AC">
        <w:rPr>
          <w:rFonts w:ascii="Arial" w:eastAsia="Times New Roman" w:hAnsi="Arial" w:cs="Arial"/>
          <w:b/>
          <w:bCs/>
          <w:color w:val="000000"/>
          <w:sz w:val="25"/>
          <w:szCs w:val="25"/>
        </w:rPr>
        <w:t>COMMONWEALTH OF MASSACHUSETTS</w:t>
      </w:r>
    </w:p>
    <w:p w:rsidR="00112846" w:rsidRDefault="00112846" w:rsidP="00CA5FA6">
      <w:pPr>
        <w:jc w:val="center"/>
        <w:rPr>
          <w:rFonts w:ascii="Arial" w:eastAsia="Times New Roman" w:hAnsi="Arial" w:cs="Arial"/>
          <w:b/>
          <w:bCs/>
          <w:color w:val="000000"/>
          <w:sz w:val="25"/>
          <w:szCs w:val="25"/>
        </w:rPr>
      </w:pPr>
    </w:p>
    <w:p w:rsidR="00CA5FA6" w:rsidRPr="001C25AC" w:rsidRDefault="00CA5FA6" w:rsidP="00CA5FA6">
      <w:pPr>
        <w:jc w:val="center"/>
        <w:rPr>
          <w:rFonts w:ascii="Arial" w:eastAsia="Times New Roman" w:hAnsi="Arial" w:cs="Arial"/>
          <w:b/>
          <w:bCs/>
          <w:color w:val="000000"/>
          <w:sz w:val="25"/>
          <w:szCs w:val="25"/>
        </w:rPr>
      </w:pPr>
      <w:r w:rsidRPr="001C25AC">
        <w:rPr>
          <w:rFonts w:ascii="Arial" w:eastAsia="Times New Roman" w:hAnsi="Arial" w:cs="Arial"/>
          <w:b/>
          <w:bCs/>
          <w:color w:val="000000"/>
          <w:sz w:val="25"/>
          <w:szCs w:val="25"/>
        </w:rPr>
        <w:t>DIVISION OF ADMINISTRATIVE LAW APPEALS</w:t>
      </w:r>
    </w:p>
    <w:p w:rsidR="00CE6B19" w:rsidRPr="001C25AC" w:rsidRDefault="00CE6B19" w:rsidP="00CA5FA6">
      <w:pPr>
        <w:jc w:val="center"/>
        <w:rPr>
          <w:rFonts w:ascii="Arial" w:eastAsia="Times New Roman" w:hAnsi="Arial" w:cs="Arial"/>
          <w:szCs w:val="24"/>
        </w:rPr>
      </w:pPr>
    </w:p>
    <w:p w:rsidR="00CA5FA6" w:rsidRPr="002B1E7C" w:rsidRDefault="00CA5FA6" w:rsidP="00CA5FA6">
      <w:pPr>
        <w:jc w:val="center"/>
        <w:rPr>
          <w:rFonts w:eastAsia="Times New Roman" w:cs="Times New Roman"/>
          <w:szCs w:val="24"/>
        </w:rPr>
      </w:pPr>
      <w:r w:rsidRPr="001C25AC">
        <w:rPr>
          <w:rFonts w:ascii="Arial" w:eastAsia="Times New Roman" w:hAnsi="Arial" w:cs="Arial"/>
          <w:b/>
          <w:bCs/>
          <w:color w:val="000000"/>
          <w:sz w:val="25"/>
          <w:szCs w:val="25"/>
        </w:rPr>
        <w:t>BUREAU OF SPECIAL EDUCATION APPEALS</w:t>
      </w:r>
    </w:p>
    <w:p w:rsidR="001C25AC" w:rsidRPr="002B1E7C" w:rsidRDefault="001C25AC" w:rsidP="00CA5FA6">
      <w:pPr>
        <w:spacing w:after="240"/>
        <w:rPr>
          <w:rFonts w:eastAsia="Times New Roman" w:cs="Times New Roman"/>
          <w:szCs w:val="24"/>
        </w:rPr>
      </w:pPr>
    </w:p>
    <w:p w:rsidR="00CA5FA6" w:rsidRPr="001C25AC" w:rsidRDefault="00CA5FA6" w:rsidP="00CA5FA6">
      <w:pPr>
        <w:rPr>
          <w:rFonts w:ascii="Arial" w:eastAsia="Times New Roman" w:hAnsi="Arial" w:cs="Arial"/>
          <w:szCs w:val="24"/>
        </w:rPr>
      </w:pPr>
      <w:r w:rsidRPr="001C25AC">
        <w:rPr>
          <w:rFonts w:ascii="Arial" w:eastAsia="Times New Roman" w:hAnsi="Arial" w:cs="Arial"/>
          <w:color w:val="000000"/>
          <w:szCs w:val="24"/>
        </w:rPr>
        <w:t>In re:    </w:t>
      </w:r>
      <w:proofErr w:type="spellStart"/>
      <w:r w:rsidRPr="001C25AC">
        <w:rPr>
          <w:rFonts w:ascii="Arial" w:eastAsia="Times New Roman" w:hAnsi="Arial" w:cs="Arial"/>
          <w:color w:val="000000"/>
          <w:szCs w:val="24"/>
        </w:rPr>
        <w:t>Tantasqua</w:t>
      </w:r>
      <w:proofErr w:type="spellEnd"/>
      <w:r w:rsidRPr="001C25AC">
        <w:rPr>
          <w:rFonts w:ascii="Arial" w:eastAsia="Times New Roman" w:hAnsi="Arial" w:cs="Arial"/>
          <w:color w:val="000000"/>
          <w:szCs w:val="24"/>
        </w:rPr>
        <w:t xml:space="preserve"> Regional </w:t>
      </w:r>
      <w:r w:rsidR="001C25AC">
        <w:rPr>
          <w:rFonts w:ascii="Arial" w:eastAsia="Times New Roman" w:hAnsi="Arial" w:cs="Arial"/>
          <w:color w:val="000000"/>
          <w:szCs w:val="24"/>
        </w:rPr>
        <w:t>School District</w:t>
      </w:r>
      <w:r w:rsidR="001C25AC">
        <w:rPr>
          <w:rFonts w:ascii="Arial" w:eastAsia="Times New Roman" w:hAnsi="Arial" w:cs="Arial"/>
          <w:color w:val="000000"/>
          <w:szCs w:val="24"/>
        </w:rPr>
        <w:tab/>
      </w:r>
      <w:r w:rsidR="001C25AC">
        <w:rPr>
          <w:rFonts w:ascii="Arial" w:eastAsia="Times New Roman" w:hAnsi="Arial" w:cs="Arial"/>
          <w:color w:val="000000"/>
          <w:szCs w:val="24"/>
        </w:rPr>
        <w:tab/>
      </w:r>
      <w:r w:rsidR="001C25AC">
        <w:rPr>
          <w:rFonts w:ascii="Arial" w:eastAsia="Times New Roman" w:hAnsi="Arial" w:cs="Arial"/>
          <w:color w:val="000000"/>
          <w:szCs w:val="24"/>
        </w:rPr>
        <w:tab/>
        <w:t xml:space="preserve">    </w:t>
      </w:r>
      <w:r w:rsidRPr="001C25AC">
        <w:rPr>
          <w:rFonts w:ascii="Arial" w:eastAsia="Times New Roman" w:hAnsi="Arial" w:cs="Arial"/>
          <w:color w:val="000000"/>
          <w:szCs w:val="24"/>
        </w:rPr>
        <w:t>BSEA</w:t>
      </w:r>
      <w:r w:rsidRPr="001C25AC">
        <w:rPr>
          <w:rFonts w:ascii="Arial" w:eastAsia="Times New Roman" w:hAnsi="Arial" w:cs="Arial"/>
          <w:b/>
          <w:bCs/>
          <w:color w:val="000000"/>
          <w:szCs w:val="24"/>
        </w:rPr>
        <w:t xml:space="preserve"> #</w:t>
      </w:r>
      <w:r w:rsidRPr="001C25AC">
        <w:rPr>
          <w:rFonts w:ascii="Arial" w:eastAsia="Times New Roman" w:hAnsi="Arial" w:cs="Arial"/>
          <w:color w:val="000000"/>
          <w:szCs w:val="24"/>
        </w:rPr>
        <w:t>1509595</w:t>
      </w:r>
    </w:p>
    <w:p w:rsidR="00CA5FA6" w:rsidRPr="001C25AC" w:rsidRDefault="00CA5FA6" w:rsidP="00CA5FA6">
      <w:pPr>
        <w:rPr>
          <w:rFonts w:ascii="Arial" w:eastAsia="Times New Roman" w:hAnsi="Arial" w:cs="Arial"/>
          <w:szCs w:val="24"/>
        </w:rPr>
      </w:pPr>
      <w:r w:rsidRPr="001C25AC">
        <w:rPr>
          <w:rFonts w:ascii="Arial" w:eastAsia="Times New Roman" w:hAnsi="Arial" w:cs="Arial"/>
          <w:color w:val="000000"/>
          <w:szCs w:val="24"/>
        </w:rPr>
        <w:t xml:space="preserve">                                        </w:t>
      </w:r>
    </w:p>
    <w:p w:rsidR="00CA5FA6" w:rsidRDefault="00CA5FA6" w:rsidP="00CA5FA6">
      <w:pPr>
        <w:rPr>
          <w:rFonts w:ascii="Arial" w:eastAsia="Times New Roman" w:hAnsi="Arial" w:cs="Arial"/>
          <w:szCs w:val="24"/>
        </w:rPr>
      </w:pPr>
    </w:p>
    <w:p w:rsidR="001C25AC" w:rsidRPr="001C25AC" w:rsidRDefault="001C25AC" w:rsidP="00CA5FA6">
      <w:pPr>
        <w:rPr>
          <w:rFonts w:ascii="Arial" w:eastAsia="Times New Roman" w:hAnsi="Arial" w:cs="Arial"/>
          <w:szCs w:val="24"/>
        </w:rPr>
      </w:pPr>
    </w:p>
    <w:p w:rsidR="00CA5FA6" w:rsidRPr="001C25AC" w:rsidRDefault="00CA5FA6" w:rsidP="00CA5FA6">
      <w:pPr>
        <w:jc w:val="center"/>
        <w:rPr>
          <w:rFonts w:ascii="Arial" w:eastAsia="Times New Roman" w:hAnsi="Arial" w:cs="Arial"/>
          <w:b/>
          <w:bCs/>
          <w:color w:val="000000"/>
          <w:szCs w:val="24"/>
          <w:u w:val="single"/>
        </w:rPr>
      </w:pPr>
      <w:r w:rsidRPr="001C25AC">
        <w:rPr>
          <w:rFonts w:ascii="Arial" w:eastAsia="Times New Roman" w:hAnsi="Arial" w:cs="Arial"/>
          <w:b/>
          <w:bCs/>
          <w:color w:val="000000"/>
          <w:szCs w:val="24"/>
          <w:u w:val="single"/>
        </w:rPr>
        <w:t>RULING ON</w:t>
      </w:r>
      <w:r w:rsidR="00912A62" w:rsidRPr="001C25AC">
        <w:rPr>
          <w:rFonts w:ascii="Arial" w:eastAsia="Times New Roman" w:hAnsi="Arial" w:cs="Arial"/>
          <w:b/>
          <w:bCs/>
          <w:color w:val="000000"/>
          <w:szCs w:val="24"/>
          <w:u w:val="single"/>
        </w:rPr>
        <w:t xml:space="preserve"> TANTASQUA REGIONAL SCHOOL DISTRICT’S PARTIAL MOTION TO DISMISS</w:t>
      </w:r>
    </w:p>
    <w:p w:rsidR="00912A62" w:rsidRPr="001C25AC" w:rsidRDefault="00912A62" w:rsidP="00CA5FA6">
      <w:pPr>
        <w:jc w:val="center"/>
        <w:rPr>
          <w:rFonts w:ascii="Arial" w:eastAsia="Times New Roman" w:hAnsi="Arial" w:cs="Arial"/>
          <w:b/>
          <w:bCs/>
          <w:color w:val="000000"/>
          <w:szCs w:val="24"/>
          <w:u w:val="single"/>
        </w:rPr>
      </w:pPr>
    </w:p>
    <w:p w:rsidR="00912A62" w:rsidRPr="001C25AC" w:rsidRDefault="00CE6B19" w:rsidP="003A7BE6">
      <w:pPr>
        <w:ind w:firstLine="720"/>
        <w:rPr>
          <w:rFonts w:ascii="Arial" w:eastAsia="Times New Roman" w:hAnsi="Arial" w:cs="Arial"/>
          <w:b/>
          <w:bCs/>
          <w:color w:val="000000"/>
          <w:szCs w:val="24"/>
          <w:u w:val="single"/>
        </w:rPr>
      </w:pPr>
      <w:r w:rsidRPr="001C25AC">
        <w:rPr>
          <w:rFonts w:ascii="Arial" w:hAnsi="Arial" w:cs="Arial"/>
          <w:szCs w:val="24"/>
        </w:rPr>
        <w:t xml:space="preserve">Parent filed the </w:t>
      </w:r>
      <w:r w:rsidR="00912A62" w:rsidRPr="001C25AC">
        <w:rPr>
          <w:rFonts w:ascii="Arial" w:hAnsi="Arial" w:cs="Arial"/>
          <w:i/>
          <w:szCs w:val="24"/>
        </w:rPr>
        <w:t>Hearing Request</w:t>
      </w:r>
      <w:r w:rsidR="00912A62" w:rsidRPr="001C25AC">
        <w:rPr>
          <w:rFonts w:ascii="Arial" w:hAnsi="Arial" w:cs="Arial"/>
          <w:szCs w:val="24"/>
        </w:rPr>
        <w:t xml:space="preserve"> in this matter with the Burea</w:t>
      </w:r>
      <w:r w:rsidRPr="001C25AC">
        <w:rPr>
          <w:rFonts w:ascii="Arial" w:hAnsi="Arial" w:cs="Arial"/>
          <w:szCs w:val="24"/>
        </w:rPr>
        <w:t>u of Special Education Appeals (</w:t>
      </w:r>
      <w:r w:rsidR="001909EA" w:rsidRPr="001C25AC">
        <w:rPr>
          <w:rFonts w:ascii="Arial" w:hAnsi="Arial" w:cs="Arial"/>
          <w:szCs w:val="24"/>
        </w:rPr>
        <w:t>“</w:t>
      </w:r>
      <w:r w:rsidR="00912A62" w:rsidRPr="001C25AC">
        <w:rPr>
          <w:rFonts w:ascii="Arial" w:hAnsi="Arial" w:cs="Arial"/>
          <w:szCs w:val="24"/>
        </w:rPr>
        <w:t>BSEA</w:t>
      </w:r>
      <w:r w:rsidR="001909EA" w:rsidRPr="001C25AC">
        <w:rPr>
          <w:rFonts w:ascii="Arial" w:hAnsi="Arial" w:cs="Arial"/>
          <w:szCs w:val="24"/>
        </w:rPr>
        <w:t>”</w:t>
      </w:r>
      <w:r w:rsidR="00912A62" w:rsidRPr="001C25AC">
        <w:rPr>
          <w:rFonts w:ascii="Arial" w:hAnsi="Arial" w:cs="Arial"/>
          <w:szCs w:val="24"/>
        </w:rPr>
        <w:t xml:space="preserve">) on May 28, 2015. </w:t>
      </w:r>
      <w:r w:rsidRPr="001C25AC">
        <w:rPr>
          <w:rFonts w:ascii="Arial" w:hAnsi="Arial" w:cs="Arial"/>
          <w:szCs w:val="24"/>
        </w:rPr>
        <w:t xml:space="preserve"> On June 16, 2015</w:t>
      </w:r>
      <w:r w:rsidR="00912A62" w:rsidRPr="001C25AC">
        <w:rPr>
          <w:rFonts w:ascii="Arial" w:hAnsi="Arial" w:cs="Arial"/>
          <w:szCs w:val="24"/>
        </w:rPr>
        <w:t xml:space="preserve"> </w:t>
      </w:r>
      <w:proofErr w:type="spellStart"/>
      <w:r w:rsidR="00912A62" w:rsidRPr="001C25AC">
        <w:rPr>
          <w:rFonts w:ascii="Arial" w:eastAsia="Times New Roman" w:hAnsi="Arial" w:cs="Arial"/>
          <w:color w:val="000000"/>
          <w:szCs w:val="24"/>
        </w:rPr>
        <w:t>Tantasqua</w:t>
      </w:r>
      <w:proofErr w:type="spellEnd"/>
      <w:r w:rsidR="00912A62" w:rsidRPr="001C25AC">
        <w:rPr>
          <w:rFonts w:ascii="Arial" w:eastAsia="Times New Roman" w:hAnsi="Arial" w:cs="Arial"/>
          <w:color w:val="000000"/>
          <w:szCs w:val="24"/>
        </w:rPr>
        <w:t xml:space="preserve"> Regional School District</w:t>
      </w:r>
      <w:r w:rsidR="00912A62" w:rsidRPr="001C25AC">
        <w:rPr>
          <w:rFonts w:ascii="Arial" w:hAnsi="Arial" w:cs="Arial"/>
          <w:szCs w:val="24"/>
        </w:rPr>
        <w:t xml:space="preserve"> </w:t>
      </w:r>
      <w:r w:rsidRPr="001C25AC">
        <w:rPr>
          <w:rFonts w:ascii="Arial" w:hAnsi="Arial" w:cs="Arial"/>
          <w:szCs w:val="24"/>
        </w:rPr>
        <w:t>(“District”</w:t>
      </w:r>
      <w:r w:rsidR="00912A62" w:rsidRPr="001C25AC">
        <w:rPr>
          <w:rFonts w:ascii="Arial" w:hAnsi="Arial" w:cs="Arial"/>
          <w:szCs w:val="24"/>
        </w:rPr>
        <w:t xml:space="preserve">) </w:t>
      </w:r>
      <w:r w:rsidR="0035133C" w:rsidRPr="001C25AC">
        <w:rPr>
          <w:rFonts w:ascii="Arial" w:hAnsi="Arial" w:cs="Arial"/>
          <w:szCs w:val="24"/>
        </w:rPr>
        <w:t xml:space="preserve">filed its Response to the Parent’s Hearing Request. Also on that date, the District filed its </w:t>
      </w:r>
      <w:r w:rsidR="0035133C" w:rsidRPr="001C25AC">
        <w:rPr>
          <w:rFonts w:ascii="Arial" w:hAnsi="Arial" w:cs="Arial"/>
          <w:i/>
          <w:szCs w:val="24"/>
        </w:rPr>
        <w:t>Partial Motion to Dismiss</w:t>
      </w:r>
      <w:r w:rsidR="001909EA" w:rsidRPr="001C25AC">
        <w:rPr>
          <w:rFonts w:ascii="Arial" w:hAnsi="Arial" w:cs="Arial"/>
          <w:szCs w:val="24"/>
        </w:rPr>
        <w:t xml:space="preserve"> (“District’s </w:t>
      </w:r>
      <w:r w:rsidR="001909EA" w:rsidRPr="001C25AC">
        <w:rPr>
          <w:rFonts w:ascii="Arial" w:hAnsi="Arial" w:cs="Arial"/>
          <w:i/>
          <w:szCs w:val="24"/>
        </w:rPr>
        <w:t>Motion</w:t>
      </w:r>
      <w:r w:rsidR="001909EA" w:rsidRPr="001C25AC">
        <w:rPr>
          <w:rFonts w:ascii="Arial" w:hAnsi="Arial" w:cs="Arial"/>
          <w:szCs w:val="24"/>
        </w:rPr>
        <w:t>”)</w:t>
      </w:r>
      <w:r w:rsidR="0035133C" w:rsidRPr="001C25AC">
        <w:rPr>
          <w:rFonts w:ascii="Arial" w:hAnsi="Arial" w:cs="Arial"/>
          <w:szCs w:val="24"/>
        </w:rPr>
        <w:t xml:space="preserve">. </w:t>
      </w:r>
      <w:r w:rsidR="00912A62" w:rsidRPr="001C25AC">
        <w:rPr>
          <w:rFonts w:ascii="Arial" w:hAnsi="Arial" w:cs="Arial"/>
          <w:szCs w:val="24"/>
        </w:rPr>
        <w:t xml:space="preserve">Parent filed </w:t>
      </w:r>
      <w:r w:rsidR="00EA682D">
        <w:rPr>
          <w:rFonts w:ascii="Arial" w:hAnsi="Arial" w:cs="Arial"/>
          <w:szCs w:val="24"/>
        </w:rPr>
        <w:t xml:space="preserve">her </w:t>
      </w:r>
      <w:r w:rsidR="00912A62" w:rsidRPr="001C25AC">
        <w:rPr>
          <w:rFonts w:ascii="Arial" w:hAnsi="Arial" w:cs="Arial"/>
          <w:i/>
          <w:szCs w:val="24"/>
        </w:rPr>
        <w:t>Opposition</w:t>
      </w:r>
      <w:r w:rsidR="00912A62" w:rsidRPr="001C25AC">
        <w:rPr>
          <w:rFonts w:ascii="Arial" w:hAnsi="Arial" w:cs="Arial"/>
          <w:szCs w:val="24"/>
        </w:rPr>
        <w:t xml:space="preserve"> to the District’s </w:t>
      </w:r>
      <w:r w:rsidR="00912A62" w:rsidRPr="001C25AC">
        <w:rPr>
          <w:rFonts w:ascii="Arial" w:hAnsi="Arial" w:cs="Arial"/>
          <w:i/>
          <w:szCs w:val="24"/>
        </w:rPr>
        <w:t>Motion</w:t>
      </w:r>
      <w:r w:rsidR="00912A62" w:rsidRPr="001C25AC">
        <w:rPr>
          <w:rFonts w:ascii="Arial" w:hAnsi="Arial" w:cs="Arial"/>
          <w:szCs w:val="24"/>
        </w:rPr>
        <w:t xml:space="preserve"> on </w:t>
      </w:r>
      <w:r w:rsidR="00FD233F">
        <w:rPr>
          <w:rFonts w:ascii="Arial" w:hAnsi="Arial" w:cs="Arial"/>
          <w:szCs w:val="24"/>
        </w:rPr>
        <w:t xml:space="preserve">June 29, 2015.  For reasons discussed below, the District’s </w:t>
      </w:r>
      <w:r w:rsidR="00FD233F" w:rsidRPr="00FD233F">
        <w:rPr>
          <w:rFonts w:ascii="Arial" w:hAnsi="Arial" w:cs="Arial"/>
          <w:i/>
          <w:szCs w:val="24"/>
        </w:rPr>
        <w:t>Motion</w:t>
      </w:r>
      <w:r w:rsidR="00FD233F">
        <w:rPr>
          <w:rFonts w:ascii="Arial" w:hAnsi="Arial" w:cs="Arial"/>
          <w:szCs w:val="24"/>
        </w:rPr>
        <w:t xml:space="preserve"> is DENIED.</w:t>
      </w:r>
    </w:p>
    <w:p w:rsidR="00912A62" w:rsidRDefault="00912A62" w:rsidP="00CA5FA6">
      <w:pPr>
        <w:jc w:val="center"/>
        <w:rPr>
          <w:rFonts w:ascii="Arial" w:eastAsia="Times New Roman" w:hAnsi="Arial" w:cs="Arial"/>
          <w:b/>
          <w:bCs/>
          <w:color w:val="000000"/>
          <w:szCs w:val="24"/>
          <w:u w:val="single"/>
        </w:rPr>
      </w:pPr>
    </w:p>
    <w:p w:rsidR="001C25AC" w:rsidRPr="001C25AC" w:rsidRDefault="001C25AC" w:rsidP="00CA5FA6">
      <w:pPr>
        <w:jc w:val="center"/>
        <w:rPr>
          <w:rFonts w:ascii="Arial" w:eastAsia="Times New Roman" w:hAnsi="Arial" w:cs="Arial"/>
          <w:b/>
          <w:bCs/>
          <w:color w:val="000000"/>
          <w:szCs w:val="24"/>
          <w:u w:val="single"/>
        </w:rPr>
      </w:pPr>
    </w:p>
    <w:p w:rsidR="00936F48" w:rsidRPr="001C25AC" w:rsidRDefault="00112846" w:rsidP="00112846">
      <w:pPr>
        <w:jc w:val="center"/>
        <w:rPr>
          <w:rFonts w:ascii="Arial" w:eastAsia="Times New Roman" w:hAnsi="Arial" w:cs="Arial"/>
          <w:bCs/>
          <w:color w:val="000000"/>
          <w:szCs w:val="24"/>
        </w:rPr>
      </w:pPr>
      <w:r>
        <w:rPr>
          <w:rFonts w:ascii="Arial" w:eastAsia="Times New Roman" w:hAnsi="Arial" w:cs="Arial"/>
          <w:b/>
          <w:bCs/>
          <w:color w:val="000000"/>
          <w:szCs w:val="24"/>
          <w:u w:val="single"/>
        </w:rPr>
        <w:t>PERTINENT FACTUAL BACKGROUND</w:t>
      </w:r>
    </w:p>
    <w:p w:rsidR="00112846" w:rsidRDefault="00936F48" w:rsidP="00936F48">
      <w:pPr>
        <w:rPr>
          <w:rFonts w:ascii="Arial" w:eastAsia="Times New Roman" w:hAnsi="Arial" w:cs="Arial"/>
          <w:bCs/>
          <w:color w:val="000000"/>
          <w:szCs w:val="24"/>
        </w:rPr>
      </w:pPr>
      <w:r w:rsidRPr="001C25AC">
        <w:rPr>
          <w:rFonts w:ascii="Arial" w:eastAsia="Times New Roman" w:hAnsi="Arial" w:cs="Arial"/>
          <w:bCs/>
          <w:color w:val="000000"/>
          <w:szCs w:val="24"/>
        </w:rPr>
        <w:tab/>
      </w:r>
    </w:p>
    <w:p w:rsidR="00936F48" w:rsidRPr="001C25AC" w:rsidRDefault="00936F48" w:rsidP="00112846">
      <w:pPr>
        <w:ind w:firstLine="360"/>
        <w:rPr>
          <w:rFonts w:ascii="Arial" w:eastAsia="Times New Roman" w:hAnsi="Arial" w:cs="Arial"/>
          <w:bCs/>
          <w:color w:val="000000"/>
          <w:szCs w:val="24"/>
        </w:rPr>
      </w:pPr>
      <w:r w:rsidRPr="001C25AC">
        <w:rPr>
          <w:rFonts w:ascii="Arial" w:eastAsia="Times New Roman" w:hAnsi="Arial" w:cs="Arial"/>
          <w:bCs/>
          <w:color w:val="000000"/>
          <w:szCs w:val="24"/>
        </w:rPr>
        <w:t xml:space="preserve">For purposes of this </w:t>
      </w:r>
      <w:r w:rsidRPr="001C25AC">
        <w:rPr>
          <w:rFonts w:ascii="Arial" w:eastAsia="Times New Roman" w:hAnsi="Arial" w:cs="Arial"/>
          <w:bCs/>
          <w:i/>
          <w:color w:val="000000"/>
          <w:szCs w:val="24"/>
        </w:rPr>
        <w:t>Motion</w:t>
      </w:r>
      <w:r w:rsidRPr="001C25AC">
        <w:rPr>
          <w:rFonts w:ascii="Arial" w:eastAsia="Times New Roman" w:hAnsi="Arial" w:cs="Arial"/>
          <w:bCs/>
          <w:color w:val="000000"/>
          <w:szCs w:val="24"/>
        </w:rPr>
        <w:t xml:space="preserve"> only the following assertions are considered to be true and construed in favor of the party opposing dismissal, namely, the Parent.  </w:t>
      </w:r>
    </w:p>
    <w:p w:rsidR="00912A62" w:rsidRPr="001C25AC" w:rsidRDefault="00912A62" w:rsidP="00912A62">
      <w:pPr>
        <w:jc w:val="center"/>
        <w:rPr>
          <w:rFonts w:ascii="Arial" w:eastAsia="Times New Roman" w:hAnsi="Arial" w:cs="Arial"/>
          <w:b/>
          <w:bCs/>
          <w:color w:val="000000"/>
          <w:szCs w:val="24"/>
          <w:u w:val="single"/>
        </w:rPr>
      </w:pPr>
    </w:p>
    <w:p w:rsidR="0035133C" w:rsidRPr="001C25AC" w:rsidRDefault="0035133C" w:rsidP="0035133C">
      <w:pPr>
        <w:pStyle w:val="ListParagraph"/>
        <w:numPr>
          <w:ilvl w:val="0"/>
          <w:numId w:val="1"/>
        </w:numPr>
        <w:rPr>
          <w:rFonts w:ascii="Arial" w:eastAsia="Times New Roman" w:hAnsi="Arial" w:cs="Arial"/>
          <w:szCs w:val="24"/>
        </w:rPr>
      </w:pPr>
      <w:r w:rsidRPr="001C25AC">
        <w:rPr>
          <w:rFonts w:ascii="Arial" w:eastAsia="Times New Roman" w:hAnsi="Arial" w:cs="Arial"/>
          <w:szCs w:val="24"/>
        </w:rPr>
        <w:t>Student is</w:t>
      </w:r>
      <w:r w:rsidR="00B73400" w:rsidRPr="001C25AC">
        <w:rPr>
          <w:rFonts w:ascii="Arial" w:eastAsia="Times New Roman" w:hAnsi="Arial" w:cs="Arial"/>
          <w:szCs w:val="24"/>
        </w:rPr>
        <w:t xml:space="preserve"> 15 years old and currently</w:t>
      </w:r>
      <w:r w:rsidRPr="001C25AC">
        <w:rPr>
          <w:rFonts w:ascii="Arial" w:eastAsia="Times New Roman" w:hAnsi="Arial" w:cs="Arial"/>
          <w:szCs w:val="24"/>
        </w:rPr>
        <w:t xml:space="preserve"> in the eighth grade at </w:t>
      </w:r>
      <w:proofErr w:type="spellStart"/>
      <w:r w:rsidRPr="001C25AC">
        <w:rPr>
          <w:rFonts w:ascii="Arial" w:eastAsia="Times New Roman" w:hAnsi="Arial" w:cs="Arial"/>
          <w:szCs w:val="24"/>
        </w:rPr>
        <w:t>Tantasqua</w:t>
      </w:r>
      <w:proofErr w:type="spellEnd"/>
      <w:r w:rsidRPr="001C25AC">
        <w:rPr>
          <w:rFonts w:ascii="Arial" w:eastAsia="Times New Roman" w:hAnsi="Arial" w:cs="Arial"/>
          <w:szCs w:val="24"/>
        </w:rPr>
        <w:t xml:space="preserve"> </w:t>
      </w:r>
      <w:r w:rsidR="001054E1" w:rsidRPr="001C25AC">
        <w:rPr>
          <w:rFonts w:ascii="Arial" w:eastAsia="Times New Roman" w:hAnsi="Arial" w:cs="Arial"/>
          <w:szCs w:val="24"/>
        </w:rPr>
        <w:t xml:space="preserve">Regional </w:t>
      </w:r>
      <w:r w:rsidRPr="001C25AC">
        <w:rPr>
          <w:rFonts w:ascii="Arial" w:eastAsia="Times New Roman" w:hAnsi="Arial" w:cs="Arial"/>
          <w:szCs w:val="24"/>
        </w:rPr>
        <w:t>Junior High School</w:t>
      </w:r>
      <w:r w:rsidR="001054E1" w:rsidRPr="001C25AC">
        <w:rPr>
          <w:rFonts w:ascii="Arial" w:eastAsia="Times New Roman" w:hAnsi="Arial" w:cs="Arial"/>
          <w:szCs w:val="24"/>
        </w:rPr>
        <w:t xml:space="preserve"> (hereinafter “TRJHS”</w:t>
      </w:r>
      <w:r w:rsidR="001054E1" w:rsidRPr="001C25AC">
        <w:rPr>
          <w:rFonts w:ascii="Arial" w:eastAsia="Times New Roman" w:hAnsi="Arial" w:cs="Arial"/>
          <w:szCs w:val="24"/>
        </w:rPr>
        <w:softHyphen/>
        <w:t>)</w:t>
      </w:r>
      <w:r w:rsidRPr="001C25AC">
        <w:rPr>
          <w:rFonts w:ascii="Arial" w:eastAsia="Times New Roman" w:hAnsi="Arial" w:cs="Arial"/>
          <w:szCs w:val="24"/>
        </w:rPr>
        <w:t>. He carries a n</w:t>
      </w:r>
      <w:r w:rsidR="00106BDF" w:rsidRPr="001C25AC">
        <w:rPr>
          <w:rFonts w:ascii="Arial" w:eastAsia="Times New Roman" w:hAnsi="Arial" w:cs="Arial"/>
          <w:szCs w:val="24"/>
        </w:rPr>
        <w:t xml:space="preserve">umber of diagnoses, including </w:t>
      </w:r>
      <w:r w:rsidR="00CE6B19" w:rsidRPr="001C25AC">
        <w:rPr>
          <w:rFonts w:ascii="Arial" w:eastAsia="Times New Roman" w:hAnsi="Arial" w:cs="Arial"/>
          <w:szCs w:val="24"/>
        </w:rPr>
        <w:t>learning disorders</w:t>
      </w:r>
      <w:r w:rsidRPr="001C25AC">
        <w:rPr>
          <w:rFonts w:ascii="Arial" w:eastAsia="Times New Roman" w:hAnsi="Arial" w:cs="Arial"/>
          <w:szCs w:val="24"/>
        </w:rPr>
        <w:t xml:space="preserve"> </w:t>
      </w:r>
      <w:r w:rsidR="00106BDF" w:rsidRPr="001C25AC">
        <w:rPr>
          <w:rFonts w:ascii="Arial" w:eastAsia="Times New Roman" w:hAnsi="Arial" w:cs="Arial"/>
          <w:szCs w:val="24"/>
        </w:rPr>
        <w:t xml:space="preserve">and ADHD/Adjustment Disorder with mixed disturbance of emotions and conduct. </w:t>
      </w:r>
    </w:p>
    <w:p w:rsidR="00106BDF" w:rsidRPr="001C25AC" w:rsidRDefault="00106BDF" w:rsidP="00106BDF">
      <w:pPr>
        <w:pStyle w:val="ListParagraph"/>
        <w:rPr>
          <w:rFonts w:ascii="Arial" w:eastAsia="Times New Roman" w:hAnsi="Arial" w:cs="Arial"/>
          <w:szCs w:val="24"/>
        </w:rPr>
      </w:pPr>
      <w:r w:rsidRPr="001C25AC">
        <w:rPr>
          <w:rFonts w:ascii="Arial" w:eastAsia="Times New Roman" w:hAnsi="Arial" w:cs="Arial"/>
          <w:szCs w:val="24"/>
        </w:rPr>
        <w:t xml:space="preserve"> </w:t>
      </w:r>
    </w:p>
    <w:p w:rsidR="00106BDF" w:rsidRPr="001C25AC" w:rsidRDefault="00106BDF" w:rsidP="0035133C">
      <w:pPr>
        <w:pStyle w:val="ListParagraph"/>
        <w:numPr>
          <w:ilvl w:val="0"/>
          <w:numId w:val="1"/>
        </w:numPr>
        <w:rPr>
          <w:rStyle w:val="tgc"/>
          <w:rFonts w:ascii="Arial" w:eastAsia="Times New Roman" w:hAnsi="Arial" w:cs="Arial"/>
          <w:szCs w:val="24"/>
        </w:rPr>
      </w:pPr>
      <w:r w:rsidRPr="001C25AC">
        <w:rPr>
          <w:rFonts w:ascii="Arial" w:eastAsia="Times New Roman" w:hAnsi="Arial" w:cs="Arial"/>
          <w:szCs w:val="24"/>
        </w:rPr>
        <w:t xml:space="preserve">Student began receiving accommodations under a </w:t>
      </w:r>
      <w:r w:rsidR="00CE6B19" w:rsidRPr="001C25AC">
        <w:rPr>
          <w:rStyle w:val="tgc"/>
          <w:rFonts w:ascii="Arial" w:hAnsi="Arial" w:cs="Arial"/>
          <w:szCs w:val="24"/>
        </w:rPr>
        <w:t>§</w:t>
      </w:r>
      <w:r w:rsidRPr="001C25AC">
        <w:rPr>
          <w:rStyle w:val="tgc"/>
          <w:rFonts w:ascii="Arial" w:hAnsi="Arial" w:cs="Arial"/>
          <w:szCs w:val="24"/>
        </w:rPr>
        <w:t xml:space="preserve">504 </w:t>
      </w:r>
      <w:r w:rsidR="00CE6B19" w:rsidRPr="001C25AC">
        <w:rPr>
          <w:rStyle w:val="tgc"/>
          <w:rFonts w:ascii="Arial" w:hAnsi="Arial" w:cs="Arial"/>
          <w:szCs w:val="24"/>
        </w:rPr>
        <w:t>p</w:t>
      </w:r>
      <w:r w:rsidRPr="001C25AC">
        <w:rPr>
          <w:rStyle w:val="tgc"/>
          <w:rFonts w:ascii="Arial" w:hAnsi="Arial" w:cs="Arial"/>
          <w:szCs w:val="24"/>
        </w:rPr>
        <w:t xml:space="preserve">lan during </w:t>
      </w:r>
      <w:r w:rsidR="00CE6B19" w:rsidRPr="001C25AC">
        <w:rPr>
          <w:rStyle w:val="tgc"/>
          <w:rFonts w:ascii="Arial" w:hAnsi="Arial" w:cs="Arial"/>
          <w:szCs w:val="24"/>
        </w:rPr>
        <w:t>his second year of kindergarten</w:t>
      </w:r>
      <w:r w:rsidRPr="001C25AC">
        <w:rPr>
          <w:rStyle w:val="tgc"/>
          <w:rFonts w:ascii="Arial" w:hAnsi="Arial" w:cs="Arial"/>
          <w:szCs w:val="24"/>
        </w:rPr>
        <w:t xml:space="preserve"> and started receiving special education services under an Individualized Education Program (IEP) in the first grade. </w:t>
      </w:r>
    </w:p>
    <w:p w:rsidR="00106BDF" w:rsidRPr="001C25AC" w:rsidRDefault="00106BDF" w:rsidP="00106BDF">
      <w:pPr>
        <w:pStyle w:val="ListParagraph"/>
        <w:rPr>
          <w:rFonts w:ascii="Arial" w:eastAsia="Times New Roman" w:hAnsi="Arial" w:cs="Arial"/>
          <w:szCs w:val="24"/>
        </w:rPr>
      </w:pPr>
    </w:p>
    <w:p w:rsidR="00471BC1" w:rsidRPr="001C25AC" w:rsidRDefault="00106BDF" w:rsidP="0035133C">
      <w:pPr>
        <w:pStyle w:val="ListParagraph"/>
        <w:numPr>
          <w:ilvl w:val="0"/>
          <w:numId w:val="1"/>
        </w:numPr>
        <w:rPr>
          <w:rStyle w:val="tgc"/>
          <w:rFonts w:ascii="Arial" w:eastAsia="Times New Roman" w:hAnsi="Arial" w:cs="Arial"/>
          <w:szCs w:val="24"/>
        </w:rPr>
      </w:pPr>
      <w:r w:rsidRPr="001C25AC">
        <w:rPr>
          <w:rFonts w:ascii="Arial" w:eastAsia="Times New Roman" w:hAnsi="Arial" w:cs="Arial"/>
          <w:szCs w:val="24"/>
        </w:rPr>
        <w:t>In April 2013, at the end of Student’s sixth grade year, the District determined that he was no longer eligible for an IEP after a number of school-based evaluations</w:t>
      </w:r>
      <w:r w:rsidR="00471BC1" w:rsidRPr="001C25AC">
        <w:rPr>
          <w:rFonts w:ascii="Arial" w:eastAsia="Times New Roman" w:hAnsi="Arial" w:cs="Arial"/>
          <w:szCs w:val="24"/>
        </w:rPr>
        <w:t>, though he continued to receive services as an exercise of his stay-put rights.</w:t>
      </w:r>
      <w:r w:rsidR="00B73400" w:rsidRPr="001C25AC">
        <w:rPr>
          <w:rStyle w:val="FootnoteReference"/>
          <w:rFonts w:ascii="Arial" w:eastAsia="Times New Roman" w:hAnsi="Arial" w:cs="Arial"/>
          <w:szCs w:val="24"/>
        </w:rPr>
        <w:footnoteReference w:id="1"/>
      </w:r>
      <w:r w:rsidRPr="001C25AC">
        <w:rPr>
          <w:rFonts w:ascii="Arial" w:eastAsia="Times New Roman" w:hAnsi="Arial" w:cs="Arial"/>
          <w:szCs w:val="24"/>
        </w:rPr>
        <w:t xml:space="preserve"> At this time, the District found Student eligible for accommodations under </w:t>
      </w:r>
      <w:r w:rsidRPr="001C25AC">
        <w:rPr>
          <w:rStyle w:val="tgc"/>
          <w:rFonts w:ascii="Arial" w:hAnsi="Arial" w:cs="Arial"/>
          <w:szCs w:val="24"/>
        </w:rPr>
        <w:t>§ 504</w:t>
      </w:r>
      <w:r w:rsidR="00471BC1" w:rsidRPr="001C25AC">
        <w:rPr>
          <w:rStyle w:val="tgc"/>
          <w:rFonts w:ascii="Arial" w:hAnsi="Arial" w:cs="Arial"/>
          <w:szCs w:val="24"/>
        </w:rPr>
        <w:t xml:space="preserve"> and implemented a behavioral support </w:t>
      </w:r>
      <w:r w:rsidR="00B73400" w:rsidRPr="001C25AC">
        <w:rPr>
          <w:rStyle w:val="tgc"/>
          <w:rFonts w:ascii="Arial" w:hAnsi="Arial" w:cs="Arial"/>
          <w:szCs w:val="24"/>
        </w:rPr>
        <w:t>plan</w:t>
      </w:r>
      <w:r w:rsidR="00EA682D">
        <w:rPr>
          <w:rStyle w:val="tgc"/>
          <w:rFonts w:ascii="Arial" w:hAnsi="Arial" w:cs="Arial"/>
          <w:szCs w:val="24"/>
        </w:rPr>
        <w:t>.  Parent accep</w:t>
      </w:r>
      <w:r w:rsidR="00FD10DF">
        <w:rPr>
          <w:rStyle w:val="tgc"/>
          <w:rFonts w:ascii="Arial" w:hAnsi="Arial" w:cs="Arial"/>
          <w:szCs w:val="24"/>
        </w:rPr>
        <w:t>ted both the § 504 plan and behavior plan in</w:t>
      </w:r>
      <w:r w:rsidR="00471BC1" w:rsidRPr="001C25AC">
        <w:rPr>
          <w:rStyle w:val="tgc"/>
          <w:rFonts w:ascii="Arial" w:hAnsi="Arial" w:cs="Arial"/>
          <w:szCs w:val="24"/>
        </w:rPr>
        <w:t xml:space="preserve"> July 2013</w:t>
      </w:r>
      <w:r w:rsidRPr="001C25AC">
        <w:rPr>
          <w:rStyle w:val="tgc"/>
          <w:rFonts w:ascii="Arial" w:hAnsi="Arial" w:cs="Arial"/>
          <w:szCs w:val="24"/>
        </w:rPr>
        <w:t xml:space="preserve">. </w:t>
      </w:r>
    </w:p>
    <w:p w:rsidR="00471BC1" w:rsidRPr="001C25AC" w:rsidRDefault="00471BC1" w:rsidP="00471BC1">
      <w:pPr>
        <w:pStyle w:val="ListParagraph"/>
        <w:rPr>
          <w:rStyle w:val="tgc"/>
          <w:rFonts w:ascii="Arial" w:hAnsi="Arial" w:cs="Arial"/>
          <w:szCs w:val="24"/>
        </w:rPr>
      </w:pPr>
    </w:p>
    <w:p w:rsidR="003B1412" w:rsidRPr="001C25AC" w:rsidRDefault="00B73400" w:rsidP="0035133C">
      <w:pPr>
        <w:pStyle w:val="ListParagraph"/>
        <w:numPr>
          <w:ilvl w:val="0"/>
          <w:numId w:val="1"/>
        </w:numPr>
        <w:rPr>
          <w:rStyle w:val="tgc"/>
          <w:rFonts w:ascii="Arial" w:eastAsia="Times New Roman" w:hAnsi="Arial" w:cs="Arial"/>
          <w:szCs w:val="24"/>
        </w:rPr>
      </w:pPr>
      <w:r w:rsidRPr="001C25AC">
        <w:rPr>
          <w:rStyle w:val="tgc"/>
          <w:rFonts w:ascii="Arial" w:hAnsi="Arial" w:cs="Arial"/>
          <w:szCs w:val="24"/>
        </w:rPr>
        <w:lastRenderedPageBreak/>
        <w:t xml:space="preserve">Student transitioned to </w:t>
      </w:r>
      <w:r w:rsidR="001054E1" w:rsidRPr="001C25AC">
        <w:rPr>
          <w:rStyle w:val="tgc"/>
          <w:rFonts w:ascii="Arial" w:hAnsi="Arial" w:cs="Arial"/>
          <w:szCs w:val="24"/>
        </w:rPr>
        <w:t>TRJHS</w:t>
      </w:r>
      <w:r w:rsidRPr="001C25AC">
        <w:rPr>
          <w:rStyle w:val="tgc"/>
          <w:rFonts w:ascii="Arial" w:hAnsi="Arial" w:cs="Arial"/>
          <w:szCs w:val="24"/>
        </w:rPr>
        <w:t xml:space="preserve"> for seventh grade during the 2013-2014 school </w:t>
      </w:r>
      <w:proofErr w:type="gramStart"/>
      <w:r w:rsidRPr="001C25AC">
        <w:rPr>
          <w:rStyle w:val="tgc"/>
          <w:rFonts w:ascii="Arial" w:hAnsi="Arial" w:cs="Arial"/>
          <w:szCs w:val="24"/>
        </w:rPr>
        <w:t>year</w:t>
      </w:r>
      <w:proofErr w:type="gramEnd"/>
      <w:r w:rsidR="00471BC1" w:rsidRPr="001C25AC">
        <w:rPr>
          <w:rStyle w:val="tgc"/>
          <w:rFonts w:ascii="Arial" w:hAnsi="Arial" w:cs="Arial"/>
          <w:szCs w:val="24"/>
        </w:rPr>
        <w:t xml:space="preserve">. He continued to receive accommodations under his § 504 plan and special education services under his stay-put IEP. </w:t>
      </w:r>
    </w:p>
    <w:p w:rsidR="003B1412" w:rsidRPr="001C25AC" w:rsidRDefault="003B1412" w:rsidP="003B1412">
      <w:pPr>
        <w:pStyle w:val="ListParagraph"/>
        <w:rPr>
          <w:rFonts w:ascii="Arial" w:eastAsia="Times New Roman" w:hAnsi="Arial" w:cs="Arial"/>
          <w:szCs w:val="24"/>
        </w:rPr>
      </w:pPr>
    </w:p>
    <w:p w:rsidR="00B73400" w:rsidRPr="001C25AC" w:rsidRDefault="00B73400" w:rsidP="0035133C">
      <w:pPr>
        <w:pStyle w:val="ListParagraph"/>
        <w:numPr>
          <w:ilvl w:val="0"/>
          <w:numId w:val="1"/>
        </w:numPr>
        <w:rPr>
          <w:rFonts w:ascii="Arial" w:eastAsia="Times New Roman" w:hAnsi="Arial" w:cs="Arial"/>
          <w:szCs w:val="24"/>
        </w:rPr>
      </w:pPr>
      <w:r w:rsidRPr="001C25AC">
        <w:rPr>
          <w:rFonts w:ascii="Arial" w:eastAsia="Times New Roman" w:hAnsi="Arial" w:cs="Arial"/>
          <w:szCs w:val="24"/>
        </w:rPr>
        <w:t>Student’s behavior</w:t>
      </w:r>
      <w:r w:rsidR="003B1412" w:rsidRPr="001C25AC">
        <w:rPr>
          <w:rStyle w:val="FootnoteReference"/>
          <w:rFonts w:ascii="Arial" w:eastAsia="Times New Roman" w:hAnsi="Arial" w:cs="Arial"/>
          <w:szCs w:val="24"/>
        </w:rPr>
        <w:footnoteReference w:id="2"/>
      </w:r>
      <w:r w:rsidR="007C4F6C">
        <w:rPr>
          <w:rFonts w:ascii="Arial" w:eastAsia="Times New Roman" w:hAnsi="Arial" w:cs="Arial"/>
          <w:szCs w:val="24"/>
        </w:rPr>
        <w:t xml:space="preserve"> </w:t>
      </w:r>
      <w:r w:rsidR="00367B34" w:rsidRPr="001C25AC">
        <w:rPr>
          <w:rFonts w:ascii="Arial" w:eastAsia="Times New Roman" w:hAnsi="Arial" w:cs="Arial"/>
          <w:szCs w:val="24"/>
        </w:rPr>
        <w:t xml:space="preserve">resulted in </w:t>
      </w:r>
      <w:r w:rsidR="00CE6B19" w:rsidRPr="001C25AC">
        <w:rPr>
          <w:rFonts w:ascii="Arial" w:eastAsia="Times New Roman" w:hAnsi="Arial" w:cs="Arial"/>
          <w:szCs w:val="24"/>
        </w:rPr>
        <w:t xml:space="preserve">increasing </w:t>
      </w:r>
      <w:r w:rsidR="00367B34" w:rsidRPr="001C25AC">
        <w:rPr>
          <w:rFonts w:ascii="Arial" w:eastAsia="Times New Roman" w:hAnsi="Arial" w:cs="Arial"/>
          <w:szCs w:val="24"/>
        </w:rPr>
        <w:t>disci</w:t>
      </w:r>
      <w:r w:rsidR="00E30EE8" w:rsidRPr="001C25AC">
        <w:rPr>
          <w:rFonts w:ascii="Arial" w:eastAsia="Times New Roman" w:hAnsi="Arial" w:cs="Arial"/>
          <w:szCs w:val="24"/>
        </w:rPr>
        <w:t>plinary action during the seventh grade, which included 5.5 days of in-school suspension, suspension from riding the bus to school,</w:t>
      </w:r>
      <w:r w:rsidR="00E30EE8" w:rsidRPr="001C25AC">
        <w:rPr>
          <w:rStyle w:val="FootnoteReference"/>
          <w:rFonts w:ascii="Arial" w:eastAsia="Times New Roman" w:hAnsi="Arial" w:cs="Arial"/>
          <w:szCs w:val="24"/>
        </w:rPr>
        <w:footnoteReference w:id="3"/>
      </w:r>
      <w:r w:rsidR="00E30EE8" w:rsidRPr="001C25AC">
        <w:rPr>
          <w:rFonts w:ascii="Arial" w:eastAsia="Times New Roman" w:hAnsi="Arial" w:cs="Arial"/>
          <w:szCs w:val="24"/>
        </w:rPr>
        <w:t xml:space="preserve"> loss of recess, silent lunches, and office detentions. </w:t>
      </w:r>
      <w:r w:rsidR="00CE6B19" w:rsidRPr="001C25AC">
        <w:rPr>
          <w:rFonts w:ascii="Arial" w:eastAsia="Times New Roman" w:hAnsi="Arial" w:cs="Arial"/>
          <w:szCs w:val="24"/>
        </w:rPr>
        <w:t xml:space="preserve"> </w:t>
      </w:r>
      <w:r w:rsidR="003B1412" w:rsidRPr="001C25AC">
        <w:rPr>
          <w:rFonts w:ascii="Arial" w:eastAsia="Times New Roman" w:hAnsi="Arial" w:cs="Arial"/>
          <w:szCs w:val="24"/>
        </w:rPr>
        <w:t xml:space="preserve">Parent reports that Student was “defeated” by mid-year, making statements which included “I don’t belong here, I don’t belong anywhere” and “I wish I were dead.” </w:t>
      </w:r>
    </w:p>
    <w:p w:rsidR="003B1412" w:rsidRPr="001C25AC" w:rsidRDefault="003B1412" w:rsidP="003B1412">
      <w:pPr>
        <w:pStyle w:val="ListParagraph"/>
        <w:rPr>
          <w:rFonts w:ascii="Arial" w:eastAsia="Times New Roman" w:hAnsi="Arial" w:cs="Arial"/>
          <w:szCs w:val="24"/>
        </w:rPr>
      </w:pPr>
    </w:p>
    <w:p w:rsidR="003B1412" w:rsidRPr="001C25AC" w:rsidRDefault="00CE6B19" w:rsidP="0035133C">
      <w:pPr>
        <w:pStyle w:val="ListParagraph"/>
        <w:numPr>
          <w:ilvl w:val="0"/>
          <w:numId w:val="1"/>
        </w:numPr>
        <w:rPr>
          <w:rFonts w:ascii="Arial" w:eastAsia="Times New Roman" w:hAnsi="Arial" w:cs="Arial"/>
          <w:szCs w:val="24"/>
        </w:rPr>
      </w:pPr>
      <w:r w:rsidRPr="001C25AC">
        <w:rPr>
          <w:rFonts w:ascii="Arial" w:eastAsia="Times New Roman" w:hAnsi="Arial" w:cs="Arial"/>
          <w:szCs w:val="24"/>
        </w:rPr>
        <w:t>Parent alleges that in April 2014</w:t>
      </w:r>
      <w:r w:rsidR="003B1412" w:rsidRPr="001C25AC">
        <w:rPr>
          <w:rFonts w:ascii="Arial" w:eastAsia="Times New Roman" w:hAnsi="Arial" w:cs="Arial"/>
          <w:szCs w:val="24"/>
        </w:rPr>
        <w:t xml:space="preserve"> the </w:t>
      </w:r>
      <w:r w:rsidRPr="001C25AC">
        <w:rPr>
          <w:rFonts w:ascii="Arial" w:eastAsia="Times New Roman" w:hAnsi="Arial" w:cs="Arial"/>
          <w:szCs w:val="24"/>
        </w:rPr>
        <w:t xml:space="preserve">TRJHS </w:t>
      </w:r>
      <w:r w:rsidR="003B1412" w:rsidRPr="001C25AC">
        <w:rPr>
          <w:rFonts w:ascii="Arial" w:eastAsia="Times New Roman" w:hAnsi="Arial" w:cs="Arial"/>
          <w:szCs w:val="24"/>
        </w:rPr>
        <w:t xml:space="preserve">Vice Principal </w:t>
      </w:r>
      <w:r w:rsidRPr="001C25AC">
        <w:rPr>
          <w:rFonts w:ascii="Arial" w:eastAsia="Times New Roman" w:hAnsi="Arial" w:cs="Arial"/>
          <w:szCs w:val="24"/>
        </w:rPr>
        <w:t>informed Parent</w:t>
      </w:r>
      <w:r w:rsidR="003B1412" w:rsidRPr="001C25AC">
        <w:rPr>
          <w:rFonts w:ascii="Arial" w:eastAsia="Times New Roman" w:hAnsi="Arial" w:cs="Arial"/>
          <w:szCs w:val="24"/>
        </w:rPr>
        <w:t xml:space="preserve"> that the District would be notifying the police of Student’s behaviors in accordance with its bullying/discipline policy. </w:t>
      </w:r>
      <w:r w:rsidRPr="001C25AC">
        <w:rPr>
          <w:rFonts w:ascii="Arial" w:eastAsia="Times New Roman" w:hAnsi="Arial" w:cs="Arial"/>
          <w:szCs w:val="24"/>
        </w:rPr>
        <w:t xml:space="preserve"> In response</w:t>
      </w:r>
      <w:r w:rsidR="003B1412" w:rsidRPr="001C25AC">
        <w:rPr>
          <w:rFonts w:ascii="Arial" w:eastAsia="Times New Roman" w:hAnsi="Arial" w:cs="Arial"/>
          <w:szCs w:val="24"/>
        </w:rPr>
        <w:t xml:space="preserve">, Parent filed a complaint with the Office for Civil Rights </w:t>
      </w:r>
      <w:r w:rsidRPr="001C25AC">
        <w:rPr>
          <w:rFonts w:ascii="Arial" w:eastAsia="Times New Roman" w:hAnsi="Arial" w:cs="Arial"/>
          <w:szCs w:val="24"/>
        </w:rPr>
        <w:t xml:space="preserve">of the U.S. Department of Education </w:t>
      </w:r>
      <w:r w:rsidR="003B1412" w:rsidRPr="001C25AC">
        <w:rPr>
          <w:rFonts w:ascii="Arial" w:eastAsia="Times New Roman" w:hAnsi="Arial" w:cs="Arial"/>
          <w:szCs w:val="24"/>
        </w:rPr>
        <w:t>(OCR) alleging that the District</w:t>
      </w:r>
      <w:r w:rsidRPr="001C25AC">
        <w:rPr>
          <w:rFonts w:ascii="Arial" w:eastAsia="Times New Roman" w:hAnsi="Arial" w:cs="Arial"/>
          <w:szCs w:val="24"/>
        </w:rPr>
        <w:t xml:space="preserve"> had</w:t>
      </w:r>
      <w:r w:rsidR="003B1412" w:rsidRPr="001C25AC">
        <w:rPr>
          <w:rFonts w:ascii="Arial" w:eastAsia="Times New Roman" w:hAnsi="Arial" w:cs="Arial"/>
          <w:szCs w:val="24"/>
        </w:rPr>
        <w:t xml:space="preserve"> discriminated against Student </w:t>
      </w:r>
      <w:r w:rsidR="00D31EE5" w:rsidRPr="001C25AC">
        <w:rPr>
          <w:rFonts w:ascii="Arial" w:eastAsia="Times New Roman" w:hAnsi="Arial" w:cs="Arial"/>
          <w:szCs w:val="24"/>
        </w:rPr>
        <w:t>on the basis of his disability.</w:t>
      </w:r>
      <w:r w:rsidR="00D31EE5" w:rsidRPr="001C25AC">
        <w:rPr>
          <w:rStyle w:val="FootnoteReference"/>
          <w:rFonts w:ascii="Arial" w:eastAsia="Times New Roman" w:hAnsi="Arial" w:cs="Arial"/>
          <w:szCs w:val="24"/>
        </w:rPr>
        <w:footnoteReference w:id="4"/>
      </w:r>
    </w:p>
    <w:p w:rsidR="00367B34" w:rsidRPr="001C25AC" w:rsidRDefault="00367B34" w:rsidP="00367B34">
      <w:pPr>
        <w:pStyle w:val="ListParagraph"/>
        <w:rPr>
          <w:rFonts w:ascii="Arial" w:eastAsia="Times New Roman" w:hAnsi="Arial" w:cs="Arial"/>
          <w:szCs w:val="24"/>
        </w:rPr>
      </w:pPr>
    </w:p>
    <w:p w:rsidR="00367B34" w:rsidRPr="001C25AC" w:rsidRDefault="00367B34" w:rsidP="0035133C">
      <w:pPr>
        <w:pStyle w:val="ListParagraph"/>
        <w:numPr>
          <w:ilvl w:val="0"/>
          <w:numId w:val="1"/>
        </w:numPr>
        <w:rPr>
          <w:rFonts w:ascii="Arial" w:eastAsia="Times New Roman" w:hAnsi="Arial" w:cs="Arial"/>
          <w:szCs w:val="24"/>
        </w:rPr>
      </w:pPr>
      <w:r w:rsidRPr="001C25AC">
        <w:rPr>
          <w:rFonts w:ascii="Arial" w:eastAsia="Times New Roman" w:hAnsi="Arial" w:cs="Arial"/>
          <w:szCs w:val="24"/>
        </w:rPr>
        <w:t>On A</w:t>
      </w:r>
      <w:r w:rsidR="00CE6B19" w:rsidRPr="001C25AC">
        <w:rPr>
          <w:rFonts w:ascii="Arial" w:eastAsia="Times New Roman" w:hAnsi="Arial" w:cs="Arial"/>
          <w:szCs w:val="24"/>
        </w:rPr>
        <w:t xml:space="preserve">pril 15, 2014, Parent requested the District to re-evaluate Student’s special education eligibility and </w:t>
      </w:r>
      <w:r w:rsidR="00842717" w:rsidRPr="001C25AC">
        <w:rPr>
          <w:rFonts w:ascii="Arial" w:eastAsia="Times New Roman" w:hAnsi="Arial" w:cs="Arial"/>
          <w:szCs w:val="24"/>
        </w:rPr>
        <w:t>the District agreed</w:t>
      </w:r>
      <w:r w:rsidR="003E57A3" w:rsidRPr="001C25AC">
        <w:rPr>
          <w:rFonts w:ascii="Arial" w:eastAsia="Times New Roman" w:hAnsi="Arial" w:cs="Arial"/>
          <w:szCs w:val="24"/>
        </w:rPr>
        <w:t xml:space="preserve">.  The District completed its </w:t>
      </w:r>
      <w:r w:rsidR="00FD233F">
        <w:rPr>
          <w:rFonts w:ascii="Arial" w:eastAsia="Times New Roman" w:hAnsi="Arial" w:cs="Arial"/>
          <w:szCs w:val="24"/>
        </w:rPr>
        <w:t xml:space="preserve">evaluations </w:t>
      </w:r>
      <w:r w:rsidRPr="001C25AC">
        <w:rPr>
          <w:rFonts w:ascii="Arial" w:eastAsia="Times New Roman" w:hAnsi="Arial" w:cs="Arial"/>
          <w:szCs w:val="24"/>
        </w:rPr>
        <w:t xml:space="preserve">before the end of the school year. </w:t>
      </w:r>
    </w:p>
    <w:p w:rsidR="00367B34" w:rsidRPr="001C25AC" w:rsidRDefault="00367B34" w:rsidP="00367B34">
      <w:pPr>
        <w:pStyle w:val="ListParagraph"/>
        <w:rPr>
          <w:rFonts w:ascii="Arial" w:eastAsia="Times New Roman" w:hAnsi="Arial" w:cs="Arial"/>
          <w:szCs w:val="24"/>
        </w:rPr>
      </w:pPr>
    </w:p>
    <w:p w:rsidR="00367B34" w:rsidRPr="001C25AC" w:rsidRDefault="003E57A3" w:rsidP="0035133C">
      <w:pPr>
        <w:pStyle w:val="ListParagraph"/>
        <w:numPr>
          <w:ilvl w:val="0"/>
          <w:numId w:val="1"/>
        </w:numPr>
        <w:rPr>
          <w:rStyle w:val="tgc"/>
          <w:rFonts w:ascii="Arial" w:eastAsia="Times New Roman" w:hAnsi="Arial" w:cs="Arial"/>
          <w:szCs w:val="24"/>
        </w:rPr>
      </w:pPr>
      <w:r w:rsidRPr="001C25AC">
        <w:rPr>
          <w:rFonts w:ascii="Arial" w:eastAsia="Times New Roman" w:hAnsi="Arial" w:cs="Arial"/>
          <w:szCs w:val="24"/>
        </w:rPr>
        <w:t>I</w:t>
      </w:r>
      <w:r w:rsidR="00E30EE8" w:rsidRPr="001C25AC">
        <w:rPr>
          <w:rFonts w:ascii="Arial" w:eastAsia="Times New Roman" w:hAnsi="Arial" w:cs="Arial"/>
          <w:szCs w:val="24"/>
        </w:rPr>
        <w:t xml:space="preserve">n June 2014 </w:t>
      </w:r>
      <w:r w:rsidRPr="001C25AC">
        <w:rPr>
          <w:rFonts w:ascii="Arial" w:eastAsia="Times New Roman" w:hAnsi="Arial" w:cs="Arial"/>
          <w:szCs w:val="24"/>
        </w:rPr>
        <w:t xml:space="preserve">the Team convened </w:t>
      </w:r>
      <w:r w:rsidR="00E30EE8" w:rsidRPr="001C25AC">
        <w:rPr>
          <w:rFonts w:ascii="Arial" w:eastAsia="Times New Roman" w:hAnsi="Arial" w:cs="Arial"/>
          <w:szCs w:val="24"/>
        </w:rPr>
        <w:t xml:space="preserve">to </w:t>
      </w:r>
      <w:r w:rsidRPr="001C25AC">
        <w:rPr>
          <w:rFonts w:ascii="Arial" w:eastAsia="Times New Roman" w:hAnsi="Arial" w:cs="Arial"/>
          <w:szCs w:val="24"/>
        </w:rPr>
        <w:t xml:space="preserve">consider the evaluations, found Student eligible for special education, and </w:t>
      </w:r>
      <w:r w:rsidR="00E30EE8" w:rsidRPr="001C25AC">
        <w:rPr>
          <w:rFonts w:ascii="Arial" w:eastAsia="Times New Roman" w:hAnsi="Arial" w:cs="Arial"/>
          <w:szCs w:val="24"/>
        </w:rPr>
        <w:t xml:space="preserve">proposed a new IEP </w:t>
      </w:r>
      <w:r w:rsidRPr="001C25AC">
        <w:rPr>
          <w:rFonts w:ascii="Arial" w:eastAsia="Times New Roman" w:hAnsi="Arial" w:cs="Arial"/>
          <w:szCs w:val="24"/>
        </w:rPr>
        <w:t xml:space="preserve">dated 8/27/2014 to 8/25/2015.  This IEP </w:t>
      </w:r>
      <w:r w:rsidR="00E30EE8" w:rsidRPr="001C25AC">
        <w:rPr>
          <w:rFonts w:ascii="Arial" w:eastAsia="Times New Roman" w:hAnsi="Arial" w:cs="Arial"/>
          <w:szCs w:val="24"/>
        </w:rPr>
        <w:t xml:space="preserve">incorporated Student’s </w:t>
      </w:r>
      <w:r w:rsidR="00E30EE8" w:rsidRPr="001C25AC">
        <w:rPr>
          <w:rStyle w:val="tgc"/>
          <w:rFonts w:ascii="Arial" w:hAnsi="Arial" w:cs="Arial"/>
          <w:szCs w:val="24"/>
        </w:rPr>
        <w:t>§ 504 accommodations an</w:t>
      </w:r>
      <w:r w:rsidRPr="001C25AC">
        <w:rPr>
          <w:rStyle w:val="tgc"/>
          <w:rFonts w:ascii="Arial" w:hAnsi="Arial" w:cs="Arial"/>
          <w:szCs w:val="24"/>
        </w:rPr>
        <w:t>d included behavioral services.  The proposed IEP</w:t>
      </w:r>
      <w:r w:rsidR="00EA3CD7">
        <w:rPr>
          <w:rStyle w:val="tgc"/>
          <w:rFonts w:ascii="Arial" w:hAnsi="Arial" w:cs="Arial"/>
          <w:szCs w:val="24"/>
        </w:rPr>
        <w:t xml:space="preserve"> for the 2014-2015 school </w:t>
      </w:r>
      <w:proofErr w:type="gramStart"/>
      <w:r w:rsidR="00EA3CD7">
        <w:rPr>
          <w:rStyle w:val="tgc"/>
          <w:rFonts w:ascii="Arial" w:hAnsi="Arial" w:cs="Arial"/>
          <w:szCs w:val="24"/>
        </w:rPr>
        <w:t>year</w:t>
      </w:r>
      <w:proofErr w:type="gramEnd"/>
      <w:r w:rsidR="00EA3CD7">
        <w:rPr>
          <w:rStyle w:val="tgc"/>
          <w:rFonts w:ascii="Arial" w:hAnsi="Arial" w:cs="Arial"/>
          <w:szCs w:val="24"/>
        </w:rPr>
        <w:t xml:space="preserve"> </w:t>
      </w:r>
      <w:r w:rsidRPr="001C25AC">
        <w:rPr>
          <w:rStyle w:val="tgc"/>
          <w:rFonts w:ascii="Arial" w:hAnsi="Arial" w:cs="Arial"/>
          <w:szCs w:val="24"/>
        </w:rPr>
        <w:t>called for</w:t>
      </w:r>
      <w:r w:rsidR="00E30EE8" w:rsidRPr="001C25AC">
        <w:rPr>
          <w:rStyle w:val="tgc"/>
          <w:rFonts w:ascii="Arial" w:hAnsi="Arial" w:cs="Arial"/>
          <w:szCs w:val="24"/>
        </w:rPr>
        <w:t xml:space="preserve"> placement in </w:t>
      </w:r>
      <w:r w:rsidRPr="001C25AC">
        <w:rPr>
          <w:rStyle w:val="tgc"/>
          <w:rFonts w:ascii="Arial" w:hAnsi="Arial" w:cs="Arial"/>
          <w:szCs w:val="24"/>
        </w:rPr>
        <w:t xml:space="preserve">a </w:t>
      </w:r>
      <w:r w:rsidR="00FD10DF">
        <w:rPr>
          <w:rStyle w:val="tgc"/>
          <w:rFonts w:ascii="Arial" w:hAnsi="Arial" w:cs="Arial"/>
          <w:szCs w:val="24"/>
        </w:rPr>
        <w:t>substantially separate classroom with built-in behavioral support, located in a public alternative school program</w:t>
      </w:r>
      <w:r w:rsidR="00EA3CD7">
        <w:rPr>
          <w:rStyle w:val="tgc"/>
          <w:rFonts w:ascii="Arial" w:hAnsi="Arial" w:cs="Arial"/>
          <w:szCs w:val="24"/>
        </w:rPr>
        <w:t>.</w:t>
      </w:r>
      <w:r w:rsidR="00E30EE8" w:rsidRPr="001C25AC">
        <w:rPr>
          <w:rStyle w:val="tgc"/>
          <w:rFonts w:ascii="Arial" w:hAnsi="Arial" w:cs="Arial"/>
          <w:szCs w:val="24"/>
        </w:rPr>
        <w:t xml:space="preserve"> </w:t>
      </w:r>
      <w:r w:rsidR="00EA3CD7">
        <w:rPr>
          <w:rStyle w:val="tgc"/>
          <w:rFonts w:ascii="Arial" w:hAnsi="Arial" w:cs="Arial"/>
          <w:szCs w:val="24"/>
        </w:rPr>
        <w:t xml:space="preserve"> </w:t>
      </w:r>
      <w:r w:rsidR="003B1412" w:rsidRPr="001C25AC">
        <w:rPr>
          <w:rStyle w:val="tgc"/>
          <w:rFonts w:ascii="Arial" w:hAnsi="Arial" w:cs="Arial"/>
          <w:szCs w:val="24"/>
        </w:rPr>
        <w:t>Parent accepted this IEP in part, assenting to the substantially-separate classroom; however, Parent rejected the proposed “alternative setting”</w:t>
      </w:r>
      <w:r w:rsidR="00D31EE5" w:rsidRPr="001C25AC">
        <w:rPr>
          <w:rStyle w:val="tgc"/>
          <w:rFonts w:ascii="Arial" w:hAnsi="Arial" w:cs="Arial"/>
          <w:szCs w:val="24"/>
        </w:rPr>
        <w:t xml:space="preserve"> and the lack of extended school year (ESY) services.</w:t>
      </w:r>
      <w:r w:rsidR="00404420" w:rsidRPr="001C25AC">
        <w:rPr>
          <w:rStyle w:val="tgc"/>
          <w:rFonts w:ascii="Arial" w:hAnsi="Arial" w:cs="Arial"/>
          <w:szCs w:val="24"/>
        </w:rPr>
        <w:t xml:space="preserve"> Parent later unilaterally placed Student in a private school in Vermont.</w:t>
      </w:r>
    </w:p>
    <w:p w:rsidR="00842717" w:rsidRPr="001C25AC" w:rsidRDefault="00842717" w:rsidP="00404420">
      <w:pPr>
        <w:rPr>
          <w:rFonts w:ascii="Arial" w:eastAsia="Times New Roman" w:hAnsi="Arial" w:cs="Arial"/>
          <w:szCs w:val="24"/>
        </w:rPr>
      </w:pPr>
    </w:p>
    <w:p w:rsidR="00A4704A" w:rsidRPr="001C25AC" w:rsidRDefault="00842717" w:rsidP="00404420">
      <w:pPr>
        <w:pStyle w:val="ListParagraph"/>
        <w:numPr>
          <w:ilvl w:val="0"/>
          <w:numId w:val="1"/>
        </w:numPr>
        <w:rPr>
          <w:rFonts w:ascii="Arial" w:hAnsi="Arial" w:cs="Arial"/>
          <w:szCs w:val="24"/>
        </w:rPr>
      </w:pPr>
      <w:r w:rsidRPr="001C25AC">
        <w:rPr>
          <w:rFonts w:ascii="Arial" w:eastAsia="Times New Roman" w:hAnsi="Arial" w:cs="Arial"/>
          <w:szCs w:val="24"/>
        </w:rPr>
        <w:t xml:space="preserve">In a letter dated November 17, 2014, OCR notified Parent that it was </w:t>
      </w:r>
      <w:r w:rsidR="00606443">
        <w:rPr>
          <w:rFonts w:ascii="Arial" w:eastAsia="Times New Roman" w:hAnsi="Arial" w:cs="Arial"/>
          <w:szCs w:val="24"/>
        </w:rPr>
        <w:t>“</w:t>
      </w:r>
      <w:r w:rsidRPr="001C25AC">
        <w:rPr>
          <w:rFonts w:ascii="Arial" w:eastAsia="Times New Roman" w:hAnsi="Arial" w:cs="Arial"/>
          <w:szCs w:val="24"/>
        </w:rPr>
        <w:t>closing</w:t>
      </w:r>
      <w:r w:rsidR="00606443">
        <w:rPr>
          <w:rFonts w:ascii="Arial" w:eastAsia="Times New Roman" w:hAnsi="Arial" w:cs="Arial"/>
          <w:szCs w:val="24"/>
        </w:rPr>
        <w:t xml:space="preserve"> the Complaint as resolved.”</w:t>
      </w:r>
      <w:r w:rsidRPr="001C25AC">
        <w:rPr>
          <w:rStyle w:val="FootnoteReference"/>
          <w:rFonts w:ascii="Arial" w:eastAsia="Times New Roman" w:hAnsi="Arial" w:cs="Arial"/>
          <w:szCs w:val="24"/>
        </w:rPr>
        <w:footnoteReference w:id="5"/>
      </w:r>
      <w:r w:rsidRPr="001C25AC">
        <w:rPr>
          <w:rFonts w:ascii="Arial" w:eastAsia="Times New Roman" w:hAnsi="Arial" w:cs="Arial"/>
          <w:szCs w:val="24"/>
        </w:rPr>
        <w:t xml:space="preserve"> </w:t>
      </w:r>
      <w:r w:rsidR="003E57A3" w:rsidRPr="001C25AC">
        <w:rPr>
          <w:rFonts w:ascii="Arial" w:eastAsia="Times New Roman" w:hAnsi="Arial" w:cs="Arial"/>
          <w:szCs w:val="24"/>
        </w:rPr>
        <w:t xml:space="preserve"> </w:t>
      </w:r>
      <w:r w:rsidR="00EA3CD7">
        <w:rPr>
          <w:rFonts w:ascii="Arial" w:eastAsia="Times New Roman" w:hAnsi="Arial" w:cs="Arial"/>
          <w:szCs w:val="24"/>
        </w:rPr>
        <w:t>The letter</w:t>
      </w:r>
      <w:r w:rsidR="003E57A3" w:rsidRPr="001C25AC">
        <w:rPr>
          <w:rFonts w:ascii="Arial" w:eastAsia="Times New Roman" w:hAnsi="Arial" w:cs="Arial"/>
          <w:szCs w:val="24"/>
        </w:rPr>
        <w:t xml:space="preserve"> stat</w:t>
      </w:r>
      <w:r w:rsidRPr="001C25AC">
        <w:rPr>
          <w:rFonts w:ascii="Arial" w:eastAsia="Times New Roman" w:hAnsi="Arial" w:cs="Arial"/>
          <w:szCs w:val="24"/>
        </w:rPr>
        <w:t xml:space="preserve">es that upon review of “extensive emails, the Student’s discipline records, and relevant IEP and 504 documents,” OCR found that the District did not deny the Student “a free appropriate public education by failing to evaluate him in violation of 34 C.F.R. Section 104.35(a) and 28 C.F.R. Section 35.130.” The letter further provides that the District “properly evaluated” Student, and that since “the District considered the </w:t>
      </w:r>
      <w:r w:rsidRPr="001C25AC">
        <w:rPr>
          <w:rFonts w:ascii="Arial" w:eastAsia="Times New Roman" w:hAnsi="Arial" w:cs="Arial"/>
          <w:szCs w:val="24"/>
        </w:rPr>
        <w:lastRenderedPageBreak/>
        <w:t xml:space="preserve">Student’s behaviors throughout the year and decided </w:t>
      </w:r>
      <w:r w:rsidR="00112846">
        <w:rPr>
          <w:rFonts w:ascii="Arial" w:eastAsia="Times New Roman" w:hAnsi="Arial" w:cs="Arial"/>
          <w:szCs w:val="24"/>
        </w:rPr>
        <w:t>[</w:t>
      </w:r>
      <w:r w:rsidRPr="001C25AC">
        <w:rPr>
          <w:rFonts w:ascii="Arial" w:eastAsia="Times New Roman" w:hAnsi="Arial" w:cs="Arial"/>
          <w:szCs w:val="24"/>
        </w:rPr>
        <w:t>after the Complaint was filed] that [Student] was eligible for IEP services and addressed the issue of whether he could be subj</w:t>
      </w:r>
      <w:r w:rsidR="00404420" w:rsidRPr="001C25AC">
        <w:rPr>
          <w:rFonts w:ascii="Arial" w:eastAsia="Times New Roman" w:hAnsi="Arial" w:cs="Arial"/>
          <w:szCs w:val="24"/>
        </w:rPr>
        <w:t>ected to discipline,” OCR considered the allegation resolved.</w:t>
      </w:r>
      <w:r w:rsidR="00606443">
        <w:rPr>
          <w:rFonts w:ascii="Arial" w:eastAsia="Times New Roman" w:hAnsi="Arial" w:cs="Arial"/>
          <w:szCs w:val="24"/>
        </w:rPr>
        <w:t xml:space="preserve">  </w:t>
      </w:r>
      <w:r w:rsidR="00404420" w:rsidRPr="001C25AC">
        <w:rPr>
          <w:rFonts w:ascii="Arial" w:eastAsia="Times New Roman" w:hAnsi="Arial" w:cs="Arial"/>
          <w:szCs w:val="24"/>
        </w:rPr>
        <w:t xml:space="preserve"> </w:t>
      </w:r>
    </w:p>
    <w:p w:rsidR="00404420" w:rsidRPr="001C25AC" w:rsidRDefault="00404420" w:rsidP="00404420">
      <w:pPr>
        <w:pStyle w:val="ListParagraph"/>
        <w:rPr>
          <w:rFonts w:ascii="Arial" w:hAnsi="Arial" w:cs="Arial"/>
          <w:szCs w:val="24"/>
        </w:rPr>
      </w:pPr>
    </w:p>
    <w:p w:rsidR="00953753" w:rsidRDefault="006F403A" w:rsidP="00953753">
      <w:pPr>
        <w:pStyle w:val="ListParagraph"/>
        <w:numPr>
          <w:ilvl w:val="0"/>
          <w:numId w:val="1"/>
        </w:numPr>
        <w:rPr>
          <w:rFonts w:ascii="Arial" w:hAnsi="Arial" w:cs="Arial"/>
          <w:szCs w:val="24"/>
        </w:rPr>
      </w:pPr>
      <w:r w:rsidRPr="001C25AC">
        <w:rPr>
          <w:rFonts w:ascii="Arial" w:hAnsi="Arial" w:cs="Arial"/>
          <w:szCs w:val="24"/>
        </w:rPr>
        <w:t xml:space="preserve">Parent filed a Hearing Request on May 28, 2015, alleging, among other things, that the District </w:t>
      </w:r>
      <w:r w:rsidR="000B060B" w:rsidRPr="001C25AC">
        <w:rPr>
          <w:rFonts w:ascii="Arial" w:hAnsi="Arial" w:cs="Arial"/>
          <w:szCs w:val="24"/>
        </w:rPr>
        <w:t xml:space="preserve">“violated </w:t>
      </w:r>
      <w:r w:rsidR="000B060B" w:rsidRPr="001C25AC">
        <w:rPr>
          <w:rStyle w:val="tgc"/>
          <w:rFonts w:ascii="Arial" w:hAnsi="Arial" w:cs="Arial"/>
          <w:szCs w:val="24"/>
        </w:rPr>
        <w:t xml:space="preserve">§ 504 </w:t>
      </w:r>
      <w:r w:rsidR="000B060B" w:rsidRPr="001C25AC">
        <w:rPr>
          <w:rFonts w:ascii="Arial" w:hAnsi="Arial" w:cs="Arial"/>
          <w:szCs w:val="24"/>
        </w:rPr>
        <w:t xml:space="preserve">of the Rehabilitation Act by </w:t>
      </w:r>
      <w:r w:rsidR="00A762D3" w:rsidRPr="001C25AC">
        <w:rPr>
          <w:rFonts w:ascii="Arial" w:hAnsi="Arial" w:cs="Arial"/>
          <w:szCs w:val="24"/>
        </w:rPr>
        <w:t>failing</w:t>
      </w:r>
      <w:r w:rsidR="000B060B" w:rsidRPr="001C25AC">
        <w:rPr>
          <w:rFonts w:ascii="Arial" w:hAnsi="Arial" w:cs="Arial"/>
          <w:szCs w:val="24"/>
        </w:rPr>
        <w:t xml:space="preserve"> to provide a FAPE pursuant to [Student’s] </w:t>
      </w:r>
      <w:r w:rsidR="000B060B" w:rsidRPr="001C25AC">
        <w:rPr>
          <w:rStyle w:val="tgc"/>
          <w:rFonts w:ascii="Arial" w:hAnsi="Arial" w:cs="Arial"/>
          <w:szCs w:val="24"/>
        </w:rPr>
        <w:t xml:space="preserve">§ 504 plan during the 2013-2014 school year; </w:t>
      </w:r>
      <w:r w:rsidR="003A7BE6" w:rsidRPr="001C25AC">
        <w:rPr>
          <w:rFonts w:ascii="Arial" w:hAnsi="Arial" w:cs="Arial"/>
          <w:szCs w:val="24"/>
        </w:rPr>
        <w:t xml:space="preserve">that the District “violated federal special education law by failing to ‘find’ [Student] as a child/student in need of special education services during the 2013-2014 school year”; </w:t>
      </w:r>
      <w:r w:rsidR="000B060B" w:rsidRPr="001C25AC">
        <w:rPr>
          <w:rStyle w:val="tgc"/>
          <w:rFonts w:ascii="Arial" w:hAnsi="Arial" w:cs="Arial"/>
          <w:szCs w:val="24"/>
        </w:rPr>
        <w:t xml:space="preserve">that the District improperly suspended and/or changed [Student’s] placement as a result of disciplinary actions for conduct that was related to [Student’s] disability in violation of § 504…”; </w:t>
      </w:r>
      <w:r w:rsidR="00D35180" w:rsidRPr="001C25AC">
        <w:rPr>
          <w:rStyle w:val="tgc"/>
          <w:rFonts w:ascii="Arial" w:hAnsi="Arial" w:cs="Arial"/>
          <w:szCs w:val="24"/>
        </w:rPr>
        <w:t xml:space="preserve">and </w:t>
      </w:r>
      <w:r w:rsidR="00276441" w:rsidRPr="001C25AC">
        <w:rPr>
          <w:rFonts w:ascii="Arial" w:hAnsi="Arial" w:cs="Arial"/>
          <w:szCs w:val="24"/>
        </w:rPr>
        <w:t>that Student is owed compensatory services for the District’s failure to conduct requested evaluations in a timely manner “and/or convene [Student’s] team and provide a FAPE for [Student] since at least November 4, 2013</w:t>
      </w:r>
      <w:r w:rsidR="00D35180" w:rsidRPr="001C25AC">
        <w:rPr>
          <w:rFonts w:ascii="Arial" w:hAnsi="Arial" w:cs="Arial"/>
          <w:szCs w:val="24"/>
        </w:rPr>
        <w:t>.”</w:t>
      </w:r>
    </w:p>
    <w:p w:rsidR="00EA3CD7" w:rsidRDefault="00EA3CD7" w:rsidP="00EA3CD7">
      <w:pPr>
        <w:pStyle w:val="ListParagraph"/>
        <w:rPr>
          <w:rFonts w:ascii="Arial" w:hAnsi="Arial" w:cs="Arial"/>
          <w:szCs w:val="24"/>
        </w:rPr>
      </w:pPr>
    </w:p>
    <w:p w:rsidR="00606443" w:rsidRPr="00EA3CD7" w:rsidRDefault="00606443" w:rsidP="00EA3CD7">
      <w:pPr>
        <w:pStyle w:val="ListParagraph"/>
        <w:rPr>
          <w:rFonts w:ascii="Arial" w:hAnsi="Arial" w:cs="Arial"/>
          <w:szCs w:val="24"/>
        </w:rPr>
      </w:pPr>
    </w:p>
    <w:p w:rsidR="00EA3CD7" w:rsidRDefault="00EA3CD7" w:rsidP="00EA3CD7">
      <w:pPr>
        <w:pStyle w:val="ListParagraph"/>
        <w:jc w:val="center"/>
        <w:rPr>
          <w:rFonts w:ascii="Arial" w:hAnsi="Arial" w:cs="Arial"/>
          <w:b/>
          <w:szCs w:val="24"/>
          <w:u w:val="single"/>
        </w:rPr>
      </w:pPr>
      <w:r>
        <w:rPr>
          <w:rFonts w:ascii="Arial" w:hAnsi="Arial" w:cs="Arial"/>
          <w:b/>
          <w:szCs w:val="24"/>
          <w:u w:val="single"/>
        </w:rPr>
        <w:t>POSITIONS OF PARTIES ON DISTRICT’S MOTION TO DISMISS</w:t>
      </w:r>
    </w:p>
    <w:p w:rsidR="00EA3CD7" w:rsidRDefault="00EA3CD7" w:rsidP="00EA3CD7">
      <w:pPr>
        <w:pStyle w:val="ListParagraph"/>
        <w:jc w:val="center"/>
        <w:rPr>
          <w:rFonts w:ascii="Arial" w:hAnsi="Arial" w:cs="Arial"/>
          <w:b/>
          <w:szCs w:val="24"/>
          <w:u w:val="single"/>
        </w:rPr>
      </w:pPr>
    </w:p>
    <w:p w:rsidR="00EA3CD7" w:rsidRDefault="00EA3CD7" w:rsidP="00EA3CD7">
      <w:pPr>
        <w:pStyle w:val="ListParagraph"/>
        <w:jc w:val="center"/>
        <w:rPr>
          <w:rFonts w:ascii="Arial" w:hAnsi="Arial" w:cs="Arial"/>
          <w:b/>
          <w:szCs w:val="24"/>
          <w:u w:val="single"/>
        </w:rPr>
      </w:pPr>
      <w:r>
        <w:rPr>
          <w:rFonts w:ascii="Arial" w:hAnsi="Arial" w:cs="Arial"/>
          <w:b/>
          <w:szCs w:val="24"/>
          <w:u w:val="single"/>
        </w:rPr>
        <w:t>Position of District</w:t>
      </w:r>
    </w:p>
    <w:p w:rsidR="00EA3CD7" w:rsidRDefault="00EA3CD7" w:rsidP="00EA3CD7">
      <w:pPr>
        <w:pStyle w:val="ListParagraph"/>
        <w:rPr>
          <w:rFonts w:ascii="Arial" w:hAnsi="Arial" w:cs="Arial"/>
          <w:szCs w:val="24"/>
        </w:rPr>
      </w:pPr>
    </w:p>
    <w:p w:rsidR="003E57A3" w:rsidRDefault="00EA3CD7" w:rsidP="00431F34">
      <w:pPr>
        <w:pStyle w:val="ListParagraph"/>
        <w:ind w:left="0"/>
        <w:rPr>
          <w:rFonts w:ascii="Arial" w:hAnsi="Arial" w:cs="Arial"/>
          <w:szCs w:val="24"/>
        </w:rPr>
      </w:pPr>
      <w:r>
        <w:rPr>
          <w:rFonts w:ascii="Arial" w:hAnsi="Arial" w:cs="Arial"/>
          <w:szCs w:val="24"/>
        </w:rPr>
        <w:tab/>
      </w:r>
      <w:r w:rsidR="00C12729">
        <w:rPr>
          <w:rFonts w:ascii="Arial" w:hAnsi="Arial" w:cs="Arial"/>
          <w:szCs w:val="24"/>
        </w:rPr>
        <w:t>C</w:t>
      </w:r>
      <w:r>
        <w:rPr>
          <w:rFonts w:ascii="Arial" w:hAnsi="Arial" w:cs="Arial"/>
          <w:szCs w:val="24"/>
        </w:rPr>
        <w:t>ertain claims in the Hearing Request</w:t>
      </w:r>
      <w:r w:rsidR="00C12729">
        <w:rPr>
          <w:rFonts w:ascii="Arial" w:hAnsi="Arial" w:cs="Arial"/>
          <w:szCs w:val="24"/>
        </w:rPr>
        <w:t xml:space="preserve">--namely, allegations that the District violated </w:t>
      </w:r>
      <w:r w:rsidR="00431F34">
        <w:rPr>
          <w:rFonts w:ascii="Arial" w:hAnsi="Arial" w:cs="Arial"/>
          <w:szCs w:val="24"/>
        </w:rPr>
        <w:t>“</w:t>
      </w:r>
      <w:r w:rsidR="00C12729">
        <w:rPr>
          <w:rFonts w:ascii="Arial" w:hAnsi="Arial" w:cs="Arial"/>
          <w:szCs w:val="24"/>
        </w:rPr>
        <w:t>Child Find</w:t>
      </w:r>
      <w:r w:rsidR="00431F34">
        <w:rPr>
          <w:rFonts w:ascii="Arial" w:hAnsi="Arial" w:cs="Arial"/>
          <w:szCs w:val="24"/>
        </w:rPr>
        <w:t>”</w:t>
      </w:r>
      <w:r w:rsidR="00C12729">
        <w:rPr>
          <w:rFonts w:ascii="Arial" w:hAnsi="Arial" w:cs="Arial"/>
          <w:szCs w:val="24"/>
        </w:rPr>
        <w:t xml:space="preserve"> during 2013-2014, that Student is owed compensatory services for alleged failure to conduct timely evaluations, or that the District violated Student’s rights under Sec. 504 during the 2013-2014 school year--</w:t>
      </w:r>
      <w:r>
        <w:rPr>
          <w:rFonts w:ascii="Arial" w:hAnsi="Arial" w:cs="Arial"/>
          <w:szCs w:val="24"/>
        </w:rPr>
        <w:t>duplicate thos</w:t>
      </w:r>
      <w:r w:rsidR="00606443">
        <w:rPr>
          <w:rFonts w:ascii="Arial" w:hAnsi="Arial" w:cs="Arial"/>
          <w:szCs w:val="24"/>
        </w:rPr>
        <w:t xml:space="preserve">e examined and resolved by OCR.  Because OCR closed Parent’s complaint after a thorough investigation without making any findings against the District, </w:t>
      </w:r>
      <w:r>
        <w:rPr>
          <w:rFonts w:ascii="Arial" w:hAnsi="Arial" w:cs="Arial"/>
          <w:szCs w:val="24"/>
        </w:rPr>
        <w:t xml:space="preserve">Parent is barred from subsequently litigating such claims </w:t>
      </w:r>
      <w:r w:rsidR="00606443">
        <w:rPr>
          <w:rFonts w:ascii="Arial" w:hAnsi="Arial" w:cs="Arial"/>
          <w:szCs w:val="24"/>
        </w:rPr>
        <w:t xml:space="preserve">before the BSEA.    </w:t>
      </w:r>
      <w:r>
        <w:rPr>
          <w:rFonts w:ascii="Arial" w:hAnsi="Arial" w:cs="Arial"/>
          <w:szCs w:val="24"/>
        </w:rPr>
        <w:t xml:space="preserve">  </w:t>
      </w:r>
    </w:p>
    <w:p w:rsidR="00431F34" w:rsidRPr="001C25AC" w:rsidRDefault="00431F34" w:rsidP="00431F34">
      <w:pPr>
        <w:pStyle w:val="ListParagraph"/>
        <w:ind w:left="0"/>
        <w:rPr>
          <w:rFonts w:ascii="Arial" w:hAnsi="Arial" w:cs="Arial"/>
          <w:szCs w:val="24"/>
        </w:rPr>
      </w:pPr>
    </w:p>
    <w:p w:rsidR="003E57A3" w:rsidRPr="00606443" w:rsidRDefault="00606443" w:rsidP="00606443">
      <w:pPr>
        <w:pStyle w:val="ListParagraph"/>
        <w:jc w:val="center"/>
        <w:rPr>
          <w:rFonts w:ascii="Arial" w:hAnsi="Arial" w:cs="Arial"/>
          <w:b/>
          <w:szCs w:val="24"/>
          <w:u w:val="single"/>
        </w:rPr>
      </w:pPr>
      <w:r w:rsidRPr="00606443">
        <w:rPr>
          <w:rFonts w:ascii="Arial" w:hAnsi="Arial" w:cs="Arial"/>
          <w:b/>
          <w:szCs w:val="24"/>
          <w:u w:val="single"/>
        </w:rPr>
        <w:t>Position of Parent</w:t>
      </w:r>
    </w:p>
    <w:p w:rsidR="00606443" w:rsidRDefault="00606443" w:rsidP="00606443">
      <w:pPr>
        <w:rPr>
          <w:rFonts w:ascii="Arial" w:hAnsi="Arial" w:cs="Arial"/>
          <w:b/>
          <w:szCs w:val="24"/>
          <w:u w:val="single"/>
        </w:rPr>
      </w:pPr>
    </w:p>
    <w:p w:rsidR="00606443" w:rsidRPr="00606443" w:rsidRDefault="00606443" w:rsidP="00606443">
      <w:pPr>
        <w:rPr>
          <w:rFonts w:ascii="Arial" w:hAnsi="Arial" w:cs="Arial"/>
          <w:szCs w:val="24"/>
        </w:rPr>
      </w:pPr>
      <w:r>
        <w:rPr>
          <w:rFonts w:ascii="Arial" w:hAnsi="Arial" w:cs="Arial"/>
          <w:szCs w:val="24"/>
        </w:rPr>
        <w:tab/>
      </w:r>
      <w:r w:rsidR="00431F34">
        <w:rPr>
          <w:rFonts w:ascii="Arial" w:hAnsi="Arial" w:cs="Arial"/>
          <w:szCs w:val="24"/>
        </w:rPr>
        <w:t xml:space="preserve">Parent is not barred from bringing issues before the BSEA that have been the subject of a prior OCR complaint.  The District cites no legal authority in support of its assertions; moreover, a recent BSEA ruling on this issue concludes that issues and claims resolved by OCR can be raised in a subsequent BSEA appeal.  </w:t>
      </w:r>
    </w:p>
    <w:p w:rsidR="00606443" w:rsidRPr="00606443" w:rsidRDefault="00606443" w:rsidP="00606443">
      <w:pPr>
        <w:rPr>
          <w:rFonts w:ascii="Arial" w:hAnsi="Arial" w:cs="Arial"/>
          <w:szCs w:val="24"/>
        </w:rPr>
      </w:pPr>
      <w:r>
        <w:rPr>
          <w:rFonts w:ascii="Arial" w:hAnsi="Arial" w:cs="Arial"/>
          <w:szCs w:val="24"/>
        </w:rPr>
        <w:tab/>
      </w:r>
    </w:p>
    <w:p w:rsidR="00953753" w:rsidRDefault="00953753" w:rsidP="00606443">
      <w:pPr>
        <w:jc w:val="center"/>
        <w:rPr>
          <w:rFonts w:ascii="Arial" w:hAnsi="Arial" w:cs="Arial"/>
          <w:b/>
          <w:szCs w:val="24"/>
          <w:u w:val="single"/>
        </w:rPr>
      </w:pPr>
      <w:r w:rsidRPr="001C25AC">
        <w:rPr>
          <w:rFonts w:ascii="Arial" w:hAnsi="Arial" w:cs="Arial"/>
          <w:b/>
          <w:szCs w:val="24"/>
          <w:u w:val="single"/>
        </w:rPr>
        <w:t>DISCUSSION</w:t>
      </w:r>
    </w:p>
    <w:p w:rsidR="004E7DDA" w:rsidRDefault="004E7DDA" w:rsidP="00953753">
      <w:pPr>
        <w:jc w:val="center"/>
        <w:rPr>
          <w:rFonts w:ascii="Arial" w:hAnsi="Arial" w:cs="Arial"/>
          <w:b/>
          <w:szCs w:val="24"/>
          <w:u w:val="single"/>
        </w:rPr>
      </w:pPr>
    </w:p>
    <w:p w:rsidR="004E7DDA" w:rsidRPr="00BF5A6B" w:rsidRDefault="004E7DDA" w:rsidP="004E7DDA">
      <w:pPr>
        <w:pStyle w:val="BlockText"/>
        <w:ind w:left="0" w:right="0" w:firstLine="720"/>
        <w:rPr>
          <w:rFonts w:ascii="Arial" w:hAnsi="Arial" w:cs="Arial"/>
        </w:rPr>
      </w:pPr>
      <w:r w:rsidRPr="00BF5A6B">
        <w:rPr>
          <w:rFonts w:ascii="Arial" w:hAnsi="Arial" w:cs="Arial"/>
        </w:rPr>
        <w:t xml:space="preserve">Under the </w:t>
      </w:r>
      <w:r w:rsidRPr="00BF5A6B">
        <w:rPr>
          <w:rFonts w:ascii="Arial" w:hAnsi="Arial" w:cs="Arial"/>
          <w:i/>
          <w:iCs/>
        </w:rPr>
        <w:t>Standard Adjudicatory Rules of Practice and Procedure</w:t>
      </w:r>
      <w:r w:rsidRPr="00BF5A6B">
        <w:rPr>
          <w:rFonts w:ascii="Arial" w:hAnsi="Arial" w:cs="Arial"/>
        </w:rPr>
        <w:t xml:space="preserve">, 801 CMR 1.01(7)(g)(3) and Rule 17B of the BSEA </w:t>
      </w:r>
      <w:r w:rsidRPr="00BF5A6B">
        <w:rPr>
          <w:rFonts w:ascii="Arial" w:hAnsi="Arial" w:cs="Arial"/>
          <w:i/>
          <w:iCs/>
        </w:rPr>
        <w:t>Hearing Rules for Special Education Appeals</w:t>
      </w:r>
      <w:r w:rsidRPr="00BF5A6B">
        <w:rPr>
          <w:rFonts w:ascii="Arial" w:hAnsi="Arial" w:cs="Arial"/>
        </w:rPr>
        <w:t xml:space="preserve">, a BSEA hearing officer may allow a motion to dismiss if the party requesting the appeal fails to state a claim on which relief can be granted. </w:t>
      </w:r>
    </w:p>
    <w:p w:rsidR="004E7DDA" w:rsidRPr="00BF5A6B" w:rsidRDefault="004E7DDA" w:rsidP="004E7DDA">
      <w:pPr>
        <w:pStyle w:val="BlockText"/>
        <w:ind w:left="0" w:right="0" w:firstLine="720"/>
        <w:rPr>
          <w:rFonts w:ascii="Arial" w:hAnsi="Arial" w:cs="Arial"/>
        </w:rPr>
      </w:pPr>
    </w:p>
    <w:p w:rsidR="004E7DDA" w:rsidRDefault="004E7DDA" w:rsidP="004E7DDA">
      <w:pPr>
        <w:pStyle w:val="BlockText"/>
        <w:ind w:left="0" w:right="0" w:firstLine="720"/>
        <w:rPr>
          <w:rFonts w:ascii="Arial" w:hAnsi="Arial" w:cs="Arial"/>
        </w:rPr>
      </w:pPr>
      <w:r w:rsidRPr="00BF5A6B">
        <w:rPr>
          <w:rFonts w:ascii="Arial" w:hAnsi="Arial" w:cs="Arial"/>
        </w:rPr>
        <w:t xml:space="preserve">Since this </w:t>
      </w:r>
      <w:r>
        <w:rPr>
          <w:rFonts w:ascii="Arial" w:hAnsi="Arial" w:cs="Arial"/>
        </w:rPr>
        <w:t>R</w:t>
      </w:r>
      <w:r w:rsidRPr="00BF5A6B">
        <w:rPr>
          <w:rFonts w:ascii="Arial" w:hAnsi="Arial" w:cs="Arial"/>
        </w:rPr>
        <w:t xml:space="preserve">ule is analogous to Rule 12(b)(6) of the Federal and Massachusetts Rules of Civil Procedure, BSEA hearing officers have generally used the same </w:t>
      </w:r>
      <w:r w:rsidRPr="00BF5A6B">
        <w:rPr>
          <w:rFonts w:ascii="Arial" w:hAnsi="Arial" w:cs="Arial"/>
        </w:rPr>
        <w:lastRenderedPageBreak/>
        <w:t>standards as the courts in deciding motions to dismiss for failure to state a claim.</w:t>
      </w:r>
      <w:r>
        <w:rPr>
          <w:rFonts w:ascii="Arial" w:hAnsi="Arial" w:cs="Arial"/>
        </w:rPr>
        <w:t xml:space="preserve">  Specifically, </w:t>
      </w:r>
      <w:r w:rsidRPr="00BF5A6B">
        <w:rPr>
          <w:rFonts w:ascii="Arial" w:hAnsi="Arial" w:cs="Arial"/>
        </w:rPr>
        <w:t xml:space="preserve">a </w:t>
      </w:r>
      <w:r>
        <w:rPr>
          <w:rFonts w:ascii="Arial" w:hAnsi="Arial" w:cs="Arial"/>
        </w:rPr>
        <w:t xml:space="preserve">hearing officer must consider as true all facts alleged by the </w:t>
      </w:r>
      <w:r w:rsidRPr="00BF5A6B">
        <w:rPr>
          <w:rFonts w:ascii="Arial" w:hAnsi="Arial" w:cs="Arial"/>
        </w:rPr>
        <w:t xml:space="preserve">party </w:t>
      </w:r>
      <w:r>
        <w:rPr>
          <w:rFonts w:ascii="Arial" w:hAnsi="Arial" w:cs="Arial"/>
        </w:rPr>
        <w:t xml:space="preserve">opposing dismissal and should not dismiss the case if those facts, if proven, </w:t>
      </w:r>
      <w:r w:rsidRPr="00BF5A6B">
        <w:rPr>
          <w:rFonts w:ascii="Arial" w:hAnsi="Arial" w:cs="Arial"/>
        </w:rPr>
        <w:t>would entitle</w:t>
      </w:r>
      <w:r>
        <w:rPr>
          <w:rFonts w:ascii="Arial" w:hAnsi="Arial" w:cs="Arial"/>
        </w:rPr>
        <w:t xml:space="preserve"> the non-moving party to </w:t>
      </w:r>
      <w:r w:rsidRPr="00BF5A6B">
        <w:rPr>
          <w:rFonts w:ascii="Arial" w:hAnsi="Arial" w:cs="Arial"/>
        </w:rPr>
        <w:t>relief</w:t>
      </w:r>
      <w:r>
        <w:rPr>
          <w:rFonts w:ascii="Arial" w:hAnsi="Arial" w:cs="Arial"/>
        </w:rPr>
        <w:t xml:space="preserve"> that the BSEA has authority to grant.</w:t>
      </w:r>
      <w:r w:rsidRPr="00BF5A6B">
        <w:rPr>
          <w:rFonts w:ascii="Arial" w:hAnsi="Arial" w:cs="Arial"/>
        </w:rPr>
        <w:t xml:space="preserve">  </w:t>
      </w:r>
      <w:proofErr w:type="gramStart"/>
      <w:r w:rsidRPr="00467BAE">
        <w:rPr>
          <w:rFonts w:ascii="Arial" w:hAnsi="Arial" w:cs="Arial"/>
          <w:i/>
        </w:rPr>
        <w:t>Ashcroft v. Iqbal</w:t>
      </w:r>
      <w:r>
        <w:rPr>
          <w:rFonts w:ascii="Arial" w:hAnsi="Arial" w:cs="Arial"/>
        </w:rPr>
        <w:t xml:space="preserve">, 556 U.S. 662 (2009); </w:t>
      </w:r>
      <w:r w:rsidRPr="00467BAE">
        <w:rPr>
          <w:rFonts w:ascii="Arial" w:hAnsi="Arial" w:cs="Arial"/>
          <w:i/>
        </w:rPr>
        <w:t>Ocasio</w:t>
      </w:r>
      <w:r>
        <w:rPr>
          <w:rFonts w:ascii="Arial" w:hAnsi="Arial" w:cs="Arial"/>
          <w:i/>
        </w:rPr>
        <w:t>-</w:t>
      </w:r>
      <w:r w:rsidRPr="00467BAE">
        <w:rPr>
          <w:rFonts w:ascii="Arial" w:hAnsi="Arial" w:cs="Arial"/>
          <w:i/>
        </w:rPr>
        <w:t>Hernandez</w:t>
      </w:r>
      <w:r>
        <w:rPr>
          <w:rFonts w:ascii="Arial" w:hAnsi="Arial" w:cs="Arial"/>
        </w:rPr>
        <w:t xml:space="preserve"> </w:t>
      </w:r>
      <w:r w:rsidRPr="00467BAE">
        <w:rPr>
          <w:rFonts w:ascii="Arial" w:hAnsi="Arial" w:cs="Arial"/>
          <w:i/>
        </w:rPr>
        <w:t>v. Fortunato-</w:t>
      </w:r>
      <w:proofErr w:type="spellStart"/>
      <w:r w:rsidRPr="00467BAE">
        <w:rPr>
          <w:rFonts w:ascii="Arial" w:hAnsi="Arial" w:cs="Arial"/>
          <w:i/>
        </w:rPr>
        <w:t>Burset</w:t>
      </w:r>
      <w:proofErr w:type="spellEnd"/>
      <w:r>
        <w:rPr>
          <w:rFonts w:ascii="Arial" w:hAnsi="Arial" w:cs="Arial"/>
        </w:rPr>
        <w:t>, 640 F. 3d 1 (1</w:t>
      </w:r>
      <w:r w:rsidRPr="00503C0D">
        <w:rPr>
          <w:rFonts w:ascii="Arial" w:hAnsi="Arial" w:cs="Arial"/>
          <w:vertAlign w:val="superscript"/>
        </w:rPr>
        <w:t>st</w:t>
      </w:r>
      <w:r>
        <w:rPr>
          <w:rFonts w:ascii="Arial" w:hAnsi="Arial" w:cs="Arial"/>
        </w:rPr>
        <w:t xml:space="preserve"> Cir. 2011).</w:t>
      </w:r>
      <w:proofErr w:type="gramEnd"/>
      <w:r>
        <w:rPr>
          <w:rFonts w:ascii="Arial" w:hAnsi="Arial" w:cs="Arial"/>
        </w:rPr>
        <w:t xml:space="preserve">  </w:t>
      </w:r>
    </w:p>
    <w:p w:rsidR="004E7DDA" w:rsidRDefault="004E7DDA" w:rsidP="004E7DDA">
      <w:pPr>
        <w:pStyle w:val="BlockText"/>
        <w:ind w:left="0" w:right="0" w:firstLine="720"/>
        <w:rPr>
          <w:rFonts w:ascii="Arial" w:hAnsi="Arial" w:cs="Arial"/>
        </w:rPr>
      </w:pPr>
    </w:p>
    <w:p w:rsidR="004E7DDA" w:rsidRDefault="004E7DDA" w:rsidP="004E7DDA">
      <w:pPr>
        <w:pStyle w:val="BlockText"/>
        <w:ind w:left="0" w:right="0" w:firstLine="720"/>
        <w:rPr>
          <w:rFonts w:ascii="Arial" w:hAnsi="Arial" w:cs="Arial"/>
        </w:rPr>
      </w:pPr>
      <w:r>
        <w:rPr>
          <w:rFonts w:ascii="Arial" w:hAnsi="Arial" w:cs="Arial"/>
        </w:rPr>
        <w:t xml:space="preserve">Put another way, a motion to dismiss will be denied if “accepting as true all well-pleaded factual averments and indulging all reasonable inferences in the plaintiff’s favor…recovery can be justified under any applicable legal theory.”  </w:t>
      </w:r>
      <w:r w:rsidRPr="00BF5A6B">
        <w:rPr>
          <w:rFonts w:ascii="Arial" w:hAnsi="Arial" w:cs="Arial"/>
        </w:rPr>
        <w:t xml:space="preserve">See </w:t>
      </w:r>
      <w:proofErr w:type="spellStart"/>
      <w:r>
        <w:rPr>
          <w:rFonts w:ascii="Arial" w:hAnsi="Arial" w:cs="Arial"/>
          <w:i/>
        </w:rPr>
        <w:t>Caleron</w:t>
      </w:r>
      <w:proofErr w:type="spellEnd"/>
      <w:r>
        <w:rPr>
          <w:rFonts w:ascii="Arial" w:hAnsi="Arial" w:cs="Arial"/>
          <w:i/>
        </w:rPr>
        <w:t xml:space="preserve">-Ortiz v. </w:t>
      </w:r>
      <w:proofErr w:type="spellStart"/>
      <w:r w:rsidRPr="00467BAE">
        <w:rPr>
          <w:rFonts w:ascii="Arial" w:hAnsi="Arial" w:cs="Arial"/>
          <w:i/>
        </w:rPr>
        <w:t>LaBoy-Alverado</w:t>
      </w:r>
      <w:proofErr w:type="spellEnd"/>
      <w:r w:rsidRPr="00BF5A6B">
        <w:rPr>
          <w:rFonts w:ascii="Arial" w:hAnsi="Arial" w:cs="Arial"/>
        </w:rPr>
        <w:t xml:space="preserve">, </w:t>
      </w:r>
      <w:proofErr w:type="gramStart"/>
      <w:r w:rsidRPr="00BF5A6B">
        <w:rPr>
          <w:rFonts w:ascii="Arial" w:hAnsi="Arial" w:cs="Arial"/>
        </w:rPr>
        <w:t>300 F.3d 60</w:t>
      </w:r>
      <w:proofErr w:type="gramEnd"/>
      <w:r w:rsidRPr="00BF5A6B">
        <w:rPr>
          <w:rFonts w:ascii="Arial" w:hAnsi="Arial" w:cs="Arial"/>
        </w:rPr>
        <w:t xml:space="preserve"> (1</w:t>
      </w:r>
      <w:r w:rsidRPr="00BF5A6B">
        <w:rPr>
          <w:rFonts w:ascii="Arial" w:hAnsi="Arial" w:cs="Arial"/>
          <w:vertAlign w:val="superscript"/>
        </w:rPr>
        <w:t>st</w:t>
      </w:r>
      <w:r w:rsidRPr="00BF5A6B">
        <w:rPr>
          <w:rFonts w:ascii="Arial" w:hAnsi="Arial" w:cs="Arial"/>
        </w:rPr>
        <w:t xml:space="preserve"> Cir. 2002)</w:t>
      </w:r>
      <w:r>
        <w:rPr>
          <w:rFonts w:ascii="Arial" w:hAnsi="Arial" w:cs="Arial"/>
        </w:rPr>
        <w:t xml:space="preserve">.  The factual allegations must be sufficient to “raise a right to relief above a speculative level on the assumption that all the allegations in the complaint are true (even if doubtful in fact.)”  </w:t>
      </w:r>
      <w:proofErr w:type="gramStart"/>
      <w:r w:rsidRPr="001825EF">
        <w:rPr>
          <w:rFonts w:ascii="Arial" w:hAnsi="Arial" w:cs="Arial"/>
          <w:i/>
        </w:rPr>
        <w:t>Bell Atlantic v.</w:t>
      </w:r>
      <w:r>
        <w:rPr>
          <w:rFonts w:ascii="Arial" w:hAnsi="Arial" w:cs="Arial"/>
        </w:rPr>
        <w:t xml:space="preserve"> </w:t>
      </w:r>
      <w:proofErr w:type="spellStart"/>
      <w:r w:rsidRPr="001825EF">
        <w:rPr>
          <w:rFonts w:ascii="Arial" w:hAnsi="Arial" w:cs="Arial"/>
          <w:i/>
        </w:rPr>
        <w:t>Twombly</w:t>
      </w:r>
      <w:proofErr w:type="spellEnd"/>
      <w:r>
        <w:rPr>
          <w:rFonts w:ascii="Arial" w:hAnsi="Arial" w:cs="Arial"/>
        </w:rPr>
        <w:t>, 550 U.S. 554, 555 (2007).</w:t>
      </w:r>
      <w:proofErr w:type="gramEnd"/>
      <w:r>
        <w:rPr>
          <w:rFonts w:ascii="Arial" w:hAnsi="Arial" w:cs="Arial"/>
        </w:rPr>
        <w:t xml:space="preserve">   </w:t>
      </w:r>
    </w:p>
    <w:p w:rsidR="00953753" w:rsidRPr="001C25AC" w:rsidRDefault="00953753" w:rsidP="00953753">
      <w:pPr>
        <w:jc w:val="center"/>
        <w:rPr>
          <w:rFonts w:ascii="Arial" w:hAnsi="Arial" w:cs="Arial"/>
          <w:szCs w:val="24"/>
          <w:u w:val="single"/>
        </w:rPr>
      </w:pPr>
    </w:p>
    <w:p w:rsidR="001A5A72" w:rsidRDefault="00953753" w:rsidP="00953753">
      <w:pPr>
        <w:rPr>
          <w:rFonts w:ascii="Arial" w:hAnsi="Arial" w:cs="Arial"/>
          <w:szCs w:val="24"/>
        </w:rPr>
      </w:pPr>
      <w:r w:rsidRPr="001C25AC">
        <w:rPr>
          <w:rFonts w:ascii="Arial" w:hAnsi="Arial" w:cs="Arial"/>
          <w:szCs w:val="24"/>
        </w:rPr>
        <w:tab/>
        <w:t xml:space="preserve">In its </w:t>
      </w:r>
      <w:r w:rsidRPr="001C25AC">
        <w:rPr>
          <w:rFonts w:ascii="Arial" w:hAnsi="Arial" w:cs="Arial"/>
          <w:i/>
          <w:szCs w:val="24"/>
        </w:rPr>
        <w:t>Motion</w:t>
      </w:r>
      <w:r w:rsidRPr="001C25AC">
        <w:rPr>
          <w:rFonts w:ascii="Arial" w:hAnsi="Arial" w:cs="Arial"/>
          <w:szCs w:val="24"/>
        </w:rPr>
        <w:t>, t</w:t>
      </w:r>
      <w:r w:rsidR="001A5A72" w:rsidRPr="001C25AC">
        <w:rPr>
          <w:rFonts w:ascii="Arial" w:hAnsi="Arial" w:cs="Arial"/>
          <w:szCs w:val="24"/>
        </w:rPr>
        <w:t xml:space="preserve">he District argues that </w:t>
      </w:r>
      <w:r w:rsidR="003E57A3" w:rsidRPr="001C25AC">
        <w:rPr>
          <w:rFonts w:ascii="Arial" w:hAnsi="Arial" w:cs="Arial"/>
          <w:szCs w:val="24"/>
        </w:rPr>
        <w:t xml:space="preserve">because </w:t>
      </w:r>
      <w:r w:rsidR="001A5A72" w:rsidRPr="001C25AC">
        <w:rPr>
          <w:rFonts w:ascii="Arial" w:hAnsi="Arial" w:cs="Arial"/>
          <w:szCs w:val="24"/>
        </w:rPr>
        <w:t xml:space="preserve">certain legal claims </w:t>
      </w:r>
      <w:r w:rsidR="003E57A3" w:rsidRPr="001C25AC">
        <w:rPr>
          <w:rFonts w:ascii="Arial" w:hAnsi="Arial" w:cs="Arial"/>
          <w:szCs w:val="24"/>
        </w:rPr>
        <w:t>assert</w:t>
      </w:r>
      <w:r w:rsidR="001A5A72" w:rsidRPr="001C25AC">
        <w:rPr>
          <w:rFonts w:ascii="Arial" w:hAnsi="Arial" w:cs="Arial"/>
          <w:szCs w:val="24"/>
        </w:rPr>
        <w:t xml:space="preserve">ed in the Parent’s Hearing Request </w:t>
      </w:r>
      <w:r w:rsidR="003E57A3" w:rsidRPr="001C25AC">
        <w:rPr>
          <w:rFonts w:ascii="Arial" w:hAnsi="Arial" w:cs="Arial"/>
          <w:szCs w:val="24"/>
        </w:rPr>
        <w:t>duplicate</w:t>
      </w:r>
      <w:r w:rsidR="001A5A72" w:rsidRPr="001C25AC">
        <w:rPr>
          <w:rFonts w:ascii="Arial" w:hAnsi="Arial" w:cs="Arial"/>
          <w:szCs w:val="24"/>
        </w:rPr>
        <w:t xml:space="preserve"> those </w:t>
      </w:r>
      <w:r w:rsidR="003E57A3" w:rsidRPr="001C25AC">
        <w:rPr>
          <w:rFonts w:ascii="Arial" w:hAnsi="Arial" w:cs="Arial"/>
          <w:szCs w:val="24"/>
        </w:rPr>
        <w:t xml:space="preserve">previously raised in the </w:t>
      </w:r>
      <w:r w:rsidR="001A5A72" w:rsidRPr="001C25AC">
        <w:rPr>
          <w:rFonts w:ascii="Arial" w:hAnsi="Arial" w:cs="Arial"/>
          <w:szCs w:val="24"/>
        </w:rPr>
        <w:t>OCR</w:t>
      </w:r>
      <w:r w:rsidR="003E57A3" w:rsidRPr="001C25AC">
        <w:rPr>
          <w:rFonts w:ascii="Arial" w:hAnsi="Arial" w:cs="Arial"/>
          <w:szCs w:val="24"/>
        </w:rPr>
        <w:t xml:space="preserve"> Complaint</w:t>
      </w:r>
      <w:r w:rsidR="001A5A72" w:rsidRPr="001C25AC">
        <w:rPr>
          <w:rFonts w:ascii="Arial" w:hAnsi="Arial" w:cs="Arial"/>
          <w:szCs w:val="24"/>
        </w:rPr>
        <w:t xml:space="preserve">, </w:t>
      </w:r>
      <w:r w:rsidR="003E57A3" w:rsidRPr="001C25AC">
        <w:rPr>
          <w:rFonts w:ascii="Arial" w:hAnsi="Arial" w:cs="Arial"/>
          <w:szCs w:val="24"/>
        </w:rPr>
        <w:t xml:space="preserve">the BSEA is precluded from </w:t>
      </w:r>
      <w:r w:rsidR="00496D38" w:rsidRPr="001C25AC">
        <w:rPr>
          <w:rFonts w:ascii="Arial" w:hAnsi="Arial" w:cs="Arial"/>
          <w:szCs w:val="24"/>
        </w:rPr>
        <w:t>adjudicat</w:t>
      </w:r>
      <w:r w:rsidR="003E57A3" w:rsidRPr="001C25AC">
        <w:rPr>
          <w:rFonts w:ascii="Arial" w:hAnsi="Arial" w:cs="Arial"/>
          <w:szCs w:val="24"/>
        </w:rPr>
        <w:t>ing</w:t>
      </w:r>
      <w:r w:rsidR="00496D38" w:rsidRPr="001C25AC">
        <w:rPr>
          <w:rFonts w:ascii="Arial" w:hAnsi="Arial" w:cs="Arial"/>
          <w:szCs w:val="24"/>
        </w:rPr>
        <w:t xml:space="preserve"> </w:t>
      </w:r>
      <w:r w:rsidR="003E57A3" w:rsidRPr="001C25AC">
        <w:rPr>
          <w:rFonts w:ascii="Arial" w:hAnsi="Arial" w:cs="Arial"/>
          <w:szCs w:val="24"/>
        </w:rPr>
        <w:t xml:space="preserve">these claims </w:t>
      </w:r>
      <w:r w:rsidR="00496D38" w:rsidRPr="001C25AC">
        <w:rPr>
          <w:rFonts w:ascii="Arial" w:hAnsi="Arial" w:cs="Arial"/>
          <w:szCs w:val="24"/>
        </w:rPr>
        <w:t>because they have been</w:t>
      </w:r>
      <w:r w:rsidR="001A5A72" w:rsidRPr="001C25AC">
        <w:rPr>
          <w:rFonts w:ascii="Arial" w:hAnsi="Arial" w:cs="Arial"/>
          <w:szCs w:val="24"/>
        </w:rPr>
        <w:t xml:space="preserve"> “examined and resolved by an agency of compet</w:t>
      </w:r>
      <w:r w:rsidR="00496D38" w:rsidRPr="001C25AC">
        <w:rPr>
          <w:rFonts w:ascii="Arial" w:hAnsi="Arial" w:cs="Arial"/>
          <w:szCs w:val="24"/>
        </w:rPr>
        <w:t>ent and concurrent jurisdiction</w:t>
      </w:r>
      <w:r w:rsidR="00431F34">
        <w:rPr>
          <w:rFonts w:ascii="Arial" w:hAnsi="Arial" w:cs="Arial"/>
          <w:szCs w:val="24"/>
        </w:rPr>
        <w:t>.</w:t>
      </w:r>
      <w:r w:rsidR="001911CB">
        <w:rPr>
          <w:rStyle w:val="FootnoteReference"/>
          <w:rFonts w:ascii="Arial" w:hAnsi="Arial" w:cs="Arial"/>
          <w:szCs w:val="24"/>
        </w:rPr>
        <w:footnoteReference w:id="6"/>
      </w:r>
    </w:p>
    <w:p w:rsidR="00431F34" w:rsidRPr="001C25AC" w:rsidRDefault="00431F34" w:rsidP="00953753">
      <w:pPr>
        <w:rPr>
          <w:rFonts w:ascii="Arial" w:hAnsi="Arial" w:cs="Arial"/>
          <w:szCs w:val="24"/>
        </w:rPr>
      </w:pPr>
    </w:p>
    <w:p w:rsidR="009853CD" w:rsidRPr="001C25AC" w:rsidRDefault="00F81CBE" w:rsidP="00953753">
      <w:pPr>
        <w:rPr>
          <w:rFonts w:ascii="Arial" w:hAnsi="Arial" w:cs="Arial"/>
          <w:szCs w:val="24"/>
        </w:rPr>
      </w:pPr>
      <w:r w:rsidRPr="001C25AC">
        <w:rPr>
          <w:rFonts w:ascii="Arial" w:hAnsi="Arial" w:cs="Arial"/>
          <w:szCs w:val="24"/>
        </w:rPr>
        <w:tab/>
        <w:t>Specifically, t</w:t>
      </w:r>
      <w:r w:rsidR="001A5A72" w:rsidRPr="001C25AC">
        <w:rPr>
          <w:rFonts w:ascii="Arial" w:hAnsi="Arial" w:cs="Arial"/>
          <w:szCs w:val="24"/>
        </w:rPr>
        <w:t>he District</w:t>
      </w:r>
      <w:r w:rsidRPr="001C25AC">
        <w:rPr>
          <w:rFonts w:ascii="Arial" w:hAnsi="Arial" w:cs="Arial"/>
          <w:szCs w:val="24"/>
        </w:rPr>
        <w:t xml:space="preserve">’s </w:t>
      </w:r>
      <w:r w:rsidRPr="001C25AC">
        <w:rPr>
          <w:rFonts w:ascii="Arial" w:hAnsi="Arial" w:cs="Arial"/>
          <w:i/>
          <w:szCs w:val="24"/>
        </w:rPr>
        <w:t>Motion</w:t>
      </w:r>
      <w:r w:rsidR="001A5A72" w:rsidRPr="001C25AC">
        <w:rPr>
          <w:rFonts w:ascii="Arial" w:hAnsi="Arial" w:cs="Arial"/>
          <w:szCs w:val="24"/>
        </w:rPr>
        <w:t xml:space="preserve"> </w:t>
      </w:r>
      <w:r w:rsidRPr="001C25AC">
        <w:rPr>
          <w:rFonts w:ascii="Arial" w:hAnsi="Arial" w:cs="Arial"/>
          <w:szCs w:val="24"/>
        </w:rPr>
        <w:t>asserts that</w:t>
      </w:r>
      <w:r w:rsidR="001A5A72" w:rsidRPr="001C25AC">
        <w:rPr>
          <w:rFonts w:ascii="Arial" w:hAnsi="Arial" w:cs="Arial"/>
          <w:szCs w:val="24"/>
        </w:rPr>
        <w:t xml:space="preserve"> </w:t>
      </w:r>
      <w:r w:rsidRPr="001C25AC">
        <w:rPr>
          <w:rFonts w:ascii="Arial" w:hAnsi="Arial" w:cs="Arial"/>
          <w:szCs w:val="24"/>
        </w:rPr>
        <w:t xml:space="preserve">the following allegations were “examined and resolved” by OCR: </w:t>
      </w:r>
      <w:r w:rsidR="00721188" w:rsidRPr="001C25AC">
        <w:rPr>
          <w:rFonts w:ascii="Arial" w:hAnsi="Arial" w:cs="Arial"/>
          <w:szCs w:val="24"/>
        </w:rPr>
        <w:t xml:space="preserve">1) </w:t>
      </w:r>
      <w:r w:rsidRPr="001C25AC">
        <w:rPr>
          <w:rFonts w:ascii="Arial" w:hAnsi="Arial" w:cs="Arial"/>
          <w:szCs w:val="24"/>
        </w:rPr>
        <w:t xml:space="preserve">that the District “violated </w:t>
      </w:r>
      <w:r w:rsidRPr="001C25AC">
        <w:rPr>
          <w:rStyle w:val="tgc"/>
          <w:rFonts w:ascii="Arial" w:hAnsi="Arial" w:cs="Arial"/>
          <w:szCs w:val="24"/>
        </w:rPr>
        <w:t xml:space="preserve">§ 504 </w:t>
      </w:r>
      <w:r w:rsidRPr="001C25AC">
        <w:rPr>
          <w:rFonts w:ascii="Arial" w:hAnsi="Arial" w:cs="Arial"/>
          <w:szCs w:val="24"/>
        </w:rPr>
        <w:t xml:space="preserve">of the Rehabilitation Act by </w:t>
      </w:r>
      <w:r w:rsidR="0094581B" w:rsidRPr="001C25AC">
        <w:rPr>
          <w:rFonts w:ascii="Arial" w:hAnsi="Arial" w:cs="Arial"/>
          <w:szCs w:val="24"/>
        </w:rPr>
        <w:t>failing</w:t>
      </w:r>
      <w:r w:rsidRPr="001C25AC">
        <w:rPr>
          <w:rFonts w:ascii="Arial" w:hAnsi="Arial" w:cs="Arial"/>
          <w:szCs w:val="24"/>
        </w:rPr>
        <w:t xml:space="preserve"> to provide a FAPE pursuant to [Student’s] </w:t>
      </w:r>
      <w:r w:rsidRPr="001C25AC">
        <w:rPr>
          <w:rStyle w:val="tgc"/>
          <w:rFonts w:ascii="Arial" w:hAnsi="Arial" w:cs="Arial"/>
          <w:szCs w:val="24"/>
        </w:rPr>
        <w:t>§ 504 plan during the 2013-2014 school year</w:t>
      </w:r>
      <w:r w:rsidR="00721188" w:rsidRPr="001C25AC">
        <w:rPr>
          <w:rStyle w:val="tgc"/>
          <w:rFonts w:ascii="Arial" w:hAnsi="Arial" w:cs="Arial"/>
          <w:szCs w:val="24"/>
        </w:rPr>
        <w:t>”</w:t>
      </w:r>
      <w:r w:rsidRPr="001C25AC">
        <w:rPr>
          <w:rStyle w:val="tgc"/>
          <w:rFonts w:ascii="Arial" w:hAnsi="Arial" w:cs="Arial"/>
          <w:szCs w:val="24"/>
        </w:rPr>
        <w:t>;</w:t>
      </w:r>
      <w:r w:rsidR="00721188" w:rsidRPr="001C25AC">
        <w:rPr>
          <w:rStyle w:val="tgc"/>
          <w:rFonts w:ascii="Arial" w:hAnsi="Arial" w:cs="Arial"/>
          <w:szCs w:val="24"/>
        </w:rPr>
        <w:t xml:space="preserve"> 2)</w:t>
      </w:r>
      <w:r w:rsidR="003A7BE6" w:rsidRPr="001C25AC">
        <w:rPr>
          <w:rStyle w:val="tgc"/>
          <w:rFonts w:ascii="Arial" w:hAnsi="Arial" w:cs="Arial"/>
          <w:szCs w:val="24"/>
        </w:rPr>
        <w:t xml:space="preserve"> that the District “violated federal special education law by failing to ‘find’ [Student] as a child/student in need of special education services during the 2013-2014 school year”; 3) </w:t>
      </w:r>
      <w:r w:rsidRPr="001C25AC">
        <w:rPr>
          <w:rStyle w:val="tgc"/>
          <w:rFonts w:ascii="Arial" w:hAnsi="Arial" w:cs="Arial"/>
          <w:szCs w:val="24"/>
        </w:rPr>
        <w:t xml:space="preserve">that the District </w:t>
      </w:r>
      <w:r w:rsidR="00721188" w:rsidRPr="001C25AC">
        <w:rPr>
          <w:rStyle w:val="tgc"/>
          <w:rFonts w:ascii="Arial" w:hAnsi="Arial" w:cs="Arial"/>
          <w:szCs w:val="24"/>
        </w:rPr>
        <w:t>“</w:t>
      </w:r>
      <w:r w:rsidRPr="001C25AC">
        <w:rPr>
          <w:rStyle w:val="tgc"/>
          <w:rFonts w:ascii="Arial" w:hAnsi="Arial" w:cs="Arial"/>
          <w:szCs w:val="24"/>
        </w:rPr>
        <w:t>improperly suspended and/or changed [Student’s] placement as a result of disciplinary actions for conduct that was related to [Student’s] disability in violation of § 504…”; and</w:t>
      </w:r>
      <w:r w:rsidR="00721188" w:rsidRPr="001C25AC">
        <w:rPr>
          <w:rStyle w:val="tgc"/>
          <w:rFonts w:ascii="Arial" w:hAnsi="Arial" w:cs="Arial"/>
          <w:szCs w:val="24"/>
        </w:rPr>
        <w:t xml:space="preserve"> </w:t>
      </w:r>
      <w:r w:rsidR="003A7BE6" w:rsidRPr="001C25AC">
        <w:rPr>
          <w:rStyle w:val="tgc"/>
          <w:rFonts w:ascii="Arial" w:hAnsi="Arial" w:cs="Arial"/>
          <w:szCs w:val="24"/>
        </w:rPr>
        <w:t>4</w:t>
      </w:r>
      <w:r w:rsidR="00721188" w:rsidRPr="001C25AC">
        <w:rPr>
          <w:rStyle w:val="tgc"/>
          <w:rFonts w:ascii="Arial" w:hAnsi="Arial" w:cs="Arial"/>
          <w:szCs w:val="24"/>
        </w:rPr>
        <w:t>)</w:t>
      </w:r>
      <w:r w:rsidRPr="001C25AC">
        <w:rPr>
          <w:rStyle w:val="tgc"/>
          <w:rFonts w:ascii="Arial" w:hAnsi="Arial" w:cs="Arial"/>
          <w:szCs w:val="24"/>
        </w:rPr>
        <w:t xml:space="preserve"> </w:t>
      </w:r>
      <w:r w:rsidRPr="001C25AC">
        <w:rPr>
          <w:rFonts w:ascii="Arial" w:hAnsi="Arial" w:cs="Arial"/>
          <w:szCs w:val="24"/>
        </w:rPr>
        <w:t>that Student is owed compensatory services for the District’s failure to conduct requested evaluations in a timely manner “and/or convene [Student’s] team and provide a FAPE for [Student] since at least November 4, 2013.”</w:t>
      </w:r>
      <w:r w:rsidRPr="001C25AC">
        <w:rPr>
          <w:rStyle w:val="FootnoteReference"/>
          <w:rFonts w:ascii="Arial" w:hAnsi="Arial" w:cs="Arial"/>
          <w:szCs w:val="24"/>
        </w:rPr>
        <w:footnoteReference w:id="7"/>
      </w:r>
      <w:r w:rsidRPr="001C25AC">
        <w:rPr>
          <w:rFonts w:ascii="Arial" w:hAnsi="Arial" w:cs="Arial"/>
          <w:szCs w:val="24"/>
        </w:rPr>
        <w:t xml:space="preserve"> </w:t>
      </w:r>
    </w:p>
    <w:p w:rsidR="006E30AC" w:rsidRPr="001C25AC" w:rsidRDefault="006E30AC" w:rsidP="00953753">
      <w:pPr>
        <w:rPr>
          <w:rFonts w:ascii="Arial" w:hAnsi="Arial" w:cs="Arial"/>
          <w:szCs w:val="24"/>
        </w:rPr>
      </w:pPr>
    </w:p>
    <w:p w:rsidR="001C55B5" w:rsidRDefault="006E30AC" w:rsidP="001509BC">
      <w:pPr>
        <w:rPr>
          <w:rFonts w:ascii="Arial" w:hAnsi="Arial" w:cs="Arial"/>
          <w:sz w:val="20"/>
          <w:szCs w:val="24"/>
        </w:rPr>
      </w:pPr>
      <w:r w:rsidRPr="001C25AC">
        <w:rPr>
          <w:rFonts w:ascii="Arial" w:hAnsi="Arial" w:cs="Arial"/>
          <w:szCs w:val="24"/>
        </w:rPr>
        <w:tab/>
      </w:r>
      <w:r w:rsidR="00431F34">
        <w:rPr>
          <w:rFonts w:ascii="Arial" w:hAnsi="Arial" w:cs="Arial"/>
          <w:szCs w:val="24"/>
        </w:rPr>
        <w:t xml:space="preserve"> The District’s position is not supported by citations to any legal authority </w:t>
      </w:r>
      <w:r w:rsidR="001509BC">
        <w:rPr>
          <w:rFonts w:ascii="Arial" w:hAnsi="Arial" w:cs="Arial"/>
          <w:szCs w:val="24"/>
        </w:rPr>
        <w:t xml:space="preserve">and in fact is contrary to a recent BSEA ruling on this issue.  In her </w:t>
      </w:r>
      <w:r w:rsidR="001509BC" w:rsidRPr="001509BC">
        <w:rPr>
          <w:rFonts w:ascii="Arial" w:hAnsi="Arial" w:cs="Arial"/>
          <w:i/>
          <w:szCs w:val="24"/>
        </w:rPr>
        <w:t>Ruling on [School’s] Motion</w:t>
      </w:r>
      <w:r w:rsidR="001509BC">
        <w:rPr>
          <w:rFonts w:ascii="Arial" w:hAnsi="Arial" w:cs="Arial"/>
          <w:szCs w:val="24"/>
        </w:rPr>
        <w:t xml:space="preserve"> </w:t>
      </w:r>
      <w:r w:rsidR="001509BC" w:rsidRPr="001509BC">
        <w:rPr>
          <w:rFonts w:ascii="Arial" w:hAnsi="Arial" w:cs="Arial"/>
          <w:i/>
          <w:szCs w:val="24"/>
        </w:rPr>
        <w:t>to Dismiss</w:t>
      </w:r>
      <w:r w:rsidR="001509BC">
        <w:rPr>
          <w:rFonts w:ascii="Arial" w:hAnsi="Arial" w:cs="Arial"/>
          <w:szCs w:val="24"/>
        </w:rPr>
        <w:t xml:space="preserve"> in the matter of </w:t>
      </w:r>
      <w:r w:rsidR="001509BC" w:rsidRPr="001509BC">
        <w:rPr>
          <w:rFonts w:ascii="Arial" w:hAnsi="Arial" w:cs="Arial"/>
          <w:i/>
          <w:szCs w:val="24"/>
        </w:rPr>
        <w:t>Student v. McAuliffe Regional Public Charter School</w:t>
      </w:r>
      <w:r w:rsidR="001509BC">
        <w:rPr>
          <w:rFonts w:ascii="Arial" w:hAnsi="Arial" w:cs="Arial"/>
          <w:szCs w:val="24"/>
        </w:rPr>
        <w:t>,</w:t>
      </w:r>
      <w:r w:rsidR="001509BC">
        <w:rPr>
          <w:rStyle w:val="FootnoteReference"/>
          <w:rFonts w:ascii="Arial" w:hAnsi="Arial" w:cs="Arial"/>
          <w:szCs w:val="24"/>
        </w:rPr>
        <w:footnoteReference w:id="8"/>
      </w:r>
      <w:r w:rsidR="001509BC">
        <w:rPr>
          <w:rFonts w:ascii="Arial" w:hAnsi="Arial" w:cs="Arial"/>
          <w:szCs w:val="24"/>
        </w:rPr>
        <w:t xml:space="preserve"> Hearing Officer Rosa Figueroa concluded that a parent’s having raised certain issues </w:t>
      </w:r>
      <w:r w:rsidR="001C55B5">
        <w:rPr>
          <w:rFonts w:ascii="Arial" w:hAnsi="Arial" w:cs="Arial"/>
          <w:szCs w:val="24"/>
        </w:rPr>
        <w:lastRenderedPageBreak/>
        <w:t xml:space="preserve">with OCR and PQA in no way </w:t>
      </w:r>
      <w:r w:rsidR="001509BC">
        <w:rPr>
          <w:rFonts w:ascii="Arial" w:hAnsi="Arial" w:cs="Arial"/>
          <w:szCs w:val="24"/>
        </w:rPr>
        <w:t>precluded that parent from litigating the same issues before the BSEA.</w:t>
      </w:r>
      <w:r w:rsidR="001509BC" w:rsidRPr="001C25AC">
        <w:rPr>
          <w:rFonts w:ascii="Arial" w:hAnsi="Arial" w:cs="Arial"/>
          <w:sz w:val="20"/>
          <w:szCs w:val="24"/>
        </w:rPr>
        <w:t xml:space="preserve"> </w:t>
      </w:r>
    </w:p>
    <w:p w:rsidR="001C55B5" w:rsidRDefault="001C55B5" w:rsidP="001509BC">
      <w:pPr>
        <w:rPr>
          <w:rFonts w:ascii="Arial" w:hAnsi="Arial" w:cs="Arial"/>
          <w:sz w:val="20"/>
          <w:szCs w:val="24"/>
        </w:rPr>
      </w:pPr>
    </w:p>
    <w:p w:rsidR="00431F34" w:rsidRDefault="00C53234" w:rsidP="00C02AE9">
      <w:pPr>
        <w:ind w:firstLine="720"/>
        <w:rPr>
          <w:rFonts w:ascii="Arial" w:eastAsia="Times New Roman" w:hAnsi="Arial" w:cs="Arial"/>
          <w:szCs w:val="24"/>
        </w:rPr>
      </w:pPr>
      <w:r>
        <w:rPr>
          <w:rFonts w:ascii="Arial" w:hAnsi="Arial" w:cs="Arial"/>
          <w:szCs w:val="24"/>
        </w:rPr>
        <w:t xml:space="preserve">On the other hand, OCR’s </w:t>
      </w:r>
      <w:r w:rsidRPr="00C53234">
        <w:rPr>
          <w:rFonts w:ascii="Arial" w:hAnsi="Arial" w:cs="Arial"/>
          <w:i/>
          <w:szCs w:val="24"/>
        </w:rPr>
        <w:t>Complaint Processing Manual</w:t>
      </w:r>
      <w:r>
        <w:rPr>
          <w:rFonts w:ascii="Arial" w:hAnsi="Arial" w:cs="Arial"/>
          <w:szCs w:val="24"/>
        </w:rPr>
        <w:t xml:space="preserve"> (CPM), which outlines OCR’s procedures for investigating discrimination complaints, making findings as to whether a respondent has violated applicable</w:t>
      </w:r>
      <w:r w:rsidR="001911CB">
        <w:rPr>
          <w:rFonts w:ascii="Arial" w:hAnsi="Arial" w:cs="Arial"/>
          <w:szCs w:val="24"/>
        </w:rPr>
        <w:t xml:space="preserve"> regulations, developing corrective action plans where indicated and dismissing claims at various stages when appropriate,</w:t>
      </w:r>
      <w:r w:rsidR="001509BC" w:rsidRPr="001509BC">
        <w:rPr>
          <w:rFonts w:ascii="Arial" w:hAnsi="Arial" w:cs="Arial"/>
          <w:szCs w:val="24"/>
        </w:rPr>
        <w:t xml:space="preserve"> states that OCR will close complaint allegations where </w:t>
      </w:r>
      <w:r w:rsidR="001509BC" w:rsidRPr="001509BC">
        <w:rPr>
          <w:rFonts w:ascii="Arial" w:eastAsia="Times New Roman" w:hAnsi="Arial" w:cs="Arial"/>
          <w:szCs w:val="24"/>
        </w:rPr>
        <w:t xml:space="preserve">“ </w:t>
      </w:r>
      <w:r w:rsidR="001509BC" w:rsidRPr="001509BC">
        <w:rPr>
          <w:rFonts w:ascii="Arial" w:eastAsia="Times New Roman" w:hAnsi="Arial" w:cs="Arial"/>
          <w:b/>
          <w:i/>
          <w:szCs w:val="24"/>
        </w:rPr>
        <w:t>the allegations filed with OCR have been resolved by another federal, state, or local civil rights enforcement agency or through a recipient’s internal grievance procedures, including due process proceedings</w:t>
      </w:r>
      <w:r w:rsidR="001C55B5">
        <w:rPr>
          <w:rFonts w:ascii="Arial" w:eastAsia="Times New Roman" w:hAnsi="Arial" w:cs="Arial"/>
          <w:b/>
          <w:i/>
          <w:szCs w:val="24"/>
        </w:rPr>
        <w:t xml:space="preserve">.” </w:t>
      </w:r>
      <w:r w:rsidR="001C55B5" w:rsidRPr="001C55B5">
        <w:rPr>
          <w:rFonts w:ascii="Arial" w:eastAsia="Times New Roman" w:hAnsi="Arial" w:cs="Arial"/>
          <w:i/>
          <w:szCs w:val="24"/>
        </w:rPr>
        <w:t>C</w:t>
      </w:r>
      <w:r w:rsidR="001509BC" w:rsidRPr="001C55B5">
        <w:rPr>
          <w:rFonts w:ascii="Arial" w:eastAsia="Times New Roman" w:hAnsi="Arial" w:cs="Arial"/>
          <w:i/>
          <w:szCs w:val="24"/>
        </w:rPr>
        <w:t>PM</w:t>
      </w:r>
      <w:r w:rsidR="001509BC" w:rsidRPr="001509BC">
        <w:rPr>
          <w:rFonts w:ascii="Arial" w:eastAsia="Times New Roman" w:hAnsi="Arial" w:cs="Arial"/>
          <w:szCs w:val="24"/>
        </w:rPr>
        <w:t xml:space="preserve"> at 110(a</w:t>
      </w:r>
      <w:proofErr w:type="gramStart"/>
      <w:r w:rsidR="001509BC" w:rsidRPr="001509BC">
        <w:rPr>
          <w:rFonts w:ascii="Arial" w:eastAsia="Times New Roman" w:hAnsi="Arial" w:cs="Arial"/>
          <w:szCs w:val="24"/>
        </w:rPr>
        <w:t>)(</w:t>
      </w:r>
      <w:proofErr w:type="gramEnd"/>
      <w:r w:rsidR="001509BC" w:rsidRPr="001509BC">
        <w:rPr>
          <w:rFonts w:ascii="Arial" w:eastAsia="Times New Roman" w:hAnsi="Arial" w:cs="Arial"/>
          <w:szCs w:val="24"/>
        </w:rPr>
        <w:t xml:space="preserve">2), p. 12  (emphasis in original). </w:t>
      </w:r>
      <w:r w:rsidR="001C55B5">
        <w:rPr>
          <w:rFonts w:ascii="Arial" w:eastAsia="Times New Roman" w:hAnsi="Arial" w:cs="Arial"/>
          <w:szCs w:val="24"/>
        </w:rPr>
        <w:t xml:space="preserve">While </w:t>
      </w:r>
      <w:r w:rsidR="001509BC" w:rsidRPr="001509BC">
        <w:rPr>
          <w:rFonts w:ascii="Arial" w:eastAsia="Times New Roman" w:hAnsi="Arial" w:cs="Arial"/>
          <w:szCs w:val="24"/>
        </w:rPr>
        <w:t>OCR’s internal process</w:t>
      </w:r>
      <w:r w:rsidR="001C55B5">
        <w:rPr>
          <w:rFonts w:ascii="Arial" w:eastAsia="Times New Roman" w:hAnsi="Arial" w:cs="Arial"/>
          <w:szCs w:val="24"/>
        </w:rPr>
        <w:t xml:space="preserve"> may allow</w:t>
      </w:r>
      <w:r w:rsidR="001509BC" w:rsidRPr="001509BC">
        <w:rPr>
          <w:rFonts w:ascii="Arial" w:eastAsia="Times New Roman" w:hAnsi="Arial" w:cs="Arial"/>
          <w:szCs w:val="24"/>
        </w:rPr>
        <w:t xml:space="preserve"> </w:t>
      </w:r>
      <w:r w:rsidR="001C55B5">
        <w:rPr>
          <w:rFonts w:ascii="Arial" w:eastAsia="Times New Roman" w:hAnsi="Arial" w:cs="Arial"/>
          <w:szCs w:val="24"/>
        </w:rPr>
        <w:t xml:space="preserve">a decision by the BSEA to </w:t>
      </w:r>
      <w:r w:rsidR="001509BC" w:rsidRPr="001509BC">
        <w:rPr>
          <w:rFonts w:ascii="Arial" w:eastAsia="Times New Roman" w:hAnsi="Arial" w:cs="Arial"/>
          <w:szCs w:val="24"/>
        </w:rPr>
        <w:t>preclu</w:t>
      </w:r>
      <w:r w:rsidR="001C55B5">
        <w:rPr>
          <w:rFonts w:ascii="Arial" w:eastAsia="Times New Roman" w:hAnsi="Arial" w:cs="Arial"/>
          <w:szCs w:val="24"/>
        </w:rPr>
        <w:t>de</w:t>
      </w:r>
      <w:r w:rsidR="001509BC" w:rsidRPr="001509BC">
        <w:rPr>
          <w:rFonts w:ascii="Arial" w:eastAsia="Times New Roman" w:hAnsi="Arial" w:cs="Arial"/>
          <w:szCs w:val="24"/>
        </w:rPr>
        <w:t xml:space="preserve"> </w:t>
      </w:r>
      <w:r w:rsidR="001C55B5">
        <w:rPr>
          <w:rFonts w:ascii="Arial" w:eastAsia="Times New Roman" w:hAnsi="Arial" w:cs="Arial"/>
          <w:szCs w:val="24"/>
        </w:rPr>
        <w:t>l</w:t>
      </w:r>
      <w:r w:rsidR="001509BC" w:rsidRPr="001509BC">
        <w:rPr>
          <w:rFonts w:ascii="Arial" w:eastAsia="Times New Roman" w:hAnsi="Arial" w:cs="Arial"/>
          <w:szCs w:val="24"/>
        </w:rPr>
        <w:t>ater claims before OCR</w:t>
      </w:r>
      <w:r w:rsidR="001C55B5">
        <w:rPr>
          <w:rFonts w:ascii="Arial" w:eastAsia="Times New Roman" w:hAnsi="Arial" w:cs="Arial"/>
          <w:szCs w:val="24"/>
        </w:rPr>
        <w:t>, there is no legal authority for the converse.</w:t>
      </w:r>
      <w:r w:rsidR="001509BC" w:rsidRPr="001509BC">
        <w:rPr>
          <w:rFonts w:ascii="Arial" w:eastAsia="Times New Roman" w:hAnsi="Arial" w:cs="Arial"/>
          <w:szCs w:val="24"/>
        </w:rPr>
        <w:t xml:space="preserve"> </w:t>
      </w:r>
    </w:p>
    <w:p w:rsidR="00C53234" w:rsidRDefault="00C53234" w:rsidP="00C02AE9">
      <w:pPr>
        <w:ind w:firstLine="720"/>
        <w:rPr>
          <w:rFonts w:ascii="Arial" w:eastAsia="Times New Roman" w:hAnsi="Arial" w:cs="Arial"/>
          <w:szCs w:val="24"/>
        </w:rPr>
      </w:pPr>
    </w:p>
    <w:p w:rsidR="00112846" w:rsidRDefault="00694719" w:rsidP="00C02AE9">
      <w:pPr>
        <w:ind w:firstLine="720"/>
        <w:rPr>
          <w:rFonts w:ascii="Arial" w:eastAsia="Times New Roman" w:hAnsi="Arial" w:cs="Arial"/>
          <w:szCs w:val="24"/>
        </w:rPr>
      </w:pPr>
      <w:r w:rsidRPr="00694719">
        <w:rPr>
          <w:rFonts w:ascii="Arial" w:eastAsia="Times New Roman" w:hAnsi="Arial" w:cs="Arial"/>
          <w:szCs w:val="24"/>
        </w:rPr>
        <w:t>Moreover, even apart</w:t>
      </w:r>
      <w:r>
        <w:rPr>
          <w:rFonts w:ascii="Arial" w:eastAsia="Times New Roman" w:hAnsi="Arial" w:cs="Arial"/>
          <w:szCs w:val="24"/>
        </w:rPr>
        <w:t xml:space="preserve"> from the BSEA ruling referred to above, OCR did not appear to “resolve” the issues listed in the District’s </w:t>
      </w:r>
      <w:r w:rsidRPr="00694719">
        <w:rPr>
          <w:rFonts w:ascii="Arial" w:eastAsia="Times New Roman" w:hAnsi="Arial" w:cs="Arial"/>
          <w:i/>
          <w:szCs w:val="24"/>
        </w:rPr>
        <w:t>Motion.</w:t>
      </w:r>
      <w:r>
        <w:rPr>
          <w:rFonts w:ascii="Arial" w:eastAsia="Times New Roman" w:hAnsi="Arial" w:cs="Arial"/>
          <w:szCs w:val="24"/>
        </w:rPr>
        <w:t xml:space="preserve"> The sole legal issue considered by OCR was “whether the District denied the Student a free appropriate public education by failing to evaluate him in violation of 34 CFR Section 104.35(a) and 28 C.F.R. Section 35.130.”</w:t>
      </w:r>
      <w:r>
        <w:rPr>
          <w:rStyle w:val="FootnoteReference"/>
          <w:rFonts w:ascii="Arial" w:eastAsia="Times New Roman" w:hAnsi="Arial" w:cs="Arial"/>
          <w:szCs w:val="24"/>
        </w:rPr>
        <w:footnoteReference w:id="9"/>
      </w:r>
      <w:r>
        <w:rPr>
          <w:rFonts w:ascii="Arial" w:eastAsia="Times New Roman" w:hAnsi="Arial" w:cs="Arial"/>
          <w:szCs w:val="24"/>
        </w:rPr>
        <w:t xml:space="preserve">  </w:t>
      </w:r>
      <w:r w:rsidR="00E5249E">
        <w:rPr>
          <w:rFonts w:ascii="Arial" w:eastAsia="Times New Roman" w:hAnsi="Arial" w:cs="Arial"/>
          <w:szCs w:val="24"/>
        </w:rPr>
        <w:t>Although OCR conducted interviews and reviewed documents from the District, it did not issue detailed findings on this narrow legal issue; rather, it ascertained “credible information indicating that the allegations” of the District’s failure to evaluate Student had been resolved, prompting OCR to close the case</w:t>
      </w:r>
      <w:r w:rsidR="00E81DB1">
        <w:rPr>
          <w:rFonts w:ascii="Arial" w:eastAsia="Times New Roman" w:hAnsi="Arial" w:cs="Arial"/>
          <w:szCs w:val="24"/>
        </w:rPr>
        <w:t xml:space="preserve">.  See CPM at 110(e), p. 12.  Even if OCR had made detailed findings on the narrow legal issue before it, such findings would not have been broad enough to cover the full scope of Parent’s claims.  </w:t>
      </w:r>
    </w:p>
    <w:p w:rsidR="00112846" w:rsidRDefault="00112846" w:rsidP="00C02AE9">
      <w:pPr>
        <w:ind w:firstLine="720"/>
        <w:rPr>
          <w:rFonts w:ascii="Arial" w:eastAsia="Times New Roman" w:hAnsi="Arial" w:cs="Arial"/>
          <w:szCs w:val="24"/>
        </w:rPr>
      </w:pPr>
    </w:p>
    <w:p w:rsidR="00C04D19" w:rsidRDefault="00112846" w:rsidP="00C02AE9">
      <w:pPr>
        <w:ind w:firstLine="720"/>
        <w:rPr>
          <w:rFonts w:ascii="Arial" w:eastAsia="Times New Roman" w:hAnsi="Arial" w:cs="Arial"/>
          <w:szCs w:val="24"/>
        </w:rPr>
      </w:pPr>
      <w:r>
        <w:rPr>
          <w:rFonts w:ascii="Arial" w:eastAsia="Times New Roman" w:hAnsi="Arial" w:cs="Arial"/>
          <w:szCs w:val="24"/>
        </w:rPr>
        <w:t>For the reasons stated above, t</w:t>
      </w:r>
      <w:r w:rsidR="00E81DB1">
        <w:rPr>
          <w:rFonts w:ascii="Arial" w:eastAsia="Times New Roman" w:hAnsi="Arial" w:cs="Arial"/>
          <w:szCs w:val="24"/>
        </w:rPr>
        <w:t>he results of OCR’s invest</w:t>
      </w:r>
      <w:r>
        <w:rPr>
          <w:rFonts w:ascii="Arial" w:eastAsia="Times New Roman" w:hAnsi="Arial" w:cs="Arial"/>
          <w:szCs w:val="24"/>
        </w:rPr>
        <w:t>igation have no preclusive effect in the instant case.</w:t>
      </w:r>
      <w:r w:rsidR="00E81DB1">
        <w:rPr>
          <w:rFonts w:ascii="Arial" w:eastAsia="Times New Roman" w:hAnsi="Arial" w:cs="Arial"/>
          <w:szCs w:val="24"/>
        </w:rPr>
        <w:t xml:space="preserve"> </w:t>
      </w: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Default="00112846" w:rsidP="00C02AE9">
      <w:pPr>
        <w:ind w:firstLine="720"/>
        <w:rPr>
          <w:rFonts w:ascii="Arial" w:eastAsia="Times New Roman" w:hAnsi="Arial" w:cs="Arial"/>
          <w:szCs w:val="24"/>
        </w:rPr>
      </w:pPr>
    </w:p>
    <w:p w:rsidR="00112846" w:rsidRPr="00694719" w:rsidRDefault="00112846" w:rsidP="00C02AE9">
      <w:pPr>
        <w:ind w:firstLine="720"/>
        <w:rPr>
          <w:rFonts w:ascii="Arial" w:eastAsia="Times New Roman" w:hAnsi="Arial" w:cs="Arial"/>
          <w:szCs w:val="24"/>
        </w:rPr>
      </w:pPr>
    </w:p>
    <w:p w:rsidR="00F05EC0" w:rsidRPr="001C25AC" w:rsidRDefault="00F05EC0" w:rsidP="00C04D19">
      <w:pPr>
        <w:pStyle w:val="NormalWeb"/>
        <w:jc w:val="center"/>
        <w:rPr>
          <w:rFonts w:ascii="Arial" w:hAnsi="Arial" w:cs="Arial"/>
          <w:b/>
          <w:u w:val="single"/>
        </w:rPr>
      </w:pPr>
      <w:r w:rsidRPr="001C25AC">
        <w:rPr>
          <w:rFonts w:ascii="Arial" w:hAnsi="Arial" w:cs="Arial"/>
          <w:b/>
          <w:u w:val="single"/>
        </w:rPr>
        <w:lastRenderedPageBreak/>
        <w:t>CONCLUSION</w:t>
      </w:r>
    </w:p>
    <w:p w:rsidR="001C25AC" w:rsidRDefault="00F05EC0" w:rsidP="00A27DE4">
      <w:pPr>
        <w:pStyle w:val="NormalWeb"/>
        <w:ind w:firstLine="720"/>
        <w:rPr>
          <w:rFonts w:ascii="Arial" w:hAnsi="Arial" w:cs="Arial"/>
        </w:rPr>
      </w:pPr>
      <w:r w:rsidRPr="001C25AC">
        <w:rPr>
          <w:rFonts w:ascii="Arial" w:hAnsi="Arial" w:cs="Arial"/>
        </w:rPr>
        <w:t xml:space="preserve">For the reasons discussed above, the District’s </w:t>
      </w:r>
      <w:r w:rsidRPr="00C04D19">
        <w:rPr>
          <w:rFonts w:ascii="Arial" w:hAnsi="Arial" w:cs="Arial"/>
          <w:i/>
        </w:rPr>
        <w:t>Partial Motion to Dismiss</w:t>
      </w:r>
      <w:r w:rsidRPr="001C25AC">
        <w:rPr>
          <w:rFonts w:ascii="Arial" w:hAnsi="Arial" w:cs="Arial"/>
        </w:rPr>
        <w:t xml:space="preserve"> is DENIED. </w:t>
      </w:r>
    </w:p>
    <w:p w:rsidR="00A27DE4" w:rsidRDefault="00A27DE4" w:rsidP="00A27DE4">
      <w:pPr>
        <w:pStyle w:val="NormalWeb"/>
        <w:ind w:firstLine="720"/>
        <w:rPr>
          <w:rFonts w:ascii="Arial" w:hAnsi="Arial" w:cs="Arial"/>
        </w:rPr>
      </w:pPr>
    </w:p>
    <w:p w:rsidR="00A27DE4" w:rsidRDefault="00C04D19" w:rsidP="00C04D19">
      <w:pPr>
        <w:pStyle w:val="NormalWeb"/>
        <w:rPr>
          <w:rFonts w:ascii="Arial" w:hAnsi="Arial" w:cs="Arial"/>
        </w:rPr>
      </w:pPr>
      <w:r>
        <w:rPr>
          <w:rFonts w:ascii="Arial" w:hAnsi="Arial" w:cs="Arial"/>
        </w:rPr>
        <w:t>By the Hearing Officer,</w:t>
      </w:r>
    </w:p>
    <w:p w:rsidR="00C04D19" w:rsidRDefault="00C04D19" w:rsidP="00C04D19">
      <w:pPr>
        <w:pStyle w:val="NormalWeb"/>
        <w:rPr>
          <w:rFonts w:ascii="Arial" w:hAnsi="Arial" w:cs="Arial"/>
        </w:rPr>
      </w:pPr>
    </w:p>
    <w:p w:rsidR="00E81DB1" w:rsidRDefault="00C04D19" w:rsidP="00C04D19">
      <w:pPr>
        <w:pStyle w:val="NormalWeb"/>
        <w:rPr>
          <w:rFonts w:ascii="Arial" w:hAnsi="Arial" w:cs="Arial"/>
        </w:rPr>
      </w:pPr>
      <w:r>
        <w:rPr>
          <w:rFonts w:ascii="Arial" w:hAnsi="Arial" w:cs="Arial"/>
        </w:rPr>
        <w:softHyphen/>
      </w:r>
      <w:r>
        <w:rPr>
          <w:rFonts w:ascii="Arial" w:hAnsi="Arial" w:cs="Arial"/>
        </w:rPr>
        <w:softHyphen/>
        <w:t>_______________________</w:t>
      </w:r>
      <w:r>
        <w:rPr>
          <w:rFonts w:ascii="Arial" w:hAnsi="Arial" w:cs="Arial"/>
        </w:rPr>
        <w:tab/>
      </w:r>
      <w:r>
        <w:rPr>
          <w:rFonts w:ascii="Arial" w:hAnsi="Arial" w:cs="Arial"/>
        </w:rPr>
        <w:tab/>
      </w:r>
      <w:r>
        <w:rPr>
          <w:rFonts w:ascii="Arial" w:hAnsi="Arial" w:cs="Arial"/>
        </w:rPr>
        <w:tab/>
        <w:t xml:space="preserve">Dated:  July </w:t>
      </w:r>
      <w:r w:rsidR="00A27DE4">
        <w:rPr>
          <w:rFonts w:ascii="Arial" w:hAnsi="Arial" w:cs="Arial"/>
        </w:rPr>
        <w:t>21,</w:t>
      </w:r>
      <w:r>
        <w:rPr>
          <w:rFonts w:ascii="Arial" w:hAnsi="Arial" w:cs="Arial"/>
        </w:rPr>
        <w:t xml:space="preserve"> 2015</w:t>
      </w:r>
    </w:p>
    <w:p w:rsidR="00C04D19" w:rsidRPr="00C04D19" w:rsidRDefault="00A27DE4" w:rsidP="00C04D19">
      <w:pPr>
        <w:pStyle w:val="NormalWeb"/>
        <w:rPr>
          <w:rFonts w:ascii="Arial" w:hAnsi="Arial" w:cs="Arial"/>
        </w:rPr>
      </w:pPr>
      <w:r>
        <w:rPr>
          <w:rFonts w:ascii="Arial" w:hAnsi="Arial" w:cs="Arial"/>
        </w:rPr>
        <w:t>Sara Berman</w:t>
      </w:r>
      <w:r w:rsidR="00112846">
        <w:rPr>
          <w:rStyle w:val="FootnoteReference"/>
          <w:rFonts w:ascii="Arial" w:hAnsi="Arial" w:cs="Arial"/>
        </w:rPr>
        <w:footnoteReference w:id="10"/>
      </w:r>
    </w:p>
    <w:p w:rsidR="00C04D19" w:rsidRPr="002F2DCC" w:rsidRDefault="00C04D19" w:rsidP="00C04D19">
      <w:pPr>
        <w:pStyle w:val="NormalWeb"/>
      </w:pPr>
    </w:p>
    <w:p w:rsidR="009853CD" w:rsidRDefault="009853CD" w:rsidP="00953753"/>
    <w:p w:rsidR="00496D38" w:rsidRDefault="00496D38" w:rsidP="00953753"/>
    <w:p w:rsidR="00496D38" w:rsidRDefault="00496D38" w:rsidP="00953753">
      <w:r>
        <w:tab/>
      </w:r>
    </w:p>
    <w:p w:rsidR="0094581B" w:rsidRDefault="0094581B" w:rsidP="00953753"/>
    <w:p w:rsidR="00F81CBE" w:rsidRPr="00953753" w:rsidRDefault="0094581B" w:rsidP="00953753">
      <w:r>
        <w:tab/>
      </w:r>
    </w:p>
    <w:sectPr w:rsidR="00F81CBE" w:rsidRPr="00953753" w:rsidSect="00FD233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5B" w:rsidRDefault="0013315B" w:rsidP="00912A62">
      <w:r>
        <w:separator/>
      </w:r>
    </w:p>
  </w:endnote>
  <w:endnote w:type="continuationSeparator" w:id="0">
    <w:p w:rsidR="0013315B" w:rsidRDefault="0013315B" w:rsidP="0091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67859"/>
      <w:docPartObj>
        <w:docPartGallery w:val="Page Numbers (Bottom of Page)"/>
        <w:docPartUnique/>
      </w:docPartObj>
    </w:sdtPr>
    <w:sdtEndPr>
      <w:rPr>
        <w:noProof/>
      </w:rPr>
    </w:sdtEndPr>
    <w:sdtContent>
      <w:p w:rsidR="00FD233F" w:rsidRDefault="00FD233F">
        <w:pPr>
          <w:pStyle w:val="Footer"/>
          <w:jc w:val="center"/>
        </w:pPr>
        <w:r>
          <w:fldChar w:fldCharType="begin"/>
        </w:r>
        <w:r>
          <w:instrText xml:space="preserve"> PAGE   \* MERGEFORMAT </w:instrText>
        </w:r>
        <w:r>
          <w:fldChar w:fldCharType="separate"/>
        </w:r>
        <w:r w:rsidR="006805F7">
          <w:rPr>
            <w:noProof/>
          </w:rPr>
          <w:t>2</w:t>
        </w:r>
        <w:r>
          <w:rPr>
            <w:noProof/>
          </w:rPr>
          <w:fldChar w:fldCharType="end"/>
        </w:r>
      </w:p>
    </w:sdtContent>
  </w:sdt>
  <w:p w:rsidR="00FD233F" w:rsidRDefault="00FD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5B" w:rsidRDefault="0013315B" w:rsidP="00912A62">
      <w:r>
        <w:separator/>
      </w:r>
    </w:p>
  </w:footnote>
  <w:footnote w:type="continuationSeparator" w:id="0">
    <w:p w:rsidR="0013315B" w:rsidRDefault="0013315B" w:rsidP="00912A62">
      <w:r>
        <w:continuationSeparator/>
      </w:r>
    </w:p>
  </w:footnote>
  <w:footnote w:id="1">
    <w:p w:rsidR="00B73400" w:rsidRPr="001C25AC" w:rsidRDefault="00B73400">
      <w:pPr>
        <w:pStyle w:val="FootnoteText"/>
        <w:rPr>
          <w:rFonts w:ascii="Arial" w:hAnsi="Arial" w:cs="Arial"/>
        </w:rPr>
      </w:pPr>
      <w:r w:rsidRPr="001C25AC">
        <w:rPr>
          <w:rStyle w:val="FootnoteReference"/>
          <w:rFonts w:ascii="Arial" w:hAnsi="Arial" w:cs="Arial"/>
        </w:rPr>
        <w:footnoteRef/>
      </w:r>
      <w:r w:rsidRPr="001C25AC">
        <w:rPr>
          <w:rFonts w:ascii="Arial" w:hAnsi="Arial" w:cs="Arial"/>
        </w:rPr>
        <w:t xml:space="preserve"> Though Parent did not formally contest this finding of no eligibility, she did express her disagreement verbally. As a result, special education services continued under Student’</w:t>
      </w:r>
      <w:r w:rsidR="00471BC1" w:rsidRPr="001C25AC">
        <w:rPr>
          <w:rFonts w:ascii="Arial" w:hAnsi="Arial" w:cs="Arial"/>
        </w:rPr>
        <w:t>s last accepted IEP through the end of the 2012-2013</w:t>
      </w:r>
      <w:r w:rsidR="00FD10DF">
        <w:rPr>
          <w:rFonts w:ascii="Arial" w:hAnsi="Arial" w:cs="Arial"/>
        </w:rPr>
        <w:t xml:space="preserve"> as well as during the 2013-2014</w:t>
      </w:r>
      <w:r w:rsidR="00471BC1" w:rsidRPr="001C25AC">
        <w:rPr>
          <w:rFonts w:ascii="Arial" w:hAnsi="Arial" w:cs="Arial"/>
        </w:rPr>
        <w:t xml:space="preserve"> school </w:t>
      </w:r>
      <w:proofErr w:type="gramStart"/>
      <w:r w:rsidR="00471BC1" w:rsidRPr="001C25AC">
        <w:rPr>
          <w:rFonts w:ascii="Arial" w:hAnsi="Arial" w:cs="Arial"/>
        </w:rPr>
        <w:t>year</w:t>
      </w:r>
      <w:proofErr w:type="gramEnd"/>
      <w:r w:rsidR="00471BC1" w:rsidRPr="001C25AC">
        <w:rPr>
          <w:rFonts w:ascii="Arial" w:hAnsi="Arial" w:cs="Arial"/>
        </w:rPr>
        <w:t>.</w:t>
      </w:r>
    </w:p>
  </w:footnote>
  <w:footnote w:id="2">
    <w:p w:rsidR="003B1412" w:rsidRDefault="003B1412">
      <w:pPr>
        <w:pStyle w:val="FootnoteText"/>
        <w:rPr>
          <w:rFonts w:ascii="Arial" w:hAnsi="Arial" w:cs="Arial"/>
        </w:rPr>
      </w:pPr>
      <w:r w:rsidRPr="001C25AC">
        <w:rPr>
          <w:rStyle w:val="FootnoteReference"/>
          <w:rFonts w:ascii="Arial" w:hAnsi="Arial" w:cs="Arial"/>
        </w:rPr>
        <w:footnoteRef/>
      </w:r>
      <w:r w:rsidRPr="001C25AC">
        <w:rPr>
          <w:rFonts w:ascii="Arial" w:hAnsi="Arial" w:cs="Arial"/>
        </w:rPr>
        <w:t xml:space="preserve"> Reported behaviors include argumentativeness, uncooperativeness, and bullying. </w:t>
      </w:r>
    </w:p>
    <w:p w:rsidR="00FD233F" w:rsidRPr="001C25AC" w:rsidRDefault="00FD233F">
      <w:pPr>
        <w:pStyle w:val="FootnoteText"/>
        <w:rPr>
          <w:rFonts w:ascii="Arial" w:hAnsi="Arial" w:cs="Arial"/>
        </w:rPr>
      </w:pPr>
    </w:p>
  </w:footnote>
  <w:footnote w:id="3">
    <w:p w:rsidR="00E30EE8" w:rsidRDefault="00E30EE8">
      <w:pPr>
        <w:pStyle w:val="FootnoteText"/>
        <w:rPr>
          <w:rFonts w:ascii="Arial" w:hAnsi="Arial" w:cs="Arial"/>
        </w:rPr>
      </w:pPr>
      <w:r w:rsidRPr="001C25AC">
        <w:rPr>
          <w:rStyle w:val="FootnoteReference"/>
          <w:rFonts w:ascii="Arial" w:hAnsi="Arial" w:cs="Arial"/>
        </w:rPr>
        <w:footnoteRef/>
      </w:r>
      <w:r w:rsidRPr="001C25AC">
        <w:rPr>
          <w:rFonts w:ascii="Arial" w:hAnsi="Arial" w:cs="Arial"/>
        </w:rPr>
        <w:t xml:space="preserve"> Bus suspension lasted from March 2014 through the end of the </w:t>
      </w:r>
      <w:r w:rsidR="00CE6B19" w:rsidRPr="001C25AC">
        <w:rPr>
          <w:rFonts w:ascii="Arial" w:hAnsi="Arial" w:cs="Arial"/>
        </w:rPr>
        <w:t xml:space="preserve">2013-2014 </w:t>
      </w:r>
      <w:r w:rsidRPr="001C25AC">
        <w:rPr>
          <w:rFonts w:ascii="Arial" w:hAnsi="Arial" w:cs="Arial"/>
        </w:rPr>
        <w:t xml:space="preserve">school </w:t>
      </w:r>
      <w:proofErr w:type="gramStart"/>
      <w:r w:rsidRPr="001C25AC">
        <w:rPr>
          <w:rFonts w:ascii="Arial" w:hAnsi="Arial" w:cs="Arial"/>
        </w:rPr>
        <w:t>year</w:t>
      </w:r>
      <w:proofErr w:type="gramEnd"/>
      <w:r w:rsidRPr="001C25AC">
        <w:rPr>
          <w:rFonts w:ascii="Arial" w:hAnsi="Arial" w:cs="Arial"/>
        </w:rPr>
        <w:t>.</w:t>
      </w:r>
      <w:r w:rsidR="007C4F6C">
        <w:rPr>
          <w:rFonts w:ascii="Arial" w:hAnsi="Arial" w:cs="Arial"/>
        </w:rPr>
        <w:t xml:space="preserve">  Student used “regular” and not “special” transportation.</w:t>
      </w:r>
    </w:p>
    <w:p w:rsidR="00FD233F" w:rsidRPr="001C25AC" w:rsidRDefault="00FD233F">
      <w:pPr>
        <w:pStyle w:val="FootnoteText"/>
        <w:rPr>
          <w:rFonts w:ascii="Arial" w:hAnsi="Arial" w:cs="Arial"/>
        </w:rPr>
      </w:pPr>
    </w:p>
  </w:footnote>
  <w:footnote w:id="4">
    <w:p w:rsidR="00FD233F" w:rsidRDefault="00D31EE5">
      <w:pPr>
        <w:pStyle w:val="FootnoteText"/>
        <w:rPr>
          <w:rFonts w:ascii="Arial" w:hAnsi="Arial" w:cs="Arial"/>
        </w:rPr>
      </w:pPr>
      <w:r w:rsidRPr="001C25AC">
        <w:rPr>
          <w:rStyle w:val="FootnoteReference"/>
          <w:rFonts w:ascii="Arial" w:hAnsi="Arial" w:cs="Arial"/>
        </w:rPr>
        <w:footnoteRef/>
      </w:r>
      <w:r w:rsidRPr="001C25AC">
        <w:rPr>
          <w:rFonts w:ascii="Arial" w:hAnsi="Arial" w:cs="Arial"/>
        </w:rPr>
        <w:t xml:space="preserve"> This Complaint was withdrawn by Parent </w:t>
      </w:r>
      <w:r w:rsidR="00842717" w:rsidRPr="001C25AC">
        <w:rPr>
          <w:rFonts w:ascii="Arial" w:hAnsi="Arial" w:cs="Arial"/>
        </w:rPr>
        <w:t xml:space="preserve">in May 2014 </w:t>
      </w:r>
      <w:r w:rsidRPr="001C25AC">
        <w:rPr>
          <w:rFonts w:ascii="Arial" w:hAnsi="Arial" w:cs="Arial"/>
        </w:rPr>
        <w:t>on the recommendation of her Advocate after the District agreed to reevaluate Student’s eligibility for special education services. The Complaint was later reopened.</w:t>
      </w:r>
    </w:p>
    <w:p w:rsidR="00D31EE5" w:rsidRPr="001C25AC" w:rsidRDefault="00D31EE5">
      <w:pPr>
        <w:pStyle w:val="FootnoteText"/>
        <w:rPr>
          <w:rFonts w:ascii="Arial" w:hAnsi="Arial" w:cs="Arial"/>
        </w:rPr>
      </w:pPr>
      <w:r w:rsidRPr="001C25AC">
        <w:rPr>
          <w:rFonts w:ascii="Arial" w:hAnsi="Arial" w:cs="Arial"/>
        </w:rPr>
        <w:t xml:space="preserve"> </w:t>
      </w:r>
    </w:p>
  </w:footnote>
  <w:footnote w:id="5">
    <w:p w:rsidR="00842717" w:rsidRPr="001C25AC" w:rsidRDefault="00842717">
      <w:pPr>
        <w:pStyle w:val="FootnoteText"/>
        <w:rPr>
          <w:rFonts w:ascii="Arial" w:hAnsi="Arial" w:cs="Arial"/>
        </w:rPr>
      </w:pPr>
      <w:r w:rsidRPr="001C25AC">
        <w:rPr>
          <w:rStyle w:val="FootnoteReference"/>
          <w:rFonts w:ascii="Arial" w:hAnsi="Arial" w:cs="Arial"/>
        </w:rPr>
        <w:footnoteRef/>
      </w:r>
      <w:r w:rsidRPr="001C25AC">
        <w:rPr>
          <w:rFonts w:ascii="Arial" w:hAnsi="Arial" w:cs="Arial"/>
        </w:rPr>
        <w:t xml:space="preserve"> </w:t>
      </w:r>
      <w:r w:rsidR="00606443">
        <w:rPr>
          <w:rFonts w:ascii="Arial" w:hAnsi="Arial" w:cs="Arial"/>
        </w:rPr>
        <w:t xml:space="preserve">This letter is attached to the District’s </w:t>
      </w:r>
      <w:r w:rsidR="00606443" w:rsidRPr="00606443">
        <w:rPr>
          <w:rFonts w:ascii="Arial" w:hAnsi="Arial" w:cs="Arial"/>
          <w:i/>
        </w:rPr>
        <w:t>Motion</w:t>
      </w:r>
      <w:r w:rsidR="00606443">
        <w:rPr>
          <w:rFonts w:ascii="Arial" w:hAnsi="Arial" w:cs="Arial"/>
        </w:rPr>
        <w:t xml:space="preserve"> as Ex. 1.</w:t>
      </w:r>
    </w:p>
  </w:footnote>
  <w:footnote w:id="6">
    <w:p w:rsidR="001911CB" w:rsidRDefault="001911CB">
      <w:pPr>
        <w:pStyle w:val="FootnoteText"/>
        <w:rPr>
          <w:rStyle w:val="tgc"/>
          <w:rFonts w:ascii="Arial" w:hAnsi="Arial" w:cs="Arial"/>
        </w:rPr>
      </w:pPr>
      <w:r w:rsidRPr="001911CB">
        <w:rPr>
          <w:rStyle w:val="FootnoteReference"/>
          <w:rFonts w:ascii="Arial" w:hAnsi="Arial" w:cs="Arial"/>
        </w:rPr>
        <w:footnoteRef/>
      </w:r>
      <w:r w:rsidRPr="001911CB">
        <w:rPr>
          <w:rFonts w:ascii="Arial" w:hAnsi="Arial" w:cs="Arial"/>
        </w:rPr>
        <w:t xml:space="preserve"> OCR is responsible for ensuring equal access to education by enforcing various civil rights laws, including </w:t>
      </w:r>
      <w:r w:rsidRPr="001911CB">
        <w:rPr>
          <w:rStyle w:val="tgc"/>
          <w:rFonts w:ascii="Arial" w:hAnsi="Arial" w:cs="Arial"/>
        </w:rPr>
        <w:t>§ 504</w:t>
      </w:r>
      <w:r>
        <w:rPr>
          <w:rStyle w:val="tgc"/>
          <w:rFonts w:ascii="Arial" w:hAnsi="Arial" w:cs="Arial"/>
        </w:rPr>
        <w:t xml:space="preserve"> of the Rehabilitation Act of 1973.  </w:t>
      </w:r>
    </w:p>
    <w:p w:rsidR="001911CB" w:rsidRPr="001911CB" w:rsidRDefault="001911CB">
      <w:pPr>
        <w:pStyle w:val="FootnoteText"/>
        <w:rPr>
          <w:rFonts w:ascii="Arial" w:hAnsi="Arial" w:cs="Arial"/>
        </w:rPr>
      </w:pPr>
    </w:p>
  </w:footnote>
  <w:footnote w:id="7">
    <w:p w:rsidR="00F81CBE" w:rsidRDefault="00F81CBE">
      <w:pPr>
        <w:pStyle w:val="FootnoteText"/>
        <w:rPr>
          <w:rStyle w:val="tgc"/>
          <w:rFonts w:ascii="Arial" w:hAnsi="Arial" w:cs="Arial"/>
        </w:rPr>
      </w:pPr>
      <w:r w:rsidRPr="001C25AC">
        <w:rPr>
          <w:rStyle w:val="FootnoteReference"/>
          <w:rFonts w:ascii="Arial" w:hAnsi="Arial" w:cs="Arial"/>
        </w:rPr>
        <w:footnoteRef/>
      </w:r>
      <w:r w:rsidRPr="001C25AC">
        <w:rPr>
          <w:rFonts w:ascii="Arial" w:hAnsi="Arial" w:cs="Arial"/>
        </w:rPr>
        <w:t xml:space="preserve"> In its </w:t>
      </w:r>
      <w:r w:rsidRPr="001C25AC">
        <w:rPr>
          <w:rFonts w:ascii="Arial" w:hAnsi="Arial" w:cs="Arial"/>
          <w:i/>
        </w:rPr>
        <w:t>Motion</w:t>
      </w:r>
      <w:r w:rsidRPr="001C25AC">
        <w:rPr>
          <w:rFonts w:ascii="Arial" w:hAnsi="Arial" w:cs="Arial"/>
        </w:rPr>
        <w:t xml:space="preserve">, the District points to a number of other claims beyond those reproduced here, some of which are brought under the Individuals with Disabilities Education Act (IDEA) rather than </w:t>
      </w:r>
      <w:r w:rsidRPr="001C25AC">
        <w:rPr>
          <w:rStyle w:val="tgc"/>
          <w:rFonts w:ascii="Arial" w:hAnsi="Arial" w:cs="Arial"/>
        </w:rPr>
        <w:t>§ 504 of the Rehabilitation Act of 1973</w:t>
      </w:r>
      <w:r w:rsidRPr="001C25AC">
        <w:rPr>
          <w:rFonts w:ascii="Arial" w:hAnsi="Arial" w:cs="Arial"/>
        </w:rPr>
        <w:t xml:space="preserve">. </w:t>
      </w:r>
      <w:r w:rsidR="00936F48" w:rsidRPr="001C25AC">
        <w:rPr>
          <w:rFonts w:ascii="Arial" w:hAnsi="Arial" w:cs="Arial"/>
        </w:rPr>
        <w:t xml:space="preserve"> </w:t>
      </w:r>
      <w:r w:rsidRPr="001C25AC">
        <w:rPr>
          <w:rFonts w:ascii="Arial" w:hAnsi="Arial" w:cs="Arial"/>
        </w:rPr>
        <w:t xml:space="preserve">As its November </w:t>
      </w:r>
      <w:r w:rsidR="0094581B" w:rsidRPr="001C25AC">
        <w:rPr>
          <w:rFonts w:ascii="Arial" w:hAnsi="Arial" w:cs="Arial"/>
        </w:rPr>
        <w:t xml:space="preserve">14 letter makes clear, OCR </w:t>
      </w:r>
      <w:r w:rsidR="00721188" w:rsidRPr="001C25AC">
        <w:rPr>
          <w:rFonts w:ascii="Arial" w:hAnsi="Arial" w:cs="Arial"/>
        </w:rPr>
        <w:t>does not enforce the</w:t>
      </w:r>
      <w:r w:rsidR="0094581B" w:rsidRPr="001C25AC">
        <w:rPr>
          <w:rStyle w:val="tgc"/>
          <w:rFonts w:ascii="Arial" w:hAnsi="Arial" w:cs="Arial"/>
        </w:rPr>
        <w:t xml:space="preserve"> IDEA. </w:t>
      </w:r>
      <w:r w:rsidR="00721188" w:rsidRPr="001C25AC">
        <w:rPr>
          <w:rStyle w:val="tgc"/>
          <w:rFonts w:ascii="Arial" w:hAnsi="Arial" w:cs="Arial"/>
        </w:rPr>
        <w:t>S</w:t>
      </w:r>
      <w:r w:rsidR="0094581B" w:rsidRPr="001C25AC">
        <w:rPr>
          <w:rStyle w:val="tgc"/>
          <w:rFonts w:ascii="Arial" w:hAnsi="Arial" w:cs="Arial"/>
        </w:rPr>
        <w:t>ince</w:t>
      </w:r>
      <w:r w:rsidR="009853CD" w:rsidRPr="001C25AC">
        <w:rPr>
          <w:rStyle w:val="tgc"/>
          <w:rFonts w:ascii="Arial" w:hAnsi="Arial" w:cs="Arial"/>
        </w:rPr>
        <w:t xml:space="preserve"> Parent’s</w:t>
      </w:r>
      <w:r w:rsidR="00496D38" w:rsidRPr="001C25AC">
        <w:rPr>
          <w:rStyle w:val="tgc"/>
          <w:rFonts w:ascii="Arial" w:hAnsi="Arial" w:cs="Arial"/>
        </w:rPr>
        <w:t xml:space="preserve"> IDEA claims could not possibly </w:t>
      </w:r>
      <w:r w:rsidR="0094581B" w:rsidRPr="001C25AC">
        <w:rPr>
          <w:rStyle w:val="tgc"/>
          <w:rFonts w:ascii="Arial" w:hAnsi="Arial" w:cs="Arial"/>
        </w:rPr>
        <w:t xml:space="preserve">be duplicative as argued by the District, such </w:t>
      </w:r>
      <w:r w:rsidRPr="001C25AC">
        <w:rPr>
          <w:rStyle w:val="tgc"/>
          <w:rFonts w:ascii="Arial" w:hAnsi="Arial" w:cs="Arial"/>
        </w:rPr>
        <w:t xml:space="preserve">claims have been omitted from this ruling. </w:t>
      </w:r>
    </w:p>
    <w:p w:rsidR="00C53234" w:rsidRPr="001C25AC" w:rsidRDefault="00C53234">
      <w:pPr>
        <w:pStyle w:val="FootnoteText"/>
        <w:rPr>
          <w:rFonts w:ascii="Arial" w:hAnsi="Arial" w:cs="Arial"/>
        </w:rPr>
      </w:pPr>
    </w:p>
  </w:footnote>
  <w:footnote w:id="8">
    <w:p w:rsidR="001509BC" w:rsidRDefault="001509BC">
      <w:pPr>
        <w:pStyle w:val="FootnoteText"/>
        <w:rPr>
          <w:rFonts w:ascii="Arial" w:hAnsi="Arial" w:cs="Arial"/>
        </w:rPr>
      </w:pPr>
      <w:r>
        <w:rPr>
          <w:rStyle w:val="FootnoteReference"/>
        </w:rPr>
        <w:footnoteRef/>
      </w:r>
      <w:r>
        <w:t xml:space="preserve"> </w:t>
      </w:r>
      <w:r>
        <w:rPr>
          <w:rFonts w:ascii="Arial" w:hAnsi="Arial" w:cs="Arial"/>
          <w:szCs w:val="24"/>
        </w:rPr>
        <w:t xml:space="preserve">BSEA No. </w:t>
      </w:r>
      <w:r>
        <w:rPr>
          <w:rFonts w:ascii="Arial" w:hAnsi="Arial" w:cs="Arial"/>
        </w:rPr>
        <w:t>1404110 (Figueroa, April 2014)</w:t>
      </w:r>
    </w:p>
    <w:p w:rsidR="00E5249E" w:rsidRDefault="00E5249E">
      <w:pPr>
        <w:pStyle w:val="FootnoteText"/>
      </w:pPr>
    </w:p>
  </w:footnote>
  <w:footnote w:id="9">
    <w:p w:rsidR="00694719" w:rsidRDefault="00694719">
      <w:pPr>
        <w:pStyle w:val="FootnoteText"/>
        <w:rPr>
          <w:rStyle w:val="tgc"/>
          <w:rFonts w:ascii="Arial" w:hAnsi="Arial" w:cs="Arial"/>
        </w:rPr>
      </w:pPr>
      <w:r w:rsidRPr="00E5249E">
        <w:rPr>
          <w:rStyle w:val="FootnoteReference"/>
          <w:rFonts w:ascii="Arial" w:hAnsi="Arial" w:cs="Arial"/>
        </w:rPr>
        <w:footnoteRef/>
      </w:r>
      <w:r w:rsidRPr="00E5249E">
        <w:rPr>
          <w:rFonts w:ascii="Arial" w:hAnsi="Arial" w:cs="Arial"/>
        </w:rPr>
        <w:t xml:space="preserve"> These </w:t>
      </w:r>
      <w:r w:rsidR="00E5249E" w:rsidRPr="00E5249E">
        <w:rPr>
          <w:rFonts w:ascii="Arial" w:hAnsi="Arial" w:cs="Arial"/>
        </w:rPr>
        <w:t xml:space="preserve">regulations respectively govern </w:t>
      </w:r>
      <w:r w:rsidRPr="00E5249E">
        <w:rPr>
          <w:rFonts w:ascii="Arial" w:hAnsi="Arial" w:cs="Arial"/>
        </w:rPr>
        <w:t xml:space="preserve">evaluation and placement under </w:t>
      </w:r>
      <w:r w:rsidR="00E5249E" w:rsidRPr="00E5249E">
        <w:rPr>
          <w:rStyle w:val="tgc"/>
          <w:rFonts w:ascii="Arial" w:hAnsi="Arial" w:cs="Arial"/>
        </w:rPr>
        <w:t xml:space="preserve">§ 504 and prohibit discrimination under the Americans with Disabilities Act.  </w:t>
      </w:r>
    </w:p>
    <w:p w:rsidR="00E81DB1" w:rsidRPr="00E5249E" w:rsidRDefault="00E81DB1">
      <w:pPr>
        <w:pStyle w:val="FootnoteText"/>
        <w:rPr>
          <w:rFonts w:ascii="Arial" w:hAnsi="Arial" w:cs="Arial"/>
        </w:rPr>
      </w:pPr>
    </w:p>
  </w:footnote>
  <w:footnote w:id="10">
    <w:p w:rsidR="00112846" w:rsidRPr="00E81DB1" w:rsidRDefault="00112846" w:rsidP="00112846">
      <w:pPr>
        <w:pStyle w:val="FootnoteText"/>
        <w:rPr>
          <w:rFonts w:ascii="Arial" w:hAnsi="Arial" w:cs="Arial"/>
        </w:rPr>
      </w:pPr>
      <w:r>
        <w:rPr>
          <w:rStyle w:val="FootnoteReference"/>
        </w:rPr>
        <w:footnoteRef/>
      </w:r>
      <w:r>
        <w:t xml:space="preserve"> </w:t>
      </w:r>
      <w:r w:rsidRPr="00E81DB1">
        <w:rPr>
          <w:rFonts w:ascii="Arial" w:hAnsi="Arial" w:cs="Arial"/>
        </w:rPr>
        <w:t xml:space="preserve">The Hearing Officer gratefully acknowledges the contribution of BSEA Law Clerk Sean Feener in researching and drafting this </w:t>
      </w:r>
      <w:r w:rsidRPr="00E81DB1">
        <w:rPr>
          <w:rFonts w:ascii="Arial" w:hAnsi="Arial" w:cs="Arial"/>
          <w:i/>
        </w:rPr>
        <w:t>Ruling.</w:t>
      </w:r>
      <w:r w:rsidRPr="00E81DB1">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303"/>
    <w:multiLevelType w:val="hybridMultilevel"/>
    <w:tmpl w:val="5B5411A8"/>
    <w:lvl w:ilvl="0" w:tplc="B762D3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E5495"/>
    <w:multiLevelType w:val="multilevel"/>
    <w:tmpl w:val="415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A6"/>
    <w:rsid w:val="000B060B"/>
    <w:rsid w:val="000B6DE1"/>
    <w:rsid w:val="000C5A39"/>
    <w:rsid w:val="000E1F2A"/>
    <w:rsid w:val="001054E1"/>
    <w:rsid w:val="00106BDF"/>
    <w:rsid w:val="00107CDF"/>
    <w:rsid w:val="00112846"/>
    <w:rsid w:val="0013315B"/>
    <w:rsid w:val="001509BC"/>
    <w:rsid w:val="001909EA"/>
    <w:rsid w:val="001911CB"/>
    <w:rsid w:val="001A5A72"/>
    <w:rsid w:val="001C25AC"/>
    <w:rsid w:val="001C55B5"/>
    <w:rsid w:val="001D357D"/>
    <w:rsid w:val="001F654E"/>
    <w:rsid w:val="0022123A"/>
    <w:rsid w:val="00276441"/>
    <w:rsid w:val="002F2DCC"/>
    <w:rsid w:val="0035133C"/>
    <w:rsid w:val="00367B34"/>
    <w:rsid w:val="003A7BE6"/>
    <w:rsid w:val="003B1412"/>
    <w:rsid w:val="003E501D"/>
    <w:rsid w:val="003E57A3"/>
    <w:rsid w:val="00404420"/>
    <w:rsid w:val="00431F34"/>
    <w:rsid w:val="00452983"/>
    <w:rsid w:val="004574E0"/>
    <w:rsid w:val="00471BC1"/>
    <w:rsid w:val="00496D38"/>
    <w:rsid w:val="004A195D"/>
    <w:rsid w:val="004E7DDA"/>
    <w:rsid w:val="005348AA"/>
    <w:rsid w:val="00606443"/>
    <w:rsid w:val="00631025"/>
    <w:rsid w:val="006805F7"/>
    <w:rsid w:val="00694719"/>
    <w:rsid w:val="006E30AC"/>
    <w:rsid w:val="006F403A"/>
    <w:rsid w:val="00721188"/>
    <w:rsid w:val="00750C3A"/>
    <w:rsid w:val="007C4F6C"/>
    <w:rsid w:val="007F1295"/>
    <w:rsid w:val="00842717"/>
    <w:rsid w:val="00912A62"/>
    <w:rsid w:val="00936F48"/>
    <w:rsid w:val="0094581B"/>
    <w:rsid w:val="00953753"/>
    <w:rsid w:val="009602C0"/>
    <w:rsid w:val="009853CD"/>
    <w:rsid w:val="00A10CA3"/>
    <w:rsid w:val="00A27DE4"/>
    <w:rsid w:val="00A4704A"/>
    <w:rsid w:val="00A762D3"/>
    <w:rsid w:val="00B73400"/>
    <w:rsid w:val="00B74922"/>
    <w:rsid w:val="00BA2B46"/>
    <w:rsid w:val="00C02AE9"/>
    <w:rsid w:val="00C04D19"/>
    <w:rsid w:val="00C12729"/>
    <w:rsid w:val="00C53234"/>
    <w:rsid w:val="00C96AFB"/>
    <w:rsid w:val="00CA5FA6"/>
    <w:rsid w:val="00CE6B19"/>
    <w:rsid w:val="00D31EE5"/>
    <w:rsid w:val="00D3276B"/>
    <w:rsid w:val="00D34C05"/>
    <w:rsid w:val="00D35180"/>
    <w:rsid w:val="00E03B06"/>
    <w:rsid w:val="00E30EE8"/>
    <w:rsid w:val="00E5249E"/>
    <w:rsid w:val="00E67A9B"/>
    <w:rsid w:val="00E81DB1"/>
    <w:rsid w:val="00EA3CD7"/>
    <w:rsid w:val="00EA682D"/>
    <w:rsid w:val="00EB252E"/>
    <w:rsid w:val="00F05EC0"/>
    <w:rsid w:val="00F3347F"/>
    <w:rsid w:val="00F81CBE"/>
    <w:rsid w:val="00FD10DF"/>
    <w:rsid w:val="00FD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A62"/>
    <w:pPr>
      <w:ind w:left="720"/>
      <w:contextualSpacing/>
    </w:pPr>
  </w:style>
  <w:style w:type="character" w:styleId="Hyperlink">
    <w:name w:val="Hyperlink"/>
    <w:basedOn w:val="DefaultParagraphFont"/>
    <w:uiPriority w:val="99"/>
    <w:semiHidden/>
    <w:unhideWhenUsed/>
    <w:rsid w:val="00912A62"/>
    <w:rPr>
      <w:color w:val="0000FF"/>
      <w:u w:val="single"/>
    </w:rPr>
  </w:style>
  <w:style w:type="paragraph" w:styleId="FootnoteText">
    <w:name w:val="footnote text"/>
    <w:basedOn w:val="Normal"/>
    <w:link w:val="FootnoteTextChar"/>
    <w:uiPriority w:val="99"/>
    <w:semiHidden/>
    <w:unhideWhenUsed/>
    <w:rsid w:val="00912A62"/>
    <w:rPr>
      <w:sz w:val="20"/>
      <w:szCs w:val="20"/>
    </w:rPr>
  </w:style>
  <w:style w:type="character" w:customStyle="1" w:styleId="FootnoteTextChar">
    <w:name w:val="Footnote Text Char"/>
    <w:basedOn w:val="DefaultParagraphFont"/>
    <w:link w:val="FootnoteText"/>
    <w:uiPriority w:val="99"/>
    <w:semiHidden/>
    <w:rsid w:val="00912A62"/>
    <w:rPr>
      <w:sz w:val="20"/>
      <w:szCs w:val="20"/>
    </w:rPr>
  </w:style>
  <w:style w:type="character" w:styleId="FootnoteReference">
    <w:name w:val="footnote reference"/>
    <w:basedOn w:val="DefaultParagraphFont"/>
    <w:uiPriority w:val="99"/>
    <w:semiHidden/>
    <w:unhideWhenUsed/>
    <w:rsid w:val="00912A62"/>
    <w:rPr>
      <w:vertAlign w:val="superscript"/>
    </w:rPr>
  </w:style>
  <w:style w:type="character" w:customStyle="1" w:styleId="tgc">
    <w:name w:val="_tgc"/>
    <w:basedOn w:val="DefaultParagraphFont"/>
    <w:rsid w:val="00106BDF"/>
  </w:style>
  <w:style w:type="character" w:customStyle="1" w:styleId="highlight">
    <w:name w:val="highlight"/>
    <w:basedOn w:val="DefaultParagraphFont"/>
    <w:rsid w:val="002F2DCC"/>
  </w:style>
  <w:style w:type="paragraph" w:styleId="NormalWeb">
    <w:name w:val="Normal (Web)"/>
    <w:basedOn w:val="Normal"/>
    <w:uiPriority w:val="99"/>
    <w:unhideWhenUsed/>
    <w:rsid w:val="002F2DCC"/>
    <w:pPr>
      <w:spacing w:before="100" w:beforeAutospacing="1" w:after="100" w:afterAutospacing="1"/>
    </w:pPr>
    <w:rPr>
      <w:rFonts w:eastAsia="Times New Roman" w:cs="Times New Roman"/>
      <w:szCs w:val="24"/>
    </w:rPr>
  </w:style>
  <w:style w:type="paragraph" w:styleId="BlockText">
    <w:name w:val="Block Text"/>
    <w:basedOn w:val="Normal"/>
    <w:rsid w:val="004E7DDA"/>
    <w:pPr>
      <w:ind w:left="1440" w:right="1440"/>
    </w:pPr>
    <w:rPr>
      <w:rFonts w:eastAsia="Times New Roman" w:cs="Times New Roman"/>
      <w:szCs w:val="20"/>
    </w:rPr>
  </w:style>
  <w:style w:type="paragraph" w:styleId="Header">
    <w:name w:val="header"/>
    <w:basedOn w:val="Normal"/>
    <w:link w:val="HeaderChar"/>
    <w:uiPriority w:val="99"/>
    <w:unhideWhenUsed/>
    <w:rsid w:val="00FD233F"/>
    <w:pPr>
      <w:tabs>
        <w:tab w:val="center" w:pos="4680"/>
        <w:tab w:val="right" w:pos="9360"/>
      </w:tabs>
    </w:pPr>
  </w:style>
  <w:style w:type="character" w:customStyle="1" w:styleId="HeaderChar">
    <w:name w:val="Header Char"/>
    <w:basedOn w:val="DefaultParagraphFont"/>
    <w:link w:val="Header"/>
    <w:uiPriority w:val="99"/>
    <w:rsid w:val="00FD233F"/>
  </w:style>
  <w:style w:type="paragraph" w:styleId="Footer">
    <w:name w:val="footer"/>
    <w:basedOn w:val="Normal"/>
    <w:link w:val="FooterChar"/>
    <w:uiPriority w:val="99"/>
    <w:unhideWhenUsed/>
    <w:rsid w:val="00FD233F"/>
    <w:pPr>
      <w:tabs>
        <w:tab w:val="center" w:pos="4680"/>
        <w:tab w:val="right" w:pos="9360"/>
      </w:tabs>
    </w:pPr>
  </w:style>
  <w:style w:type="character" w:customStyle="1" w:styleId="FooterChar">
    <w:name w:val="Footer Char"/>
    <w:basedOn w:val="DefaultParagraphFont"/>
    <w:link w:val="Footer"/>
    <w:uiPriority w:val="99"/>
    <w:rsid w:val="00FD233F"/>
  </w:style>
  <w:style w:type="paragraph" w:styleId="BalloonText">
    <w:name w:val="Balloon Text"/>
    <w:basedOn w:val="Normal"/>
    <w:link w:val="BalloonTextChar"/>
    <w:uiPriority w:val="99"/>
    <w:semiHidden/>
    <w:unhideWhenUsed/>
    <w:rsid w:val="005348AA"/>
    <w:rPr>
      <w:rFonts w:ascii="Tahoma" w:hAnsi="Tahoma" w:cs="Tahoma"/>
      <w:sz w:val="16"/>
      <w:szCs w:val="16"/>
    </w:rPr>
  </w:style>
  <w:style w:type="character" w:customStyle="1" w:styleId="BalloonTextChar">
    <w:name w:val="Balloon Text Char"/>
    <w:basedOn w:val="DefaultParagraphFont"/>
    <w:link w:val="BalloonText"/>
    <w:uiPriority w:val="99"/>
    <w:semiHidden/>
    <w:rsid w:val="00534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A62"/>
    <w:pPr>
      <w:ind w:left="720"/>
      <w:contextualSpacing/>
    </w:pPr>
  </w:style>
  <w:style w:type="character" w:styleId="Hyperlink">
    <w:name w:val="Hyperlink"/>
    <w:basedOn w:val="DefaultParagraphFont"/>
    <w:uiPriority w:val="99"/>
    <w:semiHidden/>
    <w:unhideWhenUsed/>
    <w:rsid w:val="00912A62"/>
    <w:rPr>
      <w:color w:val="0000FF"/>
      <w:u w:val="single"/>
    </w:rPr>
  </w:style>
  <w:style w:type="paragraph" w:styleId="FootnoteText">
    <w:name w:val="footnote text"/>
    <w:basedOn w:val="Normal"/>
    <w:link w:val="FootnoteTextChar"/>
    <w:uiPriority w:val="99"/>
    <w:semiHidden/>
    <w:unhideWhenUsed/>
    <w:rsid w:val="00912A62"/>
    <w:rPr>
      <w:sz w:val="20"/>
      <w:szCs w:val="20"/>
    </w:rPr>
  </w:style>
  <w:style w:type="character" w:customStyle="1" w:styleId="FootnoteTextChar">
    <w:name w:val="Footnote Text Char"/>
    <w:basedOn w:val="DefaultParagraphFont"/>
    <w:link w:val="FootnoteText"/>
    <w:uiPriority w:val="99"/>
    <w:semiHidden/>
    <w:rsid w:val="00912A62"/>
    <w:rPr>
      <w:sz w:val="20"/>
      <w:szCs w:val="20"/>
    </w:rPr>
  </w:style>
  <w:style w:type="character" w:styleId="FootnoteReference">
    <w:name w:val="footnote reference"/>
    <w:basedOn w:val="DefaultParagraphFont"/>
    <w:uiPriority w:val="99"/>
    <w:semiHidden/>
    <w:unhideWhenUsed/>
    <w:rsid w:val="00912A62"/>
    <w:rPr>
      <w:vertAlign w:val="superscript"/>
    </w:rPr>
  </w:style>
  <w:style w:type="character" w:customStyle="1" w:styleId="tgc">
    <w:name w:val="_tgc"/>
    <w:basedOn w:val="DefaultParagraphFont"/>
    <w:rsid w:val="00106BDF"/>
  </w:style>
  <w:style w:type="character" w:customStyle="1" w:styleId="highlight">
    <w:name w:val="highlight"/>
    <w:basedOn w:val="DefaultParagraphFont"/>
    <w:rsid w:val="002F2DCC"/>
  </w:style>
  <w:style w:type="paragraph" w:styleId="NormalWeb">
    <w:name w:val="Normal (Web)"/>
    <w:basedOn w:val="Normal"/>
    <w:uiPriority w:val="99"/>
    <w:unhideWhenUsed/>
    <w:rsid w:val="002F2DCC"/>
    <w:pPr>
      <w:spacing w:before="100" w:beforeAutospacing="1" w:after="100" w:afterAutospacing="1"/>
    </w:pPr>
    <w:rPr>
      <w:rFonts w:eastAsia="Times New Roman" w:cs="Times New Roman"/>
      <w:szCs w:val="24"/>
    </w:rPr>
  </w:style>
  <w:style w:type="paragraph" w:styleId="BlockText">
    <w:name w:val="Block Text"/>
    <w:basedOn w:val="Normal"/>
    <w:rsid w:val="004E7DDA"/>
    <w:pPr>
      <w:ind w:left="1440" w:right="1440"/>
    </w:pPr>
    <w:rPr>
      <w:rFonts w:eastAsia="Times New Roman" w:cs="Times New Roman"/>
      <w:szCs w:val="20"/>
    </w:rPr>
  </w:style>
  <w:style w:type="paragraph" w:styleId="Header">
    <w:name w:val="header"/>
    <w:basedOn w:val="Normal"/>
    <w:link w:val="HeaderChar"/>
    <w:uiPriority w:val="99"/>
    <w:unhideWhenUsed/>
    <w:rsid w:val="00FD233F"/>
    <w:pPr>
      <w:tabs>
        <w:tab w:val="center" w:pos="4680"/>
        <w:tab w:val="right" w:pos="9360"/>
      </w:tabs>
    </w:pPr>
  </w:style>
  <w:style w:type="character" w:customStyle="1" w:styleId="HeaderChar">
    <w:name w:val="Header Char"/>
    <w:basedOn w:val="DefaultParagraphFont"/>
    <w:link w:val="Header"/>
    <w:uiPriority w:val="99"/>
    <w:rsid w:val="00FD233F"/>
  </w:style>
  <w:style w:type="paragraph" w:styleId="Footer">
    <w:name w:val="footer"/>
    <w:basedOn w:val="Normal"/>
    <w:link w:val="FooterChar"/>
    <w:uiPriority w:val="99"/>
    <w:unhideWhenUsed/>
    <w:rsid w:val="00FD233F"/>
    <w:pPr>
      <w:tabs>
        <w:tab w:val="center" w:pos="4680"/>
        <w:tab w:val="right" w:pos="9360"/>
      </w:tabs>
    </w:pPr>
  </w:style>
  <w:style w:type="character" w:customStyle="1" w:styleId="FooterChar">
    <w:name w:val="Footer Char"/>
    <w:basedOn w:val="DefaultParagraphFont"/>
    <w:link w:val="Footer"/>
    <w:uiPriority w:val="99"/>
    <w:rsid w:val="00FD233F"/>
  </w:style>
  <w:style w:type="paragraph" w:styleId="BalloonText">
    <w:name w:val="Balloon Text"/>
    <w:basedOn w:val="Normal"/>
    <w:link w:val="BalloonTextChar"/>
    <w:uiPriority w:val="99"/>
    <w:semiHidden/>
    <w:unhideWhenUsed/>
    <w:rsid w:val="005348AA"/>
    <w:rPr>
      <w:rFonts w:ascii="Tahoma" w:hAnsi="Tahoma" w:cs="Tahoma"/>
      <w:sz w:val="16"/>
      <w:szCs w:val="16"/>
    </w:rPr>
  </w:style>
  <w:style w:type="character" w:customStyle="1" w:styleId="BalloonTextChar">
    <w:name w:val="Balloon Text Char"/>
    <w:basedOn w:val="DefaultParagraphFont"/>
    <w:link w:val="BalloonText"/>
    <w:uiPriority w:val="99"/>
    <w:semiHidden/>
    <w:rsid w:val="00534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2900">
      <w:bodyDiv w:val="1"/>
      <w:marLeft w:val="0"/>
      <w:marRight w:val="0"/>
      <w:marTop w:val="0"/>
      <w:marBottom w:val="0"/>
      <w:divBdr>
        <w:top w:val="none" w:sz="0" w:space="0" w:color="auto"/>
        <w:left w:val="none" w:sz="0" w:space="0" w:color="auto"/>
        <w:bottom w:val="none" w:sz="0" w:space="0" w:color="auto"/>
        <w:right w:val="none" w:sz="0" w:space="0" w:color="auto"/>
      </w:divBdr>
      <w:divsChild>
        <w:div w:id="867916329">
          <w:marLeft w:val="0"/>
          <w:marRight w:val="0"/>
          <w:marTop w:val="0"/>
          <w:marBottom w:val="0"/>
          <w:divBdr>
            <w:top w:val="none" w:sz="0" w:space="0" w:color="auto"/>
            <w:left w:val="none" w:sz="0" w:space="0" w:color="auto"/>
            <w:bottom w:val="none" w:sz="0" w:space="0" w:color="auto"/>
            <w:right w:val="none" w:sz="0" w:space="0" w:color="auto"/>
          </w:divBdr>
        </w:div>
        <w:div w:id="121580010">
          <w:marLeft w:val="0"/>
          <w:marRight w:val="0"/>
          <w:marTop w:val="0"/>
          <w:marBottom w:val="0"/>
          <w:divBdr>
            <w:top w:val="none" w:sz="0" w:space="0" w:color="auto"/>
            <w:left w:val="none" w:sz="0" w:space="0" w:color="auto"/>
            <w:bottom w:val="none" w:sz="0" w:space="0" w:color="auto"/>
            <w:right w:val="none" w:sz="0" w:space="0" w:color="auto"/>
          </w:divBdr>
        </w:div>
        <w:div w:id="145703074">
          <w:marLeft w:val="0"/>
          <w:marRight w:val="0"/>
          <w:marTop w:val="0"/>
          <w:marBottom w:val="0"/>
          <w:divBdr>
            <w:top w:val="none" w:sz="0" w:space="0" w:color="auto"/>
            <w:left w:val="none" w:sz="0" w:space="0" w:color="auto"/>
            <w:bottom w:val="none" w:sz="0" w:space="0" w:color="auto"/>
            <w:right w:val="none" w:sz="0" w:space="0" w:color="auto"/>
          </w:divBdr>
        </w:div>
      </w:divsChild>
    </w:div>
    <w:div w:id="1137642522">
      <w:bodyDiv w:val="1"/>
      <w:marLeft w:val="0"/>
      <w:marRight w:val="0"/>
      <w:marTop w:val="0"/>
      <w:marBottom w:val="0"/>
      <w:divBdr>
        <w:top w:val="none" w:sz="0" w:space="0" w:color="auto"/>
        <w:left w:val="none" w:sz="0" w:space="0" w:color="auto"/>
        <w:bottom w:val="none" w:sz="0" w:space="0" w:color="auto"/>
        <w:right w:val="none" w:sz="0" w:space="0" w:color="auto"/>
      </w:divBdr>
    </w:div>
    <w:div w:id="1172572931">
      <w:bodyDiv w:val="1"/>
      <w:marLeft w:val="0"/>
      <w:marRight w:val="0"/>
      <w:marTop w:val="0"/>
      <w:marBottom w:val="0"/>
      <w:divBdr>
        <w:top w:val="none" w:sz="0" w:space="0" w:color="auto"/>
        <w:left w:val="none" w:sz="0" w:space="0" w:color="auto"/>
        <w:bottom w:val="none" w:sz="0" w:space="0" w:color="auto"/>
        <w:right w:val="none" w:sz="0" w:space="0" w:color="auto"/>
      </w:divBdr>
    </w:div>
    <w:div w:id="1606889029">
      <w:bodyDiv w:val="1"/>
      <w:marLeft w:val="0"/>
      <w:marRight w:val="0"/>
      <w:marTop w:val="0"/>
      <w:marBottom w:val="0"/>
      <w:divBdr>
        <w:top w:val="none" w:sz="0" w:space="0" w:color="auto"/>
        <w:left w:val="none" w:sz="0" w:space="0" w:color="auto"/>
        <w:bottom w:val="none" w:sz="0" w:space="0" w:color="auto"/>
        <w:right w:val="none" w:sz="0" w:space="0" w:color="auto"/>
      </w:divBdr>
      <w:divsChild>
        <w:div w:id="1880170117">
          <w:marLeft w:val="0"/>
          <w:marRight w:val="0"/>
          <w:marTop w:val="0"/>
          <w:marBottom w:val="0"/>
          <w:divBdr>
            <w:top w:val="none" w:sz="0" w:space="0" w:color="auto"/>
            <w:left w:val="none" w:sz="0" w:space="0" w:color="auto"/>
            <w:bottom w:val="none" w:sz="0" w:space="0" w:color="auto"/>
            <w:right w:val="none" w:sz="0" w:space="0" w:color="auto"/>
          </w:divBdr>
        </w:div>
        <w:div w:id="1438986631">
          <w:marLeft w:val="0"/>
          <w:marRight w:val="0"/>
          <w:marTop w:val="0"/>
          <w:marBottom w:val="0"/>
          <w:divBdr>
            <w:top w:val="none" w:sz="0" w:space="0" w:color="auto"/>
            <w:left w:val="none" w:sz="0" w:space="0" w:color="auto"/>
            <w:bottom w:val="none" w:sz="0" w:space="0" w:color="auto"/>
            <w:right w:val="none" w:sz="0" w:space="0" w:color="auto"/>
          </w:divBdr>
        </w:div>
        <w:div w:id="366561925">
          <w:marLeft w:val="0"/>
          <w:marRight w:val="0"/>
          <w:marTop w:val="0"/>
          <w:marBottom w:val="0"/>
          <w:divBdr>
            <w:top w:val="none" w:sz="0" w:space="0" w:color="auto"/>
            <w:left w:val="none" w:sz="0" w:space="0" w:color="auto"/>
            <w:bottom w:val="none" w:sz="0" w:space="0" w:color="auto"/>
            <w:right w:val="none" w:sz="0" w:space="0" w:color="auto"/>
          </w:divBdr>
        </w:div>
        <w:div w:id="2141922045">
          <w:marLeft w:val="0"/>
          <w:marRight w:val="0"/>
          <w:marTop w:val="0"/>
          <w:marBottom w:val="0"/>
          <w:divBdr>
            <w:top w:val="none" w:sz="0" w:space="0" w:color="auto"/>
            <w:left w:val="none" w:sz="0" w:space="0" w:color="auto"/>
            <w:bottom w:val="none" w:sz="0" w:space="0" w:color="auto"/>
            <w:right w:val="none" w:sz="0" w:space="0" w:color="auto"/>
          </w:divBdr>
        </w:div>
        <w:div w:id="1444570595">
          <w:marLeft w:val="0"/>
          <w:marRight w:val="0"/>
          <w:marTop w:val="0"/>
          <w:marBottom w:val="0"/>
          <w:divBdr>
            <w:top w:val="none" w:sz="0" w:space="0" w:color="auto"/>
            <w:left w:val="none" w:sz="0" w:space="0" w:color="auto"/>
            <w:bottom w:val="none" w:sz="0" w:space="0" w:color="auto"/>
            <w:right w:val="none" w:sz="0" w:space="0" w:color="auto"/>
          </w:divBdr>
        </w:div>
      </w:divsChild>
    </w:div>
    <w:div w:id="1663003236">
      <w:bodyDiv w:val="1"/>
      <w:marLeft w:val="0"/>
      <w:marRight w:val="0"/>
      <w:marTop w:val="0"/>
      <w:marBottom w:val="0"/>
      <w:divBdr>
        <w:top w:val="none" w:sz="0" w:space="0" w:color="auto"/>
        <w:left w:val="none" w:sz="0" w:space="0" w:color="auto"/>
        <w:bottom w:val="none" w:sz="0" w:space="0" w:color="auto"/>
        <w:right w:val="none" w:sz="0" w:space="0" w:color="auto"/>
      </w:divBdr>
      <w:divsChild>
        <w:div w:id="627474378">
          <w:marLeft w:val="0"/>
          <w:marRight w:val="0"/>
          <w:marTop w:val="0"/>
          <w:marBottom w:val="0"/>
          <w:divBdr>
            <w:top w:val="none" w:sz="0" w:space="0" w:color="auto"/>
            <w:left w:val="none" w:sz="0" w:space="0" w:color="auto"/>
            <w:bottom w:val="none" w:sz="0" w:space="0" w:color="auto"/>
            <w:right w:val="none" w:sz="0" w:space="0" w:color="auto"/>
          </w:divBdr>
        </w:div>
        <w:div w:id="381683407">
          <w:marLeft w:val="0"/>
          <w:marRight w:val="0"/>
          <w:marTop w:val="0"/>
          <w:marBottom w:val="0"/>
          <w:divBdr>
            <w:top w:val="none" w:sz="0" w:space="0" w:color="auto"/>
            <w:left w:val="none" w:sz="0" w:space="0" w:color="auto"/>
            <w:bottom w:val="none" w:sz="0" w:space="0" w:color="auto"/>
            <w:right w:val="none" w:sz="0" w:space="0" w:color="auto"/>
          </w:divBdr>
        </w:div>
        <w:div w:id="1081827405">
          <w:marLeft w:val="0"/>
          <w:marRight w:val="0"/>
          <w:marTop w:val="0"/>
          <w:marBottom w:val="0"/>
          <w:divBdr>
            <w:top w:val="none" w:sz="0" w:space="0" w:color="auto"/>
            <w:left w:val="none" w:sz="0" w:space="0" w:color="auto"/>
            <w:bottom w:val="none" w:sz="0" w:space="0" w:color="auto"/>
            <w:right w:val="none" w:sz="0" w:space="0" w:color="auto"/>
          </w:divBdr>
        </w:div>
        <w:div w:id="313414169">
          <w:marLeft w:val="0"/>
          <w:marRight w:val="0"/>
          <w:marTop w:val="0"/>
          <w:marBottom w:val="0"/>
          <w:divBdr>
            <w:top w:val="none" w:sz="0" w:space="0" w:color="auto"/>
            <w:left w:val="none" w:sz="0" w:space="0" w:color="auto"/>
            <w:bottom w:val="none" w:sz="0" w:space="0" w:color="auto"/>
            <w:right w:val="none" w:sz="0" w:space="0" w:color="auto"/>
          </w:divBdr>
        </w:div>
        <w:div w:id="44265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1ED4-9F4F-4A5B-9006-19DAF435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2015-07-29T13:22:00Z</dcterms:created>
  <dc:creator>Erlichman, Reece (ALA)</dc:creator>
  <lastModifiedBy>ANF</lastModifiedBy>
  <lastPrinted>2015-07-21T15:20:00Z</lastPrinted>
  <dcterms:modified xsi:type="dcterms:W3CDTF">2015-07-29T13:22:00Z</dcterms:modified>
  <revision>2</revision>
</coreProperties>
</file>