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A8D01" w14:textId="77777777" w:rsidR="002A57FE" w:rsidRDefault="002A57FE" w:rsidP="002A57FE">
      <w:pPr>
        <w:pStyle w:val="Title"/>
        <w:rPr>
          <w:rFonts w:cs="Arial"/>
          <w:b/>
          <w:szCs w:val="24"/>
        </w:rPr>
      </w:pPr>
      <w:bookmarkStart w:id="0" w:name="_GoBack"/>
      <w:bookmarkEnd w:id="0"/>
      <w:r w:rsidRPr="00FE2307">
        <w:rPr>
          <w:rFonts w:cs="Arial"/>
          <w:b/>
          <w:szCs w:val="24"/>
        </w:rPr>
        <w:t>COMMONWEALTH OF MASSACHUSETTS</w:t>
      </w:r>
    </w:p>
    <w:p w14:paraId="2FD19D34" w14:textId="77777777" w:rsidR="00A373FE" w:rsidRDefault="00A373FE" w:rsidP="002A57FE">
      <w:pPr>
        <w:pStyle w:val="Title"/>
        <w:rPr>
          <w:rFonts w:cs="Arial"/>
          <w:b/>
          <w:szCs w:val="24"/>
        </w:rPr>
      </w:pPr>
    </w:p>
    <w:p w14:paraId="1788AF62" w14:textId="77FA1D4A" w:rsidR="00A373FE" w:rsidRDefault="00A373FE" w:rsidP="002A57FE">
      <w:pPr>
        <w:pStyle w:val="Title"/>
        <w:rPr>
          <w:rFonts w:cs="Arial"/>
          <w:b/>
          <w:szCs w:val="24"/>
        </w:rPr>
      </w:pPr>
      <w:r>
        <w:rPr>
          <w:rFonts w:cs="Arial"/>
          <w:b/>
          <w:szCs w:val="24"/>
        </w:rPr>
        <w:t>DIVISION OF ADMINISTRATIVE LAW APPEALS</w:t>
      </w:r>
    </w:p>
    <w:p w14:paraId="71BCEDC2" w14:textId="77777777" w:rsidR="00A373FE" w:rsidRPr="00FE2307" w:rsidRDefault="00A373FE" w:rsidP="002A57FE">
      <w:pPr>
        <w:pStyle w:val="Title"/>
        <w:rPr>
          <w:rFonts w:cs="Arial"/>
          <w:szCs w:val="24"/>
        </w:rPr>
      </w:pPr>
    </w:p>
    <w:p w14:paraId="662021F9" w14:textId="77777777" w:rsidR="002A57FE" w:rsidRPr="00FE2307" w:rsidRDefault="002A57FE" w:rsidP="002A57FE">
      <w:pPr>
        <w:pStyle w:val="Heading2"/>
        <w:rPr>
          <w:rFonts w:cs="Arial"/>
          <w:b/>
          <w:szCs w:val="24"/>
        </w:rPr>
      </w:pPr>
      <w:r w:rsidRPr="00FE2307">
        <w:rPr>
          <w:rFonts w:cs="Arial"/>
          <w:b/>
          <w:szCs w:val="24"/>
        </w:rPr>
        <w:t>Bureau of Special Education Appeals</w:t>
      </w:r>
    </w:p>
    <w:p w14:paraId="79C439A6" w14:textId="77777777" w:rsidR="002A57FE" w:rsidRPr="00FE2307" w:rsidRDefault="002A57FE" w:rsidP="002A57FE">
      <w:pPr>
        <w:jc w:val="center"/>
        <w:rPr>
          <w:rFonts w:ascii="Arial" w:hAnsi="Arial" w:cs="Arial"/>
          <w:sz w:val="24"/>
          <w:szCs w:val="24"/>
        </w:rPr>
      </w:pPr>
    </w:p>
    <w:p w14:paraId="77E4A098" w14:textId="77777777" w:rsidR="002A57FE" w:rsidRPr="00FE2307" w:rsidRDefault="002A57FE" w:rsidP="002A57FE">
      <w:pPr>
        <w:rPr>
          <w:rFonts w:ascii="Arial" w:hAnsi="Arial" w:cs="Arial"/>
          <w:sz w:val="24"/>
          <w:szCs w:val="24"/>
        </w:rPr>
      </w:pPr>
    </w:p>
    <w:p w14:paraId="18F1DAD6" w14:textId="77777777" w:rsidR="002A57FE" w:rsidRPr="00FE2307" w:rsidRDefault="002A57FE" w:rsidP="002A57FE">
      <w:pPr>
        <w:rPr>
          <w:rFonts w:ascii="Arial" w:hAnsi="Arial" w:cs="Arial"/>
          <w:sz w:val="24"/>
          <w:szCs w:val="24"/>
        </w:rPr>
      </w:pPr>
      <w:r w:rsidRPr="00FE2307">
        <w:rPr>
          <w:rFonts w:ascii="Arial" w:hAnsi="Arial" w:cs="Arial"/>
          <w:sz w:val="24"/>
          <w:szCs w:val="24"/>
        </w:rPr>
        <w:t>______________________</w:t>
      </w:r>
    </w:p>
    <w:p w14:paraId="116501B6" w14:textId="77777777" w:rsidR="002A57FE" w:rsidRPr="00FE2307" w:rsidRDefault="002A57FE" w:rsidP="002A57FE">
      <w:pPr>
        <w:rPr>
          <w:rFonts w:ascii="Arial" w:hAnsi="Arial" w:cs="Arial"/>
          <w:sz w:val="24"/>
          <w:szCs w:val="24"/>
        </w:rPr>
      </w:pPr>
      <w:r w:rsidRPr="00FE2307">
        <w:rPr>
          <w:rFonts w:ascii="Arial" w:hAnsi="Arial" w:cs="Arial"/>
          <w:sz w:val="24"/>
          <w:szCs w:val="24"/>
        </w:rPr>
        <w:tab/>
      </w:r>
      <w:r w:rsidRPr="00FE2307">
        <w:rPr>
          <w:rFonts w:ascii="Arial" w:hAnsi="Arial" w:cs="Arial"/>
          <w:sz w:val="24"/>
          <w:szCs w:val="24"/>
        </w:rPr>
        <w:tab/>
      </w:r>
      <w:r w:rsidRPr="00FE2307">
        <w:rPr>
          <w:rFonts w:ascii="Arial" w:hAnsi="Arial" w:cs="Arial"/>
          <w:sz w:val="24"/>
          <w:szCs w:val="24"/>
        </w:rPr>
        <w:tab/>
      </w:r>
      <w:r w:rsidRPr="00FE2307">
        <w:rPr>
          <w:rFonts w:ascii="Arial" w:hAnsi="Arial" w:cs="Arial"/>
          <w:sz w:val="24"/>
          <w:szCs w:val="24"/>
        </w:rPr>
        <w:tab/>
      </w:r>
    </w:p>
    <w:p w14:paraId="67DA5062" w14:textId="7D792D9D" w:rsidR="00FE2307" w:rsidRPr="00FE2307" w:rsidRDefault="002A57FE" w:rsidP="002A57FE">
      <w:pPr>
        <w:rPr>
          <w:rFonts w:ascii="Arial" w:hAnsi="Arial" w:cs="Arial"/>
          <w:sz w:val="24"/>
          <w:szCs w:val="24"/>
        </w:rPr>
      </w:pPr>
      <w:r w:rsidRPr="00FE2307">
        <w:rPr>
          <w:rFonts w:ascii="Arial" w:hAnsi="Arial" w:cs="Arial"/>
          <w:sz w:val="24"/>
          <w:szCs w:val="24"/>
        </w:rPr>
        <w:t>In Re:</w:t>
      </w:r>
      <w:r w:rsidRPr="00FE2307">
        <w:rPr>
          <w:rFonts w:ascii="Arial" w:hAnsi="Arial" w:cs="Arial"/>
          <w:sz w:val="24"/>
          <w:szCs w:val="24"/>
        </w:rPr>
        <w:tab/>
      </w:r>
      <w:r w:rsidR="00A16C3B">
        <w:rPr>
          <w:rFonts w:ascii="Arial" w:hAnsi="Arial" w:cs="Arial"/>
          <w:sz w:val="24"/>
          <w:szCs w:val="24"/>
        </w:rPr>
        <w:t>Student</w:t>
      </w:r>
    </w:p>
    <w:p w14:paraId="6AFF5EE8" w14:textId="3D4AA26F" w:rsidR="002A57FE" w:rsidRPr="00FE2307" w:rsidRDefault="002A57FE" w:rsidP="002A57FE">
      <w:pPr>
        <w:rPr>
          <w:rFonts w:ascii="Arial" w:hAnsi="Arial" w:cs="Arial"/>
          <w:sz w:val="24"/>
          <w:szCs w:val="24"/>
        </w:rPr>
      </w:pPr>
      <w:r w:rsidRPr="00FE2307">
        <w:rPr>
          <w:rFonts w:ascii="Arial" w:hAnsi="Arial" w:cs="Arial"/>
          <w:sz w:val="24"/>
          <w:szCs w:val="24"/>
        </w:rPr>
        <w:tab/>
      </w:r>
    </w:p>
    <w:p w14:paraId="61E8E889" w14:textId="6DE288D0" w:rsidR="002A57FE" w:rsidRPr="00FE2307" w:rsidRDefault="00FE2307" w:rsidP="002A57FE">
      <w:pPr>
        <w:rPr>
          <w:rFonts w:ascii="Arial" w:hAnsi="Arial" w:cs="Arial"/>
          <w:sz w:val="24"/>
          <w:szCs w:val="24"/>
        </w:rPr>
      </w:pPr>
      <w:r w:rsidRPr="00FE2307">
        <w:rPr>
          <w:rFonts w:ascii="Arial" w:hAnsi="Arial" w:cs="Arial"/>
          <w:sz w:val="24"/>
          <w:szCs w:val="24"/>
        </w:rPr>
        <w:t xml:space="preserve">&amp; </w:t>
      </w:r>
      <w:r w:rsidRPr="00FE2307">
        <w:rPr>
          <w:rFonts w:ascii="Arial" w:hAnsi="Arial" w:cs="Arial"/>
          <w:sz w:val="24"/>
          <w:szCs w:val="24"/>
        </w:rPr>
        <w:tab/>
      </w:r>
      <w:r w:rsidRPr="00FE2307">
        <w:rPr>
          <w:rFonts w:ascii="Arial" w:hAnsi="Arial" w:cs="Arial"/>
          <w:sz w:val="24"/>
          <w:szCs w:val="24"/>
        </w:rPr>
        <w:tab/>
      </w:r>
      <w:r w:rsidRPr="00FE2307">
        <w:rPr>
          <w:rFonts w:ascii="Arial" w:hAnsi="Arial" w:cs="Arial"/>
          <w:sz w:val="24"/>
          <w:szCs w:val="24"/>
        </w:rPr>
        <w:tab/>
      </w:r>
      <w:r w:rsidRPr="00FE2307">
        <w:rPr>
          <w:rFonts w:ascii="Arial" w:hAnsi="Arial" w:cs="Arial"/>
          <w:sz w:val="24"/>
          <w:szCs w:val="24"/>
        </w:rPr>
        <w:tab/>
      </w:r>
      <w:r w:rsidRPr="00FE2307">
        <w:rPr>
          <w:rFonts w:ascii="Arial" w:hAnsi="Arial" w:cs="Arial"/>
          <w:sz w:val="24"/>
          <w:szCs w:val="24"/>
        </w:rPr>
        <w:tab/>
      </w:r>
      <w:r w:rsidRPr="00FE2307">
        <w:rPr>
          <w:rFonts w:ascii="Arial" w:hAnsi="Arial" w:cs="Arial"/>
          <w:sz w:val="24"/>
          <w:szCs w:val="24"/>
        </w:rPr>
        <w:tab/>
      </w:r>
      <w:r w:rsidRPr="00FE2307">
        <w:rPr>
          <w:rFonts w:ascii="Arial" w:hAnsi="Arial" w:cs="Arial"/>
          <w:sz w:val="24"/>
          <w:szCs w:val="24"/>
        </w:rPr>
        <w:tab/>
      </w:r>
      <w:r w:rsidR="002A57FE" w:rsidRPr="00FE2307">
        <w:rPr>
          <w:rFonts w:ascii="Arial" w:hAnsi="Arial" w:cs="Arial"/>
          <w:sz w:val="24"/>
          <w:szCs w:val="24"/>
        </w:rPr>
        <w:t>BSEA #1510008</w:t>
      </w:r>
    </w:p>
    <w:p w14:paraId="73464633" w14:textId="77777777" w:rsidR="00FE2307" w:rsidRPr="00FE2307" w:rsidRDefault="00FE2307" w:rsidP="002A57FE">
      <w:pPr>
        <w:rPr>
          <w:rFonts w:ascii="Arial" w:hAnsi="Arial" w:cs="Arial"/>
          <w:sz w:val="24"/>
          <w:szCs w:val="24"/>
        </w:rPr>
      </w:pPr>
    </w:p>
    <w:p w14:paraId="3F2DAC28" w14:textId="77777777" w:rsidR="002A57FE" w:rsidRPr="00FE2307" w:rsidRDefault="002A57FE" w:rsidP="002A57FE">
      <w:pPr>
        <w:rPr>
          <w:rFonts w:ascii="Arial" w:hAnsi="Arial" w:cs="Arial"/>
          <w:sz w:val="24"/>
          <w:szCs w:val="24"/>
        </w:rPr>
      </w:pPr>
      <w:r w:rsidRPr="00FE2307">
        <w:rPr>
          <w:rFonts w:ascii="Arial" w:hAnsi="Arial" w:cs="Arial"/>
          <w:sz w:val="24"/>
          <w:szCs w:val="24"/>
        </w:rPr>
        <w:t>Andover Public Schools</w:t>
      </w:r>
    </w:p>
    <w:p w14:paraId="563252F2" w14:textId="77777777" w:rsidR="002A57FE" w:rsidRPr="00FE2307" w:rsidRDefault="002A57FE" w:rsidP="002A57FE">
      <w:pPr>
        <w:rPr>
          <w:rFonts w:ascii="Arial" w:hAnsi="Arial" w:cs="Arial"/>
          <w:sz w:val="24"/>
          <w:szCs w:val="24"/>
        </w:rPr>
      </w:pPr>
      <w:r w:rsidRPr="00FE2307">
        <w:rPr>
          <w:rFonts w:ascii="Arial" w:hAnsi="Arial" w:cs="Arial"/>
          <w:sz w:val="24"/>
          <w:szCs w:val="24"/>
        </w:rPr>
        <w:t>______________________</w:t>
      </w:r>
    </w:p>
    <w:p w14:paraId="63A4F4A4" w14:textId="77777777" w:rsidR="002A57FE" w:rsidRPr="00FE2307" w:rsidRDefault="002A57FE" w:rsidP="002A57FE">
      <w:pPr>
        <w:pStyle w:val="Heading1"/>
        <w:jc w:val="left"/>
        <w:rPr>
          <w:rFonts w:cs="Arial"/>
          <w:szCs w:val="24"/>
        </w:rPr>
      </w:pPr>
    </w:p>
    <w:p w14:paraId="4A4A128A" w14:textId="77777777" w:rsidR="002A57FE" w:rsidRPr="00FE2307" w:rsidRDefault="002A57FE" w:rsidP="002A57FE">
      <w:pPr>
        <w:rPr>
          <w:rFonts w:ascii="Arial" w:hAnsi="Arial" w:cs="Arial"/>
        </w:rPr>
      </w:pPr>
    </w:p>
    <w:p w14:paraId="16B6259B" w14:textId="5B8C9B11" w:rsidR="002A57FE" w:rsidRPr="00FE2307" w:rsidRDefault="00A373FE" w:rsidP="002A57FE">
      <w:pPr>
        <w:pStyle w:val="Heading1"/>
        <w:rPr>
          <w:rFonts w:cs="Arial"/>
          <w:b/>
          <w:szCs w:val="24"/>
        </w:rPr>
      </w:pPr>
      <w:r>
        <w:rPr>
          <w:rFonts w:cs="Arial"/>
          <w:b/>
          <w:szCs w:val="24"/>
        </w:rPr>
        <w:t xml:space="preserve">RULING ON </w:t>
      </w:r>
      <w:r w:rsidR="002A57FE" w:rsidRPr="00FE2307">
        <w:rPr>
          <w:rFonts w:cs="Arial"/>
          <w:b/>
          <w:szCs w:val="24"/>
        </w:rPr>
        <w:t xml:space="preserve">MOTION </w:t>
      </w:r>
      <w:r>
        <w:rPr>
          <w:rFonts w:cs="Arial"/>
          <w:b/>
          <w:szCs w:val="24"/>
        </w:rPr>
        <w:t xml:space="preserve">OF ANDOVER PUBLIC SCHOOLS </w:t>
      </w:r>
      <w:r w:rsidR="002A57FE" w:rsidRPr="00FE2307">
        <w:rPr>
          <w:rFonts w:cs="Arial"/>
          <w:b/>
          <w:szCs w:val="24"/>
        </w:rPr>
        <w:t>FOR PROTECTIVE ORDER</w:t>
      </w:r>
      <w:r w:rsidR="0054230F">
        <w:rPr>
          <w:rStyle w:val="FootnoteReference"/>
          <w:rFonts w:cs="Arial"/>
          <w:b/>
          <w:szCs w:val="24"/>
        </w:rPr>
        <w:footnoteReference w:id="1"/>
      </w:r>
    </w:p>
    <w:p w14:paraId="3522891F" w14:textId="77777777" w:rsidR="00A373FE" w:rsidRDefault="00A373FE" w:rsidP="002A57FE">
      <w:pPr>
        <w:rPr>
          <w:rFonts w:ascii="Arial" w:hAnsi="Arial" w:cs="Arial"/>
          <w:sz w:val="24"/>
          <w:szCs w:val="24"/>
        </w:rPr>
      </w:pPr>
    </w:p>
    <w:p w14:paraId="37E4DDBB" w14:textId="2142FF27" w:rsidR="002A57FE" w:rsidRPr="00FE2307" w:rsidRDefault="00A373FE" w:rsidP="002A57FE">
      <w:pPr>
        <w:rPr>
          <w:rFonts w:ascii="Arial" w:hAnsi="Arial" w:cs="Arial"/>
          <w:sz w:val="24"/>
          <w:szCs w:val="24"/>
        </w:rPr>
      </w:pPr>
      <w:r>
        <w:rPr>
          <w:rFonts w:ascii="Arial" w:hAnsi="Arial" w:cs="Arial"/>
          <w:sz w:val="24"/>
          <w:szCs w:val="24"/>
        </w:rPr>
        <w:t xml:space="preserve">At issue in this Ruling is whether the Andover Public Schools (Andover or School) must provide Parents with documents related to students other than their child in response to </w:t>
      </w:r>
      <w:r w:rsidR="004446A6">
        <w:rPr>
          <w:rFonts w:ascii="Arial" w:hAnsi="Arial" w:cs="Arial"/>
          <w:sz w:val="24"/>
          <w:szCs w:val="24"/>
        </w:rPr>
        <w:t>Parents’</w:t>
      </w:r>
      <w:r>
        <w:rPr>
          <w:rFonts w:ascii="Arial" w:hAnsi="Arial" w:cs="Arial"/>
          <w:sz w:val="24"/>
          <w:szCs w:val="24"/>
        </w:rPr>
        <w:t xml:space="preserve"> discovery request.   </w:t>
      </w:r>
    </w:p>
    <w:p w14:paraId="621B3296" w14:textId="77777777" w:rsidR="002A57FE" w:rsidRPr="00FE2307" w:rsidRDefault="002A57FE" w:rsidP="002A57FE">
      <w:pPr>
        <w:rPr>
          <w:rFonts w:ascii="Arial" w:hAnsi="Arial" w:cs="Arial"/>
          <w:sz w:val="24"/>
          <w:szCs w:val="24"/>
        </w:rPr>
      </w:pPr>
    </w:p>
    <w:p w14:paraId="487094A9" w14:textId="71C6BD50" w:rsidR="002A57FE" w:rsidRPr="00FE2307" w:rsidRDefault="00A373FE" w:rsidP="00A373FE">
      <w:pPr>
        <w:jc w:val="center"/>
        <w:rPr>
          <w:rFonts w:ascii="Arial" w:hAnsi="Arial" w:cs="Arial"/>
          <w:b/>
          <w:sz w:val="24"/>
          <w:szCs w:val="24"/>
          <w:u w:val="single"/>
        </w:rPr>
      </w:pPr>
      <w:r>
        <w:rPr>
          <w:rFonts w:ascii="Arial" w:hAnsi="Arial" w:cs="Arial"/>
          <w:b/>
          <w:sz w:val="24"/>
          <w:szCs w:val="24"/>
          <w:u w:val="single"/>
        </w:rPr>
        <w:t>Background</w:t>
      </w:r>
    </w:p>
    <w:p w14:paraId="2203EE04" w14:textId="77777777" w:rsidR="002A57FE" w:rsidRPr="00FE2307" w:rsidRDefault="002A57FE" w:rsidP="002A57FE">
      <w:pPr>
        <w:rPr>
          <w:rFonts w:ascii="Arial" w:hAnsi="Arial" w:cs="Arial"/>
          <w:sz w:val="24"/>
          <w:szCs w:val="24"/>
          <w:u w:val="single"/>
        </w:rPr>
      </w:pPr>
    </w:p>
    <w:p w14:paraId="4C8F33B1" w14:textId="5D9183F5" w:rsidR="00620838" w:rsidRDefault="007C5C63" w:rsidP="002A57FE">
      <w:pPr>
        <w:rPr>
          <w:rFonts w:ascii="Arial" w:hAnsi="Arial" w:cs="Arial"/>
          <w:sz w:val="24"/>
          <w:szCs w:val="24"/>
        </w:rPr>
      </w:pPr>
      <w:r>
        <w:rPr>
          <w:rFonts w:ascii="Arial" w:hAnsi="Arial" w:cs="Arial"/>
          <w:sz w:val="24"/>
          <w:szCs w:val="24"/>
        </w:rPr>
        <w:t>Student is a now 14-year-old child who is a resident of Andover.  Th</w:t>
      </w:r>
      <w:r w:rsidR="008B100F">
        <w:rPr>
          <w:rFonts w:ascii="Arial" w:hAnsi="Arial" w:cs="Arial"/>
          <w:sz w:val="24"/>
          <w:szCs w:val="24"/>
        </w:rPr>
        <w:t xml:space="preserve">e parties agree that Student is </w:t>
      </w:r>
      <w:r>
        <w:rPr>
          <w:rFonts w:ascii="Arial" w:hAnsi="Arial" w:cs="Arial"/>
          <w:sz w:val="24"/>
          <w:szCs w:val="24"/>
        </w:rPr>
        <w:t xml:space="preserve">eligible for special education on the basis of a specific learning disability that affects </w:t>
      </w:r>
      <w:r w:rsidR="008B100F">
        <w:rPr>
          <w:rFonts w:ascii="Arial" w:hAnsi="Arial" w:cs="Arial"/>
          <w:sz w:val="24"/>
          <w:szCs w:val="24"/>
        </w:rPr>
        <w:t xml:space="preserve">reading and written expression.  </w:t>
      </w:r>
      <w:r w:rsidR="000B342B">
        <w:rPr>
          <w:rFonts w:ascii="Arial" w:hAnsi="Arial" w:cs="Arial"/>
          <w:sz w:val="24"/>
          <w:szCs w:val="24"/>
        </w:rPr>
        <w:t xml:space="preserve">Pursuant to an agreement negotiated by the parties, Andover </w:t>
      </w:r>
      <w:r w:rsidR="006B16F3">
        <w:rPr>
          <w:rFonts w:ascii="Arial" w:hAnsi="Arial" w:cs="Arial"/>
          <w:sz w:val="24"/>
          <w:szCs w:val="24"/>
        </w:rPr>
        <w:t>funded Student’s day placement at the Landmark School for the 2015-2016 school year.  In late March 2016, Andover issued an IEP covering the period from March 28, 2016 to March 27, 2017</w:t>
      </w:r>
      <w:r w:rsidR="00620838">
        <w:rPr>
          <w:rFonts w:ascii="Arial" w:hAnsi="Arial" w:cs="Arial"/>
          <w:sz w:val="24"/>
          <w:szCs w:val="24"/>
        </w:rPr>
        <w:t xml:space="preserve">.  This IEP proposed changing Student’s placement for the 2016-2017 school </w:t>
      </w:r>
      <w:proofErr w:type="gramStart"/>
      <w:r w:rsidR="00620838">
        <w:rPr>
          <w:rFonts w:ascii="Arial" w:hAnsi="Arial" w:cs="Arial"/>
          <w:sz w:val="24"/>
          <w:szCs w:val="24"/>
        </w:rPr>
        <w:t>year</w:t>
      </w:r>
      <w:proofErr w:type="gramEnd"/>
      <w:r w:rsidR="00620838">
        <w:rPr>
          <w:rFonts w:ascii="Arial" w:hAnsi="Arial" w:cs="Arial"/>
          <w:sz w:val="24"/>
          <w:szCs w:val="24"/>
        </w:rPr>
        <w:t xml:space="preserve"> to a substantially separate language-based classroom within Andover High School.</w:t>
      </w:r>
      <w:r w:rsidR="00620838">
        <w:rPr>
          <w:rStyle w:val="FootnoteReference"/>
          <w:rFonts w:ascii="Arial" w:hAnsi="Arial" w:cs="Arial"/>
          <w:sz w:val="24"/>
          <w:szCs w:val="24"/>
        </w:rPr>
        <w:footnoteReference w:id="2"/>
      </w:r>
      <w:r w:rsidR="00620838">
        <w:rPr>
          <w:rFonts w:ascii="Arial" w:hAnsi="Arial" w:cs="Arial"/>
          <w:sz w:val="24"/>
          <w:szCs w:val="24"/>
        </w:rPr>
        <w:t xml:space="preserve">  Parents </w:t>
      </w:r>
      <w:r w:rsidR="00051951">
        <w:rPr>
          <w:rFonts w:ascii="Arial" w:hAnsi="Arial" w:cs="Arial"/>
          <w:sz w:val="24"/>
          <w:szCs w:val="24"/>
        </w:rPr>
        <w:t>rejected this</w:t>
      </w:r>
      <w:r w:rsidR="00620838">
        <w:rPr>
          <w:rFonts w:ascii="Arial" w:hAnsi="Arial" w:cs="Arial"/>
          <w:sz w:val="24"/>
          <w:szCs w:val="24"/>
        </w:rPr>
        <w:t xml:space="preserve"> change in placement on April 25, 2016.  </w:t>
      </w:r>
    </w:p>
    <w:p w14:paraId="33BBB5FB" w14:textId="77777777" w:rsidR="00620838" w:rsidRDefault="00620838" w:rsidP="002A57FE">
      <w:pPr>
        <w:rPr>
          <w:rFonts w:ascii="Arial" w:hAnsi="Arial" w:cs="Arial"/>
          <w:sz w:val="24"/>
          <w:szCs w:val="24"/>
        </w:rPr>
      </w:pPr>
    </w:p>
    <w:p w14:paraId="696A1D5D" w14:textId="411A789C" w:rsidR="000B342B" w:rsidRDefault="00620838" w:rsidP="002A57FE">
      <w:pPr>
        <w:rPr>
          <w:rFonts w:ascii="Arial" w:hAnsi="Arial" w:cs="Arial"/>
          <w:sz w:val="24"/>
          <w:szCs w:val="24"/>
        </w:rPr>
      </w:pPr>
      <w:r>
        <w:rPr>
          <w:rFonts w:ascii="Arial" w:hAnsi="Arial" w:cs="Arial"/>
          <w:sz w:val="24"/>
          <w:szCs w:val="24"/>
        </w:rPr>
        <w:t xml:space="preserve">On May 26, 2016 Parents filed a </w:t>
      </w:r>
      <w:r w:rsidRPr="008B100F">
        <w:rPr>
          <w:rFonts w:ascii="Arial" w:hAnsi="Arial" w:cs="Arial"/>
          <w:i/>
          <w:sz w:val="24"/>
          <w:szCs w:val="24"/>
        </w:rPr>
        <w:t>Second Amendment</w:t>
      </w:r>
      <w:r>
        <w:rPr>
          <w:rFonts w:ascii="Arial" w:hAnsi="Arial" w:cs="Arial"/>
          <w:sz w:val="24"/>
          <w:szCs w:val="24"/>
        </w:rPr>
        <w:t xml:space="preserve"> to their </w:t>
      </w:r>
      <w:r w:rsidRPr="008B100F">
        <w:rPr>
          <w:rFonts w:ascii="Arial" w:hAnsi="Arial" w:cs="Arial"/>
          <w:i/>
          <w:sz w:val="24"/>
          <w:szCs w:val="24"/>
        </w:rPr>
        <w:t>Hearing Request</w:t>
      </w:r>
      <w:r w:rsidR="00051951">
        <w:rPr>
          <w:rFonts w:ascii="Arial" w:hAnsi="Arial" w:cs="Arial"/>
          <w:sz w:val="24"/>
          <w:szCs w:val="24"/>
        </w:rPr>
        <w:t>,</w:t>
      </w:r>
      <w:r>
        <w:rPr>
          <w:rStyle w:val="FootnoteReference"/>
          <w:rFonts w:ascii="Arial" w:hAnsi="Arial" w:cs="Arial"/>
          <w:sz w:val="24"/>
          <w:szCs w:val="24"/>
        </w:rPr>
        <w:footnoteReference w:id="3"/>
      </w:r>
      <w:r w:rsidR="00051951">
        <w:rPr>
          <w:rFonts w:ascii="Arial" w:hAnsi="Arial" w:cs="Arial"/>
          <w:sz w:val="24"/>
          <w:szCs w:val="24"/>
        </w:rPr>
        <w:t xml:space="preserve"> in which they alleged that the “pro</w:t>
      </w:r>
      <w:r w:rsidR="000B342B">
        <w:rPr>
          <w:rFonts w:ascii="Arial" w:hAnsi="Arial" w:cs="Arial"/>
          <w:sz w:val="24"/>
          <w:szCs w:val="24"/>
        </w:rPr>
        <w:t xml:space="preserve">gram proposed by APS starting 6/30/16 is wholly inappropriate for [Student] and denies him a FAPE.  Evidence at hearing will show that </w:t>
      </w:r>
      <w:r w:rsidR="000B342B">
        <w:rPr>
          <w:rFonts w:ascii="Arial" w:hAnsi="Arial" w:cs="Arial"/>
          <w:sz w:val="24"/>
          <w:szCs w:val="24"/>
        </w:rPr>
        <w:lastRenderedPageBreak/>
        <w:t xml:space="preserve">Landmark will continue to provide [Student]...with a fully-integrated small group language-based program that he requires in order to make effective progress.”  </w:t>
      </w:r>
      <w:r>
        <w:rPr>
          <w:rFonts w:ascii="Arial" w:hAnsi="Arial" w:cs="Arial"/>
          <w:sz w:val="24"/>
          <w:szCs w:val="24"/>
        </w:rPr>
        <w:t xml:space="preserve"> </w:t>
      </w:r>
      <w:r w:rsidR="00051951">
        <w:rPr>
          <w:rFonts w:ascii="Arial" w:hAnsi="Arial" w:cs="Arial"/>
          <w:sz w:val="24"/>
          <w:szCs w:val="24"/>
        </w:rPr>
        <w:t xml:space="preserve"> </w:t>
      </w:r>
    </w:p>
    <w:p w14:paraId="30F8E18D" w14:textId="77777777" w:rsidR="000B342B" w:rsidRDefault="000B342B" w:rsidP="002A57FE">
      <w:pPr>
        <w:rPr>
          <w:rFonts w:ascii="Arial" w:hAnsi="Arial" w:cs="Arial"/>
          <w:sz w:val="24"/>
          <w:szCs w:val="24"/>
        </w:rPr>
      </w:pPr>
    </w:p>
    <w:p w14:paraId="0D3D2E06" w14:textId="2F101F62" w:rsidR="00027759" w:rsidRDefault="00051951" w:rsidP="002A57FE">
      <w:pPr>
        <w:rPr>
          <w:rFonts w:ascii="Arial" w:hAnsi="Arial" w:cs="Arial"/>
          <w:sz w:val="24"/>
          <w:szCs w:val="24"/>
        </w:rPr>
      </w:pPr>
      <w:r>
        <w:rPr>
          <w:rFonts w:ascii="Arial" w:hAnsi="Arial" w:cs="Arial"/>
          <w:sz w:val="24"/>
          <w:szCs w:val="24"/>
        </w:rPr>
        <w:t xml:space="preserve">Andover filed its </w:t>
      </w:r>
      <w:r w:rsidRPr="008B100F">
        <w:rPr>
          <w:rFonts w:ascii="Arial" w:hAnsi="Arial" w:cs="Arial"/>
          <w:i/>
          <w:sz w:val="24"/>
          <w:szCs w:val="24"/>
        </w:rPr>
        <w:t>Response</w:t>
      </w:r>
      <w:r>
        <w:rPr>
          <w:rFonts w:ascii="Arial" w:hAnsi="Arial" w:cs="Arial"/>
          <w:sz w:val="24"/>
          <w:szCs w:val="24"/>
        </w:rPr>
        <w:t xml:space="preserve"> </w:t>
      </w:r>
      <w:r w:rsidR="002A57FE" w:rsidRPr="00FE2307">
        <w:rPr>
          <w:rFonts w:ascii="Arial" w:hAnsi="Arial" w:cs="Arial"/>
          <w:sz w:val="24"/>
          <w:szCs w:val="24"/>
        </w:rPr>
        <w:t xml:space="preserve">to </w:t>
      </w:r>
      <w:r w:rsidR="008B100F">
        <w:rPr>
          <w:rFonts w:ascii="Arial" w:hAnsi="Arial" w:cs="Arial"/>
          <w:sz w:val="24"/>
          <w:szCs w:val="24"/>
        </w:rPr>
        <w:t>Parents’</w:t>
      </w:r>
      <w:r w:rsidR="002A57FE" w:rsidRPr="00FE2307">
        <w:rPr>
          <w:rFonts w:ascii="Arial" w:hAnsi="Arial" w:cs="Arial"/>
          <w:sz w:val="24"/>
          <w:szCs w:val="24"/>
        </w:rPr>
        <w:t xml:space="preserve"> </w:t>
      </w:r>
      <w:r w:rsidR="000B342B" w:rsidRPr="008B100F">
        <w:rPr>
          <w:rFonts w:ascii="Arial" w:hAnsi="Arial" w:cs="Arial"/>
          <w:i/>
          <w:sz w:val="24"/>
          <w:szCs w:val="24"/>
        </w:rPr>
        <w:t>S</w:t>
      </w:r>
      <w:r w:rsidR="002A57FE" w:rsidRPr="008B100F">
        <w:rPr>
          <w:rFonts w:ascii="Arial" w:hAnsi="Arial" w:cs="Arial"/>
          <w:i/>
          <w:sz w:val="24"/>
          <w:szCs w:val="24"/>
        </w:rPr>
        <w:t xml:space="preserve">econd </w:t>
      </w:r>
      <w:r w:rsidR="000B342B" w:rsidRPr="008B100F">
        <w:rPr>
          <w:rFonts w:ascii="Arial" w:hAnsi="Arial" w:cs="Arial"/>
          <w:i/>
          <w:sz w:val="24"/>
          <w:szCs w:val="24"/>
        </w:rPr>
        <w:t>A</w:t>
      </w:r>
      <w:r w:rsidR="002A57FE" w:rsidRPr="008B100F">
        <w:rPr>
          <w:rFonts w:ascii="Arial" w:hAnsi="Arial" w:cs="Arial"/>
          <w:i/>
          <w:sz w:val="24"/>
          <w:szCs w:val="24"/>
        </w:rPr>
        <w:t>men</w:t>
      </w:r>
      <w:r w:rsidR="00027759" w:rsidRPr="008B100F">
        <w:rPr>
          <w:rFonts w:ascii="Arial" w:hAnsi="Arial" w:cs="Arial"/>
          <w:i/>
          <w:sz w:val="24"/>
          <w:szCs w:val="24"/>
        </w:rPr>
        <w:t>dment</w:t>
      </w:r>
      <w:r w:rsidR="00027759">
        <w:rPr>
          <w:rFonts w:ascii="Arial" w:hAnsi="Arial" w:cs="Arial"/>
          <w:sz w:val="24"/>
          <w:szCs w:val="24"/>
        </w:rPr>
        <w:t xml:space="preserve"> on or about June 6, 2016 asserting, among other things, </w:t>
      </w:r>
      <w:r w:rsidR="008B100F">
        <w:rPr>
          <w:rFonts w:ascii="Arial" w:hAnsi="Arial" w:cs="Arial"/>
          <w:sz w:val="24"/>
          <w:szCs w:val="24"/>
        </w:rPr>
        <w:t>that the proposed IEP and placement were appropriate for Student.</w:t>
      </w:r>
      <w:r w:rsidR="00027759">
        <w:rPr>
          <w:rFonts w:ascii="Arial" w:hAnsi="Arial" w:cs="Arial"/>
          <w:sz w:val="24"/>
          <w:szCs w:val="24"/>
        </w:rPr>
        <w:t xml:space="preserve">  By agreement of the parties, the hearing was postponed to September 12, 13 and 14</w:t>
      </w:r>
      <w:r w:rsidR="008B100F">
        <w:rPr>
          <w:rFonts w:ascii="Arial" w:hAnsi="Arial" w:cs="Arial"/>
          <w:sz w:val="24"/>
          <w:szCs w:val="24"/>
        </w:rPr>
        <w:t>,</w:t>
      </w:r>
      <w:r w:rsidR="00027759">
        <w:rPr>
          <w:rFonts w:ascii="Arial" w:hAnsi="Arial" w:cs="Arial"/>
          <w:sz w:val="24"/>
          <w:szCs w:val="24"/>
        </w:rPr>
        <w:t xml:space="preserve"> 2016.  </w:t>
      </w:r>
    </w:p>
    <w:p w14:paraId="54B4DE3F" w14:textId="77777777" w:rsidR="00027759" w:rsidRDefault="00027759" w:rsidP="002A57FE">
      <w:pPr>
        <w:rPr>
          <w:rFonts w:ascii="Arial" w:hAnsi="Arial" w:cs="Arial"/>
          <w:sz w:val="24"/>
          <w:szCs w:val="24"/>
        </w:rPr>
      </w:pPr>
    </w:p>
    <w:p w14:paraId="0385A866" w14:textId="5B9BABE2" w:rsidR="008105C4" w:rsidRDefault="002A57FE" w:rsidP="002A57FE">
      <w:pPr>
        <w:rPr>
          <w:rFonts w:ascii="Arial" w:hAnsi="Arial" w:cs="Arial"/>
          <w:sz w:val="24"/>
          <w:szCs w:val="24"/>
        </w:rPr>
      </w:pPr>
      <w:r w:rsidRPr="00FE2307">
        <w:rPr>
          <w:rFonts w:ascii="Arial" w:hAnsi="Arial" w:cs="Arial"/>
          <w:sz w:val="24"/>
          <w:szCs w:val="24"/>
        </w:rPr>
        <w:t>On</w:t>
      </w:r>
      <w:r w:rsidR="00027759">
        <w:rPr>
          <w:rFonts w:ascii="Arial" w:hAnsi="Arial" w:cs="Arial"/>
          <w:sz w:val="24"/>
          <w:szCs w:val="24"/>
        </w:rPr>
        <w:t xml:space="preserve"> July 5, 2016 Parents</w:t>
      </w:r>
      <w:r w:rsidRPr="00FE2307">
        <w:rPr>
          <w:rFonts w:ascii="Arial" w:hAnsi="Arial" w:cs="Arial"/>
          <w:sz w:val="24"/>
          <w:szCs w:val="24"/>
        </w:rPr>
        <w:t xml:space="preserve"> filed their first request for production of documents and first set of inte</w:t>
      </w:r>
      <w:r w:rsidR="008105C4">
        <w:rPr>
          <w:rFonts w:ascii="Arial" w:hAnsi="Arial" w:cs="Arial"/>
          <w:sz w:val="24"/>
          <w:szCs w:val="24"/>
        </w:rPr>
        <w:t xml:space="preserve">rrogatories with </w:t>
      </w:r>
      <w:r w:rsidR="008B100F">
        <w:rPr>
          <w:rFonts w:ascii="Arial" w:hAnsi="Arial" w:cs="Arial"/>
          <w:sz w:val="24"/>
          <w:szCs w:val="24"/>
        </w:rPr>
        <w:t>Andover</w:t>
      </w:r>
      <w:r w:rsidR="008105C4">
        <w:rPr>
          <w:rFonts w:ascii="Arial" w:hAnsi="Arial" w:cs="Arial"/>
          <w:sz w:val="24"/>
          <w:szCs w:val="24"/>
        </w:rPr>
        <w:t xml:space="preserve">. On the same day, </w:t>
      </w:r>
      <w:r w:rsidR="008B100F">
        <w:rPr>
          <w:rFonts w:ascii="Arial" w:hAnsi="Arial" w:cs="Arial"/>
          <w:sz w:val="24"/>
          <w:szCs w:val="24"/>
        </w:rPr>
        <w:t>Andover</w:t>
      </w:r>
      <w:r w:rsidRPr="00FE2307">
        <w:rPr>
          <w:rFonts w:ascii="Arial" w:hAnsi="Arial" w:cs="Arial"/>
          <w:sz w:val="24"/>
          <w:szCs w:val="24"/>
        </w:rPr>
        <w:t xml:space="preserve"> filed</w:t>
      </w:r>
      <w:r w:rsidR="008105C4">
        <w:rPr>
          <w:rFonts w:ascii="Arial" w:hAnsi="Arial" w:cs="Arial"/>
          <w:sz w:val="24"/>
          <w:szCs w:val="24"/>
        </w:rPr>
        <w:t xml:space="preserve"> its</w:t>
      </w:r>
      <w:r w:rsidRPr="00FE2307">
        <w:rPr>
          <w:rFonts w:ascii="Arial" w:hAnsi="Arial" w:cs="Arial"/>
          <w:sz w:val="24"/>
          <w:szCs w:val="24"/>
        </w:rPr>
        <w:t xml:space="preserve"> </w:t>
      </w:r>
      <w:r w:rsidR="008105C4" w:rsidRPr="008B100F">
        <w:rPr>
          <w:rFonts w:ascii="Arial" w:hAnsi="Arial" w:cs="Arial"/>
          <w:i/>
          <w:sz w:val="24"/>
          <w:szCs w:val="24"/>
        </w:rPr>
        <w:t>Rule IVC Notice of Objection</w:t>
      </w:r>
      <w:r w:rsidR="008105C4">
        <w:rPr>
          <w:rFonts w:ascii="Arial" w:hAnsi="Arial" w:cs="Arial"/>
          <w:sz w:val="24"/>
          <w:szCs w:val="24"/>
        </w:rPr>
        <w:t xml:space="preserve"> to Parents’ discovery requests.</w:t>
      </w:r>
      <w:r w:rsidRPr="00FE2307">
        <w:rPr>
          <w:rFonts w:ascii="Arial" w:hAnsi="Arial" w:cs="Arial"/>
          <w:sz w:val="24"/>
          <w:szCs w:val="24"/>
        </w:rPr>
        <w:t xml:space="preserve"> </w:t>
      </w:r>
      <w:r w:rsidR="008105C4">
        <w:rPr>
          <w:rFonts w:ascii="Arial" w:hAnsi="Arial" w:cs="Arial"/>
          <w:sz w:val="24"/>
          <w:szCs w:val="24"/>
        </w:rPr>
        <w:t xml:space="preserve">  On July 6, 2016, Andover filed the </w:t>
      </w:r>
      <w:r w:rsidR="008105C4">
        <w:rPr>
          <w:rFonts w:ascii="Arial" w:hAnsi="Arial" w:cs="Arial"/>
          <w:i/>
          <w:sz w:val="24"/>
          <w:szCs w:val="24"/>
        </w:rPr>
        <w:t xml:space="preserve">Motion for a Protective </w:t>
      </w:r>
      <w:r w:rsidRPr="008105C4">
        <w:rPr>
          <w:rFonts w:ascii="Arial" w:hAnsi="Arial" w:cs="Arial"/>
          <w:i/>
          <w:sz w:val="24"/>
          <w:szCs w:val="24"/>
        </w:rPr>
        <w:t>Order</w:t>
      </w:r>
      <w:r w:rsidRPr="00FE2307">
        <w:rPr>
          <w:rFonts w:ascii="Arial" w:hAnsi="Arial" w:cs="Arial"/>
          <w:sz w:val="24"/>
          <w:szCs w:val="24"/>
        </w:rPr>
        <w:t xml:space="preserve"> </w:t>
      </w:r>
      <w:r w:rsidR="008B100F">
        <w:rPr>
          <w:rFonts w:ascii="Arial" w:hAnsi="Arial" w:cs="Arial"/>
          <w:sz w:val="24"/>
          <w:szCs w:val="24"/>
        </w:rPr>
        <w:t xml:space="preserve">that is the subject of this Ruling.  The </w:t>
      </w:r>
      <w:r w:rsidR="008B100F" w:rsidRPr="008B100F">
        <w:rPr>
          <w:rFonts w:ascii="Arial" w:hAnsi="Arial" w:cs="Arial"/>
          <w:i/>
          <w:sz w:val="24"/>
          <w:szCs w:val="24"/>
        </w:rPr>
        <w:t>Motion</w:t>
      </w:r>
      <w:r w:rsidR="008B100F">
        <w:rPr>
          <w:rFonts w:ascii="Arial" w:hAnsi="Arial" w:cs="Arial"/>
          <w:sz w:val="24"/>
          <w:szCs w:val="24"/>
        </w:rPr>
        <w:t xml:space="preserve"> seeks to preclude Parents’ discovery of </w:t>
      </w:r>
      <w:r w:rsidR="008105C4">
        <w:rPr>
          <w:rFonts w:ascii="Arial" w:hAnsi="Arial" w:cs="Arial"/>
          <w:sz w:val="24"/>
          <w:szCs w:val="24"/>
        </w:rPr>
        <w:t xml:space="preserve">documents relating to children </w:t>
      </w:r>
      <w:r w:rsidR="008B100F">
        <w:rPr>
          <w:rFonts w:ascii="Arial" w:hAnsi="Arial" w:cs="Arial"/>
          <w:sz w:val="24"/>
          <w:szCs w:val="24"/>
        </w:rPr>
        <w:t xml:space="preserve">other than Student </w:t>
      </w:r>
      <w:r w:rsidR="008105C4">
        <w:rPr>
          <w:rFonts w:ascii="Arial" w:hAnsi="Arial" w:cs="Arial"/>
          <w:sz w:val="24"/>
          <w:szCs w:val="24"/>
        </w:rPr>
        <w:t>who might be grouped with Student in Andover’s proposed placement.</w:t>
      </w:r>
      <w:r w:rsidR="002F21E6">
        <w:rPr>
          <w:rFonts w:ascii="Arial" w:hAnsi="Arial" w:cs="Arial"/>
          <w:sz w:val="24"/>
          <w:szCs w:val="24"/>
        </w:rPr>
        <w:t xml:space="preserve">  </w:t>
      </w:r>
    </w:p>
    <w:p w14:paraId="66789262" w14:textId="77777777" w:rsidR="008105C4" w:rsidRDefault="008105C4" w:rsidP="002A57FE">
      <w:pPr>
        <w:rPr>
          <w:rFonts w:ascii="Arial" w:hAnsi="Arial" w:cs="Arial"/>
          <w:sz w:val="24"/>
          <w:szCs w:val="24"/>
        </w:rPr>
      </w:pPr>
    </w:p>
    <w:p w14:paraId="60DC4C34" w14:textId="1C7C4F03" w:rsidR="00742DDC" w:rsidRDefault="008105C4" w:rsidP="008105C4">
      <w:pPr>
        <w:rPr>
          <w:rFonts w:ascii="Arial" w:hAnsi="Arial" w:cs="Arial"/>
          <w:sz w:val="24"/>
          <w:szCs w:val="24"/>
        </w:rPr>
      </w:pPr>
      <w:r>
        <w:rPr>
          <w:rFonts w:ascii="Arial" w:hAnsi="Arial" w:cs="Arial"/>
          <w:sz w:val="24"/>
          <w:szCs w:val="24"/>
        </w:rPr>
        <w:t xml:space="preserve">On July 13, 2016 Parents filed an </w:t>
      </w:r>
      <w:r w:rsidRPr="008105C4">
        <w:rPr>
          <w:rFonts w:ascii="Arial" w:hAnsi="Arial" w:cs="Arial"/>
          <w:i/>
          <w:sz w:val="24"/>
          <w:szCs w:val="24"/>
        </w:rPr>
        <w:t>Objection</w:t>
      </w:r>
      <w:r w:rsidR="002A57FE" w:rsidRPr="00FE2307">
        <w:rPr>
          <w:rFonts w:ascii="Arial" w:hAnsi="Arial" w:cs="Arial"/>
          <w:sz w:val="24"/>
          <w:szCs w:val="24"/>
        </w:rPr>
        <w:t xml:space="preserve"> to the </w:t>
      </w:r>
      <w:r w:rsidR="002A57FE" w:rsidRPr="008105C4">
        <w:rPr>
          <w:rFonts w:ascii="Arial" w:hAnsi="Arial" w:cs="Arial"/>
          <w:i/>
          <w:sz w:val="24"/>
          <w:szCs w:val="24"/>
        </w:rPr>
        <w:t>Motion</w:t>
      </w:r>
      <w:r w:rsidR="002F21E6">
        <w:rPr>
          <w:rFonts w:ascii="Arial" w:hAnsi="Arial" w:cs="Arial"/>
          <w:sz w:val="24"/>
          <w:szCs w:val="24"/>
        </w:rPr>
        <w:t xml:space="preserve"> as well as a proposed </w:t>
      </w:r>
      <w:r w:rsidR="002F21E6" w:rsidRPr="002F21E6">
        <w:rPr>
          <w:rFonts w:ascii="Arial" w:hAnsi="Arial" w:cs="Arial"/>
          <w:i/>
          <w:sz w:val="24"/>
          <w:szCs w:val="24"/>
        </w:rPr>
        <w:t xml:space="preserve">Third Amendment </w:t>
      </w:r>
      <w:r w:rsidR="002F21E6" w:rsidRPr="002F21E6">
        <w:rPr>
          <w:rFonts w:ascii="Arial" w:hAnsi="Arial" w:cs="Arial"/>
          <w:sz w:val="24"/>
          <w:szCs w:val="24"/>
        </w:rPr>
        <w:t>to their</w:t>
      </w:r>
      <w:r w:rsidR="002F21E6" w:rsidRPr="002F21E6">
        <w:rPr>
          <w:rFonts w:ascii="Arial" w:hAnsi="Arial" w:cs="Arial"/>
          <w:i/>
          <w:sz w:val="24"/>
          <w:szCs w:val="24"/>
        </w:rPr>
        <w:t xml:space="preserve"> Hearing Request</w:t>
      </w:r>
      <w:r w:rsidR="007C5C63" w:rsidRPr="00A16C3B">
        <w:rPr>
          <w:rStyle w:val="FootnoteReference"/>
          <w:rFonts w:ascii="Arial" w:hAnsi="Arial" w:cs="Arial"/>
          <w:sz w:val="24"/>
          <w:szCs w:val="24"/>
        </w:rPr>
        <w:footnoteReference w:id="4"/>
      </w:r>
      <w:r w:rsidR="00742DDC">
        <w:rPr>
          <w:rFonts w:ascii="Arial" w:hAnsi="Arial" w:cs="Arial"/>
          <w:i/>
          <w:sz w:val="24"/>
          <w:szCs w:val="24"/>
        </w:rPr>
        <w:t xml:space="preserve"> </w:t>
      </w:r>
      <w:r w:rsidR="008B100F">
        <w:rPr>
          <w:rFonts w:ascii="Arial" w:hAnsi="Arial" w:cs="Arial"/>
          <w:i/>
          <w:sz w:val="24"/>
          <w:szCs w:val="24"/>
        </w:rPr>
        <w:t xml:space="preserve"> </w:t>
      </w:r>
      <w:r w:rsidR="008B100F" w:rsidRPr="008B100F">
        <w:rPr>
          <w:rFonts w:ascii="Arial" w:hAnsi="Arial" w:cs="Arial"/>
          <w:sz w:val="24"/>
          <w:szCs w:val="24"/>
        </w:rPr>
        <w:t>Parents filed this</w:t>
      </w:r>
      <w:r w:rsidR="008B100F">
        <w:rPr>
          <w:rFonts w:ascii="Arial" w:hAnsi="Arial" w:cs="Arial"/>
          <w:i/>
          <w:sz w:val="24"/>
          <w:szCs w:val="24"/>
        </w:rPr>
        <w:t xml:space="preserve"> Third Amendment </w:t>
      </w:r>
      <w:r w:rsidR="00742DDC" w:rsidRPr="00742DDC">
        <w:rPr>
          <w:rFonts w:ascii="Arial" w:hAnsi="Arial" w:cs="Arial"/>
          <w:sz w:val="24"/>
          <w:szCs w:val="24"/>
        </w:rPr>
        <w:t xml:space="preserve"> in response to the School’s claim that infor</w:t>
      </w:r>
      <w:r w:rsidR="00742DDC">
        <w:rPr>
          <w:rFonts w:ascii="Arial" w:hAnsi="Arial" w:cs="Arial"/>
          <w:sz w:val="24"/>
          <w:szCs w:val="24"/>
        </w:rPr>
        <w:t xml:space="preserve">mation about proposed peers was </w:t>
      </w:r>
      <w:r w:rsidR="00742DDC" w:rsidRPr="00742DDC">
        <w:rPr>
          <w:rFonts w:ascii="Arial" w:hAnsi="Arial" w:cs="Arial"/>
          <w:sz w:val="24"/>
          <w:szCs w:val="24"/>
        </w:rPr>
        <w:t xml:space="preserve">irrelevant because </w:t>
      </w:r>
      <w:r w:rsidR="00742DDC">
        <w:rPr>
          <w:rFonts w:ascii="Arial" w:hAnsi="Arial" w:cs="Arial"/>
          <w:sz w:val="24"/>
          <w:szCs w:val="24"/>
        </w:rPr>
        <w:t xml:space="preserve">the </w:t>
      </w:r>
      <w:r w:rsidR="00742DDC" w:rsidRPr="004649C4">
        <w:rPr>
          <w:rFonts w:ascii="Arial" w:hAnsi="Arial" w:cs="Arial"/>
          <w:i/>
          <w:sz w:val="24"/>
          <w:szCs w:val="24"/>
        </w:rPr>
        <w:t>Second Amendment</w:t>
      </w:r>
      <w:r w:rsidR="00742DDC">
        <w:rPr>
          <w:rFonts w:ascii="Arial" w:hAnsi="Arial" w:cs="Arial"/>
          <w:sz w:val="24"/>
          <w:szCs w:val="24"/>
        </w:rPr>
        <w:t xml:space="preserve"> </w:t>
      </w:r>
      <w:r w:rsidR="00A16C3B">
        <w:rPr>
          <w:rFonts w:ascii="Arial" w:hAnsi="Arial" w:cs="Arial"/>
          <w:sz w:val="24"/>
          <w:szCs w:val="24"/>
        </w:rPr>
        <w:t>contained no</w:t>
      </w:r>
      <w:r w:rsidR="00742DDC">
        <w:rPr>
          <w:rFonts w:ascii="Arial" w:hAnsi="Arial" w:cs="Arial"/>
          <w:sz w:val="24"/>
          <w:szCs w:val="24"/>
        </w:rPr>
        <w:t xml:space="preserve"> </w:t>
      </w:r>
      <w:r w:rsidR="00A16C3B">
        <w:rPr>
          <w:rFonts w:ascii="Arial" w:hAnsi="Arial" w:cs="Arial"/>
          <w:sz w:val="24"/>
          <w:szCs w:val="24"/>
        </w:rPr>
        <w:t>explicit</w:t>
      </w:r>
      <w:r w:rsidR="008B100F">
        <w:rPr>
          <w:rFonts w:ascii="Arial" w:hAnsi="Arial" w:cs="Arial"/>
          <w:sz w:val="24"/>
          <w:szCs w:val="24"/>
        </w:rPr>
        <w:t xml:space="preserve"> </w:t>
      </w:r>
      <w:r w:rsidR="00742DDC">
        <w:rPr>
          <w:rFonts w:ascii="Arial" w:hAnsi="Arial" w:cs="Arial"/>
          <w:sz w:val="24"/>
          <w:szCs w:val="24"/>
        </w:rPr>
        <w:t xml:space="preserve">challenge </w:t>
      </w:r>
      <w:r w:rsidR="00A16C3B">
        <w:rPr>
          <w:rFonts w:ascii="Arial" w:hAnsi="Arial" w:cs="Arial"/>
          <w:sz w:val="24"/>
          <w:szCs w:val="24"/>
        </w:rPr>
        <w:t xml:space="preserve">to </w:t>
      </w:r>
      <w:r w:rsidR="00742DDC">
        <w:rPr>
          <w:rFonts w:ascii="Arial" w:hAnsi="Arial" w:cs="Arial"/>
          <w:sz w:val="24"/>
          <w:szCs w:val="24"/>
        </w:rPr>
        <w:t xml:space="preserve">the appropriateness of these </w:t>
      </w:r>
      <w:r w:rsidR="00742DDC" w:rsidRPr="00742DDC">
        <w:rPr>
          <w:rFonts w:ascii="Arial" w:hAnsi="Arial" w:cs="Arial"/>
          <w:sz w:val="24"/>
          <w:szCs w:val="24"/>
        </w:rPr>
        <w:t>peer</w:t>
      </w:r>
      <w:r w:rsidR="00742DDC">
        <w:rPr>
          <w:rFonts w:ascii="Arial" w:hAnsi="Arial" w:cs="Arial"/>
          <w:sz w:val="24"/>
          <w:szCs w:val="24"/>
        </w:rPr>
        <w:t xml:space="preserve">s.  In pertinent part, the proposed </w:t>
      </w:r>
      <w:r w:rsidR="00742DDC" w:rsidRPr="007C5C63">
        <w:rPr>
          <w:rFonts w:ascii="Arial" w:hAnsi="Arial" w:cs="Arial"/>
          <w:i/>
          <w:sz w:val="24"/>
          <w:szCs w:val="24"/>
        </w:rPr>
        <w:t>Third Amendment</w:t>
      </w:r>
      <w:r w:rsidR="00742DDC">
        <w:rPr>
          <w:rFonts w:ascii="Arial" w:hAnsi="Arial" w:cs="Arial"/>
          <w:sz w:val="24"/>
          <w:szCs w:val="24"/>
        </w:rPr>
        <w:t xml:space="preserve"> stated the following</w:t>
      </w:r>
      <w:r w:rsidR="007C5C63">
        <w:rPr>
          <w:rFonts w:ascii="Arial" w:hAnsi="Arial" w:cs="Arial"/>
          <w:sz w:val="24"/>
          <w:szCs w:val="24"/>
        </w:rPr>
        <w:t>:</w:t>
      </w:r>
    </w:p>
    <w:p w14:paraId="6A7B106B" w14:textId="77777777" w:rsidR="00742DDC" w:rsidRDefault="00742DDC" w:rsidP="00742DDC">
      <w:pPr>
        <w:ind w:left="1008" w:right="1008"/>
        <w:rPr>
          <w:rFonts w:ascii="Arial" w:hAnsi="Arial" w:cs="Arial"/>
          <w:sz w:val="24"/>
          <w:szCs w:val="24"/>
        </w:rPr>
      </w:pPr>
    </w:p>
    <w:p w14:paraId="6238DD22" w14:textId="41B30800" w:rsidR="00742DDC" w:rsidRDefault="00742DDC" w:rsidP="00BF1BE2">
      <w:pPr>
        <w:ind w:left="1008" w:right="1008"/>
        <w:rPr>
          <w:rFonts w:ascii="Arial" w:hAnsi="Arial" w:cs="Arial"/>
          <w:sz w:val="24"/>
          <w:szCs w:val="24"/>
        </w:rPr>
      </w:pPr>
      <w:r>
        <w:rPr>
          <w:rFonts w:ascii="Arial" w:hAnsi="Arial" w:cs="Arial"/>
          <w:sz w:val="24"/>
          <w:szCs w:val="24"/>
        </w:rPr>
        <w:t>Aspects of the IEP and placement that the Parents challenge include but</w:t>
      </w:r>
      <w:r w:rsidR="004649C4">
        <w:rPr>
          <w:rFonts w:ascii="Arial" w:hAnsi="Arial" w:cs="Arial"/>
          <w:sz w:val="24"/>
          <w:szCs w:val="24"/>
        </w:rPr>
        <w:t xml:space="preserve"> may not be limited to, the IEP’s</w:t>
      </w:r>
      <w:r>
        <w:rPr>
          <w:rFonts w:ascii="Arial" w:hAnsi="Arial" w:cs="Arial"/>
          <w:sz w:val="24"/>
          <w:szCs w:val="24"/>
        </w:rPr>
        <w:t xml:space="preserve"> proposed teaching mode</w:t>
      </w:r>
      <w:r w:rsidR="004649C4">
        <w:rPr>
          <w:rFonts w:ascii="Arial" w:hAnsi="Arial" w:cs="Arial"/>
          <w:sz w:val="24"/>
          <w:szCs w:val="24"/>
        </w:rPr>
        <w:t>l, …</w:t>
      </w:r>
      <w:r>
        <w:rPr>
          <w:rFonts w:ascii="Arial" w:hAnsi="Arial" w:cs="Arial"/>
          <w:sz w:val="24"/>
          <w:szCs w:val="24"/>
        </w:rPr>
        <w:t xml:space="preserve">services, </w:t>
      </w:r>
      <w:r w:rsidR="004649C4">
        <w:rPr>
          <w:rFonts w:ascii="Arial" w:hAnsi="Arial" w:cs="Arial"/>
          <w:sz w:val="24"/>
          <w:szCs w:val="24"/>
        </w:rPr>
        <w:t>…</w:t>
      </w:r>
      <w:r>
        <w:rPr>
          <w:rFonts w:ascii="Arial" w:hAnsi="Arial" w:cs="Arial"/>
          <w:sz w:val="24"/>
          <w:szCs w:val="24"/>
        </w:rPr>
        <w:t xml:space="preserve">accommodations and modifications, </w:t>
      </w:r>
      <w:r w:rsidR="004649C4">
        <w:rPr>
          <w:rFonts w:ascii="Arial" w:hAnsi="Arial" w:cs="Arial"/>
          <w:sz w:val="24"/>
          <w:szCs w:val="24"/>
        </w:rPr>
        <w:t>…placement, …</w:t>
      </w:r>
      <w:r>
        <w:rPr>
          <w:rFonts w:ascii="Arial" w:hAnsi="Arial" w:cs="Arial"/>
          <w:sz w:val="24"/>
          <w:szCs w:val="24"/>
        </w:rPr>
        <w:t xml:space="preserve">classroom environments, </w:t>
      </w:r>
      <w:r w:rsidR="004649C4">
        <w:rPr>
          <w:rFonts w:ascii="Arial" w:hAnsi="Arial" w:cs="Arial"/>
          <w:sz w:val="24"/>
          <w:szCs w:val="24"/>
        </w:rPr>
        <w:t>…dates of services,…goals and benchmarks,…peer groupings, and descriptions of [Student’s] skills and alleged progress.</w:t>
      </w:r>
    </w:p>
    <w:p w14:paraId="0BCEC209" w14:textId="1A89B37D" w:rsidR="002A57FE" w:rsidRPr="00742DDC" w:rsidRDefault="00742DDC" w:rsidP="00742DDC">
      <w:pPr>
        <w:ind w:left="2160" w:right="2160"/>
        <w:rPr>
          <w:rFonts w:ascii="Arial" w:hAnsi="Arial" w:cs="Arial"/>
          <w:sz w:val="24"/>
          <w:szCs w:val="24"/>
        </w:rPr>
      </w:pPr>
      <w:r w:rsidRPr="00742DDC">
        <w:rPr>
          <w:rFonts w:ascii="Arial" w:hAnsi="Arial" w:cs="Arial"/>
          <w:sz w:val="24"/>
          <w:szCs w:val="24"/>
        </w:rPr>
        <w:t xml:space="preserve"> </w:t>
      </w:r>
    </w:p>
    <w:p w14:paraId="15F677B0" w14:textId="11FFE159" w:rsidR="002A57FE" w:rsidRPr="000708A1" w:rsidRDefault="000708A1" w:rsidP="008B100F">
      <w:pPr>
        <w:jc w:val="center"/>
        <w:rPr>
          <w:rFonts w:ascii="Arial" w:hAnsi="Arial" w:cs="Arial"/>
          <w:b/>
          <w:sz w:val="24"/>
          <w:szCs w:val="24"/>
          <w:u w:val="single"/>
        </w:rPr>
      </w:pPr>
      <w:r w:rsidRPr="000708A1">
        <w:rPr>
          <w:rFonts w:ascii="Arial" w:hAnsi="Arial" w:cs="Arial"/>
          <w:b/>
          <w:sz w:val="24"/>
          <w:szCs w:val="24"/>
          <w:u w:val="single"/>
        </w:rPr>
        <w:t>Disputed Documents</w:t>
      </w:r>
    </w:p>
    <w:p w14:paraId="4D6551D9" w14:textId="77777777" w:rsidR="008B100F" w:rsidRDefault="008B100F" w:rsidP="008B100F">
      <w:pPr>
        <w:rPr>
          <w:rFonts w:ascii="Arial" w:hAnsi="Arial" w:cs="Arial"/>
          <w:sz w:val="24"/>
          <w:szCs w:val="24"/>
        </w:rPr>
      </w:pPr>
    </w:p>
    <w:p w14:paraId="61564C3E" w14:textId="57E69351" w:rsidR="008B100F" w:rsidRDefault="00203867" w:rsidP="008B100F">
      <w:pPr>
        <w:rPr>
          <w:rFonts w:ascii="Arial" w:hAnsi="Arial" w:cs="Arial"/>
          <w:sz w:val="24"/>
          <w:szCs w:val="24"/>
        </w:rPr>
      </w:pPr>
      <w:r>
        <w:rPr>
          <w:rFonts w:ascii="Arial" w:hAnsi="Arial" w:cs="Arial"/>
          <w:sz w:val="24"/>
          <w:szCs w:val="24"/>
        </w:rPr>
        <w:t xml:space="preserve">At issue are the documents named in </w:t>
      </w:r>
      <w:r w:rsidR="000708A1" w:rsidRPr="00A16C3B">
        <w:rPr>
          <w:rFonts w:ascii="Arial" w:hAnsi="Arial" w:cs="Arial"/>
          <w:i/>
          <w:sz w:val="24"/>
          <w:szCs w:val="24"/>
        </w:rPr>
        <w:t>Parents’ Document Request No. 10</w:t>
      </w:r>
      <w:r w:rsidR="000708A1">
        <w:rPr>
          <w:rFonts w:ascii="Arial" w:hAnsi="Arial" w:cs="Arial"/>
          <w:sz w:val="24"/>
          <w:szCs w:val="24"/>
        </w:rPr>
        <w:t xml:space="preserve"> as follows:  </w:t>
      </w:r>
    </w:p>
    <w:p w14:paraId="4074B23D" w14:textId="77777777" w:rsidR="000708A1" w:rsidRDefault="000708A1" w:rsidP="008B100F">
      <w:pPr>
        <w:rPr>
          <w:rFonts w:ascii="Arial" w:hAnsi="Arial" w:cs="Arial"/>
          <w:sz w:val="24"/>
          <w:szCs w:val="24"/>
        </w:rPr>
      </w:pPr>
    </w:p>
    <w:p w14:paraId="43AE7D5E" w14:textId="0DA9AF34" w:rsidR="000708A1" w:rsidRDefault="000708A1" w:rsidP="000708A1">
      <w:pPr>
        <w:ind w:left="1008" w:right="1008"/>
        <w:rPr>
          <w:rFonts w:ascii="Arial" w:hAnsi="Arial" w:cs="Arial"/>
          <w:sz w:val="24"/>
          <w:szCs w:val="24"/>
        </w:rPr>
      </w:pPr>
      <w:r>
        <w:rPr>
          <w:rFonts w:ascii="Arial" w:hAnsi="Arial" w:cs="Arial"/>
          <w:sz w:val="24"/>
          <w:szCs w:val="24"/>
        </w:rPr>
        <w:t xml:space="preserve">All IEPs, 504 Plans, individualized behavior plans, cognitive testing results and scores, grades and MCAS scores, for all students who are or are expected to be in the classes and Special Education Services and Related Services with [Student] under the disputed IEP during the 2016/2017 academic year, if [Student] were to attend APS.  APS may “sanitize” said IEPs and 504 plans by redacting the names and addresses of the students and parents from said documents.  </w:t>
      </w:r>
    </w:p>
    <w:p w14:paraId="37487326" w14:textId="77777777" w:rsidR="008B100F" w:rsidRDefault="008B100F" w:rsidP="000708A1">
      <w:pPr>
        <w:rPr>
          <w:rFonts w:ascii="Arial" w:hAnsi="Arial" w:cs="Arial"/>
          <w:sz w:val="24"/>
          <w:szCs w:val="24"/>
        </w:rPr>
      </w:pPr>
    </w:p>
    <w:p w14:paraId="42002963" w14:textId="5A927D24" w:rsidR="00060B43" w:rsidRDefault="00296979" w:rsidP="000708A1">
      <w:pPr>
        <w:rPr>
          <w:rFonts w:ascii="Arial" w:hAnsi="Arial" w:cs="Arial"/>
          <w:sz w:val="24"/>
          <w:szCs w:val="24"/>
        </w:rPr>
      </w:pPr>
      <w:r>
        <w:rPr>
          <w:rFonts w:ascii="Arial" w:hAnsi="Arial" w:cs="Arial"/>
          <w:sz w:val="24"/>
          <w:szCs w:val="24"/>
        </w:rPr>
        <w:t xml:space="preserve">Andover objects to producing this information on two grounds: first, Andover argues that information regarding potential peers is neither relevant to the appropriateness of the </w:t>
      </w:r>
      <w:r>
        <w:rPr>
          <w:rFonts w:ascii="Arial" w:hAnsi="Arial" w:cs="Arial"/>
          <w:sz w:val="24"/>
          <w:szCs w:val="24"/>
        </w:rPr>
        <w:lastRenderedPageBreak/>
        <w:t>proposed IEP and placement for Student</w:t>
      </w:r>
      <w:r w:rsidR="00060B43">
        <w:rPr>
          <w:rFonts w:ascii="Arial" w:hAnsi="Arial" w:cs="Arial"/>
          <w:sz w:val="24"/>
          <w:szCs w:val="24"/>
        </w:rPr>
        <w:t xml:space="preserve"> nor likely to lead to relevant information.</w:t>
      </w:r>
      <w:r>
        <w:rPr>
          <w:rFonts w:ascii="Arial" w:hAnsi="Arial" w:cs="Arial"/>
          <w:sz w:val="24"/>
          <w:szCs w:val="24"/>
        </w:rPr>
        <w:t xml:space="preserve">  Second, Andover states that disclosure of the requested information would violate state and federal statutes and regulations protecting the</w:t>
      </w:r>
      <w:r w:rsidR="00060B43">
        <w:rPr>
          <w:rFonts w:ascii="Arial" w:hAnsi="Arial" w:cs="Arial"/>
          <w:sz w:val="24"/>
          <w:szCs w:val="24"/>
        </w:rPr>
        <w:t xml:space="preserve"> privacy of student information</w:t>
      </w:r>
      <w:r w:rsidR="0005086A">
        <w:rPr>
          <w:rFonts w:ascii="Arial" w:hAnsi="Arial" w:cs="Arial"/>
          <w:sz w:val="24"/>
          <w:szCs w:val="24"/>
        </w:rPr>
        <w:t xml:space="preserve">.  </w:t>
      </w:r>
      <w:r w:rsidR="00060B43">
        <w:rPr>
          <w:rFonts w:ascii="Arial" w:hAnsi="Arial" w:cs="Arial"/>
          <w:sz w:val="24"/>
          <w:szCs w:val="24"/>
        </w:rPr>
        <w:t xml:space="preserve">  </w:t>
      </w:r>
    </w:p>
    <w:p w14:paraId="723CBDDD" w14:textId="77777777" w:rsidR="0054230F" w:rsidRDefault="0054230F" w:rsidP="000708A1">
      <w:pPr>
        <w:rPr>
          <w:rFonts w:ascii="Arial" w:hAnsi="Arial" w:cs="Arial"/>
          <w:sz w:val="24"/>
          <w:szCs w:val="24"/>
        </w:rPr>
      </w:pPr>
    </w:p>
    <w:p w14:paraId="1765B6D7" w14:textId="37A4A4E3" w:rsidR="00060B43" w:rsidRPr="00060B43" w:rsidRDefault="00060B43" w:rsidP="000708A1">
      <w:pPr>
        <w:rPr>
          <w:rFonts w:ascii="Arial" w:hAnsi="Arial" w:cs="Arial"/>
          <w:sz w:val="24"/>
          <w:szCs w:val="24"/>
        </w:rPr>
      </w:pPr>
      <w:r>
        <w:rPr>
          <w:rFonts w:ascii="Arial" w:hAnsi="Arial" w:cs="Arial"/>
          <w:sz w:val="24"/>
          <w:szCs w:val="24"/>
        </w:rPr>
        <w:t xml:space="preserve">In their </w:t>
      </w:r>
      <w:r w:rsidRPr="00060B43">
        <w:rPr>
          <w:rFonts w:ascii="Arial" w:hAnsi="Arial" w:cs="Arial"/>
          <w:i/>
          <w:sz w:val="24"/>
          <w:szCs w:val="24"/>
        </w:rPr>
        <w:t>Objection</w:t>
      </w:r>
      <w:r>
        <w:rPr>
          <w:rFonts w:ascii="Arial" w:hAnsi="Arial" w:cs="Arial"/>
          <w:i/>
          <w:sz w:val="24"/>
          <w:szCs w:val="24"/>
        </w:rPr>
        <w:t xml:space="preserve"> </w:t>
      </w:r>
      <w:r w:rsidRPr="00060B43">
        <w:rPr>
          <w:rFonts w:ascii="Arial" w:hAnsi="Arial" w:cs="Arial"/>
          <w:sz w:val="24"/>
          <w:szCs w:val="24"/>
        </w:rPr>
        <w:t xml:space="preserve">to the </w:t>
      </w:r>
      <w:r w:rsidR="0054230F">
        <w:rPr>
          <w:rFonts w:ascii="Arial" w:hAnsi="Arial" w:cs="Arial"/>
          <w:sz w:val="24"/>
          <w:szCs w:val="24"/>
        </w:rPr>
        <w:t xml:space="preserve">School’s </w:t>
      </w:r>
      <w:r w:rsidRPr="00060B43">
        <w:rPr>
          <w:rFonts w:ascii="Arial" w:hAnsi="Arial" w:cs="Arial"/>
          <w:sz w:val="24"/>
          <w:szCs w:val="24"/>
        </w:rPr>
        <w:t>request for a protective order</w:t>
      </w:r>
      <w:r>
        <w:rPr>
          <w:rFonts w:ascii="Arial" w:hAnsi="Arial" w:cs="Arial"/>
          <w:sz w:val="24"/>
          <w:szCs w:val="24"/>
        </w:rPr>
        <w:t xml:space="preserve">, Parents argue that information about potential peers is highly relevant for determining whether, for example, the services delivered in the proposed placement will be likely to be at a level </w:t>
      </w:r>
      <w:r w:rsidR="0054230F">
        <w:rPr>
          <w:rFonts w:ascii="Arial" w:hAnsi="Arial" w:cs="Arial"/>
          <w:sz w:val="24"/>
          <w:szCs w:val="24"/>
        </w:rPr>
        <w:t xml:space="preserve">that is </w:t>
      </w:r>
      <w:r>
        <w:rPr>
          <w:rFonts w:ascii="Arial" w:hAnsi="Arial" w:cs="Arial"/>
          <w:sz w:val="24"/>
          <w:szCs w:val="24"/>
        </w:rPr>
        <w:t>appropriate for Student.</w:t>
      </w:r>
      <w:r w:rsidR="0005086A">
        <w:rPr>
          <w:rFonts w:ascii="Arial" w:hAnsi="Arial" w:cs="Arial"/>
          <w:sz w:val="24"/>
          <w:szCs w:val="24"/>
        </w:rPr>
        <w:t xml:space="preserve">  Additionally, Parents argue that they have requested that all documents be cleansed of personally identifiable information and propose additional constraints on further disclosure and/or dissemin</w:t>
      </w:r>
      <w:r w:rsidR="0054230F">
        <w:rPr>
          <w:rFonts w:ascii="Arial" w:hAnsi="Arial" w:cs="Arial"/>
          <w:sz w:val="24"/>
          <w:szCs w:val="24"/>
        </w:rPr>
        <w:t>ation of the redacted documents to address privacy concerns.</w:t>
      </w:r>
      <w:r w:rsidR="0005086A">
        <w:rPr>
          <w:rFonts w:ascii="Arial" w:hAnsi="Arial" w:cs="Arial"/>
          <w:sz w:val="24"/>
          <w:szCs w:val="24"/>
        </w:rPr>
        <w:t xml:space="preserve">    </w:t>
      </w:r>
    </w:p>
    <w:p w14:paraId="40D7B1E2" w14:textId="77777777" w:rsidR="0005086A" w:rsidRDefault="0005086A" w:rsidP="000708A1">
      <w:pPr>
        <w:rPr>
          <w:rFonts w:ascii="Arial" w:hAnsi="Arial" w:cs="Arial"/>
          <w:sz w:val="24"/>
          <w:szCs w:val="24"/>
        </w:rPr>
      </w:pPr>
    </w:p>
    <w:p w14:paraId="2DD002D8" w14:textId="2009E6D9" w:rsidR="0005086A" w:rsidRPr="0005086A" w:rsidRDefault="0005086A" w:rsidP="0005086A">
      <w:pPr>
        <w:jc w:val="center"/>
        <w:rPr>
          <w:rFonts w:ascii="Arial" w:hAnsi="Arial" w:cs="Arial"/>
          <w:b/>
          <w:sz w:val="24"/>
          <w:szCs w:val="24"/>
        </w:rPr>
      </w:pPr>
      <w:r w:rsidRPr="0005086A">
        <w:rPr>
          <w:rFonts w:ascii="Arial" w:hAnsi="Arial" w:cs="Arial"/>
          <w:b/>
          <w:sz w:val="24"/>
          <w:szCs w:val="24"/>
        </w:rPr>
        <w:t>DISCUSSION</w:t>
      </w:r>
    </w:p>
    <w:p w14:paraId="36E9C629" w14:textId="77777777" w:rsidR="0005086A" w:rsidRDefault="0005086A" w:rsidP="000708A1">
      <w:pPr>
        <w:rPr>
          <w:rFonts w:ascii="Arial" w:hAnsi="Arial" w:cs="Arial"/>
          <w:sz w:val="24"/>
          <w:szCs w:val="24"/>
        </w:rPr>
      </w:pPr>
    </w:p>
    <w:p w14:paraId="5EDCB445" w14:textId="7B723869" w:rsidR="0005086A" w:rsidRDefault="0005086A" w:rsidP="000708A1">
      <w:pPr>
        <w:rPr>
          <w:rFonts w:ascii="Arial" w:hAnsi="Arial" w:cs="Arial"/>
          <w:sz w:val="24"/>
          <w:szCs w:val="24"/>
        </w:rPr>
      </w:pPr>
      <w:r>
        <w:rPr>
          <w:rFonts w:ascii="Arial" w:hAnsi="Arial" w:cs="Arial"/>
          <w:sz w:val="24"/>
          <w:szCs w:val="24"/>
        </w:rPr>
        <w:t xml:space="preserve">Based on a careful review of the parties’ submissions in light of applicable law, I conclude that Andover’s </w:t>
      </w:r>
      <w:r w:rsidRPr="00AE192B">
        <w:rPr>
          <w:rFonts w:ascii="Arial" w:hAnsi="Arial" w:cs="Arial"/>
          <w:i/>
          <w:sz w:val="24"/>
          <w:szCs w:val="24"/>
        </w:rPr>
        <w:t>Motion for Protective Order</w:t>
      </w:r>
      <w:r>
        <w:rPr>
          <w:rFonts w:ascii="Arial" w:hAnsi="Arial" w:cs="Arial"/>
          <w:sz w:val="24"/>
          <w:szCs w:val="24"/>
        </w:rPr>
        <w:t xml:space="preserve"> should be DENIED with respect to IEPs and </w:t>
      </w:r>
      <w:r w:rsidR="00A16C3B">
        <w:rPr>
          <w:rFonts w:ascii="Arial" w:hAnsi="Arial" w:cs="Arial"/>
          <w:sz w:val="24"/>
          <w:szCs w:val="24"/>
        </w:rPr>
        <w:t>504 Plans</w:t>
      </w:r>
      <w:r>
        <w:rPr>
          <w:rFonts w:ascii="Arial" w:hAnsi="Arial" w:cs="Arial"/>
          <w:sz w:val="24"/>
          <w:szCs w:val="24"/>
        </w:rPr>
        <w:t xml:space="preserve">, subject to conditions that will be listed below.  The </w:t>
      </w:r>
      <w:r w:rsidRPr="00AE192B">
        <w:rPr>
          <w:rFonts w:ascii="Arial" w:hAnsi="Arial" w:cs="Arial"/>
          <w:i/>
          <w:sz w:val="24"/>
          <w:szCs w:val="24"/>
        </w:rPr>
        <w:t>Motion</w:t>
      </w:r>
      <w:r>
        <w:rPr>
          <w:rFonts w:ascii="Arial" w:hAnsi="Arial" w:cs="Arial"/>
          <w:sz w:val="24"/>
          <w:szCs w:val="24"/>
        </w:rPr>
        <w:t xml:space="preserve"> is GRANTED with respect to individual behavior plans, grades, cognitive testing results and scores, and MCAS scores</w:t>
      </w:r>
      <w:r w:rsidR="004446A6">
        <w:rPr>
          <w:rFonts w:ascii="Arial" w:hAnsi="Arial" w:cs="Arial"/>
          <w:sz w:val="24"/>
          <w:szCs w:val="24"/>
        </w:rPr>
        <w:t>,</w:t>
      </w:r>
      <w:r>
        <w:rPr>
          <w:rFonts w:ascii="Arial" w:hAnsi="Arial" w:cs="Arial"/>
          <w:sz w:val="24"/>
          <w:szCs w:val="24"/>
        </w:rPr>
        <w:t xml:space="preserve"> except where these are incorporated or reported in the IEPs and 504 </w:t>
      </w:r>
      <w:r w:rsidR="00A16C3B">
        <w:rPr>
          <w:rFonts w:ascii="Arial" w:hAnsi="Arial" w:cs="Arial"/>
          <w:sz w:val="24"/>
          <w:szCs w:val="24"/>
        </w:rPr>
        <w:t>P</w:t>
      </w:r>
      <w:r>
        <w:rPr>
          <w:rFonts w:ascii="Arial" w:hAnsi="Arial" w:cs="Arial"/>
          <w:sz w:val="24"/>
          <w:szCs w:val="24"/>
        </w:rPr>
        <w:t xml:space="preserve">lans themselves.  My reasoning follows.  </w:t>
      </w:r>
    </w:p>
    <w:p w14:paraId="183D3D2F" w14:textId="16F82479" w:rsidR="002A57FE" w:rsidRPr="00FE2307" w:rsidRDefault="002A57FE" w:rsidP="00D27E25">
      <w:pPr>
        <w:rPr>
          <w:rFonts w:ascii="Arial" w:hAnsi="Arial" w:cs="Arial"/>
          <w:sz w:val="24"/>
          <w:szCs w:val="24"/>
        </w:rPr>
      </w:pPr>
    </w:p>
    <w:p w14:paraId="174A60E3" w14:textId="069FE454" w:rsidR="001B7C09" w:rsidRDefault="00E559CA" w:rsidP="002A57FE">
      <w:pPr>
        <w:widowControl w:val="0"/>
        <w:autoSpaceDE w:val="0"/>
        <w:autoSpaceDN w:val="0"/>
        <w:adjustRightInd w:val="0"/>
        <w:spacing w:after="240"/>
        <w:rPr>
          <w:rStyle w:val="FootnoteReference"/>
          <w:rFonts w:ascii="Arial" w:hAnsi="Arial" w:cs="Arial"/>
          <w:sz w:val="24"/>
          <w:szCs w:val="24"/>
          <w:lang w:eastAsia="zh-CN"/>
        </w:rPr>
      </w:pPr>
      <w:r>
        <w:rPr>
          <w:rFonts w:ascii="Arial" w:hAnsi="Arial" w:cs="Arial"/>
          <w:sz w:val="24"/>
          <w:szCs w:val="24"/>
          <w:lang w:eastAsia="zh-CN"/>
        </w:rPr>
        <w:t>T</w:t>
      </w:r>
      <w:r w:rsidR="00D27E25">
        <w:rPr>
          <w:rFonts w:ascii="Arial" w:hAnsi="Arial" w:cs="Arial"/>
          <w:sz w:val="24"/>
          <w:szCs w:val="24"/>
          <w:lang w:eastAsia="zh-CN"/>
        </w:rPr>
        <w:t xml:space="preserve">he </w:t>
      </w:r>
      <w:r w:rsidR="002A57FE" w:rsidRPr="00FE2307">
        <w:rPr>
          <w:rFonts w:ascii="Arial" w:hAnsi="Arial" w:cs="Arial"/>
          <w:sz w:val="24"/>
          <w:szCs w:val="24"/>
          <w:lang w:eastAsia="zh-CN"/>
        </w:rPr>
        <w:t xml:space="preserve">BSEA </w:t>
      </w:r>
      <w:r w:rsidR="002A57FE" w:rsidRPr="00D27E25">
        <w:rPr>
          <w:rFonts w:ascii="Arial" w:hAnsi="Arial" w:cs="Arial"/>
          <w:i/>
          <w:sz w:val="24"/>
          <w:szCs w:val="24"/>
          <w:lang w:eastAsia="zh-CN"/>
        </w:rPr>
        <w:t>Hearing Rules</w:t>
      </w:r>
      <w:r w:rsidR="002A57FE" w:rsidRPr="00FE2307">
        <w:rPr>
          <w:rFonts w:ascii="Arial" w:hAnsi="Arial" w:cs="Arial"/>
          <w:sz w:val="24"/>
          <w:szCs w:val="24"/>
          <w:lang w:eastAsia="zh-CN"/>
        </w:rPr>
        <w:t xml:space="preserve"> </w:t>
      </w:r>
      <w:r w:rsidR="00D27E25">
        <w:rPr>
          <w:rFonts w:ascii="Arial" w:hAnsi="Arial" w:cs="Arial"/>
          <w:sz w:val="24"/>
          <w:szCs w:val="24"/>
          <w:lang w:eastAsia="zh-CN"/>
        </w:rPr>
        <w:t>allow dis</w:t>
      </w:r>
      <w:r w:rsidR="00A16C3B">
        <w:rPr>
          <w:rFonts w:ascii="Arial" w:hAnsi="Arial" w:cs="Arial"/>
          <w:sz w:val="24"/>
          <w:szCs w:val="24"/>
          <w:lang w:eastAsia="zh-CN"/>
        </w:rPr>
        <w:t>covery in BSEA proceedings</w:t>
      </w:r>
      <w:r w:rsidR="002A57FE" w:rsidRPr="00FE2307">
        <w:rPr>
          <w:rFonts w:ascii="Arial" w:hAnsi="Arial" w:cs="Arial"/>
          <w:sz w:val="24"/>
          <w:szCs w:val="24"/>
          <w:lang w:eastAsia="zh-CN"/>
        </w:rPr>
        <w:t>.</w:t>
      </w:r>
      <w:r w:rsidR="002A57FE" w:rsidRPr="00FE2307">
        <w:rPr>
          <w:rStyle w:val="FootnoteReference"/>
          <w:rFonts w:ascii="Arial" w:hAnsi="Arial" w:cs="Arial"/>
          <w:sz w:val="24"/>
          <w:szCs w:val="24"/>
          <w:lang w:eastAsia="zh-CN"/>
        </w:rPr>
        <w:footnoteReference w:id="5"/>
      </w:r>
      <w:r w:rsidR="002A57FE" w:rsidRPr="00FE2307">
        <w:rPr>
          <w:rFonts w:ascii="Arial" w:hAnsi="Arial" w:cs="Arial"/>
          <w:sz w:val="24"/>
          <w:szCs w:val="24"/>
          <w:lang w:eastAsia="zh-CN"/>
        </w:rPr>
        <w:t xml:space="preserve"> Rule VI(B)(1) </w:t>
      </w:r>
      <w:r w:rsidR="00D27E25">
        <w:rPr>
          <w:rFonts w:ascii="Arial" w:hAnsi="Arial" w:cs="Arial"/>
          <w:sz w:val="24"/>
          <w:szCs w:val="24"/>
          <w:lang w:eastAsia="zh-CN"/>
        </w:rPr>
        <w:t xml:space="preserve">of the </w:t>
      </w:r>
      <w:r w:rsidR="00D27E25" w:rsidRPr="00D27E25">
        <w:rPr>
          <w:rFonts w:ascii="Arial" w:hAnsi="Arial" w:cs="Arial"/>
          <w:i/>
          <w:sz w:val="24"/>
          <w:szCs w:val="24"/>
          <w:lang w:eastAsia="zh-CN"/>
        </w:rPr>
        <w:t>Hearing Rules</w:t>
      </w:r>
      <w:r w:rsidR="00D27E25">
        <w:rPr>
          <w:rFonts w:ascii="Arial" w:hAnsi="Arial" w:cs="Arial"/>
          <w:sz w:val="24"/>
          <w:szCs w:val="24"/>
          <w:lang w:eastAsia="zh-CN"/>
        </w:rPr>
        <w:t xml:space="preserve"> </w:t>
      </w:r>
      <w:r w:rsidR="002A57FE" w:rsidRPr="00FE2307">
        <w:rPr>
          <w:rFonts w:ascii="Arial" w:hAnsi="Arial" w:cs="Arial"/>
          <w:sz w:val="24"/>
          <w:szCs w:val="24"/>
          <w:lang w:eastAsia="zh-CN"/>
        </w:rPr>
        <w:t>provides that “any party may request any other party to produce or make available for inspection or copying any documents or tangible things not privileged, not supplied previously and which are in the possession, custody, or control of the party upon whom the request is made.”</w:t>
      </w:r>
      <w:r w:rsidR="00A16C3B">
        <w:rPr>
          <w:rFonts w:ascii="Arial" w:hAnsi="Arial" w:cs="Arial"/>
          <w:sz w:val="24"/>
          <w:szCs w:val="24"/>
          <w:lang w:eastAsia="zh-CN"/>
        </w:rPr>
        <w:t xml:space="preserve">  </w:t>
      </w:r>
      <w:r w:rsidR="00A16C3B" w:rsidRPr="00A16C3B">
        <w:rPr>
          <w:rFonts w:ascii="Arial" w:hAnsi="Arial" w:cs="Arial"/>
          <w:i/>
          <w:sz w:val="24"/>
          <w:szCs w:val="24"/>
          <w:lang w:eastAsia="zh-CN"/>
        </w:rPr>
        <w:t>Id.</w:t>
      </w:r>
    </w:p>
    <w:p w14:paraId="3DC1092A" w14:textId="651B7B3B" w:rsidR="00AE192B" w:rsidRDefault="00D27E25" w:rsidP="002A57FE">
      <w:pPr>
        <w:widowControl w:val="0"/>
        <w:autoSpaceDE w:val="0"/>
        <w:autoSpaceDN w:val="0"/>
        <w:adjustRightInd w:val="0"/>
        <w:spacing w:after="240"/>
        <w:rPr>
          <w:rFonts w:ascii="Arial" w:hAnsi="Arial" w:cs="Arial"/>
          <w:sz w:val="24"/>
          <w:szCs w:val="24"/>
          <w:lang w:eastAsia="zh-CN"/>
        </w:rPr>
      </w:pPr>
      <w:r>
        <w:rPr>
          <w:rFonts w:ascii="Arial" w:hAnsi="Arial" w:cs="Arial"/>
          <w:sz w:val="24"/>
          <w:szCs w:val="24"/>
          <w:lang w:eastAsia="zh-CN"/>
        </w:rPr>
        <w:t xml:space="preserve">With respect to the scope of discovery, the BSEA looks for guidance to </w:t>
      </w:r>
      <w:r w:rsidR="00FB4B52">
        <w:rPr>
          <w:rFonts w:ascii="Arial" w:hAnsi="Arial" w:cs="Arial"/>
          <w:sz w:val="24"/>
          <w:szCs w:val="24"/>
          <w:lang w:eastAsia="zh-CN"/>
        </w:rPr>
        <w:t>Rules 26(b</w:t>
      </w:r>
      <w:proofErr w:type="gramStart"/>
      <w:r w:rsidR="00FB4B52">
        <w:rPr>
          <w:rFonts w:ascii="Arial" w:hAnsi="Arial" w:cs="Arial"/>
          <w:sz w:val="24"/>
          <w:szCs w:val="24"/>
          <w:lang w:eastAsia="zh-CN"/>
        </w:rPr>
        <w:t>)(</w:t>
      </w:r>
      <w:proofErr w:type="gramEnd"/>
      <w:r w:rsidR="00FB4B52">
        <w:rPr>
          <w:rFonts w:ascii="Arial" w:hAnsi="Arial" w:cs="Arial"/>
          <w:sz w:val="24"/>
          <w:szCs w:val="24"/>
          <w:lang w:eastAsia="zh-CN"/>
        </w:rPr>
        <w:t xml:space="preserve">1) of both </w:t>
      </w:r>
      <w:r>
        <w:rPr>
          <w:rFonts w:ascii="Arial" w:hAnsi="Arial" w:cs="Arial"/>
          <w:sz w:val="24"/>
          <w:szCs w:val="24"/>
          <w:lang w:eastAsia="zh-CN"/>
        </w:rPr>
        <w:t xml:space="preserve">the </w:t>
      </w:r>
      <w:r w:rsidR="002A57FE" w:rsidRPr="00FE2307">
        <w:rPr>
          <w:rFonts w:ascii="Arial" w:hAnsi="Arial" w:cs="Arial"/>
          <w:sz w:val="24"/>
          <w:szCs w:val="24"/>
          <w:lang w:eastAsia="zh-CN"/>
        </w:rPr>
        <w:t xml:space="preserve"> Massachusetts </w:t>
      </w:r>
      <w:r>
        <w:rPr>
          <w:rFonts w:ascii="Arial" w:hAnsi="Arial" w:cs="Arial"/>
          <w:sz w:val="24"/>
          <w:szCs w:val="24"/>
          <w:lang w:eastAsia="zh-CN"/>
        </w:rPr>
        <w:t xml:space="preserve">and </w:t>
      </w:r>
      <w:r w:rsidR="002A57FE" w:rsidRPr="00FE2307">
        <w:rPr>
          <w:rFonts w:ascii="Arial" w:hAnsi="Arial" w:cs="Arial"/>
          <w:sz w:val="24"/>
          <w:szCs w:val="24"/>
          <w:lang w:eastAsia="zh-CN"/>
        </w:rPr>
        <w:t xml:space="preserve">Federal Rules </w:t>
      </w:r>
      <w:r>
        <w:rPr>
          <w:rFonts w:ascii="Arial" w:hAnsi="Arial" w:cs="Arial"/>
          <w:sz w:val="24"/>
          <w:szCs w:val="24"/>
          <w:lang w:eastAsia="zh-CN"/>
        </w:rPr>
        <w:t>of Civil Procedure</w:t>
      </w:r>
      <w:r w:rsidR="00261C79">
        <w:rPr>
          <w:rFonts w:ascii="Arial" w:hAnsi="Arial" w:cs="Arial"/>
          <w:sz w:val="24"/>
          <w:szCs w:val="24"/>
          <w:lang w:eastAsia="zh-CN"/>
        </w:rPr>
        <w:t>.  Massachusetts Rule 26(b</w:t>
      </w:r>
      <w:proofErr w:type="gramStart"/>
      <w:r w:rsidR="00261C79">
        <w:rPr>
          <w:rFonts w:ascii="Arial" w:hAnsi="Arial" w:cs="Arial"/>
          <w:sz w:val="24"/>
          <w:szCs w:val="24"/>
          <w:lang w:eastAsia="zh-CN"/>
        </w:rPr>
        <w:t>)(</w:t>
      </w:r>
      <w:proofErr w:type="gramEnd"/>
      <w:r w:rsidR="00261C79">
        <w:rPr>
          <w:rFonts w:ascii="Arial" w:hAnsi="Arial" w:cs="Arial"/>
          <w:sz w:val="24"/>
          <w:szCs w:val="24"/>
          <w:lang w:eastAsia="zh-CN"/>
        </w:rPr>
        <w:t xml:space="preserve">1) provides that “[p]arties may obtain discovery regarding any matter, not  privileged, which is relevant to the subject matter involved in the pending action, whether it relates to the claim or defense of the party seeking discovery or  to the claim or defense of any other party…It is not ground for objection that the information sought will be inadmissible at the trial if…[it]…appears reasonably calculated to lead to the discovery of admissible evidence.”   </w:t>
      </w:r>
      <w:r w:rsidR="00AE192B" w:rsidRPr="00AE192B">
        <w:rPr>
          <w:rFonts w:ascii="Arial" w:hAnsi="Arial" w:cs="Arial"/>
          <w:i/>
          <w:sz w:val="24"/>
          <w:szCs w:val="24"/>
          <w:lang w:eastAsia="zh-CN"/>
        </w:rPr>
        <w:t>Id.</w:t>
      </w:r>
      <w:r w:rsidR="00AE192B">
        <w:rPr>
          <w:rFonts w:ascii="Arial" w:hAnsi="Arial" w:cs="Arial"/>
          <w:sz w:val="24"/>
          <w:szCs w:val="24"/>
          <w:lang w:eastAsia="zh-CN"/>
        </w:rPr>
        <w:t xml:space="preserve">  (</w:t>
      </w:r>
      <w:proofErr w:type="gramStart"/>
      <w:r w:rsidR="00AE192B">
        <w:rPr>
          <w:rFonts w:ascii="Arial" w:hAnsi="Arial" w:cs="Arial"/>
          <w:sz w:val="24"/>
          <w:szCs w:val="24"/>
          <w:lang w:eastAsia="zh-CN"/>
        </w:rPr>
        <w:t>as</w:t>
      </w:r>
      <w:proofErr w:type="gramEnd"/>
      <w:r w:rsidR="00AE192B">
        <w:rPr>
          <w:rFonts w:ascii="Arial" w:hAnsi="Arial" w:cs="Arial"/>
          <w:sz w:val="24"/>
          <w:szCs w:val="24"/>
          <w:lang w:eastAsia="zh-CN"/>
        </w:rPr>
        <w:t xml:space="preserve"> amended, effective July 1, 2016).  </w:t>
      </w:r>
    </w:p>
    <w:p w14:paraId="2F30A7AB" w14:textId="4CBFFB6C" w:rsidR="00902296" w:rsidRDefault="00261C79" w:rsidP="002A57FE">
      <w:pPr>
        <w:widowControl w:val="0"/>
        <w:autoSpaceDE w:val="0"/>
        <w:autoSpaceDN w:val="0"/>
        <w:adjustRightInd w:val="0"/>
        <w:spacing w:after="240"/>
        <w:rPr>
          <w:rFonts w:ascii="Arial" w:hAnsi="Arial" w:cs="Arial"/>
          <w:sz w:val="24"/>
          <w:szCs w:val="24"/>
          <w:lang w:eastAsia="zh-CN"/>
        </w:rPr>
      </w:pPr>
      <w:r>
        <w:rPr>
          <w:rFonts w:ascii="Arial" w:hAnsi="Arial" w:cs="Arial"/>
          <w:sz w:val="24"/>
          <w:szCs w:val="24"/>
          <w:lang w:eastAsia="zh-CN"/>
        </w:rPr>
        <w:t xml:space="preserve">The corresponding </w:t>
      </w:r>
      <w:r w:rsidR="00A91E26">
        <w:rPr>
          <w:rFonts w:ascii="Arial" w:hAnsi="Arial" w:cs="Arial"/>
          <w:sz w:val="24"/>
          <w:szCs w:val="24"/>
          <w:lang w:eastAsia="zh-CN"/>
        </w:rPr>
        <w:t>F</w:t>
      </w:r>
      <w:r>
        <w:rPr>
          <w:rFonts w:ascii="Arial" w:hAnsi="Arial" w:cs="Arial"/>
          <w:sz w:val="24"/>
          <w:szCs w:val="24"/>
          <w:lang w:eastAsia="zh-CN"/>
        </w:rPr>
        <w:t xml:space="preserve">ederal </w:t>
      </w:r>
      <w:r w:rsidR="00AE192B">
        <w:rPr>
          <w:rFonts w:ascii="Arial" w:hAnsi="Arial" w:cs="Arial"/>
          <w:sz w:val="24"/>
          <w:szCs w:val="24"/>
          <w:lang w:eastAsia="zh-CN"/>
        </w:rPr>
        <w:t>r</w:t>
      </w:r>
      <w:r>
        <w:rPr>
          <w:rFonts w:ascii="Arial" w:hAnsi="Arial" w:cs="Arial"/>
          <w:sz w:val="24"/>
          <w:szCs w:val="24"/>
          <w:lang w:eastAsia="zh-CN"/>
        </w:rPr>
        <w:t>ule</w:t>
      </w:r>
      <w:r w:rsidR="00AE192B">
        <w:rPr>
          <w:rFonts w:ascii="Arial" w:hAnsi="Arial" w:cs="Arial"/>
          <w:sz w:val="24"/>
          <w:szCs w:val="24"/>
          <w:lang w:eastAsia="zh-CN"/>
        </w:rPr>
        <w:t xml:space="preserve"> allows discovery of “any </w:t>
      </w:r>
      <w:proofErr w:type="spellStart"/>
      <w:r w:rsidR="00AE192B">
        <w:rPr>
          <w:rFonts w:ascii="Arial" w:hAnsi="Arial" w:cs="Arial"/>
          <w:sz w:val="24"/>
          <w:szCs w:val="24"/>
          <w:lang w:eastAsia="zh-CN"/>
        </w:rPr>
        <w:t>nonprivileged</w:t>
      </w:r>
      <w:proofErr w:type="spellEnd"/>
      <w:r w:rsidR="00AE192B">
        <w:rPr>
          <w:rFonts w:ascii="Arial" w:hAnsi="Arial" w:cs="Arial"/>
          <w:sz w:val="24"/>
          <w:szCs w:val="24"/>
          <w:lang w:eastAsia="zh-CN"/>
        </w:rPr>
        <w:t xml:space="preserve"> matter that is relevant to any party’s claim or defense and proportional to the needs of the case, considering the importance of the issues…, the amount in controversy, the parties’ relative access to relevant information, the parties’ resources, the importance of the discovery in resolving the issues, and whether the burden or expense of the proposed discovery outweighs its likely benefit.  Information…need not be admissible in evidence to be discoverable.”  </w:t>
      </w:r>
      <w:proofErr w:type="gramStart"/>
      <w:r w:rsidR="00AE192B">
        <w:rPr>
          <w:rFonts w:ascii="Arial" w:hAnsi="Arial" w:cs="Arial"/>
          <w:sz w:val="24"/>
          <w:szCs w:val="24"/>
          <w:lang w:eastAsia="zh-CN"/>
        </w:rPr>
        <w:t>Fed.</w:t>
      </w:r>
      <w:proofErr w:type="gramEnd"/>
      <w:r w:rsidR="00AE192B">
        <w:rPr>
          <w:rFonts w:ascii="Arial" w:hAnsi="Arial" w:cs="Arial"/>
          <w:sz w:val="24"/>
          <w:szCs w:val="24"/>
          <w:lang w:eastAsia="zh-CN"/>
        </w:rPr>
        <w:t xml:space="preserve"> R. Civ. P., Rule 26(b</w:t>
      </w:r>
      <w:proofErr w:type="gramStart"/>
      <w:r w:rsidR="00AE192B">
        <w:rPr>
          <w:rFonts w:ascii="Arial" w:hAnsi="Arial" w:cs="Arial"/>
          <w:sz w:val="24"/>
          <w:szCs w:val="24"/>
          <w:lang w:eastAsia="zh-CN"/>
        </w:rPr>
        <w:t>)(</w:t>
      </w:r>
      <w:proofErr w:type="gramEnd"/>
      <w:r w:rsidR="00AE192B">
        <w:rPr>
          <w:rFonts w:ascii="Arial" w:hAnsi="Arial" w:cs="Arial"/>
          <w:sz w:val="24"/>
          <w:szCs w:val="24"/>
          <w:lang w:eastAsia="zh-CN"/>
        </w:rPr>
        <w:t>1) (as amended effective December 1, 201</w:t>
      </w:r>
      <w:r w:rsidR="00902296">
        <w:rPr>
          <w:rFonts w:ascii="Arial" w:hAnsi="Arial" w:cs="Arial"/>
          <w:sz w:val="24"/>
          <w:szCs w:val="24"/>
          <w:lang w:eastAsia="zh-CN"/>
        </w:rPr>
        <w:t>5</w:t>
      </w:r>
      <w:r w:rsidR="00AE192B">
        <w:rPr>
          <w:rFonts w:ascii="Arial" w:hAnsi="Arial" w:cs="Arial"/>
          <w:sz w:val="24"/>
          <w:szCs w:val="24"/>
          <w:lang w:eastAsia="zh-CN"/>
        </w:rPr>
        <w:t xml:space="preserve">) </w:t>
      </w:r>
    </w:p>
    <w:p w14:paraId="5BC452AD" w14:textId="0D4A7FE6" w:rsidR="00261C79" w:rsidRDefault="004446A6" w:rsidP="002A57FE">
      <w:pPr>
        <w:widowControl w:val="0"/>
        <w:autoSpaceDE w:val="0"/>
        <w:autoSpaceDN w:val="0"/>
        <w:adjustRightInd w:val="0"/>
        <w:spacing w:after="240"/>
        <w:rPr>
          <w:rFonts w:ascii="Arial" w:hAnsi="Arial" w:cs="Arial"/>
          <w:sz w:val="24"/>
          <w:szCs w:val="24"/>
          <w:lang w:eastAsia="zh-CN"/>
        </w:rPr>
      </w:pPr>
      <w:r>
        <w:rPr>
          <w:rFonts w:ascii="Arial" w:hAnsi="Arial" w:cs="Arial"/>
          <w:sz w:val="24"/>
          <w:szCs w:val="24"/>
          <w:lang w:eastAsia="zh-CN"/>
        </w:rPr>
        <w:lastRenderedPageBreak/>
        <w:t>T</w:t>
      </w:r>
      <w:r w:rsidR="00902296">
        <w:rPr>
          <w:rFonts w:ascii="Arial" w:hAnsi="Arial" w:cs="Arial"/>
          <w:sz w:val="24"/>
          <w:szCs w:val="24"/>
          <w:lang w:eastAsia="zh-CN"/>
        </w:rPr>
        <w:t>he BSEA, following the guidance of the courts in this matter, have interpreted the applicable discovery provisions liberally, to enable parties to thoroughly prepare for hearing or otherwise resolve the dispute</w:t>
      </w:r>
      <w:r w:rsidR="00E3569F">
        <w:rPr>
          <w:rFonts w:ascii="Arial" w:hAnsi="Arial" w:cs="Arial"/>
          <w:sz w:val="24"/>
          <w:szCs w:val="24"/>
          <w:lang w:eastAsia="zh-CN"/>
        </w:rPr>
        <w:t xml:space="preserve">.  See, </w:t>
      </w:r>
      <w:r w:rsidR="00E3569F" w:rsidRPr="004446A6">
        <w:rPr>
          <w:rFonts w:ascii="Arial" w:hAnsi="Arial" w:cs="Arial"/>
          <w:i/>
          <w:sz w:val="24"/>
          <w:szCs w:val="24"/>
          <w:lang w:eastAsia="zh-CN"/>
        </w:rPr>
        <w:t xml:space="preserve">e.g., </w:t>
      </w:r>
      <w:proofErr w:type="gramStart"/>
      <w:r w:rsidR="00E3569F" w:rsidRPr="004446A6">
        <w:rPr>
          <w:rFonts w:ascii="Arial" w:hAnsi="Arial" w:cs="Arial"/>
          <w:i/>
          <w:sz w:val="24"/>
          <w:szCs w:val="24"/>
          <w:lang w:eastAsia="zh-CN"/>
        </w:rPr>
        <w:t>In</w:t>
      </w:r>
      <w:proofErr w:type="gramEnd"/>
      <w:r w:rsidR="00E3569F" w:rsidRPr="004446A6">
        <w:rPr>
          <w:rFonts w:ascii="Arial" w:hAnsi="Arial" w:cs="Arial"/>
          <w:i/>
          <w:sz w:val="24"/>
          <w:szCs w:val="24"/>
          <w:lang w:eastAsia="zh-CN"/>
        </w:rPr>
        <w:t xml:space="preserve"> Re: Mattapoisett Public Schools</w:t>
      </w:r>
      <w:r w:rsidR="00E3569F">
        <w:rPr>
          <w:rFonts w:ascii="Arial" w:hAnsi="Arial" w:cs="Arial"/>
          <w:sz w:val="24"/>
          <w:szCs w:val="24"/>
          <w:lang w:eastAsia="zh-CN"/>
        </w:rPr>
        <w:t>, BSEA No. 06-6153 (Crane, 2006)</w:t>
      </w:r>
      <w:r>
        <w:rPr>
          <w:rFonts w:ascii="Arial" w:hAnsi="Arial" w:cs="Arial"/>
          <w:sz w:val="24"/>
          <w:szCs w:val="24"/>
          <w:lang w:eastAsia="zh-CN"/>
        </w:rPr>
        <w:t>.</w:t>
      </w:r>
      <w:r w:rsidR="00E3569F">
        <w:rPr>
          <w:rFonts w:ascii="Arial" w:hAnsi="Arial" w:cs="Arial"/>
          <w:sz w:val="24"/>
          <w:szCs w:val="24"/>
          <w:lang w:eastAsia="zh-CN"/>
        </w:rPr>
        <w:t xml:space="preserve"> </w:t>
      </w:r>
      <w:r w:rsidR="00902296">
        <w:rPr>
          <w:rFonts w:ascii="Arial" w:hAnsi="Arial" w:cs="Arial"/>
          <w:sz w:val="24"/>
          <w:szCs w:val="24"/>
          <w:lang w:eastAsia="zh-CN"/>
        </w:rPr>
        <w:t>On the other hand, the applicable rules allow for limits on discovery when appropriate.  Rule VI</w:t>
      </w:r>
      <w:r>
        <w:rPr>
          <w:rFonts w:ascii="Arial" w:hAnsi="Arial" w:cs="Arial"/>
          <w:sz w:val="24"/>
          <w:szCs w:val="24"/>
          <w:lang w:eastAsia="zh-CN"/>
        </w:rPr>
        <w:t>(</w:t>
      </w:r>
      <w:r w:rsidR="00902296">
        <w:rPr>
          <w:rFonts w:ascii="Arial" w:hAnsi="Arial" w:cs="Arial"/>
          <w:sz w:val="24"/>
          <w:szCs w:val="24"/>
          <w:lang w:eastAsia="zh-CN"/>
        </w:rPr>
        <w:t>C</w:t>
      </w:r>
      <w:r>
        <w:rPr>
          <w:rFonts w:ascii="Arial" w:hAnsi="Arial" w:cs="Arial"/>
          <w:sz w:val="24"/>
          <w:szCs w:val="24"/>
          <w:lang w:eastAsia="zh-CN"/>
        </w:rPr>
        <w:t>).</w:t>
      </w:r>
      <w:r w:rsidR="00261C79" w:rsidRPr="00FE2307">
        <w:rPr>
          <w:rFonts w:ascii="Arial" w:hAnsi="Arial" w:cs="Arial"/>
          <w:sz w:val="24"/>
          <w:szCs w:val="24"/>
          <w:lang w:eastAsia="zh-CN"/>
        </w:rPr>
        <w:t xml:space="preserve"> provides </w:t>
      </w:r>
      <w:r w:rsidR="00D854FB">
        <w:rPr>
          <w:rFonts w:ascii="Arial" w:hAnsi="Arial" w:cs="Arial"/>
          <w:sz w:val="24"/>
          <w:szCs w:val="24"/>
          <w:lang w:eastAsia="zh-CN"/>
        </w:rPr>
        <w:t>for issuance of</w:t>
      </w:r>
      <w:r w:rsidR="00902296">
        <w:rPr>
          <w:rFonts w:ascii="Arial" w:hAnsi="Arial" w:cs="Arial"/>
          <w:sz w:val="24"/>
          <w:szCs w:val="24"/>
          <w:lang w:eastAsia="zh-CN"/>
        </w:rPr>
        <w:t xml:space="preserve"> </w:t>
      </w:r>
      <w:r w:rsidR="00261C79" w:rsidRPr="00FE2307">
        <w:rPr>
          <w:rFonts w:ascii="Arial" w:hAnsi="Arial" w:cs="Arial"/>
          <w:sz w:val="24"/>
          <w:szCs w:val="24"/>
          <w:lang w:eastAsia="zh-CN"/>
        </w:rPr>
        <w:t>protective orders to “protect a party from undue burden, expense, delay, or as otherwise deemed appropriate b</w:t>
      </w:r>
      <w:r>
        <w:rPr>
          <w:rFonts w:ascii="Arial" w:hAnsi="Arial" w:cs="Arial"/>
          <w:sz w:val="24"/>
          <w:szCs w:val="24"/>
          <w:lang w:eastAsia="zh-CN"/>
        </w:rPr>
        <w:t>y the Hearing Officer.” Rule VI(</w:t>
      </w:r>
      <w:r w:rsidR="00261C79" w:rsidRPr="00FE2307">
        <w:rPr>
          <w:rFonts w:ascii="Arial" w:hAnsi="Arial" w:cs="Arial"/>
          <w:sz w:val="24"/>
          <w:szCs w:val="24"/>
          <w:lang w:eastAsia="zh-CN"/>
        </w:rPr>
        <w:t>C</w:t>
      </w:r>
      <w:r>
        <w:rPr>
          <w:rFonts w:ascii="Arial" w:hAnsi="Arial" w:cs="Arial"/>
          <w:sz w:val="24"/>
          <w:szCs w:val="24"/>
          <w:lang w:eastAsia="zh-CN"/>
        </w:rPr>
        <w:t>)</w:t>
      </w:r>
      <w:r w:rsidR="00261C79" w:rsidRPr="00FE2307">
        <w:rPr>
          <w:rFonts w:ascii="Arial" w:hAnsi="Arial" w:cs="Arial"/>
          <w:sz w:val="24"/>
          <w:szCs w:val="24"/>
          <w:lang w:eastAsia="zh-CN"/>
        </w:rPr>
        <w:t>.</w:t>
      </w:r>
      <w:r w:rsidR="00261C79" w:rsidRPr="00FE2307">
        <w:rPr>
          <w:rStyle w:val="FootnoteReference"/>
          <w:rFonts w:ascii="Arial" w:hAnsi="Arial" w:cs="Arial"/>
          <w:sz w:val="24"/>
          <w:szCs w:val="24"/>
          <w:lang w:eastAsia="zh-CN"/>
        </w:rPr>
        <w:footnoteReference w:id="6"/>
      </w:r>
      <w:r w:rsidR="00261C79" w:rsidRPr="00FE2307">
        <w:rPr>
          <w:rFonts w:ascii="Arial" w:hAnsi="Arial" w:cs="Arial"/>
          <w:sz w:val="24"/>
          <w:szCs w:val="24"/>
          <w:lang w:eastAsia="zh-CN"/>
        </w:rPr>
        <w:t xml:space="preserve"> </w:t>
      </w:r>
      <w:r w:rsidR="00D854FB">
        <w:rPr>
          <w:rFonts w:ascii="Arial" w:hAnsi="Arial" w:cs="Arial"/>
          <w:sz w:val="24"/>
          <w:szCs w:val="24"/>
          <w:lang w:eastAsia="zh-CN"/>
        </w:rPr>
        <w:t xml:space="preserve"> Similarly, Rule 26(c) of both the Massachusetts and Federal Rules of Civil Procedure allow for protective orders “to protect a party or person from annoyance, embarrassment, oppression, or undue burden or expense.”  </w:t>
      </w:r>
      <w:r w:rsidR="00D854FB" w:rsidRPr="00D854FB">
        <w:rPr>
          <w:rFonts w:ascii="Arial" w:hAnsi="Arial" w:cs="Arial"/>
          <w:i/>
          <w:sz w:val="24"/>
          <w:szCs w:val="24"/>
          <w:lang w:eastAsia="zh-CN"/>
        </w:rPr>
        <w:t>Id</w:t>
      </w:r>
      <w:r w:rsidR="00D854FB">
        <w:rPr>
          <w:rFonts w:ascii="Arial" w:hAnsi="Arial" w:cs="Arial"/>
          <w:sz w:val="24"/>
          <w:szCs w:val="24"/>
          <w:lang w:eastAsia="zh-CN"/>
        </w:rPr>
        <w:t>.</w:t>
      </w:r>
      <w:r w:rsidR="00D854FB">
        <w:rPr>
          <w:rStyle w:val="FootnoteReference"/>
          <w:rFonts w:ascii="Arial" w:hAnsi="Arial" w:cs="Arial"/>
          <w:sz w:val="24"/>
          <w:szCs w:val="24"/>
          <w:lang w:eastAsia="zh-CN"/>
        </w:rPr>
        <w:footnoteReference w:id="7"/>
      </w:r>
      <w:r w:rsidR="00D854FB">
        <w:rPr>
          <w:rFonts w:ascii="Arial" w:hAnsi="Arial" w:cs="Arial"/>
          <w:sz w:val="24"/>
          <w:szCs w:val="24"/>
          <w:lang w:eastAsia="zh-CN"/>
        </w:rPr>
        <w:t xml:space="preserve">  </w:t>
      </w:r>
    </w:p>
    <w:p w14:paraId="25C0CDB8" w14:textId="53A851F8" w:rsidR="00A91E26" w:rsidRPr="00FE2307" w:rsidRDefault="00A91E26" w:rsidP="002A57FE">
      <w:pPr>
        <w:widowControl w:val="0"/>
        <w:autoSpaceDE w:val="0"/>
        <w:autoSpaceDN w:val="0"/>
        <w:adjustRightInd w:val="0"/>
        <w:spacing w:after="240"/>
        <w:rPr>
          <w:rFonts w:ascii="Arial" w:hAnsi="Arial" w:cs="Arial"/>
          <w:sz w:val="24"/>
          <w:szCs w:val="24"/>
          <w:lang w:eastAsia="zh-CN"/>
        </w:rPr>
      </w:pPr>
      <w:proofErr w:type="gramStart"/>
      <w:r>
        <w:rPr>
          <w:rFonts w:ascii="Arial" w:hAnsi="Arial" w:cs="Arial"/>
          <w:sz w:val="24"/>
          <w:szCs w:val="24"/>
          <w:lang w:eastAsia="zh-CN"/>
        </w:rPr>
        <w:t>In light of the foregoing, Andover’s assertion that the documents sought by Parents are neither relevant to Parents’ claims nor calculated lead to the discovery of admissible evidence for hearing is not supported by the facts or law.</w:t>
      </w:r>
      <w:proofErr w:type="gramEnd"/>
      <w:r>
        <w:rPr>
          <w:rFonts w:ascii="Arial" w:hAnsi="Arial" w:cs="Arial"/>
          <w:sz w:val="24"/>
          <w:szCs w:val="24"/>
          <w:lang w:eastAsia="zh-CN"/>
        </w:rPr>
        <w:t xml:space="preserve">  The instant case concerns a dispute between Parents and Andover over whether a proposed </w:t>
      </w:r>
      <w:r w:rsidR="00741918">
        <w:rPr>
          <w:rFonts w:ascii="Arial" w:hAnsi="Arial" w:cs="Arial"/>
          <w:sz w:val="24"/>
          <w:szCs w:val="24"/>
          <w:lang w:eastAsia="zh-CN"/>
        </w:rPr>
        <w:t xml:space="preserve">substantially-separate </w:t>
      </w:r>
      <w:r>
        <w:rPr>
          <w:rFonts w:ascii="Arial" w:hAnsi="Arial" w:cs="Arial"/>
          <w:sz w:val="24"/>
          <w:szCs w:val="24"/>
          <w:lang w:eastAsia="zh-CN"/>
        </w:rPr>
        <w:t xml:space="preserve">language-based classroom at Andover High School </w:t>
      </w:r>
      <w:r w:rsidR="00741918">
        <w:rPr>
          <w:rFonts w:ascii="Arial" w:hAnsi="Arial" w:cs="Arial"/>
          <w:sz w:val="24"/>
          <w:szCs w:val="24"/>
          <w:lang w:eastAsia="zh-CN"/>
        </w:rPr>
        <w:t>will be</w:t>
      </w:r>
      <w:r>
        <w:rPr>
          <w:rFonts w:ascii="Arial" w:hAnsi="Arial" w:cs="Arial"/>
          <w:sz w:val="24"/>
          <w:szCs w:val="24"/>
          <w:lang w:eastAsia="zh-CN"/>
        </w:rPr>
        <w:t xml:space="preserve"> appropriate for Student</w:t>
      </w:r>
      <w:r w:rsidR="00741918">
        <w:rPr>
          <w:rFonts w:ascii="Arial" w:hAnsi="Arial" w:cs="Arial"/>
          <w:sz w:val="24"/>
          <w:szCs w:val="24"/>
          <w:lang w:eastAsia="zh-CN"/>
        </w:rPr>
        <w:t xml:space="preserve"> for the 2016-17 school </w:t>
      </w:r>
      <w:proofErr w:type="gramStart"/>
      <w:r w:rsidR="00741918">
        <w:rPr>
          <w:rFonts w:ascii="Arial" w:hAnsi="Arial" w:cs="Arial"/>
          <w:sz w:val="24"/>
          <w:szCs w:val="24"/>
          <w:lang w:eastAsia="zh-CN"/>
        </w:rPr>
        <w:t>year</w:t>
      </w:r>
      <w:proofErr w:type="gramEnd"/>
      <w:r>
        <w:rPr>
          <w:rFonts w:ascii="Arial" w:hAnsi="Arial" w:cs="Arial"/>
          <w:sz w:val="24"/>
          <w:szCs w:val="24"/>
          <w:lang w:eastAsia="zh-CN"/>
        </w:rPr>
        <w:t xml:space="preserve">.  </w:t>
      </w:r>
      <w:r w:rsidR="00741918">
        <w:rPr>
          <w:rFonts w:ascii="Arial" w:hAnsi="Arial" w:cs="Arial"/>
          <w:sz w:val="24"/>
          <w:szCs w:val="24"/>
          <w:lang w:eastAsia="zh-CN"/>
        </w:rPr>
        <w:t>Information about the</w:t>
      </w:r>
      <w:r>
        <w:rPr>
          <w:rFonts w:ascii="Arial" w:hAnsi="Arial" w:cs="Arial"/>
          <w:sz w:val="24"/>
          <w:szCs w:val="24"/>
          <w:lang w:eastAsia="zh-CN"/>
        </w:rPr>
        <w:t xml:space="preserve"> instructional levels</w:t>
      </w:r>
      <w:r w:rsidR="00741918">
        <w:rPr>
          <w:rFonts w:ascii="Arial" w:hAnsi="Arial" w:cs="Arial"/>
          <w:sz w:val="24"/>
          <w:szCs w:val="24"/>
          <w:lang w:eastAsia="zh-CN"/>
        </w:rPr>
        <w:t>, skills,</w:t>
      </w:r>
      <w:r>
        <w:rPr>
          <w:rFonts w:ascii="Arial" w:hAnsi="Arial" w:cs="Arial"/>
          <w:sz w:val="24"/>
          <w:szCs w:val="24"/>
          <w:lang w:eastAsia="zh-CN"/>
        </w:rPr>
        <w:t xml:space="preserve"> and needs of the proposed peers in that classroom, as </w:t>
      </w:r>
      <w:r w:rsidR="006725E4">
        <w:rPr>
          <w:rFonts w:ascii="Arial" w:hAnsi="Arial" w:cs="Arial"/>
          <w:sz w:val="24"/>
          <w:szCs w:val="24"/>
          <w:lang w:eastAsia="zh-CN"/>
        </w:rPr>
        <w:t xml:space="preserve">may be </w:t>
      </w:r>
      <w:r>
        <w:rPr>
          <w:rFonts w:ascii="Arial" w:hAnsi="Arial" w:cs="Arial"/>
          <w:sz w:val="24"/>
          <w:szCs w:val="24"/>
          <w:lang w:eastAsia="zh-CN"/>
        </w:rPr>
        <w:t xml:space="preserve">gleaned from sanitized IEPs and 504 </w:t>
      </w:r>
      <w:r w:rsidR="004446A6">
        <w:rPr>
          <w:rFonts w:ascii="Arial" w:hAnsi="Arial" w:cs="Arial"/>
          <w:sz w:val="24"/>
          <w:szCs w:val="24"/>
          <w:lang w:eastAsia="zh-CN"/>
        </w:rPr>
        <w:t>P</w:t>
      </w:r>
      <w:r>
        <w:rPr>
          <w:rFonts w:ascii="Arial" w:hAnsi="Arial" w:cs="Arial"/>
          <w:sz w:val="24"/>
          <w:szCs w:val="24"/>
          <w:lang w:eastAsia="zh-CN"/>
        </w:rPr>
        <w:t xml:space="preserve">lans  </w:t>
      </w:r>
      <w:r w:rsidR="00741918">
        <w:rPr>
          <w:rFonts w:ascii="Arial" w:hAnsi="Arial" w:cs="Arial"/>
          <w:sz w:val="24"/>
          <w:szCs w:val="24"/>
          <w:lang w:eastAsia="zh-CN"/>
        </w:rPr>
        <w:t xml:space="preserve">is </w:t>
      </w:r>
      <w:r>
        <w:rPr>
          <w:rFonts w:ascii="Arial" w:hAnsi="Arial" w:cs="Arial"/>
          <w:sz w:val="24"/>
          <w:szCs w:val="24"/>
          <w:lang w:eastAsia="zh-CN"/>
        </w:rPr>
        <w:t xml:space="preserve">directly relevant </w:t>
      </w:r>
      <w:r w:rsidR="00741918">
        <w:rPr>
          <w:rFonts w:ascii="Arial" w:hAnsi="Arial" w:cs="Arial"/>
          <w:sz w:val="24"/>
          <w:szCs w:val="24"/>
          <w:lang w:eastAsia="zh-CN"/>
        </w:rPr>
        <w:t xml:space="preserve">to </w:t>
      </w:r>
      <w:r w:rsidR="006725E4">
        <w:rPr>
          <w:rFonts w:ascii="Arial" w:hAnsi="Arial" w:cs="Arial"/>
          <w:sz w:val="24"/>
          <w:szCs w:val="24"/>
          <w:lang w:eastAsia="zh-CN"/>
        </w:rPr>
        <w:t xml:space="preserve">issues </w:t>
      </w:r>
      <w:r w:rsidR="00741918">
        <w:rPr>
          <w:rFonts w:ascii="Arial" w:hAnsi="Arial" w:cs="Arial"/>
          <w:sz w:val="24"/>
          <w:szCs w:val="24"/>
          <w:lang w:eastAsia="zh-CN"/>
        </w:rPr>
        <w:t xml:space="preserve">such as </w:t>
      </w:r>
      <w:r w:rsidR="006725E4">
        <w:rPr>
          <w:rFonts w:ascii="Arial" w:hAnsi="Arial" w:cs="Arial"/>
          <w:sz w:val="24"/>
          <w:szCs w:val="24"/>
          <w:lang w:eastAsia="zh-CN"/>
        </w:rPr>
        <w:t xml:space="preserve">whether Student’s skill levels are similar to those of proposed classmates or much higher or lower, whether there are peers in the proposed grouping whose skills and/or instructional needs are close enough to Student’s to enable group instruction, </w:t>
      </w:r>
      <w:r w:rsidR="00741918">
        <w:rPr>
          <w:rFonts w:ascii="Arial" w:hAnsi="Arial" w:cs="Arial"/>
          <w:sz w:val="24"/>
          <w:szCs w:val="24"/>
          <w:lang w:eastAsia="zh-CN"/>
        </w:rPr>
        <w:t xml:space="preserve">and additional, similar concerns bearing on the capacity of the proposed program to meet Student’s unique needs. </w:t>
      </w:r>
      <w:r w:rsidR="00CC4CA6">
        <w:rPr>
          <w:rStyle w:val="FootnoteReference"/>
          <w:rFonts w:ascii="Arial" w:hAnsi="Arial" w:cs="Arial"/>
          <w:sz w:val="24"/>
          <w:szCs w:val="24"/>
          <w:lang w:eastAsia="zh-CN"/>
        </w:rPr>
        <w:footnoteReference w:id="8"/>
      </w:r>
      <w:r w:rsidR="00741918">
        <w:rPr>
          <w:rFonts w:ascii="Arial" w:hAnsi="Arial" w:cs="Arial"/>
          <w:sz w:val="24"/>
          <w:szCs w:val="24"/>
          <w:lang w:eastAsia="zh-CN"/>
        </w:rPr>
        <w:t xml:space="preserve"> </w:t>
      </w:r>
      <w:r w:rsidR="0012024B">
        <w:rPr>
          <w:rFonts w:ascii="Arial" w:hAnsi="Arial" w:cs="Arial"/>
          <w:sz w:val="24"/>
          <w:szCs w:val="24"/>
          <w:lang w:eastAsia="zh-CN"/>
        </w:rPr>
        <w:t xml:space="preserve"> </w:t>
      </w:r>
    </w:p>
    <w:p w14:paraId="2C5550A6" w14:textId="75DF352D" w:rsidR="00013194" w:rsidRDefault="003A5D40" w:rsidP="002A57FE">
      <w:pPr>
        <w:widowControl w:val="0"/>
        <w:autoSpaceDE w:val="0"/>
        <w:autoSpaceDN w:val="0"/>
        <w:adjustRightInd w:val="0"/>
        <w:spacing w:after="240"/>
        <w:contextualSpacing/>
        <w:rPr>
          <w:rFonts w:ascii="Arial" w:hAnsi="Arial" w:cs="Arial"/>
          <w:sz w:val="24"/>
          <w:szCs w:val="24"/>
          <w:lang w:eastAsia="zh-CN"/>
        </w:rPr>
      </w:pPr>
      <w:r>
        <w:rPr>
          <w:rFonts w:ascii="Arial" w:hAnsi="Arial" w:cs="Arial"/>
          <w:sz w:val="24"/>
          <w:szCs w:val="24"/>
          <w:lang w:eastAsia="zh-CN"/>
        </w:rPr>
        <w:t xml:space="preserve">Having concluded that materials sought in discovery are directly relevant to the central issue in the case, I turn to the School’s argument that </w:t>
      </w:r>
      <w:r w:rsidR="00BF1BE2">
        <w:rPr>
          <w:rFonts w:ascii="Arial" w:hAnsi="Arial" w:cs="Arial"/>
          <w:sz w:val="24"/>
          <w:szCs w:val="24"/>
          <w:lang w:eastAsia="zh-CN"/>
        </w:rPr>
        <w:t>F</w:t>
      </w:r>
      <w:r>
        <w:rPr>
          <w:rFonts w:ascii="Arial" w:hAnsi="Arial" w:cs="Arial"/>
          <w:sz w:val="24"/>
          <w:szCs w:val="24"/>
          <w:lang w:eastAsia="zh-CN"/>
        </w:rPr>
        <w:t xml:space="preserve">ederal and state provisions </w:t>
      </w:r>
      <w:r>
        <w:rPr>
          <w:rFonts w:ascii="Arial" w:hAnsi="Arial" w:cs="Arial"/>
          <w:sz w:val="24"/>
          <w:szCs w:val="24"/>
          <w:lang w:eastAsia="zh-CN"/>
        </w:rPr>
        <w:lastRenderedPageBreak/>
        <w:t xml:space="preserve">governing privacy of student information precludes disclosure of the materials at issue.  </w:t>
      </w:r>
      <w:proofErr w:type="gramStart"/>
      <w:r w:rsidR="002A57FE" w:rsidRPr="00FE2307">
        <w:rPr>
          <w:rFonts w:ascii="Arial" w:hAnsi="Arial" w:cs="Arial"/>
          <w:sz w:val="24"/>
          <w:szCs w:val="24"/>
          <w:lang w:eastAsia="zh-CN"/>
        </w:rPr>
        <w:t xml:space="preserve">The Family Educational Rights and Privacy Act </w:t>
      </w:r>
      <w:r w:rsidR="003076A0">
        <w:rPr>
          <w:rFonts w:ascii="Arial" w:hAnsi="Arial" w:cs="Arial"/>
          <w:sz w:val="24"/>
          <w:szCs w:val="24"/>
          <w:lang w:eastAsia="zh-CN"/>
        </w:rPr>
        <w:t xml:space="preserve">of 1974, 20 USC §1232 </w:t>
      </w:r>
      <w:r w:rsidR="002A57FE" w:rsidRPr="00FE2307">
        <w:rPr>
          <w:rFonts w:ascii="Arial" w:hAnsi="Arial" w:cs="Arial"/>
          <w:sz w:val="24"/>
          <w:szCs w:val="24"/>
          <w:lang w:eastAsia="zh-CN"/>
        </w:rPr>
        <w:t>(</w:t>
      </w:r>
      <w:r w:rsidR="003076A0">
        <w:rPr>
          <w:rFonts w:ascii="Arial" w:hAnsi="Arial" w:cs="Arial"/>
          <w:sz w:val="24"/>
          <w:szCs w:val="24"/>
          <w:lang w:eastAsia="zh-CN"/>
        </w:rPr>
        <w:t xml:space="preserve">hereafter, </w:t>
      </w:r>
      <w:r w:rsidR="002A57FE" w:rsidRPr="00FE2307">
        <w:rPr>
          <w:rFonts w:ascii="Arial" w:hAnsi="Arial" w:cs="Arial"/>
          <w:sz w:val="24"/>
          <w:szCs w:val="24"/>
          <w:lang w:eastAsia="zh-CN"/>
        </w:rPr>
        <w:t>FERPA)</w:t>
      </w:r>
      <w:r w:rsidR="00025B80">
        <w:rPr>
          <w:rFonts w:ascii="Arial" w:hAnsi="Arial" w:cs="Arial"/>
          <w:sz w:val="24"/>
          <w:szCs w:val="24"/>
          <w:lang w:eastAsia="zh-CN"/>
        </w:rPr>
        <w:t xml:space="preserve"> conditions educational agencies’ and institutions’ receipt of federal funds on conforming their treatment of </w:t>
      </w:r>
      <w:r w:rsidR="004446A6">
        <w:rPr>
          <w:rFonts w:ascii="Arial" w:hAnsi="Arial" w:cs="Arial"/>
          <w:sz w:val="24"/>
          <w:szCs w:val="24"/>
          <w:lang w:eastAsia="zh-CN"/>
        </w:rPr>
        <w:t xml:space="preserve">student </w:t>
      </w:r>
      <w:r w:rsidR="00025B80">
        <w:rPr>
          <w:rFonts w:ascii="Arial" w:hAnsi="Arial" w:cs="Arial"/>
          <w:sz w:val="24"/>
          <w:szCs w:val="24"/>
          <w:lang w:eastAsia="zh-CN"/>
        </w:rPr>
        <w:t>information</w:t>
      </w:r>
      <w:r w:rsidR="004446A6">
        <w:rPr>
          <w:rFonts w:ascii="Arial" w:hAnsi="Arial" w:cs="Arial"/>
          <w:sz w:val="24"/>
          <w:szCs w:val="24"/>
          <w:lang w:eastAsia="zh-CN"/>
        </w:rPr>
        <w:t xml:space="preserve"> to</w:t>
      </w:r>
      <w:r w:rsidR="00025B80">
        <w:rPr>
          <w:rFonts w:ascii="Arial" w:hAnsi="Arial" w:cs="Arial"/>
          <w:sz w:val="24"/>
          <w:szCs w:val="24"/>
          <w:lang w:eastAsia="zh-CN"/>
        </w:rPr>
        <w:t xml:space="preserve"> FERPA requirements.</w:t>
      </w:r>
      <w:proofErr w:type="gramEnd"/>
      <w:r w:rsidR="00025B80">
        <w:rPr>
          <w:rFonts w:ascii="Arial" w:hAnsi="Arial" w:cs="Arial"/>
          <w:sz w:val="24"/>
          <w:szCs w:val="24"/>
          <w:lang w:eastAsia="zh-CN"/>
        </w:rPr>
        <w:t xml:space="preserve">  Among other things, FERPA and its implementing regulations located at 34 CFR §99.1 </w:t>
      </w:r>
      <w:r w:rsidR="00025B80" w:rsidRPr="00025B80">
        <w:rPr>
          <w:rFonts w:ascii="Arial" w:hAnsi="Arial" w:cs="Arial"/>
          <w:i/>
          <w:sz w:val="24"/>
          <w:szCs w:val="24"/>
          <w:lang w:eastAsia="zh-CN"/>
        </w:rPr>
        <w:t>et seq</w:t>
      </w:r>
      <w:r w:rsidR="00025B80">
        <w:rPr>
          <w:rFonts w:ascii="Arial" w:hAnsi="Arial" w:cs="Arial"/>
          <w:sz w:val="24"/>
          <w:szCs w:val="24"/>
          <w:lang w:eastAsia="zh-CN"/>
        </w:rPr>
        <w:t xml:space="preserve">. require educational agencies to </w:t>
      </w:r>
      <w:r w:rsidR="003076A0">
        <w:rPr>
          <w:rFonts w:ascii="Arial" w:hAnsi="Arial" w:cs="Arial"/>
          <w:sz w:val="24"/>
          <w:szCs w:val="24"/>
          <w:lang w:eastAsia="zh-CN"/>
        </w:rPr>
        <w:t xml:space="preserve">safeguard the privacy of student information.  </w:t>
      </w:r>
      <w:proofErr w:type="gramStart"/>
      <w:r w:rsidR="00025B80">
        <w:rPr>
          <w:rFonts w:ascii="Arial" w:hAnsi="Arial" w:cs="Arial"/>
          <w:sz w:val="24"/>
          <w:szCs w:val="24"/>
          <w:lang w:eastAsia="zh-CN"/>
        </w:rPr>
        <w:t>34 CFR §99.2.</w:t>
      </w:r>
      <w:proofErr w:type="gramEnd"/>
      <w:r w:rsidR="00025B80">
        <w:rPr>
          <w:rFonts w:ascii="Arial" w:hAnsi="Arial" w:cs="Arial"/>
          <w:sz w:val="24"/>
          <w:szCs w:val="24"/>
          <w:lang w:eastAsia="zh-CN"/>
        </w:rPr>
        <w:t xml:space="preserve"> </w:t>
      </w:r>
      <w:r w:rsidR="003076A0">
        <w:rPr>
          <w:rFonts w:ascii="Arial" w:hAnsi="Arial" w:cs="Arial"/>
          <w:sz w:val="24"/>
          <w:szCs w:val="24"/>
          <w:lang w:eastAsia="zh-CN"/>
        </w:rPr>
        <w:t xml:space="preserve">FERPA and its implementing regulations explicitly </w:t>
      </w:r>
      <w:r w:rsidR="002A57FE" w:rsidRPr="00FE2307">
        <w:rPr>
          <w:rFonts w:ascii="Arial" w:hAnsi="Arial" w:cs="Arial"/>
          <w:sz w:val="24"/>
          <w:szCs w:val="24"/>
          <w:lang w:eastAsia="zh-CN"/>
        </w:rPr>
        <w:t>pr</w:t>
      </w:r>
      <w:r w:rsidR="003076A0">
        <w:rPr>
          <w:rFonts w:ascii="Arial" w:hAnsi="Arial" w:cs="Arial"/>
          <w:sz w:val="24"/>
          <w:szCs w:val="24"/>
          <w:lang w:eastAsia="zh-CN"/>
        </w:rPr>
        <w:t>ohibit educational institutions from disclosing</w:t>
      </w:r>
      <w:r w:rsidR="002A57FE" w:rsidRPr="00FE2307">
        <w:rPr>
          <w:rFonts w:ascii="Arial" w:hAnsi="Arial" w:cs="Arial"/>
          <w:sz w:val="24"/>
          <w:szCs w:val="24"/>
          <w:lang w:eastAsia="zh-CN"/>
        </w:rPr>
        <w:t xml:space="preserve"> </w:t>
      </w:r>
      <w:r w:rsidR="00025B80">
        <w:rPr>
          <w:rFonts w:ascii="Arial" w:hAnsi="Arial" w:cs="Arial"/>
          <w:sz w:val="24"/>
          <w:szCs w:val="24"/>
          <w:lang w:eastAsia="zh-CN"/>
        </w:rPr>
        <w:t xml:space="preserve">“personally identifying information” about students </w:t>
      </w:r>
      <w:r w:rsidR="00610105">
        <w:rPr>
          <w:rFonts w:ascii="Arial" w:hAnsi="Arial" w:cs="Arial"/>
          <w:sz w:val="24"/>
          <w:szCs w:val="24"/>
          <w:lang w:eastAsia="zh-CN"/>
        </w:rPr>
        <w:t xml:space="preserve">without the written consent of parents or eligible students </w:t>
      </w:r>
      <w:r w:rsidR="00025B80">
        <w:rPr>
          <w:rFonts w:ascii="Arial" w:hAnsi="Arial" w:cs="Arial"/>
          <w:sz w:val="24"/>
          <w:szCs w:val="24"/>
          <w:lang w:eastAsia="zh-CN"/>
        </w:rPr>
        <w:t xml:space="preserve">except in circumstances that are clearly delineated in the statute and regulations.  </w:t>
      </w:r>
      <w:proofErr w:type="gramStart"/>
      <w:r w:rsidR="00025B80">
        <w:rPr>
          <w:rFonts w:ascii="Arial" w:hAnsi="Arial" w:cs="Arial"/>
          <w:sz w:val="24"/>
          <w:szCs w:val="24"/>
          <w:lang w:eastAsia="zh-CN"/>
        </w:rPr>
        <w:t>34 CFR §99.3</w:t>
      </w:r>
      <w:r w:rsidR="005D5353">
        <w:rPr>
          <w:rFonts w:ascii="Arial" w:hAnsi="Arial" w:cs="Arial"/>
          <w:sz w:val="24"/>
          <w:szCs w:val="24"/>
          <w:lang w:eastAsia="zh-CN"/>
        </w:rPr>
        <w:t>0.</w:t>
      </w:r>
      <w:proofErr w:type="gramEnd"/>
      <w:r w:rsidR="005D5353">
        <w:rPr>
          <w:rStyle w:val="FootnoteReference"/>
          <w:rFonts w:ascii="Arial" w:hAnsi="Arial" w:cs="Arial"/>
          <w:sz w:val="24"/>
          <w:szCs w:val="24"/>
          <w:lang w:eastAsia="zh-CN"/>
        </w:rPr>
        <w:footnoteReference w:id="9"/>
      </w:r>
      <w:r w:rsidR="002A57FE" w:rsidRPr="00FE2307">
        <w:rPr>
          <w:rFonts w:ascii="Arial" w:hAnsi="Arial" w:cs="Arial"/>
          <w:sz w:val="24"/>
          <w:szCs w:val="24"/>
          <w:lang w:eastAsia="zh-CN"/>
        </w:rPr>
        <w:t xml:space="preserve"> </w:t>
      </w:r>
    </w:p>
    <w:p w14:paraId="326632A1" w14:textId="77777777" w:rsidR="00013194" w:rsidRDefault="00013194" w:rsidP="002A57FE">
      <w:pPr>
        <w:widowControl w:val="0"/>
        <w:autoSpaceDE w:val="0"/>
        <w:autoSpaceDN w:val="0"/>
        <w:adjustRightInd w:val="0"/>
        <w:spacing w:after="240"/>
        <w:contextualSpacing/>
        <w:rPr>
          <w:rFonts w:ascii="Arial" w:hAnsi="Arial" w:cs="Arial"/>
          <w:sz w:val="24"/>
          <w:szCs w:val="24"/>
          <w:lang w:eastAsia="zh-CN"/>
        </w:rPr>
      </w:pPr>
    </w:p>
    <w:p w14:paraId="69027CE7" w14:textId="4BEE4F13" w:rsidR="00013194" w:rsidRDefault="00013194" w:rsidP="002A57FE">
      <w:pPr>
        <w:widowControl w:val="0"/>
        <w:autoSpaceDE w:val="0"/>
        <w:autoSpaceDN w:val="0"/>
        <w:adjustRightInd w:val="0"/>
        <w:spacing w:after="240"/>
        <w:contextualSpacing/>
        <w:rPr>
          <w:rFonts w:ascii="Arial" w:hAnsi="Arial" w:cs="Arial"/>
          <w:sz w:val="24"/>
          <w:szCs w:val="24"/>
          <w:lang w:eastAsia="zh-CN"/>
        </w:rPr>
      </w:pPr>
      <w:r w:rsidRPr="00FE2307">
        <w:rPr>
          <w:rFonts w:ascii="Arial" w:hAnsi="Arial" w:cs="Arial"/>
          <w:sz w:val="24"/>
          <w:szCs w:val="24"/>
          <w:lang w:eastAsia="zh-CN"/>
        </w:rPr>
        <w:t>The FERPA regulations define “personally identifiable information” to include, but not be l</w:t>
      </w:r>
      <w:r>
        <w:rPr>
          <w:rFonts w:ascii="Arial" w:hAnsi="Arial" w:cs="Arial"/>
          <w:sz w:val="24"/>
          <w:szCs w:val="24"/>
          <w:lang w:eastAsia="zh-CN"/>
        </w:rPr>
        <w:t>imited to:</w:t>
      </w:r>
    </w:p>
    <w:p w14:paraId="54367D75" w14:textId="3B6BD998" w:rsidR="00013194" w:rsidRPr="00013194" w:rsidRDefault="00013194" w:rsidP="00BF1BE2">
      <w:pPr>
        <w:pStyle w:val="ListParagraph"/>
        <w:widowControl w:val="0"/>
        <w:numPr>
          <w:ilvl w:val="0"/>
          <w:numId w:val="10"/>
        </w:numPr>
        <w:autoSpaceDE w:val="0"/>
        <w:autoSpaceDN w:val="0"/>
        <w:adjustRightInd w:val="0"/>
        <w:spacing w:after="240"/>
        <w:ind w:left="1368" w:right="1008"/>
        <w:rPr>
          <w:rFonts w:ascii="Arial" w:hAnsi="Arial" w:cs="Arial"/>
          <w:sz w:val="24"/>
          <w:szCs w:val="24"/>
          <w:lang w:eastAsia="zh-CN"/>
        </w:rPr>
      </w:pPr>
      <w:r>
        <w:rPr>
          <w:rFonts w:ascii="Arial" w:hAnsi="Arial" w:cs="Arial"/>
          <w:sz w:val="24"/>
          <w:szCs w:val="24"/>
          <w:lang w:eastAsia="zh-CN"/>
        </w:rPr>
        <w:t>T</w:t>
      </w:r>
      <w:r w:rsidRPr="00013194">
        <w:rPr>
          <w:rFonts w:ascii="Arial" w:hAnsi="Arial" w:cs="Arial"/>
          <w:sz w:val="24"/>
          <w:szCs w:val="24"/>
          <w:lang w:eastAsia="zh-CN"/>
        </w:rPr>
        <w:t>he student’s name</w:t>
      </w:r>
      <w:r w:rsidR="00610105">
        <w:rPr>
          <w:rFonts w:ascii="Arial" w:hAnsi="Arial" w:cs="Arial"/>
          <w:sz w:val="24"/>
          <w:szCs w:val="24"/>
          <w:lang w:eastAsia="zh-CN"/>
        </w:rPr>
        <w:t>;</w:t>
      </w:r>
    </w:p>
    <w:p w14:paraId="672B034C" w14:textId="0094B11E" w:rsidR="00013194" w:rsidRDefault="00013194" w:rsidP="00BF1BE2">
      <w:pPr>
        <w:pStyle w:val="ListParagraph"/>
        <w:widowControl w:val="0"/>
        <w:numPr>
          <w:ilvl w:val="0"/>
          <w:numId w:val="10"/>
        </w:numPr>
        <w:autoSpaceDE w:val="0"/>
        <w:autoSpaceDN w:val="0"/>
        <w:adjustRightInd w:val="0"/>
        <w:spacing w:after="240"/>
        <w:ind w:left="1368" w:right="1008"/>
        <w:rPr>
          <w:rFonts w:ascii="Arial" w:hAnsi="Arial" w:cs="Arial"/>
          <w:sz w:val="24"/>
          <w:szCs w:val="24"/>
          <w:lang w:eastAsia="zh-CN"/>
        </w:rPr>
      </w:pPr>
      <w:r>
        <w:rPr>
          <w:rFonts w:ascii="Arial" w:hAnsi="Arial" w:cs="Arial"/>
          <w:sz w:val="24"/>
          <w:szCs w:val="24"/>
          <w:lang w:eastAsia="zh-CN"/>
        </w:rPr>
        <w:t>The n</w:t>
      </w:r>
      <w:r w:rsidRPr="00013194">
        <w:rPr>
          <w:rFonts w:ascii="Arial" w:hAnsi="Arial" w:cs="Arial"/>
          <w:sz w:val="24"/>
          <w:szCs w:val="24"/>
          <w:lang w:eastAsia="zh-CN"/>
        </w:rPr>
        <w:t xml:space="preserve">ames of the student’s </w:t>
      </w:r>
      <w:r w:rsidR="00610105">
        <w:rPr>
          <w:rFonts w:ascii="Arial" w:hAnsi="Arial" w:cs="Arial"/>
          <w:sz w:val="24"/>
          <w:szCs w:val="24"/>
          <w:lang w:eastAsia="zh-CN"/>
        </w:rPr>
        <w:t>parents or other family members;</w:t>
      </w:r>
      <w:r w:rsidRPr="00013194">
        <w:rPr>
          <w:rFonts w:ascii="Arial" w:hAnsi="Arial" w:cs="Arial"/>
          <w:sz w:val="24"/>
          <w:szCs w:val="24"/>
          <w:lang w:eastAsia="zh-CN"/>
        </w:rPr>
        <w:t xml:space="preserve"> </w:t>
      </w:r>
    </w:p>
    <w:p w14:paraId="6071D67E" w14:textId="47F8DA22" w:rsidR="00013194" w:rsidRDefault="00610105" w:rsidP="00BF1BE2">
      <w:pPr>
        <w:pStyle w:val="ListParagraph"/>
        <w:widowControl w:val="0"/>
        <w:numPr>
          <w:ilvl w:val="0"/>
          <w:numId w:val="10"/>
        </w:numPr>
        <w:autoSpaceDE w:val="0"/>
        <w:autoSpaceDN w:val="0"/>
        <w:adjustRightInd w:val="0"/>
        <w:spacing w:after="240"/>
        <w:ind w:left="1368" w:right="1008"/>
        <w:rPr>
          <w:rFonts w:ascii="Arial" w:hAnsi="Arial" w:cs="Arial"/>
          <w:sz w:val="24"/>
          <w:szCs w:val="24"/>
          <w:lang w:eastAsia="zh-CN"/>
        </w:rPr>
      </w:pPr>
      <w:r>
        <w:rPr>
          <w:rFonts w:ascii="Arial" w:hAnsi="Arial" w:cs="Arial"/>
          <w:sz w:val="24"/>
          <w:szCs w:val="24"/>
          <w:lang w:eastAsia="zh-CN"/>
        </w:rPr>
        <w:t>T</w:t>
      </w:r>
      <w:r w:rsidR="00013194" w:rsidRPr="00013194">
        <w:rPr>
          <w:rFonts w:ascii="Arial" w:hAnsi="Arial" w:cs="Arial"/>
          <w:sz w:val="24"/>
          <w:szCs w:val="24"/>
          <w:lang w:eastAsia="zh-CN"/>
        </w:rPr>
        <w:t xml:space="preserve">he </w:t>
      </w:r>
      <w:r w:rsidR="00013194">
        <w:rPr>
          <w:rFonts w:ascii="Arial" w:hAnsi="Arial" w:cs="Arial"/>
          <w:sz w:val="24"/>
          <w:szCs w:val="24"/>
          <w:lang w:eastAsia="zh-CN"/>
        </w:rPr>
        <w:t xml:space="preserve">address of the </w:t>
      </w:r>
      <w:r w:rsidR="00013194" w:rsidRPr="00013194">
        <w:rPr>
          <w:rFonts w:ascii="Arial" w:hAnsi="Arial" w:cs="Arial"/>
          <w:sz w:val="24"/>
          <w:szCs w:val="24"/>
          <w:lang w:eastAsia="zh-CN"/>
        </w:rPr>
        <w:t>student</w:t>
      </w:r>
      <w:r w:rsidR="00013194">
        <w:rPr>
          <w:rFonts w:ascii="Arial" w:hAnsi="Arial" w:cs="Arial"/>
          <w:sz w:val="24"/>
          <w:szCs w:val="24"/>
          <w:lang w:eastAsia="zh-CN"/>
        </w:rPr>
        <w:t xml:space="preserve"> or student’s family</w:t>
      </w:r>
      <w:r>
        <w:rPr>
          <w:rFonts w:ascii="Arial" w:hAnsi="Arial" w:cs="Arial"/>
          <w:sz w:val="24"/>
          <w:szCs w:val="24"/>
          <w:lang w:eastAsia="zh-CN"/>
        </w:rPr>
        <w:t>;</w:t>
      </w:r>
    </w:p>
    <w:p w14:paraId="30D534E7" w14:textId="73069744" w:rsidR="00610105" w:rsidRDefault="00013194" w:rsidP="00BF1BE2">
      <w:pPr>
        <w:pStyle w:val="ListParagraph"/>
        <w:widowControl w:val="0"/>
        <w:numPr>
          <w:ilvl w:val="0"/>
          <w:numId w:val="10"/>
        </w:numPr>
        <w:autoSpaceDE w:val="0"/>
        <w:autoSpaceDN w:val="0"/>
        <w:adjustRightInd w:val="0"/>
        <w:spacing w:after="240"/>
        <w:ind w:left="1368" w:right="1008"/>
        <w:rPr>
          <w:rFonts w:ascii="Arial" w:hAnsi="Arial" w:cs="Arial"/>
          <w:sz w:val="24"/>
          <w:szCs w:val="24"/>
          <w:lang w:eastAsia="zh-CN"/>
        </w:rPr>
      </w:pPr>
      <w:r>
        <w:rPr>
          <w:rFonts w:ascii="Arial" w:hAnsi="Arial" w:cs="Arial"/>
          <w:sz w:val="24"/>
          <w:szCs w:val="24"/>
          <w:lang w:eastAsia="zh-CN"/>
        </w:rPr>
        <w:t xml:space="preserve"> A</w:t>
      </w:r>
      <w:r w:rsidR="00610105">
        <w:rPr>
          <w:rFonts w:ascii="Arial" w:hAnsi="Arial" w:cs="Arial"/>
          <w:sz w:val="24"/>
          <w:szCs w:val="24"/>
          <w:lang w:eastAsia="zh-CN"/>
        </w:rPr>
        <w:t xml:space="preserve"> </w:t>
      </w:r>
      <w:r w:rsidRPr="00013194">
        <w:rPr>
          <w:rFonts w:ascii="Arial" w:hAnsi="Arial" w:cs="Arial"/>
          <w:sz w:val="24"/>
          <w:szCs w:val="24"/>
          <w:lang w:eastAsia="zh-CN"/>
        </w:rPr>
        <w:t xml:space="preserve">personal identifier such as </w:t>
      </w:r>
      <w:r w:rsidR="00610105">
        <w:rPr>
          <w:rFonts w:ascii="Arial" w:hAnsi="Arial" w:cs="Arial"/>
          <w:sz w:val="24"/>
          <w:szCs w:val="24"/>
          <w:lang w:eastAsia="zh-CN"/>
        </w:rPr>
        <w:t xml:space="preserve">the student’s </w:t>
      </w:r>
      <w:r w:rsidRPr="00013194">
        <w:rPr>
          <w:rFonts w:ascii="Arial" w:hAnsi="Arial" w:cs="Arial"/>
          <w:sz w:val="24"/>
          <w:szCs w:val="24"/>
          <w:lang w:eastAsia="zh-CN"/>
        </w:rPr>
        <w:t>Social Security number</w:t>
      </w:r>
      <w:r w:rsidR="00610105">
        <w:rPr>
          <w:rFonts w:ascii="Arial" w:hAnsi="Arial" w:cs="Arial"/>
          <w:sz w:val="24"/>
          <w:szCs w:val="24"/>
          <w:lang w:eastAsia="zh-CN"/>
        </w:rPr>
        <w:t xml:space="preserve">, student </w:t>
      </w:r>
      <w:r w:rsidRPr="00013194">
        <w:rPr>
          <w:rFonts w:ascii="Arial" w:hAnsi="Arial" w:cs="Arial"/>
          <w:sz w:val="24"/>
          <w:szCs w:val="24"/>
          <w:lang w:eastAsia="zh-CN"/>
        </w:rPr>
        <w:t xml:space="preserve">number, </w:t>
      </w:r>
      <w:r w:rsidR="00610105">
        <w:rPr>
          <w:rFonts w:ascii="Arial" w:hAnsi="Arial" w:cs="Arial"/>
          <w:sz w:val="24"/>
          <w:szCs w:val="24"/>
          <w:lang w:eastAsia="zh-CN"/>
        </w:rPr>
        <w:t>or biometric record;</w:t>
      </w:r>
    </w:p>
    <w:p w14:paraId="4E7EA3E3" w14:textId="77777777" w:rsidR="00610105" w:rsidRDefault="00610105" w:rsidP="00BF1BE2">
      <w:pPr>
        <w:pStyle w:val="ListParagraph"/>
        <w:widowControl w:val="0"/>
        <w:numPr>
          <w:ilvl w:val="0"/>
          <w:numId w:val="10"/>
        </w:numPr>
        <w:autoSpaceDE w:val="0"/>
        <w:autoSpaceDN w:val="0"/>
        <w:adjustRightInd w:val="0"/>
        <w:spacing w:after="240"/>
        <w:ind w:left="1368" w:right="1008"/>
        <w:rPr>
          <w:rFonts w:ascii="Arial" w:hAnsi="Arial" w:cs="Arial"/>
          <w:sz w:val="24"/>
          <w:szCs w:val="24"/>
          <w:lang w:eastAsia="zh-CN"/>
        </w:rPr>
      </w:pPr>
      <w:r>
        <w:rPr>
          <w:rFonts w:ascii="Arial" w:hAnsi="Arial" w:cs="Arial"/>
          <w:sz w:val="24"/>
          <w:szCs w:val="24"/>
          <w:lang w:eastAsia="zh-CN"/>
        </w:rPr>
        <w:t>Other indirect identifiers</w:t>
      </w:r>
      <w:r w:rsidR="00013194" w:rsidRPr="00013194">
        <w:rPr>
          <w:rFonts w:ascii="Arial" w:hAnsi="Arial" w:cs="Arial"/>
          <w:sz w:val="24"/>
          <w:szCs w:val="24"/>
          <w:lang w:eastAsia="zh-CN"/>
        </w:rPr>
        <w:t xml:space="preserve"> such as </w:t>
      </w:r>
      <w:r>
        <w:rPr>
          <w:rFonts w:ascii="Arial" w:hAnsi="Arial" w:cs="Arial"/>
          <w:sz w:val="24"/>
          <w:szCs w:val="24"/>
          <w:lang w:eastAsia="zh-CN"/>
        </w:rPr>
        <w:t>the student’s date of birth, place of birth and mother’s maiden name.</w:t>
      </w:r>
      <w:r w:rsidR="00013194" w:rsidRPr="00013194">
        <w:rPr>
          <w:rFonts w:ascii="Arial" w:hAnsi="Arial" w:cs="Arial"/>
          <w:sz w:val="24"/>
          <w:szCs w:val="24"/>
          <w:lang w:eastAsia="zh-CN"/>
        </w:rPr>
        <w:t xml:space="preserve"> </w:t>
      </w:r>
    </w:p>
    <w:p w14:paraId="78B4C70C" w14:textId="40C57AD8" w:rsidR="00013194" w:rsidRDefault="00610105" w:rsidP="00BF1BE2">
      <w:pPr>
        <w:pStyle w:val="ListParagraph"/>
        <w:widowControl w:val="0"/>
        <w:numPr>
          <w:ilvl w:val="0"/>
          <w:numId w:val="10"/>
        </w:numPr>
        <w:autoSpaceDE w:val="0"/>
        <w:autoSpaceDN w:val="0"/>
        <w:adjustRightInd w:val="0"/>
        <w:spacing w:after="240"/>
        <w:ind w:left="1368" w:right="1008"/>
        <w:rPr>
          <w:rFonts w:ascii="Arial" w:hAnsi="Arial" w:cs="Arial"/>
          <w:sz w:val="24"/>
          <w:szCs w:val="24"/>
          <w:lang w:eastAsia="zh-CN"/>
        </w:rPr>
      </w:pPr>
      <w:r>
        <w:rPr>
          <w:rFonts w:ascii="Arial" w:hAnsi="Arial" w:cs="Arial"/>
          <w:sz w:val="24"/>
          <w:szCs w:val="24"/>
          <w:lang w:eastAsia="zh-CN"/>
        </w:rPr>
        <w:t>O</w:t>
      </w:r>
      <w:r w:rsidR="00013194" w:rsidRPr="00013194">
        <w:rPr>
          <w:rFonts w:ascii="Arial" w:hAnsi="Arial" w:cs="Arial"/>
          <w:sz w:val="24"/>
          <w:szCs w:val="24"/>
          <w:lang w:eastAsia="zh-CN"/>
        </w:rPr>
        <w:t>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2EE7E991" w14:textId="3DFD53E2" w:rsidR="00610105" w:rsidRPr="00013194" w:rsidRDefault="00610105" w:rsidP="00BF1BE2">
      <w:pPr>
        <w:pStyle w:val="ListParagraph"/>
        <w:widowControl w:val="0"/>
        <w:numPr>
          <w:ilvl w:val="0"/>
          <w:numId w:val="10"/>
        </w:numPr>
        <w:autoSpaceDE w:val="0"/>
        <w:autoSpaceDN w:val="0"/>
        <w:adjustRightInd w:val="0"/>
        <w:spacing w:after="240"/>
        <w:ind w:left="1368" w:right="1008"/>
        <w:rPr>
          <w:rFonts w:ascii="Arial" w:hAnsi="Arial" w:cs="Arial"/>
          <w:sz w:val="24"/>
          <w:szCs w:val="24"/>
          <w:lang w:eastAsia="zh-CN"/>
        </w:rPr>
      </w:pPr>
      <w:r>
        <w:rPr>
          <w:rFonts w:ascii="Arial" w:hAnsi="Arial" w:cs="Arial"/>
          <w:sz w:val="24"/>
          <w:szCs w:val="24"/>
          <w:lang w:eastAsia="zh-CN"/>
        </w:rPr>
        <w:t>Information requested by a person who the educational agency…reasonably believes knows the identity of the student to whom the education record relates.</w:t>
      </w:r>
    </w:p>
    <w:p w14:paraId="4A451BE8" w14:textId="56A2019A" w:rsidR="00013194" w:rsidRDefault="00610105" w:rsidP="002A57FE">
      <w:pPr>
        <w:widowControl w:val="0"/>
        <w:autoSpaceDE w:val="0"/>
        <w:autoSpaceDN w:val="0"/>
        <w:adjustRightInd w:val="0"/>
        <w:spacing w:after="240"/>
        <w:contextualSpacing/>
        <w:rPr>
          <w:rFonts w:ascii="Arial" w:hAnsi="Arial" w:cs="Arial"/>
          <w:sz w:val="24"/>
          <w:szCs w:val="24"/>
          <w:lang w:eastAsia="zh-CN"/>
        </w:rPr>
      </w:pPr>
      <w:r>
        <w:rPr>
          <w:rFonts w:ascii="Arial" w:hAnsi="Arial" w:cs="Arial"/>
          <w:sz w:val="24"/>
          <w:szCs w:val="24"/>
          <w:lang w:eastAsia="zh-CN"/>
        </w:rPr>
        <w:t>34 CFR 99.3(a) – (g)</w:t>
      </w:r>
    </w:p>
    <w:p w14:paraId="584C798F" w14:textId="77777777" w:rsidR="00013194" w:rsidRDefault="00013194" w:rsidP="002A57FE">
      <w:pPr>
        <w:widowControl w:val="0"/>
        <w:autoSpaceDE w:val="0"/>
        <w:autoSpaceDN w:val="0"/>
        <w:adjustRightInd w:val="0"/>
        <w:spacing w:after="240"/>
        <w:contextualSpacing/>
        <w:rPr>
          <w:rFonts w:ascii="Arial" w:hAnsi="Arial" w:cs="Arial"/>
          <w:sz w:val="24"/>
          <w:szCs w:val="24"/>
          <w:lang w:eastAsia="zh-CN"/>
        </w:rPr>
      </w:pPr>
    </w:p>
    <w:p w14:paraId="461875EE" w14:textId="5EE613FF" w:rsidR="00610105" w:rsidRDefault="001D7819" w:rsidP="002A57FE">
      <w:pPr>
        <w:widowControl w:val="0"/>
        <w:autoSpaceDE w:val="0"/>
        <w:autoSpaceDN w:val="0"/>
        <w:adjustRightInd w:val="0"/>
        <w:spacing w:after="240"/>
        <w:contextualSpacing/>
        <w:rPr>
          <w:rFonts w:ascii="Arial" w:hAnsi="Arial" w:cs="Arial"/>
          <w:sz w:val="24"/>
          <w:szCs w:val="24"/>
          <w:lang w:eastAsia="zh-CN"/>
        </w:rPr>
      </w:pPr>
      <w:r>
        <w:rPr>
          <w:rFonts w:ascii="Arial" w:hAnsi="Arial" w:cs="Arial"/>
          <w:sz w:val="24"/>
          <w:szCs w:val="24"/>
          <w:lang w:eastAsia="zh-CN"/>
        </w:rPr>
        <w:t xml:space="preserve">The Massachusetts Student Records Regulations, 603 CMR 23.00 </w:t>
      </w:r>
      <w:r w:rsidRPr="004446A6">
        <w:rPr>
          <w:rFonts w:ascii="Arial" w:hAnsi="Arial" w:cs="Arial"/>
          <w:i/>
          <w:sz w:val="24"/>
          <w:szCs w:val="24"/>
          <w:lang w:eastAsia="zh-CN"/>
        </w:rPr>
        <w:t>et seq</w:t>
      </w:r>
      <w:r>
        <w:rPr>
          <w:rFonts w:ascii="Arial" w:hAnsi="Arial" w:cs="Arial"/>
          <w:sz w:val="24"/>
          <w:szCs w:val="24"/>
          <w:lang w:eastAsia="zh-CN"/>
        </w:rPr>
        <w:t xml:space="preserve">., also prohibit disclosure of student records containing personally identifying information to third </w:t>
      </w:r>
      <w:proofErr w:type="gramStart"/>
      <w:r>
        <w:rPr>
          <w:rFonts w:ascii="Arial" w:hAnsi="Arial" w:cs="Arial"/>
          <w:sz w:val="24"/>
          <w:szCs w:val="24"/>
          <w:lang w:eastAsia="zh-CN"/>
        </w:rPr>
        <w:t>parties</w:t>
      </w:r>
      <w:proofErr w:type="gramEnd"/>
      <w:r>
        <w:rPr>
          <w:rFonts w:ascii="Arial" w:hAnsi="Arial" w:cs="Arial"/>
          <w:sz w:val="24"/>
          <w:szCs w:val="24"/>
          <w:lang w:eastAsia="zh-CN"/>
        </w:rPr>
        <w:t xml:space="preserve"> without parental and/or student consent, with certain limited exceptions.  </w:t>
      </w:r>
      <w:proofErr w:type="gramStart"/>
      <w:r>
        <w:rPr>
          <w:rFonts w:ascii="Arial" w:hAnsi="Arial" w:cs="Arial"/>
          <w:sz w:val="24"/>
          <w:szCs w:val="24"/>
          <w:lang w:eastAsia="zh-CN"/>
        </w:rPr>
        <w:t>603 CMR 23(07).</w:t>
      </w:r>
      <w:proofErr w:type="gramEnd"/>
      <w:r>
        <w:rPr>
          <w:rFonts w:ascii="Arial" w:hAnsi="Arial" w:cs="Arial"/>
          <w:sz w:val="24"/>
          <w:szCs w:val="24"/>
          <w:lang w:eastAsia="zh-CN"/>
        </w:rPr>
        <w:t xml:space="preserve">  </w:t>
      </w:r>
    </w:p>
    <w:p w14:paraId="26535D9F" w14:textId="77777777" w:rsidR="001D7819" w:rsidRDefault="001D7819" w:rsidP="002A57FE">
      <w:pPr>
        <w:widowControl w:val="0"/>
        <w:autoSpaceDE w:val="0"/>
        <w:autoSpaceDN w:val="0"/>
        <w:adjustRightInd w:val="0"/>
        <w:spacing w:after="240"/>
        <w:contextualSpacing/>
        <w:rPr>
          <w:rFonts w:ascii="Arial" w:hAnsi="Arial" w:cs="Arial"/>
          <w:sz w:val="24"/>
          <w:szCs w:val="24"/>
          <w:lang w:eastAsia="zh-CN"/>
        </w:rPr>
      </w:pPr>
    </w:p>
    <w:p w14:paraId="7087712F" w14:textId="1F0DBA18" w:rsidR="002A57FE" w:rsidRPr="00FE2307" w:rsidRDefault="001D7819" w:rsidP="002A57FE">
      <w:pPr>
        <w:widowControl w:val="0"/>
        <w:autoSpaceDE w:val="0"/>
        <w:autoSpaceDN w:val="0"/>
        <w:adjustRightInd w:val="0"/>
        <w:spacing w:after="240"/>
        <w:contextualSpacing/>
        <w:rPr>
          <w:rFonts w:ascii="Arial" w:hAnsi="Arial" w:cs="Arial"/>
          <w:sz w:val="24"/>
          <w:szCs w:val="24"/>
          <w:lang w:eastAsia="zh-CN"/>
        </w:rPr>
      </w:pPr>
      <w:r>
        <w:rPr>
          <w:rFonts w:ascii="Arial" w:hAnsi="Arial" w:cs="Arial"/>
          <w:sz w:val="24"/>
          <w:szCs w:val="24"/>
          <w:lang w:eastAsia="zh-CN"/>
        </w:rPr>
        <w:t>N</w:t>
      </w:r>
      <w:r w:rsidR="002A57FE" w:rsidRPr="00FE2307">
        <w:rPr>
          <w:rFonts w:ascii="Arial" w:hAnsi="Arial" w:cs="Arial"/>
          <w:sz w:val="24"/>
          <w:szCs w:val="24"/>
          <w:lang w:eastAsia="zh-CN"/>
        </w:rPr>
        <w:t>either FERPA nor the Massachusetts Student Records Regulations prohibit</w:t>
      </w:r>
      <w:r w:rsidR="004446A6">
        <w:rPr>
          <w:rFonts w:ascii="Arial" w:hAnsi="Arial" w:cs="Arial"/>
          <w:sz w:val="24"/>
          <w:szCs w:val="24"/>
          <w:lang w:eastAsia="zh-CN"/>
        </w:rPr>
        <w:t>s</w:t>
      </w:r>
      <w:r w:rsidR="002A57FE" w:rsidRPr="00FE2307">
        <w:rPr>
          <w:rFonts w:ascii="Arial" w:hAnsi="Arial" w:cs="Arial"/>
          <w:sz w:val="24"/>
          <w:szCs w:val="24"/>
          <w:lang w:eastAsia="zh-CN"/>
        </w:rPr>
        <w:t xml:space="preserve"> disclosure of records which do not contain perso</w:t>
      </w:r>
      <w:r>
        <w:rPr>
          <w:rFonts w:ascii="Arial" w:hAnsi="Arial" w:cs="Arial"/>
          <w:sz w:val="24"/>
          <w:szCs w:val="24"/>
          <w:lang w:eastAsia="zh-CN"/>
        </w:rPr>
        <w:t>nally identifiable information</w:t>
      </w:r>
      <w:r w:rsidR="004446A6">
        <w:rPr>
          <w:rFonts w:ascii="Arial" w:hAnsi="Arial" w:cs="Arial"/>
          <w:sz w:val="24"/>
          <w:szCs w:val="24"/>
          <w:lang w:eastAsia="zh-CN"/>
        </w:rPr>
        <w:t>,</w:t>
      </w:r>
      <w:r>
        <w:rPr>
          <w:rFonts w:ascii="Arial" w:hAnsi="Arial" w:cs="Arial"/>
          <w:sz w:val="24"/>
          <w:szCs w:val="24"/>
          <w:lang w:eastAsia="zh-CN"/>
        </w:rPr>
        <w:t xml:space="preserve"> because the removal of such information </w:t>
      </w:r>
      <w:r w:rsidRPr="00FE2307">
        <w:rPr>
          <w:rFonts w:ascii="Arial" w:hAnsi="Arial" w:cs="Arial"/>
          <w:sz w:val="24"/>
          <w:szCs w:val="24"/>
          <w:lang w:eastAsia="zh-CN"/>
        </w:rPr>
        <w:t xml:space="preserve">extinguishes the privacy concerns that </w:t>
      </w:r>
      <w:r>
        <w:rPr>
          <w:rFonts w:ascii="Arial" w:hAnsi="Arial" w:cs="Arial"/>
          <w:sz w:val="24"/>
          <w:szCs w:val="24"/>
          <w:lang w:eastAsia="zh-CN"/>
        </w:rPr>
        <w:t>these provisions</w:t>
      </w:r>
      <w:r w:rsidRPr="00FE2307">
        <w:rPr>
          <w:rFonts w:ascii="Arial" w:hAnsi="Arial" w:cs="Arial"/>
          <w:sz w:val="24"/>
          <w:szCs w:val="24"/>
          <w:lang w:eastAsia="zh-CN"/>
        </w:rPr>
        <w:t xml:space="preserve"> are designed to protect. </w:t>
      </w:r>
      <w:r w:rsidR="002A57FE" w:rsidRPr="00FE2307">
        <w:rPr>
          <w:rFonts w:ascii="Arial" w:hAnsi="Arial" w:cs="Arial"/>
          <w:sz w:val="24"/>
          <w:szCs w:val="24"/>
          <w:lang w:eastAsia="zh-CN"/>
        </w:rPr>
        <w:t xml:space="preserve">The FERPA regulations specifically allow disclosure of such “de-identified” information at 34 CFR 91.31(a)(1)(b)(1): </w:t>
      </w:r>
    </w:p>
    <w:p w14:paraId="170E101D" w14:textId="77777777" w:rsidR="002A57FE" w:rsidRPr="00FE2307" w:rsidRDefault="002A57FE" w:rsidP="002A57FE">
      <w:pPr>
        <w:widowControl w:val="0"/>
        <w:autoSpaceDE w:val="0"/>
        <w:autoSpaceDN w:val="0"/>
        <w:adjustRightInd w:val="0"/>
        <w:spacing w:after="240"/>
        <w:contextualSpacing/>
        <w:rPr>
          <w:rFonts w:ascii="Arial" w:hAnsi="Arial" w:cs="Arial"/>
          <w:sz w:val="24"/>
          <w:szCs w:val="24"/>
          <w:lang w:eastAsia="zh-CN"/>
        </w:rPr>
      </w:pPr>
    </w:p>
    <w:p w14:paraId="118CDBB7" w14:textId="2D3BD6FE" w:rsidR="002A57FE" w:rsidRPr="00FE2307" w:rsidRDefault="002A57FE" w:rsidP="00BF1BE2">
      <w:pPr>
        <w:widowControl w:val="0"/>
        <w:autoSpaceDE w:val="0"/>
        <w:autoSpaceDN w:val="0"/>
        <w:adjustRightInd w:val="0"/>
        <w:spacing w:after="240"/>
        <w:ind w:left="1008" w:right="1008"/>
        <w:rPr>
          <w:rFonts w:ascii="Arial" w:hAnsi="Arial" w:cs="Arial"/>
          <w:sz w:val="24"/>
          <w:szCs w:val="24"/>
          <w:lang w:eastAsia="zh-CN"/>
        </w:rPr>
      </w:pPr>
      <w:r w:rsidRPr="00FE2307">
        <w:rPr>
          <w:rFonts w:ascii="Arial" w:hAnsi="Arial" w:cs="Arial"/>
          <w:sz w:val="24"/>
          <w:szCs w:val="24"/>
          <w:lang w:eastAsia="zh-CN"/>
        </w:rPr>
        <w:lastRenderedPageBreak/>
        <w:t xml:space="preserve">(b)(1) De-identified records and information: An educational agency or institution or a party that has received education records or information from education records under this part, may release the records or information without the consent required by </w:t>
      </w:r>
      <w:r w:rsidR="001D7819">
        <w:rPr>
          <w:rFonts w:ascii="Arial" w:hAnsi="Arial" w:cs="Arial"/>
          <w:sz w:val="24"/>
          <w:szCs w:val="24"/>
          <w:lang w:eastAsia="zh-CN"/>
        </w:rPr>
        <w:t>§</w:t>
      </w:r>
      <w:r w:rsidRPr="00FE2307">
        <w:rPr>
          <w:rFonts w:ascii="Arial" w:hAnsi="Arial" w:cs="Arial"/>
          <w:sz w:val="24"/>
          <w:szCs w:val="24"/>
          <w:lang w:eastAsia="zh-CN"/>
        </w:rPr>
        <w:t>99.30 after the removal of all personally identifiable information provided that the educational agency or institution has made a reasonable determination that a student’s identity is not personally identifiable, whether through single or multiple releases, and taking into account other rea</w:t>
      </w:r>
      <w:r w:rsidR="001D7819">
        <w:rPr>
          <w:rFonts w:ascii="Arial" w:hAnsi="Arial" w:cs="Arial"/>
          <w:sz w:val="24"/>
          <w:szCs w:val="24"/>
          <w:lang w:eastAsia="zh-CN"/>
        </w:rPr>
        <w:t>sonably available information.</w:t>
      </w:r>
      <w:r w:rsidRPr="00FE2307">
        <w:rPr>
          <w:rFonts w:ascii="Arial" w:hAnsi="Arial" w:cs="Arial"/>
          <w:sz w:val="24"/>
          <w:szCs w:val="24"/>
          <w:lang w:eastAsia="zh-CN"/>
        </w:rPr>
        <w:t xml:space="preserve"> </w:t>
      </w:r>
    </w:p>
    <w:p w14:paraId="5035C4AC" w14:textId="13CDBCCD" w:rsidR="002A57FE" w:rsidRPr="001D7819" w:rsidRDefault="002A57FE" w:rsidP="002A57FE">
      <w:pPr>
        <w:widowControl w:val="0"/>
        <w:autoSpaceDE w:val="0"/>
        <w:autoSpaceDN w:val="0"/>
        <w:adjustRightInd w:val="0"/>
        <w:spacing w:after="240"/>
        <w:rPr>
          <w:rFonts w:ascii="Arial" w:hAnsi="Arial" w:cs="Arial"/>
          <w:sz w:val="24"/>
          <w:szCs w:val="24"/>
          <w:lang w:eastAsia="zh-CN"/>
        </w:rPr>
      </w:pPr>
      <w:r w:rsidRPr="00FE2307">
        <w:rPr>
          <w:rFonts w:ascii="Arial" w:hAnsi="Arial" w:cs="Arial"/>
          <w:sz w:val="24"/>
          <w:szCs w:val="24"/>
          <w:lang w:eastAsia="zh-CN"/>
        </w:rPr>
        <w:t xml:space="preserve">The state regulations do not track the language of this </w:t>
      </w:r>
      <w:r w:rsidR="0012465D">
        <w:rPr>
          <w:rFonts w:ascii="Arial" w:hAnsi="Arial" w:cs="Arial"/>
          <w:sz w:val="24"/>
          <w:szCs w:val="24"/>
          <w:lang w:eastAsia="zh-CN"/>
        </w:rPr>
        <w:t>F</w:t>
      </w:r>
      <w:r w:rsidRPr="00FE2307">
        <w:rPr>
          <w:rFonts w:ascii="Arial" w:hAnsi="Arial" w:cs="Arial"/>
          <w:sz w:val="24"/>
          <w:szCs w:val="24"/>
          <w:lang w:eastAsia="zh-CN"/>
        </w:rPr>
        <w:t>ederal provision; however, the state regulations define “the student record” as information “concerning a student that is organized on the basis of the student’s name or in a way that such student may be individually identified...”</w:t>
      </w:r>
      <w:r w:rsidR="001D7819">
        <w:rPr>
          <w:rFonts w:ascii="Arial" w:hAnsi="Arial" w:cs="Arial"/>
          <w:sz w:val="24"/>
          <w:szCs w:val="24"/>
          <w:lang w:eastAsia="zh-CN"/>
        </w:rPr>
        <w:t xml:space="preserve">  603 CMR 23.02.</w:t>
      </w:r>
      <w:r w:rsidRPr="00FE2307">
        <w:rPr>
          <w:rFonts w:ascii="Arial" w:hAnsi="Arial" w:cs="Arial"/>
          <w:sz w:val="24"/>
          <w:szCs w:val="24"/>
          <w:lang w:eastAsia="zh-CN"/>
        </w:rPr>
        <w:t xml:space="preserve"> Thus, “de-identified records and information” would similarly not be considered “student records” under the state r</w:t>
      </w:r>
      <w:r w:rsidR="00A64462">
        <w:rPr>
          <w:rFonts w:ascii="Arial" w:hAnsi="Arial" w:cs="Arial"/>
          <w:sz w:val="24"/>
          <w:szCs w:val="24"/>
          <w:lang w:eastAsia="zh-CN"/>
        </w:rPr>
        <w:t xml:space="preserve">egulations.  </w:t>
      </w:r>
    </w:p>
    <w:p w14:paraId="7282566E" w14:textId="61B08E7A" w:rsidR="00A64462" w:rsidRPr="00FE2307" w:rsidRDefault="00A64462" w:rsidP="00A64462">
      <w:pPr>
        <w:widowControl w:val="0"/>
        <w:autoSpaceDE w:val="0"/>
        <w:autoSpaceDN w:val="0"/>
        <w:adjustRightInd w:val="0"/>
        <w:spacing w:after="240"/>
        <w:contextualSpacing/>
        <w:rPr>
          <w:rFonts w:ascii="Arial" w:hAnsi="Arial" w:cs="Arial"/>
          <w:sz w:val="24"/>
          <w:szCs w:val="24"/>
          <w:lang w:eastAsia="zh-CN"/>
        </w:rPr>
      </w:pPr>
      <w:r w:rsidRPr="00FE2307">
        <w:rPr>
          <w:rFonts w:ascii="Arial" w:hAnsi="Arial" w:cs="Arial"/>
          <w:sz w:val="24"/>
          <w:szCs w:val="24"/>
          <w:lang w:eastAsia="zh-CN"/>
        </w:rPr>
        <w:t xml:space="preserve">In the instant case, Parents have requested IEPs and 504 Plans </w:t>
      </w:r>
      <w:r w:rsidR="00405E61">
        <w:rPr>
          <w:rFonts w:ascii="Arial" w:hAnsi="Arial" w:cs="Arial"/>
          <w:sz w:val="24"/>
          <w:szCs w:val="24"/>
          <w:lang w:eastAsia="zh-CN"/>
        </w:rPr>
        <w:t xml:space="preserve">(as well as other documents) </w:t>
      </w:r>
      <w:r w:rsidRPr="00FE2307">
        <w:rPr>
          <w:rFonts w:ascii="Arial" w:hAnsi="Arial" w:cs="Arial"/>
          <w:sz w:val="24"/>
          <w:szCs w:val="24"/>
          <w:lang w:eastAsia="zh-CN"/>
        </w:rPr>
        <w:t>from which identifying</w:t>
      </w:r>
      <w:r>
        <w:rPr>
          <w:rFonts w:ascii="Arial" w:hAnsi="Arial" w:cs="Arial"/>
          <w:sz w:val="24"/>
          <w:szCs w:val="24"/>
          <w:lang w:eastAsia="zh-CN"/>
        </w:rPr>
        <w:t xml:space="preserve"> information has been redacted.  </w:t>
      </w:r>
      <w:r w:rsidR="00405E61">
        <w:rPr>
          <w:rFonts w:ascii="Arial" w:hAnsi="Arial" w:cs="Arial"/>
          <w:sz w:val="24"/>
          <w:szCs w:val="24"/>
          <w:lang w:eastAsia="zh-CN"/>
        </w:rPr>
        <w:t xml:space="preserve">Such documents </w:t>
      </w:r>
      <w:r w:rsidR="00DE7009">
        <w:rPr>
          <w:rFonts w:ascii="Arial" w:hAnsi="Arial" w:cs="Arial"/>
          <w:sz w:val="24"/>
          <w:szCs w:val="24"/>
          <w:lang w:eastAsia="zh-CN"/>
        </w:rPr>
        <w:t xml:space="preserve">fall squarely within the definition of “de-identified information” which may </w:t>
      </w:r>
      <w:r w:rsidR="00405E61">
        <w:rPr>
          <w:rFonts w:ascii="Arial" w:hAnsi="Arial" w:cs="Arial"/>
          <w:sz w:val="24"/>
          <w:szCs w:val="24"/>
          <w:lang w:eastAsia="zh-CN"/>
        </w:rPr>
        <w:t>be released pursuant to the pertinent federal and state regulations</w:t>
      </w:r>
      <w:r w:rsidR="00DE7009">
        <w:rPr>
          <w:rFonts w:ascii="Arial" w:hAnsi="Arial" w:cs="Arial"/>
          <w:sz w:val="24"/>
          <w:szCs w:val="24"/>
          <w:lang w:eastAsia="zh-CN"/>
        </w:rPr>
        <w:t xml:space="preserve">, subject to additional protections that are specified in the </w:t>
      </w:r>
      <w:r w:rsidR="00DE7009" w:rsidRPr="0012465D">
        <w:rPr>
          <w:rFonts w:ascii="Arial" w:hAnsi="Arial" w:cs="Arial"/>
          <w:i/>
          <w:sz w:val="24"/>
          <w:szCs w:val="24"/>
          <w:lang w:eastAsia="zh-CN"/>
        </w:rPr>
        <w:t>Order</w:t>
      </w:r>
      <w:r w:rsidR="00DE7009">
        <w:rPr>
          <w:rFonts w:ascii="Arial" w:hAnsi="Arial" w:cs="Arial"/>
          <w:sz w:val="24"/>
          <w:szCs w:val="24"/>
          <w:lang w:eastAsia="zh-CN"/>
        </w:rPr>
        <w:t xml:space="preserve"> contained in this </w:t>
      </w:r>
      <w:r w:rsidR="00DE7009" w:rsidRPr="0012465D">
        <w:rPr>
          <w:rFonts w:ascii="Arial" w:hAnsi="Arial" w:cs="Arial"/>
          <w:i/>
          <w:sz w:val="24"/>
          <w:szCs w:val="24"/>
          <w:lang w:eastAsia="zh-CN"/>
        </w:rPr>
        <w:t>Ruling</w:t>
      </w:r>
      <w:r w:rsidR="00DE7009">
        <w:rPr>
          <w:rFonts w:ascii="Arial" w:hAnsi="Arial" w:cs="Arial"/>
          <w:sz w:val="24"/>
          <w:szCs w:val="24"/>
          <w:lang w:eastAsia="zh-CN"/>
        </w:rPr>
        <w:t xml:space="preserve">, below.   </w:t>
      </w:r>
    </w:p>
    <w:p w14:paraId="0D3ABBAA" w14:textId="77777777" w:rsidR="00A64462" w:rsidRPr="00FE2307" w:rsidRDefault="00A64462" w:rsidP="00A64462">
      <w:pPr>
        <w:rPr>
          <w:rFonts w:ascii="Arial" w:hAnsi="Arial" w:cs="Arial"/>
          <w:sz w:val="24"/>
          <w:szCs w:val="24"/>
        </w:rPr>
      </w:pPr>
    </w:p>
    <w:p w14:paraId="4155C7EF" w14:textId="565A21A7" w:rsidR="00A90930" w:rsidRDefault="00DE7009" w:rsidP="00402F0B">
      <w:pPr>
        <w:rPr>
          <w:rFonts w:ascii="Arial" w:hAnsi="Arial" w:cs="Arial"/>
          <w:sz w:val="24"/>
          <w:szCs w:val="24"/>
          <w:lang w:eastAsia="zh-CN"/>
        </w:rPr>
      </w:pPr>
      <w:r w:rsidRPr="00FE2307">
        <w:rPr>
          <w:rFonts w:ascii="Arial" w:hAnsi="Arial" w:cs="Arial"/>
          <w:sz w:val="24"/>
          <w:szCs w:val="24"/>
          <w:lang w:eastAsia="zh-CN"/>
        </w:rPr>
        <w:t xml:space="preserve">The </w:t>
      </w:r>
      <w:r>
        <w:rPr>
          <w:rFonts w:ascii="Arial" w:hAnsi="Arial" w:cs="Arial"/>
          <w:sz w:val="24"/>
          <w:szCs w:val="24"/>
          <w:lang w:eastAsia="zh-CN"/>
        </w:rPr>
        <w:t>School</w:t>
      </w:r>
      <w:r w:rsidRPr="00FE2307">
        <w:rPr>
          <w:rFonts w:ascii="Arial" w:hAnsi="Arial" w:cs="Arial"/>
          <w:sz w:val="24"/>
          <w:szCs w:val="24"/>
          <w:lang w:eastAsia="zh-CN"/>
        </w:rPr>
        <w:t xml:space="preserve"> argues that redaction of the documents at issue</w:t>
      </w:r>
      <w:r w:rsidR="00405E61">
        <w:rPr>
          <w:rFonts w:ascii="Arial" w:hAnsi="Arial" w:cs="Arial"/>
          <w:sz w:val="24"/>
          <w:szCs w:val="24"/>
          <w:lang w:eastAsia="zh-CN"/>
        </w:rPr>
        <w:t xml:space="preserve"> will not prevent “linkage” to specif</w:t>
      </w:r>
      <w:r>
        <w:rPr>
          <w:rFonts w:ascii="Arial" w:hAnsi="Arial" w:cs="Arial"/>
          <w:sz w:val="24"/>
          <w:szCs w:val="24"/>
          <w:lang w:eastAsia="zh-CN"/>
        </w:rPr>
        <w:t>ic students as described in 34 CFR 99.3(f).  The risk of such potential</w:t>
      </w:r>
      <w:r w:rsidRPr="00FE2307">
        <w:rPr>
          <w:rFonts w:ascii="Arial" w:hAnsi="Arial" w:cs="Arial"/>
          <w:sz w:val="24"/>
          <w:szCs w:val="24"/>
          <w:lang w:eastAsia="zh-CN"/>
        </w:rPr>
        <w:t xml:space="preserve"> “linkage” </w:t>
      </w:r>
      <w:r>
        <w:rPr>
          <w:rFonts w:ascii="Arial" w:hAnsi="Arial" w:cs="Arial"/>
          <w:sz w:val="24"/>
          <w:szCs w:val="24"/>
          <w:lang w:eastAsia="zh-CN"/>
        </w:rPr>
        <w:t xml:space="preserve">is minimal in the instant case.  </w:t>
      </w:r>
      <w:r w:rsidR="00FF6ED8">
        <w:rPr>
          <w:rFonts w:ascii="Arial" w:hAnsi="Arial" w:cs="Arial"/>
          <w:sz w:val="24"/>
          <w:szCs w:val="24"/>
          <w:lang w:eastAsia="zh-CN"/>
        </w:rPr>
        <w:t xml:space="preserve">First, the </w:t>
      </w:r>
      <w:r w:rsidR="00FF6ED8" w:rsidRPr="00FF6ED8">
        <w:rPr>
          <w:rFonts w:ascii="Arial" w:hAnsi="Arial" w:cs="Arial"/>
          <w:i/>
          <w:sz w:val="24"/>
          <w:szCs w:val="24"/>
          <w:lang w:eastAsia="zh-CN"/>
        </w:rPr>
        <w:t>Order</w:t>
      </w:r>
      <w:r w:rsidR="00FF6ED8">
        <w:rPr>
          <w:rFonts w:ascii="Arial" w:hAnsi="Arial" w:cs="Arial"/>
          <w:sz w:val="24"/>
          <w:szCs w:val="24"/>
          <w:lang w:eastAsia="zh-CN"/>
        </w:rPr>
        <w:t xml:space="preserve"> will limit disclosure of the documents themselves to persons who are not members of the school community, namely, Parents’ counsel and their experts.</w:t>
      </w:r>
      <w:r w:rsidR="00A90930" w:rsidRPr="00A90930">
        <w:rPr>
          <w:rStyle w:val="FootnoteReference"/>
          <w:rFonts w:ascii="Arial" w:hAnsi="Arial" w:cs="Arial"/>
          <w:sz w:val="24"/>
          <w:szCs w:val="24"/>
        </w:rPr>
        <w:t xml:space="preserve"> </w:t>
      </w:r>
      <w:r w:rsidR="00A90930" w:rsidRPr="00FE2307">
        <w:rPr>
          <w:rStyle w:val="FootnoteReference"/>
          <w:rFonts w:ascii="Arial" w:hAnsi="Arial" w:cs="Arial"/>
          <w:sz w:val="24"/>
          <w:szCs w:val="24"/>
        </w:rPr>
        <w:footnoteReference w:id="10"/>
      </w:r>
      <w:r w:rsidR="00A90930">
        <w:rPr>
          <w:rFonts w:ascii="Arial" w:hAnsi="Arial" w:cs="Arial"/>
          <w:sz w:val="24"/>
          <w:szCs w:val="24"/>
          <w:lang w:eastAsia="zh-CN"/>
        </w:rPr>
        <w:t xml:space="preserve"> </w:t>
      </w:r>
      <w:r w:rsidR="00FF6ED8">
        <w:rPr>
          <w:rFonts w:ascii="Arial" w:hAnsi="Arial" w:cs="Arial"/>
          <w:sz w:val="24"/>
          <w:szCs w:val="24"/>
          <w:lang w:eastAsia="zh-CN"/>
        </w:rPr>
        <w:t xml:space="preserve"> </w:t>
      </w:r>
    </w:p>
    <w:p w14:paraId="2DE224D9" w14:textId="77777777" w:rsidR="00402F0B" w:rsidRDefault="00402F0B" w:rsidP="00402F0B">
      <w:pPr>
        <w:rPr>
          <w:rFonts w:ascii="Arial" w:hAnsi="Arial" w:cs="Arial"/>
          <w:sz w:val="24"/>
          <w:szCs w:val="24"/>
          <w:lang w:eastAsia="zh-CN"/>
        </w:rPr>
      </w:pPr>
    </w:p>
    <w:p w14:paraId="3FE5B1B8" w14:textId="084743D6" w:rsidR="00DE7009" w:rsidRDefault="00A11641" w:rsidP="00E3569F">
      <w:pPr>
        <w:rPr>
          <w:rFonts w:ascii="Arial" w:hAnsi="Arial" w:cs="Arial"/>
          <w:sz w:val="24"/>
          <w:szCs w:val="24"/>
          <w:lang w:eastAsia="zh-CN"/>
        </w:rPr>
      </w:pPr>
      <w:r>
        <w:rPr>
          <w:rFonts w:ascii="Arial" w:hAnsi="Arial" w:cs="Arial"/>
          <w:sz w:val="24"/>
          <w:szCs w:val="24"/>
          <w:lang w:eastAsia="zh-CN"/>
        </w:rPr>
        <w:t>Second</w:t>
      </w:r>
      <w:r w:rsidR="00402F0B">
        <w:rPr>
          <w:rFonts w:ascii="Arial" w:hAnsi="Arial" w:cs="Arial"/>
          <w:sz w:val="24"/>
          <w:szCs w:val="24"/>
          <w:lang w:eastAsia="zh-CN"/>
        </w:rPr>
        <w:t xml:space="preserve">, the argument that student privacy will be compromised by discussion of the profiles of peers at the hearing or in a publicly-available decision is not persuasive.  In the context of a factually-dense hearing and decision any information about peers will be so attenuated </w:t>
      </w:r>
      <w:r w:rsidR="00A90930">
        <w:rPr>
          <w:rFonts w:ascii="Arial" w:hAnsi="Arial" w:cs="Arial"/>
          <w:sz w:val="24"/>
          <w:szCs w:val="24"/>
          <w:lang w:eastAsia="zh-CN"/>
        </w:rPr>
        <w:t xml:space="preserve">that the risk of </w:t>
      </w:r>
      <w:r w:rsidR="00402F0B">
        <w:rPr>
          <w:rFonts w:ascii="Arial" w:hAnsi="Arial" w:cs="Arial"/>
          <w:sz w:val="24"/>
          <w:szCs w:val="24"/>
          <w:lang w:eastAsia="zh-CN"/>
        </w:rPr>
        <w:t>identifi</w:t>
      </w:r>
      <w:r w:rsidR="00A90930">
        <w:rPr>
          <w:rFonts w:ascii="Arial" w:hAnsi="Arial" w:cs="Arial"/>
          <w:sz w:val="24"/>
          <w:szCs w:val="24"/>
          <w:lang w:eastAsia="zh-CN"/>
        </w:rPr>
        <w:t>ability of such peers is minimal.</w:t>
      </w:r>
      <w:r w:rsidR="00402F0B">
        <w:rPr>
          <w:rFonts w:ascii="Arial" w:hAnsi="Arial" w:cs="Arial"/>
          <w:sz w:val="24"/>
          <w:szCs w:val="24"/>
          <w:lang w:eastAsia="zh-CN"/>
        </w:rPr>
        <w:t xml:space="preserve">   </w:t>
      </w:r>
      <w:r w:rsidR="00A90930">
        <w:rPr>
          <w:rFonts w:ascii="Arial" w:hAnsi="Arial" w:cs="Arial"/>
          <w:sz w:val="24"/>
          <w:szCs w:val="24"/>
          <w:lang w:eastAsia="zh-CN"/>
        </w:rPr>
        <w:t>M</w:t>
      </w:r>
      <w:r w:rsidR="00DE7009" w:rsidRPr="00FE2307">
        <w:rPr>
          <w:rFonts w:ascii="Arial" w:hAnsi="Arial" w:cs="Arial"/>
          <w:sz w:val="24"/>
          <w:szCs w:val="24"/>
          <w:lang w:eastAsia="zh-CN"/>
        </w:rPr>
        <w:t xml:space="preserve">oreover, </w:t>
      </w:r>
      <w:r w:rsidR="00A90930">
        <w:rPr>
          <w:rFonts w:ascii="Arial" w:hAnsi="Arial" w:cs="Arial"/>
          <w:sz w:val="24"/>
          <w:szCs w:val="24"/>
          <w:lang w:eastAsia="zh-CN"/>
        </w:rPr>
        <w:t xml:space="preserve">allowing the discovery sought at this point does not preclude either party from objecting </w:t>
      </w:r>
      <w:r w:rsidR="00A90930">
        <w:rPr>
          <w:rFonts w:ascii="Arial" w:hAnsi="Arial" w:cs="Arial"/>
          <w:sz w:val="24"/>
          <w:szCs w:val="24"/>
          <w:lang w:eastAsia="zh-CN"/>
        </w:rPr>
        <w:lastRenderedPageBreak/>
        <w:t>to introduction of testimony or documents at the hearing if that party believes a student’s privacy rights will be violated.</w:t>
      </w:r>
      <w:r w:rsidR="00EC7937">
        <w:rPr>
          <w:rStyle w:val="FootnoteReference"/>
          <w:rFonts w:ascii="Arial" w:hAnsi="Arial" w:cs="Arial"/>
          <w:sz w:val="24"/>
          <w:szCs w:val="24"/>
          <w:lang w:eastAsia="zh-CN"/>
        </w:rPr>
        <w:footnoteReference w:id="11"/>
      </w:r>
      <w:r w:rsidR="00DE7009" w:rsidRPr="00FE2307">
        <w:rPr>
          <w:rFonts w:ascii="Arial" w:hAnsi="Arial" w:cs="Arial"/>
          <w:sz w:val="24"/>
          <w:szCs w:val="24"/>
          <w:lang w:eastAsia="zh-CN"/>
        </w:rPr>
        <w:t xml:space="preserve"> </w:t>
      </w:r>
    </w:p>
    <w:p w14:paraId="280E364B" w14:textId="77777777" w:rsidR="00E3569F" w:rsidRPr="00E3569F" w:rsidRDefault="00E3569F" w:rsidP="00E3569F">
      <w:pPr>
        <w:rPr>
          <w:rFonts w:ascii="Arial" w:hAnsi="Arial" w:cs="Arial"/>
          <w:sz w:val="24"/>
          <w:szCs w:val="24"/>
          <w:lang w:eastAsia="zh-CN"/>
        </w:rPr>
      </w:pPr>
    </w:p>
    <w:p w14:paraId="1D5F17C5" w14:textId="77777777" w:rsidR="00BF1BE2" w:rsidRDefault="00A90930" w:rsidP="00E77D18">
      <w:pPr>
        <w:widowControl w:val="0"/>
        <w:autoSpaceDE w:val="0"/>
        <w:autoSpaceDN w:val="0"/>
        <w:adjustRightInd w:val="0"/>
        <w:spacing w:after="240"/>
        <w:rPr>
          <w:rFonts w:ascii="Arial" w:hAnsi="Arial" w:cs="Arial"/>
          <w:sz w:val="24"/>
          <w:szCs w:val="24"/>
        </w:rPr>
      </w:pPr>
      <w:r>
        <w:rPr>
          <w:rFonts w:ascii="Arial" w:hAnsi="Arial" w:cs="Arial"/>
          <w:sz w:val="24"/>
          <w:szCs w:val="24"/>
        </w:rPr>
        <w:t xml:space="preserve">Based on the foregoing, the </w:t>
      </w:r>
      <w:r w:rsidRPr="00E3569F">
        <w:rPr>
          <w:rFonts w:ascii="Arial" w:hAnsi="Arial" w:cs="Arial"/>
          <w:i/>
          <w:sz w:val="24"/>
          <w:szCs w:val="24"/>
        </w:rPr>
        <w:t>School’s Motion for a Protective Order</w:t>
      </w:r>
      <w:r>
        <w:rPr>
          <w:rFonts w:ascii="Arial" w:hAnsi="Arial" w:cs="Arial"/>
          <w:sz w:val="24"/>
          <w:szCs w:val="24"/>
        </w:rPr>
        <w:t xml:space="preserve"> is DENIED with respect to the IEPs and 504</w:t>
      </w:r>
      <w:r w:rsidR="00E3569F">
        <w:rPr>
          <w:rFonts w:ascii="Arial" w:hAnsi="Arial" w:cs="Arial"/>
          <w:sz w:val="24"/>
          <w:szCs w:val="24"/>
        </w:rPr>
        <w:t xml:space="preserve"> Plans.</w:t>
      </w:r>
      <w:r w:rsidR="001A4527">
        <w:rPr>
          <w:rFonts w:ascii="Arial" w:hAnsi="Arial" w:cs="Arial"/>
          <w:sz w:val="24"/>
          <w:szCs w:val="24"/>
        </w:rPr>
        <w:t xml:space="preserve">  On the other hand, the </w:t>
      </w:r>
      <w:r w:rsidR="001A4527" w:rsidRPr="00E3569F">
        <w:rPr>
          <w:rFonts w:ascii="Arial" w:hAnsi="Arial" w:cs="Arial"/>
          <w:i/>
          <w:sz w:val="24"/>
          <w:szCs w:val="24"/>
        </w:rPr>
        <w:t>Motion for a Protective</w:t>
      </w:r>
      <w:r w:rsidR="001A4527">
        <w:rPr>
          <w:rFonts w:ascii="Arial" w:hAnsi="Arial" w:cs="Arial"/>
          <w:sz w:val="24"/>
          <w:szCs w:val="24"/>
        </w:rPr>
        <w:t xml:space="preserve"> </w:t>
      </w:r>
      <w:r w:rsidR="001A4527" w:rsidRPr="00E3569F">
        <w:rPr>
          <w:rFonts w:ascii="Arial" w:hAnsi="Arial" w:cs="Arial"/>
          <w:i/>
          <w:sz w:val="24"/>
          <w:szCs w:val="24"/>
        </w:rPr>
        <w:t>Order</w:t>
      </w:r>
      <w:r w:rsidR="001A4527">
        <w:rPr>
          <w:rFonts w:ascii="Arial" w:hAnsi="Arial" w:cs="Arial"/>
          <w:sz w:val="24"/>
          <w:szCs w:val="24"/>
        </w:rPr>
        <w:t xml:space="preserve"> is GRANTED with respect to </w:t>
      </w:r>
      <w:r w:rsidR="002A57FE" w:rsidRPr="00FE2307">
        <w:rPr>
          <w:rFonts w:ascii="Arial" w:hAnsi="Arial" w:cs="Arial"/>
          <w:sz w:val="24"/>
          <w:szCs w:val="24"/>
        </w:rPr>
        <w:t>release of the remaining documents requested</w:t>
      </w:r>
      <w:r w:rsidR="001A4527">
        <w:rPr>
          <w:rFonts w:ascii="Arial" w:hAnsi="Arial" w:cs="Arial"/>
          <w:sz w:val="24"/>
          <w:szCs w:val="24"/>
        </w:rPr>
        <w:t xml:space="preserve">, specifically, “individualized behavior plans, cognitive testing results and scores, grades and MCAS scores” of proposed peers, except insofar as such information is already contained in an IEP or 504 Plan.  </w:t>
      </w:r>
    </w:p>
    <w:p w14:paraId="682C6EAD" w14:textId="77777777" w:rsidR="00BF1BE2" w:rsidRDefault="001A4527" w:rsidP="00E77D18">
      <w:pPr>
        <w:widowControl w:val="0"/>
        <w:autoSpaceDE w:val="0"/>
        <w:autoSpaceDN w:val="0"/>
        <w:adjustRightInd w:val="0"/>
        <w:spacing w:after="240"/>
        <w:rPr>
          <w:rFonts w:ascii="Arial" w:hAnsi="Arial" w:cs="Arial"/>
          <w:sz w:val="24"/>
          <w:szCs w:val="24"/>
          <w:lang w:eastAsia="zh-CN"/>
        </w:rPr>
      </w:pPr>
      <w:r>
        <w:rPr>
          <w:rFonts w:ascii="Arial" w:hAnsi="Arial" w:cs="Arial"/>
          <w:sz w:val="24"/>
          <w:szCs w:val="24"/>
        </w:rPr>
        <w:t xml:space="preserve">As stated in </w:t>
      </w:r>
      <w:r w:rsidRPr="001A4527">
        <w:rPr>
          <w:rFonts w:ascii="Arial" w:hAnsi="Arial" w:cs="Arial"/>
          <w:i/>
          <w:sz w:val="24"/>
          <w:szCs w:val="24"/>
        </w:rPr>
        <w:t>Danvers Public Schools</w:t>
      </w:r>
      <w:r>
        <w:rPr>
          <w:rFonts w:ascii="Arial" w:hAnsi="Arial" w:cs="Arial"/>
          <w:sz w:val="24"/>
          <w:szCs w:val="24"/>
        </w:rPr>
        <w:t xml:space="preserve">, BSEA No. 12-3302, the documents that would contain cognitive test results—usually evaluations---often </w:t>
      </w:r>
      <w:r w:rsidR="00E3569F">
        <w:rPr>
          <w:rFonts w:ascii="Arial" w:hAnsi="Arial" w:cs="Arial"/>
          <w:sz w:val="24"/>
          <w:szCs w:val="24"/>
        </w:rPr>
        <w:t xml:space="preserve">contain </w:t>
      </w:r>
      <w:r>
        <w:rPr>
          <w:rFonts w:ascii="Arial" w:hAnsi="Arial" w:cs="Arial"/>
          <w:sz w:val="24"/>
          <w:szCs w:val="24"/>
        </w:rPr>
        <w:t xml:space="preserve">highly sensitive but </w:t>
      </w:r>
      <w:r w:rsidR="00BF1BE2">
        <w:rPr>
          <w:rFonts w:ascii="Arial" w:hAnsi="Arial" w:cs="Arial"/>
          <w:sz w:val="24"/>
          <w:szCs w:val="24"/>
        </w:rPr>
        <w:t xml:space="preserve">usually </w:t>
      </w:r>
      <w:r>
        <w:rPr>
          <w:rFonts w:ascii="Arial" w:hAnsi="Arial" w:cs="Arial"/>
          <w:sz w:val="24"/>
          <w:szCs w:val="24"/>
        </w:rPr>
        <w:t xml:space="preserve">irrelevant information about the child and </w:t>
      </w:r>
      <w:r w:rsidR="00BF1BE2">
        <w:rPr>
          <w:rFonts w:ascii="Arial" w:hAnsi="Arial" w:cs="Arial"/>
          <w:sz w:val="24"/>
          <w:szCs w:val="24"/>
        </w:rPr>
        <w:t>other family members</w:t>
      </w:r>
      <w:r>
        <w:rPr>
          <w:rFonts w:ascii="Arial" w:hAnsi="Arial" w:cs="Arial"/>
          <w:sz w:val="24"/>
          <w:szCs w:val="24"/>
        </w:rPr>
        <w:t>, such as birth circumstances, health</w:t>
      </w:r>
      <w:r w:rsidR="001012FF">
        <w:rPr>
          <w:rFonts w:ascii="Arial" w:hAnsi="Arial" w:cs="Arial"/>
          <w:sz w:val="24"/>
          <w:szCs w:val="24"/>
        </w:rPr>
        <w:t xml:space="preserve"> conditions</w:t>
      </w:r>
      <w:r>
        <w:rPr>
          <w:rFonts w:ascii="Arial" w:hAnsi="Arial" w:cs="Arial"/>
          <w:sz w:val="24"/>
          <w:szCs w:val="24"/>
        </w:rPr>
        <w:t xml:space="preserve">, psychiatric history, </w:t>
      </w:r>
      <w:r w:rsidR="007B3C34">
        <w:rPr>
          <w:rFonts w:ascii="Arial" w:hAnsi="Arial" w:cs="Arial"/>
          <w:sz w:val="24"/>
          <w:szCs w:val="24"/>
        </w:rPr>
        <w:t>custodial issues, family problems and the like.</w:t>
      </w:r>
      <w:r>
        <w:rPr>
          <w:rFonts w:ascii="Arial" w:hAnsi="Arial" w:cs="Arial"/>
          <w:sz w:val="24"/>
          <w:szCs w:val="24"/>
        </w:rPr>
        <w:t xml:space="preserve">  Once redacted</w:t>
      </w:r>
      <w:r w:rsidR="007B3C34">
        <w:rPr>
          <w:rFonts w:ascii="Arial" w:hAnsi="Arial" w:cs="Arial"/>
          <w:sz w:val="24"/>
          <w:szCs w:val="24"/>
        </w:rPr>
        <w:t xml:space="preserve"> to disclose only cognitive test results, </w:t>
      </w:r>
      <w:r w:rsidR="002A57FE" w:rsidRPr="00FE2307">
        <w:rPr>
          <w:rFonts w:ascii="Arial" w:hAnsi="Arial" w:cs="Arial"/>
          <w:sz w:val="24"/>
          <w:szCs w:val="24"/>
          <w:lang w:eastAsia="zh-CN"/>
        </w:rPr>
        <w:t xml:space="preserve">such documents would </w:t>
      </w:r>
      <w:r w:rsidR="00BF1BE2">
        <w:rPr>
          <w:rFonts w:ascii="Arial" w:hAnsi="Arial" w:cs="Arial"/>
          <w:sz w:val="24"/>
          <w:szCs w:val="24"/>
          <w:lang w:eastAsia="zh-CN"/>
        </w:rPr>
        <w:t>be unlikely to yield</w:t>
      </w:r>
      <w:r w:rsidR="002A57FE" w:rsidRPr="00FE2307">
        <w:rPr>
          <w:rFonts w:ascii="Arial" w:hAnsi="Arial" w:cs="Arial"/>
          <w:sz w:val="24"/>
          <w:szCs w:val="24"/>
          <w:lang w:eastAsia="zh-CN"/>
        </w:rPr>
        <w:t xml:space="preserve"> any meaningful information that is not already provided in the IEPs and 504 Plans. </w:t>
      </w:r>
      <w:proofErr w:type="gramStart"/>
      <w:r>
        <w:rPr>
          <w:rFonts w:ascii="Arial" w:hAnsi="Arial" w:cs="Arial"/>
          <w:sz w:val="24"/>
          <w:szCs w:val="24"/>
          <w:lang w:eastAsia="zh-CN"/>
        </w:rPr>
        <w:t xml:space="preserve">Allowing the release of these documents </w:t>
      </w:r>
      <w:r w:rsidR="002A57FE" w:rsidRPr="00FE2307">
        <w:rPr>
          <w:rFonts w:ascii="Arial" w:hAnsi="Arial" w:cs="Arial"/>
          <w:sz w:val="24"/>
          <w:szCs w:val="24"/>
          <w:lang w:eastAsia="zh-CN"/>
        </w:rPr>
        <w:t>risk</w:t>
      </w:r>
      <w:r w:rsidR="007B3C34">
        <w:rPr>
          <w:rFonts w:ascii="Arial" w:hAnsi="Arial" w:cs="Arial"/>
          <w:sz w:val="24"/>
          <w:szCs w:val="24"/>
          <w:lang w:eastAsia="zh-CN"/>
        </w:rPr>
        <w:t>s intrusion without corresponding benefit.</w:t>
      </w:r>
      <w:proofErr w:type="gramEnd"/>
      <w:r w:rsidR="007B3C34">
        <w:rPr>
          <w:rFonts w:ascii="Arial" w:hAnsi="Arial" w:cs="Arial"/>
          <w:sz w:val="24"/>
          <w:szCs w:val="24"/>
          <w:lang w:eastAsia="zh-CN"/>
        </w:rPr>
        <w:t xml:space="preserve">  Similar concerns apply to behavior plans. </w:t>
      </w:r>
      <w:r w:rsidR="00BF1BE2">
        <w:rPr>
          <w:rFonts w:ascii="Arial" w:hAnsi="Arial" w:cs="Arial"/>
          <w:sz w:val="24"/>
          <w:szCs w:val="24"/>
          <w:lang w:eastAsia="zh-CN"/>
        </w:rPr>
        <w:t xml:space="preserve"> </w:t>
      </w:r>
    </w:p>
    <w:p w14:paraId="4FF756A6" w14:textId="5E884E39" w:rsidR="004B05AD" w:rsidRDefault="00BF1BE2" w:rsidP="00E77D18">
      <w:pPr>
        <w:widowControl w:val="0"/>
        <w:autoSpaceDE w:val="0"/>
        <w:autoSpaceDN w:val="0"/>
        <w:adjustRightInd w:val="0"/>
        <w:spacing w:after="240"/>
        <w:rPr>
          <w:rFonts w:ascii="Arial" w:hAnsi="Arial" w:cs="Arial"/>
          <w:sz w:val="24"/>
          <w:szCs w:val="24"/>
          <w:lang w:eastAsia="zh-CN"/>
        </w:rPr>
      </w:pPr>
      <w:r>
        <w:rPr>
          <w:rFonts w:ascii="Arial" w:hAnsi="Arial" w:cs="Arial"/>
          <w:sz w:val="24"/>
          <w:szCs w:val="24"/>
          <w:lang w:eastAsia="zh-CN"/>
        </w:rPr>
        <w:t xml:space="preserve">As for grades and MCAS scores, grades given to potential peers </w:t>
      </w:r>
      <w:r w:rsidR="001012FF">
        <w:rPr>
          <w:rFonts w:ascii="Arial" w:hAnsi="Arial" w:cs="Arial"/>
          <w:sz w:val="24"/>
          <w:szCs w:val="24"/>
          <w:lang w:eastAsia="zh-CN"/>
        </w:rPr>
        <w:t>are of limited if any relevance to the issue of peer appropriate</w:t>
      </w:r>
      <w:r>
        <w:rPr>
          <w:rFonts w:ascii="Arial" w:hAnsi="Arial" w:cs="Arial"/>
          <w:sz w:val="24"/>
          <w:szCs w:val="24"/>
          <w:lang w:eastAsia="zh-CN"/>
        </w:rPr>
        <w:t xml:space="preserve">ness.  Especially at the high school level, there usually are multiple factors contributing to </w:t>
      </w:r>
      <w:r w:rsidR="00A758AE">
        <w:rPr>
          <w:rFonts w:ascii="Arial" w:hAnsi="Arial" w:cs="Arial"/>
          <w:sz w:val="24"/>
          <w:szCs w:val="24"/>
          <w:lang w:eastAsia="zh-CN"/>
        </w:rPr>
        <w:t>how a teacher grades students in a given subject (</w:t>
      </w:r>
      <w:r w:rsidR="00A758AE" w:rsidRPr="00A758AE">
        <w:rPr>
          <w:rFonts w:ascii="Arial" w:hAnsi="Arial" w:cs="Arial"/>
          <w:i/>
          <w:sz w:val="24"/>
          <w:szCs w:val="24"/>
          <w:lang w:eastAsia="zh-CN"/>
        </w:rPr>
        <w:t>e.g</w:t>
      </w:r>
      <w:r w:rsidR="00A758AE">
        <w:rPr>
          <w:rFonts w:ascii="Arial" w:hAnsi="Arial" w:cs="Arial"/>
          <w:sz w:val="24"/>
          <w:szCs w:val="24"/>
          <w:lang w:eastAsia="zh-CN"/>
        </w:rPr>
        <w:t>., tests, quizzes, homework completion, long-term projects, class participation, etc.)</w:t>
      </w:r>
      <w:r>
        <w:rPr>
          <w:rFonts w:ascii="Arial" w:hAnsi="Arial" w:cs="Arial"/>
          <w:sz w:val="24"/>
          <w:szCs w:val="24"/>
          <w:lang w:eastAsia="zh-CN"/>
        </w:rPr>
        <w:t xml:space="preserve">  The grade a particular student receives in, for example, history or math, has little bearing on that student’s potential appropriateness as a peer for Student.  </w:t>
      </w:r>
      <w:r w:rsidR="007B3C34">
        <w:rPr>
          <w:rFonts w:ascii="Arial" w:hAnsi="Arial" w:cs="Arial"/>
          <w:sz w:val="24"/>
          <w:szCs w:val="24"/>
          <w:lang w:eastAsia="zh-CN"/>
        </w:rPr>
        <w:t xml:space="preserve">MCAS scores </w:t>
      </w:r>
      <w:r>
        <w:rPr>
          <w:rFonts w:ascii="Arial" w:hAnsi="Arial" w:cs="Arial"/>
          <w:sz w:val="24"/>
          <w:szCs w:val="24"/>
          <w:lang w:eastAsia="zh-CN"/>
        </w:rPr>
        <w:t xml:space="preserve">from the prior year </w:t>
      </w:r>
      <w:r w:rsidR="007B3C34">
        <w:rPr>
          <w:rFonts w:ascii="Arial" w:hAnsi="Arial" w:cs="Arial"/>
          <w:sz w:val="24"/>
          <w:szCs w:val="24"/>
          <w:lang w:eastAsia="zh-CN"/>
        </w:rPr>
        <w:t xml:space="preserve">usually are shown on IEPs.  Moreover, MCAS scores constitute the type of data that could </w:t>
      </w:r>
      <w:r w:rsidR="00E3569F">
        <w:rPr>
          <w:rFonts w:ascii="Arial" w:hAnsi="Arial" w:cs="Arial"/>
          <w:sz w:val="24"/>
          <w:szCs w:val="24"/>
          <w:lang w:eastAsia="zh-CN"/>
        </w:rPr>
        <w:t xml:space="preserve">be </w:t>
      </w:r>
      <w:r w:rsidR="007B3C34">
        <w:rPr>
          <w:rFonts w:ascii="Arial" w:hAnsi="Arial" w:cs="Arial"/>
          <w:sz w:val="24"/>
          <w:szCs w:val="24"/>
          <w:lang w:eastAsia="zh-CN"/>
        </w:rPr>
        <w:t>presented in a chart or aggregate form</w:t>
      </w:r>
      <w:r w:rsidR="001012FF">
        <w:rPr>
          <w:rFonts w:ascii="Arial" w:hAnsi="Arial" w:cs="Arial"/>
          <w:sz w:val="24"/>
          <w:szCs w:val="24"/>
          <w:lang w:eastAsia="zh-CN"/>
        </w:rPr>
        <w:t xml:space="preserve"> without diminishing their usefulness and</w:t>
      </w:r>
      <w:r w:rsidR="00E3569F">
        <w:rPr>
          <w:rFonts w:ascii="Arial" w:hAnsi="Arial" w:cs="Arial"/>
          <w:sz w:val="24"/>
          <w:szCs w:val="24"/>
          <w:lang w:eastAsia="zh-CN"/>
        </w:rPr>
        <w:t xml:space="preserve"> further minimizing any linkage to a particular child.</w:t>
      </w:r>
    </w:p>
    <w:p w14:paraId="58362700" w14:textId="2CA916F7" w:rsidR="002A57FE" w:rsidRPr="004B05AD" w:rsidRDefault="004B05AD" w:rsidP="004B05AD">
      <w:pPr>
        <w:widowControl w:val="0"/>
        <w:autoSpaceDE w:val="0"/>
        <w:autoSpaceDN w:val="0"/>
        <w:adjustRightInd w:val="0"/>
        <w:spacing w:after="240"/>
        <w:jc w:val="center"/>
        <w:rPr>
          <w:rFonts w:ascii="Arial" w:hAnsi="Arial" w:cs="Arial"/>
          <w:b/>
          <w:sz w:val="24"/>
          <w:szCs w:val="24"/>
          <w:u w:val="single"/>
        </w:rPr>
      </w:pPr>
      <w:r w:rsidRPr="004B05AD">
        <w:rPr>
          <w:rFonts w:ascii="Arial" w:hAnsi="Arial" w:cs="Arial"/>
          <w:b/>
          <w:sz w:val="24"/>
          <w:szCs w:val="24"/>
          <w:u w:val="single"/>
          <w:lang w:eastAsia="zh-CN"/>
        </w:rPr>
        <w:t>Conclusion</w:t>
      </w:r>
    </w:p>
    <w:p w14:paraId="2D0741A9" w14:textId="02C7EF8E" w:rsidR="002A57FE" w:rsidRPr="00FE2307" w:rsidRDefault="00E3569F" w:rsidP="00E3569F">
      <w:pPr>
        <w:spacing w:before="240"/>
        <w:rPr>
          <w:rFonts w:ascii="Arial" w:hAnsi="Arial" w:cs="Arial"/>
          <w:sz w:val="24"/>
          <w:szCs w:val="24"/>
        </w:rPr>
      </w:pPr>
      <w:r>
        <w:rPr>
          <w:rFonts w:ascii="Arial" w:hAnsi="Arial" w:cs="Arial"/>
          <w:sz w:val="24"/>
          <w:szCs w:val="24"/>
        </w:rPr>
        <w:t>After a</w:t>
      </w:r>
      <w:r w:rsidR="00E77D18">
        <w:rPr>
          <w:rFonts w:ascii="Arial" w:hAnsi="Arial" w:cs="Arial"/>
          <w:sz w:val="24"/>
          <w:szCs w:val="24"/>
        </w:rPr>
        <w:t xml:space="preserve"> review of the relevant sta</w:t>
      </w:r>
      <w:r>
        <w:rPr>
          <w:rFonts w:ascii="Arial" w:hAnsi="Arial" w:cs="Arial"/>
          <w:sz w:val="24"/>
          <w:szCs w:val="24"/>
        </w:rPr>
        <w:t>tutes, regulations and case law in light of the current case,</w:t>
      </w:r>
      <w:r w:rsidR="00E77D18">
        <w:rPr>
          <w:rFonts w:ascii="Arial" w:hAnsi="Arial" w:cs="Arial"/>
          <w:sz w:val="24"/>
          <w:szCs w:val="24"/>
        </w:rPr>
        <w:t xml:space="preserve"> I conclude that the release of sanitized IEPs and 504 Plans as requested does not contravene the provisions of FERPA, the IDEA, their implementing regulations, and corresponding state law that prohibit disclosure of personally identifiable information about students.  I can find no basis to overturn longstanding BSEA policy in this regard.  See</w:t>
      </w:r>
      <w:r w:rsidR="00E77D18" w:rsidRPr="00E77D18">
        <w:rPr>
          <w:rFonts w:ascii="Arial" w:hAnsi="Arial" w:cs="Arial"/>
          <w:i/>
          <w:sz w:val="24"/>
          <w:szCs w:val="24"/>
        </w:rPr>
        <w:t xml:space="preserve">, e.g., Touchstone Public Schools, </w:t>
      </w:r>
      <w:r w:rsidR="00E77D18" w:rsidRPr="00E77D18">
        <w:rPr>
          <w:rFonts w:ascii="Arial" w:hAnsi="Arial" w:cs="Arial"/>
          <w:sz w:val="24"/>
          <w:szCs w:val="24"/>
        </w:rPr>
        <w:t>and</w:t>
      </w:r>
      <w:r w:rsidR="00E77D18">
        <w:rPr>
          <w:rFonts w:ascii="Arial" w:hAnsi="Arial" w:cs="Arial"/>
          <w:i/>
          <w:sz w:val="24"/>
          <w:szCs w:val="24"/>
        </w:rPr>
        <w:t xml:space="preserve"> </w:t>
      </w:r>
      <w:r w:rsidR="00E77D18" w:rsidRPr="00E77D18">
        <w:rPr>
          <w:rFonts w:ascii="Arial" w:hAnsi="Arial" w:cs="Arial"/>
          <w:i/>
          <w:sz w:val="24"/>
          <w:szCs w:val="24"/>
        </w:rPr>
        <w:t>In Re: Wellesley Public Schools, supra</w:t>
      </w:r>
      <w:r w:rsidR="00E77D18">
        <w:rPr>
          <w:rFonts w:ascii="Arial" w:hAnsi="Arial" w:cs="Arial"/>
          <w:sz w:val="24"/>
          <w:szCs w:val="24"/>
        </w:rPr>
        <w:t xml:space="preserve">, and cases cited therein.  On the other hand, disclosure, in this case, of the other items requested by Parents is potentially overly intrusive without corresponding benefit </w:t>
      </w:r>
      <w:r>
        <w:rPr>
          <w:rFonts w:ascii="Arial" w:hAnsi="Arial" w:cs="Arial"/>
          <w:sz w:val="24"/>
          <w:szCs w:val="24"/>
        </w:rPr>
        <w:t>and is not required of Andover at this time.</w:t>
      </w:r>
      <w:r w:rsidR="00E77D18">
        <w:rPr>
          <w:rFonts w:ascii="Arial" w:hAnsi="Arial" w:cs="Arial"/>
          <w:sz w:val="24"/>
          <w:szCs w:val="24"/>
        </w:rPr>
        <w:t xml:space="preserve">  </w:t>
      </w:r>
    </w:p>
    <w:p w14:paraId="4B76EB85" w14:textId="77777777" w:rsidR="004B05AD" w:rsidRDefault="004B05AD" w:rsidP="004B05AD">
      <w:pPr>
        <w:rPr>
          <w:rFonts w:ascii="Arial" w:hAnsi="Arial" w:cs="Arial"/>
          <w:sz w:val="24"/>
          <w:szCs w:val="24"/>
        </w:rPr>
      </w:pPr>
    </w:p>
    <w:p w14:paraId="2E2DC842" w14:textId="77777777" w:rsidR="00A758AE" w:rsidRDefault="00A758AE" w:rsidP="004B05AD">
      <w:pPr>
        <w:rPr>
          <w:rFonts w:ascii="Arial" w:hAnsi="Arial" w:cs="Arial"/>
          <w:sz w:val="24"/>
          <w:szCs w:val="24"/>
        </w:rPr>
      </w:pPr>
    </w:p>
    <w:p w14:paraId="564DFC1B" w14:textId="08CD6A62" w:rsidR="004B05AD" w:rsidRPr="004B05AD" w:rsidRDefault="004B05AD" w:rsidP="004B05AD">
      <w:pPr>
        <w:jc w:val="center"/>
        <w:rPr>
          <w:rFonts w:ascii="Arial" w:hAnsi="Arial" w:cs="Arial"/>
          <w:b/>
          <w:sz w:val="24"/>
          <w:szCs w:val="24"/>
        </w:rPr>
      </w:pPr>
      <w:r w:rsidRPr="004B05AD">
        <w:rPr>
          <w:rFonts w:ascii="Arial" w:hAnsi="Arial" w:cs="Arial"/>
          <w:b/>
          <w:sz w:val="24"/>
          <w:szCs w:val="24"/>
        </w:rPr>
        <w:lastRenderedPageBreak/>
        <w:t>ORDER</w:t>
      </w:r>
    </w:p>
    <w:p w14:paraId="2C3636D1" w14:textId="77777777" w:rsidR="004B05AD" w:rsidRDefault="004B05AD" w:rsidP="00647F67">
      <w:pPr>
        <w:rPr>
          <w:rFonts w:ascii="Arial" w:hAnsi="Arial" w:cs="Arial"/>
          <w:sz w:val="24"/>
          <w:szCs w:val="24"/>
        </w:rPr>
      </w:pPr>
    </w:p>
    <w:p w14:paraId="64733DCD" w14:textId="70EC347B" w:rsidR="00647F67" w:rsidRDefault="00647F67" w:rsidP="00647F67">
      <w:pPr>
        <w:rPr>
          <w:rFonts w:ascii="Arial" w:hAnsi="Arial" w:cs="Arial"/>
          <w:sz w:val="24"/>
          <w:szCs w:val="24"/>
        </w:rPr>
      </w:pPr>
      <w:r>
        <w:rPr>
          <w:rFonts w:ascii="Arial" w:hAnsi="Arial" w:cs="Arial"/>
          <w:sz w:val="24"/>
          <w:szCs w:val="24"/>
        </w:rPr>
        <w:t xml:space="preserve">Within ten (10) calendar days from the date of this </w:t>
      </w:r>
      <w:r w:rsidR="004B05AD" w:rsidRPr="004B05AD">
        <w:rPr>
          <w:rFonts w:ascii="Arial" w:hAnsi="Arial" w:cs="Arial"/>
          <w:i/>
          <w:sz w:val="24"/>
          <w:szCs w:val="24"/>
        </w:rPr>
        <w:t>Order</w:t>
      </w:r>
      <w:r w:rsidR="004B05AD">
        <w:rPr>
          <w:rFonts w:ascii="Arial" w:hAnsi="Arial" w:cs="Arial"/>
          <w:sz w:val="24"/>
          <w:szCs w:val="24"/>
        </w:rPr>
        <w:t>,</w:t>
      </w:r>
      <w:r>
        <w:rPr>
          <w:rFonts w:ascii="Arial" w:hAnsi="Arial" w:cs="Arial"/>
          <w:sz w:val="24"/>
          <w:szCs w:val="24"/>
        </w:rPr>
        <w:t xml:space="preserve"> or on such other date as the parties agree, Andover shall provide counsel for Parents with the IEPs and 504 Plans specified in Parents Document </w:t>
      </w:r>
      <w:proofErr w:type="gramStart"/>
      <w:r>
        <w:rPr>
          <w:rFonts w:ascii="Arial" w:hAnsi="Arial" w:cs="Arial"/>
          <w:sz w:val="24"/>
          <w:szCs w:val="24"/>
        </w:rPr>
        <w:t xml:space="preserve">Request </w:t>
      </w:r>
      <w:r w:rsidR="004B05AD">
        <w:rPr>
          <w:rFonts w:ascii="Arial" w:hAnsi="Arial" w:cs="Arial"/>
          <w:sz w:val="24"/>
          <w:szCs w:val="24"/>
        </w:rPr>
        <w:t xml:space="preserve"> No.</w:t>
      </w:r>
      <w:r>
        <w:rPr>
          <w:rFonts w:ascii="Arial" w:hAnsi="Arial" w:cs="Arial"/>
          <w:sz w:val="24"/>
          <w:szCs w:val="24"/>
        </w:rPr>
        <w:t>10</w:t>
      </w:r>
      <w:proofErr w:type="gramEnd"/>
      <w:r w:rsidR="004B05AD">
        <w:rPr>
          <w:rFonts w:ascii="Arial" w:hAnsi="Arial" w:cs="Arial"/>
          <w:sz w:val="24"/>
          <w:szCs w:val="24"/>
        </w:rPr>
        <w:t>,</w:t>
      </w:r>
      <w:r>
        <w:rPr>
          <w:rFonts w:ascii="Arial" w:hAnsi="Arial" w:cs="Arial"/>
          <w:sz w:val="24"/>
          <w:szCs w:val="24"/>
        </w:rPr>
        <w:t xml:space="preserve"> subject to the following restrictions.</w:t>
      </w:r>
    </w:p>
    <w:p w14:paraId="0C2107B7" w14:textId="77777777" w:rsidR="00647F67" w:rsidRDefault="00647F67" w:rsidP="00647F67">
      <w:pPr>
        <w:rPr>
          <w:rFonts w:ascii="Arial" w:hAnsi="Arial" w:cs="Arial"/>
          <w:sz w:val="24"/>
          <w:szCs w:val="24"/>
        </w:rPr>
      </w:pPr>
    </w:p>
    <w:p w14:paraId="52C7E5B7" w14:textId="09F80F1C" w:rsidR="002A57FE" w:rsidRPr="004B05AD" w:rsidRDefault="004B05AD" w:rsidP="004B05AD">
      <w:pPr>
        <w:ind w:left="1008" w:right="1008"/>
        <w:rPr>
          <w:rFonts w:ascii="Arial" w:hAnsi="Arial" w:cs="Arial"/>
          <w:sz w:val="24"/>
          <w:szCs w:val="24"/>
        </w:rPr>
      </w:pPr>
      <w:r>
        <w:rPr>
          <w:rFonts w:ascii="Arial" w:hAnsi="Arial" w:cs="Arial"/>
          <w:sz w:val="24"/>
          <w:szCs w:val="24"/>
        </w:rPr>
        <w:t xml:space="preserve">1. </w:t>
      </w:r>
      <w:r w:rsidR="00647F67" w:rsidRPr="004B05AD">
        <w:rPr>
          <w:rFonts w:ascii="Arial" w:hAnsi="Arial" w:cs="Arial"/>
          <w:sz w:val="24"/>
          <w:szCs w:val="24"/>
        </w:rPr>
        <w:t xml:space="preserve">The documents </w:t>
      </w:r>
      <w:r w:rsidR="002A57FE" w:rsidRPr="004B05AD">
        <w:rPr>
          <w:rFonts w:ascii="Arial" w:hAnsi="Arial" w:cs="Arial"/>
          <w:sz w:val="24"/>
          <w:szCs w:val="24"/>
        </w:rPr>
        <w:t>shall be cleansed of all identifying information, including, at minimum, the name of the child, name(s) of parent(s)</w:t>
      </w:r>
      <w:r w:rsidR="00647F67" w:rsidRPr="004B05AD">
        <w:rPr>
          <w:rFonts w:ascii="Arial" w:hAnsi="Arial" w:cs="Arial"/>
          <w:sz w:val="24"/>
          <w:szCs w:val="24"/>
        </w:rPr>
        <w:t>, guardians,</w:t>
      </w:r>
      <w:r w:rsidR="002A57FE" w:rsidRPr="004B05AD">
        <w:rPr>
          <w:rFonts w:ascii="Arial" w:hAnsi="Arial" w:cs="Arial"/>
          <w:sz w:val="24"/>
          <w:szCs w:val="24"/>
        </w:rPr>
        <w:t xml:space="preserve"> or other family members, address, date and place of birth, gender, race/ethnicity, any language(s) other than English that are spoken by </w:t>
      </w:r>
      <w:r w:rsidR="00647F67" w:rsidRPr="004B05AD">
        <w:rPr>
          <w:rFonts w:ascii="Arial" w:hAnsi="Arial" w:cs="Arial"/>
          <w:sz w:val="24"/>
          <w:szCs w:val="24"/>
        </w:rPr>
        <w:t xml:space="preserve">the </w:t>
      </w:r>
      <w:r w:rsidR="002A57FE" w:rsidRPr="004B05AD">
        <w:rPr>
          <w:rFonts w:ascii="Arial" w:hAnsi="Arial" w:cs="Arial"/>
          <w:sz w:val="24"/>
          <w:szCs w:val="24"/>
        </w:rPr>
        <w:t>student and/or parents</w:t>
      </w:r>
      <w:r w:rsidR="00647F67" w:rsidRPr="004B05AD">
        <w:rPr>
          <w:rFonts w:ascii="Arial" w:hAnsi="Arial" w:cs="Arial"/>
          <w:sz w:val="24"/>
          <w:szCs w:val="24"/>
        </w:rPr>
        <w:t>, student identification number, Social Security number, and involvement with a court or state agency.</w:t>
      </w:r>
      <w:r w:rsidR="002A57FE" w:rsidRPr="004B05AD">
        <w:rPr>
          <w:rFonts w:ascii="Arial" w:hAnsi="Arial" w:cs="Arial"/>
          <w:sz w:val="24"/>
          <w:szCs w:val="24"/>
        </w:rPr>
        <w:t xml:space="preserve"> </w:t>
      </w:r>
      <w:r w:rsidR="00647F67" w:rsidRPr="004B05AD">
        <w:rPr>
          <w:rFonts w:ascii="Arial" w:hAnsi="Arial" w:cs="Arial"/>
          <w:sz w:val="24"/>
          <w:szCs w:val="24"/>
        </w:rPr>
        <w:t xml:space="preserve"> </w:t>
      </w:r>
      <w:r w:rsidR="002A57FE" w:rsidRPr="004B05AD">
        <w:rPr>
          <w:rFonts w:ascii="Arial" w:hAnsi="Arial" w:cs="Arial"/>
          <w:sz w:val="24"/>
          <w:szCs w:val="24"/>
        </w:rPr>
        <w:t xml:space="preserve">The documents also shall be cleansed of any and all information pertaining to family members other than the child, including but not limited to medical, social, educational, employment or demographic information, whether or not such information actually or potentially identifies the person at issue. </w:t>
      </w:r>
    </w:p>
    <w:p w14:paraId="59C48627" w14:textId="77777777" w:rsidR="002A57FE" w:rsidRPr="00FE2307" w:rsidRDefault="002A57FE" w:rsidP="002A57FE">
      <w:pPr>
        <w:ind w:left="720"/>
        <w:rPr>
          <w:rFonts w:ascii="Arial" w:hAnsi="Arial" w:cs="Arial"/>
          <w:sz w:val="24"/>
          <w:szCs w:val="24"/>
        </w:rPr>
      </w:pPr>
    </w:p>
    <w:p w14:paraId="7A6B4308" w14:textId="5B2E3AA1" w:rsidR="00647F67" w:rsidRPr="00647F67" w:rsidRDefault="004B05AD" w:rsidP="004B05AD">
      <w:pPr>
        <w:ind w:left="1008" w:right="1008"/>
        <w:rPr>
          <w:rFonts w:ascii="Arial" w:hAnsi="Arial" w:cs="Arial"/>
          <w:sz w:val="24"/>
          <w:szCs w:val="24"/>
          <w:u w:val="single"/>
        </w:rPr>
      </w:pPr>
      <w:r>
        <w:rPr>
          <w:rFonts w:ascii="Arial" w:hAnsi="Arial" w:cs="Arial"/>
          <w:sz w:val="24"/>
          <w:szCs w:val="24"/>
        </w:rPr>
        <w:t xml:space="preserve">2. </w:t>
      </w:r>
      <w:r w:rsidR="002A57FE" w:rsidRPr="00FE2307">
        <w:rPr>
          <w:rFonts w:ascii="Arial" w:hAnsi="Arial" w:cs="Arial"/>
          <w:sz w:val="24"/>
          <w:szCs w:val="24"/>
        </w:rPr>
        <w:t xml:space="preserve">The redacted documents shall be provided solely to counsel for the Parents, and not to the </w:t>
      </w:r>
      <w:r w:rsidR="00647F67">
        <w:rPr>
          <w:rFonts w:ascii="Arial" w:hAnsi="Arial" w:cs="Arial"/>
          <w:sz w:val="24"/>
          <w:szCs w:val="24"/>
        </w:rPr>
        <w:t xml:space="preserve">Parents or </w:t>
      </w:r>
      <w:r w:rsidR="002A57FE" w:rsidRPr="00FE2307">
        <w:rPr>
          <w:rFonts w:ascii="Arial" w:hAnsi="Arial" w:cs="Arial"/>
          <w:sz w:val="24"/>
          <w:szCs w:val="24"/>
        </w:rPr>
        <w:t>Student, or any other person or entity</w:t>
      </w:r>
      <w:r w:rsidR="002F279B">
        <w:rPr>
          <w:rFonts w:ascii="Arial" w:hAnsi="Arial" w:cs="Arial"/>
          <w:sz w:val="24"/>
          <w:szCs w:val="24"/>
        </w:rPr>
        <w:t xml:space="preserve"> except for Parents experts who may be called as witnesses at the hearing, subject to the following provisions</w:t>
      </w:r>
      <w:r w:rsidR="002A57FE" w:rsidRPr="00FE2307">
        <w:rPr>
          <w:rFonts w:ascii="Arial" w:hAnsi="Arial" w:cs="Arial"/>
          <w:sz w:val="24"/>
          <w:szCs w:val="24"/>
        </w:rPr>
        <w:t xml:space="preserve">.  </w:t>
      </w:r>
    </w:p>
    <w:p w14:paraId="52DF6F82" w14:textId="77777777" w:rsidR="00647F67" w:rsidRDefault="00647F67" w:rsidP="00647F67">
      <w:pPr>
        <w:pStyle w:val="ListParagraph"/>
        <w:rPr>
          <w:rFonts w:ascii="Arial" w:hAnsi="Arial" w:cs="Arial"/>
          <w:sz w:val="24"/>
          <w:szCs w:val="24"/>
        </w:rPr>
      </w:pPr>
    </w:p>
    <w:p w14:paraId="4FD610A9" w14:textId="217EA319" w:rsidR="002F279B" w:rsidRPr="004B05AD" w:rsidRDefault="00647F67" w:rsidP="004B05AD">
      <w:pPr>
        <w:pStyle w:val="ListParagraph"/>
        <w:numPr>
          <w:ilvl w:val="0"/>
          <w:numId w:val="12"/>
        </w:numPr>
        <w:ind w:right="1008"/>
        <w:rPr>
          <w:rFonts w:ascii="Arial" w:hAnsi="Arial" w:cs="Arial"/>
          <w:sz w:val="24"/>
          <w:szCs w:val="24"/>
          <w:u w:val="single"/>
        </w:rPr>
      </w:pPr>
      <w:r w:rsidRPr="004B05AD">
        <w:rPr>
          <w:rFonts w:ascii="Arial" w:hAnsi="Arial" w:cs="Arial"/>
          <w:sz w:val="24"/>
          <w:szCs w:val="24"/>
        </w:rPr>
        <w:t>No copies will be made of the redacted documents except that Parents’ c</w:t>
      </w:r>
      <w:r w:rsidR="002A57FE" w:rsidRPr="004B05AD">
        <w:rPr>
          <w:rFonts w:ascii="Arial" w:hAnsi="Arial" w:cs="Arial"/>
          <w:sz w:val="24"/>
          <w:szCs w:val="24"/>
        </w:rPr>
        <w:t xml:space="preserve">ounsel </w:t>
      </w:r>
      <w:r w:rsidRPr="004B05AD">
        <w:rPr>
          <w:rFonts w:ascii="Arial" w:hAnsi="Arial" w:cs="Arial"/>
          <w:sz w:val="24"/>
          <w:szCs w:val="24"/>
        </w:rPr>
        <w:t>may provide Parents’ experts with copies of the documents, but shall instruct</w:t>
      </w:r>
      <w:r w:rsidR="002F279B" w:rsidRPr="004B05AD">
        <w:rPr>
          <w:rFonts w:ascii="Arial" w:hAnsi="Arial" w:cs="Arial"/>
          <w:sz w:val="24"/>
          <w:szCs w:val="24"/>
        </w:rPr>
        <w:t xml:space="preserve"> the experts that they may not further copy or distribute such copies and shall </w:t>
      </w:r>
      <w:r w:rsidRPr="004B05AD">
        <w:rPr>
          <w:rFonts w:ascii="Arial" w:hAnsi="Arial" w:cs="Arial"/>
          <w:sz w:val="24"/>
          <w:szCs w:val="24"/>
        </w:rPr>
        <w:t xml:space="preserve">destroy </w:t>
      </w:r>
      <w:r w:rsidR="002F279B" w:rsidRPr="004B05AD">
        <w:rPr>
          <w:rFonts w:ascii="Arial" w:hAnsi="Arial" w:cs="Arial"/>
          <w:sz w:val="24"/>
          <w:szCs w:val="24"/>
        </w:rPr>
        <w:t xml:space="preserve">or return all such copies to counsel for the Parents upon the conclusion of this case by hearing or settlement.  </w:t>
      </w:r>
    </w:p>
    <w:p w14:paraId="1607D804" w14:textId="77777777" w:rsidR="002F279B" w:rsidRDefault="002F279B" w:rsidP="004B05AD">
      <w:pPr>
        <w:pStyle w:val="ListParagraph"/>
        <w:ind w:left="1008" w:right="1008"/>
        <w:rPr>
          <w:rFonts w:ascii="Arial" w:hAnsi="Arial" w:cs="Arial"/>
          <w:sz w:val="24"/>
          <w:szCs w:val="24"/>
          <w:u w:val="single"/>
        </w:rPr>
      </w:pPr>
    </w:p>
    <w:p w14:paraId="35519682" w14:textId="2088712C" w:rsidR="002F279B" w:rsidRPr="004B05AD" w:rsidRDefault="002F279B" w:rsidP="004B05AD">
      <w:pPr>
        <w:pStyle w:val="ListParagraph"/>
        <w:numPr>
          <w:ilvl w:val="0"/>
          <w:numId w:val="12"/>
        </w:numPr>
        <w:ind w:right="1008"/>
        <w:rPr>
          <w:rFonts w:ascii="Arial" w:hAnsi="Arial" w:cs="Arial"/>
          <w:sz w:val="24"/>
          <w:szCs w:val="24"/>
        </w:rPr>
      </w:pPr>
      <w:r w:rsidRPr="004B05AD">
        <w:rPr>
          <w:rFonts w:ascii="Arial" w:hAnsi="Arial" w:cs="Arial"/>
          <w:sz w:val="24"/>
          <w:szCs w:val="24"/>
        </w:rPr>
        <w:t>Parents’ counsel will advise Parents’ experts not to discuss the peer IEPs with Parents.</w:t>
      </w:r>
    </w:p>
    <w:p w14:paraId="49EF6AB4" w14:textId="77777777" w:rsidR="002F279B" w:rsidRDefault="002F279B" w:rsidP="004B05AD">
      <w:pPr>
        <w:pStyle w:val="ListParagraph"/>
        <w:ind w:left="1008" w:right="1008"/>
        <w:rPr>
          <w:rFonts w:ascii="Arial" w:hAnsi="Arial" w:cs="Arial"/>
          <w:sz w:val="24"/>
          <w:szCs w:val="24"/>
        </w:rPr>
      </w:pPr>
    </w:p>
    <w:p w14:paraId="25C65E0B" w14:textId="153F3754" w:rsidR="002F279B" w:rsidRPr="002F279B" w:rsidRDefault="004B05AD" w:rsidP="004B05AD">
      <w:pPr>
        <w:ind w:left="1008" w:right="1008"/>
        <w:rPr>
          <w:rFonts w:ascii="Arial" w:hAnsi="Arial" w:cs="Arial"/>
          <w:sz w:val="24"/>
          <w:szCs w:val="24"/>
        </w:rPr>
      </w:pPr>
      <w:r>
        <w:rPr>
          <w:rFonts w:ascii="Arial" w:hAnsi="Arial" w:cs="Arial"/>
          <w:sz w:val="24"/>
          <w:szCs w:val="24"/>
        </w:rPr>
        <w:t xml:space="preserve">3. </w:t>
      </w:r>
      <w:r w:rsidR="002F279B" w:rsidRPr="002F279B">
        <w:rPr>
          <w:rFonts w:ascii="Arial" w:hAnsi="Arial" w:cs="Arial"/>
          <w:sz w:val="24"/>
          <w:szCs w:val="24"/>
        </w:rPr>
        <w:t xml:space="preserve">Prior to hearing, the parties shall discuss whether either party intends to use peer documents as exhibits at the hearing.  If so, the parties shall determine whether additional protections are necessary before including such documents as hearing exhibits.  </w:t>
      </w:r>
    </w:p>
    <w:p w14:paraId="189BEDD7" w14:textId="77777777" w:rsidR="002A57FE" w:rsidRPr="00FE2307" w:rsidRDefault="002A57FE" w:rsidP="004B05AD">
      <w:pPr>
        <w:ind w:left="1008" w:right="1008"/>
        <w:rPr>
          <w:rFonts w:ascii="Arial" w:hAnsi="Arial" w:cs="Arial"/>
          <w:sz w:val="24"/>
          <w:szCs w:val="24"/>
        </w:rPr>
      </w:pPr>
    </w:p>
    <w:p w14:paraId="45EB6DD9" w14:textId="7DD9A0F7" w:rsidR="002A57FE" w:rsidRDefault="004B05AD" w:rsidP="004B05AD">
      <w:pPr>
        <w:ind w:left="1008" w:right="1008"/>
        <w:rPr>
          <w:rFonts w:ascii="Arial" w:hAnsi="Arial" w:cs="Arial"/>
          <w:sz w:val="24"/>
          <w:szCs w:val="24"/>
          <w:u w:val="single"/>
        </w:rPr>
      </w:pPr>
      <w:r>
        <w:rPr>
          <w:rFonts w:ascii="Arial" w:hAnsi="Arial" w:cs="Arial"/>
          <w:sz w:val="24"/>
          <w:szCs w:val="24"/>
        </w:rPr>
        <w:t xml:space="preserve">4. </w:t>
      </w:r>
      <w:r w:rsidR="002F279B">
        <w:rPr>
          <w:rFonts w:ascii="Arial" w:hAnsi="Arial" w:cs="Arial"/>
          <w:sz w:val="24"/>
          <w:szCs w:val="24"/>
        </w:rPr>
        <w:t xml:space="preserve">The redacted documents will be destroyed or returned to Andover upon conclusion of this matter.  The matter will be deemed concluded after a decision has issued and the period for appeal has expired, or after conclusion of an appeal of a BSEA decision, or after final disposition of the case via settlement, withdrawal, and/or dismissal.    </w:t>
      </w:r>
    </w:p>
    <w:p w14:paraId="210111F4" w14:textId="77777777" w:rsidR="004B05AD" w:rsidRPr="004B05AD" w:rsidRDefault="004B05AD" w:rsidP="004B05AD">
      <w:pPr>
        <w:ind w:left="1008" w:right="1008"/>
        <w:rPr>
          <w:rFonts w:ascii="Arial" w:hAnsi="Arial" w:cs="Arial"/>
          <w:sz w:val="24"/>
          <w:szCs w:val="24"/>
          <w:u w:val="single"/>
        </w:rPr>
      </w:pPr>
    </w:p>
    <w:p w14:paraId="2D6866DE" w14:textId="77777777" w:rsidR="00A758AE" w:rsidRDefault="00A758AE" w:rsidP="002A57FE">
      <w:pPr>
        <w:widowControl w:val="0"/>
        <w:autoSpaceDE w:val="0"/>
        <w:autoSpaceDN w:val="0"/>
        <w:adjustRightInd w:val="0"/>
        <w:spacing w:after="240"/>
        <w:rPr>
          <w:rFonts w:ascii="Arial" w:hAnsi="Arial" w:cs="Arial"/>
          <w:sz w:val="24"/>
          <w:szCs w:val="24"/>
          <w:lang w:eastAsia="zh-CN"/>
        </w:rPr>
      </w:pPr>
    </w:p>
    <w:p w14:paraId="349D36CF" w14:textId="6B42D45B" w:rsidR="00A16C3B" w:rsidRDefault="00A16C3B" w:rsidP="002A57FE">
      <w:pPr>
        <w:widowControl w:val="0"/>
        <w:autoSpaceDE w:val="0"/>
        <w:autoSpaceDN w:val="0"/>
        <w:adjustRightInd w:val="0"/>
        <w:spacing w:after="240"/>
        <w:rPr>
          <w:rFonts w:ascii="Arial" w:hAnsi="Arial" w:cs="Arial"/>
          <w:sz w:val="24"/>
          <w:szCs w:val="24"/>
          <w:lang w:eastAsia="zh-CN"/>
        </w:rPr>
      </w:pPr>
      <w:r>
        <w:rPr>
          <w:rFonts w:ascii="Arial" w:hAnsi="Arial" w:cs="Arial"/>
          <w:sz w:val="24"/>
          <w:szCs w:val="24"/>
          <w:lang w:eastAsia="zh-CN"/>
        </w:rPr>
        <w:lastRenderedPageBreak/>
        <w:t xml:space="preserve">Nothing in the foregoing order precludes </w:t>
      </w:r>
      <w:r w:rsidR="002A57FE" w:rsidRPr="00FE2307">
        <w:rPr>
          <w:rFonts w:ascii="Arial" w:hAnsi="Arial" w:cs="Arial"/>
          <w:sz w:val="24"/>
          <w:szCs w:val="24"/>
          <w:lang w:eastAsia="zh-CN"/>
        </w:rPr>
        <w:t xml:space="preserve">the parties </w:t>
      </w:r>
      <w:r>
        <w:rPr>
          <w:rFonts w:ascii="Arial" w:hAnsi="Arial" w:cs="Arial"/>
          <w:sz w:val="24"/>
          <w:szCs w:val="24"/>
          <w:lang w:eastAsia="zh-CN"/>
        </w:rPr>
        <w:t>from</w:t>
      </w:r>
      <w:r w:rsidR="002A57FE" w:rsidRPr="00FE2307">
        <w:rPr>
          <w:rFonts w:ascii="Arial" w:hAnsi="Arial" w:cs="Arial"/>
          <w:sz w:val="24"/>
          <w:szCs w:val="24"/>
          <w:lang w:eastAsia="zh-CN"/>
        </w:rPr>
        <w:t xml:space="preserve"> craft</w:t>
      </w:r>
      <w:r>
        <w:rPr>
          <w:rFonts w:ascii="Arial" w:hAnsi="Arial" w:cs="Arial"/>
          <w:sz w:val="24"/>
          <w:szCs w:val="24"/>
          <w:lang w:eastAsia="zh-CN"/>
        </w:rPr>
        <w:t>ing</w:t>
      </w:r>
      <w:r w:rsidR="002A57FE" w:rsidRPr="00FE2307">
        <w:rPr>
          <w:rFonts w:ascii="Arial" w:hAnsi="Arial" w:cs="Arial"/>
          <w:sz w:val="24"/>
          <w:szCs w:val="24"/>
          <w:lang w:eastAsia="zh-CN"/>
        </w:rPr>
        <w:t xml:space="preserve"> a </w:t>
      </w:r>
      <w:r>
        <w:rPr>
          <w:rFonts w:ascii="Arial" w:hAnsi="Arial" w:cs="Arial"/>
          <w:sz w:val="24"/>
          <w:szCs w:val="24"/>
          <w:lang w:eastAsia="zh-CN"/>
        </w:rPr>
        <w:t>mutually-agreeable protective order that addresses the concerns of both parties.</w:t>
      </w:r>
      <w:r w:rsidR="002A57FE" w:rsidRPr="00FE2307">
        <w:rPr>
          <w:rFonts w:ascii="Arial" w:hAnsi="Arial" w:cs="Arial"/>
          <w:sz w:val="24"/>
          <w:szCs w:val="24"/>
          <w:lang w:eastAsia="zh-CN"/>
        </w:rPr>
        <w:t xml:space="preserve"> </w:t>
      </w:r>
    </w:p>
    <w:p w14:paraId="3CA86D06" w14:textId="77777777" w:rsidR="002A57FE" w:rsidRPr="00FE2307" w:rsidRDefault="002A57FE" w:rsidP="002A57FE">
      <w:pPr>
        <w:rPr>
          <w:rFonts w:ascii="Arial" w:hAnsi="Arial" w:cs="Arial"/>
          <w:sz w:val="24"/>
          <w:szCs w:val="24"/>
        </w:rPr>
      </w:pPr>
    </w:p>
    <w:p w14:paraId="324DFE6D" w14:textId="77777777" w:rsidR="002A57FE" w:rsidRPr="00FE2307" w:rsidRDefault="002A57FE" w:rsidP="002A57FE">
      <w:pPr>
        <w:jc w:val="both"/>
        <w:rPr>
          <w:rFonts w:ascii="Arial" w:hAnsi="Arial" w:cs="Arial"/>
          <w:sz w:val="24"/>
          <w:szCs w:val="24"/>
        </w:rPr>
      </w:pPr>
    </w:p>
    <w:p w14:paraId="752666BF" w14:textId="77777777" w:rsidR="002A57FE" w:rsidRPr="00FE2307" w:rsidRDefault="002A57FE" w:rsidP="002A57FE">
      <w:pPr>
        <w:jc w:val="both"/>
        <w:rPr>
          <w:rFonts w:ascii="Arial" w:hAnsi="Arial" w:cs="Arial"/>
          <w:sz w:val="24"/>
          <w:szCs w:val="24"/>
        </w:rPr>
      </w:pPr>
      <w:r w:rsidRPr="00FE2307">
        <w:rPr>
          <w:rFonts w:ascii="Arial" w:hAnsi="Arial" w:cs="Arial"/>
          <w:sz w:val="24"/>
          <w:szCs w:val="24"/>
        </w:rPr>
        <w:t>By the Hearing Officer,</w:t>
      </w:r>
    </w:p>
    <w:p w14:paraId="5D40B4B5" w14:textId="77777777" w:rsidR="002A57FE" w:rsidRPr="00FE2307" w:rsidRDefault="002A57FE" w:rsidP="002A57FE">
      <w:pPr>
        <w:jc w:val="both"/>
        <w:rPr>
          <w:rFonts w:ascii="Arial" w:hAnsi="Arial" w:cs="Arial"/>
          <w:sz w:val="24"/>
          <w:szCs w:val="24"/>
        </w:rPr>
      </w:pPr>
    </w:p>
    <w:p w14:paraId="16615F65" w14:textId="77777777" w:rsidR="002A57FE" w:rsidRPr="00FE2307" w:rsidRDefault="002A57FE" w:rsidP="002A57FE">
      <w:pPr>
        <w:jc w:val="both"/>
        <w:rPr>
          <w:rFonts w:ascii="Arial" w:hAnsi="Arial" w:cs="Arial"/>
          <w:sz w:val="24"/>
          <w:szCs w:val="24"/>
        </w:rPr>
      </w:pPr>
    </w:p>
    <w:p w14:paraId="30955ECA" w14:textId="77777777" w:rsidR="002A57FE" w:rsidRPr="00FE2307" w:rsidRDefault="002A57FE" w:rsidP="002A57FE">
      <w:pPr>
        <w:jc w:val="both"/>
        <w:rPr>
          <w:rFonts w:ascii="Arial" w:hAnsi="Arial" w:cs="Arial"/>
          <w:sz w:val="24"/>
          <w:szCs w:val="24"/>
        </w:rPr>
      </w:pPr>
    </w:p>
    <w:p w14:paraId="6D622E97" w14:textId="77777777" w:rsidR="002A57FE" w:rsidRPr="00A758AE" w:rsidRDefault="002A57FE" w:rsidP="002A57FE">
      <w:pPr>
        <w:jc w:val="both"/>
        <w:rPr>
          <w:rFonts w:ascii="Arial" w:hAnsi="Arial" w:cs="Arial"/>
          <w:b/>
          <w:sz w:val="24"/>
          <w:szCs w:val="24"/>
        </w:rPr>
      </w:pPr>
      <w:r w:rsidRPr="00A758AE">
        <w:rPr>
          <w:rFonts w:ascii="Arial" w:hAnsi="Arial" w:cs="Arial"/>
          <w:b/>
          <w:sz w:val="24"/>
          <w:szCs w:val="24"/>
        </w:rPr>
        <w:t>______________________</w:t>
      </w:r>
    </w:p>
    <w:p w14:paraId="6AA2546F" w14:textId="2E31E386" w:rsidR="002A57FE" w:rsidRPr="00A758AE" w:rsidRDefault="002A57FE" w:rsidP="002A57FE">
      <w:pPr>
        <w:jc w:val="both"/>
        <w:rPr>
          <w:rFonts w:ascii="Arial" w:hAnsi="Arial" w:cs="Arial"/>
          <w:sz w:val="24"/>
          <w:szCs w:val="24"/>
        </w:rPr>
      </w:pPr>
      <w:r w:rsidRPr="00A758AE">
        <w:rPr>
          <w:rFonts w:ascii="Arial" w:hAnsi="Arial" w:cs="Arial"/>
          <w:sz w:val="24"/>
          <w:szCs w:val="24"/>
        </w:rPr>
        <w:t xml:space="preserve">Dated:  </w:t>
      </w:r>
      <w:r w:rsidR="00A758AE">
        <w:rPr>
          <w:rFonts w:ascii="Arial" w:hAnsi="Arial" w:cs="Arial"/>
          <w:sz w:val="24"/>
          <w:szCs w:val="24"/>
        </w:rPr>
        <w:t>August 8</w:t>
      </w:r>
      <w:r w:rsidRPr="00A758AE">
        <w:rPr>
          <w:rFonts w:ascii="Arial" w:hAnsi="Arial" w:cs="Arial"/>
          <w:sz w:val="24"/>
          <w:szCs w:val="24"/>
        </w:rPr>
        <w:t xml:space="preserve">, 2016 </w:t>
      </w:r>
    </w:p>
    <w:p w14:paraId="55744F93" w14:textId="77777777" w:rsidR="002D586A" w:rsidRPr="00FE2307" w:rsidRDefault="002D586A" w:rsidP="002A57FE">
      <w:pPr>
        <w:rPr>
          <w:rFonts w:ascii="Arial" w:hAnsi="Arial" w:cs="Arial"/>
        </w:rPr>
      </w:pPr>
    </w:p>
    <w:sectPr w:rsidR="002D586A" w:rsidRPr="00FE2307" w:rsidSect="006D0AC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F2BBA" w14:textId="77777777" w:rsidR="008C05B0" w:rsidRDefault="008C05B0">
      <w:r>
        <w:separator/>
      </w:r>
    </w:p>
  </w:endnote>
  <w:endnote w:type="continuationSeparator" w:id="0">
    <w:p w14:paraId="76A7926F" w14:textId="77777777" w:rsidR="008C05B0" w:rsidRDefault="008C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ADD05" w14:textId="77777777" w:rsidR="00F620E4" w:rsidRDefault="00E662CA" w:rsidP="00876DB4">
    <w:pPr>
      <w:pStyle w:val="Footer"/>
      <w:framePr w:wrap="around" w:vAnchor="text" w:hAnchor="margin" w:xAlign="center" w:y="1"/>
      <w:rPr>
        <w:rStyle w:val="PageNumber"/>
      </w:rPr>
    </w:pPr>
    <w:r>
      <w:rPr>
        <w:rStyle w:val="PageNumber"/>
      </w:rPr>
      <w:fldChar w:fldCharType="begin"/>
    </w:r>
    <w:r w:rsidR="00F620E4">
      <w:rPr>
        <w:rStyle w:val="PageNumber"/>
      </w:rPr>
      <w:instrText xml:space="preserve">PAGE  </w:instrText>
    </w:r>
    <w:r>
      <w:rPr>
        <w:rStyle w:val="PageNumber"/>
      </w:rPr>
      <w:fldChar w:fldCharType="end"/>
    </w:r>
  </w:p>
  <w:p w14:paraId="73EDDBE9" w14:textId="77777777" w:rsidR="00F620E4" w:rsidRDefault="00F62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8509F" w14:textId="77777777" w:rsidR="00F620E4" w:rsidRDefault="00E662CA" w:rsidP="00876DB4">
    <w:pPr>
      <w:pStyle w:val="Footer"/>
      <w:framePr w:wrap="around" w:vAnchor="text" w:hAnchor="margin" w:xAlign="center" w:y="1"/>
      <w:rPr>
        <w:rStyle w:val="PageNumber"/>
      </w:rPr>
    </w:pPr>
    <w:r>
      <w:rPr>
        <w:rStyle w:val="PageNumber"/>
      </w:rPr>
      <w:fldChar w:fldCharType="begin"/>
    </w:r>
    <w:r w:rsidR="00F620E4">
      <w:rPr>
        <w:rStyle w:val="PageNumber"/>
      </w:rPr>
      <w:instrText xml:space="preserve">PAGE  </w:instrText>
    </w:r>
    <w:r>
      <w:rPr>
        <w:rStyle w:val="PageNumber"/>
      </w:rPr>
      <w:fldChar w:fldCharType="separate"/>
    </w:r>
    <w:r w:rsidR="004974FA">
      <w:rPr>
        <w:rStyle w:val="PageNumber"/>
        <w:noProof/>
      </w:rPr>
      <w:t>9</w:t>
    </w:r>
    <w:r>
      <w:rPr>
        <w:rStyle w:val="PageNumber"/>
      </w:rPr>
      <w:fldChar w:fldCharType="end"/>
    </w:r>
  </w:p>
  <w:p w14:paraId="7A89B6A1" w14:textId="77777777" w:rsidR="00F620E4" w:rsidRDefault="00F62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2B29F" w14:textId="77777777" w:rsidR="008C05B0" w:rsidRDefault="008C05B0">
      <w:r>
        <w:separator/>
      </w:r>
    </w:p>
  </w:footnote>
  <w:footnote w:type="continuationSeparator" w:id="0">
    <w:p w14:paraId="3939245E" w14:textId="77777777" w:rsidR="008C05B0" w:rsidRDefault="008C05B0">
      <w:r>
        <w:continuationSeparator/>
      </w:r>
    </w:p>
  </w:footnote>
  <w:footnote w:id="1">
    <w:p w14:paraId="3C25D2B0" w14:textId="722BB5B6" w:rsidR="0054230F" w:rsidRDefault="0054230F">
      <w:pPr>
        <w:pStyle w:val="FootnoteText"/>
        <w:rPr>
          <w:rFonts w:ascii="Arial" w:hAnsi="Arial" w:cs="Arial"/>
        </w:rPr>
      </w:pPr>
      <w:r w:rsidRPr="0054230F">
        <w:rPr>
          <w:rStyle w:val="FootnoteReference"/>
          <w:rFonts w:ascii="Arial" w:hAnsi="Arial" w:cs="Arial"/>
        </w:rPr>
        <w:footnoteRef/>
      </w:r>
      <w:r w:rsidRPr="0054230F">
        <w:rPr>
          <w:rFonts w:ascii="Arial" w:hAnsi="Arial" w:cs="Arial"/>
        </w:rPr>
        <w:t xml:space="preserve"> </w:t>
      </w:r>
      <w:r>
        <w:rPr>
          <w:rFonts w:ascii="Arial" w:hAnsi="Arial" w:cs="Arial"/>
        </w:rPr>
        <w:t xml:space="preserve">The Hearing </w:t>
      </w:r>
      <w:r w:rsidRPr="0054230F">
        <w:rPr>
          <w:rFonts w:ascii="Arial" w:hAnsi="Arial" w:cs="Arial"/>
        </w:rPr>
        <w:t xml:space="preserve">Officer gratefully acknowledges the contribution of BSEA </w:t>
      </w:r>
      <w:r w:rsidR="00A16C3B">
        <w:rPr>
          <w:rFonts w:ascii="Arial" w:hAnsi="Arial" w:cs="Arial"/>
        </w:rPr>
        <w:t>Law Clerk</w:t>
      </w:r>
      <w:r w:rsidRPr="0054230F">
        <w:rPr>
          <w:rFonts w:ascii="Arial" w:hAnsi="Arial" w:cs="Arial"/>
        </w:rPr>
        <w:t xml:space="preserve"> Danielle Lubin in researching and drafting this </w:t>
      </w:r>
      <w:r w:rsidRPr="00A16C3B">
        <w:rPr>
          <w:rFonts w:ascii="Arial" w:hAnsi="Arial" w:cs="Arial"/>
          <w:i/>
        </w:rPr>
        <w:t>Ruling</w:t>
      </w:r>
      <w:r w:rsidRPr="0054230F">
        <w:rPr>
          <w:rFonts w:ascii="Arial" w:hAnsi="Arial" w:cs="Arial"/>
        </w:rPr>
        <w:t>.</w:t>
      </w:r>
    </w:p>
    <w:p w14:paraId="11E70E4A" w14:textId="77777777" w:rsidR="00A16C3B" w:rsidRPr="0054230F" w:rsidRDefault="00A16C3B">
      <w:pPr>
        <w:pStyle w:val="FootnoteText"/>
        <w:rPr>
          <w:rFonts w:ascii="Arial" w:hAnsi="Arial" w:cs="Arial"/>
        </w:rPr>
      </w:pPr>
    </w:p>
  </w:footnote>
  <w:footnote w:id="2">
    <w:p w14:paraId="681BFA6E" w14:textId="77777777" w:rsidR="00A16C3B" w:rsidRDefault="00620838">
      <w:pPr>
        <w:pStyle w:val="FootnoteText"/>
        <w:rPr>
          <w:rFonts w:ascii="Arial" w:hAnsi="Arial" w:cs="Arial"/>
        </w:rPr>
      </w:pPr>
      <w:r w:rsidRPr="00620838">
        <w:rPr>
          <w:rStyle w:val="FootnoteReference"/>
          <w:rFonts w:ascii="Arial" w:hAnsi="Arial" w:cs="Arial"/>
        </w:rPr>
        <w:footnoteRef/>
      </w:r>
      <w:r w:rsidRPr="00620838">
        <w:rPr>
          <w:rFonts w:ascii="Arial" w:hAnsi="Arial" w:cs="Arial"/>
        </w:rPr>
        <w:t xml:space="preserve"> The IEP called for Student’s continued attendance at Landmark through the end of</w:t>
      </w:r>
      <w:r w:rsidR="000B342B">
        <w:rPr>
          <w:rFonts w:ascii="Arial" w:hAnsi="Arial" w:cs="Arial"/>
        </w:rPr>
        <w:t xml:space="preserve"> the 2015-16 school </w:t>
      </w:r>
      <w:proofErr w:type="gramStart"/>
      <w:r w:rsidR="000B342B">
        <w:rPr>
          <w:rFonts w:ascii="Arial" w:hAnsi="Arial" w:cs="Arial"/>
        </w:rPr>
        <w:t>year</w:t>
      </w:r>
      <w:proofErr w:type="gramEnd"/>
      <w:r w:rsidR="000B342B">
        <w:rPr>
          <w:rFonts w:ascii="Arial" w:hAnsi="Arial" w:cs="Arial"/>
        </w:rPr>
        <w:t xml:space="preserve">, </w:t>
      </w:r>
      <w:r w:rsidRPr="00620838">
        <w:rPr>
          <w:rFonts w:ascii="Arial" w:hAnsi="Arial" w:cs="Arial"/>
        </w:rPr>
        <w:t>with a transfer to Andover Public Schools on June 30, 2016.</w:t>
      </w:r>
    </w:p>
    <w:p w14:paraId="434C0C07" w14:textId="14634E17" w:rsidR="00620838" w:rsidRPr="00620838" w:rsidRDefault="00620838">
      <w:pPr>
        <w:pStyle w:val="FootnoteText"/>
        <w:rPr>
          <w:rFonts w:ascii="Arial" w:hAnsi="Arial" w:cs="Arial"/>
        </w:rPr>
      </w:pPr>
      <w:r w:rsidRPr="00620838">
        <w:rPr>
          <w:rFonts w:ascii="Arial" w:hAnsi="Arial" w:cs="Arial"/>
        </w:rPr>
        <w:t xml:space="preserve">  </w:t>
      </w:r>
    </w:p>
  </w:footnote>
  <w:footnote w:id="3">
    <w:p w14:paraId="28DB0DAB" w14:textId="189770F5" w:rsidR="00620838" w:rsidRPr="00051951" w:rsidRDefault="00620838">
      <w:pPr>
        <w:pStyle w:val="FootnoteText"/>
        <w:rPr>
          <w:rFonts w:ascii="Arial" w:hAnsi="Arial" w:cs="Arial"/>
        </w:rPr>
      </w:pPr>
      <w:r>
        <w:rPr>
          <w:rStyle w:val="FootnoteReference"/>
        </w:rPr>
        <w:footnoteRef/>
      </w:r>
      <w:r>
        <w:t xml:space="preserve"> </w:t>
      </w:r>
      <w:r w:rsidRPr="00051951">
        <w:rPr>
          <w:rFonts w:ascii="Arial" w:hAnsi="Arial" w:cs="Arial"/>
        </w:rPr>
        <w:t xml:space="preserve">The original </w:t>
      </w:r>
      <w:r w:rsidR="000B342B">
        <w:rPr>
          <w:rFonts w:ascii="Arial" w:hAnsi="Arial" w:cs="Arial"/>
        </w:rPr>
        <w:t xml:space="preserve">and first amended </w:t>
      </w:r>
      <w:r w:rsidRPr="00051951">
        <w:rPr>
          <w:rFonts w:ascii="Arial" w:hAnsi="Arial" w:cs="Arial"/>
        </w:rPr>
        <w:t>hearing request</w:t>
      </w:r>
      <w:r w:rsidR="000B342B">
        <w:rPr>
          <w:rFonts w:ascii="Arial" w:hAnsi="Arial" w:cs="Arial"/>
        </w:rPr>
        <w:t xml:space="preserve">s, filed in June 2015, related to </w:t>
      </w:r>
      <w:r w:rsidRPr="00051951">
        <w:rPr>
          <w:rFonts w:ascii="Arial" w:hAnsi="Arial" w:cs="Arial"/>
        </w:rPr>
        <w:t xml:space="preserve">issues that are not pertinent to this </w:t>
      </w:r>
      <w:r w:rsidRPr="00A16C3B">
        <w:rPr>
          <w:rFonts w:ascii="Arial" w:hAnsi="Arial" w:cs="Arial"/>
          <w:i/>
        </w:rPr>
        <w:t>Ruling</w:t>
      </w:r>
      <w:r w:rsidRPr="00051951">
        <w:rPr>
          <w:rFonts w:ascii="Arial" w:hAnsi="Arial" w:cs="Arial"/>
        </w:rPr>
        <w:t xml:space="preserve">.  </w:t>
      </w:r>
    </w:p>
  </w:footnote>
  <w:footnote w:id="4">
    <w:p w14:paraId="2F6B8BA3" w14:textId="6078200B" w:rsidR="007C5C63" w:rsidRPr="000708A1" w:rsidRDefault="007C5C63">
      <w:pPr>
        <w:pStyle w:val="FootnoteText"/>
        <w:rPr>
          <w:rFonts w:ascii="Arial" w:hAnsi="Arial" w:cs="Arial"/>
        </w:rPr>
      </w:pPr>
      <w:r w:rsidRPr="000708A1">
        <w:rPr>
          <w:rStyle w:val="FootnoteReference"/>
          <w:rFonts w:ascii="Arial" w:hAnsi="Arial" w:cs="Arial"/>
        </w:rPr>
        <w:footnoteRef/>
      </w:r>
      <w:r w:rsidRPr="000708A1">
        <w:rPr>
          <w:rFonts w:ascii="Arial" w:hAnsi="Arial" w:cs="Arial"/>
        </w:rPr>
        <w:t xml:space="preserve"> On July 18, 2016 the School filed an </w:t>
      </w:r>
      <w:r w:rsidRPr="000708A1">
        <w:rPr>
          <w:rFonts w:ascii="Arial" w:hAnsi="Arial" w:cs="Arial"/>
          <w:i/>
        </w:rPr>
        <w:t>Objection</w:t>
      </w:r>
      <w:r w:rsidRPr="000708A1">
        <w:rPr>
          <w:rFonts w:ascii="Arial" w:hAnsi="Arial" w:cs="Arial"/>
        </w:rPr>
        <w:t xml:space="preserve"> to Parents’ </w:t>
      </w:r>
      <w:r w:rsidRPr="000708A1">
        <w:rPr>
          <w:rFonts w:ascii="Arial" w:hAnsi="Arial" w:cs="Arial"/>
          <w:i/>
        </w:rPr>
        <w:t xml:space="preserve">Third Amendment.  </w:t>
      </w:r>
      <w:r w:rsidRPr="000708A1">
        <w:rPr>
          <w:rFonts w:ascii="Arial" w:hAnsi="Arial" w:cs="Arial"/>
        </w:rPr>
        <w:t xml:space="preserve">In an </w:t>
      </w:r>
      <w:r w:rsidRPr="000708A1">
        <w:rPr>
          <w:rFonts w:ascii="Arial" w:hAnsi="Arial" w:cs="Arial"/>
          <w:i/>
        </w:rPr>
        <w:t>Order</w:t>
      </w:r>
      <w:r w:rsidRPr="000708A1">
        <w:rPr>
          <w:rFonts w:ascii="Arial" w:hAnsi="Arial" w:cs="Arial"/>
        </w:rPr>
        <w:t xml:space="preserve"> dated July 22, 2016 the </w:t>
      </w:r>
      <w:r w:rsidRPr="000708A1">
        <w:rPr>
          <w:rFonts w:ascii="Arial" w:hAnsi="Arial" w:cs="Arial"/>
          <w:i/>
        </w:rPr>
        <w:t>Objection</w:t>
      </w:r>
      <w:r w:rsidRPr="000708A1">
        <w:rPr>
          <w:rFonts w:ascii="Arial" w:hAnsi="Arial" w:cs="Arial"/>
        </w:rPr>
        <w:t xml:space="preserve"> was overruled and the </w:t>
      </w:r>
      <w:r w:rsidRPr="000708A1">
        <w:rPr>
          <w:rFonts w:ascii="Arial" w:hAnsi="Arial" w:cs="Arial"/>
          <w:i/>
        </w:rPr>
        <w:t>Third Amendment</w:t>
      </w:r>
      <w:r w:rsidRPr="000708A1">
        <w:rPr>
          <w:rFonts w:ascii="Arial" w:hAnsi="Arial" w:cs="Arial"/>
        </w:rPr>
        <w:t xml:space="preserve"> was allowed without </w:t>
      </w:r>
      <w:r w:rsidR="000708A1">
        <w:rPr>
          <w:rFonts w:ascii="Arial" w:hAnsi="Arial" w:cs="Arial"/>
        </w:rPr>
        <w:t xml:space="preserve">changing the previously-established </w:t>
      </w:r>
      <w:r w:rsidR="004446A6">
        <w:rPr>
          <w:rFonts w:ascii="Arial" w:hAnsi="Arial" w:cs="Arial"/>
        </w:rPr>
        <w:t xml:space="preserve">September 2016 </w:t>
      </w:r>
      <w:r w:rsidR="000708A1">
        <w:rPr>
          <w:rFonts w:ascii="Arial" w:hAnsi="Arial" w:cs="Arial"/>
        </w:rPr>
        <w:t>hearing dates</w:t>
      </w:r>
      <w:r w:rsidR="004446A6">
        <w:rPr>
          <w:rFonts w:ascii="Arial" w:hAnsi="Arial" w:cs="Arial"/>
        </w:rPr>
        <w:t>.</w:t>
      </w:r>
    </w:p>
  </w:footnote>
  <w:footnote w:id="5">
    <w:p w14:paraId="694CB8C5" w14:textId="77777777" w:rsidR="002A57FE" w:rsidRPr="00A16C3B" w:rsidRDefault="002A57FE" w:rsidP="002A57FE">
      <w:pPr>
        <w:pStyle w:val="FootnoteText"/>
        <w:rPr>
          <w:rFonts w:ascii="Arial" w:hAnsi="Arial" w:cs="Arial"/>
        </w:rPr>
      </w:pPr>
      <w:r w:rsidRPr="00A16C3B">
        <w:rPr>
          <w:rStyle w:val="FootnoteReference"/>
          <w:rFonts w:ascii="Arial" w:hAnsi="Arial" w:cs="Arial"/>
        </w:rPr>
        <w:footnoteRef/>
      </w:r>
      <w:r w:rsidRPr="00A16C3B">
        <w:rPr>
          <w:rFonts w:ascii="Arial" w:hAnsi="Arial" w:cs="Arial"/>
        </w:rPr>
        <w:t xml:space="preserve"> See also 801 CMR 1.01(8)(a)-(i) </w:t>
      </w:r>
    </w:p>
  </w:footnote>
  <w:footnote w:id="6">
    <w:p w14:paraId="4DD93F4D" w14:textId="77777777" w:rsidR="00D854FB" w:rsidRDefault="00261C79" w:rsidP="00261C79">
      <w:pPr>
        <w:widowControl w:val="0"/>
        <w:autoSpaceDE w:val="0"/>
        <w:autoSpaceDN w:val="0"/>
        <w:adjustRightInd w:val="0"/>
        <w:contextualSpacing/>
        <w:rPr>
          <w:rFonts w:ascii="Arial" w:hAnsi="Arial" w:cs="Arial"/>
          <w:lang w:eastAsia="zh-CN"/>
        </w:rPr>
      </w:pPr>
      <w:r w:rsidRPr="00D854FB">
        <w:rPr>
          <w:rStyle w:val="FootnoteReference"/>
          <w:rFonts w:ascii="Arial" w:hAnsi="Arial" w:cs="Arial"/>
        </w:rPr>
        <w:footnoteRef/>
      </w:r>
      <w:r w:rsidRPr="00D854FB">
        <w:rPr>
          <w:rFonts w:ascii="Arial" w:hAnsi="Arial" w:cs="Arial"/>
        </w:rPr>
        <w:t xml:space="preserve"> </w:t>
      </w:r>
      <w:r w:rsidRPr="00D854FB">
        <w:rPr>
          <w:rFonts w:ascii="Arial" w:hAnsi="Arial" w:cs="Arial"/>
          <w:lang w:eastAsia="zh-CN"/>
        </w:rPr>
        <w:t>See also 801 CMR 1.01(8</w:t>
      </w:r>
      <w:proofErr w:type="gramStart"/>
      <w:r w:rsidRPr="00D854FB">
        <w:rPr>
          <w:rFonts w:ascii="Arial" w:hAnsi="Arial" w:cs="Arial"/>
          <w:lang w:eastAsia="zh-CN"/>
        </w:rPr>
        <w:t>)(</w:t>
      </w:r>
      <w:proofErr w:type="gramEnd"/>
      <w:r w:rsidRPr="00D854FB">
        <w:rPr>
          <w:rFonts w:ascii="Arial" w:hAnsi="Arial" w:cs="Arial"/>
          <w:lang w:eastAsia="zh-CN"/>
        </w:rPr>
        <w:t>a) (protective order may be issued “to protect a Party or Person from annoyance, embarrassment, oppression, or undue burden or expense.”)</w:t>
      </w:r>
      <w:r w:rsidR="00D854FB">
        <w:rPr>
          <w:rFonts w:ascii="Arial" w:hAnsi="Arial" w:cs="Arial"/>
          <w:lang w:eastAsia="zh-CN"/>
        </w:rPr>
        <w:t>.</w:t>
      </w:r>
    </w:p>
    <w:p w14:paraId="661B986D" w14:textId="225E3907" w:rsidR="00261C79" w:rsidRPr="00D854FB" w:rsidRDefault="00D854FB" w:rsidP="00261C79">
      <w:pPr>
        <w:widowControl w:val="0"/>
        <w:autoSpaceDE w:val="0"/>
        <w:autoSpaceDN w:val="0"/>
        <w:adjustRightInd w:val="0"/>
        <w:contextualSpacing/>
        <w:rPr>
          <w:rFonts w:ascii="Arial" w:hAnsi="Arial" w:cs="Arial"/>
          <w:lang w:eastAsia="zh-CN"/>
        </w:rPr>
      </w:pPr>
      <w:r w:rsidRPr="00D854FB">
        <w:rPr>
          <w:rFonts w:ascii="Arial" w:hAnsi="Arial" w:cs="Arial"/>
          <w:lang w:eastAsia="zh-CN"/>
        </w:rPr>
        <w:t xml:space="preserve">   </w:t>
      </w:r>
    </w:p>
  </w:footnote>
  <w:footnote w:id="7">
    <w:p w14:paraId="0F629113" w14:textId="1E0A3A09" w:rsidR="00D854FB" w:rsidRDefault="00D854FB">
      <w:pPr>
        <w:pStyle w:val="FootnoteText"/>
        <w:rPr>
          <w:rFonts w:ascii="Arial" w:hAnsi="Arial" w:cs="Arial"/>
        </w:rPr>
      </w:pPr>
      <w:r w:rsidRPr="00D854FB">
        <w:rPr>
          <w:rStyle w:val="FootnoteReference"/>
          <w:rFonts w:ascii="Arial" w:hAnsi="Arial" w:cs="Arial"/>
        </w:rPr>
        <w:footnoteRef/>
      </w:r>
      <w:r w:rsidRPr="00D854FB">
        <w:rPr>
          <w:rFonts w:ascii="Arial" w:hAnsi="Arial" w:cs="Arial"/>
        </w:rPr>
        <w:t xml:space="preserve"> The Federal and Massachusetts Rules, though not identical apart from the quoted language, both suggest factors to be considered prior to issuing a protective order, as well as options for the scope of such an order.  </w:t>
      </w:r>
      <w:r w:rsidRPr="00D854FB">
        <w:rPr>
          <w:rFonts w:ascii="Arial" w:hAnsi="Arial" w:cs="Arial"/>
          <w:i/>
        </w:rPr>
        <w:t>Id.</w:t>
      </w:r>
      <w:r w:rsidRPr="00D854FB">
        <w:rPr>
          <w:rFonts w:ascii="Arial" w:hAnsi="Arial" w:cs="Arial"/>
        </w:rPr>
        <w:t xml:space="preserve">  </w:t>
      </w:r>
    </w:p>
    <w:p w14:paraId="7BB478A2" w14:textId="77777777" w:rsidR="0012024B" w:rsidRPr="00D854FB" w:rsidRDefault="0012024B">
      <w:pPr>
        <w:pStyle w:val="FootnoteText"/>
        <w:rPr>
          <w:rFonts w:ascii="Arial" w:hAnsi="Arial" w:cs="Arial"/>
        </w:rPr>
      </w:pPr>
    </w:p>
  </w:footnote>
  <w:footnote w:id="8">
    <w:p w14:paraId="391853B6" w14:textId="4CE54E8E" w:rsidR="00CC4CA6" w:rsidRPr="00AC157B" w:rsidRDefault="00CC4CA6">
      <w:pPr>
        <w:pStyle w:val="FootnoteText"/>
        <w:rPr>
          <w:rFonts w:ascii="Arial" w:hAnsi="Arial" w:cs="Arial"/>
        </w:rPr>
      </w:pPr>
      <w:r w:rsidRPr="00AC157B">
        <w:rPr>
          <w:rStyle w:val="FootnoteReference"/>
          <w:rFonts w:ascii="Arial" w:hAnsi="Arial" w:cs="Arial"/>
        </w:rPr>
        <w:footnoteRef/>
      </w:r>
      <w:r w:rsidRPr="00AC157B">
        <w:rPr>
          <w:rFonts w:ascii="Arial" w:hAnsi="Arial" w:cs="Arial"/>
        </w:rPr>
        <w:t xml:space="preserve"> The three cases cited by Andover on this issue are not </w:t>
      </w:r>
      <w:r w:rsidRPr="00A90930">
        <w:rPr>
          <w:rFonts w:ascii="Arial" w:hAnsi="Arial" w:cs="Arial"/>
        </w:rPr>
        <w:t>analogous</w:t>
      </w:r>
      <w:r w:rsidRPr="00AC157B">
        <w:rPr>
          <w:rFonts w:ascii="Arial" w:hAnsi="Arial" w:cs="Arial"/>
        </w:rPr>
        <w:t xml:space="preserve"> to the present case.  In </w:t>
      </w:r>
      <w:r w:rsidRPr="00AC157B">
        <w:rPr>
          <w:rFonts w:ascii="Arial" w:hAnsi="Arial" w:cs="Arial"/>
          <w:i/>
        </w:rPr>
        <w:t>MS v.</w:t>
      </w:r>
      <w:r w:rsidRPr="00AC157B">
        <w:rPr>
          <w:rFonts w:ascii="Arial" w:hAnsi="Arial" w:cs="Arial"/>
        </w:rPr>
        <w:t xml:space="preserve"> </w:t>
      </w:r>
      <w:r w:rsidRPr="00AC157B">
        <w:rPr>
          <w:rFonts w:ascii="Arial" w:hAnsi="Arial" w:cs="Arial"/>
          <w:i/>
        </w:rPr>
        <w:t xml:space="preserve">Woodland Hills School </w:t>
      </w:r>
      <w:r w:rsidR="00AC157B">
        <w:rPr>
          <w:rFonts w:ascii="Arial" w:hAnsi="Arial" w:cs="Arial"/>
          <w:i/>
        </w:rPr>
        <w:t>D</w:t>
      </w:r>
      <w:r w:rsidR="00CC5428">
        <w:rPr>
          <w:rFonts w:ascii="Arial" w:hAnsi="Arial" w:cs="Arial"/>
          <w:i/>
        </w:rPr>
        <w:t>i</w:t>
      </w:r>
      <w:r w:rsidRPr="00AC157B">
        <w:rPr>
          <w:rFonts w:ascii="Arial" w:hAnsi="Arial" w:cs="Arial"/>
          <w:i/>
        </w:rPr>
        <w:t>strict</w:t>
      </w:r>
      <w:r w:rsidRPr="00AC157B">
        <w:rPr>
          <w:rFonts w:ascii="Arial" w:hAnsi="Arial" w:cs="Arial"/>
        </w:rPr>
        <w:t xml:space="preserve">, 56 IDELR 5 (W.D. PA, 2011), the parents requested information not about potential peers for their child but </w:t>
      </w:r>
      <w:r w:rsidR="00AC157B">
        <w:rPr>
          <w:rFonts w:ascii="Arial" w:hAnsi="Arial" w:cs="Arial"/>
        </w:rPr>
        <w:t>about most or all</w:t>
      </w:r>
      <w:r w:rsidRPr="00AC157B">
        <w:rPr>
          <w:rFonts w:ascii="Arial" w:hAnsi="Arial" w:cs="Arial"/>
        </w:rPr>
        <w:t xml:space="preserve"> students in the </w:t>
      </w:r>
      <w:r w:rsidR="00A90930">
        <w:rPr>
          <w:rFonts w:ascii="Arial" w:hAnsi="Arial" w:cs="Arial"/>
        </w:rPr>
        <w:t xml:space="preserve">entire </w:t>
      </w:r>
      <w:r w:rsidRPr="00AC157B">
        <w:rPr>
          <w:rFonts w:ascii="Arial" w:hAnsi="Arial" w:cs="Arial"/>
        </w:rPr>
        <w:t xml:space="preserve">district with </w:t>
      </w:r>
      <w:r w:rsidR="0012024B">
        <w:rPr>
          <w:rFonts w:ascii="Arial" w:hAnsi="Arial" w:cs="Arial"/>
        </w:rPr>
        <w:t>autism or intellectual disabilities</w:t>
      </w:r>
      <w:r w:rsidR="00AC157B">
        <w:rPr>
          <w:rFonts w:ascii="Arial" w:hAnsi="Arial" w:cs="Arial"/>
        </w:rPr>
        <w:t xml:space="preserve">, regardless of whether they were </w:t>
      </w:r>
      <w:r w:rsidR="0012024B">
        <w:rPr>
          <w:rFonts w:ascii="Arial" w:hAnsi="Arial" w:cs="Arial"/>
        </w:rPr>
        <w:t>potential classmates</w:t>
      </w:r>
      <w:r w:rsidR="00AC157B">
        <w:rPr>
          <w:rFonts w:ascii="Arial" w:hAnsi="Arial" w:cs="Arial"/>
        </w:rPr>
        <w:t xml:space="preserve"> for their child, in attempt to discover district-wide </w:t>
      </w:r>
      <w:r w:rsidRPr="00AC157B">
        <w:rPr>
          <w:rFonts w:ascii="Arial" w:hAnsi="Arial" w:cs="Arial"/>
        </w:rPr>
        <w:t xml:space="preserve">policies and </w:t>
      </w:r>
      <w:r w:rsidR="00AC157B">
        <w:rPr>
          <w:rFonts w:ascii="Arial" w:hAnsi="Arial" w:cs="Arial"/>
        </w:rPr>
        <w:t>practices regarding children with these diagnoses</w:t>
      </w:r>
      <w:r w:rsidRPr="00AC157B">
        <w:rPr>
          <w:rFonts w:ascii="Arial" w:hAnsi="Arial" w:cs="Arial"/>
        </w:rPr>
        <w:t>.  The court’s order to</w:t>
      </w:r>
      <w:r w:rsidR="00710BBD" w:rsidRPr="00AC157B">
        <w:rPr>
          <w:rFonts w:ascii="Arial" w:hAnsi="Arial" w:cs="Arial"/>
        </w:rPr>
        <w:t xml:space="preserve"> the district to simply provide the number of peers in the proposed classroom over several years seemed to be in response to the parents’ allegation that the student would have no peers or a changing group of peers—not that the peer grouping might be inappropriate.  Further, it is unclear whether the parents in </w:t>
      </w:r>
      <w:r w:rsidR="0012024B" w:rsidRPr="0012024B">
        <w:rPr>
          <w:rFonts w:ascii="Arial" w:hAnsi="Arial" w:cs="Arial"/>
          <w:i/>
        </w:rPr>
        <w:t>Woodland Hills</w:t>
      </w:r>
      <w:r w:rsidR="00710BBD" w:rsidRPr="0012024B">
        <w:rPr>
          <w:rFonts w:ascii="Arial" w:hAnsi="Arial" w:cs="Arial"/>
          <w:i/>
        </w:rPr>
        <w:t xml:space="preserve"> </w:t>
      </w:r>
      <w:r w:rsidR="00710BBD" w:rsidRPr="00AC157B">
        <w:rPr>
          <w:rFonts w:ascii="Arial" w:hAnsi="Arial" w:cs="Arial"/>
        </w:rPr>
        <w:t xml:space="preserve">proposed </w:t>
      </w:r>
      <w:r w:rsidR="0012024B">
        <w:rPr>
          <w:rFonts w:ascii="Arial" w:hAnsi="Arial" w:cs="Arial"/>
        </w:rPr>
        <w:t>redacting</w:t>
      </w:r>
      <w:r w:rsidR="00710BBD" w:rsidRPr="00AC157B">
        <w:rPr>
          <w:rFonts w:ascii="Arial" w:hAnsi="Arial" w:cs="Arial"/>
        </w:rPr>
        <w:t xml:space="preserve"> the records </w:t>
      </w:r>
      <w:r w:rsidR="0012024B">
        <w:rPr>
          <w:rFonts w:ascii="Arial" w:hAnsi="Arial" w:cs="Arial"/>
        </w:rPr>
        <w:t>sought</w:t>
      </w:r>
      <w:r w:rsidR="00710BBD" w:rsidRPr="00AC157B">
        <w:rPr>
          <w:rFonts w:ascii="Arial" w:hAnsi="Arial" w:cs="Arial"/>
        </w:rPr>
        <w:t xml:space="preserve">.  </w:t>
      </w:r>
      <w:r w:rsidR="00710BBD" w:rsidRPr="00AC157B">
        <w:rPr>
          <w:rFonts w:ascii="Arial" w:hAnsi="Arial" w:cs="Arial"/>
          <w:i/>
        </w:rPr>
        <w:t>In Hupp v. Switzerland of Ohio</w:t>
      </w:r>
      <w:r w:rsidR="00710BBD" w:rsidRPr="00AC157B">
        <w:rPr>
          <w:rFonts w:ascii="Arial" w:hAnsi="Arial" w:cs="Arial"/>
        </w:rPr>
        <w:t xml:space="preserve">, 51 IDELR 131 (S.D. OH 2008) the court determined that the peer information sought had limited relevance to the subject of the parent’s hearing request, </w:t>
      </w:r>
      <w:r w:rsidR="00E90F95" w:rsidRPr="00AC157B">
        <w:rPr>
          <w:rFonts w:ascii="Arial" w:hAnsi="Arial" w:cs="Arial"/>
        </w:rPr>
        <w:t xml:space="preserve">which </w:t>
      </w:r>
      <w:r w:rsidR="0012024B">
        <w:rPr>
          <w:rFonts w:ascii="Arial" w:hAnsi="Arial" w:cs="Arial"/>
        </w:rPr>
        <w:t xml:space="preserve">consisted of a challenge to the schools denial of special education eligibility for the student as well as claims of retaliation by the school against the parent; the request </w:t>
      </w:r>
      <w:r w:rsidR="00AC157B">
        <w:rPr>
          <w:rFonts w:ascii="Arial" w:hAnsi="Arial" w:cs="Arial"/>
        </w:rPr>
        <w:t>did not allege an inappropriate placement or peer grouping.</w:t>
      </w:r>
      <w:r w:rsidR="00CC5428">
        <w:rPr>
          <w:rFonts w:ascii="Arial" w:hAnsi="Arial" w:cs="Arial"/>
        </w:rPr>
        <w:t xml:space="preserve">  </w:t>
      </w:r>
      <w:r w:rsidR="00CC5428" w:rsidRPr="0012024B">
        <w:rPr>
          <w:rFonts w:ascii="Arial" w:hAnsi="Arial" w:cs="Arial"/>
          <w:i/>
        </w:rPr>
        <w:t>Id</w:t>
      </w:r>
      <w:r w:rsidR="00CC5428">
        <w:rPr>
          <w:rFonts w:ascii="Arial" w:hAnsi="Arial" w:cs="Arial"/>
        </w:rPr>
        <w:t>.</w:t>
      </w:r>
      <w:r w:rsidR="00E90F95" w:rsidRPr="00AC157B">
        <w:rPr>
          <w:rFonts w:ascii="Arial" w:hAnsi="Arial" w:cs="Arial"/>
        </w:rPr>
        <w:t xml:space="preserve">  Finally, in </w:t>
      </w:r>
      <w:r w:rsidR="00E90F95" w:rsidRPr="00AC157B">
        <w:rPr>
          <w:rFonts w:ascii="Arial" w:hAnsi="Arial" w:cs="Arial"/>
          <w:i/>
        </w:rPr>
        <w:t>Loch v. Bd. of Education of</w:t>
      </w:r>
      <w:r w:rsidR="00E90F95" w:rsidRPr="00AC157B">
        <w:rPr>
          <w:rFonts w:ascii="Arial" w:hAnsi="Arial" w:cs="Arial"/>
        </w:rPr>
        <w:t xml:space="preserve"> </w:t>
      </w:r>
      <w:r w:rsidR="00E90F95" w:rsidRPr="00AC157B">
        <w:rPr>
          <w:rFonts w:ascii="Arial" w:hAnsi="Arial" w:cs="Arial"/>
          <w:i/>
        </w:rPr>
        <w:t>Edwardsville Community School District No. 7</w:t>
      </w:r>
      <w:r w:rsidR="00E90F95" w:rsidRPr="00AC157B">
        <w:rPr>
          <w:rFonts w:ascii="Arial" w:hAnsi="Arial" w:cs="Arial"/>
        </w:rPr>
        <w:t>, 49 IDELR 131 (S</w:t>
      </w:r>
      <w:r w:rsidR="00AC157B">
        <w:rPr>
          <w:rFonts w:ascii="Arial" w:hAnsi="Arial" w:cs="Arial"/>
        </w:rPr>
        <w:t>.</w:t>
      </w:r>
      <w:r w:rsidR="00E90F95" w:rsidRPr="00AC157B">
        <w:rPr>
          <w:rFonts w:ascii="Arial" w:hAnsi="Arial" w:cs="Arial"/>
        </w:rPr>
        <w:t>D</w:t>
      </w:r>
      <w:r w:rsidR="00AC157B">
        <w:rPr>
          <w:rFonts w:ascii="Arial" w:hAnsi="Arial" w:cs="Arial"/>
        </w:rPr>
        <w:t>. IL,</w:t>
      </w:r>
      <w:r w:rsidR="00E90F95" w:rsidRPr="00AC157B">
        <w:rPr>
          <w:rFonts w:ascii="Arial" w:hAnsi="Arial" w:cs="Arial"/>
        </w:rPr>
        <w:t xml:space="preserve"> 2008)</w:t>
      </w:r>
      <w:r w:rsidR="00AC157B">
        <w:rPr>
          <w:rFonts w:ascii="Arial" w:hAnsi="Arial" w:cs="Arial"/>
        </w:rPr>
        <w:t>,</w:t>
      </w:r>
      <w:r w:rsidR="00E90F95" w:rsidRPr="00AC157B">
        <w:rPr>
          <w:rFonts w:ascii="Arial" w:hAnsi="Arial" w:cs="Arial"/>
        </w:rPr>
        <w:t xml:space="preserve"> the plaintiff parents explicitly sought to discover </w:t>
      </w:r>
      <w:r w:rsidR="0012024B">
        <w:rPr>
          <w:rFonts w:ascii="Arial" w:hAnsi="Arial" w:cs="Arial"/>
        </w:rPr>
        <w:t xml:space="preserve">personally </w:t>
      </w:r>
      <w:r w:rsidR="00E90F95" w:rsidRPr="00AC157B">
        <w:rPr>
          <w:rFonts w:ascii="Arial" w:hAnsi="Arial" w:cs="Arial"/>
        </w:rPr>
        <w:t xml:space="preserve">identifying information about other students.  The court upheld a </w:t>
      </w:r>
      <w:r w:rsidR="00AC157B">
        <w:rPr>
          <w:rFonts w:ascii="Arial" w:hAnsi="Arial" w:cs="Arial"/>
        </w:rPr>
        <w:t xml:space="preserve">prior </w:t>
      </w:r>
      <w:r w:rsidR="00E90F95" w:rsidRPr="00AC157B">
        <w:rPr>
          <w:rFonts w:ascii="Arial" w:hAnsi="Arial" w:cs="Arial"/>
        </w:rPr>
        <w:t xml:space="preserve">ruling declining to compel the school to produce </w:t>
      </w:r>
      <w:proofErr w:type="spellStart"/>
      <w:r w:rsidR="00AC157B">
        <w:rPr>
          <w:rFonts w:ascii="Arial" w:hAnsi="Arial" w:cs="Arial"/>
        </w:rPr>
        <w:t>unredacted</w:t>
      </w:r>
      <w:proofErr w:type="spellEnd"/>
      <w:r w:rsidR="00AC157B">
        <w:rPr>
          <w:rFonts w:ascii="Arial" w:hAnsi="Arial" w:cs="Arial"/>
        </w:rPr>
        <w:t xml:space="preserve"> documents</w:t>
      </w:r>
      <w:r w:rsidR="00E90F95" w:rsidRPr="00AC157B">
        <w:rPr>
          <w:rFonts w:ascii="Arial" w:hAnsi="Arial" w:cs="Arial"/>
        </w:rPr>
        <w:t xml:space="preserve"> but </w:t>
      </w:r>
      <w:r w:rsidR="0012024B">
        <w:rPr>
          <w:rFonts w:ascii="Arial" w:hAnsi="Arial" w:cs="Arial"/>
        </w:rPr>
        <w:t>ordering the school to produce the documents with</w:t>
      </w:r>
      <w:r w:rsidR="00AC157B" w:rsidRPr="00AC157B">
        <w:rPr>
          <w:rFonts w:ascii="Arial" w:hAnsi="Arial" w:cs="Arial"/>
        </w:rPr>
        <w:t xml:space="preserve"> numbers su</w:t>
      </w:r>
      <w:r w:rsidR="00AC157B">
        <w:rPr>
          <w:rFonts w:ascii="Arial" w:hAnsi="Arial" w:cs="Arial"/>
        </w:rPr>
        <w:t xml:space="preserve">bstituted for </w:t>
      </w:r>
      <w:r w:rsidR="00AC157B" w:rsidRPr="00AC157B">
        <w:rPr>
          <w:rFonts w:ascii="Arial" w:hAnsi="Arial" w:cs="Arial"/>
        </w:rPr>
        <w:t xml:space="preserve">names. </w:t>
      </w:r>
      <w:r w:rsidR="00CC5428" w:rsidRPr="0012024B">
        <w:rPr>
          <w:rFonts w:ascii="Arial" w:hAnsi="Arial" w:cs="Arial"/>
          <w:i/>
        </w:rPr>
        <w:t>Id</w:t>
      </w:r>
      <w:r w:rsidR="00CC5428">
        <w:rPr>
          <w:rFonts w:ascii="Arial" w:hAnsi="Arial" w:cs="Arial"/>
        </w:rPr>
        <w:t>., p. 132.</w:t>
      </w:r>
      <w:r w:rsidR="00AC157B" w:rsidRPr="00AC157B">
        <w:rPr>
          <w:rFonts w:ascii="Arial" w:hAnsi="Arial" w:cs="Arial"/>
        </w:rPr>
        <w:t xml:space="preserve"> </w:t>
      </w:r>
      <w:r w:rsidR="00E90F95" w:rsidRPr="00AC157B">
        <w:rPr>
          <w:rFonts w:ascii="Arial" w:hAnsi="Arial" w:cs="Arial"/>
        </w:rPr>
        <w:t xml:space="preserve"> </w:t>
      </w:r>
      <w:r w:rsidR="00710BBD" w:rsidRPr="00AC157B">
        <w:rPr>
          <w:rFonts w:ascii="Arial" w:hAnsi="Arial" w:cs="Arial"/>
        </w:rPr>
        <w:t xml:space="preserve">      </w:t>
      </w:r>
      <w:r w:rsidRPr="00AC157B">
        <w:rPr>
          <w:rFonts w:ascii="Arial" w:hAnsi="Arial" w:cs="Arial"/>
        </w:rPr>
        <w:t xml:space="preserve">  </w:t>
      </w:r>
    </w:p>
  </w:footnote>
  <w:footnote w:id="9">
    <w:p w14:paraId="2DB28D0D" w14:textId="47AEE1C5" w:rsidR="005D5353" w:rsidRPr="005D5353" w:rsidRDefault="005D5353">
      <w:pPr>
        <w:pStyle w:val="FootnoteText"/>
        <w:rPr>
          <w:rFonts w:ascii="Arial" w:hAnsi="Arial" w:cs="Arial"/>
        </w:rPr>
      </w:pPr>
      <w:r w:rsidRPr="005D5353">
        <w:rPr>
          <w:rStyle w:val="FootnoteReference"/>
          <w:rFonts w:ascii="Arial" w:hAnsi="Arial" w:cs="Arial"/>
        </w:rPr>
        <w:footnoteRef/>
      </w:r>
      <w:r w:rsidRPr="005D5353">
        <w:rPr>
          <w:rFonts w:ascii="Arial" w:hAnsi="Arial" w:cs="Arial"/>
        </w:rPr>
        <w:t xml:space="preserve"> The FERPA requirements, with some adjustments to reflect reporting requirements under IDEA which are not relevant here, are incorporated into the Federal special education regulations at 34 CFR §300.610 – 627; 34 CFR §99.2  </w:t>
      </w:r>
    </w:p>
  </w:footnote>
  <w:footnote w:id="10">
    <w:p w14:paraId="51075CD0" w14:textId="77091296" w:rsidR="00A11641" w:rsidRDefault="00A90930" w:rsidP="00A11641">
      <w:pPr>
        <w:rPr>
          <w:rFonts w:ascii="Arial" w:hAnsi="Arial" w:cs="Arial"/>
          <w:sz w:val="24"/>
          <w:szCs w:val="24"/>
          <w:lang w:eastAsia="zh-CN"/>
        </w:rPr>
      </w:pPr>
      <w:r w:rsidRPr="00A11641">
        <w:rPr>
          <w:rStyle w:val="FootnoteReference"/>
          <w:rFonts w:ascii="Arial" w:hAnsi="Arial" w:cs="Arial"/>
        </w:rPr>
        <w:footnoteRef/>
      </w:r>
      <w:r w:rsidRPr="004C5CF1">
        <w:t xml:space="preserve"> </w:t>
      </w:r>
      <w:r>
        <w:rPr>
          <w:rFonts w:ascii="Arial" w:hAnsi="Arial" w:cs="Arial"/>
        </w:rPr>
        <w:t>T</w:t>
      </w:r>
      <w:r w:rsidRPr="00FF6ED8">
        <w:rPr>
          <w:rFonts w:ascii="Arial" w:hAnsi="Arial" w:cs="Arial"/>
        </w:rPr>
        <w:t>he District’s argument that “limiting</w:t>
      </w:r>
      <w:r>
        <w:rPr>
          <w:rFonts w:ascii="Arial" w:hAnsi="Arial" w:cs="Arial"/>
        </w:rPr>
        <w:t>…</w:t>
      </w:r>
      <w:r w:rsidRPr="00FF6ED8">
        <w:rPr>
          <w:rFonts w:ascii="Arial" w:hAnsi="Arial" w:cs="Arial"/>
        </w:rPr>
        <w:t>disclosure to Parents’ attorney and experts offers specious p</w:t>
      </w:r>
      <w:r>
        <w:rPr>
          <w:rFonts w:ascii="Arial" w:hAnsi="Arial" w:cs="Arial"/>
        </w:rPr>
        <w:t xml:space="preserve">rotection” </w:t>
      </w:r>
      <w:r w:rsidR="00A11641">
        <w:rPr>
          <w:rFonts w:ascii="Arial" w:hAnsi="Arial" w:cs="Arial"/>
        </w:rPr>
        <w:t>is</w:t>
      </w:r>
      <w:r>
        <w:rPr>
          <w:rFonts w:ascii="Arial" w:hAnsi="Arial" w:cs="Arial"/>
        </w:rPr>
        <w:t xml:space="preserve"> non-persuasive.</w:t>
      </w:r>
      <w:r w:rsidRPr="00FF6ED8">
        <w:rPr>
          <w:rFonts w:ascii="Arial" w:hAnsi="Arial" w:cs="Arial"/>
        </w:rPr>
        <w:t xml:space="preserve"> </w:t>
      </w:r>
      <w:r>
        <w:rPr>
          <w:rFonts w:ascii="Arial" w:hAnsi="Arial" w:cs="Arial"/>
        </w:rPr>
        <w:t xml:space="preserve">The BSEA consistently has found that such limitation, together with other protections ordered, offers adequate protection and Andover has presented no evidence or legal basis to disturb these findings.  See, for example, </w:t>
      </w:r>
      <w:r w:rsidRPr="00402F0B">
        <w:rPr>
          <w:rFonts w:ascii="Arial" w:hAnsi="Arial" w:cs="Arial"/>
          <w:i/>
        </w:rPr>
        <w:t>In Re: Wellesley Public Schools (Ruling on Discovery)</w:t>
      </w:r>
      <w:r w:rsidRPr="00402F0B">
        <w:rPr>
          <w:rFonts w:ascii="Arial" w:hAnsi="Arial" w:cs="Arial"/>
        </w:rPr>
        <w:t>, 21 MSER 39 (2015) and cases cited therein</w:t>
      </w:r>
      <w:r w:rsidR="00A11641">
        <w:rPr>
          <w:rFonts w:ascii="Arial" w:hAnsi="Arial" w:cs="Arial"/>
        </w:rPr>
        <w:t xml:space="preserve">; </w:t>
      </w:r>
      <w:r w:rsidR="00A11641" w:rsidRPr="00A11641">
        <w:rPr>
          <w:rFonts w:ascii="Arial" w:hAnsi="Arial" w:cs="Arial"/>
          <w:i/>
        </w:rPr>
        <w:t>Touchstone Public Schools</w:t>
      </w:r>
      <w:r w:rsidR="00A11641">
        <w:rPr>
          <w:rFonts w:ascii="Arial" w:hAnsi="Arial" w:cs="Arial"/>
        </w:rPr>
        <w:t>, 21 MSER 137 (Byrne, 2015)</w:t>
      </w:r>
      <w:r w:rsidRPr="00402F0B">
        <w:rPr>
          <w:rFonts w:ascii="Arial" w:hAnsi="Arial" w:cs="Arial"/>
        </w:rPr>
        <w:t xml:space="preserve">.  </w:t>
      </w:r>
      <w:r w:rsidR="00A11641">
        <w:rPr>
          <w:rFonts w:ascii="Arial" w:hAnsi="Arial" w:cs="Arial"/>
        </w:rPr>
        <w:t>See also</w:t>
      </w:r>
      <w:r w:rsidR="00E3569F">
        <w:rPr>
          <w:rFonts w:ascii="Arial" w:hAnsi="Arial" w:cs="Arial"/>
        </w:rPr>
        <w:t xml:space="preserve"> </w:t>
      </w:r>
      <w:r w:rsidR="00E3569F" w:rsidRPr="001012FF">
        <w:rPr>
          <w:rFonts w:ascii="Arial" w:hAnsi="Arial" w:cs="Arial"/>
          <w:i/>
        </w:rPr>
        <w:t xml:space="preserve">Ragusa v. </w:t>
      </w:r>
      <w:proofErr w:type="spellStart"/>
      <w:r w:rsidR="001012FF" w:rsidRPr="001012FF">
        <w:rPr>
          <w:rFonts w:ascii="Arial" w:hAnsi="Arial" w:cs="Arial"/>
          <w:i/>
        </w:rPr>
        <w:t>Malvern</w:t>
      </w:r>
      <w:r w:rsidR="00E3569F" w:rsidRPr="001012FF">
        <w:rPr>
          <w:rFonts w:ascii="Arial" w:hAnsi="Arial" w:cs="Arial"/>
          <w:i/>
        </w:rPr>
        <w:t>e</w:t>
      </w:r>
      <w:proofErr w:type="spellEnd"/>
      <w:r w:rsidR="00E3569F" w:rsidRPr="001012FF">
        <w:rPr>
          <w:rFonts w:ascii="Arial" w:hAnsi="Arial" w:cs="Arial"/>
          <w:i/>
        </w:rPr>
        <w:t xml:space="preserve"> Union Free School District, et al.</w:t>
      </w:r>
      <w:r w:rsidR="001012FF">
        <w:rPr>
          <w:rFonts w:ascii="Arial" w:hAnsi="Arial" w:cs="Arial"/>
          <w:i/>
        </w:rPr>
        <w:t xml:space="preserve">, </w:t>
      </w:r>
      <w:r w:rsidR="001012FF" w:rsidRPr="001012FF">
        <w:rPr>
          <w:rFonts w:ascii="Arial" w:hAnsi="Arial" w:cs="Arial"/>
        </w:rPr>
        <w:t>549 F</w:t>
      </w:r>
      <w:r w:rsidR="001012FF">
        <w:rPr>
          <w:rFonts w:ascii="Arial" w:hAnsi="Arial" w:cs="Arial"/>
        </w:rPr>
        <w:t>.Supp.</w:t>
      </w:r>
      <w:r w:rsidR="001012FF" w:rsidRPr="001012FF">
        <w:rPr>
          <w:rFonts w:ascii="Arial" w:hAnsi="Arial" w:cs="Arial"/>
        </w:rPr>
        <w:t xml:space="preserve">2d </w:t>
      </w:r>
      <w:r w:rsidR="001012FF">
        <w:rPr>
          <w:rFonts w:ascii="Arial" w:hAnsi="Arial" w:cs="Arial"/>
        </w:rPr>
        <w:t xml:space="preserve"> </w:t>
      </w:r>
      <w:r w:rsidR="001012FF" w:rsidRPr="001012FF">
        <w:rPr>
          <w:rFonts w:ascii="Arial" w:hAnsi="Arial" w:cs="Arial"/>
        </w:rPr>
        <w:t>288</w:t>
      </w:r>
      <w:r w:rsidR="001012FF">
        <w:rPr>
          <w:rFonts w:ascii="Arial" w:hAnsi="Arial" w:cs="Arial"/>
        </w:rPr>
        <w:t xml:space="preserve"> (E.D. NY, 2008) which allowed a teacher to discover redacted student records from her employer school district to support her unlawful termination claim.</w:t>
      </w:r>
      <w:r w:rsidR="00A11641">
        <w:rPr>
          <w:rFonts w:ascii="Arial" w:hAnsi="Arial" w:cs="Arial"/>
        </w:rPr>
        <w:t xml:space="preserve"> </w:t>
      </w:r>
      <w:r w:rsidR="00A11641" w:rsidRPr="00A11641">
        <w:rPr>
          <w:rFonts w:ascii="Arial" w:hAnsi="Arial" w:cs="Arial"/>
          <w:lang w:eastAsia="zh-CN"/>
        </w:rPr>
        <w:t>Further, as</w:t>
      </w:r>
      <w:r w:rsidR="00A11641">
        <w:rPr>
          <w:rFonts w:ascii="Arial" w:hAnsi="Arial" w:cs="Arial"/>
          <w:sz w:val="24"/>
          <w:szCs w:val="24"/>
          <w:lang w:eastAsia="zh-CN"/>
        </w:rPr>
        <w:t xml:space="preserve"> </w:t>
      </w:r>
      <w:r w:rsidR="00A11641" w:rsidRPr="00A11641">
        <w:rPr>
          <w:rFonts w:ascii="Arial" w:hAnsi="Arial" w:cs="Arial"/>
          <w:lang w:eastAsia="zh-CN"/>
        </w:rPr>
        <w:t>Parents pointed out, Student did not attend school in Andover during 2015-16</w:t>
      </w:r>
      <w:r w:rsidR="00A11641">
        <w:rPr>
          <w:rFonts w:ascii="Arial" w:hAnsi="Arial" w:cs="Arial"/>
          <w:lang w:eastAsia="zh-CN"/>
        </w:rPr>
        <w:t xml:space="preserve"> and </w:t>
      </w:r>
      <w:r w:rsidR="00A11641" w:rsidRPr="00A11641">
        <w:rPr>
          <w:rFonts w:ascii="Arial" w:hAnsi="Arial" w:cs="Arial"/>
          <w:lang w:eastAsia="zh-CN"/>
        </w:rPr>
        <w:t>never has attended Andover High School, which draws its freshman class from three public middle schools in Andover, as well as, presumably, other public and private middle schools in the area.  This circumstance alone reduces the likelihood of Parents or Student being able to identify an individual child from perusing a thoroughly redacted IEP or §504 Plan, ev</w:t>
      </w:r>
      <w:r w:rsidR="00A11641">
        <w:rPr>
          <w:rFonts w:ascii="Arial" w:hAnsi="Arial" w:cs="Arial"/>
          <w:lang w:eastAsia="zh-CN"/>
        </w:rPr>
        <w:t>en if they were allowed to view</w:t>
      </w:r>
      <w:r w:rsidR="004B05AD">
        <w:rPr>
          <w:rFonts w:ascii="Arial" w:hAnsi="Arial" w:cs="Arial"/>
          <w:lang w:eastAsia="zh-CN"/>
        </w:rPr>
        <w:t xml:space="preserve"> </w:t>
      </w:r>
      <w:r w:rsidR="00A11641" w:rsidRPr="00A11641">
        <w:rPr>
          <w:rFonts w:ascii="Arial" w:hAnsi="Arial" w:cs="Arial"/>
          <w:lang w:eastAsia="zh-CN"/>
        </w:rPr>
        <w:t>these documents, which they are not</w:t>
      </w:r>
      <w:r w:rsidR="00A11641">
        <w:rPr>
          <w:rFonts w:ascii="Arial" w:hAnsi="Arial" w:cs="Arial"/>
          <w:sz w:val="24"/>
          <w:szCs w:val="24"/>
          <w:lang w:eastAsia="zh-CN"/>
        </w:rPr>
        <w:t xml:space="preserve">.  </w:t>
      </w:r>
    </w:p>
    <w:p w14:paraId="244504C8" w14:textId="6EF53BE3" w:rsidR="00A90930" w:rsidRPr="001012FF" w:rsidRDefault="00A90930" w:rsidP="00A90930">
      <w:pPr>
        <w:pStyle w:val="FootnoteText"/>
        <w:rPr>
          <w:rStyle w:val="FootnoteReference"/>
        </w:rPr>
      </w:pPr>
    </w:p>
  </w:footnote>
  <w:footnote w:id="11">
    <w:p w14:paraId="2F1B5821" w14:textId="6C261917" w:rsidR="00EC7937" w:rsidRPr="001A4527" w:rsidRDefault="00EC7937">
      <w:pPr>
        <w:pStyle w:val="FootnoteText"/>
        <w:rPr>
          <w:rFonts w:ascii="Arial" w:hAnsi="Arial" w:cs="Arial"/>
        </w:rPr>
      </w:pPr>
      <w:r w:rsidRPr="001A4527">
        <w:rPr>
          <w:rStyle w:val="FootnoteReference"/>
          <w:rFonts w:ascii="Arial" w:hAnsi="Arial" w:cs="Arial"/>
        </w:rPr>
        <w:footnoteRef/>
      </w:r>
      <w:r w:rsidRPr="001A4527">
        <w:rPr>
          <w:rFonts w:ascii="Arial" w:hAnsi="Arial" w:cs="Arial"/>
        </w:rPr>
        <w:t xml:space="preserve"> </w:t>
      </w:r>
      <w:r w:rsidR="008842C0" w:rsidRPr="001A4527">
        <w:rPr>
          <w:rFonts w:ascii="Arial" w:hAnsi="Arial" w:cs="Arial"/>
        </w:rPr>
        <w:t xml:space="preserve">I note that </w:t>
      </w:r>
      <w:r w:rsidR="001A697D" w:rsidRPr="001A4527">
        <w:rPr>
          <w:rFonts w:ascii="Arial" w:hAnsi="Arial" w:cs="Arial"/>
        </w:rPr>
        <w:t xml:space="preserve">MGL c. 71B §3 and </w:t>
      </w:r>
      <w:r w:rsidR="008842C0" w:rsidRPr="001A4527">
        <w:rPr>
          <w:rFonts w:ascii="Arial" w:hAnsi="Arial" w:cs="Arial"/>
        </w:rPr>
        <w:t>603 CMR 28.07(1)(c)(3) give parents of eligible students</w:t>
      </w:r>
      <w:r w:rsidR="001A697D" w:rsidRPr="001A4527">
        <w:rPr>
          <w:rFonts w:ascii="Arial" w:hAnsi="Arial" w:cs="Arial"/>
        </w:rPr>
        <w:t xml:space="preserve">, as well as their consultants and evaluators, </w:t>
      </w:r>
      <w:r w:rsidR="008842C0" w:rsidRPr="001A4527">
        <w:rPr>
          <w:rFonts w:ascii="Arial" w:hAnsi="Arial" w:cs="Arial"/>
        </w:rPr>
        <w:t xml:space="preserve"> the right to observe any  program being </w:t>
      </w:r>
      <w:r w:rsidR="001A697D" w:rsidRPr="001A4527">
        <w:rPr>
          <w:rFonts w:ascii="Arial" w:hAnsi="Arial" w:cs="Arial"/>
        </w:rPr>
        <w:t xml:space="preserve">attended </w:t>
      </w:r>
      <w:r w:rsidR="008842C0" w:rsidRPr="001A4527">
        <w:rPr>
          <w:rFonts w:ascii="Arial" w:hAnsi="Arial" w:cs="Arial"/>
        </w:rPr>
        <w:t>proposed for their ch</w:t>
      </w:r>
      <w:r w:rsidR="001A697D" w:rsidRPr="001A4527">
        <w:rPr>
          <w:rFonts w:ascii="Arial" w:hAnsi="Arial" w:cs="Arial"/>
        </w:rPr>
        <w:t xml:space="preserve">ild, provided the school takes steps to ensure confidentiality of personally identifiable information that the parent or observer might acquire incidentally.  </w:t>
      </w:r>
      <w:r w:rsidR="008842C0" w:rsidRPr="001A4527">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0BC"/>
    <w:multiLevelType w:val="hybridMultilevel"/>
    <w:tmpl w:val="C82CB85C"/>
    <w:lvl w:ilvl="0" w:tplc="95E85A54">
      <w:start w:val="4"/>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nsid w:val="07991A3C"/>
    <w:multiLevelType w:val="hybridMultilevel"/>
    <w:tmpl w:val="15666988"/>
    <w:lvl w:ilvl="0" w:tplc="B70A9A6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434C16"/>
    <w:multiLevelType w:val="hybridMultilevel"/>
    <w:tmpl w:val="B07AA480"/>
    <w:lvl w:ilvl="0" w:tplc="7480C380">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0C6D68"/>
    <w:multiLevelType w:val="hybridMultilevel"/>
    <w:tmpl w:val="15469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90B1D"/>
    <w:multiLevelType w:val="hybridMultilevel"/>
    <w:tmpl w:val="0BDC5448"/>
    <w:lvl w:ilvl="0" w:tplc="D18EEEA6">
      <w:start w:val="9"/>
      <w:numFmt w:val="decimal"/>
      <w:lvlText w:val="%1."/>
      <w:lvlJc w:val="left"/>
      <w:pPr>
        <w:tabs>
          <w:tab w:val="num" w:pos="1440"/>
        </w:tabs>
        <w:ind w:left="1440" w:hanging="720"/>
      </w:pPr>
      <w:rPr>
        <w:rFonts w:hint="default"/>
      </w:rPr>
    </w:lvl>
    <w:lvl w:ilvl="1" w:tplc="BA8C2402">
      <w:start w:val="6"/>
      <w:numFmt w:val="lowerLetter"/>
      <w:lvlText w:val="(%2)"/>
      <w:lvlJc w:val="left"/>
      <w:pPr>
        <w:tabs>
          <w:tab w:val="num" w:pos="2505"/>
        </w:tabs>
        <w:ind w:left="2505" w:hanging="106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8B26E5"/>
    <w:multiLevelType w:val="hybridMultilevel"/>
    <w:tmpl w:val="46963F02"/>
    <w:lvl w:ilvl="0" w:tplc="BC0EEF3A">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5F57AF"/>
    <w:multiLevelType w:val="hybridMultilevel"/>
    <w:tmpl w:val="E9BA4486"/>
    <w:lvl w:ilvl="0" w:tplc="69DEC72E">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AB96E29"/>
    <w:multiLevelType w:val="hybridMultilevel"/>
    <w:tmpl w:val="C9C4140E"/>
    <w:lvl w:ilvl="0" w:tplc="E66EC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572C73"/>
    <w:multiLevelType w:val="hybridMultilevel"/>
    <w:tmpl w:val="C6C4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855AA2"/>
    <w:multiLevelType w:val="singleLevel"/>
    <w:tmpl w:val="6D1A0E18"/>
    <w:lvl w:ilvl="0">
      <w:start w:val="1"/>
      <w:numFmt w:val="decimal"/>
      <w:lvlText w:val="%1."/>
      <w:lvlJc w:val="left"/>
      <w:pPr>
        <w:tabs>
          <w:tab w:val="num" w:pos="720"/>
        </w:tabs>
        <w:ind w:left="720" w:hanging="720"/>
      </w:pPr>
      <w:rPr>
        <w:rFonts w:hint="default"/>
      </w:rPr>
    </w:lvl>
  </w:abstractNum>
  <w:abstractNum w:abstractNumId="10">
    <w:nsid w:val="68DE6C84"/>
    <w:multiLevelType w:val="singleLevel"/>
    <w:tmpl w:val="9C887D32"/>
    <w:lvl w:ilvl="0">
      <w:start w:val="1"/>
      <w:numFmt w:val="decimal"/>
      <w:lvlText w:val="%1."/>
      <w:lvlJc w:val="left"/>
      <w:pPr>
        <w:tabs>
          <w:tab w:val="num" w:pos="720"/>
        </w:tabs>
        <w:ind w:left="720" w:hanging="720"/>
      </w:pPr>
      <w:rPr>
        <w:rFonts w:hint="default"/>
      </w:rPr>
    </w:lvl>
  </w:abstractNum>
  <w:abstractNum w:abstractNumId="11">
    <w:nsid w:val="77350BCE"/>
    <w:multiLevelType w:val="hybridMultilevel"/>
    <w:tmpl w:val="04466412"/>
    <w:lvl w:ilvl="0" w:tplc="252E9C7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9"/>
  </w:num>
  <w:num w:numId="3">
    <w:abstractNumId w:val="5"/>
  </w:num>
  <w:num w:numId="4">
    <w:abstractNumId w:val="11"/>
  </w:num>
  <w:num w:numId="5">
    <w:abstractNumId w:val="4"/>
  </w:num>
  <w:num w:numId="6">
    <w:abstractNumId w:val="1"/>
  </w:num>
  <w:num w:numId="7">
    <w:abstractNumId w:val="6"/>
  </w:num>
  <w:num w:numId="8">
    <w:abstractNumId w:val="3"/>
  </w:num>
  <w:num w:numId="9">
    <w:abstractNumId w:val="8"/>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E1"/>
    <w:rsid w:val="00011B49"/>
    <w:rsid w:val="00013194"/>
    <w:rsid w:val="00022156"/>
    <w:rsid w:val="00024065"/>
    <w:rsid w:val="00025B80"/>
    <w:rsid w:val="00026E43"/>
    <w:rsid w:val="00027759"/>
    <w:rsid w:val="00036E7D"/>
    <w:rsid w:val="0004108F"/>
    <w:rsid w:val="0005086A"/>
    <w:rsid w:val="00051951"/>
    <w:rsid w:val="00054D79"/>
    <w:rsid w:val="00060B43"/>
    <w:rsid w:val="000708A1"/>
    <w:rsid w:val="0007162C"/>
    <w:rsid w:val="00072B3F"/>
    <w:rsid w:val="00085448"/>
    <w:rsid w:val="000902E8"/>
    <w:rsid w:val="000B342B"/>
    <w:rsid w:val="000B7A73"/>
    <w:rsid w:val="000C5B49"/>
    <w:rsid w:val="000D6435"/>
    <w:rsid w:val="000E4D50"/>
    <w:rsid w:val="000E65E8"/>
    <w:rsid w:val="001012FF"/>
    <w:rsid w:val="0010640C"/>
    <w:rsid w:val="001169E4"/>
    <w:rsid w:val="00117377"/>
    <w:rsid w:val="0012024B"/>
    <w:rsid w:val="0012465D"/>
    <w:rsid w:val="001360A5"/>
    <w:rsid w:val="0015243E"/>
    <w:rsid w:val="00157AD7"/>
    <w:rsid w:val="00165E73"/>
    <w:rsid w:val="00171A70"/>
    <w:rsid w:val="001A0325"/>
    <w:rsid w:val="001A4527"/>
    <w:rsid w:val="001A697D"/>
    <w:rsid w:val="001A6FA7"/>
    <w:rsid w:val="001B3CB0"/>
    <w:rsid w:val="001B4A84"/>
    <w:rsid w:val="001B7C09"/>
    <w:rsid w:val="001D7819"/>
    <w:rsid w:val="001D7CD9"/>
    <w:rsid w:val="001E07E1"/>
    <w:rsid w:val="00203867"/>
    <w:rsid w:val="00227DE9"/>
    <w:rsid w:val="00240041"/>
    <w:rsid w:val="00261C79"/>
    <w:rsid w:val="00294068"/>
    <w:rsid w:val="002959EC"/>
    <w:rsid w:val="002960EF"/>
    <w:rsid w:val="00296979"/>
    <w:rsid w:val="002A57FE"/>
    <w:rsid w:val="002A5AA4"/>
    <w:rsid w:val="002A738D"/>
    <w:rsid w:val="002B65EB"/>
    <w:rsid w:val="002B69BF"/>
    <w:rsid w:val="002C7D91"/>
    <w:rsid w:val="002D586A"/>
    <w:rsid w:val="002F21E6"/>
    <w:rsid w:val="002F2567"/>
    <w:rsid w:val="002F279B"/>
    <w:rsid w:val="00305812"/>
    <w:rsid w:val="003076A0"/>
    <w:rsid w:val="003104F6"/>
    <w:rsid w:val="0031306F"/>
    <w:rsid w:val="003235C1"/>
    <w:rsid w:val="0032402C"/>
    <w:rsid w:val="003346AF"/>
    <w:rsid w:val="0034223B"/>
    <w:rsid w:val="00344DAC"/>
    <w:rsid w:val="00354F4A"/>
    <w:rsid w:val="003577C5"/>
    <w:rsid w:val="00370FC5"/>
    <w:rsid w:val="003957E4"/>
    <w:rsid w:val="00396271"/>
    <w:rsid w:val="003A5561"/>
    <w:rsid w:val="003A5D40"/>
    <w:rsid w:val="003B3909"/>
    <w:rsid w:val="003B3D99"/>
    <w:rsid w:val="003F3709"/>
    <w:rsid w:val="00401FC6"/>
    <w:rsid w:val="00402F0B"/>
    <w:rsid w:val="00405E61"/>
    <w:rsid w:val="00414CAA"/>
    <w:rsid w:val="00433048"/>
    <w:rsid w:val="00434ED0"/>
    <w:rsid w:val="004446A6"/>
    <w:rsid w:val="004649C4"/>
    <w:rsid w:val="00467789"/>
    <w:rsid w:val="00476383"/>
    <w:rsid w:val="004914A5"/>
    <w:rsid w:val="004947D9"/>
    <w:rsid w:val="004974FA"/>
    <w:rsid w:val="004A6E41"/>
    <w:rsid w:val="004B05AD"/>
    <w:rsid w:val="004C5CF1"/>
    <w:rsid w:val="004C7C07"/>
    <w:rsid w:val="004D25D6"/>
    <w:rsid w:val="004F0CA1"/>
    <w:rsid w:val="0054230F"/>
    <w:rsid w:val="005423DF"/>
    <w:rsid w:val="00552A21"/>
    <w:rsid w:val="005713AB"/>
    <w:rsid w:val="0058124C"/>
    <w:rsid w:val="00592743"/>
    <w:rsid w:val="0059469F"/>
    <w:rsid w:val="00594F4D"/>
    <w:rsid w:val="005A6077"/>
    <w:rsid w:val="005A710C"/>
    <w:rsid w:val="005D5353"/>
    <w:rsid w:val="00602E6F"/>
    <w:rsid w:val="00610105"/>
    <w:rsid w:val="00620838"/>
    <w:rsid w:val="006232C8"/>
    <w:rsid w:val="006346CD"/>
    <w:rsid w:val="00644116"/>
    <w:rsid w:val="00646BF9"/>
    <w:rsid w:val="00647F67"/>
    <w:rsid w:val="00650A9E"/>
    <w:rsid w:val="006514DD"/>
    <w:rsid w:val="006552B2"/>
    <w:rsid w:val="00655F0B"/>
    <w:rsid w:val="00657165"/>
    <w:rsid w:val="00660A9F"/>
    <w:rsid w:val="006646D2"/>
    <w:rsid w:val="006725E4"/>
    <w:rsid w:val="00673962"/>
    <w:rsid w:val="00687300"/>
    <w:rsid w:val="006A7C6F"/>
    <w:rsid w:val="006B16F3"/>
    <w:rsid w:val="006C2A64"/>
    <w:rsid w:val="006D0AC5"/>
    <w:rsid w:val="006E1F93"/>
    <w:rsid w:val="0070101F"/>
    <w:rsid w:val="00703744"/>
    <w:rsid w:val="00710BBD"/>
    <w:rsid w:val="00721D0B"/>
    <w:rsid w:val="00724A5B"/>
    <w:rsid w:val="00736B68"/>
    <w:rsid w:val="00740370"/>
    <w:rsid w:val="00741918"/>
    <w:rsid w:val="00742DDC"/>
    <w:rsid w:val="00742F23"/>
    <w:rsid w:val="0074444E"/>
    <w:rsid w:val="00745B8C"/>
    <w:rsid w:val="00752C47"/>
    <w:rsid w:val="00754973"/>
    <w:rsid w:val="0076024A"/>
    <w:rsid w:val="007609F1"/>
    <w:rsid w:val="00761E6D"/>
    <w:rsid w:val="007707A8"/>
    <w:rsid w:val="00772E11"/>
    <w:rsid w:val="007755E5"/>
    <w:rsid w:val="00781D96"/>
    <w:rsid w:val="00790CA5"/>
    <w:rsid w:val="007A3F17"/>
    <w:rsid w:val="007A6E95"/>
    <w:rsid w:val="007B05BA"/>
    <w:rsid w:val="007B205B"/>
    <w:rsid w:val="007B3C34"/>
    <w:rsid w:val="007C0328"/>
    <w:rsid w:val="007C5C63"/>
    <w:rsid w:val="007F0885"/>
    <w:rsid w:val="007F61E1"/>
    <w:rsid w:val="008105C4"/>
    <w:rsid w:val="00811A5D"/>
    <w:rsid w:val="00812F91"/>
    <w:rsid w:val="0081522A"/>
    <w:rsid w:val="00817289"/>
    <w:rsid w:val="008270EB"/>
    <w:rsid w:val="0083600F"/>
    <w:rsid w:val="00840B65"/>
    <w:rsid w:val="00854F94"/>
    <w:rsid w:val="008629BE"/>
    <w:rsid w:val="008732E6"/>
    <w:rsid w:val="00876DB4"/>
    <w:rsid w:val="008842C0"/>
    <w:rsid w:val="008A7A6F"/>
    <w:rsid w:val="008B100F"/>
    <w:rsid w:val="008C05B0"/>
    <w:rsid w:val="008D286D"/>
    <w:rsid w:val="008E57C3"/>
    <w:rsid w:val="00902296"/>
    <w:rsid w:val="00942977"/>
    <w:rsid w:val="00950880"/>
    <w:rsid w:val="00960725"/>
    <w:rsid w:val="00985C38"/>
    <w:rsid w:val="00985F47"/>
    <w:rsid w:val="009868F4"/>
    <w:rsid w:val="00990128"/>
    <w:rsid w:val="00994BA0"/>
    <w:rsid w:val="00997249"/>
    <w:rsid w:val="009A23BA"/>
    <w:rsid w:val="009B4C2E"/>
    <w:rsid w:val="009D3A27"/>
    <w:rsid w:val="009E635B"/>
    <w:rsid w:val="009F38B6"/>
    <w:rsid w:val="00A02605"/>
    <w:rsid w:val="00A11641"/>
    <w:rsid w:val="00A16C3B"/>
    <w:rsid w:val="00A177B9"/>
    <w:rsid w:val="00A237CE"/>
    <w:rsid w:val="00A33302"/>
    <w:rsid w:val="00A373FE"/>
    <w:rsid w:val="00A377EC"/>
    <w:rsid w:val="00A43C8D"/>
    <w:rsid w:val="00A64462"/>
    <w:rsid w:val="00A702D5"/>
    <w:rsid w:val="00A758AE"/>
    <w:rsid w:val="00A90930"/>
    <w:rsid w:val="00A91E26"/>
    <w:rsid w:val="00A93913"/>
    <w:rsid w:val="00AA0F9E"/>
    <w:rsid w:val="00AA24BE"/>
    <w:rsid w:val="00AB2699"/>
    <w:rsid w:val="00AC157B"/>
    <w:rsid w:val="00AC629B"/>
    <w:rsid w:val="00AD0945"/>
    <w:rsid w:val="00AE0FB2"/>
    <w:rsid w:val="00AE192B"/>
    <w:rsid w:val="00AE31EA"/>
    <w:rsid w:val="00AF72B5"/>
    <w:rsid w:val="00B07EAB"/>
    <w:rsid w:val="00B14D4D"/>
    <w:rsid w:val="00B21282"/>
    <w:rsid w:val="00B21FAB"/>
    <w:rsid w:val="00B24742"/>
    <w:rsid w:val="00B31375"/>
    <w:rsid w:val="00B4309C"/>
    <w:rsid w:val="00B603B9"/>
    <w:rsid w:val="00B6351B"/>
    <w:rsid w:val="00B777FF"/>
    <w:rsid w:val="00B858E6"/>
    <w:rsid w:val="00B92D8A"/>
    <w:rsid w:val="00B964D1"/>
    <w:rsid w:val="00B965ED"/>
    <w:rsid w:val="00BA7D58"/>
    <w:rsid w:val="00BB5B21"/>
    <w:rsid w:val="00BD610C"/>
    <w:rsid w:val="00BE541F"/>
    <w:rsid w:val="00BF1BE2"/>
    <w:rsid w:val="00C12456"/>
    <w:rsid w:val="00C16EAD"/>
    <w:rsid w:val="00C20EB4"/>
    <w:rsid w:val="00C7058C"/>
    <w:rsid w:val="00C767DA"/>
    <w:rsid w:val="00C97349"/>
    <w:rsid w:val="00CA64C5"/>
    <w:rsid w:val="00CB3401"/>
    <w:rsid w:val="00CC21E8"/>
    <w:rsid w:val="00CC4CA6"/>
    <w:rsid w:val="00CC4D19"/>
    <w:rsid w:val="00CC5428"/>
    <w:rsid w:val="00CE752D"/>
    <w:rsid w:val="00D0208C"/>
    <w:rsid w:val="00D04285"/>
    <w:rsid w:val="00D27E25"/>
    <w:rsid w:val="00D40984"/>
    <w:rsid w:val="00D60FD9"/>
    <w:rsid w:val="00D7301A"/>
    <w:rsid w:val="00D7630F"/>
    <w:rsid w:val="00D854FB"/>
    <w:rsid w:val="00D85C08"/>
    <w:rsid w:val="00DD1A43"/>
    <w:rsid w:val="00DE7009"/>
    <w:rsid w:val="00DF4445"/>
    <w:rsid w:val="00E1347F"/>
    <w:rsid w:val="00E3569F"/>
    <w:rsid w:val="00E5310E"/>
    <w:rsid w:val="00E559CA"/>
    <w:rsid w:val="00E662CA"/>
    <w:rsid w:val="00E77D18"/>
    <w:rsid w:val="00E90F95"/>
    <w:rsid w:val="00E942C7"/>
    <w:rsid w:val="00EA5B78"/>
    <w:rsid w:val="00EB5C5F"/>
    <w:rsid w:val="00EC2C19"/>
    <w:rsid w:val="00EC7937"/>
    <w:rsid w:val="00EF2E93"/>
    <w:rsid w:val="00F0212A"/>
    <w:rsid w:val="00F21229"/>
    <w:rsid w:val="00F27E58"/>
    <w:rsid w:val="00F5245B"/>
    <w:rsid w:val="00F620E4"/>
    <w:rsid w:val="00F63048"/>
    <w:rsid w:val="00F655A2"/>
    <w:rsid w:val="00F741C9"/>
    <w:rsid w:val="00F7745F"/>
    <w:rsid w:val="00F8631F"/>
    <w:rsid w:val="00F92A1F"/>
    <w:rsid w:val="00FA062B"/>
    <w:rsid w:val="00FB4B52"/>
    <w:rsid w:val="00FD36D5"/>
    <w:rsid w:val="00FD58C6"/>
    <w:rsid w:val="00FE2307"/>
    <w:rsid w:val="00FF6ED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3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CD"/>
    <w:rPr>
      <w:lang w:eastAsia="en-US"/>
    </w:rPr>
  </w:style>
  <w:style w:type="paragraph" w:styleId="Heading1">
    <w:name w:val="heading 1"/>
    <w:basedOn w:val="Normal"/>
    <w:next w:val="Normal"/>
    <w:qFormat/>
    <w:rsid w:val="006346CD"/>
    <w:pPr>
      <w:keepNext/>
      <w:jc w:val="center"/>
      <w:outlineLvl w:val="0"/>
    </w:pPr>
    <w:rPr>
      <w:rFonts w:ascii="Arial" w:hAnsi="Arial"/>
      <w:sz w:val="24"/>
    </w:rPr>
  </w:style>
  <w:style w:type="paragraph" w:styleId="Heading2">
    <w:name w:val="heading 2"/>
    <w:basedOn w:val="Normal"/>
    <w:next w:val="Normal"/>
    <w:qFormat/>
    <w:rsid w:val="006346CD"/>
    <w:pPr>
      <w:keepNext/>
      <w:jc w:val="center"/>
      <w:outlineLvl w:val="1"/>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6CD"/>
    <w:pPr>
      <w:jc w:val="center"/>
    </w:pPr>
    <w:rPr>
      <w:rFonts w:ascii="Arial" w:hAnsi="Arial"/>
      <w:sz w:val="24"/>
    </w:rPr>
  </w:style>
  <w:style w:type="paragraph" w:styleId="BodyTextIndent">
    <w:name w:val="Body Text Indent"/>
    <w:basedOn w:val="Normal"/>
    <w:rsid w:val="006346CD"/>
    <w:pPr>
      <w:ind w:firstLine="720"/>
      <w:jc w:val="both"/>
    </w:pPr>
    <w:rPr>
      <w:rFonts w:ascii="Arial" w:hAnsi="Arial"/>
      <w:sz w:val="24"/>
    </w:rPr>
  </w:style>
  <w:style w:type="paragraph" w:styleId="FootnoteText">
    <w:name w:val="footnote text"/>
    <w:basedOn w:val="Normal"/>
    <w:semiHidden/>
    <w:rsid w:val="004F0CA1"/>
  </w:style>
  <w:style w:type="character" w:styleId="FootnoteReference">
    <w:name w:val="footnote reference"/>
    <w:basedOn w:val="DefaultParagraphFont"/>
    <w:rsid w:val="004F0CA1"/>
    <w:rPr>
      <w:vertAlign w:val="superscript"/>
    </w:rPr>
  </w:style>
  <w:style w:type="paragraph" w:styleId="Footer">
    <w:name w:val="footer"/>
    <w:basedOn w:val="Normal"/>
    <w:rsid w:val="006D0AC5"/>
    <w:pPr>
      <w:tabs>
        <w:tab w:val="center" w:pos="4320"/>
        <w:tab w:val="right" w:pos="8640"/>
      </w:tabs>
    </w:pPr>
  </w:style>
  <w:style w:type="character" w:styleId="PageNumber">
    <w:name w:val="page number"/>
    <w:basedOn w:val="DefaultParagraphFont"/>
    <w:rsid w:val="006D0AC5"/>
  </w:style>
  <w:style w:type="paragraph" w:styleId="ListParagraph">
    <w:name w:val="List Paragraph"/>
    <w:basedOn w:val="Normal"/>
    <w:uiPriority w:val="34"/>
    <w:qFormat/>
    <w:rsid w:val="00B777FF"/>
    <w:pPr>
      <w:ind w:left="720"/>
      <w:contextualSpacing/>
    </w:pPr>
  </w:style>
  <w:style w:type="paragraph" w:styleId="BalloonText">
    <w:name w:val="Balloon Text"/>
    <w:basedOn w:val="Normal"/>
    <w:link w:val="BalloonTextChar"/>
    <w:semiHidden/>
    <w:unhideWhenUsed/>
    <w:rsid w:val="0012465D"/>
    <w:rPr>
      <w:rFonts w:ascii="Tahoma" w:hAnsi="Tahoma" w:cs="Tahoma"/>
      <w:sz w:val="16"/>
      <w:szCs w:val="16"/>
    </w:rPr>
  </w:style>
  <w:style w:type="character" w:customStyle="1" w:styleId="BalloonTextChar">
    <w:name w:val="Balloon Text Char"/>
    <w:basedOn w:val="DefaultParagraphFont"/>
    <w:link w:val="BalloonText"/>
    <w:semiHidden/>
    <w:rsid w:val="0012465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6CD"/>
    <w:rPr>
      <w:lang w:eastAsia="en-US"/>
    </w:rPr>
  </w:style>
  <w:style w:type="paragraph" w:styleId="Heading1">
    <w:name w:val="heading 1"/>
    <w:basedOn w:val="Normal"/>
    <w:next w:val="Normal"/>
    <w:qFormat/>
    <w:rsid w:val="006346CD"/>
    <w:pPr>
      <w:keepNext/>
      <w:jc w:val="center"/>
      <w:outlineLvl w:val="0"/>
    </w:pPr>
    <w:rPr>
      <w:rFonts w:ascii="Arial" w:hAnsi="Arial"/>
      <w:sz w:val="24"/>
    </w:rPr>
  </w:style>
  <w:style w:type="paragraph" w:styleId="Heading2">
    <w:name w:val="heading 2"/>
    <w:basedOn w:val="Normal"/>
    <w:next w:val="Normal"/>
    <w:qFormat/>
    <w:rsid w:val="006346CD"/>
    <w:pPr>
      <w:keepNext/>
      <w:jc w:val="center"/>
      <w:outlineLvl w:val="1"/>
    </w:pPr>
    <w:rPr>
      <w:rFonts w:ascii="Arial" w:hAnsi="Aria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6CD"/>
    <w:pPr>
      <w:jc w:val="center"/>
    </w:pPr>
    <w:rPr>
      <w:rFonts w:ascii="Arial" w:hAnsi="Arial"/>
      <w:sz w:val="24"/>
    </w:rPr>
  </w:style>
  <w:style w:type="paragraph" w:styleId="BodyTextIndent">
    <w:name w:val="Body Text Indent"/>
    <w:basedOn w:val="Normal"/>
    <w:rsid w:val="006346CD"/>
    <w:pPr>
      <w:ind w:firstLine="720"/>
      <w:jc w:val="both"/>
    </w:pPr>
    <w:rPr>
      <w:rFonts w:ascii="Arial" w:hAnsi="Arial"/>
      <w:sz w:val="24"/>
    </w:rPr>
  </w:style>
  <w:style w:type="paragraph" w:styleId="FootnoteText">
    <w:name w:val="footnote text"/>
    <w:basedOn w:val="Normal"/>
    <w:semiHidden/>
    <w:rsid w:val="004F0CA1"/>
  </w:style>
  <w:style w:type="character" w:styleId="FootnoteReference">
    <w:name w:val="footnote reference"/>
    <w:basedOn w:val="DefaultParagraphFont"/>
    <w:rsid w:val="004F0CA1"/>
    <w:rPr>
      <w:vertAlign w:val="superscript"/>
    </w:rPr>
  </w:style>
  <w:style w:type="paragraph" w:styleId="Footer">
    <w:name w:val="footer"/>
    <w:basedOn w:val="Normal"/>
    <w:rsid w:val="006D0AC5"/>
    <w:pPr>
      <w:tabs>
        <w:tab w:val="center" w:pos="4320"/>
        <w:tab w:val="right" w:pos="8640"/>
      </w:tabs>
    </w:pPr>
  </w:style>
  <w:style w:type="character" w:styleId="PageNumber">
    <w:name w:val="page number"/>
    <w:basedOn w:val="DefaultParagraphFont"/>
    <w:rsid w:val="006D0AC5"/>
  </w:style>
  <w:style w:type="paragraph" w:styleId="ListParagraph">
    <w:name w:val="List Paragraph"/>
    <w:basedOn w:val="Normal"/>
    <w:uiPriority w:val="34"/>
    <w:qFormat/>
    <w:rsid w:val="00B777FF"/>
    <w:pPr>
      <w:ind w:left="720"/>
      <w:contextualSpacing/>
    </w:pPr>
  </w:style>
  <w:style w:type="paragraph" w:styleId="BalloonText">
    <w:name w:val="Balloon Text"/>
    <w:basedOn w:val="Normal"/>
    <w:link w:val="BalloonTextChar"/>
    <w:semiHidden/>
    <w:unhideWhenUsed/>
    <w:rsid w:val="0012465D"/>
    <w:rPr>
      <w:rFonts w:ascii="Tahoma" w:hAnsi="Tahoma" w:cs="Tahoma"/>
      <w:sz w:val="16"/>
      <w:szCs w:val="16"/>
    </w:rPr>
  </w:style>
  <w:style w:type="character" w:customStyle="1" w:styleId="BalloonTextChar">
    <w:name w:val="Balloon Text Char"/>
    <w:basedOn w:val="DefaultParagraphFont"/>
    <w:link w:val="BalloonText"/>
    <w:semiHidden/>
    <w:rsid w:val="0012465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AF6A-B17F-43DE-914A-EBEE6855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Danvers P.S. BSEA #12-3302</vt:lpstr>
    </vt:vector>
  </TitlesOfParts>
  <Company/>
  <LinksUpToDate>false</LinksUpToDate>
  <CharactersWithSpaces>18752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2016-08-10T19:35:00Z</dcterms:created>
  <dc:creator>ESE</dc:creator>
  <lastModifiedBy>ANF</lastModifiedBy>
  <lastPrinted>2016-08-08T15:50:00Z</lastPrinted>
  <dcterms:modified xsi:type="dcterms:W3CDTF">2016-08-10T19:35:00Z</dcterms:modified>
  <revision>2</revision>
  <dc:title>Danvers P.S. BSEA #12-3302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10 2012</vt:lpwstr>
  </property>
</Properties>
</file>