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26B5FD" w14:textId="77777777" w:rsidR="000C7C22" w:rsidRPr="000C7C22" w:rsidRDefault="000C7C22" w:rsidP="000C7C22">
      <w:pPr>
        <w:pStyle w:val="NoSpacing"/>
        <w:jc w:val="center"/>
        <w:rPr>
          <w:rFonts w:ascii="Times New Roman" w:hAnsi="Times New Roman"/>
          <w:b/>
          <w:sz w:val="32"/>
        </w:rPr>
      </w:pPr>
      <w:bookmarkStart w:id="0" w:name="_GoBack"/>
      <w:bookmarkEnd w:id="0"/>
      <w:r w:rsidRPr="000C7C22">
        <w:rPr>
          <w:rFonts w:ascii="Times New Roman" w:hAnsi="Times New Roman"/>
          <w:b/>
          <w:sz w:val="32"/>
        </w:rPr>
        <w:t>COMMONWEALTH OF MASSACHUSETTS</w:t>
      </w:r>
    </w:p>
    <w:p w14:paraId="1B208D72" w14:textId="77777777" w:rsidR="000C7C22" w:rsidRPr="000C7C22" w:rsidRDefault="000C7C22" w:rsidP="000C7C22">
      <w:pPr>
        <w:pStyle w:val="NoSpacing"/>
        <w:jc w:val="center"/>
        <w:rPr>
          <w:rFonts w:ascii="Times New Roman" w:hAnsi="Times New Roman"/>
          <w:b/>
          <w:sz w:val="32"/>
        </w:rPr>
      </w:pPr>
      <w:r w:rsidRPr="000C7C22">
        <w:rPr>
          <w:rFonts w:ascii="Times New Roman" w:hAnsi="Times New Roman"/>
          <w:b/>
          <w:sz w:val="32"/>
        </w:rPr>
        <w:t>Division of Administrative Law Appeals</w:t>
      </w:r>
    </w:p>
    <w:p w14:paraId="678682F0" w14:textId="77777777" w:rsidR="000C7C22" w:rsidRPr="000C7C22" w:rsidRDefault="000C7C22" w:rsidP="000C7C22">
      <w:pPr>
        <w:pStyle w:val="NoSpacing"/>
        <w:jc w:val="center"/>
        <w:rPr>
          <w:rFonts w:ascii="Times New Roman" w:hAnsi="Times New Roman"/>
          <w:b/>
          <w:sz w:val="32"/>
        </w:rPr>
      </w:pPr>
      <w:r w:rsidRPr="000C7C22">
        <w:rPr>
          <w:rFonts w:ascii="Times New Roman" w:hAnsi="Times New Roman"/>
          <w:b/>
          <w:sz w:val="32"/>
        </w:rPr>
        <w:t>Bureau of Special Education Appeals</w:t>
      </w:r>
    </w:p>
    <w:p w14:paraId="2E5A2ADF" w14:textId="77777777" w:rsidR="000C7C22" w:rsidRDefault="000C7C22" w:rsidP="000C7C22">
      <w:pPr>
        <w:jc w:val="center"/>
        <w:rPr>
          <w:b/>
          <w:sz w:val="28"/>
          <w:szCs w:val="28"/>
        </w:rPr>
      </w:pPr>
    </w:p>
    <w:p w14:paraId="0729318D" w14:textId="77777777" w:rsidR="008A2CF4" w:rsidRPr="00E16B38" w:rsidRDefault="008A2CF4" w:rsidP="008A2CF4">
      <w:pPr>
        <w:rPr>
          <w:rFonts w:ascii="Times New Roman" w:hAnsi="Times New Roman"/>
        </w:rPr>
      </w:pPr>
    </w:p>
    <w:p w14:paraId="525EAF2F" w14:textId="77777777" w:rsidR="008A2CF4" w:rsidRPr="000C7C22" w:rsidRDefault="008A2CF4" w:rsidP="008A2CF4">
      <w:pPr>
        <w:jc w:val="center"/>
        <w:rPr>
          <w:rFonts w:ascii="Times New Roman" w:hAnsi="Times New Roman"/>
          <w:b/>
          <w:bCs/>
          <w:sz w:val="28"/>
          <w:szCs w:val="28"/>
          <w:u w:val="single"/>
        </w:rPr>
      </w:pPr>
      <w:r w:rsidRPr="000C7C22">
        <w:rPr>
          <w:rFonts w:ascii="Times New Roman" w:hAnsi="Times New Roman"/>
          <w:b/>
          <w:bCs/>
          <w:sz w:val="28"/>
          <w:szCs w:val="28"/>
          <w:u w:val="single"/>
        </w:rPr>
        <w:t>RULING ON BROCKTON’S MOTION FOR SUMMARY JUDGMENT</w:t>
      </w:r>
    </w:p>
    <w:p w14:paraId="77B8BA5A" w14:textId="2BB45EA3" w:rsidR="000A6580" w:rsidRPr="00154C69" w:rsidRDefault="000A6580" w:rsidP="000A6580">
      <w:pPr>
        <w:pStyle w:val="NoSpacing"/>
        <w:ind w:left="806" w:firstLine="634"/>
        <w:rPr>
          <w:rFonts w:ascii="Times New Roman" w:hAnsi="Times New Roman"/>
          <w:b/>
          <w:sz w:val="36"/>
          <w:szCs w:val="36"/>
        </w:rPr>
      </w:pPr>
    </w:p>
    <w:p w14:paraId="459A8594" w14:textId="77777777" w:rsidR="000C7C22" w:rsidRDefault="000C7C22" w:rsidP="000C7C22">
      <w:pPr>
        <w:pStyle w:val="NoSpacing"/>
        <w:rPr>
          <w:rFonts w:ascii="Times New Roman" w:hAnsi="Times New Roman"/>
          <w:szCs w:val="24"/>
        </w:rPr>
      </w:pPr>
    </w:p>
    <w:p w14:paraId="1DB057E6" w14:textId="5B3D9D40" w:rsidR="000C7C22" w:rsidRDefault="00561966" w:rsidP="000C7C22">
      <w:pPr>
        <w:pStyle w:val="NoSpacing"/>
        <w:rPr>
          <w:rFonts w:ascii="Times New Roman" w:hAnsi="Times New Roman"/>
          <w:szCs w:val="24"/>
        </w:rPr>
      </w:pPr>
      <w:r>
        <w:rPr>
          <w:rFonts w:ascii="Times New Roman" w:hAnsi="Times New Roman"/>
          <w:szCs w:val="24"/>
        </w:rPr>
        <w:t>__________________________</w:t>
      </w:r>
    </w:p>
    <w:p w14:paraId="54034D11" w14:textId="77777777" w:rsidR="000C7C22" w:rsidRDefault="000C7C22" w:rsidP="000C7C22">
      <w:pPr>
        <w:pStyle w:val="NoSpacing"/>
        <w:rPr>
          <w:rFonts w:ascii="Times New Roman" w:hAnsi="Times New Roman"/>
          <w:szCs w:val="24"/>
        </w:rPr>
      </w:pPr>
    </w:p>
    <w:p w14:paraId="19482A59" w14:textId="4B62089C" w:rsidR="000A6580" w:rsidRPr="00561966" w:rsidRDefault="000C7C22" w:rsidP="000C7C22">
      <w:pPr>
        <w:pStyle w:val="NoSpacing"/>
        <w:rPr>
          <w:rFonts w:ascii="Times New Roman" w:eastAsia="Times New Roman" w:hAnsi="Times New Roman"/>
          <w:b/>
          <w:bCs/>
          <w:iCs/>
          <w:szCs w:val="24"/>
        </w:rPr>
      </w:pPr>
      <w:r w:rsidRPr="00561966">
        <w:rPr>
          <w:rFonts w:ascii="Times New Roman" w:hAnsi="Times New Roman"/>
          <w:b/>
          <w:szCs w:val="24"/>
        </w:rPr>
        <w:t>In Re:   Arnold</w:t>
      </w:r>
      <w:r w:rsidR="007173B1" w:rsidRPr="00561966">
        <w:rPr>
          <w:rStyle w:val="FootnoteReference"/>
          <w:rFonts w:ascii="Times New Roman" w:hAnsi="Times New Roman"/>
          <w:b/>
          <w:szCs w:val="24"/>
        </w:rPr>
        <w:footnoteReference w:id="1"/>
      </w:r>
      <w:r w:rsidRPr="00561966">
        <w:rPr>
          <w:rFonts w:ascii="Times New Roman" w:eastAsia="Times New Roman" w:hAnsi="Times New Roman"/>
          <w:b/>
          <w:bCs/>
          <w:iCs/>
          <w:szCs w:val="24"/>
        </w:rPr>
        <w:tab/>
        <w:t xml:space="preserve"> </w:t>
      </w:r>
    </w:p>
    <w:p w14:paraId="4BC38D5B" w14:textId="77777777" w:rsidR="000C7C22" w:rsidRPr="00561966" w:rsidRDefault="000C7C22" w:rsidP="000C7C22">
      <w:pPr>
        <w:pStyle w:val="NoSpacing"/>
        <w:rPr>
          <w:rFonts w:ascii="Times New Roman" w:hAnsi="Times New Roman"/>
          <w:b/>
          <w:bCs/>
          <w:szCs w:val="24"/>
        </w:rPr>
      </w:pPr>
    </w:p>
    <w:p w14:paraId="22237B7F" w14:textId="609243E1" w:rsidR="000C7C22" w:rsidRPr="00561966" w:rsidRDefault="000C7C22" w:rsidP="000C7C22">
      <w:pPr>
        <w:pStyle w:val="NoSpacing"/>
        <w:rPr>
          <w:rFonts w:ascii="Times New Roman" w:hAnsi="Times New Roman"/>
          <w:b/>
          <w:bCs/>
          <w:szCs w:val="24"/>
        </w:rPr>
      </w:pPr>
      <w:r w:rsidRPr="00561966">
        <w:rPr>
          <w:rFonts w:ascii="Times New Roman" w:hAnsi="Times New Roman"/>
          <w:b/>
          <w:bCs/>
          <w:szCs w:val="24"/>
        </w:rPr>
        <w:t xml:space="preserve">&amp; Brockton Public Schools </w:t>
      </w:r>
      <w:r w:rsidRPr="00561966">
        <w:rPr>
          <w:rFonts w:ascii="Times New Roman" w:hAnsi="Times New Roman"/>
          <w:b/>
          <w:bCs/>
          <w:szCs w:val="24"/>
        </w:rPr>
        <w:tab/>
      </w:r>
      <w:r w:rsidRPr="00561966">
        <w:rPr>
          <w:rFonts w:ascii="Times New Roman" w:hAnsi="Times New Roman"/>
          <w:b/>
          <w:bCs/>
          <w:szCs w:val="24"/>
        </w:rPr>
        <w:tab/>
      </w:r>
      <w:r w:rsidRPr="00561966">
        <w:rPr>
          <w:rFonts w:ascii="Times New Roman" w:hAnsi="Times New Roman"/>
          <w:b/>
          <w:bCs/>
          <w:szCs w:val="24"/>
        </w:rPr>
        <w:tab/>
      </w:r>
      <w:r w:rsidRPr="00561966">
        <w:rPr>
          <w:rFonts w:ascii="Times New Roman" w:hAnsi="Times New Roman"/>
          <w:b/>
          <w:bCs/>
          <w:szCs w:val="24"/>
        </w:rPr>
        <w:tab/>
      </w:r>
      <w:r w:rsidRPr="00561966">
        <w:rPr>
          <w:rFonts w:ascii="Times New Roman" w:hAnsi="Times New Roman"/>
          <w:b/>
          <w:bCs/>
          <w:szCs w:val="24"/>
        </w:rPr>
        <w:tab/>
      </w:r>
      <w:r w:rsidRPr="00561966">
        <w:rPr>
          <w:rFonts w:ascii="Times New Roman" w:hAnsi="Times New Roman"/>
          <w:b/>
          <w:bCs/>
          <w:szCs w:val="24"/>
        </w:rPr>
        <w:tab/>
        <w:t>BSEA #1600765</w:t>
      </w:r>
    </w:p>
    <w:p w14:paraId="7173AB0E" w14:textId="77777777" w:rsidR="000C7C22" w:rsidRPr="00561966" w:rsidRDefault="000C7C22" w:rsidP="000C7C22">
      <w:pPr>
        <w:pStyle w:val="NoSpacing"/>
        <w:rPr>
          <w:rFonts w:ascii="Times New Roman" w:hAnsi="Times New Roman"/>
          <w:b/>
          <w:bCs/>
          <w:szCs w:val="24"/>
        </w:rPr>
      </w:pPr>
    </w:p>
    <w:p w14:paraId="2812CABB" w14:textId="66430413" w:rsidR="000C7C22" w:rsidRPr="00561966" w:rsidRDefault="000C7C22" w:rsidP="000C7C22">
      <w:pPr>
        <w:pStyle w:val="NoSpacing"/>
        <w:rPr>
          <w:rFonts w:ascii="Times New Roman" w:hAnsi="Times New Roman"/>
          <w:b/>
          <w:bCs/>
          <w:szCs w:val="24"/>
        </w:rPr>
      </w:pPr>
      <w:r w:rsidRPr="00561966">
        <w:rPr>
          <w:rFonts w:ascii="Times New Roman" w:hAnsi="Times New Roman"/>
          <w:b/>
          <w:bCs/>
          <w:szCs w:val="24"/>
        </w:rPr>
        <w:t>&amp; Weymouth Public Schools</w:t>
      </w:r>
      <w:r w:rsidRPr="00561966">
        <w:rPr>
          <w:rFonts w:ascii="Times New Roman" w:hAnsi="Times New Roman"/>
          <w:b/>
          <w:bCs/>
          <w:szCs w:val="24"/>
        </w:rPr>
        <w:tab/>
      </w:r>
      <w:r w:rsidRPr="00561966">
        <w:rPr>
          <w:rFonts w:ascii="Times New Roman" w:hAnsi="Times New Roman"/>
          <w:b/>
          <w:bCs/>
          <w:szCs w:val="24"/>
        </w:rPr>
        <w:tab/>
      </w:r>
      <w:r w:rsidRPr="00561966">
        <w:rPr>
          <w:rFonts w:ascii="Times New Roman" w:hAnsi="Times New Roman"/>
          <w:b/>
          <w:bCs/>
          <w:szCs w:val="24"/>
        </w:rPr>
        <w:tab/>
      </w:r>
    </w:p>
    <w:p w14:paraId="2D144E3E" w14:textId="77777777" w:rsidR="0029453B" w:rsidRDefault="0029453B" w:rsidP="000C7C22">
      <w:pPr>
        <w:rPr>
          <w:rFonts w:ascii="Times New Roman" w:hAnsi="Times New Roman"/>
          <w:bCs/>
        </w:rPr>
      </w:pPr>
    </w:p>
    <w:p w14:paraId="674FCF66" w14:textId="79AA31B5" w:rsidR="000C7C22" w:rsidRPr="000C7C22" w:rsidRDefault="000C7C22" w:rsidP="000C7C22">
      <w:pPr>
        <w:rPr>
          <w:rFonts w:ascii="Times New Roman" w:hAnsi="Times New Roman"/>
          <w:bCs/>
        </w:rPr>
      </w:pPr>
      <w:r>
        <w:rPr>
          <w:rFonts w:ascii="Times New Roman" w:hAnsi="Times New Roman"/>
          <w:bCs/>
        </w:rPr>
        <w:softHyphen/>
      </w:r>
      <w:r>
        <w:rPr>
          <w:rFonts w:ascii="Times New Roman" w:hAnsi="Times New Roman"/>
          <w:bCs/>
        </w:rPr>
        <w:softHyphen/>
      </w:r>
      <w:r>
        <w:rPr>
          <w:rFonts w:ascii="Times New Roman" w:hAnsi="Times New Roman"/>
          <w:bCs/>
        </w:rPr>
        <w:softHyphen/>
      </w:r>
      <w:r>
        <w:rPr>
          <w:rFonts w:ascii="Times New Roman" w:hAnsi="Times New Roman"/>
          <w:bCs/>
        </w:rPr>
        <w:softHyphen/>
      </w:r>
      <w:r>
        <w:rPr>
          <w:rFonts w:ascii="Times New Roman" w:hAnsi="Times New Roman"/>
          <w:bCs/>
        </w:rPr>
        <w:softHyphen/>
      </w:r>
      <w:r>
        <w:rPr>
          <w:rFonts w:ascii="Times New Roman" w:hAnsi="Times New Roman"/>
          <w:bCs/>
        </w:rPr>
        <w:softHyphen/>
      </w:r>
      <w:r>
        <w:rPr>
          <w:rFonts w:ascii="Times New Roman" w:hAnsi="Times New Roman"/>
          <w:bCs/>
        </w:rPr>
        <w:softHyphen/>
      </w:r>
      <w:r>
        <w:rPr>
          <w:rFonts w:ascii="Times New Roman" w:hAnsi="Times New Roman"/>
          <w:bCs/>
        </w:rPr>
        <w:softHyphen/>
      </w:r>
      <w:r>
        <w:rPr>
          <w:rFonts w:ascii="Times New Roman" w:hAnsi="Times New Roman"/>
          <w:bCs/>
        </w:rPr>
        <w:softHyphen/>
      </w:r>
      <w:r>
        <w:rPr>
          <w:rFonts w:ascii="Times New Roman" w:hAnsi="Times New Roman"/>
          <w:bCs/>
        </w:rPr>
        <w:softHyphen/>
      </w:r>
      <w:r>
        <w:rPr>
          <w:rFonts w:ascii="Times New Roman" w:hAnsi="Times New Roman"/>
          <w:bCs/>
        </w:rPr>
        <w:softHyphen/>
      </w:r>
      <w:r>
        <w:rPr>
          <w:rFonts w:ascii="Times New Roman" w:hAnsi="Times New Roman"/>
          <w:bCs/>
        </w:rPr>
        <w:softHyphen/>
      </w:r>
      <w:r>
        <w:rPr>
          <w:rFonts w:ascii="Times New Roman" w:hAnsi="Times New Roman"/>
          <w:bCs/>
        </w:rPr>
        <w:softHyphen/>
      </w:r>
      <w:r>
        <w:rPr>
          <w:rFonts w:ascii="Times New Roman" w:hAnsi="Times New Roman"/>
          <w:bCs/>
        </w:rPr>
        <w:softHyphen/>
      </w:r>
      <w:r>
        <w:rPr>
          <w:rFonts w:ascii="Times New Roman" w:hAnsi="Times New Roman"/>
          <w:bCs/>
        </w:rPr>
        <w:softHyphen/>
      </w:r>
      <w:r>
        <w:rPr>
          <w:rFonts w:ascii="Times New Roman" w:hAnsi="Times New Roman"/>
          <w:bCs/>
        </w:rPr>
        <w:softHyphen/>
      </w:r>
      <w:r>
        <w:rPr>
          <w:rFonts w:ascii="Times New Roman" w:hAnsi="Times New Roman"/>
          <w:bCs/>
        </w:rPr>
        <w:softHyphen/>
      </w:r>
      <w:r>
        <w:rPr>
          <w:rFonts w:ascii="Times New Roman" w:hAnsi="Times New Roman"/>
          <w:bCs/>
        </w:rPr>
        <w:softHyphen/>
      </w:r>
      <w:r>
        <w:rPr>
          <w:rFonts w:ascii="Times New Roman" w:hAnsi="Times New Roman"/>
          <w:bCs/>
        </w:rPr>
        <w:softHyphen/>
      </w:r>
      <w:r>
        <w:rPr>
          <w:rFonts w:ascii="Times New Roman" w:hAnsi="Times New Roman"/>
          <w:bCs/>
        </w:rPr>
        <w:softHyphen/>
      </w:r>
      <w:r>
        <w:rPr>
          <w:rFonts w:ascii="Times New Roman" w:hAnsi="Times New Roman"/>
          <w:bCs/>
        </w:rPr>
        <w:softHyphen/>
      </w:r>
      <w:r>
        <w:rPr>
          <w:rFonts w:ascii="Times New Roman" w:hAnsi="Times New Roman"/>
          <w:bCs/>
        </w:rPr>
        <w:softHyphen/>
      </w:r>
      <w:r>
        <w:rPr>
          <w:rFonts w:ascii="Times New Roman" w:hAnsi="Times New Roman"/>
          <w:bCs/>
        </w:rPr>
        <w:softHyphen/>
      </w:r>
      <w:r>
        <w:rPr>
          <w:rFonts w:ascii="Times New Roman" w:hAnsi="Times New Roman"/>
          <w:bCs/>
        </w:rPr>
        <w:softHyphen/>
      </w:r>
      <w:r>
        <w:rPr>
          <w:rFonts w:ascii="Times New Roman" w:hAnsi="Times New Roman"/>
          <w:bCs/>
        </w:rPr>
        <w:softHyphen/>
      </w:r>
      <w:r>
        <w:rPr>
          <w:rFonts w:ascii="Times New Roman" w:hAnsi="Times New Roman"/>
          <w:bCs/>
        </w:rPr>
        <w:softHyphen/>
      </w:r>
      <w:r>
        <w:rPr>
          <w:rFonts w:ascii="Times New Roman" w:hAnsi="Times New Roman"/>
          <w:bCs/>
        </w:rPr>
        <w:softHyphen/>
      </w:r>
      <w:r>
        <w:rPr>
          <w:rFonts w:ascii="Times New Roman" w:hAnsi="Times New Roman"/>
          <w:bCs/>
        </w:rPr>
        <w:softHyphen/>
      </w:r>
      <w:r>
        <w:rPr>
          <w:rFonts w:ascii="Times New Roman" w:hAnsi="Times New Roman"/>
          <w:bCs/>
        </w:rPr>
        <w:softHyphen/>
      </w:r>
      <w:r>
        <w:rPr>
          <w:rFonts w:ascii="Times New Roman" w:hAnsi="Times New Roman"/>
          <w:bCs/>
        </w:rPr>
        <w:softHyphen/>
      </w:r>
      <w:r w:rsidR="00561966">
        <w:rPr>
          <w:rFonts w:ascii="Times New Roman" w:hAnsi="Times New Roman"/>
          <w:bCs/>
        </w:rPr>
        <w:softHyphen/>
      </w:r>
      <w:r w:rsidR="00561966">
        <w:rPr>
          <w:rFonts w:ascii="Times New Roman" w:hAnsi="Times New Roman"/>
          <w:bCs/>
        </w:rPr>
        <w:softHyphen/>
        <w:t>___________________________</w:t>
      </w:r>
    </w:p>
    <w:p w14:paraId="008D5973" w14:textId="77777777" w:rsidR="000A6580" w:rsidRDefault="000A6580" w:rsidP="000A6580">
      <w:pPr>
        <w:jc w:val="center"/>
        <w:rPr>
          <w:rFonts w:ascii="Times New Roman" w:hAnsi="Times New Roman"/>
        </w:rPr>
      </w:pPr>
    </w:p>
    <w:p w14:paraId="1B7705A9" w14:textId="77777777" w:rsidR="00BC62BD" w:rsidRPr="000C7C22" w:rsidRDefault="00BC62BD" w:rsidP="000A6580">
      <w:pPr>
        <w:jc w:val="center"/>
        <w:rPr>
          <w:rFonts w:ascii="Times New Roman" w:hAnsi="Times New Roman"/>
        </w:rPr>
      </w:pPr>
    </w:p>
    <w:p w14:paraId="49AD3E55" w14:textId="264D4A44" w:rsidR="000A6580" w:rsidRPr="000C7C22" w:rsidRDefault="000A6580" w:rsidP="000A6580">
      <w:pPr>
        <w:rPr>
          <w:rFonts w:ascii="Times New Roman" w:hAnsi="Times New Roman"/>
        </w:rPr>
      </w:pPr>
      <w:r w:rsidRPr="000C7C22">
        <w:rPr>
          <w:rFonts w:ascii="Times New Roman" w:hAnsi="Times New Roman"/>
        </w:rPr>
        <w:t> </w:t>
      </w:r>
      <w:r w:rsidR="007173B1" w:rsidRPr="000C7C22">
        <w:rPr>
          <w:rFonts w:ascii="Times New Roman" w:hAnsi="Times New Roman"/>
        </w:rPr>
        <w:tab/>
        <w:t xml:space="preserve">This matter comes before the Bureau of Special Education Appeals with an unusual procedural history.  The Parent requested a Hearing on July 24, 2015 asserting that Weymouth, the town in which Arnold resides and is enrolled, refused her request for an independent educational evaluation (hereinafter “IEE”) and seeking an Order requiring Weymouth to arrange and fund one.  Weymouth asserted that the Parent was not entitled to an IEE as Arnold was a new resident, the evaluation to which the Parent objected had been conducted by Brockton, the district </w:t>
      </w:r>
      <w:r w:rsidR="00C7360C">
        <w:rPr>
          <w:rFonts w:ascii="Times New Roman" w:hAnsi="Times New Roman"/>
        </w:rPr>
        <w:t>previously responsible for Arnold’s special education</w:t>
      </w:r>
      <w:r w:rsidR="007173B1" w:rsidRPr="000C7C22">
        <w:rPr>
          <w:rFonts w:ascii="Times New Roman" w:hAnsi="Times New Roman"/>
        </w:rPr>
        <w:t xml:space="preserve"> and that Weymouth was entitled to conduct its own evaluations before responding to the Parent’s IEE Request.</w:t>
      </w:r>
    </w:p>
    <w:p w14:paraId="20D5931A" w14:textId="77777777" w:rsidR="007173B1" w:rsidRPr="000C7C22" w:rsidRDefault="007173B1" w:rsidP="000A6580">
      <w:pPr>
        <w:rPr>
          <w:rFonts w:ascii="Times New Roman" w:hAnsi="Times New Roman"/>
        </w:rPr>
      </w:pPr>
    </w:p>
    <w:p w14:paraId="0C06EF7E" w14:textId="01E496A9" w:rsidR="007173B1" w:rsidRPr="000C7C22" w:rsidRDefault="007173B1" w:rsidP="000A6580">
      <w:pPr>
        <w:rPr>
          <w:rFonts w:ascii="Times New Roman" w:hAnsi="Times New Roman"/>
        </w:rPr>
      </w:pPr>
      <w:r w:rsidRPr="000C7C22">
        <w:rPr>
          <w:rFonts w:ascii="Times New Roman" w:hAnsi="Times New Roman"/>
        </w:rPr>
        <w:tab/>
        <w:t xml:space="preserve">The Hearing began on November 2, 2015.  The Parent was </w:t>
      </w:r>
      <w:r w:rsidRPr="000C7C22">
        <w:rPr>
          <w:rFonts w:ascii="Times New Roman" w:hAnsi="Times New Roman"/>
          <w:u w:val="single"/>
        </w:rPr>
        <w:t>pro</w:t>
      </w:r>
      <w:r w:rsidRPr="000C7C22">
        <w:rPr>
          <w:rFonts w:ascii="Times New Roman" w:hAnsi="Times New Roman"/>
        </w:rPr>
        <w:t xml:space="preserve"> </w:t>
      </w:r>
      <w:r w:rsidR="00561966" w:rsidRPr="00C7360C">
        <w:rPr>
          <w:rFonts w:ascii="Times New Roman" w:hAnsi="Times New Roman"/>
          <w:u w:val="single"/>
        </w:rPr>
        <w:t>se</w:t>
      </w:r>
      <w:r w:rsidR="00561966">
        <w:rPr>
          <w:rFonts w:ascii="Times New Roman" w:hAnsi="Times New Roman"/>
        </w:rPr>
        <w:t xml:space="preserve">.  </w:t>
      </w:r>
      <w:r w:rsidRPr="00561966">
        <w:rPr>
          <w:rFonts w:ascii="Times New Roman" w:hAnsi="Times New Roman"/>
        </w:rPr>
        <w:t>Weymouth</w:t>
      </w:r>
      <w:r w:rsidRPr="000C7C22">
        <w:rPr>
          <w:rFonts w:ascii="Times New Roman" w:hAnsi="Times New Roman"/>
        </w:rPr>
        <w:t xml:space="preserve"> was represented by an attorney.  It was immediately apparent that there were significant evidentiary gaps.  In addition the Parties were not prepared to answer the questions raised by the Hearing Officer concerning the </w:t>
      </w:r>
      <w:r w:rsidR="00CC0047" w:rsidRPr="000C7C22">
        <w:rPr>
          <w:rFonts w:ascii="Times New Roman" w:hAnsi="Times New Roman"/>
        </w:rPr>
        <w:t>r</w:t>
      </w:r>
      <w:r w:rsidRPr="000C7C22">
        <w:rPr>
          <w:rFonts w:ascii="Times New Roman" w:hAnsi="Times New Roman"/>
        </w:rPr>
        <w:t>ole of the former district</w:t>
      </w:r>
      <w:r w:rsidR="00CC0047" w:rsidRPr="000C7C22">
        <w:rPr>
          <w:rFonts w:ascii="Times New Roman" w:hAnsi="Times New Roman"/>
        </w:rPr>
        <w:t xml:space="preserve"> of residence with respect to its challenged evaluations.  The Hearing Officer then, </w:t>
      </w:r>
      <w:r w:rsidR="00CC0047" w:rsidRPr="000C7C22">
        <w:rPr>
          <w:rFonts w:ascii="Times New Roman" w:hAnsi="Times New Roman"/>
          <w:u w:val="single"/>
        </w:rPr>
        <w:t>sua</w:t>
      </w:r>
      <w:r w:rsidR="00CC0047" w:rsidRPr="000C7C22">
        <w:rPr>
          <w:rFonts w:ascii="Times New Roman" w:hAnsi="Times New Roman"/>
        </w:rPr>
        <w:t xml:space="preserve"> </w:t>
      </w:r>
      <w:r w:rsidR="00CC0047" w:rsidRPr="000C7C22">
        <w:rPr>
          <w:rFonts w:ascii="Times New Roman" w:hAnsi="Times New Roman"/>
          <w:u w:val="single"/>
        </w:rPr>
        <w:t>sponte</w:t>
      </w:r>
      <w:r w:rsidR="00CC0047" w:rsidRPr="000C7C22">
        <w:rPr>
          <w:rFonts w:ascii="Times New Roman" w:hAnsi="Times New Roman"/>
        </w:rPr>
        <w:t>, joined the Brockton Public Schools to this action.  On January 8, 2016 Brockton submitted a Response and Motion for Summary Judgment.  Neither the Parent nor Weymouth submitted an Opposition or any other Response to Brockton’s Motion.</w:t>
      </w:r>
    </w:p>
    <w:p w14:paraId="4E75856F" w14:textId="77777777" w:rsidR="0029453B" w:rsidRPr="000C7C22" w:rsidRDefault="0029453B" w:rsidP="000A6580">
      <w:pPr>
        <w:rPr>
          <w:rFonts w:ascii="Times New Roman" w:hAnsi="Times New Roman"/>
        </w:rPr>
      </w:pPr>
    </w:p>
    <w:p w14:paraId="0D8CCA2B" w14:textId="77777777" w:rsidR="0029453B" w:rsidRPr="000C7C22" w:rsidRDefault="0029453B" w:rsidP="000A6580">
      <w:pPr>
        <w:rPr>
          <w:rFonts w:ascii="Times New Roman" w:hAnsi="Times New Roman"/>
        </w:rPr>
      </w:pPr>
    </w:p>
    <w:p w14:paraId="4020E98E" w14:textId="77777777" w:rsidR="00BC62BD" w:rsidRDefault="00BC62BD" w:rsidP="000A6580">
      <w:pPr>
        <w:rPr>
          <w:rFonts w:ascii="Times New Roman" w:hAnsi="Times New Roman"/>
          <w:u w:val="single"/>
        </w:rPr>
      </w:pPr>
    </w:p>
    <w:p w14:paraId="49ACB92A" w14:textId="77777777" w:rsidR="00BC62BD" w:rsidRDefault="00BC62BD" w:rsidP="000A6580">
      <w:pPr>
        <w:rPr>
          <w:rFonts w:ascii="Times New Roman" w:hAnsi="Times New Roman"/>
          <w:u w:val="single"/>
        </w:rPr>
      </w:pPr>
    </w:p>
    <w:p w14:paraId="02484C2A" w14:textId="77777777" w:rsidR="00BC62BD" w:rsidRDefault="00BC62BD" w:rsidP="000A6580">
      <w:pPr>
        <w:rPr>
          <w:rFonts w:ascii="Times New Roman" w:hAnsi="Times New Roman"/>
          <w:u w:val="single"/>
        </w:rPr>
      </w:pPr>
    </w:p>
    <w:p w14:paraId="2A9E9ACF" w14:textId="77777777" w:rsidR="00BC62BD" w:rsidRDefault="00BC62BD" w:rsidP="000A6580">
      <w:pPr>
        <w:rPr>
          <w:rFonts w:ascii="Times New Roman" w:hAnsi="Times New Roman"/>
          <w:u w:val="single"/>
        </w:rPr>
      </w:pPr>
    </w:p>
    <w:p w14:paraId="6B361CD3" w14:textId="1A309113" w:rsidR="00CC0047" w:rsidRPr="000C7C22" w:rsidRDefault="00CC0047" w:rsidP="000A6580">
      <w:pPr>
        <w:rPr>
          <w:rFonts w:ascii="Times New Roman" w:hAnsi="Times New Roman"/>
          <w:u w:val="single"/>
        </w:rPr>
      </w:pPr>
      <w:r w:rsidRPr="000C7C22">
        <w:rPr>
          <w:rFonts w:ascii="Times New Roman" w:hAnsi="Times New Roman"/>
          <w:u w:val="single"/>
        </w:rPr>
        <w:lastRenderedPageBreak/>
        <w:t>FACTUAL BACKGROUND</w:t>
      </w:r>
    </w:p>
    <w:p w14:paraId="15FCB175" w14:textId="77777777" w:rsidR="00CC0047" w:rsidRPr="000C7C22" w:rsidRDefault="00CC0047" w:rsidP="000A6580">
      <w:pPr>
        <w:rPr>
          <w:rFonts w:ascii="Times New Roman" w:hAnsi="Times New Roman"/>
        </w:rPr>
      </w:pPr>
    </w:p>
    <w:p w14:paraId="543A48E3" w14:textId="5553926E" w:rsidR="00CC0047" w:rsidRPr="000C7C22" w:rsidRDefault="00CC0047" w:rsidP="000A6580">
      <w:pPr>
        <w:rPr>
          <w:rFonts w:ascii="Times New Roman" w:hAnsi="Times New Roman"/>
        </w:rPr>
      </w:pPr>
      <w:r w:rsidRPr="000C7C22">
        <w:rPr>
          <w:rFonts w:ascii="Times New Roman" w:hAnsi="Times New Roman"/>
        </w:rPr>
        <w:tab/>
        <w:t>The pertinent facts are not in dispute.  They are set out in the Order originally joining Brockton and are supplemented by the three exhibits attached to Brockton’s Motion for Summary Judgment.  For the purpose of this Motion the operative facts are:</w:t>
      </w:r>
    </w:p>
    <w:p w14:paraId="45046997" w14:textId="77777777" w:rsidR="00CC0047" w:rsidRPr="000C7C22" w:rsidRDefault="00CC0047" w:rsidP="000A6580">
      <w:pPr>
        <w:rPr>
          <w:rFonts w:ascii="Times New Roman" w:hAnsi="Times New Roman"/>
        </w:rPr>
      </w:pPr>
    </w:p>
    <w:p w14:paraId="0225783B" w14:textId="549C202C" w:rsidR="00CC0047" w:rsidRPr="000C7C22" w:rsidRDefault="00CC0047" w:rsidP="000A6580">
      <w:pPr>
        <w:rPr>
          <w:rFonts w:ascii="Times New Roman" w:hAnsi="Times New Roman"/>
        </w:rPr>
      </w:pPr>
      <w:r w:rsidRPr="000C7C22">
        <w:rPr>
          <w:rFonts w:ascii="Times New Roman" w:hAnsi="Times New Roman"/>
        </w:rPr>
        <w:tab/>
        <w:t>1.  Arnold is a student with a disability an</w:t>
      </w:r>
      <w:r w:rsidR="002A5293" w:rsidRPr="000C7C22">
        <w:rPr>
          <w:rFonts w:ascii="Times New Roman" w:hAnsi="Times New Roman"/>
        </w:rPr>
        <w:t>d is entitled for receive a free appropriate public education</w:t>
      </w:r>
      <w:r w:rsidRPr="000C7C22">
        <w:rPr>
          <w:rFonts w:ascii="Times New Roman" w:hAnsi="Times New Roman"/>
        </w:rPr>
        <w:t xml:space="preserve"> pursuant to 20 U.S.C 1401 </w:t>
      </w:r>
      <w:r w:rsidRPr="000C7C22">
        <w:rPr>
          <w:rFonts w:ascii="Times New Roman" w:hAnsi="Times New Roman"/>
          <w:u w:val="single"/>
        </w:rPr>
        <w:t>et</w:t>
      </w:r>
      <w:r w:rsidRPr="000C7C22">
        <w:rPr>
          <w:rFonts w:ascii="Times New Roman" w:hAnsi="Times New Roman"/>
        </w:rPr>
        <w:t xml:space="preserve"> </w:t>
      </w:r>
      <w:r w:rsidRPr="000C7C22">
        <w:rPr>
          <w:rFonts w:ascii="Times New Roman" w:hAnsi="Times New Roman"/>
          <w:u w:val="single"/>
        </w:rPr>
        <w:t>seq.</w:t>
      </w:r>
      <w:r w:rsidRPr="000C7C22">
        <w:rPr>
          <w:rFonts w:ascii="Times New Roman" w:hAnsi="Times New Roman"/>
        </w:rPr>
        <w:t xml:space="preserve"> and M.G.L.c 71B.</w:t>
      </w:r>
    </w:p>
    <w:p w14:paraId="11C1D3F2" w14:textId="77777777" w:rsidR="00CC0047" w:rsidRPr="000C7C22" w:rsidRDefault="00CC0047" w:rsidP="000A6580">
      <w:pPr>
        <w:rPr>
          <w:rFonts w:ascii="Times New Roman" w:hAnsi="Times New Roman"/>
        </w:rPr>
      </w:pPr>
    </w:p>
    <w:p w14:paraId="38DB449C" w14:textId="3DF97523" w:rsidR="00CC0047" w:rsidRPr="000C7C22" w:rsidRDefault="00CC0047" w:rsidP="000A6580">
      <w:pPr>
        <w:rPr>
          <w:rFonts w:ascii="Times New Roman" w:hAnsi="Times New Roman"/>
        </w:rPr>
      </w:pPr>
      <w:r w:rsidRPr="000C7C22">
        <w:rPr>
          <w:rFonts w:ascii="Times New Roman" w:hAnsi="Times New Roman"/>
        </w:rPr>
        <w:tab/>
        <w:t xml:space="preserve">2.  Arnold was a resident of Brockton in the </w:t>
      </w:r>
      <w:r w:rsidR="00561966">
        <w:rPr>
          <w:rFonts w:ascii="Times New Roman" w:hAnsi="Times New Roman"/>
        </w:rPr>
        <w:t>f</w:t>
      </w:r>
      <w:r w:rsidRPr="000C7C22">
        <w:rPr>
          <w:rFonts w:ascii="Times New Roman" w:hAnsi="Times New Roman"/>
        </w:rPr>
        <w:t>all of the 2014-2015 school year.  Brockton conducted a reevaluation in November/December 201</w:t>
      </w:r>
      <w:r w:rsidR="00561966">
        <w:rPr>
          <w:rFonts w:ascii="Times New Roman" w:hAnsi="Times New Roman"/>
        </w:rPr>
        <w:t>4</w:t>
      </w:r>
      <w:r w:rsidRPr="000C7C22">
        <w:rPr>
          <w:rFonts w:ascii="Times New Roman" w:hAnsi="Times New Roman"/>
        </w:rPr>
        <w:t>.  The Team met in December 201</w:t>
      </w:r>
      <w:r w:rsidR="00561966">
        <w:rPr>
          <w:rFonts w:ascii="Times New Roman" w:hAnsi="Times New Roman"/>
        </w:rPr>
        <w:t>4</w:t>
      </w:r>
      <w:r w:rsidRPr="000C7C22">
        <w:rPr>
          <w:rFonts w:ascii="Times New Roman" w:hAnsi="Times New Roman"/>
        </w:rPr>
        <w:t xml:space="preserve"> to develop an Individualized Education Program (hereinafter “IEP</w:t>
      </w:r>
      <w:r w:rsidR="00561966">
        <w:rPr>
          <w:rFonts w:ascii="Times New Roman" w:hAnsi="Times New Roman"/>
        </w:rPr>
        <w:t>”) for Arnold.  On Dec. 18, 2014</w:t>
      </w:r>
      <w:r w:rsidRPr="000C7C22">
        <w:rPr>
          <w:rFonts w:ascii="Times New Roman" w:hAnsi="Times New Roman"/>
        </w:rPr>
        <w:t xml:space="preserve"> the Parent accepted the IEP which called for Arnold to attend a substantially separate therapeutic program within the Brockton Public Schools.  The Parent did not at that time request an IEE.</w:t>
      </w:r>
    </w:p>
    <w:p w14:paraId="2F2B1814" w14:textId="77777777" w:rsidR="00CC0047" w:rsidRPr="000C7C22" w:rsidRDefault="00CC0047" w:rsidP="000A6580">
      <w:pPr>
        <w:rPr>
          <w:rFonts w:ascii="Times New Roman" w:hAnsi="Times New Roman"/>
        </w:rPr>
      </w:pPr>
    </w:p>
    <w:p w14:paraId="0B0F7090" w14:textId="5E9063FA" w:rsidR="00CC0047" w:rsidRPr="000C7C22" w:rsidRDefault="00CC0047" w:rsidP="000A6580">
      <w:pPr>
        <w:rPr>
          <w:rFonts w:ascii="Times New Roman" w:hAnsi="Times New Roman"/>
        </w:rPr>
      </w:pPr>
      <w:r w:rsidRPr="000C7C22">
        <w:rPr>
          <w:rFonts w:ascii="Times New Roman" w:hAnsi="Times New Roman"/>
        </w:rPr>
        <w:tab/>
        <w:t xml:space="preserve">3.  Arnold moved to Weymouth with his mother in February 2015 and has remained a resident since that time. </w:t>
      </w:r>
      <w:r w:rsidR="002A5293" w:rsidRPr="000C7C22">
        <w:rPr>
          <w:rFonts w:ascii="Times New Roman" w:hAnsi="Times New Roman"/>
        </w:rPr>
        <w:t xml:space="preserve"> There has been no contact between Arnold’s family and </w:t>
      </w:r>
      <w:r w:rsidRPr="000C7C22">
        <w:rPr>
          <w:rFonts w:ascii="Times New Roman" w:hAnsi="Times New Roman"/>
        </w:rPr>
        <w:t>the Brockton Public Schools since that move.</w:t>
      </w:r>
    </w:p>
    <w:p w14:paraId="322E6F99" w14:textId="77777777" w:rsidR="00CC0047" w:rsidRPr="000C7C22" w:rsidRDefault="00CC0047" w:rsidP="000A6580">
      <w:pPr>
        <w:rPr>
          <w:rFonts w:ascii="Times New Roman" w:hAnsi="Times New Roman"/>
        </w:rPr>
      </w:pPr>
    </w:p>
    <w:p w14:paraId="45C0D666" w14:textId="3ED09DE8" w:rsidR="00CC0047" w:rsidRPr="000C7C22" w:rsidRDefault="00CC0047" w:rsidP="000A6580">
      <w:pPr>
        <w:rPr>
          <w:rFonts w:ascii="Times New Roman" w:hAnsi="Times New Roman"/>
        </w:rPr>
      </w:pPr>
      <w:r w:rsidRPr="000C7C22">
        <w:rPr>
          <w:rFonts w:ascii="Times New Roman" w:hAnsi="Times New Roman"/>
        </w:rPr>
        <w:tab/>
        <w:t>4.  Arnold is enrolled in and attends school in Weymouth.</w:t>
      </w:r>
    </w:p>
    <w:p w14:paraId="6D35AA3B" w14:textId="77777777" w:rsidR="00CC0047" w:rsidRPr="000C7C22" w:rsidRDefault="00CC0047" w:rsidP="000A6580">
      <w:pPr>
        <w:rPr>
          <w:rFonts w:ascii="Times New Roman" w:hAnsi="Times New Roman"/>
        </w:rPr>
      </w:pPr>
    </w:p>
    <w:p w14:paraId="6446AC83" w14:textId="2CABC2B4" w:rsidR="00CC0047" w:rsidRPr="000C7C22" w:rsidRDefault="00CC0047" w:rsidP="000A6580">
      <w:pPr>
        <w:rPr>
          <w:rFonts w:ascii="Times New Roman" w:hAnsi="Times New Roman"/>
        </w:rPr>
      </w:pPr>
      <w:r w:rsidRPr="000C7C22">
        <w:rPr>
          <w:rFonts w:ascii="Times New Roman" w:hAnsi="Times New Roman"/>
        </w:rPr>
        <w:tab/>
        <w:t>5.  Sometime before April 15, 2015 the Parent requested that Weymouth arrange for an IEE. Weymouth declined, instead proposing to</w:t>
      </w:r>
      <w:r w:rsidR="002A5293" w:rsidRPr="000C7C22">
        <w:rPr>
          <w:rFonts w:ascii="Times New Roman" w:hAnsi="Times New Roman"/>
        </w:rPr>
        <w:t xml:space="preserve"> conduct “an early reevaluation</w:t>
      </w:r>
      <w:r w:rsidRPr="000C7C22">
        <w:rPr>
          <w:rFonts w:ascii="Times New Roman" w:hAnsi="Times New Roman"/>
        </w:rPr>
        <w:t>.</w:t>
      </w:r>
      <w:r w:rsidR="002A5293" w:rsidRPr="000C7C22">
        <w:rPr>
          <w:rFonts w:ascii="Times New Roman" w:hAnsi="Times New Roman"/>
        </w:rPr>
        <w:t>”</w:t>
      </w:r>
      <w:r w:rsidRPr="000C7C22">
        <w:rPr>
          <w:rFonts w:ascii="Times New Roman" w:hAnsi="Times New Roman"/>
        </w:rPr>
        <w:t xml:space="preserve"> </w:t>
      </w:r>
    </w:p>
    <w:p w14:paraId="5063A85D" w14:textId="77777777" w:rsidR="00CC0047" w:rsidRPr="000C7C22" w:rsidRDefault="00CC0047" w:rsidP="000A6580">
      <w:pPr>
        <w:rPr>
          <w:rFonts w:ascii="Times New Roman" w:hAnsi="Times New Roman"/>
        </w:rPr>
      </w:pPr>
    </w:p>
    <w:p w14:paraId="78194BFE" w14:textId="68281BED" w:rsidR="00CC0047" w:rsidRPr="000C7C22" w:rsidRDefault="00CC0047" w:rsidP="000A6580">
      <w:pPr>
        <w:rPr>
          <w:rFonts w:ascii="Times New Roman" w:hAnsi="Times New Roman"/>
        </w:rPr>
      </w:pPr>
      <w:r w:rsidRPr="000C7C22">
        <w:rPr>
          <w:rFonts w:ascii="Times New Roman" w:hAnsi="Times New Roman"/>
        </w:rPr>
        <w:tab/>
        <w:t>6.  Weymouth did not request a due process hearing.</w:t>
      </w:r>
    </w:p>
    <w:p w14:paraId="7A8F57CC" w14:textId="77777777" w:rsidR="00CC0047" w:rsidRPr="000C7C22" w:rsidRDefault="00CC0047" w:rsidP="000A6580">
      <w:pPr>
        <w:rPr>
          <w:rFonts w:ascii="Times New Roman" w:hAnsi="Times New Roman"/>
        </w:rPr>
      </w:pPr>
    </w:p>
    <w:p w14:paraId="65C445D0" w14:textId="26E59F9C" w:rsidR="00CC0047" w:rsidRPr="000C7C22" w:rsidRDefault="00CC0047" w:rsidP="000A6580">
      <w:pPr>
        <w:rPr>
          <w:rFonts w:ascii="Times New Roman" w:hAnsi="Times New Roman"/>
        </w:rPr>
      </w:pPr>
      <w:r w:rsidRPr="000C7C22">
        <w:rPr>
          <w:rFonts w:ascii="Times New Roman" w:hAnsi="Times New Roman"/>
        </w:rPr>
        <w:tab/>
        <w:t>7.  The Parent requested a due process hearing on July 24, 2015.</w:t>
      </w:r>
    </w:p>
    <w:p w14:paraId="4C6A5903" w14:textId="77777777" w:rsidR="00CC0047" w:rsidRDefault="00CC0047" w:rsidP="000A6580">
      <w:pPr>
        <w:rPr>
          <w:rFonts w:ascii="Times New Roman" w:hAnsi="Times New Roman"/>
        </w:rPr>
      </w:pPr>
    </w:p>
    <w:p w14:paraId="20AA773D" w14:textId="77777777" w:rsidR="00561966" w:rsidRPr="000C7C22" w:rsidRDefault="00561966" w:rsidP="000A6580">
      <w:pPr>
        <w:rPr>
          <w:rFonts w:ascii="Times New Roman" w:hAnsi="Times New Roman"/>
        </w:rPr>
      </w:pPr>
    </w:p>
    <w:p w14:paraId="5228DD24" w14:textId="38179EF7" w:rsidR="00CC0047" w:rsidRPr="000C7C22" w:rsidRDefault="00CC0047" w:rsidP="000A6580">
      <w:pPr>
        <w:rPr>
          <w:rFonts w:ascii="Times New Roman" w:hAnsi="Times New Roman"/>
          <w:u w:val="single"/>
        </w:rPr>
      </w:pPr>
      <w:r w:rsidRPr="000C7C22">
        <w:rPr>
          <w:rFonts w:ascii="Times New Roman" w:hAnsi="Times New Roman"/>
          <w:u w:val="single"/>
        </w:rPr>
        <w:t>LEGAL STANDARD</w:t>
      </w:r>
    </w:p>
    <w:p w14:paraId="04B89422" w14:textId="77777777" w:rsidR="00CC0047" w:rsidRPr="000C7C22" w:rsidRDefault="00CC0047" w:rsidP="000A6580">
      <w:pPr>
        <w:rPr>
          <w:rFonts w:ascii="Times New Roman" w:hAnsi="Times New Roman"/>
        </w:rPr>
      </w:pPr>
    </w:p>
    <w:p w14:paraId="7D3A2F8F" w14:textId="3FEFF4CF" w:rsidR="00CC0047" w:rsidRPr="000C7C22" w:rsidRDefault="00CC0047" w:rsidP="000A6580">
      <w:pPr>
        <w:rPr>
          <w:rFonts w:ascii="Times New Roman" w:hAnsi="Times New Roman"/>
        </w:rPr>
      </w:pPr>
      <w:r w:rsidRPr="000C7C22">
        <w:rPr>
          <w:rFonts w:ascii="Times New Roman" w:hAnsi="Times New Roman"/>
        </w:rPr>
        <w:tab/>
        <w:t xml:space="preserve">Motions for Summary Judgment in administrative proceedings before the Bureau of Special Education Appeals are evaluated according to the traditional standards </w:t>
      </w:r>
      <w:r w:rsidR="00561966">
        <w:rPr>
          <w:rFonts w:ascii="Times New Roman" w:hAnsi="Times New Roman"/>
        </w:rPr>
        <w:t>s</w:t>
      </w:r>
      <w:r w:rsidRPr="000C7C22">
        <w:rPr>
          <w:rFonts w:ascii="Times New Roman" w:hAnsi="Times New Roman"/>
        </w:rPr>
        <w:t xml:space="preserve">et out at Rule 56 (c) of the Federal Rules of Civil Procedure.  Entry of Summary Judgment is proper when the pleadings, sworn discovery responses and affidavits show that there is no genuine issue of material fact and that the movant is entitle to </w:t>
      </w:r>
      <w:r w:rsidR="005230B1" w:rsidRPr="000C7C22">
        <w:rPr>
          <w:rFonts w:ascii="Times New Roman" w:hAnsi="Times New Roman"/>
        </w:rPr>
        <w:t>judgment as a matter of law on those undisputed facts.  801 CMR 1.01 (7) (h).  BSEA Rul</w:t>
      </w:r>
      <w:r w:rsidR="00AA5D7E" w:rsidRPr="000C7C22">
        <w:rPr>
          <w:rFonts w:ascii="Times New Roman" w:hAnsi="Times New Roman"/>
        </w:rPr>
        <w:t xml:space="preserve">e </w:t>
      </w:r>
      <w:r w:rsidR="005230B1" w:rsidRPr="000C7C22">
        <w:rPr>
          <w:rFonts w:ascii="Times New Roman" w:hAnsi="Times New Roman"/>
        </w:rPr>
        <w:t xml:space="preserve">VII.  </w:t>
      </w:r>
      <w:r w:rsidR="005230B1" w:rsidRPr="000C7C22">
        <w:rPr>
          <w:rFonts w:ascii="Times New Roman" w:hAnsi="Times New Roman"/>
          <w:i/>
        </w:rPr>
        <w:t>Ashcroft</w:t>
      </w:r>
      <w:r w:rsidR="002A5293" w:rsidRPr="000C7C22">
        <w:rPr>
          <w:rFonts w:ascii="Times New Roman" w:hAnsi="Times New Roman"/>
        </w:rPr>
        <w:t xml:space="preserve"> </w:t>
      </w:r>
      <w:r w:rsidR="002A5293" w:rsidRPr="000C7C22">
        <w:rPr>
          <w:rFonts w:ascii="Times New Roman" w:hAnsi="Times New Roman"/>
          <w:i/>
        </w:rPr>
        <w:t>v.</w:t>
      </w:r>
      <w:r w:rsidR="00AA5D7E" w:rsidRPr="000C7C22">
        <w:rPr>
          <w:rFonts w:ascii="Times New Roman" w:hAnsi="Times New Roman"/>
        </w:rPr>
        <w:t xml:space="preserve"> </w:t>
      </w:r>
      <w:r w:rsidR="005230B1" w:rsidRPr="000C7C22">
        <w:rPr>
          <w:rFonts w:ascii="Times New Roman" w:hAnsi="Times New Roman"/>
          <w:i/>
        </w:rPr>
        <w:t>Iqbal</w:t>
      </w:r>
      <w:r w:rsidR="005230B1" w:rsidRPr="000C7C22">
        <w:rPr>
          <w:rFonts w:ascii="Times New Roman" w:hAnsi="Times New Roman"/>
        </w:rPr>
        <w:t xml:space="preserve">, </w:t>
      </w:r>
      <w:r w:rsidR="002A5293" w:rsidRPr="000C7C22">
        <w:rPr>
          <w:rFonts w:ascii="Times New Roman" w:hAnsi="Times New Roman"/>
        </w:rPr>
        <w:t xml:space="preserve">556 </w:t>
      </w:r>
      <w:r w:rsidR="005230B1" w:rsidRPr="000C7C22">
        <w:rPr>
          <w:rFonts w:ascii="Times New Roman" w:hAnsi="Times New Roman"/>
        </w:rPr>
        <w:t xml:space="preserve">U.S. 662 (2009).  </w:t>
      </w:r>
      <w:r w:rsidR="005230B1" w:rsidRPr="000C7C22">
        <w:rPr>
          <w:rFonts w:ascii="Times New Roman" w:hAnsi="Times New Roman"/>
          <w:i/>
        </w:rPr>
        <w:t>Zelda and Bridgewater-Raynham</w:t>
      </w:r>
      <w:r w:rsidR="005230B1" w:rsidRPr="000C7C22">
        <w:rPr>
          <w:rFonts w:ascii="Times New Roman" w:hAnsi="Times New Roman"/>
        </w:rPr>
        <w:t xml:space="preserve">, </w:t>
      </w:r>
      <w:r w:rsidR="002A5293" w:rsidRPr="000C7C22">
        <w:rPr>
          <w:rFonts w:ascii="Times New Roman" w:hAnsi="Times New Roman"/>
        </w:rPr>
        <w:t xml:space="preserve">12 </w:t>
      </w:r>
      <w:r w:rsidR="005230B1" w:rsidRPr="000C7C22">
        <w:rPr>
          <w:rFonts w:ascii="Times New Roman" w:hAnsi="Times New Roman"/>
        </w:rPr>
        <w:t>MSER 4 (2006).</w:t>
      </w:r>
    </w:p>
    <w:p w14:paraId="3307A66B" w14:textId="77777777" w:rsidR="000C7C22" w:rsidRDefault="000C7C22" w:rsidP="000A6580">
      <w:pPr>
        <w:rPr>
          <w:rFonts w:ascii="Times New Roman" w:hAnsi="Times New Roman"/>
          <w:u w:val="single"/>
        </w:rPr>
      </w:pPr>
    </w:p>
    <w:p w14:paraId="47882DA3" w14:textId="77777777" w:rsidR="000C7C22" w:rsidRDefault="000C7C22" w:rsidP="000A6580">
      <w:pPr>
        <w:rPr>
          <w:rFonts w:ascii="Times New Roman" w:hAnsi="Times New Roman"/>
          <w:u w:val="single"/>
        </w:rPr>
      </w:pPr>
    </w:p>
    <w:p w14:paraId="14757EE1" w14:textId="77777777" w:rsidR="00561966" w:rsidRDefault="00561966" w:rsidP="000A6580">
      <w:pPr>
        <w:rPr>
          <w:rFonts w:ascii="Times New Roman" w:hAnsi="Times New Roman"/>
          <w:u w:val="single"/>
        </w:rPr>
      </w:pPr>
    </w:p>
    <w:p w14:paraId="7A913E19" w14:textId="77777777" w:rsidR="00561966" w:rsidRDefault="00561966" w:rsidP="000A6580">
      <w:pPr>
        <w:rPr>
          <w:rFonts w:ascii="Times New Roman" w:hAnsi="Times New Roman"/>
          <w:u w:val="single"/>
        </w:rPr>
      </w:pPr>
    </w:p>
    <w:p w14:paraId="31084669" w14:textId="77777777" w:rsidR="00561966" w:rsidRDefault="00561966" w:rsidP="000A6580">
      <w:pPr>
        <w:rPr>
          <w:rFonts w:ascii="Times New Roman" w:hAnsi="Times New Roman"/>
          <w:u w:val="single"/>
        </w:rPr>
      </w:pPr>
    </w:p>
    <w:p w14:paraId="2581F167" w14:textId="77777777" w:rsidR="00561966" w:rsidRDefault="00561966" w:rsidP="000A6580">
      <w:pPr>
        <w:rPr>
          <w:rFonts w:ascii="Times New Roman" w:hAnsi="Times New Roman"/>
          <w:u w:val="single"/>
        </w:rPr>
      </w:pPr>
    </w:p>
    <w:p w14:paraId="0516CC4C" w14:textId="77777777" w:rsidR="00561966" w:rsidRDefault="00561966" w:rsidP="000A6580">
      <w:pPr>
        <w:rPr>
          <w:rFonts w:ascii="Times New Roman" w:hAnsi="Times New Roman"/>
          <w:u w:val="single"/>
        </w:rPr>
      </w:pPr>
    </w:p>
    <w:p w14:paraId="01654A50" w14:textId="33096DD1" w:rsidR="00255C89" w:rsidRPr="000C7C22" w:rsidRDefault="00255C89" w:rsidP="000A6580">
      <w:pPr>
        <w:rPr>
          <w:rFonts w:ascii="Times New Roman" w:hAnsi="Times New Roman"/>
          <w:u w:val="single"/>
        </w:rPr>
      </w:pPr>
      <w:r w:rsidRPr="000C7C22">
        <w:rPr>
          <w:rFonts w:ascii="Times New Roman" w:hAnsi="Times New Roman"/>
          <w:u w:val="single"/>
        </w:rPr>
        <w:lastRenderedPageBreak/>
        <w:t>DISCUSSION</w:t>
      </w:r>
    </w:p>
    <w:p w14:paraId="25E09038" w14:textId="77777777" w:rsidR="00255C89" w:rsidRPr="000C7C22" w:rsidRDefault="00255C89" w:rsidP="000A6580">
      <w:pPr>
        <w:rPr>
          <w:rFonts w:ascii="Times New Roman" w:hAnsi="Times New Roman"/>
        </w:rPr>
      </w:pPr>
    </w:p>
    <w:p w14:paraId="0BC6B61F" w14:textId="07B93CD6" w:rsidR="00255C89" w:rsidRPr="000C7C22" w:rsidRDefault="00255C89" w:rsidP="000A6580">
      <w:pPr>
        <w:rPr>
          <w:rFonts w:ascii="Times New Roman" w:hAnsi="Times New Roman"/>
        </w:rPr>
      </w:pPr>
      <w:r w:rsidRPr="000C7C22">
        <w:rPr>
          <w:rFonts w:ascii="Times New Roman" w:hAnsi="Times New Roman"/>
        </w:rPr>
        <w:tab/>
        <w:t xml:space="preserve">The fundamental legal issue </w:t>
      </w:r>
      <w:r w:rsidR="00AA5D7E" w:rsidRPr="000C7C22">
        <w:rPr>
          <w:rFonts w:ascii="Times New Roman" w:hAnsi="Times New Roman"/>
        </w:rPr>
        <w:t xml:space="preserve">presented here is whether the Parent’s request for an IEE pursuant to 20 U.S.C § </w:t>
      </w:r>
      <w:r w:rsidR="00094D11" w:rsidRPr="000C7C22">
        <w:rPr>
          <w:rFonts w:ascii="Times New Roman" w:hAnsi="Times New Roman"/>
        </w:rPr>
        <w:t xml:space="preserve"> </w:t>
      </w:r>
      <w:r w:rsidR="002A5293" w:rsidRPr="000C7C22">
        <w:rPr>
          <w:rFonts w:ascii="Times New Roman" w:hAnsi="Times New Roman"/>
        </w:rPr>
        <w:t>1415 (b); 34 CFR 3</w:t>
      </w:r>
      <w:r w:rsidR="007B28DD" w:rsidRPr="000C7C22">
        <w:rPr>
          <w:rFonts w:ascii="Times New Roman" w:hAnsi="Times New Roman"/>
        </w:rPr>
        <w:t>00.502 and 603 CMR 28.04 (5) is properly addressed to Brockton, as the school district responsible f</w:t>
      </w:r>
      <w:r w:rsidR="002A5293" w:rsidRPr="000C7C22">
        <w:rPr>
          <w:rFonts w:ascii="Times New Roman" w:hAnsi="Times New Roman"/>
        </w:rPr>
        <w:t>or conducting the challenged eva</w:t>
      </w:r>
      <w:r w:rsidR="007B28DD" w:rsidRPr="000C7C22">
        <w:rPr>
          <w:rFonts w:ascii="Times New Roman" w:hAnsi="Times New Roman"/>
        </w:rPr>
        <w:t>lu</w:t>
      </w:r>
      <w:r w:rsidR="002A5293" w:rsidRPr="000C7C22">
        <w:rPr>
          <w:rFonts w:ascii="Times New Roman" w:hAnsi="Times New Roman"/>
        </w:rPr>
        <w:t>a</w:t>
      </w:r>
      <w:r w:rsidR="007B28DD" w:rsidRPr="000C7C22">
        <w:rPr>
          <w:rFonts w:ascii="Times New Roman" w:hAnsi="Times New Roman"/>
        </w:rPr>
        <w:t>tion, or to Weymouth as the district indisputably otherwise responsible for educating Arnold?</w:t>
      </w:r>
    </w:p>
    <w:p w14:paraId="665FEBA2" w14:textId="77777777" w:rsidR="007B28DD" w:rsidRPr="000C7C22" w:rsidRDefault="007B28DD" w:rsidP="000A6580">
      <w:pPr>
        <w:rPr>
          <w:rFonts w:ascii="Times New Roman" w:hAnsi="Times New Roman"/>
        </w:rPr>
      </w:pPr>
    </w:p>
    <w:p w14:paraId="0590A8AB" w14:textId="26ACCC56" w:rsidR="007B28DD" w:rsidRPr="000C7C22" w:rsidRDefault="007B28DD" w:rsidP="000A6580">
      <w:pPr>
        <w:rPr>
          <w:rFonts w:ascii="Times New Roman" w:hAnsi="Times New Roman"/>
        </w:rPr>
      </w:pPr>
      <w:r w:rsidRPr="000C7C22">
        <w:rPr>
          <w:rFonts w:ascii="Times New Roman" w:hAnsi="Times New Roman"/>
        </w:rPr>
        <w:tab/>
        <w:t xml:space="preserve">It is logical, under the facts presented here, to link the Parent’s IEE Request to Brockton.  It is Brockton’s evaluation with which she disagrees.  It is Brockton’s evaluation that informs Arnold’s current special education program, with which the Parent also disagrees.  In most other circumstances a complaint is lodged against, and resolved by, the actor responsible for the event complained of.  In special education law, however, residence controls responsibility.  </w:t>
      </w:r>
    </w:p>
    <w:p w14:paraId="31C67CC1" w14:textId="787D5C0A" w:rsidR="007B28DD" w:rsidRPr="000C7C22" w:rsidRDefault="007B28DD" w:rsidP="000A6580">
      <w:pPr>
        <w:rPr>
          <w:rFonts w:ascii="Times New Roman" w:hAnsi="Times New Roman"/>
        </w:rPr>
      </w:pPr>
      <w:r w:rsidRPr="000C7C22">
        <w:rPr>
          <w:rFonts w:ascii="Times New Roman" w:hAnsi="Times New Roman"/>
        </w:rPr>
        <w:tab/>
      </w:r>
    </w:p>
    <w:p w14:paraId="7C40D128" w14:textId="07894FBA" w:rsidR="007B28DD" w:rsidRPr="000C7C22" w:rsidRDefault="007B28DD" w:rsidP="000A6580">
      <w:pPr>
        <w:rPr>
          <w:rFonts w:ascii="Times New Roman" w:hAnsi="Times New Roman"/>
        </w:rPr>
      </w:pPr>
      <w:r w:rsidRPr="000C7C22">
        <w:rPr>
          <w:rFonts w:ascii="Times New Roman" w:hAnsi="Times New Roman"/>
        </w:rPr>
        <w:tab/>
        <w:t>The IDEA requires that all students “residing within the jurisdiction of the local education agency…. who are disabled… and are in need of special education and related services… be identified, located and evaluated…”  20 U.S.C.  1414 (a) (1</w:t>
      </w:r>
      <w:r w:rsidR="00485EE0" w:rsidRPr="000C7C22">
        <w:rPr>
          <w:rFonts w:ascii="Times New Roman" w:hAnsi="Times New Roman"/>
        </w:rPr>
        <w:t>) (a); 34 CFR 300.220.</w:t>
      </w:r>
    </w:p>
    <w:p w14:paraId="780C363A" w14:textId="77777777" w:rsidR="00485EE0" w:rsidRPr="000C7C22" w:rsidRDefault="00485EE0" w:rsidP="000A6580">
      <w:pPr>
        <w:rPr>
          <w:rFonts w:ascii="Times New Roman" w:hAnsi="Times New Roman"/>
        </w:rPr>
      </w:pPr>
    </w:p>
    <w:p w14:paraId="7096AC04" w14:textId="61E55C59" w:rsidR="00485EE0" w:rsidRPr="000C7C22" w:rsidRDefault="00485EE0" w:rsidP="00485EE0">
      <w:pPr>
        <w:rPr>
          <w:rFonts w:ascii="Times New Roman" w:hAnsi="Times New Roman"/>
        </w:rPr>
      </w:pPr>
      <w:r w:rsidRPr="000C7C22">
        <w:rPr>
          <w:rFonts w:ascii="Times New Roman" w:hAnsi="Times New Roman"/>
        </w:rPr>
        <w:tab/>
        <w:t xml:space="preserve">In Massachusetts the “local education agency” responsible for ensuring the implementation of the IDEA, and of M.G.L. c. 71 B, its state law counterpart, is the public school district.  Massachusetts students are eligible for special education services in </w:t>
      </w:r>
      <w:r w:rsidR="002A5293" w:rsidRPr="000C7C22">
        <w:rPr>
          <w:rFonts w:ascii="Times New Roman" w:hAnsi="Times New Roman"/>
        </w:rPr>
        <w:t xml:space="preserve">and through </w:t>
      </w:r>
      <w:r w:rsidRPr="000C7C22">
        <w:rPr>
          <w:rFonts w:ascii="Times New Roman" w:hAnsi="Times New Roman"/>
        </w:rPr>
        <w:t xml:space="preserve">the public school district in which they reside and in which they are enrolled.  Massachusetts Special Education Regulations </w:t>
      </w:r>
      <w:r w:rsidR="00561966">
        <w:rPr>
          <w:rFonts w:ascii="Times New Roman" w:hAnsi="Times New Roman"/>
        </w:rPr>
        <w:t>p</w:t>
      </w:r>
      <w:r w:rsidRPr="000C7C22">
        <w:rPr>
          <w:rFonts w:ascii="Times New Roman" w:hAnsi="Times New Roman"/>
        </w:rPr>
        <w:t>rovide:</w:t>
      </w:r>
    </w:p>
    <w:p w14:paraId="12248CB5" w14:textId="77777777" w:rsidR="002A5293" w:rsidRPr="000C7C22" w:rsidRDefault="002A5293" w:rsidP="00485EE0">
      <w:pPr>
        <w:rPr>
          <w:rFonts w:ascii="Times New Roman" w:hAnsi="Times New Roman"/>
        </w:rPr>
      </w:pPr>
    </w:p>
    <w:p w14:paraId="173B1128" w14:textId="233BF41B" w:rsidR="00485EE0" w:rsidRPr="000C7C22" w:rsidRDefault="00485EE0" w:rsidP="00485EE0">
      <w:pPr>
        <w:rPr>
          <w:rFonts w:ascii="Times New Roman" w:hAnsi="Times New Roman"/>
          <w:b/>
        </w:rPr>
      </w:pPr>
      <w:r w:rsidRPr="000C7C22">
        <w:rPr>
          <w:rFonts w:ascii="Times New Roman" w:hAnsi="Times New Roman"/>
        </w:rPr>
        <w:tab/>
      </w:r>
      <w:r w:rsidRPr="000C7C22">
        <w:rPr>
          <w:rFonts w:ascii="Times New Roman" w:hAnsi="Times New Roman"/>
        </w:rPr>
        <w:tab/>
      </w:r>
      <w:r w:rsidR="00561966">
        <w:rPr>
          <w:rFonts w:ascii="Times New Roman" w:hAnsi="Times New Roman"/>
          <w:b/>
        </w:rPr>
        <w:t>[603 CMR]</w:t>
      </w:r>
      <w:r w:rsidR="002A5293" w:rsidRPr="000C7C22">
        <w:rPr>
          <w:rFonts w:ascii="Times New Roman" w:hAnsi="Times New Roman"/>
          <w:b/>
        </w:rPr>
        <w:t xml:space="preserve"> 28.10 </w:t>
      </w:r>
      <w:r w:rsidRPr="000C7C22">
        <w:rPr>
          <w:rFonts w:ascii="Times New Roman" w:hAnsi="Times New Roman"/>
          <w:b/>
        </w:rPr>
        <w:t>SCHOOL DISTRICT RESPONSIBILITY</w:t>
      </w:r>
    </w:p>
    <w:p w14:paraId="6682B20A" w14:textId="77777777" w:rsidR="00485EE0" w:rsidRPr="000C7C22" w:rsidRDefault="00485EE0" w:rsidP="00485EE0">
      <w:pPr>
        <w:rPr>
          <w:rFonts w:ascii="Times New Roman" w:hAnsi="Times New Roman"/>
          <w:b/>
        </w:rPr>
      </w:pPr>
    </w:p>
    <w:p w14:paraId="5BA98710" w14:textId="6FD4E74B" w:rsidR="00485EE0" w:rsidRPr="000C7C22" w:rsidRDefault="00485EE0" w:rsidP="00485EE0">
      <w:pPr>
        <w:rPr>
          <w:rFonts w:ascii="Times New Roman" w:hAnsi="Times New Roman"/>
        </w:rPr>
      </w:pPr>
      <w:r w:rsidRPr="000C7C22">
        <w:rPr>
          <w:rFonts w:ascii="Times New Roman" w:hAnsi="Times New Roman"/>
          <w:b/>
        </w:rPr>
        <w:tab/>
      </w:r>
      <w:r w:rsidRPr="000C7C22">
        <w:rPr>
          <w:rFonts w:ascii="Times New Roman" w:hAnsi="Times New Roman"/>
          <w:b/>
        </w:rPr>
        <w:tab/>
        <w:t>(1</w:t>
      </w:r>
      <w:r w:rsidRPr="000C7C22">
        <w:rPr>
          <w:rFonts w:ascii="Times New Roman" w:hAnsi="Times New Roman"/>
        </w:rPr>
        <w:t>)  General Provisions.  School districts shall be programmatically</w:t>
      </w:r>
    </w:p>
    <w:p w14:paraId="3D292DF5" w14:textId="0161B228" w:rsidR="00485EE0" w:rsidRPr="000C7C22" w:rsidRDefault="00485EE0" w:rsidP="00485EE0">
      <w:pPr>
        <w:rPr>
          <w:rFonts w:ascii="Times New Roman" w:hAnsi="Times New Roman"/>
        </w:rPr>
      </w:pPr>
      <w:r w:rsidRPr="000C7C22">
        <w:rPr>
          <w:rFonts w:ascii="Times New Roman" w:hAnsi="Times New Roman"/>
        </w:rPr>
        <w:tab/>
      </w:r>
      <w:r w:rsidRPr="000C7C22">
        <w:rPr>
          <w:rFonts w:ascii="Times New Roman" w:hAnsi="Times New Roman"/>
        </w:rPr>
        <w:tab/>
        <w:t>and financially responsible for eligible students based on residency</w:t>
      </w:r>
    </w:p>
    <w:p w14:paraId="63A9BA6C" w14:textId="3584E7F9" w:rsidR="00485EE0" w:rsidRPr="000C7C22" w:rsidRDefault="00485EE0" w:rsidP="00485EE0">
      <w:pPr>
        <w:rPr>
          <w:rFonts w:ascii="Times New Roman" w:hAnsi="Times New Roman"/>
        </w:rPr>
      </w:pPr>
      <w:r w:rsidRPr="000C7C22">
        <w:rPr>
          <w:rFonts w:ascii="Times New Roman" w:hAnsi="Times New Roman"/>
        </w:rPr>
        <w:tab/>
      </w:r>
      <w:r w:rsidRPr="000C7C22">
        <w:rPr>
          <w:rFonts w:ascii="Times New Roman" w:hAnsi="Times New Roman"/>
        </w:rPr>
        <w:tab/>
        <w:t>and enrollment.</w:t>
      </w:r>
    </w:p>
    <w:p w14:paraId="4AB5A4ED" w14:textId="77777777" w:rsidR="00485EE0" w:rsidRPr="000C7C22" w:rsidRDefault="00485EE0" w:rsidP="00485EE0">
      <w:pPr>
        <w:rPr>
          <w:rFonts w:ascii="Times New Roman" w:hAnsi="Times New Roman"/>
        </w:rPr>
      </w:pPr>
    </w:p>
    <w:p w14:paraId="46C4070F" w14:textId="4609329A" w:rsidR="00485EE0" w:rsidRPr="000C7C22" w:rsidRDefault="00485EE0" w:rsidP="00485EE0">
      <w:pPr>
        <w:rPr>
          <w:rFonts w:ascii="Times New Roman" w:hAnsi="Times New Roman"/>
        </w:rPr>
      </w:pPr>
      <w:r w:rsidRPr="000C7C22">
        <w:rPr>
          <w:rFonts w:ascii="Times New Roman" w:hAnsi="Times New Roman"/>
        </w:rPr>
        <w:tab/>
        <w:t xml:space="preserve">Both federal and state statutory schemes require a school district to assume responsibility for the delivery of </w:t>
      </w:r>
      <w:r w:rsidRPr="000C7C22">
        <w:rPr>
          <w:rFonts w:ascii="Times New Roman" w:hAnsi="Times New Roman"/>
          <w:u w:val="single"/>
        </w:rPr>
        <w:t xml:space="preserve">all </w:t>
      </w:r>
      <w:r w:rsidRPr="000C7C22">
        <w:rPr>
          <w:rFonts w:ascii="Times New Roman" w:hAnsi="Times New Roman"/>
        </w:rPr>
        <w:t>special education services—and the procedural guarantees that go along with eligibility for such services—to the students with disabilities living within its geographical boundaries.</w:t>
      </w:r>
    </w:p>
    <w:p w14:paraId="74CF0BEB" w14:textId="77777777" w:rsidR="00485EE0" w:rsidRPr="000C7C22" w:rsidRDefault="00485EE0" w:rsidP="00485EE0">
      <w:pPr>
        <w:rPr>
          <w:rFonts w:ascii="Times New Roman" w:hAnsi="Times New Roman"/>
        </w:rPr>
      </w:pPr>
    </w:p>
    <w:p w14:paraId="69E71E13" w14:textId="26A086A9" w:rsidR="00485EE0" w:rsidRPr="000C7C22" w:rsidRDefault="00485EE0" w:rsidP="00485EE0">
      <w:pPr>
        <w:rPr>
          <w:rFonts w:ascii="Times New Roman" w:hAnsi="Times New Roman"/>
        </w:rPr>
      </w:pPr>
      <w:r w:rsidRPr="000C7C22">
        <w:rPr>
          <w:rFonts w:ascii="Times New Roman" w:hAnsi="Times New Roman"/>
        </w:rPr>
        <w:tab/>
        <w:t>Here the special education procedure</w:t>
      </w:r>
      <w:r w:rsidR="00DA23E7" w:rsidRPr="000C7C22">
        <w:rPr>
          <w:rFonts w:ascii="Times New Roman" w:hAnsi="Times New Roman"/>
        </w:rPr>
        <w:t xml:space="preserve">, an IEE, </w:t>
      </w:r>
      <w:r w:rsidRPr="000C7C22">
        <w:rPr>
          <w:rFonts w:ascii="Times New Roman" w:hAnsi="Times New Roman"/>
        </w:rPr>
        <w:t>requested of Weymouth by Arnold’s Parent is one of the foundational guarantee</w:t>
      </w:r>
      <w:r w:rsidR="00DA23E7" w:rsidRPr="000C7C22">
        <w:rPr>
          <w:rFonts w:ascii="Times New Roman" w:hAnsi="Times New Roman"/>
        </w:rPr>
        <w:t>s found within the IDEA</w:t>
      </w:r>
      <w:r w:rsidRPr="000C7C22">
        <w:rPr>
          <w:rFonts w:ascii="Times New Roman" w:hAnsi="Times New Roman"/>
        </w:rPr>
        <w:t xml:space="preserve">.  </w:t>
      </w:r>
      <w:r w:rsidR="00DA23E7" w:rsidRPr="000C7C22">
        <w:rPr>
          <w:rFonts w:ascii="Times New Roman" w:hAnsi="Times New Roman"/>
        </w:rPr>
        <w:t xml:space="preserve">While it may be inconvenient </w:t>
      </w:r>
      <w:r w:rsidR="002560FF" w:rsidRPr="000C7C22">
        <w:rPr>
          <w:rFonts w:ascii="Times New Roman" w:hAnsi="Times New Roman"/>
        </w:rPr>
        <w:t>or burdensome, ill</w:t>
      </w:r>
      <w:r w:rsidR="00DA23E7" w:rsidRPr="000C7C22">
        <w:rPr>
          <w:rFonts w:ascii="Times New Roman" w:hAnsi="Times New Roman"/>
        </w:rPr>
        <w:t>ogical</w:t>
      </w:r>
      <w:r w:rsidR="002560FF" w:rsidRPr="000C7C22">
        <w:rPr>
          <w:rFonts w:ascii="Times New Roman" w:hAnsi="Times New Roman"/>
        </w:rPr>
        <w:t xml:space="preserve"> or even costly to a new district to assume responsibility for a challenged evaluation it did not itself conduct, and may not endorse, it is nevertheless required as one </w:t>
      </w:r>
      <w:r w:rsidR="00DA23E7" w:rsidRPr="000C7C22">
        <w:rPr>
          <w:rFonts w:ascii="Times New Roman" w:hAnsi="Times New Roman"/>
        </w:rPr>
        <w:t xml:space="preserve">critical </w:t>
      </w:r>
      <w:r w:rsidR="002560FF" w:rsidRPr="000C7C22">
        <w:rPr>
          <w:rFonts w:ascii="Times New Roman" w:hAnsi="Times New Roman"/>
        </w:rPr>
        <w:t>component of its general obligation to provide a free appropriate public education to its resident students with disabilities.  As soon as Arnold became a resident of Weymouth and enrolled in its public school, Weymouth assumed responsibility for all aspects of his special education,</w:t>
      </w:r>
      <w:r w:rsidR="00DA23E7" w:rsidRPr="000C7C22">
        <w:rPr>
          <w:rFonts w:ascii="Times New Roman" w:hAnsi="Times New Roman"/>
        </w:rPr>
        <w:t xml:space="preserve"> including those related to IEEs.  This</w:t>
      </w:r>
      <w:r w:rsidR="002560FF" w:rsidRPr="000C7C22">
        <w:rPr>
          <w:rFonts w:ascii="Times New Roman" w:hAnsi="Times New Roman"/>
        </w:rPr>
        <w:t xml:space="preserve"> outcome is analogous to other situations where a student moves into a district with a previo</w:t>
      </w:r>
      <w:r w:rsidR="00DA23E7" w:rsidRPr="000C7C22">
        <w:rPr>
          <w:rFonts w:ascii="Times New Roman" w:hAnsi="Times New Roman"/>
        </w:rPr>
        <w:t xml:space="preserve">us special education history.  </w:t>
      </w:r>
      <w:r w:rsidR="000B393E" w:rsidRPr="000C7C22">
        <w:rPr>
          <w:rFonts w:ascii="Times New Roman" w:hAnsi="Times New Roman"/>
        </w:rPr>
        <w:t>For example, i</w:t>
      </w:r>
      <w:r w:rsidR="00DA23E7" w:rsidRPr="000C7C22">
        <w:rPr>
          <w:rFonts w:ascii="Times New Roman" w:hAnsi="Times New Roman"/>
        </w:rPr>
        <w:t>n most cases t</w:t>
      </w:r>
      <w:r w:rsidR="002560FF" w:rsidRPr="000C7C22">
        <w:rPr>
          <w:rFonts w:ascii="Times New Roman" w:hAnsi="Times New Roman"/>
        </w:rPr>
        <w:t>he new district immediately assumes responsibility for tuition and transportation to an out-of-district placement</w:t>
      </w:r>
      <w:r w:rsidR="00DA23E7" w:rsidRPr="000C7C22">
        <w:rPr>
          <w:rFonts w:ascii="Times New Roman" w:hAnsi="Times New Roman"/>
        </w:rPr>
        <w:t xml:space="preserve"> a</w:t>
      </w:r>
      <w:r w:rsidR="00561966">
        <w:rPr>
          <w:rFonts w:ascii="Times New Roman" w:hAnsi="Times New Roman"/>
        </w:rPr>
        <w:t xml:space="preserve"> new resident student attends,</w:t>
      </w:r>
      <w:r w:rsidR="0029453B" w:rsidRPr="000C7C22">
        <w:rPr>
          <w:rFonts w:ascii="Times New Roman" w:hAnsi="Times New Roman"/>
        </w:rPr>
        <w:t xml:space="preserve"> or for </w:t>
      </w:r>
      <w:r w:rsidR="00C7360C">
        <w:rPr>
          <w:rFonts w:ascii="Times New Roman" w:hAnsi="Times New Roman"/>
        </w:rPr>
        <w:lastRenderedPageBreak/>
        <w:t>implementing</w:t>
      </w:r>
      <w:r w:rsidR="0029453B" w:rsidRPr="000C7C22">
        <w:rPr>
          <w:rFonts w:ascii="Times New Roman" w:hAnsi="Times New Roman"/>
        </w:rPr>
        <w:t xml:space="preserve"> </w:t>
      </w:r>
      <w:r w:rsidR="004C1E0F">
        <w:rPr>
          <w:rFonts w:ascii="Times New Roman" w:hAnsi="Times New Roman"/>
        </w:rPr>
        <w:t xml:space="preserve">a </w:t>
      </w:r>
      <w:r w:rsidR="0029453B" w:rsidRPr="000C7C22">
        <w:rPr>
          <w:rFonts w:ascii="Times New Roman" w:hAnsi="Times New Roman"/>
        </w:rPr>
        <w:t xml:space="preserve">home-based </w:t>
      </w:r>
      <w:r w:rsidR="00C7360C">
        <w:rPr>
          <w:rFonts w:ascii="Times New Roman" w:hAnsi="Times New Roman"/>
        </w:rPr>
        <w:t xml:space="preserve">program </w:t>
      </w:r>
      <w:r w:rsidR="00DA23E7" w:rsidRPr="000C7C22">
        <w:rPr>
          <w:rFonts w:ascii="Times New Roman" w:hAnsi="Times New Roman"/>
        </w:rPr>
        <w:t xml:space="preserve">listed on </w:t>
      </w:r>
      <w:r w:rsidR="00561966">
        <w:rPr>
          <w:rFonts w:ascii="Times New Roman" w:hAnsi="Times New Roman"/>
        </w:rPr>
        <w:t>an</w:t>
      </w:r>
      <w:r w:rsidR="00DA23E7" w:rsidRPr="000C7C22">
        <w:rPr>
          <w:rFonts w:ascii="Times New Roman" w:hAnsi="Times New Roman"/>
        </w:rPr>
        <w:t xml:space="preserve"> IEP a</w:t>
      </w:r>
      <w:r w:rsidR="0029453B" w:rsidRPr="000C7C22">
        <w:rPr>
          <w:rFonts w:ascii="Times New Roman" w:hAnsi="Times New Roman"/>
        </w:rPr>
        <w:t xml:space="preserve"> new resident student arrives with.  Responsibility for responding to a Parent’s request for an IEE in accordance with 603 CMR </w:t>
      </w:r>
      <w:r w:rsidR="00DA23E7" w:rsidRPr="000C7C22">
        <w:rPr>
          <w:rFonts w:ascii="Times New Roman" w:hAnsi="Times New Roman"/>
        </w:rPr>
        <w:t xml:space="preserve">28.04(5) </w:t>
      </w:r>
      <w:r w:rsidR="0029453B" w:rsidRPr="000C7C22">
        <w:rPr>
          <w:rFonts w:ascii="Times New Roman" w:hAnsi="Times New Roman"/>
        </w:rPr>
        <w:t xml:space="preserve">is in no different a posture.  </w:t>
      </w:r>
      <w:r w:rsidR="0029453B" w:rsidRPr="000C7C22">
        <w:rPr>
          <w:rFonts w:ascii="Times New Roman" w:hAnsi="Times New Roman"/>
          <w:i/>
        </w:rPr>
        <w:t>In Re:  Attleborough Public Schools,</w:t>
      </w:r>
      <w:r w:rsidR="00DA23E7" w:rsidRPr="000C7C22">
        <w:rPr>
          <w:rFonts w:ascii="Times New Roman" w:hAnsi="Times New Roman"/>
        </w:rPr>
        <w:t xml:space="preserve"> 9 MSER 338  (2</w:t>
      </w:r>
      <w:r w:rsidR="0029453B" w:rsidRPr="000C7C22">
        <w:rPr>
          <w:rFonts w:ascii="Times New Roman" w:hAnsi="Times New Roman"/>
        </w:rPr>
        <w:t>003)</w:t>
      </w:r>
      <w:r w:rsidR="000B393E" w:rsidRPr="000C7C22">
        <w:rPr>
          <w:rStyle w:val="FootnoteReference"/>
          <w:rFonts w:ascii="Times New Roman" w:hAnsi="Times New Roman"/>
        </w:rPr>
        <w:footnoteReference w:id="2"/>
      </w:r>
      <w:r w:rsidR="0029453B" w:rsidRPr="000C7C22">
        <w:rPr>
          <w:rFonts w:ascii="Times New Roman" w:hAnsi="Times New Roman"/>
        </w:rPr>
        <w:t xml:space="preserve">;  </w:t>
      </w:r>
      <w:r w:rsidR="0029453B" w:rsidRPr="000C7C22">
        <w:rPr>
          <w:rFonts w:ascii="Times New Roman" w:hAnsi="Times New Roman"/>
          <w:u w:val="single"/>
        </w:rPr>
        <w:t>See also:</w:t>
      </w:r>
      <w:r w:rsidR="0029453B" w:rsidRPr="000C7C22">
        <w:rPr>
          <w:rFonts w:ascii="Times New Roman" w:hAnsi="Times New Roman"/>
        </w:rPr>
        <w:t xml:space="preserve">  </w:t>
      </w:r>
      <w:r w:rsidR="0029453B" w:rsidRPr="000C7C22">
        <w:rPr>
          <w:rFonts w:ascii="Times New Roman" w:hAnsi="Times New Roman"/>
          <w:i/>
        </w:rPr>
        <w:t>In Re: Shrewsbury 21 MSER 247 (2015), Board of Education of Ewing Township</w:t>
      </w:r>
      <w:r w:rsidR="0029453B" w:rsidRPr="000C7C22">
        <w:rPr>
          <w:rFonts w:ascii="Times New Roman" w:hAnsi="Times New Roman"/>
        </w:rPr>
        <w:t xml:space="preserve">, 113 LRP 4793  (1/15/13) (citing </w:t>
      </w:r>
      <w:r w:rsidR="0029453B" w:rsidRPr="000C7C22">
        <w:rPr>
          <w:rFonts w:ascii="Times New Roman" w:hAnsi="Times New Roman"/>
          <w:i/>
        </w:rPr>
        <w:t xml:space="preserve"> Attleborough</w:t>
      </w:r>
      <w:r w:rsidR="0029453B" w:rsidRPr="000C7C22">
        <w:rPr>
          <w:rFonts w:ascii="Times New Roman" w:hAnsi="Times New Roman"/>
        </w:rPr>
        <w:t xml:space="preserve"> with approval on finding that only the district in which a student is a resident is responsible for responding to an IEE request).</w:t>
      </w:r>
    </w:p>
    <w:p w14:paraId="6FFA3200" w14:textId="77777777" w:rsidR="0029453B" w:rsidRPr="000C7C22" w:rsidRDefault="0029453B" w:rsidP="00485EE0">
      <w:pPr>
        <w:rPr>
          <w:rFonts w:ascii="Times New Roman" w:hAnsi="Times New Roman"/>
        </w:rPr>
      </w:pPr>
    </w:p>
    <w:p w14:paraId="4DCCB731" w14:textId="31D46A0C" w:rsidR="0029453B" w:rsidRPr="000C7C22" w:rsidRDefault="0029453B" w:rsidP="00485EE0">
      <w:pPr>
        <w:rPr>
          <w:rFonts w:ascii="Times New Roman" w:hAnsi="Times New Roman"/>
          <w:u w:val="single"/>
        </w:rPr>
      </w:pPr>
      <w:r w:rsidRPr="000C7C22">
        <w:rPr>
          <w:rFonts w:ascii="Times New Roman" w:hAnsi="Times New Roman"/>
          <w:u w:val="single"/>
        </w:rPr>
        <w:t>CONCLUSION</w:t>
      </w:r>
    </w:p>
    <w:p w14:paraId="419CA78B" w14:textId="77777777" w:rsidR="0029453B" w:rsidRPr="000C7C22" w:rsidRDefault="0029453B" w:rsidP="00485EE0">
      <w:pPr>
        <w:rPr>
          <w:rFonts w:ascii="Times New Roman" w:hAnsi="Times New Roman"/>
        </w:rPr>
      </w:pPr>
    </w:p>
    <w:p w14:paraId="3CF50D13" w14:textId="0AFC5DAB" w:rsidR="0029453B" w:rsidRPr="000C7C22" w:rsidRDefault="0029453B" w:rsidP="00485EE0">
      <w:pPr>
        <w:rPr>
          <w:rFonts w:ascii="Times New Roman" w:hAnsi="Times New Roman"/>
        </w:rPr>
      </w:pPr>
      <w:r w:rsidRPr="000C7C22">
        <w:rPr>
          <w:rFonts w:ascii="Times New Roman" w:hAnsi="Times New Roman"/>
        </w:rPr>
        <w:tab/>
        <w:t>Weymouth assumed</w:t>
      </w:r>
      <w:r w:rsidR="000B393E" w:rsidRPr="000C7C22">
        <w:rPr>
          <w:rFonts w:ascii="Times New Roman" w:hAnsi="Times New Roman"/>
        </w:rPr>
        <w:t>,</w:t>
      </w:r>
      <w:r w:rsidRPr="000C7C22">
        <w:rPr>
          <w:rFonts w:ascii="Times New Roman" w:hAnsi="Times New Roman"/>
        </w:rPr>
        <w:t xml:space="preserve"> and Brockton relinquished</w:t>
      </w:r>
      <w:r w:rsidR="000B393E" w:rsidRPr="000C7C22">
        <w:rPr>
          <w:rFonts w:ascii="Times New Roman" w:hAnsi="Times New Roman"/>
        </w:rPr>
        <w:t>,</w:t>
      </w:r>
      <w:r w:rsidRPr="000C7C22">
        <w:rPr>
          <w:rFonts w:ascii="Times New Roman" w:hAnsi="Times New Roman"/>
        </w:rPr>
        <w:t xml:space="preserve"> full </w:t>
      </w:r>
      <w:r w:rsidR="000B393E" w:rsidRPr="000C7C22">
        <w:rPr>
          <w:rFonts w:ascii="Times New Roman" w:hAnsi="Times New Roman"/>
        </w:rPr>
        <w:t>responsibility for ensuring a free appropriate public education</w:t>
      </w:r>
      <w:r w:rsidRPr="000C7C22">
        <w:rPr>
          <w:rFonts w:ascii="Times New Roman" w:hAnsi="Times New Roman"/>
        </w:rPr>
        <w:t xml:space="preserve"> to Arnold when he moved to Weymouth in February 2015.  </w:t>
      </w:r>
      <w:r w:rsidR="000B393E" w:rsidRPr="000C7C22">
        <w:rPr>
          <w:rFonts w:ascii="Times New Roman" w:hAnsi="Times New Roman"/>
        </w:rPr>
        <w:t xml:space="preserve">That responsibility includes the obligation to respond in a manner consistent with 603 CMR 28.04(5) to the Parent’s request for an IEE. </w:t>
      </w:r>
      <w:r w:rsidRPr="000C7C22">
        <w:rPr>
          <w:rFonts w:ascii="Times New Roman" w:hAnsi="Times New Roman"/>
        </w:rPr>
        <w:t xml:space="preserve">Under the current statutory scheme Brockton has no ongoing responsibility for any aspect </w:t>
      </w:r>
      <w:r w:rsidRPr="000C7C22">
        <w:rPr>
          <w:rStyle w:val="FootnoteReference"/>
          <w:rFonts w:ascii="Times New Roman" w:hAnsi="Times New Roman"/>
        </w:rPr>
        <w:footnoteReference w:id="3"/>
      </w:r>
      <w:r w:rsidRPr="000C7C22">
        <w:rPr>
          <w:rFonts w:ascii="Times New Roman" w:hAnsi="Times New Roman"/>
        </w:rPr>
        <w:t xml:space="preserve"> of Arnold’s special education programming, including responding to the Parent’s Request for an IEE.   Therefore Brockton is not a proper party to this matter pursuant to BSEA Rule 1J.</w:t>
      </w:r>
      <w:r w:rsidR="000B393E" w:rsidRPr="000C7C22">
        <w:rPr>
          <w:rFonts w:ascii="Times New Roman" w:hAnsi="Times New Roman"/>
        </w:rPr>
        <w:t xml:space="preserve">  As there are no material facts in dispute and Brockton is entitled to judgment in its favor as a matter of law, summary judgment is appropriate.</w:t>
      </w:r>
    </w:p>
    <w:p w14:paraId="0A7CD65E" w14:textId="77777777" w:rsidR="0029453B" w:rsidRDefault="0029453B" w:rsidP="00485EE0">
      <w:pPr>
        <w:rPr>
          <w:rFonts w:ascii="Times New Roman" w:hAnsi="Times New Roman"/>
        </w:rPr>
      </w:pPr>
    </w:p>
    <w:p w14:paraId="4E8C5D48" w14:textId="2E72AF99" w:rsidR="000C7C22" w:rsidRDefault="00C7360C" w:rsidP="00485EE0">
      <w:pPr>
        <w:rPr>
          <w:rFonts w:ascii="Times New Roman" w:hAnsi="Times New Roman"/>
        </w:rPr>
      </w:pPr>
      <w:r>
        <w:rPr>
          <w:rFonts w:ascii="Times New Roman" w:hAnsi="Times New Roman"/>
        </w:rPr>
        <w:tab/>
      </w:r>
      <w:r w:rsidR="004C1E0F">
        <w:rPr>
          <w:rFonts w:ascii="Times New Roman" w:hAnsi="Times New Roman"/>
        </w:rPr>
        <w:t>T</w:t>
      </w:r>
      <w:r>
        <w:rPr>
          <w:rFonts w:ascii="Times New Roman" w:hAnsi="Times New Roman"/>
        </w:rPr>
        <w:t>he Parent’s</w:t>
      </w:r>
      <w:r w:rsidR="004C1E0F">
        <w:rPr>
          <w:rFonts w:ascii="Times New Roman" w:hAnsi="Times New Roman"/>
        </w:rPr>
        <w:t xml:space="preserve"> claim remains against Weymouth.  The Parties</w:t>
      </w:r>
      <w:r>
        <w:rPr>
          <w:rFonts w:ascii="Times New Roman" w:hAnsi="Times New Roman"/>
        </w:rPr>
        <w:t xml:space="preserve"> may proceed to Hearing to </w:t>
      </w:r>
      <w:r w:rsidR="004C1E0F">
        <w:rPr>
          <w:rFonts w:ascii="Times New Roman" w:hAnsi="Times New Roman"/>
        </w:rPr>
        <w:t>determine whether Weyouth properly d</w:t>
      </w:r>
      <w:r>
        <w:rPr>
          <w:rFonts w:ascii="Times New Roman" w:hAnsi="Times New Roman"/>
        </w:rPr>
        <w:t>ecline</w:t>
      </w:r>
      <w:r w:rsidR="004C1E0F">
        <w:rPr>
          <w:rFonts w:ascii="Times New Roman" w:hAnsi="Times New Roman"/>
        </w:rPr>
        <w:t>d</w:t>
      </w:r>
      <w:r>
        <w:rPr>
          <w:rFonts w:ascii="Times New Roman" w:hAnsi="Times New Roman"/>
        </w:rPr>
        <w:t xml:space="preserve"> the Parent’s request for a publicly funded IEE in accordance with 603 CMR 28.04(5).</w:t>
      </w:r>
    </w:p>
    <w:p w14:paraId="4987BC9F" w14:textId="77777777" w:rsidR="000C7C22" w:rsidRDefault="000C7C22" w:rsidP="00485EE0">
      <w:pPr>
        <w:rPr>
          <w:rFonts w:ascii="Times New Roman" w:hAnsi="Times New Roman"/>
        </w:rPr>
      </w:pPr>
    </w:p>
    <w:p w14:paraId="5274C8DE" w14:textId="77777777" w:rsidR="004C1E0F" w:rsidRDefault="004C1E0F" w:rsidP="00485EE0">
      <w:pPr>
        <w:rPr>
          <w:rFonts w:ascii="Times New Roman" w:hAnsi="Times New Roman"/>
          <w:u w:val="single"/>
        </w:rPr>
      </w:pPr>
    </w:p>
    <w:p w14:paraId="654ADF10" w14:textId="77777777" w:rsidR="004C1E0F" w:rsidRDefault="004C1E0F" w:rsidP="00485EE0">
      <w:pPr>
        <w:rPr>
          <w:rFonts w:ascii="Times New Roman" w:hAnsi="Times New Roman"/>
          <w:u w:val="single"/>
        </w:rPr>
      </w:pPr>
    </w:p>
    <w:p w14:paraId="72389675" w14:textId="5B2E0FD9" w:rsidR="0029453B" w:rsidRPr="000C7C22" w:rsidRDefault="0029453B" w:rsidP="00485EE0">
      <w:pPr>
        <w:rPr>
          <w:rFonts w:ascii="Times New Roman" w:hAnsi="Times New Roman"/>
          <w:u w:val="single"/>
        </w:rPr>
      </w:pPr>
      <w:r w:rsidRPr="000C7C22">
        <w:rPr>
          <w:rFonts w:ascii="Times New Roman" w:hAnsi="Times New Roman"/>
          <w:u w:val="single"/>
        </w:rPr>
        <w:t>ORDER</w:t>
      </w:r>
    </w:p>
    <w:p w14:paraId="7FF0FD30" w14:textId="77777777" w:rsidR="0029453B" w:rsidRDefault="0029453B" w:rsidP="00485EE0">
      <w:pPr>
        <w:rPr>
          <w:rFonts w:ascii="Times New Roman" w:hAnsi="Times New Roman"/>
        </w:rPr>
      </w:pPr>
    </w:p>
    <w:p w14:paraId="2A26355A" w14:textId="77777777" w:rsidR="000C7C22" w:rsidRDefault="000C7C22" w:rsidP="00485EE0">
      <w:pPr>
        <w:rPr>
          <w:rFonts w:ascii="Times New Roman" w:hAnsi="Times New Roman"/>
        </w:rPr>
      </w:pPr>
    </w:p>
    <w:p w14:paraId="16D98D1F" w14:textId="77777777" w:rsidR="000C7C22" w:rsidRPr="000C7C22" w:rsidRDefault="000C7C22" w:rsidP="00485EE0">
      <w:pPr>
        <w:rPr>
          <w:rFonts w:ascii="Times New Roman" w:hAnsi="Times New Roman"/>
        </w:rPr>
      </w:pPr>
    </w:p>
    <w:p w14:paraId="1122E9F3" w14:textId="48747748" w:rsidR="0029453B" w:rsidRPr="000C7C22" w:rsidRDefault="0029453B" w:rsidP="00485EE0">
      <w:pPr>
        <w:rPr>
          <w:rFonts w:ascii="Times New Roman" w:hAnsi="Times New Roman"/>
        </w:rPr>
      </w:pPr>
      <w:r w:rsidRPr="000C7C22">
        <w:rPr>
          <w:rFonts w:ascii="Times New Roman" w:hAnsi="Times New Roman"/>
        </w:rPr>
        <w:tab/>
        <w:t xml:space="preserve">The BSEA Order of November 16, 2015 joining Brockton to this matter is </w:t>
      </w:r>
      <w:r w:rsidRPr="000C7C22">
        <w:rPr>
          <w:rFonts w:ascii="Times New Roman" w:hAnsi="Times New Roman"/>
          <w:u w:val="single"/>
        </w:rPr>
        <w:t>RESCINDED.</w:t>
      </w:r>
      <w:r w:rsidRPr="000C7C22">
        <w:rPr>
          <w:rFonts w:ascii="Times New Roman" w:hAnsi="Times New Roman"/>
        </w:rPr>
        <w:t xml:space="preserve">  Brockton’s Motion for Summary Judgment is </w:t>
      </w:r>
      <w:r w:rsidRPr="000C7C22">
        <w:rPr>
          <w:rFonts w:ascii="Times New Roman" w:hAnsi="Times New Roman"/>
          <w:u w:val="single"/>
        </w:rPr>
        <w:t>GRANTED</w:t>
      </w:r>
      <w:r w:rsidRPr="000C7C22">
        <w:rPr>
          <w:rFonts w:ascii="Times New Roman" w:hAnsi="Times New Roman"/>
        </w:rPr>
        <w:t>.</w:t>
      </w:r>
    </w:p>
    <w:p w14:paraId="30D07710" w14:textId="77777777" w:rsidR="0029453B" w:rsidRPr="000C7C22" w:rsidRDefault="0029453B" w:rsidP="00485EE0">
      <w:pPr>
        <w:rPr>
          <w:rFonts w:ascii="Times New Roman" w:hAnsi="Times New Roman"/>
        </w:rPr>
      </w:pPr>
    </w:p>
    <w:p w14:paraId="256436EE" w14:textId="045C50AB" w:rsidR="000B393E" w:rsidRDefault="000B393E" w:rsidP="00485EE0">
      <w:pPr>
        <w:rPr>
          <w:rFonts w:ascii="Times New Roman" w:hAnsi="Times New Roman"/>
        </w:rPr>
      </w:pPr>
      <w:r w:rsidRPr="000C7C22">
        <w:rPr>
          <w:rFonts w:ascii="Times New Roman" w:hAnsi="Times New Roman"/>
        </w:rPr>
        <w:tab/>
      </w:r>
    </w:p>
    <w:p w14:paraId="37C8B78C" w14:textId="3FCE758A" w:rsidR="000C7C22" w:rsidRPr="000C7C22" w:rsidRDefault="000C7C22" w:rsidP="00485EE0">
      <w:pPr>
        <w:rPr>
          <w:rFonts w:ascii="Times New Roman" w:hAnsi="Times New Roman"/>
        </w:rPr>
      </w:pPr>
      <w:r>
        <w:rPr>
          <w:rFonts w:ascii="Times New Roman" w:hAnsi="Times New Roman"/>
        </w:rPr>
        <w:t>_____________________________</w:t>
      </w:r>
      <w:r>
        <w:rPr>
          <w:rFonts w:ascii="Times New Roman" w:hAnsi="Times New Roman"/>
        </w:rPr>
        <w:tab/>
      </w:r>
      <w:r>
        <w:rPr>
          <w:rFonts w:ascii="Times New Roman" w:hAnsi="Times New Roman"/>
        </w:rPr>
        <w:tab/>
        <w:t xml:space="preserve">       </w:t>
      </w:r>
      <w:r>
        <w:rPr>
          <w:rFonts w:ascii="Times New Roman" w:hAnsi="Times New Roman"/>
        </w:rPr>
        <w:tab/>
        <w:t>_____________________________</w:t>
      </w:r>
    </w:p>
    <w:p w14:paraId="109C21A1" w14:textId="6FEEE3AF" w:rsidR="000B393E" w:rsidRDefault="000C7C22" w:rsidP="00485EE0">
      <w:pPr>
        <w:rPr>
          <w:rFonts w:ascii="Times New Roman" w:hAnsi="Times New Roman"/>
        </w:rPr>
      </w:pPr>
      <w:r>
        <w:rPr>
          <w:rFonts w:ascii="Times New Roman" w:hAnsi="Times New Roman"/>
        </w:rPr>
        <w:t>Dated:  February 3, 2016</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Lindsay Byrne, Hearing Officer </w:t>
      </w:r>
    </w:p>
    <w:p w14:paraId="18257D8B" w14:textId="77777777" w:rsidR="00561966" w:rsidRDefault="00561966" w:rsidP="00485EE0">
      <w:pPr>
        <w:rPr>
          <w:rFonts w:ascii="Times New Roman" w:hAnsi="Times New Roman"/>
        </w:rPr>
      </w:pPr>
    </w:p>
    <w:p w14:paraId="714DFD7B" w14:textId="77777777" w:rsidR="00561966" w:rsidRDefault="00561966" w:rsidP="00485EE0">
      <w:pPr>
        <w:rPr>
          <w:rFonts w:ascii="Times New Roman" w:hAnsi="Times New Roman"/>
        </w:rPr>
      </w:pPr>
    </w:p>
    <w:p w14:paraId="58025C88" w14:textId="77777777" w:rsidR="00561966" w:rsidRDefault="00561966" w:rsidP="00485EE0">
      <w:pPr>
        <w:rPr>
          <w:rFonts w:ascii="Times New Roman" w:hAnsi="Times New Roman"/>
        </w:rPr>
      </w:pPr>
    </w:p>
    <w:sectPr w:rsidR="00561966">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0EC31A" w14:textId="77777777" w:rsidR="00FB4A18" w:rsidRDefault="00FB4A18" w:rsidP="000A6580">
      <w:r>
        <w:separator/>
      </w:r>
    </w:p>
  </w:endnote>
  <w:endnote w:type="continuationSeparator" w:id="0">
    <w:p w14:paraId="05A16BD1" w14:textId="77777777" w:rsidR="00FB4A18" w:rsidRDefault="00FB4A18" w:rsidP="000A6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Grande">
    <w:altName w:val="Franklin Gothic Medium Cond"/>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1677367"/>
      <w:docPartObj>
        <w:docPartGallery w:val="Page Numbers (Bottom of Page)"/>
        <w:docPartUnique/>
      </w:docPartObj>
    </w:sdtPr>
    <w:sdtEndPr>
      <w:rPr>
        <w:noProof/>
      </w:rPr>
    </w:sdtEndPr>
    <w:sdtContent>
      <w:p w14:paraId="6109695D" w14:textId="77777777" w:rsidR="0029062F" w:rsidRDefault="0029062F">
        <w:pPr>
          <w:pStyle w:val="Footer"/>
          <w:jc w:val="center"/>
        </w:pPr>
        <w:r>
          <w:fldChar w:fldCharType="begin"/>
        </w:r>
        <w:r>
          <w:instrText xml:space="preserve"> PAGE   \* MERGEFORMAT </w:instrText>
        </w:r>
        <w:r>
          <w:fldChar w:fldCharType="separate"/>
        </w:r>
        <w:r w:rsidR="00C40859">
          <w:rPr>
            <w:noProof/>
          </w:rPr>
          <w:t>2</w:t>
        </w:r>
        <w:r>
          <w:rPr>
            <w:noProof/>
          </w:rPr>
          <w:fldChar w:fldCharType="end"/>
        </w:r>
      </w:p>
    </w:sdtContent>
  </w:sdt>
  <w:p w14:paraId="411C069A" w14:textId="77777777" w:rsidR="0029062F" w:rsidRDefault="002906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E4B146" w14:textId="77777777" w:rsidR="00FB4A18" w:rsidRDefault="00FB4A18" w:rsidP="000A6580">
      <w:r>
        <w:separator/>
      </w:r>
    </w:p>
  </w:footnote>
  <w:footnote w:type="continuationSeparator" w:id="0">
    <w:p w14:paraId="572A8C0E" w14:textId="77777777" w:rsidR="00FB4A18" w:rsidRDefault="00FB4A18" w:rsidP="000A6580">
      <w:r>
        <w:continuationSeparator/>
      </w:r>
    </w:p>
  </w:footnote>
  <w:footnote w:id="1">
    <w:p w14:paraId="5A243DD2" w14:textId="01F6BC7F" w:rsidR="007173B1" w:rsidRDefault="007173B1">
      <w:pPr>
        <w:pStyle w:val="FootnoteText"/>
      </w:pPr>
      <w:r>
        <w:rPr>
          <w:rStyle w:val="FootnoteReference"/>
        </w:rPr>
        <w:footnoteRef/>
      </w:r>
      <w:r>
        <w:t xml:space="preserve"> “Arnold” is a pseudonym chosen by the Hearing Officer to protect the privacy of the Student in documents available to the public.</w:t>
      </w:r>
    </w:p>
  </w:footnote>
  <w:footnote w:id="2">
    <w:p w14:paraId="295815CF" w14:textId="5A48158B" w:rsidR="000B393E" w:rsidRDefault="000B393E">
      <w:pPr>
        <w:pStyle w:val="FootnoteText"/>
      </w:pPr>
      <w:r>
        <w:rPr>
          <w:rStyle w:val="FootnoteReference"/>
        </w:rPr>
        <w:footnoteRef/>
      </w:r>
      <w:r>
        <w:t xml:space="preserve"> The official spelling of the referenced town is “Attleboro.”</w:t>
      </w:r>
    </w:p>
  </w:footnote>
  <w:footnote w:id="3">
    <w:p w14:paraId="101619C3" w14:textId="526A95B7" w:rsidR="0029453B" w:rsidRDefault="0029453B">
      <w:pPr>
        <w:pStyle w:val="FootnoteText"/>
      </w:pPr>
      <w:r>
        <w:rPr>
          <w:rStyle w:val="FootnoteReference"/>
        </w:rPr>
        <w:footnoteRef/>
      </w:r>
      <w:r>
        <w:t xml:space="preserve"> The Parent did not reject any aspect of Arnold’s special education program and did not request an IEE, while the family was resident in Brockton.  Affidavit of Leah McGunnigle, Brockton Team Chair, B-1 to BMSJ.</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08A2BE" w14:textId="1BCF905B" w:rsidR="00A81BB1" w:rsidRDefault="00A81BB1">
    <w:pPr>
      <w:pStyle w:val="Header"/>
    </w:pPr>
  </w:p>
  <w:p w14:paraId="739CC540" w14:textId="51BF395E" w:rsidR="008A2CF4" w:rsidRDefault="008A2CF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165A58"/>
    <w:multiLevelType w:val="hybridMultilevel"/>
    <w:tmpl w:val="936AB086"/>
    <w:lvl w:ilvl="0" w:tplc="DD7A131C">
      <w:start w:val="1"/>
      <w:numFmt w:val="decimal"/>
      <w:lvlText w:val="(%1)"/>
      <w:lvlJc w:val="left"/>
      <w:pPr>
        <w:ind w:left="3150" w:hanging="360"/>
      </w:pPr>
      <w:rPr>
        <w:rFonts w:hint="default"/>
      </w:rPr>
    </w:lvl>
    <w:lvl w:ilvl="1" w:tplc="04090019" w:tentative="1">
      <w:start w:val="1"/>
      <w:numFmt w:val="lowerLetter"/>
      <w:lvlText w:val="%2."/>
      <w:lvlJc w:val="left"/>
      <w:pPr>
        <w:ind w:left="3870" w:hanging="360"/>
      </w:pPr>
    </w:lvl>
    <w:lvl w:ilvl="2" w:tplc="0409001B" w:tentative="1">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1">
    <w:nsid w:val="47BE0BEF"/>
    <w:multiLevelType w:val="hybridMultilevel"/>
    <w:tmpl w:val="FAE6EAE2"/>
    <w:lvl w:ilvl="0" w:tplc="D4D0B6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036614A"/>
    <w:multiLevelType w:val="hybridMultilevel"/>
    <w:tmpl w:val="BCA24742"/>
    <w:lvl w:ilvl="0" w:tplc="0618229A">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580"/>
    <w:rsid w:val="00094D11"/>
    <w:rsid w:val="000A6580"/>
    <w:rsid w:val="000A6B1E"/>
    <w:rsid w:val="000B393E"/>
    <w:rsid w:val="000C7C22"/>
    <w:rsid w:val="000F332D"/>
    <w:rsid w:val="001737DA"/>
    <w:rsid w:val="0020635D"/>
    <w:rsid w:val="00255C89"/>
    <w:rsid w:val="002560FF"/>
    <w:rsid w:val="00270D31"/>
    <w:rsid w:val="00276DD3"/>
    <w:rsid w:val="0029062F"/>
    <w:rsid w:val="0029453B"/>
    <w:rsid w:val="002A5293"/>
    <w:rsid w:val="003510C4"/>
    <w:rsid w:val="00351EB4"/>
    <w:rsid w:val="003F2714"/>
    <w:rsid w:val="00485EE0"/>
    <w:rsid w:val="004B7E3C"/>
    <w:rsid w:val="004C1E0F"/>
    <w:rsid w:val="0051465E"/>
    <w:rsid w:val="005230B1"/>
    <w:rsid w:val="00561966"/>
    <w:rsid w:val="00581CC9"/>
    <w:rsid w:val="005E069F"/>
    <w:rsid w:val="0064508D"/>
    <w:rsid w:val="006A3EEA"/>
    <w:rsid w:val="006D5782"/>
    <w:rsid w:val="006E5562"/>
    <w:rsid w:val="006F5054"/>
    <w:rsid w:val="007102F2"/>
    <w:rsid w:val="007173B1"/>
    <w:rsid w:val="00761484"/>
    <w:rsid w:val="00794D48"/>
    <w:rsid w:val="007B28DD"/>
    <w:rsid w:val="00844132"/>
    <w:rsid w:val="008631FD"/>
    <w:rsid w:val="008A2CF4"/>
    <w:rsid w:val="008A2E7A"/>
    <w:rsid w:val="008D4446"/>
    <w:rsid w:val="008F4712"/>
    <w:rsid w:val="0092086C"/>
    <w:rsid w:val="00A81BB1"/>
    <w:rsid w:val="00A86EE1"/>
    <w:rsid w:val="00A96351"/>
    <w:rsid w:val="00A97755"/>
    <w:rsid w:val="00AA5D7E"/>
    <w:rsid w:val="00B5335F"/>
    <w:rsid w:val="00B60748"/>
    <w:rsid w:val="00B64C0B"/>
    <w:rsid w:val="00B753A9"/>
    <w:rsid w:val="00BB0642"/>
    <w:rsid w:val="00BC62BD"/>
    <w:rsid w:val="00BE2515"/>
    <w:rsid w:val="00C015B8"/>
    <w:rsid w:val="00C241DE"/>
    <w:rsid w:val="00C40859"/>
    <w:rsid w:val="00C7360C"/>
    <w:rsid w:val="00C8513F"/>
    <w:rsid w:val="00CC0047"/>
    <w:rsid w:val="00D14EE7"/>
    <w:rsid w:val="00D47D9B"/>
    <w:rsid w:val="00D76936"/>
    <w:rsid w:val="00DA23E7"/>
    <w:rsid w:val="00DF34FA"/>
    <w:rsid w:val="00E52F85"/>
    <w:rsid w:val="00E60AE3"/>
    <w:rsid w:val="00E94E1F"/>
    <w:rsid w:val="00EC6AB0"/>
    <w:rsid w:val="00EE1339"/>
    <w:rsid w:val="00EE475F"/>
    <w:rsid w:val="00F14CC0"/>
    <w:rsid w:val="00F53CAC"/>
    <w:rsid w:val="00F84E72"/>
    <w:rsid w:val="00FB4A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29B1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6580"/>
    <w:pPr>
      <w:spacing w:after="0" w:line="240" w:lineRule="auto"/>
      <w:ind w:left="86"/>
    </w:pPr>
    <w:rPr>
      <w:rFonts w:cs="Times New Roman"/>
      <w:sz w:val="24"/>
      <w:szCs w:val="24"/>
    </w:rPr>
  </w:style>
  <w:style w:type="paragraph" w:styleId="Heading1">
    <w:name w:val="heading 1"/>
    <w:basedOn w:val="Normal"/>
    <w:next w:val="Normal"/>
    <w:link w:val="Heading1Char"/>
    <w:qFormat/>
    <w:rsid w:val="000C7C22"/>
    <w:pPr>
      <w:keepNext/>
      <w:spacing w:before="240" w:after="60"/>
      <w:ind w:left="0"/>
      <w:outlineLvl w:val="0"/>
    </w:pPr>
    <w:rPr>
      <w:rFonts w:ascii="Arial" w:eastAsia="Times New Roman" w:hAnsi="Arial"/>
      <w:b/>
      <w:kern w:val="28"/>
      <w:sz w:val="28"/>
      <w:szCs w:val="20"/>
    </w:rPr>
  </w:style>
  <w:style w:type="paragraph" w:styleId="Heading2">
    <w:name w:val="heading 2"/>
    <w:basedOn w:val="Normal"/>
    <w:next w:val="Normal"/>
    <w:link w:val="Heading2Char"/>
    <w:semiHidden/>
    <w:unhideWhenUsed/>
    <w:qFormat/>
    <w:rsid w:val="000C7C22"/>
    <w:pPr>
      <w:keepNext/>
      <w:spacing w:before="240" w:after="60"/>
      <w:ind w:left="0"/>
      <w:outlineLvl w:val="1"/>
    </w:pPr>
    <w:rPr>
      <w:rFonts w:ascii="Arial" w:eastAsia="Times New Roman" w:hAnsi="Arial"/>
      <w:b/>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A6580"/>
    <w:rPr>
      <w:sz w:val="20"/>
      <w:szCs w:val="20"/>
    </w:rPr>
  </w:style>
  <w:style w:type="character" w:customStyle="1" w:styleId="FootnoteTextChar">
    <w:name w:val="Footnote Text Char"/>
    <w:basedOn w:val="DefaultParagraphFont"/>
    <w:link w:val="FootnoteText"/>
    <w:uiPriority w:val="99"/>
    <w:semiHidden/>
    <w:rsid w:val="000A6580"/>
    <w:rPr>
      <w:rFonts w:cs="Times New Roman"/>
      <w:sz w:val="20"/>
      <w:szCs w:val="20"/>
    </w:rPr>
  </w:style>
  <w:style w:type="paragraph" w:styleId="NoSpacing">
    <w:name w:val="No Spacing"/>
    <w:basedOn w:val="Normal"/>
    <w:uiPriority w:val="1"/>
    <w:qFormat/>
    <w:rsid w:val="000A6580"/>
    <w:rPr>
      <w:szCs w:val="32"/>
    </w:rPr>
  </w:style>
  <w:style w:type="character" w:styleId="FootnoteReference">
    <w:name w:val="footnote reference"/>
    <w:basedOn w:val="DefaultParagraphFont"/>
    <w:uiPriority w:val="99"/>
    <w:semiHidden/>
    <w:unhideWhenUsed/>
    <w:rsid w:val="000A6580"/>
    <w:rPr>
      <w:vertAlign w:val="superscript"/>
    </w:rPr>
  </w:style>
  <w:style w:type="paragraph" w:styleId="Footer">
    <w:name w:val="footer"/>
    <w:basedOn w:val="Normal"/>
    <w:link w:val="FooterChar"/>
    <w:uiPriority w:val="99"/>
    <w:unhideWhenUsed/>
    <w:rsid w:val="000A6580"/>
    <w:pPr>
      <w:tabs>
        <w:tab w:val="center" w:pos="4680"/>
        <w:tab w:val="right" w:pos="9360"/>
      </w:tabs>
    </w:pPr>
  </w:style>
  <w:style w:type="character" w:customStyle="1" w:styleId="FooterChar">
    <w:name w:val="Footer Char"/>
    <w:basedOn w:val="DefaultParagraphFont"/>
    <w:link w:val="Footer"/>
    <w:uiPriority w:val="99"/>
    <w:rsid w:val="000A6580"/>
    <w:rPr>
      <w:rFonts w:cs="Times New Roman"/>
      <w:sz w:val="24"/>
      <w:szCs w:val="24"/>
    </w:rPr>
  </w:style>
  <w:style w:type="paragraph" w:styleId="ListParagraph">
    <w:name w:val="List Paragraph"/>
    <w:basedOn w:val="Normal"/>
    <w:uiPriority w:val="34"/>
    <w:qFormat/>
    <w:rsid w:val="000A6580"/>
    <w:pPr>
      <w:ind w:left="720"/>
      <w:contextualSpacing/>
    </w:pPr>
  </w:style>
  <w:style w:type="paragraph" w:styleId="BalloonText">
    <w:name w:val="Balloon Text"/>
    <w:basedOn w:val="Normal"/>
    <w:link w:val="BalloonTextChar"/>
    <w:uiPriority w:val="99"/>
    <w:semiHidden/>
    <w:unhideWhenUsed/>
    <w:rsid w:val="0092086C"/>
    <w:rPr>
      <w:rFonts w:ascii="Lucida Grande" w:hAnsi="Lucida Grande"/>
      <w:sz w:val="18"/>
      <w:szCs w:val="18"/>
    </w:rPr>
  </w:style>
  <w:style w:type="character" w:customStyle="1" w:styleId="BalloonTextChar">
    <w:name w:val="Balloon Text Char"/>
    <w:basedOn w:val="DefaultParagraphFont"/>
    <w:link w:val="BalloonText"/>
    <w:uiPriority w:val="99"/>
    <w:semiHidden/>
    <w:rsid w:val="0092086C"/>
    <w:rPr>
      <w:rFonts w:ascii="Lucida Grande" w:hAnsi="Lucida Grande" w:cs="Times New Roman"/>
      <w:sz w:val="18"/>
      <w:szCs w:val="18"/>
    </w:rPr>
  </w:style>
  <w:style w:type="character" w:styleId="CommentReference">
    <w:name w:val="annotation reference"/>
    <w:basedOn w:val="DefaultParagraphFont"/>
    <w:uiPriority w:val="99"/>
    <w:semiHidden/>
    <w:unhideWhenUsed/>
    <w:rsid w:val="000F332D"/>
    <w:rPr>
      <w:sz w:val="18"/>
      <w:szCs w:val="18"/>
    </w:rPr>
  </w:style>
  <w:style w:type="paragraph" w:styleId="CommentText">
    <w:name w:val="annotation text"/>
    <w:basedOn w:val="Normal"/>
    <w:link w:val="CommentTextChar"/>
    <w:uiPriority w:val="99"/>
    <w:semiHidden/>
    <w:unhideWhenUsed/>
    <w:rsid w:val="000F332D"/>
  </w:style>
  <w:style w:type="character" w:customStyle="1" w:styleId="CommentTextChar">
    <w:name w:val="Comment Text Char"/>
    <w:basedOn w:val="DefaultParagraphFont"/>
    <w:link w:val="CommentText"/>
    <w:uiPriority w:val="99"/>
    <w:semiHidden/>
    <w:rsid w:val="000F332D"/>
    <w:rPr>
      <w:rFonts w:cs="Times New Roman"/>
      <w:sz w:val="24"/>
      <w:szCs w:val="24"/>
    </w:rPr>
  </w:style>
  <w:style w:type="paragraph" w:styleId="CommentSubject">
    <w:name w:val="annotation subject"/>
    <w:basedOn w:val="CommentText"/>
    <w:next w:val="CommentText"/>
    <w:link w:val="CommentSubjectChar"/>
    <w:uiPriority w:val="99"/>
    <w:semiHidden/>
    <w:unhideWhenUsed/>
    <w:rsid w:val="000F332D"/>
    <w:rPr>
      <w:b/>
      <w:bCs/>
      <w:sz w:val="20"/>
      <w:szCs w:val="20"/>
    </w:rPr>
  </w:style>
  <w:style w:type="character" w:customStyle="1" w:styleId="CommentSubjectChar">
    <w:name w:val="Comment Subject Char"/>
    <w:basedOn w:val="CommentTextChar"/>
    <w:link w:val="CommentSubject"/>
    <w:uiPriority w:val="99"/>
    <w:semiHidden/>
    <w:rsid w:val="000F332D"/>
    <w:rPr>
      <w:rFonts w:cs="Times New Roman"/>
      <w:b/>
      <w:bCs/>
      <w:sz w:val="20"/>
      <w:szCs w:val="20"/>
    </w:rPr>
  </w:style>
  <w:style w:type="paragraph" w:styleId="Header">
    <w:name w:val="header"/>
    <w:basedOn w:val="Normal"/>
    <w:link w:val="HeaderChar"/>
    <w:uiPriority w:val="99"/>
    <w:unhideWhenUsed/>
    <w:rsid w:val="008A2CF4"/>
    <w:pPr>
      <w:tabs>
        <w:tab w:val="center" w:pos="4680"/>
        <w:tab w:val="right" w:pos="9360"/>
      </w:tabs>
    </w:pPr>
  </w:style>
  <w:style w:type="character" w:customStyle="1" w:styleId="HeaderChar">
    <w:name w:val="Header Char"/>
    <w:basedOn w:val="DefaultParagraphFont"/>
    <w:link w:val="Header"/>
    <w:uiPriority w:val="99"/>
    <w:rsid w:val="008A2CF4"/>
    <w:rPr>
      <w:rFonts w:cs="Times New Roman"/>
      <w:sz w:val="24"/>
      <w:szCs w:val="24"/>
    </w:rPr>
  </w:style>
  <w:style w:type="character" w:customStyle="1" w:styleId="Heading1Char">
    <w:name w:val="Heading 1 Char"/>
    <w:basedOn w:val="DefaultParagraphFont"/>
    <w:link w:val="Heading1"/>
    <w:rsid w:val="000C7C22"/>
    <w:rPr>
      <w:rFonts w:ascii="Arial" w:eastAsia="Times New Roman" w:hAnsi="Arial" w:cs="Times New Roman"/>
      <w:b/>
      <w:kern w:val="28"/>
      <w:sz w:val="28"/>
      <w:szCs w:val="20"/>
    </w:rPr>
  </w:style>
  <w:style w:type="character" w:customStyle="1" w:styleId="Heading2Char">
    <w:name w:val="Heading 2 Char"/>
    <w:basedOn w:val="DefaultParagraphFont"/>
    <w:link w:val="Heading2"/>
    <w:semiHidden/>
    <w:rsid w:val="000C7C22"/>
    <w:rPr>
      <w:rFonts w:ascii="Arial" w:eastAsia="Times New Roman" w:hAnsi="Arial" w:cs="Times New Roman"/>
      <w:b/>
      <w:i/>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6580"/>
    <w:pPr>
      <w:spacing w:after="0" w:line="240" w:lineRule="auto"/>
      <w:ind w:left="86"/>
    </w:pPr>
    <w:rPr>
      <w:rFonts w:cs="Times New Roman"/>
      <w:sz w:val="24"/>
      <w:szCs w:val="24"/>
    </w:rPr>
  </w:style>
  <w:style w:type="paragraph" w:styleId="Heading1">
    <w:name w:val="heading 1"/>
    <w:basedOn w:val="Normal"/>
    <w:next w:val="Normal"/>
    <w:link w:val="Heading1Char"/>
    <w:qFormat/>
    <w:rsid w:val="000C7C22"/>
    <w:pPr>
      <w:keepNext/>
      <w:spacing w:before="240" w:after="60"/>
      <w:ind w:left="0"/>
      <w:outlineLvl w:val="0"/>
    </w:pPr>
    <w:rPr>
      <w:rFonts w:ascii="Arial" w:eastAsia="Times New Roman" w:hAnsi="Arial"/>
      <w:b/>
      <w:kern w:val="28"/>
      <w:sz w:val="28"/>
      <w:szCs w:val="20"/>
    </w:rPr>
  </w:style>
  <w:style w:type="paragraph" w:styleId="Heading2">
    <w:name w:val="heading 2"/>
    <w:basedOn w:val="Normal"/>
    <w:next w:val="Normal"/>
    <w:link w:val="Heading2Char"/>
    <w:semiHidden/>
    <w:unhideWhenUsed/>
    <w:qFormat/>
    <w:rsid w:val="000C7C22"/>
    <w:pPr>
      <w:keepNext/>
      <w:spacing w:before="240" w:after="60"/>
      <w:ind w:left="0"/>
      <w:outlineLvl w:val="1"/>
    </w:pPr>
    <w:rPr>
      <w:rFonts w:ascii="Arial" w:eastAsia="Times New Roman" w:hAnsi="Arial"/>
      <w:b/>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A6580"/>
    <w:rPr>
      <w:sz w:val="20"/>
      <w:szCs w:val="20"/>
    </w:rPr>
  </w:style>
  <w:style w:type="character" w:customStyle="1" w:styleId="FootnoteTextChar">
    <w:name w:val="Footnote Text Char"/>
    <w:basedOn w:val="DefaultParagraphFont"/>
    <w:link w:val="FootnoteText"/>
    <w:uiPriority w:val="99"/>
    <w:semiHidden/>
    <w:rsid w:val="000A6580"/>
    <w:rPr>
      <w:rFonts w:cs="Times New Roman"/>
      <w:sz w:val="20"/>
      <w:szCs w:val="20"/>
    </w:rPr>
  </w:style>
  <w:style w:type="paragraph" w:styleId="NoSpacing">
    <w:name w:val="No Spacing"/>
    <w:basedOn w:val="Normal"/>
    <w:uiPriority w:val="1"/>
    <w:qFormat/>
    <w:rsid w:val="000A6580"/>
    <w:rPr>
      <w:szCs w:val="32"/>
    </w:rPr>
  </w:style>
  <w:style w:type="character" w:styleId="FootnoteReference">
    <w:name w:val="footnote reference"/>
    <w:basedOn w:val="DefaultParagraphFont"/>
    <w:uiPriority w:val="99"/>
    <w:semiHidden/>
    <w:unhideWhenUsed/>
    <w:rsid w:val="000A6580"/>
    <w:rPr>
      <w:vertAlign w:val="superscript"/>
    </w:rPr>
  </w:style>
  <w:style w:type="paragraph" w:styleId="Footer">
    <w:name w:val="footer"/>
    <w:basedOn w:val="Normal"/>
    <w:link w:val="FooterChar"/>
    <w:uiPriority w:val="99"/>
    <w:unhideWhenUsed/>
    <w:rsid w:val="000A6580"/>
    <w:pPr>
      <w:tabs>
        <w:tab w:val="center" w:pos="4680"/>
        <w:tab w:val="right" w:pos="9360"/>
      </w:tabs>
    </w:pPr>
  </w:style>
  <w:style w:type="character" w:customStyle="1" w:styleId="FooterChar">
    <w:name w:val="Footer Char"/>
    <w:basedOn w:val="DefaultParagraphFont"/>
    <w:link w:val="Footer"/>
    <w:uiPriority w:val="99"/>
    <w:rsid w:val="000A6580"/>
    <w:rPr>
      <w:rFonts w:cs="Times New Roman"/>
      <w:sz w:val="24"/>
      <w:szCs w:val="24"/>
    </w:rPr>
  </w:style>
  <w:style w:type="paragraph" w:styleId="ListParagraph">
    <w:name w:val="List Paragraph"/>
    <w:basedOn w:val="Normal"/>
    <w:uiPriority w:val="34"/>
    <w:qFormat/>
    <w:rsid w:val="000A6580"/>
    <w:pPr>
      <w:ind w:left="720"/>
      <w:contextualSpacing/>
    </w:pPr>
  </w:style>
  <w:style w:type="paragraph" w:styleId="BalloonText">
    <w:name w:val="Balloon Text"/>
    <w:basedOn w:val="Normal"/>
    <w:link w:val="BalloonTextChar"/>
    <w:uiPriority w:val="99"/>
    <w:semiHidden/>
    <w:unhideWhenUsed/>
    <w:rsid w:val="0092086C"/>
    <w:rPr>
      <w:rFonts w:ascii="Lucida Grande" w:hAnsi="Lucida Grande"/>
      <w:sz w:val="18"/>
      <w:szCs w:val="18"/>
    </w:rPr>
  </w:style>
  <w:style w:type="character" w:customStyle="1" w:styleId="BalloonTextChar">
    <w:name w:val="Balloon Text Char"/>
    <w:basedOn w:val="DefaultParagraphFont"/>
    <w:link w:val="BalloonText"/>
    <w:uiPriority w:val="99"/>
    <w:semiHidden/>
    <w:rsid w:val="0092086C"/>
    <w:rPr>
      <w:rFonts w:ascii="Lucida Grande" w:hAnsi="Lucida Grande" w:cs="Times New Roman"/>
      <w:sz w:val="18"/>
      <w:szCs w:val="18"/>
    </w:rPr>
  </w:style>
  <w:style w:type="character" w:styleId="CommentReference">
    <w:name w:val="annotation reference"/>
    <w:basedOn w:val="DefaultParagraphFont"/>
    <w:uiPriority w:val="99"/>
    <w:semiHidden/>
    <w:unhideWhenUsed/>
    <w:rsid w:val="000F332D"/>
    <w:rPr>
      <w:sz w:val="18"/>
      <w:szCs w:val="18"/>
    </w:rPr>
  </w:style>
  <w:style w:type="paragraph" w:styleId="CommentText">
    <w:name w:val="annotation text"/>
    <w:basedOn w:val="Normal"/>
    <w:link w:val="CommentTextChar"/>
    <w:uiPriority w:val="99"/>
    <w:semiHidden/>
    <w:unhideWhenUsed/>
    <w:rsid w:val="000F332D"/>
  </w:style>
  <w:style w:type="character" w:customStyle="1" w:styleId="CommentTextChar">
    <w:name w:val="Comment Text Char"/>
    <w:basedOn w:val="DefaultParagraphFont"/>
    <w:link w:val="CommentText"/>
    <w:uiPriority w:val="99"/>
    <w:semiHidden/>
    <w:rsid w:val="000F332D"/>
    <w:rPr>
      <w:rFonts w:cs="Times New Roman"/>
      <w:sz w:val="24"/>
      <w:szCs w:val="24"/>
    </w:rPr>
  </w:style>
  <w:style w:type="paragraph" w:styleId="CommentSubject">
    <w:name w:val="annotation subject"/>
    <w:basedOn w:val="CommentText"/>
    <w:next w:val="CommentText"/>
    <w:link w:val="CommentSubjectChar"/>
    <w:uiPriority w:val="99"/>
    <w:semiHidden/>
    <w:unhideWhenUsed/>
    <w:rsid w:val="000F332D"/>
    <w:rPr>
      <w:b/>
      <w:bCs/>
      <w:sz w:val="20"/>
      <w:szCs w:val="20"/>
    </w:rPr>
  </w:style>
  <w:style w:type="character" w:customStyle="1" w:styleId="CommentSubjectChar">
    <w:name w:val="Comment Subject Char"/>
    <w:basedOn w:val="CommentTextChar"/>
    <w:link w:val="CommentSubject"/>
    <w:uiPriority w:val="99"/>
    <w:semiHidden/>
    <w:rsid w:val="000F332D"/>
    <w:rPr>
      <w:rFonts w:cs="Times New Roman"/>
      <w:b/>
      <w:bCs/>
      <w:sz w:val="20"/>
      <w:szCs w:val="20"/>
    </w:rPr>
  </w:style>
  <w:style w:type="paragraph" w:styleId="Header">
    <w:name w:val="header"/>
    <w:basedOn w:val="Normal"/>
    <w:link w:val="HeaderChar"/>
    <w:uiPriority w:val="99"/>
    <w:unhideWhenUsed/>
    <w:rsid w:val="008A2CF4"/>
    <w:pPr>
      <w:tabs>
        <w:tab w:val="center" w:pos="4680"/>
        <w:tab w:val="right" w:pos="9360"/>
      </w:tabs>
    </w:pPr>
  </w:style>
  <w:style w:type="character" w:customStyle="1" w:styleId="HeaderChar">
    <w:name w:val="Header Char"/>
    <w:basedOn w:val="DefaultParagraphFont"/>
    <w:link w:val="Header"/>
    <w:uiPriority w:val="99"/>
    <w:rsid w:val="008A2CF4"/>
    <w:rPr>
      <w:rFonts w:cs="Times New Roman"/>
      <w:sz w:val="24"/>
      <w:szCs w:val="24"/>
    </w:rPr>
  </w:style>
  <w:style w:type="character" w:customStyle="1" w:styleId="Heading1Char">
    <w:name w:val="Heading 1 Char"/>
    <w:basedOn w:val="DefaultParagraphFont"/>
    <w:link w:val="Heading1"/>
    <w:rsid w:val="000C7C22"/>
    <w:rPr>
      <w:rFonts w:ascii="Arial" w:eastAsia="Times New Roman" w:hAnsi="Arial" w:cs="Times New Roman"/>
      <w:b/>
      <w:kern w:val="28"/>
      <w:sz w:val="28"/>
      <w:szCs w:val="20"/>
    </w:rPr>
  </w:style>
  <w:style w:type="character" w:customStyle="1" w:styleId="Heading2Char">
    <w:name w:val="Heading 2 Char"/>
    <w:basedOn w:val="DefaultParagraphFont"/>
    <w:link w:val="Heading2"/>
    <w:semiHidden/>
    <w:rsid w:val="000C7C22"/>
    <w:rPr>
      <w:rFonts w:ascii="Arial" w:eastAsia="Times New Roman" w:hAnsi="Arial" w:cs="Times New Roman"/>
      <w:b/>
      <w:i/>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fontTable" Target="fontTable.xml"/>
  <Relationship Id="rId12"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9B8B54-E972-4F41-9D92-1849721CF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1284</Words>
  <Characters>7324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DIVISION OF ADMINISTRATIVE LAW APPEALS</vt:lpstr>
    </vt:vector>
  </TitlesOfParts>
  <Company/>
  <LinksUpToDate>false</LinksUpToDate>
  <CharactersWithSpaces>8591</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2016-02-22T13:35:00Z</dcterms:created>
  <dc:creator>Owner</dc:creator>
  <lastModifiedBy>ANF</lastModifiedBy>
  <lastPrinted>2016-02-03T20:09:00Z</lastPrinted>
  <dcterms:modified xsi:type="dcterms:W3CDTF">2016-02-22T13:35:00Z</dcterms:modified>
  <revision>2</revision>
  <dc:title>DIVISION OF ADMINISTRATIVE LAW APPEALS</dc:title>
</coreProperties>
</file>