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6A36C6CC" w14:textId="1B09B6C0" w:rsidR="00BC6279" w:rsidRDefault="007E6E45" w:rsidP="00BC6279">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1E239F">
        <w:rPr>
          <w:rFonts w:ascii="Times New Roman" w:hAnsi="Times New Roman" w:cs="Times New Roman"/>
          <w:sz w:val="24"/>
          <w:szCs w:val="24"/>
        </w:rPr>
        <w:t>Trina</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FD616C">
        <w:rPr>
          <w:rFonts w:ascii="Times New Roman" w:hAnsi="Times New Roman" w:cs="Times New Roman"/>
          <w:sz w:val="24"/>
          <w:szCs w:val="24"/>
        </w:rPr>
        <w:tab/>
      </w:r>
      <w:r w:rsidR="00FD616C">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BC6279">
        <w:rPr>
          <w:rFonts w:ascii="Times New Roman" w:hAnsi="Times New Roman" w:cs="Times New Roman"/>
          <w:sz w:val="24"/>
          <w:szCs w:val="24"/>
        </w:rPr>
        <w:t>1</w:t>
      </w:r>
      <w:r w:rsidR="001E239F">
        <w:rPr>
          <w:rFonts w:ascii="Times New Roman" w:hAnsi="Times New Roman" w:cs="Times New Roman"/>
          <w:sz w:val="24"/>
          <w:szCs w:val="24"/>
        </w:rPr>
        <w:t>601943</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3611A3A1"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CE3E42">
        <w:rPr>
          <w:rFonts w:ascii="Times New Roman" w:hAnsi="Times New Roman" w:cs="Times New Roman"/>
          <w:b/>
          <w:sz w:val="24"/>
          <w:szCs w:val="24"/>
          <w:u w:val="single"/>
        </w:rPr>
        <w:t>PARENT</w:t>
      </w:r>
      <w:r w:rsidR="0007081E">
        <w:rPr>
          <w:rFonts w:ascii="Times New Roman" w:hAnsi="Times New Roman" w:cs="Times New Roman"/>
          <w:b/>
          <w:sz w:val="24"/>
          <w:szCs w:val="24"/>
          <w:u w:val="single"/>
        </w:rPr>
        <w:t>’</w:t>
      </w:r>
      <w:r w:rsidR="008B2492">
        <w:rPr>
          <w:rFonts w:ascii="Times New Roman" w:hAnsi="Times New Roman" w:cs="Times New Roman"/>
          <w:b/>
          <w:sz w:val="24"/>
          <w:szCs w:val="24"/>
          <w:u w:val="single"/>
        </w:rPr>
        <w:t>S MOTION</w:t>
      </w:r>
      <w:r w:rsidR="001E239F">
        <w:rPr>
          <w:rFonts w:ascii="Times New Roman" w:hAnsi="Times New Roman" w:cs="Times New Roman"/>
          <w:b/>
          <w:sz w:val="24"/>
          <w:szCs w:val="24"/>
          <w:u w:val="single"/>
        </w:rPr>
        <w:t xml:space="preserve"> TO SEQUESTER WITNESSES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1B3B00E8" w14:textId="6C55BDD2" w:rsidR="00B626A6" w:rsidRDefault="00331E3A" w:rsidP="009160AE">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520A9F">
        <w:rPr>
          <w:rFonts w:ascii="Times New Roman" w:hAnsi="Times New Roman" w:cs="Times New Roman"/>
          <w:sz w:val="24"/>
          <w:szCs w:val="24"/>
        </w:rPr>
        <w:t>the Moti</w:t>
      </w:r>
      <w:r w:rsidR="00B626A6">
        <w:rPr>
          <w:rFonts w:ascii="Times New Roman" w:hAnsi="Times New Roman" w:cs="Times New Roman"/>
          <w:sz w:val="24"/>
          <w:szCs w:val="24"/>
        </w:rPr>
        <w:t xml:space="preserve">on of the Parent of Trina to Sequester all non-party witnesses in a hearing scheduled to begin on March 22, 2016. Parent filed the instant Motion on March </w:t>
      </w:r>
      <w:r w:rsidR="003C4A78">
        <w:rPr>
          <w:rFonts w:ascii="Times New Roman" w:hAnsi="Times New Roman" w:cs="Times New Roman"/>
          <w:sz w:val="24"/>
          <w:szCs w:val="24"/>
        </w:rPr>
        <w:t>8</w:t>
      </w:r>
      <w:r w:rsidR="004F18B3">
        <w:rPr>
          <w:rFonts w:ascii="Times New Roman" w:hAnsi="Times New Roman" w:cs="Times New Roman"/>
          <w:sz w:val="24"/>
          <w:szCs w:val="24"/>
        </w:rPr>
        <w:t>, 2016</w:t>
      </w:r>
      <w:r w:rsidR="003C4A78">
        <w:rPr>
          <w:rFonts w:ascii="Times New Roman" w:hAnsi="Times New Roman" w:cs="Times New Roman"/>
          <w:sz w:val="24"/>
          <w:szCs w:val="24"/>
        </w:rPr>
        <w:t xml:space="preserve"> and on March 14, </w:t>
      </w:r>
      <w:proofErr w:type="gramStart"/>
      <w:r w:rsidR="003C4A78">
        <w:rPr>
          <w:rFonts w:ascii="Times New Roman" w:hAnsi="Times New Roman" w:cs="Times New Roman"/>
          <w:sz w:val="24"/>
          <w:szCs w:val="24"/>
        </w:rPr>
        <w:t>2016,</w:t>
      </w:r>
      <w:proofErr w:type="gramEnd"/>
      <w:r w:rsidR="003C4A78">
        <w:rPr>
          <w:rFonts w:ascii="Times New Roman" w:hAnsi="Times New Roman" w:cs="Times New Roman"/>
          <w:sz w:val="24"/>
          <w:szCs w:val="24"/>
        </w:rPr>
        <w:t xml:space="preserve"> Barnstable Public Schools (Barnstable or the District) filed an Opposition to Parent’s Motion to Sequester. The Distri</w:t>
      </w:r>
      <w:r w:rsidR="004F18B3">
        <w:rPr>
          <w:rFonts w:ascii="Times New Roman" w:hAnsi="Times New Roman" w:cs="Times New Roman"/>
          <w:sz w:val="24"/>
          <w:szCs w:val="24"/>
        </w:rPr>
        <w:t>c</w:t>
      </w:r>
      <w:r w:rsidR="003C4A78">
        <w:rPr>
          <w:rFonts w:ascii="Times New Roman" w:hAnsi="Times New Roman" w:cs="Times New Roman"/>
          <w:sz w:val="24"/>
          <w:szCs w:val="24"/>
        </w:rPr>
        <w:t>t requested a confer</w:t>
      </w:r>
      <w:r w:rsidR="004F18B3">
        <w:rPr>
          <w:rFonts w:ascii="Times New Roman" w:hAnsi="Times New Roman" w:cs="Times New Roman"/>
          <w:sz w:val="24"/>
          <w:szCs w:val="24"/>
        </w:rPr>
        <w:t>ence call to address the issue and a telephonic Motion Session was held on March 17, 2016. For the reasons explained below, Parent’s Motion is hereby DENIED.</w:t>
      </w:r>
    </w:p>
    <w:p w14:paraId="32BF34B4" w14:textId="77777777" w:rsidR="004F18B3" w:rsidRDefault="004F18B3" w:rsidP="009160AE">
      <w:pPr>
        <w:pStyle w:val="NoSpacing"/>
        <w:rPr>
          <w:rFonts w:ascii="Times New Roman" w:hAnsi="Times New Roman" w:cs="Times New Roman"/>
          <w:sz w:val="24"/>
          <w:szCs w:val="24"/>
        </w:rPr>
      </w:pPr>
    </w:p>
    <w:p w14:paraId="537D54D3" w14:textId="380F8D25" w:rsidR="00CF6DDF" w:rsidRDefault="004F18B3" w:rsidP="009160AE">
      <w:pPr>
        <w:pStyle w:val="NoSpacing"/>
        <w:rPr>
          <w:rFonts w:ascii="Times New Roman" w:hAnsi="Times New Roman" w:cs="Times New Roman"/>
          <w:i/>
          <w:sz w:val="24"/>
          <w:szCs w:val="24"/>
        </w:rPr>
      </w:pPr>
      <w:r>
        <w:rPr>
          <w:rFonts w:ascii="Times New Roman" w:hAnsi="Times New Roman" w:cs="Times New Roman"/>
          <w:sz w:val="24"/>
          <w:szCs w:val="24"/>
        </w:rPr>
        <w:tab/>
        <w:t>Although the Federal Rules of Evidence provide for the sequestration of witnesses in federal court upon request, with certain exceptions,</w:t>
      </w:r>
      <w:r w:rsidR="00982AB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these Rules do not apply to Bureau of Special Education Appeals (BSEA) proceedings.</w:t>
      </w:r>
      <w:r w:rsidR="00982ABA">
        <w:rPr>
          <w:rStyle w:val="FootnoteReference"/>
          <w:rFonts w:ascii="Times New Roman" w:hAnsi="Times New Roman" w:cs="Times New Roman"/>
          <w:sz w:val="24"/>
          <w:szCs w:val="24"/>
        </w:rPr>
        <w:footnoteReference w:id="3"/>
      </w:r>
      <w:r w:rsidR="002E1300">
        <w:rPr>
          <w:rFonts w:ascii="Times New Roman" w:hAnsi="Times New Roman" w:cs="Times New Roman"/>
          <w:sz w:val="24"/>
          <w:szCs w:val="24"/>
        </w:rPr>
        <w:t xml:space="preserve"> </w:t>
      </w:r>
      <w:r w:rsidR="00982ABA">
        <w:rPr>
          <w:rFonts w:ascii="Times New Roman" w:hAnsi="Times New Roman" w:cs="Times New Roman"/>
          <w:sz w:val="24"/>
          <w:szCs w:val="24"/>
        </w:rPr>
        <w:t>Massachusetts state courts leave the decision whether to sequester witnesses within the discretion of the trial court judge.</w:t>
      </w:r>
      <w:r w:rsidR="00982ABA">
        <w:rPr>
          <w:rStyle w:val="FootnoteReference"/>
          <w:rFonts w:ascii="Times New Roman" w:hAnsi="Times New Roman" w:cs="Times New Roman"/>
          <w:sz w:val="24"/>
          <w:szCs w:val="24"/>
        </w:rPr>
        <w:footnoteReference w:id="4"/>
      </w:r>
      <w:r w:rsidR="002E1300">
        <w:rPr>
          <w:rFonts w:ascii="Times New Roman" w:hAnsi="Times New Roman" w:cs="Times New Roman"/>
          <w:sz w:val="24"/>
          <w:szCs w:val="24"/>
        </w:rPr>
        <w:t xml:space="preserve"> Neither the BSEA Hearing Rules nor state regulations governing administrative hearings address the issue, though BSEA Hearing Officers have held that Hearing Officers have the discreti</w:t>
      </w:r>
      <w:r w:rsidR="00111497">
        <w:rPr>
          <w:rFonts w:ascii="Times New Roman" w:hAnsi="Times New Roman" w:cs="Times New Roman"/>
          <w:sz w:val="24"/>
          <w:szCs w:val="24"/>
        </w:rPr>
        <w:t xml:space="preserve">on to sequester witnesses upon a </w:t>
      </w:r>
      <w:r w:rsidR="002E1300">
        <w:rPr>
          <w:rFonts w:ascii="Times New Roman" w:hAnsi="Times New Roman" w:cs="Times New Roman"/>
          <w:sz w:val="24"/>
          <w:szCs w:val="24"/>
        </w:rPr>
        <w:t>d</w:t>
      </w:r>
      <w:r w:rsidR="00111497">
        <w:rPr>
          <w:rFonts w:ascii="Times New Roman" w:hAnsi="Times New Roman" w:cs="Times New Roman"/>
          <w:sz w:val="24"/>
          <w:szCs w:val="24"/>
        </w:rPr>
        <w:t>etermination</w:t>
      </w:r>
      <w:r w:rsidR="002E1300">
        <w:rPr>
          <w:rFonts w:ascii="Times New Roman" w:hAnsi="Times New Roman" w:cs="Times New Roman"/>
          <w:sz w:val="24"/>
          <w:szCs w:val="24"/>
        </w:rPr>
        <w:t xml:space="preserve"> that it is necessary to do so in order to “conduct a fair hearing.”</w:t>
      </w:r>
      <w:r w:rsidR="002E1300">
        <w:rPr>
          <w:rStyle w:val="FootnoteReference"/>
          <w:rFonts w:ascii="Times New Roman" w:hAnsi="Times New Roman" w:cs="Times New Roman"/>
          <w:sz w:val="24"/>
          <w:szCs w:val="24"/>
        </w:rPr>
        <w:footnoteReference w:id="5"/>
      </w:r>
      <w:r w:rsidR="00A241AB">
        <w:rPr>
          <w:rFonts w:ascii="Times New Roman" w:hAnsi="Times New Roman" w:cs="Times New Roman"/>
          <w:sz w:val="24"/>
          <w:szCs w:val="24"/>
        </w:rPr>
        <w:t xml:space="preserve"> In </w:t>
      </w:r>
      <w:r w:rsidR="00CF6DDF">
        <w:rPr>
          <w:rFonts w:ascii="Times New Roman" w:hAnsi="Times New Roman" w:cs="Times New Roman"/>
          <w:sz w:val="24"/>
          <w:szCs w:val="24"/>
        </w:rPr>
        <w:t xml:space="preserve">the context of deciding a Motion to Sequester, in </w:t>
      </w:r>
      <w:r w:rsidR="00A241AB">
        <w:rPr>
          <w:rFonts w:ascii="Times New Roman" w:hAnsi="Times New Roman" w:cs="Times New Roman"/>
          <w:i/>
          <w:sz w:val="24"/>
          <w:szCs w:val="24"/>
        </w:rPr>
        <w:t>In Re Stoneham Public Schools</w:t>
      </w:r>
      <w:r w:rsidR="00CF6DDF">
        <w:rPr>
          <w:rFonts w:ascii="Times New Roman" w:hAnsi="Times New Roman" w:cs="Times New Roman"/>
          <w:sz w:val="24"/>
          <w:szCs w:val="24"/>
        </w:rPr>
        <w:t xml:space="preserve"> Hearing Officer William</w:t>
      </w:r>
      <w:r w:rsidR="00A241AB">
        <w:rPr>
          <w:rFonts w:ascii="Times New Roman" w:hAnsi="Times New Roman" w:cs="Times New Roman"/>
          <w:sz w:val="24"/>
          <w:szCs w:val="24"/>
        </w:rPr>
        <w:t xml:space="preserve"> Cr</w:t>
      </w:r>
      <w:r w:rsidR="00CF6DDF">
        <w:rPr>
          <w:rFonts w:ascii="Times New Roman" w:hAnsi="Times New Roman" w:cs="Times New Roman"/>
          <w:sz w:val="24"/>
          <w:szCs w:val="24"/>
        </w:rPr>
        <w:t xml:space="preserve">ane </w:t>
      </w:r>
      <w:r w:rsidR="00A241AB">
        <w:rPr>
          <w:rFonts w:ascii="Times New Roman" w:hAnsi="Times New Roman" w:cs="Times New Roman"/>
          <w:sz w:val="24"/>
          <w:szCs w:val="24"/>
        </w:rPr>
        <w:t xml:space="preserve">examined six factors set forth by the Court of Appeals for the Second Circuit in </w:t>
      </w:r>
      <w:r w:rsidR="00A241AB">
        <w:rPr>
          <w:rFonts w:ascii="Times New Roman" w:hAnsi="Times New Roman" w:cs="Times New Roman"/>
          <w:i/>
          <w:sz w:val="24"/>
          <w:szCs w:val="24"/>
        </w:rPr>
        <w:t>U.S. v. Jackson</w:t>
      </w:r>
      <w:r w:rsidR="00A241AB">
        <w:rPr>
          <w:rFonts w:ascii="Times New Roman" w:hAnsi="Times New Roman" w:cs="Times New Roman"/>
          <w:sz w:val="24"/>
          <w:szCs w:val="24"/>
        </w:rPr>
        <w:t xml:space="preserve"> to be used </w:t>
      </w:r>
      <w:r w:rsidR="00111497">
        <w:rPr>
          <w:rFonts w:ascii="Times New Roman" w:hAnsi="Times New Roman" w:cs="Times New Roman"/>
          <w:sz w:val="24"/>
          <w:szCs w:val="24"/>
        </w:rPr>
        <w:t xml:space="preserve">in </w:t>
      </w:r>
      <w:r w:rsidR="00A241AB">
        <w:rPr>
          <w:rFonts w:ascii="Times New Roman" w:hAnsi="Times New Roman" w:cs="Times New Roman"/>
          <w:sz w:val="24"/>
          <w:szCs w:val="24"/>
        </w:rPr>
        <w:t xml:space="preserve">determining whether to grant or deny an exemption from a </w:t>
      </w:r>
      <w:proofErr w:type="gramStart"/>
      <w:r w:rsidR="00A241AB">
        <w:rPr>
          <w:rFonts w:ascii="Times New Roman" w:hAnsi="Times New Roman" w:cs="Times New Roman"/>
          <w:sz w:val="24"/>
          <w:szCs w:val="24"/>
        </w:rPr>
        <w:t>witnesses</w:t>
      </w:r>
      <w:proofErr w:type="gramEnd"/>
      <w:r w:rsidR="00A241AB">
        <w:rPr>
          <w:rFonts w:ascii="Times New Roman" w:hAnsi="Times New Roman" w:cs="Times New Roman"/>
          <w:sz w:val="24"/>
          <w:szCs w:val="24"/>
        </w:rPr>
        <w:t xml:space="preserve"> sequestration order under Federal Rule of Evidence 615</w:t>
      </w:r>
      <w:r w:rsidR="00A241AB" w:rsidRPr="00F944AC">
        <w:rPr>
          <w:rFonts w:ascii="Times New Roman" w:hAnsi="Times New Roman" w:cs="Times New Roman"/>
          <w:sz w:val="24"/>
          <w:szCs w:val="24"/>
        </w:rPr>
        <w:t>.</w:t>
      </w:r>
      <w:r w:rsidR="00F944AC" w:rsidRPr="00F944AC">
        <w:rPr>
          <w:rStyle w:val="FootnoteReference"/>
          <w:rFonts w:ascii="Times New Roman" w:hAnsi="Times New Roman" w:cs="Times New Roman"/>
          <w:sz w:val="24"/>
          <w:szCs w:val="24"/>
        </w:rPr>
        <w:footnoteReference w:id="6"/>
      </w:r>
      <w:r w:rsidR="00CF6DDF">
        <w:rPr>
          <w:rFonts w:ascii="Times New Roman" w:hAnsi="Times New Roman" w:cs="Times New Roman"/>
          <w:sz w:val="24"/>
          <w:szCs w:val="24"/>
        </w:rPr>
        <w:t xml:space="preserve"> I hereby incorporate his analysis in the matter now before me.</w:t>
      </w:r>
      <w:r w:rsidR="00F944AC">
        <w:rPr>
          <w:rFonts w:ascii="Times New Roman" w:hAnsi="Times New Roman" w:cs="Times New Roman"/>
          <w:i/>
          <w:sz w:val="24"/>
          <w:szCs w:val="24"/>
        </w:rPr>
        <w:t xml:space="preserve"> </w:t>
      </w:r>
    </w:p>
    <w:p w14:paraId="306018BA" w14:textId="35DA8DF3" w:rsidR="004F18B3" w:rsidRPr="00A241AB" w:rsidRDefault="00A241AB" w:rsidP="00CF6DDF">
      <w:pPr>
        <w:pStyle w:val="NoSpacing"/>
        <w:ind w:firstLine="720"/>
        <w:rPr>
          <w:rFonts w:ascii="Times New Roman" w:hAnsi="Times New Roman" w:cs="Times New Roman"/>
          <w:sz w:val="28"/>
          <w:szCs w:val="24"/>
        </w:rPr>
      </w:pPr>
      <w:r>
        <w:rPr>
          <w:rFonts w:ascii="Times New Roman" w:hAnsi="Times New Roman" w:cs="Times New Roman"/>
          <w:sz w:val="24"/>
          <w:szCs w:val="24"/>
        </w:rPr>
        <w:lastRenderedPageBreak/>
        <w:t>Parent’</w:t>
      </w:r>
      <w:r w:rsidR="00CF6DDF">
        <w:rPr>
          <w:rFonts w:ascii="Times New Roman" w:hAnsi="Times New Roman" w:cs="Times New Roman"/>
          <w:sz w:val="24"/>
          <w:szCs w:val="24"/>
        </w:rPr>
        <w:t>s argument in</w:t>
      </w:r>
      <w:r w:rsidR="00111497">
        <w:rPr>
          <w:rFonts w:ascii="Times New Roman" w:hAnsi="Times New Roman" w:cs="Times New Roman"/>
          <w:sz w:val="24"/>
          <w:szCs w:val="24"/>
        </w:rPr>
        <w:t xml:space="preserve"> the</w:t>
      </w:r>
      <w:r w:rsidR="00CF6DDF">
        <w:rPr>
          <w:rFonts w:ascii="Times New Roman" w:hAnsi="Times New Roman" w:cs="Times New Roman"/>
          <w:sz w:val="24"/>
          <w:szCs w:val="24"/>
        </w:rPr>
        <w:t xml:space="preserve"> instant dispute</w:t>
      </w:r>
      <w:r>
        <w:rPr>
          <w:rFonts w:ascii="Times New Roman" w:hAnsi="Times New Roman" w:cs="Times New Roman"/>
          <w:sz w:val="24"/>
          <w:szCs w:val="24"/>
        </w:rPr>
        <w:t xml:space="preserve"> focused on the second</w:t>
      </w:r>
      <w:r w:rsidR="00CF6DDF">
        <w:rPr>
          <w:rFonts w:ascii="Times New Roman" w:hAnsi="Times New Roman" w:cs="Times New Roman"/>
          <w:sz w:val="24"/>
          <w:szCs w:val="24"/>
        </w:rPr>
        <w:t xml:space="preserve"> </w:t>
      </w:r>
      <w:r w:rsidR="00CF6DDF">
        <w:rPr>
          <w:rFonts w:ascii="Times New Roman" w:hAnsi="Times New Roman" w:cs="Times New Roman"/>
          <w:i/>
          <w:sz w:val="24"/>
          <w:szCs w:val="24"/>
        </w:rPr>
        <w:t xml:space="preserve">Jackson </w:t>
      </w:r>
      <w:r w:rsidR="00CF6DDF">
        <w:rPr>
          <w:rFonts w:ascii="Times New Roman" w:hAnsi="Times New Roman" w:cs="Times New Roman"/>
          <w:sz w:val="24"/>
          <w:szCs w:val="24"/>
        </w:rPr>
        <w:t>factor,</w:t>
      </w:r>
      <w:r>
        <w:rPr>
          <w:rFonts w:ascii="Times New Roman" w:hAnsi="Times New Roman" w:cs="Times New Roman"/>
          <w:sz w:val="24"/>
          <w:szCs w:val="24"/>
        </w:rPr>
        <w:t xml:space="preserve"> whether the information is ordinarily subject to tailoring such that cross-examination or other evidence could not </w:t>
      </w:r>
      <w:r w:rsidR="00F944AC">
        <w:rPr>
          <w:rFonts w:ascii="Times New Roman" w:hAnsi="Times New Roman" w:cs="Times New Roman"/>
          <w:sz w:val="24"/>
          <w:szCs w:val="24"/>
        </w:rPr>
        <w:t>bring to light any deficiencies, and the fifth, any potential for bias that might motivate witnesses to tailor their testimony.</w:t>
      </w:r>
    </w:p>
    <w:p w14:paraId="5C8CF1DD" w14:textId="77777777" w:rsidR="004F18B3" w:rsidRDefault="004F18B3" w:rsidP="009160AE">
      <w:pPr>
        <w:pStyle w:val="NoSpacing"/>
        <w:rPr>
          <w:rFonts w:ascii="Times New Roman" w:hAnsi="Times New Roman" w:cs="Times New Roman"/>
          <w:sz w:val="24"/>
          <w:szCs w:val="24"/>
        </w:rPr>
      </w:pPr>
    </w:p>
    <w:p w14:paraId="10C7D7AC" w14:textId="0424D8FB" w:rsidR="005A560B" w:rsidRDefault="00A241AB" w:rsidP="005A560B">
      <w:pPr>
        <w:pStyle w:val="NoSpacing"/>
        <w:rPr>
          <w:rFonts w:ascii="Times New Roman" w:hAnsi="Times New Roman" w:cs="Times New Roman"/>
          <w:sz w:val="24"/>
          <w:szCs w:val="24"/>
        </w:rPr>
      </w:pPr>
      <w:r>
        <w:rPr>
          <w:rFonts w:ascii="Times New Roman" w:hAnsi="Times New Roman" w:cs="Times New Roman"/>
          <w:sz w:val="24"/>
          <w:szCs w:val="24"/>
        </w:rPr>
        <w:tab/>
        <w:t xml:space="preserve">Parent, </w:t>
      </w:r>
      <w:r w:rsidR="00F944AC">
        <w:rPr>
          <w:rFonts w:ascii="Times New Roman" w:hAnsi="Times New Roman" w:cs="Times New Roman"/>
          <w:sz w:val="24"/>
          <w:szCs w:val="24"/>
        </w:rPr>
        <w:t>through her attorney,</w:t>
      </w:r>
      <w:r w:rsidR="00CF6DDF">
        <w:rPr>
          <w:rFonts w:ascii="Times New Roman" w:hAnsi="Times New Roman" w:cs="Times New Roman"/>
          <w:sz w:val="24"/>
          <w:szCs w:val="24"/>
        </w:rPr>
        <w:t xml:space="preserve"> emphasizes </w:t>
      </w:r>
      <w:r w:rsidR="00F944AC">
        <w:rPr>
          <w:rFonts w:ascii="Times New Roman" w:hAnsi="Times New Roman" w:cs="Times New Roman"/>
          <w:sz w:val="24"/>
          <w:szCs w:val="24"/>
        </w:rPr>
        <w:t>that Hearing Officers have discretion to sequester witnesses. She co</w:t>
      </w:r>
      <w:r w:rsidR="00466CA6">
        <w:rPr>
          <w:rFonts w:ascii="Times New Roman" w:hAnsi="Times New Roman" w:cs="Times New Roman"/>
          <w:sz w:val="24"/>
          <w:szCs w:val="24"/>
        </w:rPr>
        <w:t xml:space="preserve">ntends </w:t>
      </w:r>
      <w:r w:rsidR="00F944AC">
        <w:rPr>
          <w:rFonts w:ascii="Times New Roman" w:hAnsi="Times New Roman" w:cs="Times New Roman"/>
          <w:sz w:val="24"/>
          <w:szCs w:val="24"/>
        </w:rPr>
        <w:t>that where the District’s witnesses will be testifying about similar kinds of issues, it is possible for them to learn from each other and to attempt to match their testimony</w:t>
      </w:r>
      <w:r w:rsidR="00757A6D">
        <w:rPr>
          <w:rFonts w:ascii="Times New Roman" w:hAnsi="Times New Roman" w:cs="Times New Roman"/>
          <w:sz w:val="24"/>
          <w:szCs w:val="24"/>
        </w:rPr>
        <w:t xml:space="preserve">, and </w:t>
      </w:r>
      <w:r w:rsidR="00F944AC">
        <w:rPr>
          <w:rFonts w:ascii="Times New Roman" w:hAnsi="Times New Roman" w:cs="Times New Roman"/>
          <w:sz w:val="24"/>
          <w:szCs w:val="24"/>
        </w:rPr>
        <w:t>that she ha</w:t>
      </w:r>
      <w:r w:rsidR="00466CA6">
        <w:rPr>
          <w:rFonts w:ascii="Times New Roman" w:hAnsi="Times New Roman" w:cs="Times New Roman"/>
          <w:sz w:val="24"/>
          <w:szCs w:val="24"/>
        </w:rPr>
        <w:t>s</w:t>
      </w:r>
      <w:r w:rsidR="00F944AC">
        <w:rPr>
          <w:rFonts w:ascii="Times New Roman" w:hAnsi="Times New Roman" w:cs="Times New Roman"/>
          <w:sz w:val="24"/>
          <w:szCs w:val="24"/>
        </w:rPr>
        <w:t xml:space="preserve"> a reasonable basis to believe that the witnesses would tailor their testimony</w:t>
      </w:r>
      <w:r w:rsidR="00757A6D">
        <w:rPr>
          <w:rFonts w:ascii="Times New Roman" w:hAnsi="Times New Roman" w:cs="Times New Roman"/>
          <w:sz w:val="24"/>
          <w:szCs w:val="24"/>
        </w:rPr>
        <w:t xml:space="preserve"> in this case due to its “highly political nature.” Parent</w:t>
      </w:r>
      <w:r w:rsidR="00F944AC">
        <w:rPr>
          <w:rFonts w:ascii="Times New Roman" w:hAnsi="Times New Roman" w:cs="Times New Roman"/>
          <w:sz w:val="24"/>
          <w:szCs w:val="24"/>
        </w:rPr>
        <w:t xml:space="preserve"> </w:t>
      </w:r>
      <w:r w:rsidR="00466CA6">
        <w:rPr>
          <w:rFonts w:ascii="Times New Roman" w:hAnsi="Times New Roman" w:cs="Times New Roman"/>
          <w:sz w:val="24"/>
          <w:szCs w:val="24"/>
        </w:rPr>
        <w:t>asserts</w:t>
      </w:r>
      <w:r w:rsidR="00F944AC">
        <w:rPr>
          <w:rFonts w:ascii="Times New Roman" w:hAnsi="Times New Roman" w:cs="Times New Roman"/>
          <w:sz w:val="24"/>
          <w:szCs w:val="24"/>
        </w:rPr>
        <w:t xml:space="preserve"> that sequestration would serve the interests of justice without prejudicing the District significantly. </w:t>
      </w:r>
    </w:p>
    <w:p w14:paraId="2A663847" w14:textId="77777777" w:rsidR="00757A6D" w:rsidRDefault="00757A6D" w:rsidP="005A560B">
      <w:pPr>
        <w:pStyle w:val="NoSpacing"/>
        <w:rPr>
          <w:rFonts w:ascii="Times New Roman" w:hAnsi="Times New Roman" w:cs="Times New Roman"/>
          <w:sz w:val="24"/>
          <w:szCs w:val="24"/>
        </w:rPr>
      </w:pPr>
    </w:p>
    <w:p w14:paraId="0DDC891C" w14:textId="02A38FA9" w:rsidR="00713FF8" w:rsidRDefault="00757A6D" w:rsidP="005A560B">
      <w:pPr>
        <w:pStyle w:val="NoSpacing"/>
        <w:rPr>
          <w:rFonts w:ascii="Times New Roman" w:hAnsi="Times New Roman" w:cs="Times New Roman"/>
          <w:sz w:val="24"/>
          <w:szCs w:val="24"/>
        </w:rPr>
      </w:pPr>
      <w:r>
        <w:rPr>
          <w:rFonts w:ascii="Times New Roman" w:hAnsi="Times New Roman" w:cs="Times New Roman"/>
          <w:sz w:val="24"/>
          <w:szCs w:val="24"/>
        </w:rPr>
        <w:tab/>
        <w:t>The District, through its att</w:t>
      </w:r>
      <w:r w:rsidR="00466CA6">
        <w:rPr>
          <w:rFonts w:ascii="Times New Roman" w:hAnsi="Times New Roman" w:cs="Times New Roman"/>
          <w:sz w:val="24"/>
          <w:szCs w:val="24"/>
        </w:rPr>
        <w:t>orney, argues</w:t>
      </w:r>
      <w:r>
        <w:rPr>
          <w:rFonts w:ascii="Times New Roman" w:hAnsi="Times New Roman" w:cs="Times New Roman"/>
          <w:sz w:val="24"/>
          <w:szCs w:val="24"/>
        </w:rPr>
        <w:t xml:space="preserve"> that this case is about whether a particular Individualized Education </w:t>
      </w:r>
      <w:r w:rsidR="00126C16">
        <w:rPr>
          <w:rFonts w:ascii="Times New Roman" w:hAnsi="Times New Roman" w:cs="Times New Roman"/>
          <w:sz w:val="24"/>
          <w:szCs w:val="24"/>
        </w:rPr>
        <w:t>Program</w:t>
      </w:r>
      <w:r w:rsidR="00CF6DDF">
        <w:rPr>
          <w:rFonts w:ascii="Times New Roman" w:hAnsi="Times New Roman" w:cs="Times New Roman"/>
          <w:sz w:val="24"/>
          <w:szCs w:val="24"/>
        </w:rPr>
        <w:t xml:space="preserve"> provides</w:t>
      </w:r>
      <w:r>
        <w:rPr>
          <w:rFonts w:ascii="Times New Roman" w:hAnsi="Times New Roman" w:cs="Times New Roman"/>
          <w:sz w:val="24"/>
          <w:szCs w:val="24"/>
        </w:rPr>
        <w:t xml:space="preserve"> a particular student with a free, appropriate public education and as such, there is nothing unusual about it in terms of any possibility of bias or tailoring of testimony. It also </w:t>
      </w:r>
      <w:r w:rsidR="00466CA6">
        <w:rPr>
          <w:rFonts w:ascii="Times New Roman" w:hAnsi="Times New Roman" w:cs="Times New Roman"/>
          <w:sz w:val="24"/>
          <w:szCs w:val="24"/>
        </w:rPr>
        <w:t>asserts</w:t>
      </w:r>
      <w:r>
        <w:rPr>
          <w:rFonts w:ascii="Times New Roman" w:hAnsi="Times New Roman" w:cs="Times New Roman"/>
          <w:sz w:val="24"/>
          <w:szCs w:val="24"/>
        </w:rPr>
        <w:t xml:space="preserve"> that sequestering witnesses would be </w:t>
      </w:r>
      <w:r w:rsidR="00111497">
        <w:rPr>
          <w:rFonts w:ascii="Times New Roman" w:hAnsi="Times New Roman" w:cs="Times New Roman"/>
          <w:sz w:val="24"/>
          <w:szCs w:val="24"/>
        </w:rPr>
        <w:t>prejudicial</w:t>
      </w:r>
      <w:r>
        <w:rPr>
          <w:rFonts w:ascii="Times New Roman" w:hAnsi="Times New Roman" w:cs="Times New Roman"/>
          <w:sz w:val="24"/>
          <w:szCs w:val="24"/>
        </w:rPr>
        <w:t xml:space="preserve"> because the practice, if applied in this case, would prevent Barnstable’s witnesses from hearing and responding to Parent’s </w:t>
      </w:r>
      <w:r w:rsidR="00466CA6">
        <w:rPr>
          <w:rFonts w:ascii="Times New Roman" w:hAnsi="Times New Roman" w:cs="Times New Roman"/>
          <w:sz w:val="24"/>
          <w:szCs w:val="24"/>
        </w:rPr>
        <w:t>witnesses’</w:t>
      </w:r>
      <w:r>
        <w:rPr>
          <w:rFonts w:ascii="Times New Roman" w:hAnsi="Times New Roman" w:cs="Times New Roman"/>
          <w:sz w:val="24"/>
          <w:szCs w:val="24"/>
        </w:rPr>
        <w:t xml:space="preserve"> concerns about Trina’s proposed program. Moreover it </w:t>
      </w:r>
      <w:r w:rsidR="00466CA6">
        <w:rPr>
          <w:rFonts w:ascii="Times New Roman" w:hAnsi="Times New Roman" w:cs="Times New Roman"/>
          <w:sz w:val="24"/>
          <w:szCs w:val="24"/>
        </w:rPr>
        <w:t>contends</w:t>
      </w:r>
      <w:r>
        <w:rPr>
          <w:rFonts w:ascii="Times New Roman" w:hAnsi="Times New Roman" w:cs="Times New Roman"/>
          <w:sz w:val="24"/>
          <w:szCs w:val="24"/>
        </w:rPr>
        <w:t xml:space="preserve"> that sequestering wi</w:t>
      </w:r>
      <w:r w:rsidR="00CF6DDF">
        <w:rPr>
          <w:rFonts w:ascii="Times New Roman" w:hAnsi="Times New Roman" w:cs="Times New Roman"/>
          <w:sz w:val="24"/>
          <w:szCs w:val="24"/>
        </w:rPr>
        <w:t>tnesses</w:t>
      </w:r>
      <w:r>
        <w:rPr>
          <w:rFonts w:ascii="Times New Roman" w:hAnsi="Times New Roman" w:cs="Times New Roman"/>
          <w:sz w:val="24"/>
          <w:szCs w:val="24"/>
        </w:rPr>
        <w:t xml:space="preserve"> might impair the Hearing Officer’s ability to determine whether Trina’s proposed educational program is appropriate, or can be made appropriate, to meet her needs.</w:t>
      </w:r>
    </w:p>
    <w:p w14:paraId="09303785" w14:textId="77777777" w:rsidR="00713FF8" w:rsidRDefault="00713FF8" w:rsidP="005A560B">
      <w:pPr>
        <w:pStyle w:val="NoSpacing"/>
        <w:rPr>
          <w:rFonts w:ascii="Times New Roman" w:hAnsi="Times New Roman" w:cs="Times New Roman"/>
          <w:sz w:val="24"/>
          <w:szCs w:val="24"/>
        </w:rPr>
      </w:pPr>
    </w:p>
    <w:p w14:paraId="609A36C5" w14:textId="2867AE6E" w:rsidR="005237CB" w:rsidRDefault="00713FF8" w:rsidP="00CF6DDF">
      <w:pPr>
        <w:pStyle w:val="NoSpacing"/>
        <w:rPr>
          <w:rFonts w:ascii="Times New Roman" w:hAnsi="Times New Roman" w:cs="Times New Roman"/>
          <w:sz w:val="24"/>
          <w:szCs w:val="24"/>
        </w:rPr>
      </w:pPr>
      <w:r>
        <w:rPr>
          <w:rFonts w:ascii="Times New Roman" w:hAnsi="Times New Roman" w:cs="Times New Roman"/>
          <w:sz w:val="24"/>
          <w:szCs w:val="24"/>
        </w:rPr>
        <w:tab/>
        <w:t xml:space="preserve">My ruling today is guided by former Hearing Officer Crane’s well-reasoned decision in </w:t>
      </w:r>
      <w:r>
        <w:rPr>
          <w:rFonts w:ascii="Times New Roman" w:hAnsi="Times New Roman" w:cs="Times New Roman"/>
          <w:i/>
          <w:sz w:val="24"/>
          <w:szCs w:val="24"/>
        </w:rPr>
        <w:t xml:space="preserve">In Re Stoneham. </w:t>
      </w:r>
      <w:r w:rsidR="00466CA6">
        <w:rPr>
          <w:rFonts w:ascii="Times New Roman" w:hAnsi="Times New Roman" w:cs="Times New Roman"/>
          <w:sz w:val="24"/>
          <w:szCs w:val="24"/>
        </w:rPr>
        <w:t xml:space="preserve">Upon consideration of the Parent’s Motion </w:t>
      </w:r>
      <w:r w:rsidR="00CF6DDF">
        <w:rPr>
          <w:rFonts w:ascii="Times New Roman" w:hAnsi="Times New Roman" w:cs="Times New Roman"/>
          <w:sz w:val="24"/>
          <w:szCs w:val="24"/>
        </w:rPr>
        <w:t>to Sequester</w:t>
      </w:r>
      <w:r w:rsidR="00466CA6">
        <w:rPr>
          <w:rFonts w:ascii="Times New Roman" w:hAnsi="Times New Roman" w:cs="Times New Roman"/>
          <w:sz w:val="24"/>
          <w:szCs w:val="24"/>
        </w:rPr>
        <w:t>, as well as the relevant documents submitted by the parties and the arguments made, I find that although Parent has implied, through her attorn</w:t>
      </w:r>
      <w:r>
        <w:rPr>
          <w:rFonts w:ascii="Times New Roman" w:hAnsi="Times New Roman" w:cs="Times New Roman"/>
          <w:sz w:val="24"/>
          <w:szCs w:val="24"/>
        </w:rPr>
        <w:t>ey, that she has</w:t>
      </w:r>
      <w:r w:rsidR="00466CA6">
        <w:rPr>
          <w:rFonts w:ascii="Times New Roman" w:hAnsi="Times New Roman" w:cs="Times New Roman"/>
          <w:sz w:val="24"/>
          <w:szCs w:val="24"/>
        </w:rPr>
        <w:t xml:space="preserve"> reason to believe </w:t>
      </w:r>
      <w:r>
        <w:rPr>
          <w:rFonts w:ascii="Times New Roman" w:hAnsi="Times New Roman" w:cs="Times New Roman"/>
          <w:sz w:val="24"/>
          <w:szCs w:val="24"/>
        </w:rPr>
        <w:t xml:space="preserve">that the witnesses might be biased against her and particularly inclined to tailor and match their testimony, she has not disclosed the basis of any such belief. </w:t>
      </w:r>
      <w:r w:rsidR="00CF6DDF">
        <w:rPr>
          <w:rFonts w:ascii="Times New Roman" w:hAnsi="Times New Roman" w:cs="Times New Roman"/>
          <w:sz w:val="24"/>
          <w:szCs w:val="24"/>
        </w:rPr>
        <w:t>As such, I do not have</w:t>
      </w:r>
      <w:r>
        <w:rPr>
          <w:rFonts w:ascii="Times New Roman" w:hAnsi="Times New Roman" w:cs="Times New Roman"/>
          <w:sz w:val="24"/>
          <w:szCs w:val="24"/>
        </w:rPr>
        <w:t xml:space="preserve"> a reasonable basis to believe that prejudicial tailoring </w:t>
      </w:r>
      <w:r w:rsidR="006510F9">
        <w:rPr>
          <w:rFonts w:ascii="Times New Roman" w:hAnsi="Times New Roman" w:cs="Times New Roman"/>
          <w:sz w:val="24"/>
          <w:szCs w:val="24"/>
        </w:rPr>
        <w:t>–</w:t>
      </w:r>
      <w:r>
        <w:rPr>
          <w:rFonts w:ascii="Times New Roman" w:hAnsi="Times New Roman" w:cs="Times New Roman"/>
          <w:sz w:val="24"/>
          <w:szCs w:val="24"/>
        </w:rPr>
        <w:t xml:space="preserve"> </w:t>
      </w:r>
      <w:r w:rsidR="006510F9">
        <w:rPr>
          <w:rFonts w:ascii="Times New Roman" w:hAnsi="Times New Roman" w:cs="Times New Roman"/>
          <w:sz w:val="24"/>
          <w:szCs w:val="24"/>
        </w:rPr>
        <w:t xml:space="preserve">essentially, </w:t>
      </w:r>
      <w:r>
        <w:rPr>
          <w:rFonts w:ascii="Times New Roman" w:hAnsi="Times New Roman" w:cs="Times New Roman"/>
          <w:sz w:val="24"/>
          <w:szCs w:val="24"/>
        </w:rPr>
        <w:t>that “certain witnesses may be motivated to tailor their testimony with the result that controverted and material testimony may be tailored (and the tailoring would not likely be brought to light)”</w:t>
      </w:r>
      <w:r w:rsidR="006510F9">
        <w:rPr>
          <w:rFonts w:ascii="Times New Roman" w:hAnsi="Times New Roman" w:cs="Times New Roman"/>
          <w:sz w:val="24"/>
          <w:szCs w:val="24"/>
        </w:rPr>
        <w:t xml:space="preserve"> – </w:t>
      </w:r>
      <w:r>
        <w:rPr>
          <w:rFonts w:ascii="Times New Roman" w:hAnsi="Times New Roman" w:cs="Times New Roman"/>
          <w:sz w:val="24"/>
          <w:szCs w:val="24"/>
        </w:rPr>
        <w:t>would occur if the witnesses were not sequestered.</w:t>
      </w:r>
      <w:r>
        <w:rPr>
          <w:rStyle w:val="FootnoteReference"/>
          <w:rFonts w:ascii="Times New Roman" w:hAnsi="Times New Roman" w:cs="Times New Roman"/>
          <w:sz w:val="24"/>
          <w:szCs w:val="24"/>
        </w:rPr>
        <w:footnoteReference w:id="7"/>
      </w:r>
      <w:r w:rsidR="00CF6DDF">
        <w:rPr>
          <w:rFonts w:ascii="Times New Roman" w:hAnsi="Times New Roman" w:cs="Times New Roman"/>
          <w:sz w:val="24"/>
          <w:szCs w:val="24"/>
        </w:rPr>
        <w:t xml:space="preserve"> Moreover I find the interests of justice would be best served by allowing the District’s witnesses to hear and respond to the concerns raised by Parent and by other witnesses, as this will likely assist my determination of the appropriate programming for Trina</w:t>
      </w:r>
      <w:r w:rsidR="00111497">
        <w:rPr>
          <w:rFonts w:ascii="Times New Roman" w:hAnsi="Times New Roman" w:cs="Times New Roman"/>
          <w:sz w:val="24"/>
          <w:szCs w:val="24"/>
        </w:rPr>
        <w:t>.</w:t>
      </w:r>
    </w:p>
    <w:p w14:paraId="50349555" w14:textId="77777777" w:rsidR="00CF6DDF" w:rsidRDefault="00CF6DDF" w:rsidP="00CF6DDF">
      <w:pPr>
        <w:pStyle w:val="NoSpacing"/>
        <w:rPr>
          <w:rFonts w:ascii="Times New Roman" w:hAnsi="Times New Roman" w:cs="Times New Roman"/>
          <w:sz w:val="24"/>
          <w:szCs w:val="24"/>
        </w:rPr>
      </w:pPr>
    </w:p>
    <w:p w14:paraId="558DA96E" w14:textId="5F4559E7" w:rsidR="00137D8B" w:rsidRDefault="00CF6DDF" w:rsidP="006510F9">
      <w:pPr>
        <w:pStyle w:val="NoSpacing"/>
        <w:rPr>
          <w:rFonts w:ascii="Times New Roman" w:hAnsi="Times New Roman" w:cs="Times New Roman"/>
          <w:sz w:val="24"/>
          <w:szCs w:val="24"/>
        </w:rPr>
      </w:pPr>
      <w:r>
        <w:rPr>
          <w:rFonts w:ascii="Times New Roman" w:hAnsi="Times New Roman" w:cs="Times New Roman"/>
          <w:sz w:val="24"/>
          <w:szCs w:val="24"/>
        </w:rPr>
        <w:tab/>
        <w:t xml:space="preserve">Parent’s Motion to </w:t>
      </w:r>
      <w:r w:rsidR="006510F9">
        <w:rPr>
          <w:rFonts w:ascii="Times New Roman" w:hAnsi="Times New Roman" w:cs="Times New Roman"/>
          <w:sz w:val="24"/>
          <w:szCs w:val="24"/>
        </w:rPr>
        <w:t>Sequester is hereby DENIED.</w:t>
      </w:r>
    </w:p>
    <w:p w14:paraId="45262847" w14:textId="77777777" w:rsidR="006510F9" w:rsidRDefault="006510F9" w:rsidP="006510F9">
      <w:pPr>
        <w:pStyle w:val="NoSpacing"/>
        <w:rPr>
          <w:rFonts w:ascii="Times New Roman" w:hAnsi="Times New Roman" w:cs="Times New Roman"/>
          <w:sz w:val="24"/>
          <w:szCs w:val="24"/>
        </w:rPr>
      </w:pPr>
    </w:p>
    <w:p w14:paraId="63E4009C" w14:textId="77777777" w:rsidR="006510F9" w:rsidRPr="006510F9" w:rsidRDefault="006510F9" w:rsidP="006510F9">
      <w:pPr>
        <w:pStyle w:val="NoSpacing"/>
        <w:rPr>
          <w:rFonts w:ascii="Times New Roman" w:hAnsi="Times New Roman" w:cs="Times New Roman"/>
          <w:sz w:val="24"/>
          <w:szCs w:val="24"/>
        </w:rPr>
      </w:pPr>
    </w:p>
    <w:p w14:paraId="3EFB9B9D" w14:textId="2C9B813D" w:rsidR="00137D8B" w:rsidRDefault="009F6C62" w:rsidP="00111497">
      <w:pPr>
        <w:tabs>
          <w:tab w:val="left" w:pos="4084"/>
        </w:tabs>
        <w:rPr>
          <w:rFonts w:ascii="Times New Roman" w:hAnsi="Times New Roman" w:cs="Times New Roman"/>
          <w:sz w:val="24"/>
          <w:szCs w:val="24"/>
        </w:rPr>
      </w:pPr>
      <w:r>
        <w:rPr>
          <w:rFonts w:ascii="Times New Roman" w:hAnsi="Times New Roman" w:cs="Times New Roman"/>
          <w:sz w:val="24"/>
          <w:szCs w:val="24"/>
        </w:rPr>
        <w:t>By the Hearing Officer:</w:t>
      </w:r>
      <w:r w:rsidR="00111497">
        <w:rPr>
          <w:rFonts w:ascii="Times New Roman" w:hAnsi="Times New Roman" w:cs="Times New Roman"/>
          <w:sz w:val="24"/>
          <w:szCs w:val="24"/>
        </w:rPr>
        <w:tab/>
      </w:r>
    </w:p>
    <w:p w14:paraId="64B9BB61" w14:textId="77777777" w:rsidR="00111497" w:rsidRDefault="00111497" w:rsidP="00111497">
      <w:pPr>
        <w:tabs>
          <w:tab w:val="left" w:pos="4084"/>
        </w:tabs>
        <w:rPr>
          <w:rFonts w:ascii="Times New Roman" w:hAnsi="Times New Roman" w:cs="Times New Roman"/>
          <w:sz w:val="24"/>
          <w:szCs w:val="24"/>
        </w:rPr>
      </w:pPr>
    </w:p>
    <w:p w14:paraId="6752AE2D" w14:textId="2E47C5C6" w:rsidR="00C86509" w:rsidRDefault="009F6C62"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sidR="00C86509">
        <w:rPr>
          <w:rFonts w:ascii="Times New Roman" w:hAnsi="Times New Roman" w:cs="Times New Roman"/>
          <w:sz w:val="24"/>
          <w:szCs w:val="24"/>
        </w:rPr>
        <w:tab/>
      </w:r>
      <w:r w:rsidR="00C86509">
        <w:rPr>
          <w:rFonts w:ascii="Times New Roman" w:hAnsi="Times New Roman" w:cs="Times New Roman"/>
          <w:sz w:val="24"/>
          <w:szCs w:val="24"/>
        </w:rPr>
        <w:tab/>
      </w:r>
    </w:p>
    <w:p w14:paraId="23C2A844" w14:textId="012A71E1" w:rsidR="00C86509" w:rsidRDefault="005237CB"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2EDD8D0" w14:textId="385A2D88" w:rsidR="00C86509" w:rsidRPr="00C86509" w:rsidRDefault="00C86509" w:rsidP="00C86509">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6510F9">
        <w:rPr>
          <w:rFonts w:ascii="Times New Roman" w:hAnsi="Times New Roman" w:cs="Times New Roman"/>
          <w:sz w:val="24"/>
          <w:szCs w:val="24"/>
        </w:rPr>
        <w:t>March 21</w:t>
      </w:r>
      <w:r w:rsidR="005237CB">
        <w:rPr>
          <w:rFonts w:ascii="Times New Roman" w:hAnsi="Times New Roman" w:cs="Times New Roman"/>
          <w:sz w:val="24"/>
          <w:szCs w:val="24"/>
        </w:rPr>
        <w:t>, 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4DB1B75" w14:textId="39127CB6"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7555E" w14:textId="77777777" w:rsidR="002B43C0" w:rsidRDefault="002B43C0" w:rsidP="00C17B47">
      <w:pPr>
        <w:spacing w:after="0" w:line="240" w:lineRule="auto"/>
      </w:pPr>
      <w:r>
        <w:separator/>
      </w:r>
    </w:p>
  </w:endnote>
  <w:endnote w:type="continuationSeparator" w:id="0">
    <w:p w14:paraId="744586AA" w14:textId="77777777" w:rsidR="002B43C0" w:rsidRDefault="002B43C0"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4F18B3" w:rsidRDefault="004F18B3">
        <w:pPr>
          <w:pStyle w:val="Footer"/>
          <w:jc w:val="center"/>
        </w:pPr>
        <w:r>
          <w:fldChar w:fldCharType="begin"/>
        </w:r>
        <w:r>
          <w:instrText xml:space="preserve"> PAGE   \* MERGEFORMAT </w:instrText>
        </w:r>
        <w:r>
          <w:fldChar w:fldCharType="separate"/>
        </w:r>
        <w:r w:rsidR="006A29EE">
          <w:rPr>
            <w:noProof/>
          </w:rPr>
          <w:t>2</w:t>
        </w:r>
        <w:r>
          <w:rPr>
            <w:noProof/>
          </w:rPr>
          <w:fldChar w:fldCharType="end"/>
        </w:r>
      </w:p>
    </w:sdtContent>
  </w:sdt>
  <w:p w14:paraId="6EECF0F7" w14:textId="77777777" w:rsidR="004F18B3" w:rsidRDefault="004F1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4D5D4" w14:textId="77777777" w:rsidR="002B43C0" w:rsidRDefault="002B43C0" w:rsidP="00C17B47">
      <w:pPr>
        <w:spacing w:after="0" w:line="240" w:lineRule="auto"/>
      </w:pPr>
      <w:r>
        <w:separator/>
      </w:r>
    </w:p>
  </w:footnote>
  <w:footnote w:type="continuationSeparator" w:id="0">
    <w:p w14:paraId="010F0608" w14:textId="77777777" w:rsidR="002B43C0" w:rsidRDefault="002B43C0" w:rsidP="00C17B47">
      <w:pPr>
        <w:spacing w:after="0" w:line="240" w:lineRule="auto"/>
      </w:pPr>
      <w:r>
        <w:continuationSeparator/>
      </w:r>
    </w:p>
  </w:footnote>
  <w:footnote w:id="1">
    <w:p w14:paraId="2F5391DB" w14:textId="47A691FE" w:rsidR="004F18B3" w:rsidRPr="00060267" w:rsidRDefault="004F18B3">
      <w:pPr>
        <w:pStyle w:val="FootnoteText"/>
        <w:rPr>
          <w:rFonts w:ascii="Times New Roman" w:hAnsi="Times New Roman" w:cs="Times New Roman"/>
        </w:rPr>
      </w:pPr>
      <w:r w:rsidRPr="00060267">
        <w:rPr>
          <w:rStyle w:val="FootnoteReference"/>
          <w:rFonts w:ascii="Times New Roman" w:hAnsi="Times New Roman" w:cs="Times New Roman"/>
        </w:rPr>
        <w:footnoteRef/>
      </w:r>
      <w:r w:rsidRPr="00060267">
        <w:rPr>
          <w:rFonts w:ascii="Times New Roman" w:hAnsi="Times New Roman" w:cs="Times New Roman"/>
        </w:rPr>
        <w:t xml:space="preserve"> “</w:t>
      </w:r>
      <w:r w:rsidR="00126C16">
        <w:rPr>
          <w:rFonts w:ascii="Times New Roman" w:hAnsi="Times New Roman" w:cs="Times New Roman"/>
        </w:rPr>
        <w:t>Trina</w:t>
      </w:r>
      <w:r>
        <w:rPr>
          <w:rFonts w:ascii="Times New Roman" w:hAnsi="Times New Roman" w:cs="Times New Roman"/>
        </w:rPr>
        <w:t>” is a pseudonym</w:t>
      </w:r>
      <w:r w:rsidRPr="00060267">
        <w:rPr>
          <w:rFonts w:ascii="Times New Roman" w:hAnsi="Times New Roman" w:cs="Times New Roman"/>
        </w:rPr>
        <w:t xml:space="preserve"> chosen by the Hearing Officer to pro</w:t>
      </w:r>
      <w:r>
        <w:rPr>
          <w:rFonts w:ascii="Times New Roman" w:hAnsi="Times New Roman" w:cs="Times New Roman"/>
        </w:rPr>
        <w:t>tect the privacy of the Student</w:t>
      </w:r>
      <w:r w:rsidRPr="00060267">
        <w:rPr>
          <w:rFonts w:ascii="Times New Roman" w:hAnsi="Times New Roman" w:cs="Times New Roman"/>
        </w:rPr>
        <w:t xml:space="preserve"> in documents available to the public.</w:t>
      </w:r>
    </w:p>
  </w:footnote>
  <w:footnote w:id="2">
    <w:p w14:paraId="61213459" w14:textId="19FC43C7" w:rsidR="00982ABA" w:rsidRPr="00982ABA" w:rsidRDefault="00982ABA">
      <w:pPr>
        <w:pStyle w:val="FootnoteText"/>
        <w:rPr>
          <w:rFonts w:ascii="Times New Roman" w:hAnsi="Times New Roman" w:cs="Times New Roman"/>
        </w:rPr>
      </w:pPr>
      <w:r w:rsidRPr="00982ABA">
        <w:rPr>
          <w:rStyle w:val="FootnoteReference"/>
          <w:rFonts w:ascii="Times New Roman" w:hAnsi="Times New Roman" w:cs="Times New Roman"/>
        </w:rPr>
        <w:footnoteRef/>
      </w:r>
      <w:r w:rsidRPr="00982ABA">
        <w:rPr>
          <w:rFonts w:ascii="Times New Roman" w:hAnsi="Times New Roman" w:cs="Times New Roman"/>
        </w:rPr>
        <w:t xml:space="preserve"> </w:t>
      </w:r>
      <w:proofErr w:type="gramStart"/>
      <w:r>
        <w:rPr>
          <w:rFonts w:ascii="Times New Roman" w:hAnsi="Times New Roman" w:cs="Times New Roman"/>
        </w:rPr>
        <w:t>Federal Rule of Evidence 615.</w:t>
      </w:r>
      <w:proofErr w:type="gramEnd"/>
    </w:p>
  </w:footnote>
  <w:footnote w:id="3">
    <w:p w14:paraId="49593AC0" w14:textId="45DDE62B" w:rsidR="00982ABA" w:rsidRPr="00982ABA" w:rsidRDefault="00982ABA">
      <w:pPr>
        <w:pStyle w:val="FootnoteText"/>
        <w:rPr>
          <w:rFonts w:ascii="Times New Roman" w:hAnsi="Times New Roman" w:cs="Times New Roman"/>
        </w:rPr>
      </w:pPr>
      <w:r w:rsidRPr="00982ABA">
        <w:rPr>
          <w:rStyle w:val="FootnoteReference"/>
          <w:rFonts w:ascii="Times New Roman" w:hAnsi="Times New Roman" w:cs="Times New Roman"/>
        </w:rPr>
        <w:footnoteRef/>
      </w:r>
      <w:r w:rsidRPr="00982ABA">
        <w:rPr>
          <w:rFonts w:ascii="Times New Roman" w:hAnsi="Times New Roman" w:cs="Times New Roman"/>
        </w:rPr>
        <w:t xml:space="preserve"> </w:t>
      </w:r>
      <w:proofErr w:type="gramStart"/>
      <w:r w:rsidRPr="00982ABA">
        <w:rPr>
          <w:rFonts w:ascii="Times New Roman" w:hAnsi="Times New Roman" w:cs="Times New Roman"/>
        </w:rPr>
        <w:t xml:space="preserve">Bureau of Special Education Appeals (BSEA) </w:t>
      </w:r>
      <w:r w:rsidRPr="00982ABA">
        <w:rPr>
          <w:rFonts w:ascii="Times New Roman" w:hAnsi="Times New Roman" w:cs="Times New Roman"/>
          <w:i/>
        </w:rPr>
        <w:t>Hearing Rule X(C)</w:t>
      </w:r>
      <w:r w:rsidRPr="00982ABA">
        <w:rPr>
          <w:rFonts w:ascii="Times New Roman" w:hAnsi="Times New Roman" w:cs="Times New Roman"/>
        </w:rPr>
        <w:t xml:space="preserve"> (“Hearing Officer shall not be bound by the rules of evidence applicable to courts”).</w:t>
      </w:r>
      <w:proofErr w:type="gramEnd"/>
    </w:p>
  </w:footnote>
  <w:footnote w:id="4">
    <w:p w14:paraId="2E04D5B7" w14:textId="303C9512" w:rsidR="00982ABA" w:rsidRPr="002E1300" w:rsidRDefault="00982ABA">
      <w:pPr>
        <w:pStyle w:val="FootnoteText"/>
        <w:rPr>
          <w:rFonts w:ascii="Times New Roman" w:hAnsi="Times New Roman" w:cs="Times New Roman"/>
        </w:rPr>
      </w:pPr>
      <w:r w:rsidRPr="002E1300">
        <w:rPr>
          <w:rStyle w:val="FootnoteReference"/>
          <w:rFonts w:ascii="Times New Roman" w:hAnsi="Times New Roman" w:cs="Times New Roman"/>
        </w:rPr>
        <w:footnoteRef/>
      </w:r>
      <w:r w:rsidRPr="002E1300">
        <w:rPr>
          <w:rFonts w:ascii="Times New Roman" w:hAnsi="Times New Roman" w:cs="Times New Roman"/>
        </w:rPr>
        <w:t xml:space="preserve"> Mass. </w:t>
      </w:r>
      <w:r w:rsidR="002E1300" w:rsidRPr="002E1300">
        <w:rPr>
          <w:rFonts w:ascii="Times New Roman" w:hAnsi="Times New Roman" w:cs="Times New Roman"/>
        </w:rPr>
        <w:t xml:space="preserve">Guide to Evidence § 615; Mass. </w:t>
      </w:r>
      <w:r w:rsidRPr="002E1300">
        <w:rPr>
          <w:rFonts w:ascii="Times New Roman" w:hAnsi="Times New Roman" w:cs="Times New Roman"/>
        </w:rPr>
        <w:t>R. Crim. P. 21.</w:t>
      </w:r>
    </w:p>
  </w:footnote>
  <w:footnote w:id="5">
    <w:p w14:paraId="5C53C169" w14:textId="300835E9" w:rsidR="002E1300" w:rsidRPr="002E1300" w:rsidRDefault="002E130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603 CMR 28.08(5)(c); </w:t>
      </w:r>
      <w:r w:rsidR="00713FF8">
        <w:rPr>
          <w:rFonts w:ascii="Times New Roman" w:hAnsi="Times New Roman" w:cs="Times New Roman"/>
        </w:rPr>
        <w:t xml:space="preserve">see </w:t>
      </w:r>
      <w:r w:rsidR="00713FF8">
        <w:rPr>
          <w:rFonts w:ascii="Times New Roman" w:hAnsi="Times New Roman" w:cs="Times New Roman"/>
          <w:i/>
        </w:rPr>
        <w:t>In Re CBDE Public Schools</w:t>
      </w:r>
      <w:r>
        <w:rPr>
          <w:rFonts w:ascii="Times New Roman" w:hAnsi="Times New Roman" w:cs="Times New Roman"/>
        </w:rPr>
        <w:t>, BSEA #106854 (Crane 2011) (allowing Parent’s motion to require that witnesses be sequestered in a case described by the Hearing Officer as “unusual in that a hearing is being held solely for the purpose of making findings to assist a federal court to resolve the parties’ damages dispute</w:t>
      </w:r>
      <w:r w:rsidR="00A241AB">
        <w:rPr>
          <w:rFonts w:ascii="Times New Roman" w:hAnsi="Times New Roman" w:cs="Times New Roman"/>
        </w:rPr>
        <w:t>” and as such, explicitly looking to Federal Rules of Evidence for guidance</w:t>
      </w:r>
      <w:r>
        <w:rPr>
          <w:rFonts w:ascii="Times New Roman" w:hAnsi="Times New Roman" w:cs="Times New Roman"/>
        </w:rPr>
        <w:t xml:space="preserve">); </w:t>
      </w:r>
      <w:r w:rsidR="00713FF8">
        <w:rPr>
          <w:rFonts w:ascii="Times New Roman" w:hAnsi="Times New Roman" w:cs="Times New Roman"/>
          <w:i/>
        </w:rPr>
        <w:t>In Re Stoneham Public Schools</w:t>
      </w:r>
      <w:r>
        <w:rPr>
          <w:rFonts w:ascii="Times New Roman" w:hAnsi="Times New Roman" w:cs="Times New Roman"/>
        </w:rPr>
        <w:t>, BSEA #1300160 (</w:t>
      </w:r>
      <w:r w:rsidR="00A241AB">
        <w:rPr>
          <w:rFonts w:ascii="Times New Roman" w:hAnsi="Times New Roman" w:cs="Times New Roman"/>
        </w:rPr>
        <w:t xml:space="preserve">Crane 2012) (denying Parents’ request for sequestration of witnesses in the absence of a specific basis </w:t>
      </w:r>
      <w:r w:rsidR="00CF6DDF">
        <w:rPr>
          <w:rFonts w:ascii="Times New Roman" w:hAnsi="Times New Roman" w:cs="Times New Roman"/>
        </w:rPr>
        <w:t xml:space="preserve">for </w:t>
      </w:r>
      <w:r w:rsidR="00A241AB">
        <w:rPr>
          <w:rFonts w:ascii="Times New Roman" w:hAnsi="Times New Roman" w:cs="Times New Roman"/>
        </w:rPr>
        <w:t>concern that prejudicial tailoring wo</w:t>
      </w:r>
      <w:r w:rsidR="00CF6DDF">
        <w:rPr>
          <w:rFonts w:ascii="Times New Roman" w:hAnsi="Times New Roman" w:cs="Times New Roman"/>
        </w:rPr>
        <w:t>uld occur</w:t>
      </w:r>
      <w:r w:rsidR="00A241AB">
        <w:rPr>
          <w:rFonts w:ascii="Times New Roman" w:hAnsi="Times New Roman" w:cs="Times New Roman"/>
        </w:rPr>
        <w:t>).</w:t>
      </w:r>
    </w:p>
  </w:footnote>
  <w:footnote w:id="6">
    <w:p w14:paraId="5868AD8F" w14:textId="77B1E488" w:rsidR="00F944AC" w:rsidRPr="00F944AC" w:rsidRDefault="00F944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60 F.3d 128, 135 (2d Cir. 1995)(identifying the following factors for consideration when determining whether to grant or deny an exception from a witness sequestration order under Rule 615: how critical the testimony i</w:t>
      </w:r>
      <w:r w:rsidR="00CF6DDF">
        <w:rPr>
          <w:rFonts w:ascii="Times New Roman" w:hAnsi="Times New Roman" w:cs="Times New Roman"/>
        </w:rPr>
        <w:t xml:space="preserve">n question is; </w:t>
      </w:r>
      <w:r>
        <w:rPr>
          <w:rFonts w:ascii="Times New Roman" w:hAnsi="Times New Roman" w:cs="Times New Roman"/>
        </w:rPr>
        <w:t xml:space="preserve">whether the information is ordinarily subject to tailoring such that cross-examination or other evidence could not bring to light any deficiencies; to what extent the testimony of the witness in question is likely to encompass the same issues as that of other witnesses; the order in which the witnesses will testify; any potential for bias that might motivate the witness to tailor his testimony; whether the witness’s presence is “essential” rather than simply desirable). </w:t>
      </w:r>
    </w:p>
  </w:footnote>
  <w:footnote w:id="7">
    <w:p w14:paraId="183DECB9" w14:textId="4B76D89F" w:rsidR="00713FF8" w:rsidRPr="00CF6DDF" w:rsidRDefault="00713FF8">
      <w:pPr>
        <w:pStyle w:val="FootnoteText"/>
        <w:rPr>
          <w:rFonts w:ascii="Times New Roman" w:hAnsi="Times New Roman" w:cs="Times New Roman"/>
        </w:rPr>
      </w:pPr>
      <w:r w:rsidRPr="00713FF8">
        <w:rPr>
          <w:rStyle w:val="FootnoteReference"/>
          <w:rFonts w:ascii="Times New Roman" w:hAnsi="Times New Roman" w:cs="Times New Roman"/>
        </w:rPr>
        <w:footnoteRef/>
      </w:r>
      <w:r w:rsidR="00CF6DDF">
        <w:rPr>
          <w:rFonts w:ascii="Times New Roman" w:hAnsi="Times New Roman" w:cs="Times New Roman"/>
        </w:rPr>
        <w:t xml:space="preserve"> </w:t>
      </w:r>
      <w:r w:rsidR="00CF6DDF">
        <w:rPr>
          <w:rFonts w:ascii="Times New Roman" w:hAnsi="Times New Roman" w:cs="Times New Roman"/>
          <w:i/>
        </w:rPr>
        <w:t>In Re Stoneham Public Schools</w:t>
      </w:r>
      <w:r w:rsidR="00CF6DDF">
        <w:rPr>
          <w:rFonts w:ascii="Times New Roman" w:hAnsi="Times New Roman" w:cs="Times New Roman"/>
        </w:rPr>
        <w:t xml:space="preserve">, </w:t>
      </w:r>
      <w:r w:rsidR="00CF6DDF">
        <w:rPr>
          <w:rFonts w:ascii="Times New Roman" w:hAnsi="Times New Roman" w:cs="Times New Roman"/>
          <w:i/>
        </w:rPr>
        <w:t>supra</w:t>
      </w:r>
      <w:r w:rsidR="00CF6DDF">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6"/>
  </w:num>
  <w:num w:numId="5">
    <w:abstractNumId w:val="8"/>
  </w:num>
  <w:num w:numId="6">
    <w:abstractNumId w:val="1"/>
  </w:num>
  <w:num w:numId="7">
    <w:abstractNumId w:val="10"/>
  </w:num>
  <w:num w:numId="8">
    <w:abstractNumId w:val="2"/>
  </w:num>
  <w:num w:numId="9">
    <w:abstractNumId w:val="9"/>
  </w:num>
  <w:num w:numId="10">
    <w:abstractNumId w:val="3"/>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07427"/>
    <w:rsid w:val="000161DA"/>
    <w:rsid w:val="000173EF"/>
    <w:rsid w:val="00025645"/>
    <w:rsid w:val="00025D32"/>
    <w:rsid w:val="00036F5A"/>
    <w:rsid w:val="00037AA5"/>
    <w:rsid w:val="00037B42"/>
    <w:rsid w:val="00044090"/>
    <w:rsid w:val="00051607"/>
    <w:rsid w:val="00053225"/>
    <w:rsid w:val="00053E48"/>
    <w:rsid w:val="00054EF4"/>
    <w:rsid w:val="00060267"/>
    <w:rsid w:val="0006098F"/>
    <w:rsid w:val="00060C26"/>
    <w:rsid w:val="00065FDA"/>
    <w:rsid w:val="0007081E"/>
    <w:rsid w:val="000720FB"/>
    <w:rsid w:val="00086AEB"/>
    <w:rsid w:val="00090927"/>
    <w:rsid w:val="00097508"/>
    <w:rsid w:val="000B6DE3"/>
    <w:rsid w:val="000C01C3"/>
    <w:rsid w:val="000C3619"/>
    <w:rsid w:val="000D3435"/>
    <w:rsid w:val="000E3014"/>
    <w:rsid w:val="000E557C"/>
    <w:rsid w:val="000F43E0"/>
    <w:rsid w:val="00105EEB"/>
    <w:rsid w:val="00111497"/>
    <w:rsid w:val="00111CDF"/>
    <w:rsid w:val="00113E11"/>
    <w:rsid w:val="001158B5"/>
    <w:rsid w:val="00117CA4"/>
    <w:rsid w:val="001264F0"/>
    <w:rsid w:val="00126C16"/>
    <w:rsid w:val="001327D6"/>
    <w:rsid w:val="00137D8B"/>
    <w:rsid w:val="00142729"/>
    <w:rsid w:val="001450FB"/>
    <w:rsid w:val="00145F73"/>
    <w:rsid w:val="00147A9C"/>
    <w:rsid w:val="001658B7"/>
    <w:rsid w:val="00172D6B"/>
    <w:rsid w:val="001734C2"/>
    <w:rsid w:val="001735CF"/>
    <w:rsid w:val="00196C5C"/>
    <w:rsid w:val="001B2947"/>
    <w:rsid w:val="001B6F20"/>
    <w:rsid w:val="001C18EA"/>
    <w:rsid w:val="001D05BC"/>
    <w:rsid w:val="001D3986"/>
    <w:rsid w:val="001D3D4C"/>
    <w:rsid w:val="001D58C8"/>
    <w:rsid w:val="001E239F"/>
    <w:rsid w:val="001F0366"/>
    <w:rsid w:val="001F0844"/>
    <w:rsid w:val="001F6BB3"/>
    <w:rsid w:val="00200922"/>
    <w:rsid w:val="00203DCD"/>
    <w:rsid w:val="00211D4E"/>
    <w:rsid w:val="002140AE"/>
    <w:rsid w:val="00223EBF"/>
    <w:rsid w:val="002307C8"/>
    <w:rsid w:val="00236E5A"/>
    <w:rsid w:val="002411F5"/>
    <w:rsid w:val="00244A24"/>
    <w:rsid w:val="0025271C"/>
    <w:rsid w:val="00274271"/>
    <w:rsid w:val="00294BC4"/>
    <w:rsid w:val="002A265F"/>
    <w:rsid w:val="002B43C0"/>
    <w:rsid w:val="002B5059"/>
    <w:rsid w:val="002C119A"/>
    <w:rsid w:val="002C3362"/>
    <w:rsid w:val="002C64DB"/>
    <w:rsid w:val="002C7304"/>
    <w:rsid w:val="002D2149"/>
    <w:rsid w:val="002D7791"/>
    <w:rsid w:val="002E1300"/>
    <w:rsid w:val="002E1F13"/>
    <w:rsid w:val="002F0B7C"/>
    <w:rsid w:val="002F1E94"/>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736D3"/>
    <w:rsid w:val="003803AD"/>
    <w:rsid w:val="00381AD1"/>
    <w:rsid w:val="00396142"/>
    <w:rsid w:val="003B139E"/>
    <w:rsid w:val="003B3AD6"/>
    <w:rsid w:val="003C34D3"/>
    <w:rsid w:val="003C4A78"/>
    <w:rsid w:val="003D42BE"/>
    <w:rsid w:val="003D7EF2"/>
    <w:rsid w:val="003E4A80"/>
    <w:rsid w:val="004003D9"/>
    <w:rsid w:val="00402DF4"/>
    <w:rsid w:val="004030E7"/>
    <w:rsid w:val="004122A0"/>
    <w:rsid w:val="00427EC8"/>
    <w:rsid w:val="00430C13"/>
    <w:rsid w:val="00431B5E"/>
    <w:rsid w:val="00433C17"/>
    <w:rsid w:val="00436B3C"/>
    <w:rsid w:val="004414E3"/>
    <w:rsid w:val="0044197E"/>
    <w:rsid w:val="004446DE"/>
    <w:rsid w:val="004576BA"/>
    <w:rsid w:val="00462D63"/>
    <w:rsid w:val="00466CA6"/>
    <w:rsid w:val="0048106F"/>
    <w:rsid w:val="004A03DC"/>
    <w:rsid w:val="004A34BE"/>
    <w:rsid w:val="004B361B"/>
    <w:rsid w:val="004B4150"/>
    <w:rsid w:val="004B43AC"/>
    <w:rsid w:val="004B5A8F"/>
    <w:rsid w:val="004C1D3C"/>
    <w:rsid w:val="004D033C"/>
    <w:rsid w:val="004D0E7A"/>
    <w:rsid w:val="004D10BD"/>
    <w:rsid w:val="004D7D57"/>
    <w:rsid w:val="004F18B3"/>
    <w:rsid w:val="004F4025"/>
    <w:rsid w:val="004F4E44"/>
    <w:rsid w:val="004F6C56"/>
    <w:rsid w:val="00512A85"/>
    <w:rsid w:val="00513C86"/>
    <w:rsid w:val="00520A9F"/>
    <w:rsid w:val="005237CB"/>
    <w:rsid w:val="00526F3D"/>
    <w:rsid w:val="00544680"/>
    <w:rsid w:val="00552F44"/>
    <w:rsid w:val="00563C7A"/>
    <w:rsid w:val="0056693C"/>
    <w:rsid w:val="00567293"/>
    <w:rsid w:val="00580B43"/>
    <w:rsid w:val="00585C77"/>
    <w:rsid w:val="005900CA"/>
    <w:rsid w:val="00597057"/>
    <w:rsid w:val="005A010A"/>
    <w:rsid w:val="005A0ED6"/>
    <w:rsid w:val="005A361D"/>
    <w:rsid w:val="005A560B"/>
    <w:rsid w:val="005B0446"/>
    <w:rsid w:val="005B749D"/>
    <w:rsid w:val="005B7568"/>
    <w:rsid w:val="005B7D2D"/>
    <w:rsid w:val="005D1771"/>
    <w:rsid w:val="005D6405"/>
    <w:rsid w:val="005E427D"/>
    <w:rsid w:val="005F0A47"/>
    <w:rsid w:val="005F4400"/>
    <w:rsid w:val="005F66A3"/>
    <w:rsid w:val="006007CC"/>
    <w:rsid w:val="00614A92"/>
    <w:rsid w:val="006172E4"/>
    <w:rsid w:val="00624489"/>
    <w:rsid w:val="00626D1F"/>
    <w:rsid w:val="00626D4B"/>
    <w:rsid w:val="00627016"/>
    <w:rsid w:val="00631F3D"/>
    <w:rsid w:val="00635D79"/>
    <w:rsid w:val="006408E2"/>
    <w:rsid w:val="00641A40"/>
    <w:rsid w:val="00644747"/>
    <w:rsid w:val="006510F9"/>
    <w:rsid w:val="0065295A"/>
    <w:rsid w:val="006572F2"/>
    <w:rsid w:val="0066700D"/>
    <w:rsid w:val="00672DAD"/>
    <w:rsid w:val="00683C51"/>
    <w:rsid w:val="00687862"/>
    <w:rsid w:val="00687A90"/>
    <w:rsid w:val="006A180D"/>
    <w:rsid w:val="006A29EE"/>
    <w:rsid w:val="006A4BB2"/>
    <w:rsid w:val="006A4E1E"/>
    <w:rsid w:val="006A65A3"/>
    <w:rsid w:val="006B2E10"/>
    <w:rsid w:val="006C58FF"/>
    <w:rsid w:val="006C5BA2"/>
    <w:rsid w:val="006C79B3"/>
    <w:rsid w:val="006D3FE9"/>
    <w:rsid w:val="006E1C01"/>
    <w:rsid w:val="006E34D0"/>
    <w:rsid w:val="006F0639"/>
    <w:rsid w:val="00701145"/>
    <w:rsid w:val="00705DE3"/>
    <w:rsid w:val="00713A1E"/>
    <w:rsid w:val="00713FF8"/>
    <w:rsid w:val="007163BF"/>
    <w:rsid w:val="00724C44"/>
    <w:rsid w:val="00727805"/>
    <w:rsid w:val="00732104"/>
    <w:rsid w:val="00732691"/>
    <w:rsid w:val="007416B3"/>
    <w:rsid w:val="00750211"/>
    <w:rsid w:val="007518B8"/>
    <w:rsid w:val="00757A6D"/>
    <w:rsid w:val="0076007D"/>
    <w:rsid w:val="007627B2"/>
    <w:rsid w:val="00762A68"/>
    <w:rsid w:val="00771BDB"/>
    <w:rsid w:val="00774264"/>
    <w:rsid w:val="00774BEA"/>
    <w:rsid w:val="00785170"/>
    <w:rsid w:val="007965BF"/>
    <w:rsid w:val="00797057"/>
    <w:rsid w:val="007B2BC2"/>
    <w:rsid w:val="007C18AA"/>
    <w:rsid w:val="007C4089"/>
    <w:rsid w:val="007D39AA"/>
    <w:rsid w:val="007D6EAC"/>
    <w:rsid w:val="007E51D8"/>
    <w:rsid w:val="007E6E45"/>
    <w:rsid w:val="007F24CA"/>
    <w:rsid w:val="00804ED5"/>
    <w:rsid w:val="0081242C"/>
    <w:rsid w:val="00812753"/>
    <w:rsid w:val="00813E9C"/>
    <w:rsid w:val="00817701"/>
    <w:rsid w:val="00817DA0"/>
    <w:rsid w:val="0082379E"/>
    <w:rsid w:val="00837020"/>
    <w:rsid w:val="008408BB"/>
    <w:rsid w:val="00853990"/>
    <w:rsid w:val="008770E9"/>
    <w:rsid w:val="0087794D"/>
    <w:rsid w:val="00880759"/>
    <w:rsid w:val="008828E5"/>
    <w:rsid w:val="0088467C"/>
    <w:rsid w:val="00884893"/>
    <w:rsid w:val="0089548E"/>
    <w:rsid w:val="008961C4"/>
    <w:rsid w:val="00897272"/>
    <w:rsid w:val="008A6DDA"/>
    <w:rsid w:val="008B2492"/>
    <w:rsid w:val="008C36D8"/>
    <w:rsid w:val="008D4C93"/>
    <w:rsid w:val="008E19BE"/>
    <w:rsid w:val="008F0513"/>
    <w:rsid w:val="008F293C"/>
    <w:rsid w:val="00900104"/>
    <w:rsid w:val="00901772"/>
    <w:rsid w:val="00905746"/>
    <w:rsid w:val="00906D08"/>
    <w:rsid w:val="0091339B"/>
    <w:rsid w:val="009160AE"/>
    <w:rsid w:val="00920A76"/>
    <w:rsid w:val="00926C0A"/>
    <w:rsid w:val="009312E0"/>
    <w:rsid w:val="009321B5"/>
    <w:rsid w:val="009522F3"/>
    <w:rsid w:val="00957C9B"/>
    <w:rsid w:val="00957DC2"/>
    <w:rsid w:val="00962533"/>
    <w:rsid w:val="00975087"/>
    <w:rsid w:val="00976D70"/>
    <w:rsid w:val="009773C5"/>
    <w:rsid w:val="00977FD7"/>
    <w:rsid w:val="00980837"/>
    <w:rsid w:val="00982ABA"/>
    <w:rsid w:val="00982AD4"/>
    <w:rsid w:val="00982C81"/>
    <w:rsid w:val="00984827"/>
    <w:rsid w:val="00987768"/>
    <w:rsid w:val="00991270"/>
    <w:rsid w:val="00991948"/>
    <w:rsid w:val="00993B08"/>
    <w:rsid w:val="00995FAD"/>
    <w:rsid w:val="009A1586"/>
    <w:rsid w:val="009A714D"/>
    <w:rsid w:val="009B00FF"/>
    <w:rsid w:val="009B2EE6"/>
    <w:rsid w:val="009B39ED"/>
    <w:rsid w:val="009B63D0"/>
    <w:rsid w:val="009D24EC"/>
    <w:rsid w:val="009E1745"/>
    <w:rsid w:val="009E191B"/>
    <w:rsid w:val="009F6C62"/>
    <w:rsid w:val="00A01C6C"/>
    <w:rsid w:val="00A0672D"/>
    <w:rsid w:val="00A241AB"/>
    <w:rsid w:val="00A271CD"/>
    <w:rsid w:val="00A27A1D"/>
    <w:rsid w:val="00A3744F"/>
    <w:rsid w:val="00A44FA0"/>
    <w:rsid w:val="00A56BCB"/>
    <w:rsid w:val="00A602FA"/>
    <w:rsid w:val="00A72CCE"/>
    <w:rsid w:val="00A8419B"/>
    <w:rsid w:val="00A84AC1"/>
    <w:rsid w:val="00A8501D"/>
    <w:rsid w:val="00A85142"/>
    <w:rsid w:val="00A85637"/>
    <w:rsid w:val="00A910A6"/>
    <w:rsid w:val="00A94F63"/>
    <w:rsid w:val="00A96ECE"/>
    <w:rsid w:val="00AA2A8A"/>
    <w:rsid w:val="00AA43C4"/>
    <w:rsid w:val="00AB055C"/>
    <w:rsid w:val="00AB2DBA"/>
    <w:rsid w:val="00AB30F1"/>
    <w:rsid w:val="00AC49BE"/>
    <w:rsid w:val="00AD66B3"/>
    <w:rsid w:val="00AE2851"/>
    <w:rsid w:val="00AE5EC0"/>
    <w:rsid w:val="00AE7732"/>
    <w:rsid w:val="00AF4FE6"/>
    <w:rsid w:val="00AF51A1"/>
    <w:rsid w:val="00B02B06"/>
    <w:rsid w:val="00B116A9"/>
    <w:rsid w:val="00B16BC1"/>
    <w:rsid w:val="00B215B7"/>
    <w:rsid w:val="00B22DE6"/>
    <w:rsid w:val="00B33F13"/>
    <w:rsid w:val="00B5254C"/>
    <w:rsid w:val="00B626A6"/>
    <w:rsid w:val="00B705CA"/>
    <w:rsid w:val="00B7296D"/>
    <w:rsid w:val="00B73950"/>
    <w:rsid w:val="00B744CE"/>
    <w:rsid w:val="00B76D2A"/>
    <w:rsid w:val="00B84CC3"/>
    <w:rsid w:val="00B8756E"/>
    <w:rsid w:val="00B91029"/>
    <w:rsid w:val="00B94B62"/>
    <w:rsid w:val="00B97C58"/>
    <w:rsid w:val="00BA0717"/>
    <w:rsid w:val="00BA1FC9"/>
    <w:rsid w:val="00BA2190"/>
    <w:rsid w:val="00BA2D8C"/>
    <w:rsid w:val="00BA4DAD"/>
    <w:rsid w:val="00BA7319"/>
    <w:rsid w:val="00BB3430"/>
    <w:rsid w:val="00BB348A"/>
    <w:rsid w:val="00BB47AB"/>
    <w:rsid w:val="00BB5EA5"/>
    <w:rsid w:val="00BC093E"/>
    <w:rsid w:val="00BC3C4D"/>
    <w:rsid w:val="00BC5308"/>
    <w:rsid w:val="00BC6279"/>
    <w:rsid w:val="00BD2017"/>
    <w:rsid w:val="00BE300D"/>
    <w:rsid w:val="00BE3FA7"/>
    <w:rsid w:val="00BE7E63"/>
    <w:rsid w:val="00BF0DE0"/>
    <w:rsid w:val="00C01D12"/>
    <w:rsid w:val="00C032C5"/>
    <w:rsid w:val="00C037E0"/>
    <w:rsid w:val="00C17B47"/>
    <w:rsid w:val="00C213F6"/>
    <w:rsid w:val="00C235D9"/>
    <w:rsid w:val="00C23C51"/>
    <w:rsid w:val="00C242CB"/>
    <w:rsid w:val="00C24B42"/>
    <w:rsid w:val="00C272B6"/>
    <w:rsid w:val="00C27A7E"/>
    <w:rsid w:val="00C37747"/>
    <w:rsid w:val="00C412A1"/>
    <w:rsid w:val="00C45C49"/>
    <w:rsid w:val="00C46F10"/>
    <w:rsid w:val="00C7445B"/>
    <w:rsid w:val="00C86509"/>
    <w:rsid w:val="00C871DB"/>
    <w:rsid w:val="00C918A1"/>
    <w:rsid w:val="00CA233A"/>
    <w:rsid w:val="00CA25F7"/>
    <w:rsid w:val="00CA6937"/>
    <w:rsid w:val="00CB5C72"/>
    <w:rsid w:val="00CE1014"/>
    <w:rsid w:val="00CE3E42"/>
    <w:rsid w:val="00CE4DC8"/>
    <w:rsid w:val="00CF10F6"/>
    <w:rsid w:val="00CF1449"/>
    <w:rsid w:val="00CF1FE9"/>
    <w:rsid w:val="00CF3104"/>
    <w:rsid w:val="00CF6155"/>
    <w:rsid w:val="00CF6DDF"/>
    <w:rsid w:val="00CF7D08"/>
    <w:rsid w:val="00CF7D60"/>
    <w:rsid w:val="00D13275"/>
    <w:rsid w:val="00D221BB"/>
    <w:rsid w:val="00D23F52"/>
    <w:rsid w:val="00D3002D"/>
    <w:rsid w:val="00D37DF2"/>
    <w:rsid w:val="00D45172"/>
    <w:rsid w:val="00D46D0C"/>
    <w:rsid w:val="00D47A27"/>
    <w:rsid w:val="00D62E1D"/>
    <w:rsid w:val="00D66A1F"/>
    <w:rsid w:val="00D80713"/>
    <w:rsid w:val="00D83A37"/>
    <w:rsid w:val="00D8748A"/>
    <w:rsid w:val="00DA014E"/>
    <w:rsid w:val="00DA1AB9"/>
    <w:rsid w:val="00DA49FC"/>
    <w:rsid w:val="00DB43F7"/>
    <w:rsid w:val="00DC2FAD"/>
    <w:rsid w:val="00DC6F50"/>
    <w:rsid w:val="00DD4266"/>
    <w:rsid w:val="00DE030D"/>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629F6"/>
    <w:rsid w:val="00E67DBE"/>
    <w:rsid w:val="00E752B2"/>
    <w:rsid w:val="00E80D8B"/>
    <w:rsid w:val="00E9495E"/>
    <w:rsid w:val="00E950DC"/>
    <w:rsid w:val="00E97F64"/>
    <w:rsid w:val="00EA2710"/>
    <w:rsid w:val="00ED1B21"/>
    <w:rsid w:val="00ED2F12"/>
    <w:rsid w:val="00ED7DA3"/>
    <w:rsid w:val="00EE22D7"/>
    <w:rsid w:val="00EE3A6B"/>
    <w:rsid w:val="00F23654"/>
    <w:rsid w:val="00F27DA4"/>
    <w:rsid w:val="00F32747"/>
    <w:rsid w:val="00F42050"/>
    <w:rsid w:val="00F444F2"/>
    <w:rsid w:val="00F52855"/>
    <w:rsid w:val="00F55E91"/>
    <w:rsid w:val="00F5642C"/>
    <w:rsid w:val="00F60E83"/>
    <w:rsid w:val="00F62D44"/>
    <w:rsid w:val="00F77C34"/>
    <w:rsid w:val="00F77C62"/>
    <w:rsid w:val="00F81DD8"/>
    <w:rsid w:val="00F81FD6"/>
    <w:rsid w:val="00F85003"/>
    <w:rsid w:val="00F85231"/>
    <w:rsid w:val="00F86CB4"/>
    <w:rsid w:val="00F91A02"/>
    <w:rsid w:val="00F944AC"/>
    <w:rsid w:val="00F94DF7"/>
    <w:rsid w:val="00F9785D"/>
    <w:rsid w:val="00FA022C"/>
    <w:rsid w:val="00FA27E2"/>
    <w:rsid w:val="00FC4C14"/>
    <w:rsid w:val="00FD1BA5"/>
    <w:rsid w:val="00FD453A"/>
    <w:rsid w:val="00FD616C"/>
    <w:rsid w:val="00FD7155"/>
    <w:rsid w:val="00FE1D85"/>
    <w:rsid w:val="00FF50E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340545021">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0892-1516-439C-B553-F872316F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4698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2016-06-22T15:27:00Z</dcterms:created>
  <dc:creator>LeBlanc, Tiana (ALA)</dc:creator>
  <keywords>Georgetown and DMH, BSEA # 15-00020</keywords>
  <lastModifiedBy>ANF</lastModifiedBy>
  <lastPrinted>2016-03-21T19:16:00Z</lastPrinted>
  <dcterms:modified xsi:type="dcterms:W3CDTF">2016-06-22T15:27:00Z</dcterms:modified>
  <revision>2</revision>
  <dc:subject>Georgetown and DMH, BSEA # 15-00020</dc:subject>
  <dc:title>Georgetown and DMH, BSEA # 15-00020</dc:title>
</coreProperties>
</file>