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3EEDC4EC"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50470B">
        <w:rPr>
          <w:rFonts w:ascii="Times New Roman" w:hAnsi="Times New Roman" w:cs="Times New Roman"/>
          <w:sz w:val="24"/>
          <w:szCs w:val="24"/>
        </w:rPr>
        <w:t>Robert</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3A07DC">
        <w:rPr>
          <w:rFonts w:ascii="Times New Roman" w:hAnsi="Times New Roman" w:cs="Times New Roman"/>
          <w:sz w:val="24"/>
          <w:szCs w:val="24"/>
        </w:rPr>
        <w:t>1605714</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DCAF345"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3A07DC">
        <w:rPr>
          <w:rFonts w:ascii="Times New Roman" w:hAnsi="Times New Roman" w:cs="Times New Roman"/>
          <w:b/>
          <w:sz w:val="24"/>
          <w:szCs w:val="24"/>
          <w:u w:val="single"/>
        </w:rPr>
        <w:t>CHELMSFORD PUBLIC SCHOOLS’</w:t>
      </w:r>
      <w:r w:rsidR="00472415">
        <w:rPr>
          <w:rFonts w:ascii="Times New Roman" w:hAnsi="Times New Roman" w:cs="Times New Roman"/>
          <w:b/>
          <w:sz w:val="24"/>
          <w:szCs w:val="24"/>
          <w:u w:val="single"/>
        </w:rPr>
        <w:t xml:space="preserve"> </w:t>
      </w:r>
      <w:r w:rsidR="00817701">
        <w:rPr>
          <w:rFonts w:ascii="Times New Roman" w:hAnsi="Times New Roman" w:cs="Times New Roman"/>
          <w:b/>
          <w:sz w:val="24"/>
          <w:szCs w:val="24"/>
          <w:u w:val="single"/>
        </w:rPr>
        <w:t xml:space="preserve">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CA20B1B" w14:textId="1F62A766"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Motion of the </w:t>
      </w:r>
      <w:r w:rsidR="003A07DC">
        <w:rPr>
          <w:rFonts w:ascii="Times New Roman" w:hAnsi="Times New Roman" w:cs="Times New Roman"/>
          <w:sz w:val="24"/>
          <w:szCs w:val="24"/>
        </w:rPr>
        <w:t>Chelmsford Public Schools</w:t>
      </w:r>
      <w:r w:rsidR="00244A24">
        <w:rPr>
          <w:rFonts w:ascii="Times New Roman" w:hAnsi="Times New Roman" w:cs="Times New Roman"/>
          <w:sz w:val="24"/>
          <w:szCs w:val="24"/>
        </w:rPr>
        <w:t xml:space="preserve"> (</w:t>
      </w:r>
      <w:r w:rsidR="0064287A">
        <w:rPr>
          <w:rFonts w:ascii="Times New Roman" w:hAnsi="Times New Roman" w:cs="Times New Roman"/>
          <w:sz w:val="24"/>
          <w:szCs w:val="24"/>
        </w:rPr>
        <w:t>“</w:t>
      </w:r>
      <w:r w:rsidR="003A07DC">
        <w:rPr>
          <w:rFonts w:ascii="Times New Roman" w:hAnsi="Times New Roman" w:cs="Times New Roman"/>
          <w:sz w:val="24"/>
          <w:szCs w:val="24"/>
        </w:rPr>
        <w:t>District</w:t>
      </w:r>
      <w:r w:rsidR="00244A24">
        <w:rPr>
          <w:rFonts w:ascii="Times New Roman" w:hAnsi="Times New Roman" w:cs="Times New Roman"/>
          <w:sz w:val="24"/>
          <w:szCs w:val="24"/>
        </w:rPr>
        <w:t>”) to</w:t>
      </w:r>
      <w:r w:rsidR="00472415">
        <w:rPr>
          <w:rFonts w:ascii="Times New Roman" w:hAnsi="Times New Roman" w:cs="Times New Roman"/>
          <w:sz w:val="24"/>
          <w:szCs w:val="24"/>
        </w:rPr>
        <w:t xml:space="preserve"> Dismiss</w:t>
      </w:r>
      <w:r w:rsidR="0064287A">
        <w:rPr>
          <w:rFonts w:ascii="Times New Roman" w:hAnsi="Times New Roman" w:cs="Times New Roman"/>
          <w:sz w:val="24"/>
          <w:szCs w:val="24"/>
        </w:rPr>
        <w:t xml:space="preserve"> </w:t>
      </w:r>
      <w:r w:rsidR="001C18EA">
        <w:rPr>
          <w:rFonts w:ascii="Times New Roman" w:hAnsi="Times New Roman" w:cs="Times New Roman"/>
          <w:sz w:val="24"/>
          <w:szCs w:val="24"/>
        </w:rPr>
        <w:t>the Hearing Request</w:t>
      </w:r>
      <w:r w:rsidR="00AE0E84">
        <w:rPr>
          <w:rFonts w:ascii="Times New Roman" w:hAnsi="Times New Roman" w:cs="Times New Roman"/>
          <w:sz w:val="24"/>
          <w:szCs w:val="24"/>
        </w:rPr>
        <w:t xml:space="preserve"> </w:t>
      </w:r>
      <w:r w:rsidR="005B045C">
        <w:rPr>
          <w:rFonts w:ascii="Times New Roman" w:hAnsi="Times New Roman" w:cs="Times New Roman"/>
          <w:sz w:val="24"/>
          <w:szCs w:val="24"/>
        </w:rPr>
        <w:t xml:space="preserve">filed by Robert’s </w:t>
      </w:r>
      <w:r w:rsidR="0064287A">
        <w:rPr>
          <w:rFonts w:ascii="Times New Roman" w:hAnsi="Times New Roman" w:cs="Times New Roman"/>
          <w:sz w:val="24"/>
          <w:szCs w:val="24"/>
        </w:rPr>
        <w:t>Parent</w:t>
      </w:r>
      <w:r w:rsidR="005B045C">
        <w:rPr>
          <w:rFonts w:ascii="Times New Roman" w:hAnsi="Times New Roman" w:cs="Times New Roman"/>
          <w:sz w:val="24"/>
          <w:szCs w:val="24"/>
        </w:rPr>
        <w:t>s</w:t>
      </w:r>
      <w:r w:rsidR="001C18EA">
        <w:rPr>
          <w:rFonts w:ascii="Times New Roman" w:hAnsi="Times New Roman" w:cs="Times New Roman"/>
          <w:sz w:val="24"/>
          <w:szCs w:val="24"/>
        </w:rPr>
        <w:t xml:space="preserve">. The Motion </w:t>
      </w:r>
      <w:r w:rsidR="0064287A">
        <w:rPr>
          <w:rFonts w:ascii="Times New Roman" w:hAnsi="Times New Roman" w:cs="Times New Roman"/>
          <w:sz w:val="24"/>
          <w:szCs w:val="24"/>
        </w:rPr>
        <w:t xml:space="preserve">to Dismiss was filed on </w:t>
      </w:r>
      <w:r w:rsidR="003A07DC">
        <w:rPr>
          <w:rFonts w:ascii="Times New Roman" w:hAnsi="Times New Roman" w:cs="Times New Roman"/>
          <w:sz w:val="24"/>
          <w:szCs w:val="24"/>
        </w:rPr>
        <w:t>February 2</w:t>
      </w:r>
      <w:r w:rsidR="005B045C">
        <w:rPr>
          <w:rFonts w:ascii="Times New Roman" w:hAnsi="Times New Roman" w:cs="Times New Roman"/>
          <w:sz w:val="24"/>
          <w:szCs w:val="24"/>
        </w:rPr>
        <w:t>, 2016</w:t>
      </w:r>
      <w:r w:rsidR="00D57F4C">
        <w:rPr>
          <w:rFonts w:ascii="Times New Roman" w:hAnsi="Times New Roman" w:cs="Times New Roman"/>
          <w:sz w:val="24"/>
          <w:szCs w:val="24"/>
        </w:rPr>
        <w:t>, along with a supporting Memorandum of Law</w:t>
      </w:r>
      <w:r w:rsidR="001C18EA">
        <w:rPr>
          <w:rFonts w:ascii="Times New Roman" w:hAnsi="Times New Roman" w:cs="Times New Roman"/>
          <w:sz w:val="24"/>
          <w:szCs w:val="24"/>
        </w:rPr>
        <w:t>.</w:t>
      </w:r>
      <w:r w:rsidR="003A07DC">
        <w:rPr>
          <w:rFonts w:ascii="Times New Roman" w:hAnsi="Times New Roman" w:cs="Times New Roman"/>
          <w:sz w:val="24"/>
          <w:szCs w:val="24"/>
        </w:rPr>
        <w:t xml:space="preserve"> To date the </w:t>
      </w:r>
      <w:r w:rsidR="003A07DC">
        <w:rPr>
          <w:rFonts w:ascii="Times New Roman" w:hAnsi="Times New Roman" w:cs="Times New Roman"/>
          <w:i/>
          <w:sz w:val="24"/>
          <w:szCs w:val="24"/>
        </w:rPr>
        <w:t xml:space="preserve">pro se </w:t>
      </w:r>
      <w:r w:rsidR="003A07DC">
        <w:rPr>
          <w:rFonts w:ascii="Times New Roman" w:hAnsi="Times New Roman" w:cs="Times New Roman"/>
          <w:sz w:val="24"/>
          <w:szCs w:val="24"/>
        </w:rPr>
        <w:t xml:space="preserve">Parents have not filed a response. </w:t>
      </w:r>
      <w:r w:rsidR="00F45CA3">
        <w:rPr>
          <w:rFonts w:ascii="Times New Roman" w:hAnsi="Times New Roman" w:cs="Times New Roman"/>
          <w:sz w:val="24"/>
          <w:szCs w:val="24"/>
        </w:rPr>
        <w:t>No</w:t>
      </w:r>
      <w:r w:rsidR="004D7D57">
        <w:rPr>
          <w:rFonts w:ascii="Times New Roman" w:hAnsi="Times New Roman" w:cs="Times New Roman"/>
          <w:sz w:val="24"/>
          <w:szCs w:val="24"/>
        </w:rPr>
        <w:t xml:space="preserve">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Hearing Rule VII(D)</w:t>
      </w:r>
      <w:r w:rsidR="0091339B">
        <w:rPr>
          <w:rFonts w:ascii="Times New Roman" w:hAnsi="Times New Roman" w:cs="Times New Roman"/>
          <w:sz w:val="24"/>
          <w:szCs w:val="24"/>
        </w:rPr>
        <w:t xml:space="preserve">.  For the reasons set forth below, </w:t>
      </w:r>
      <w:r w:rsidR="003A07DC">
        <w:rPr>
          <w:rFonts w:ascii="Times New Roman" w:hAnsi="Times New Roman" w:cs="Times New Roman"/>
          <w:sz w:val="24"/>
          <w:szCs w:val="24"/>
        </w:rPr>
        <w:t>the District</w:t>
      </w:r>
      <w:r w:rsidR="00D57F4C">
        <w:rPr>
          <w:rFonts w:ascii="Times New Roman" w:hAnsi="Times New Roman" w:cs="Times New Roman"/>
          <w:sz w:val="24"/>
          <w:szCs w:val="24"/>
        </w:rPr>
        <w:t>’s</w:t>
      </w:r>
      <w:r w:rsidR="0091339B">
        <w:rPr>
          <w:rFonts w:ascii="Times New Roman" w:hAnsi="Times New Roman" w:cs="Times New Roman"/>
          <w:sz w:val="24"/>
          <w:szCs w:val="24"/>
        </w:rPr>
        <w:t xml:space="preserve"> Motion </w:t>
      </w:r>
      <w:r w:rsidR="0088467C">
        <w:rPr>
          <w:rFonts w:ascii="Times New Roman" w:hAnsi="Times New Roman" w:cs="Times New Roman"/>
          <w:sz w:val="24"/>
          <w:szCs w:val="24"/>
        </w:rPr>
        <w:t xml:space="preserve">to </w:t>
      </w:r>
      <w:r w:rsidR="001C18EA">
        <w:rPr>
          <w:rFonts w:ascii="Times New Roman" w:hAnsi="Times New Roman" w:cs="Times New Roman"/>
          <w:sz w:val="24"/>
          <w:szCs w:val="24"/>
        </w:rPr>
        <w:t>Dismiss</w:t>
      </w:r>
      <w:r w:rsidR="0088467C">
        <w:rPr>
          <w:rFonts w:ascii="Times New Roman" w:hAnsi="Times New Roman" w:cs="Times New Roman"/>
          <w:sz w:val="24"/>
          <w:szCs w:val="24"/>
        </w:rPr>
        <w:t xml:space="preserve"> is hereby DENIED.</w:t>
      </w:r>
    </w:p>
    <w:p w14:paraId="10C7D7AC" w14:textId="77777777" w:rsidR="005A560B" w:rsidRPr="00331E3A" w:rsidRDefault="005A560B" w:rsidP="005A560B">
      <w:pPr>
        <w:pStyle w:val="NoSpacing"/>
        <w:rPr>
          <w:rFonts w:ascii="Times New Roman" w:hAnsi="Times New Roman" w:cs="Times New Roman"/>
          <w:sz w:val="24"/>
          <w:szCs w:val="24"/>
          <w:u w:val="single"/>
        </w:rPr>
      </w:pPr>
    </w:p>
    <w:p w14:paraId="5DA99928" w14:textId="77777777" w:rsidR="005A560B" w:rsidRPr="00331E3A" w:rsidRDefault="005A560B" w:rsidP="005A560B">
      <w:pPr>
        <w:pStyle w:val="NoSpacing"/>
        <w:rPr>
          <w:rFonts w:ascii="Times New Roman" w:hAnsi="Times New Roman" w:cs="Times New Roman"/>
          <w:sz w:val="24"/>
          <w:szCs w:val="24"/>
        </w:rPr>
      </w:pPr>
    </w:p>
    <w:p w14:paraId="4E656BCC"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23E549E7" w14:textId="77777777" w:rsidR="005A560B" w:rsidRPr="00331E3A" w:rsidRDefault="005A560B" w:rsidP="005A560B">
      <w:pPr>
        <w:pStyle w:val="NoSpacing"/>
        <w:rPr>
          <w:rFonts w:ascii="Times New Roman" w:hAnsi="Times New Roman" w:cs="Times New Roman"/>
          <w:sz w:val="24"/>
          <w:szCs w:val="24"/>
        </w:rPr>
      </w:pPr>
    </w:p>
    <w:p w14:paraId="5FFE8597" w14:textId="7E13A890" w:rsidR="00D967BE" w:rsidRDefault="005A560B" w:rsidP="005A560B">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 xml:space="preserve">On </w:t>
      </w:r>
      <w:r w:rsidR="00F45CA3">
        <w:rPr>
          <w:rFonts w:ascii="Times New Roman" w:hAnsi="Times New Roman" w:cs="Times New Roman"/>
          <w:sz w:val="24"/>
          <w:szCs w:val="24"/>
        </w:rPr>
        <w:t>January 20, 2016</w:t>
      </w:r>
      <w:r w:rsidR="00544680">
        <w:rPr>
          <w:rFonts w:ascii="Times New Roman" w:hAnsi="Times New Roman" w:cs="Times New Roman"/>
          <w:sz w:val="24"/>
          <w:szCs w:val="24"/>
        </w:rPr>
        <w:t xml:space="preserve"> </w:t>
      </w:r>
      <w:r w:rsidR="0002113B">
        <w:rPr>
          <w:rFonts w:ascii="Times New Roman" w:hAnsi="Times New Roman" w:cs="Times New Roman"/>
          <w:sz w:val="24"/>
          <w:szCs w:val="24"/>
        </w:rPr>
        <w:t>the Parent</w:t>
      </w:r>
      <w:r w:rsidR="00F45CA3">
        <w:rPr>
          <w:rFonts w:ascii="Times New Roman" w:hAnsi="Times New Roman" w:cs="Times New Roman"/>
          <w:sz w:val="24"/>
          <w:szCs w:val="24"/>
        </w:rPr>
        <w:t>s of Robert</w:t>
      </w:r>
      <w:r w:rsidR="0002113B">
        <w:rPr>
          <w:rFonts w:ascii="Times New Roman" w:hAnsi="Times New Roman" w:cs="Times New Roman"/>
          <w:sz w:val="24"/>
          <w:szCs w:val="24"/>
        </w:rPr>
        <w:t xml:space="preserve"> </w:t>
      </w:r>
      <w:r w:rsidR="00BE18D1">
        <w:rPr>
          <w:rFonts w:ascii="Times New Roman" w:hAnsi="Times New Roman" w:cs="Times New Roman"/>
          <w:sz w:val="24"/>
          <w:szCs w:val="24"/>
        </w:rPr>
        <w:t xml:space="preserve">filed a </w:t>
      </w:r>
      <w:r w:rsidR="00D45172">
        <w:rPr>
          <w:rFonts w:ascii="Times New Roman" w:hAnsi="Times New Roman" w:cs="Times New Roman"/>
          <w:sz w:val="24"/>
          <w:szCs w:val="24"/>
        </w:rPr>
        <w:t>Request</w:t>
      </w:r>
      <w:r w:rsidR="00D967BE">
        <w:rPr>
          <w:rFonts w:ascii="Times New Roman" w:hAnsi="Times New Roman" w:cs="Times New Roman"/>
          <w:sz w:val="24"/>
          <w:szCs w:val="24"/>
        </w:rPr>
        <w:t xml:space="preserve"> for</w:t>
      </w:r>
      <w:r w:rsidR="00BE18D1">
        <w:rPr>
          <w:rFonts w:ascii="Times New Roman" w:hAnsi="Times New Roman" w:cs="Times New Roman"/>
          <w:sz w:val="24"/>
          <w:szCs w:val="24"/>
        </w:rPr>
        <w:t xml:space="preserve"> Hearing</w:t>
      </w:r>
      <w:r w:rsidR="00D45172">
        <w:rPr>
          <w:rFonts w:ascii="Times New Roman" w:hAnsi="Times New Roman" w:cs="Times New Roman"/>
          <w:sz w:val="24"/>
          <w:szCs w:val="24"/>
        </w:rPr>
        <w:t xml:space="preserve"> with the </w:t>
      </w:r>
      <w:r>
        <w:rPr>
          <w:rFonts w:ascii="Times New Roman" w:hAnsi="Times New Roman" w:cs="Times New Roman"/>
          <w:sz w:val="24"/>
          <w:szCs w:val="24"/>
        </w:rPr>
        <w:t xml:space="preserve">Bureau of Special Education Appeals (“BSEA”) against </w:t>
      </w:r>
      <w:r w:rsidR="00D967BE">
        <w:rPr>
          <w:rFonts w:ascii="Times New Roman" w:hAnsi="Times New Roman" w:cs="Times New Roman"/>
          <w:sz w:val="24"/>
          <w:szCs w:val="24"/>
        </w:rPr>
        <w:t>the District alleging</w:t>
      </w:r>
      <w:r w:rsidR="00F81FFA">
        <w:rPr>
          <w:rFonts w:ascii="Times New Roman" w:hAnsi="Times New Roman" w:cs="Times New Roman"/>
          <w:sz w:val="24"/>
          <w:szCs w:val="24"/>
        </w:rPr>
        <w:t xml:space="preserve"> that their son had been discharged improperly from the Integrated Public Preschool Pro</w:t>
      </w:r>
      <w:r w:rsidR="00020974">
        <w:rPr>
          <w:rFonts w:ascii="Times New Roman" w:hAnsi="Times New Roman" w:cs="Times New Roman"/>
          <w:sz w:val="24"/>
          <w:szCs w:val="24"/>
        </w:rPr>
        <w:t xml:space="preserve">gram he had been attending pursuant to an Individualized Education Program. </w:t>
      </w:r>
      <w:r w:rsidR="00F81FFA">
        <w:rPr>
          <w:rFonts w:ascii="Times New Roman" w:hAnsi="Times New Roman" w:cs="Times New Roman"/>
          <w:sz w:val="24"/>
          <w:szCs w:val="24"/>
        </w:rPr>
        <w:t xml:space="preserve">They alleged that mold was discovered in their home in November 2015, requiring them to search for a new place to live that would not pose a danger to Robert. “Due to the urgency of the situation, [they] moved to what [they] thought may be temporary to Sandown, NH . . . over the holidays.” In their request, the Parents listed as the student’s address an address in Chelmsford and also included an address in Sandown, NH marked “current.” They implied that Robert would begin kindergarten in Sandown in the fall, and sought a decision that he be permitted </w:t>
      </w:r>
      <w:r w:rsidR="00F22BFD">
        <w:rPr>
          <w:rFonts w:ascii="Times New Roman" w:hAnsi="Times New Roman" w:cs="Times New Roman"/>
          <w:sz w:val="24"/>
          <w:szCs w:val="24"/>
        </w:rPr>
        <w:t>to complete the school year in Chelmsford.</w:t>
      </w:r>
      <w:r w:rsidR="00F22BFD">
        <w:rPr>
          <w:rStyle w:val="FootnoteReference"/>
          <w:rFonts w:ascii="Times New Roman" w:hAnsi="Times New Roman" w:cs="Times New Roman"/>
          <w:sz w:val="24"/>
          <w:szCs w:val="24"/>
        </w:rPr>
        <w:footnoteReference w:id="2"/>
      </w:r>
      <w:r w:rsidR="00F22BFD">
        <w:rPr>
          <w:rFonts w:ascii="Times New Roman" w:hAnsi="Times New Roman" w:cs="Times New Roman"/>
          <w:sz w:val="24"/>
          <w:szCs w:val="24"/>
        </w:rPr>
        <w:t xml:space="preserve"> </w:t>
      </w:r>
      <w:r w:rsidR="00D967BE">
        <w:rPr>
          <w:rFonts w:ascii="Times New Roman" w:hAnsi="Times New Roman" w:cs="Times New Roman"/>
          <w:sz w:val="24"/>
          <w:szCs w:val="24"/>
        </w:rPr>
        <w:t xml:space="preserve">The Hearing was scheduled for </w:t>
      </w:r>
      <w:r w:rsidR="00F22BFD">
        <w:rPr>
          <w:rFonts w:ascii="Times New Roman" w:hAnsi="Times New Roman" w:cs="Times New Roman"/>
          <w:sz w:val="24"/>
          <w:szCs w:val="24"/>
        </w:rPr>
        <w:t>February 26, 2016.</w:t>
      </w:r>
    </w:p>
    <w:p w14:paraId="18D9B45C" w14:textId="77777777" w:rsidR="00F22BFD" w:rsidRDefault="00F22BFD" w:rsidP="005A560B">
      <w:pPr>
        <w:pStyle w:val="NoSpacing"/>
        <w:rPr>
          <w:rFonts w:ascii="Times New Roman" w:hAnsi="Times New Roman" w:cs="Times New Roman"/>
          <w:sz w:val="24"/>
          <w:szCs w:val="24"/>
        </w:rPr>
      </w:pPr>
    </w:p>
    <w:p w14:paraId="4B35C7D3" w14:textId="0D3D3415" w:rsidR="00F22BFD" w:rsidRDefault="00F22BFD" w:rsidP="005A560B">
      <w:pPr>
        <w:pStyle w:val="NoSpacing"/>
        <w:rPr>
          <w:rFonts w:ascii="Times New Roman" w:hAnsi="Times New Roman" w:cs="Times New Roman"/>
          <w:sz w:val="24"/>
          <w:szCs w:val="24"/>
        </w:rPr>
      </w:pPr>
      <w:r>
        <w:rPr>
          <w:rFonts w:ascii="Times New Roman" w:hAnsi="Times New Roman" w:cs="Times New Roman"/>
          <w:sz w:val="24"/>
          <w:szCs w:val="24"/>
        </w:rPr>
        <w:tab/>
        <w:t xml:space="preserve">On February 1, 2016 the District filed its Response to the Parents’ Request for Hearing and on </w:t>
      </w:r>
      <w:r w:rsidR="008F3225">
        <w:rPr>
          <w:rFonts w:ascii="Times New Roman" w:hAnsi="Times New Roman" w:cs="Times New Roman"/>
          <w:sz w:val="24"/>
          <w:szCs w:val="24"/>
        </w:rPr>
        <w:t>February 2, 2016 it fi</w:t>
      </w:r>
      <w:r w:rsidR="00CB196F">
        <w:rPr>
          <w:rFonts w:ascii="Times New Roman" w:hAnsi="Times New Roman" w:cs="Times New Roman"/>
          <w:sz w:val="24"/>
          <w:szCs w:val="24"/>
        </w:rPr>
        <w:t>l</w:t>
      </w:r>
      <w:r w:rsidR="008F3225">
        <w:rPr>
          <w:rFonts w:ascii="Times New Roman" w:hAnsi="Times New Roman" w:cs="Times New Roman"/>
          <w:sz w:val="24"/>
          <w:szCs w:val="24"/>
        </w:rPr>
        <w:t>e</w:t>
      </w:r>
      <w:r w:rsidR="00CB196F">
        <w:rPr>
          <w:rFonts w:ascii="Times New Roman" w:hAnsi="Times New Roman" w:cs="Times New Roman"/>
          <w:sz w:val="24"/>
          <w:szCs w:val="24"/>
        </w:rPr>
        <w:t>d a Motion to Dismiss the Parents’ Claim and Memorandum of Law in support thereof.</w:t>
      </w:r>
    </w:p>
    <w:p w14:paraId="13810530" w14:textId="77777777" w:rsidR="004E061D" w:rsidRDefault="004E061D" w:rsidP="005A560B">
      <w:pPr>
        <w:pStyle w:val="NoSpacing"/>
        <w:rPr>
          <w:rFonts w:ascii="Times New Roman" w:hAnsi="Times New Roman" w:cs="Times New Roman"/>
          <w:sz w:val="24"/>
          <w:szCs w:val="24"/>
        </w:rPr>
      </w:pPr>
    </w:p>
    <w:p w14:paraId="23C9341B" w14:textId="2C0174E5" w:rsidR="00F22BFD" w:rsidRDefault="00F22BFD" w:rsidP="005A560B">
      <w:pPr>
        <w:pStyle w:val="NoSpacing"/>
        <w:rPr>
          <w:rFonts w:ascii="Times New Roman" w:hAnsi="Times New Roman" w:cs="Times New Roman"/>
          <w:sz w:val="24"/>
          <w:szCs w:val="24"/>
        </w:rPr>
      </w:pPr>
      <w:r>
        <w:rPr>
          <w:rFonts w:ascii="Times New Roman" w:hAnsi="Times New Roman" w:cs="Times New Roman"/>
          <w:sz w:val="24"/>
          <w:szCs w:val="24"/>
        </w:rPr>
        <w:tab/>
        <w:t xml:space="preserve">The substance of both of the District’s filings is that the Parents established a new permanent residence in New Hampshire at the end of 2015, and as a result they no longer live in </w:t>
      </w:r>
      <w:r>
        <w:rPr>
          <w:rFonts w:ascii="Times New Roman" w:hAnsi="Times New Roman" w:cs="Times New Roman"/>
          <w:sz w:val="24"/>
          <w:szCs w:val="24"/>
        </w:rPr>
        <w:lastRenderedPageBreak/>
        <w:t xml:space="preserve">Chelmsford. For that reason, </w:t>
      </w:r>
      <w:r w:rsidR="006A71A5">
        <w:rPr>
          <w:rFonts w:ascii="Times New Roman" w:hAnsi="Times New Roman" w:cs="Times New Roman"/>
          <w:sz w:val="24"/>
          <w:szCs w:val="24"/>
        </w:rPr>
        <w:t>although the District permitted Robert to remain in the Integrated Pre School Program</w:t>
      </w:r>
      <w:r w:rsidR="008F3225">
        <w:rPr>
          <w:rFonts w:ascii="Times New Roman" w:hAnsi="Times New Roman" w:cs="Times New Roman"/>
          <w:sz w:val="24"/>
          <w:szCs w:val="24"/>
        </w:rPr>
        <w:t xml:space="preserve"> until January 22, 2016</w:t>
      </w:r>
      <w:r w:rsidR="006A71A5">
        <w:rPr>
          <w:rFonts w:ascii="Times New Roman" w:hAnsi="Times New Roman" w:cs="Times New Roman"/>
          <w:sz w:val="24"/>
          <w:szCs w:val="24"/>
        </w:rPr>
        <w:t xml:space="preserve"> “in an effort to assist the family with the Student’s transition into the New Hampshire Public Schools,” it has no obligation to provide educational services to Robert and its decision to terminate his enrollment</w:t>
      </w:r>
      <w:r w:rsidR="00CB196F">
        <w:rPr>
          <w:rFonts w:ascii="Times New Roman" w:hAnsi="Times New Roman" w:cs="Times New Roman"/>
          <w:sz w:val="24"/>
          <w:szCs w:val="24"/>
        </w:rPr>
        <w:t xml:space="preserve"> “cannot and does not constitute a denial of a free appropriate public education.”</w:t>
      </w:r>
      <w:r w:rsidR="00CB196F">
        <w:rPr>
          <w:rStyle w:val="FootnoteReference"/>
          <w:rFonts w:ascii="Times New Roman" w:hAnsi="Times New Roman" w:cs="Times New Roman"/>
          <w:sz w:val="24"/>
          <w:szCs w:val="24"/>
        </w:rPr>
        <w:footnoteReference w:id="3"/>
      </w:r>
      <w:r w:rsidR="006A71A5">
        <w:rPr>
          <w:rFonts w:ascii="Times New Roman" w:hAnsi="Times New Roman" w:cs="Times New Roman"/>
          <w:sz w:val="24"/>
          <w:szCs w:val="24"/>
        </w:rPr>
        <w:t xml:space="preserve"> </w:t>
      </w:r>
    </w:p>
    <w:p w14:paraId="3750A40F" w14:textId="77777777" w:rsidR="00CB196F" w:rsidRDefault="00CB196F" w:rsidP="005A560B">
      <w:pPr>
        <w:pStyle w:val="NoSpacing"/>
        <w:rPr>
          <w:rFonts w:ascii="Times New Roman" w:hAnsi="Times New Roman" w:cs="Times New Roman"/>
          <w:sz w:val="24"/>
          <w:szCs w:val="24"/>
        </w:rPr>
      </w:pPr>
    </w:p>
    <w:p w14:paraId="31EB5C0D" w14:textId="6C77804C" w:rsidR="0074065C" w:rsidRDefault="00CB196F" w:rsidP="005A560B">
      <w:pPr>
        <w:pStyle w:val="NoSpacing"/>
        <w:rPr>
          <w:rFonts w:ascii="Times New Roman" w:hAnsi="Times New Roman" w:cs="Times New Roman"/>
          <w:sz w:val="24"/>
          <w:szCs w:val="24"/>
        </w:rPr>
      </w:pPr>
      <w:r>
        <w:rPr>
          <w:rFonts w:ascii="Times New Roman" w:hAnsi="Times New Roman" w:cs="Times New Roman"/>
          <w:sz w:val="24"/>
          <w:szCs w:val="24"/>
        </w:rPr>
        <w:tab/>
        <w:t>In the interim, on February 1, 2016, the Parents sent a letter to the BSEA stating that th</w:t>
      </w:r>
      <w:r w:rsidR="002F1533">
        <w:rPr>
          <w:rFonts w:ascii="Times New Roman" w:hAnsi="Times New Roman" w:cs="Times New Roman"/>
          <w:sz w:val="24"/>
          <w:szCs w:val="24"/>
        </w:rPr>
        <w:t>eir son is currently without a</w:t>
      </w:r>
      <w:r>
        <w:rPr>
          <w:rFonts w:ascii="Times New Roman" w:hAnsi="Times New Roman" w:cs="Times New Roman"/>
          <w:sz w:val="24"/>
          <w:szCs w:val="24"/>
        </w:rPr>
        <w:t xml:space="preserve"> placement </w:t>
      </w:r>
      <w:r w:rsidR="00A73B54">
        <w:rPr>
          <w:rFonts w:ascii="Times New Roman" w:hAnsi="Times New Roman" w:cs="Times New Roman"/>
          <w:sz w:val="24"/>
          <w:szCs w:val="24"/>
        </w:rPr>
        <w:t xml:space="preserve">and </w:t>
      </w:r>
      <w:r>
        <w:rPr>
          <w:rFonts w:ascii="Times New Roman" w:hAnsi="Times New Roman" w:cs="Times New Roman"/>
          <w:sz w:val="24"/>
          <w:szCs w:val="24"/>
        </w:rPr>
        <w:t>requesting, essentially, that the BSEA find that Robert has stay put rights to his Individualized Education Program in Chelmsford “until Sandown has agreed to meet his IEP and enable him to transition into the Sandown Public Schools.”</w:t>
      </w:r>
      <w:r>
        <w:rPr>
          <w:rStyle w:val="FootnoteReference"/>
          <w:rFonts w:ascii="Times New Roman" w:hAnsi="Times New Roman" w:cs="Times New Roman"/>
          <w:sz w:val="24"/>
          <w:szCs w:val="24"/>
        </w:rPr>
        <w:footnoteReference w:id="4"/>
      </w:r>
    </w:p>
    <w:p w14:paraId="2E3928C3" w14:textId="77777777" w:rsidR="00290B42" w:rsidRDefault="00290B42" w:rsidP="005A560B">
      <w:pPr>
        <w:pStyle w:val="NoSpacing"/>
        <w:rPr>
          <w:rFonts w:ascii="Times New Roman" w:hAnsi="Times New Roman" w:cs="Times New Roman"/>
          <w:sz w:val="24"/>
          <w:szCs w:val="24"/>
        </w:rPr>
      </w:pPr>
    </w:p>
    <w:p w14:paraId="0527753F" w14:textId="5398D66D" w:rsidR="00290B42" w:rsidRDefault="00290B42" w:rsidP="005A560B">
      <w:pPr>
        <w:pStyle w:val="NoSpacing"/>
        <w:rPr>
          <w:rFonts w:ascii="Times New Roman" w:hAnsi="Times New Roman" w:cs="Times New Roman"/>
          <w:sz w:val="24"/>
          <w:szCs w:val="24"/>
        </w:rPr>
      </w:pPr>
      <w:r>
        <w:rPr>
          <w:rFonts w:ascii="Times New Roman" w:hAnsi="Times New Roman" w:cs="Times New Roman"/>
          <w:sz w:val="24"/>
          <w:szCs w:val="24"/>
        </w:rPr>
        <w:tab/>
        <w:t>A Conference Call took place on February 10, 2016. The parties discussed scheduling and agreed to postpone the Hearing scheduled for February 26, 2016 to allow for discovery and exploration of alternatives to Hearing</w:t>
      </w:r>
      <w:r w:rsidR="00A73B54">
        <w:rPr>
          <w:rFonts w:ascii="Times New Roman" w:hAnsi="Times New Roman" w:cs="Times New Roman"/>
          <w:sz w:val="24"/>
          <w:szCs w:val="24"/>
        </w:rPr>
        <w:t xml:space="preserve"> pending this Ruling</w:t>
      </w:r>
      <w:r>
        <w:rPr>
          <w:rFonts w:ascii="Times New Roman" w:hAnsi="Times New Roman" w:cs="Times New Roman"/>
          <w:sz w:val="24"/>
          <w:szCs w:val="24"/>
        </w:rPr>
        <w:t>.</w:t>
      </w:r>
    </w:p>
    <w:p w14:paraId="04A52CE5" w14:textId="77777777" w:rsidR="005A560B" w:rsidRDefault="005A560B" w:rsidP="005A560B">
      <w:pPr>
        <w:pStyle w:val="NoSpacing"/>
        <w:rPr>
          <w:rFonts w:ascii="Times New Roman" w:hAnsi="Times New Roman" w:cs="Times New Roman"/>
          <w:sz w:val="24"/>
          <w:szCs w:val="24"/>
        </w:rPr>
      </w:pPr>
    </w:p>
    <w:p w14:paraId="4FB80277" w14:textId="77777777" w:rsidR="005A560B" w:rsidRDefault="005A560B" w:rsidP="005A560B">
      <w:pPr>
        <w:pStyle w:val="NoSpacing"/>
        <w:rPr>
          <w:rFonts w:ascii="Times New Roman" w:hAnsi="Times New Roman" w:cs="Times New Roman"/>
          <w:sz w:val="24"/>
          <w:szCs w:val="24"/>
        </w:rPr>
      </w:pPr>
    </w:p>
    <w:p w14:paraId="3145E105" w14:textId="77777777" w:rsidR="0074065C" w:rsidRDefault="005A560B" w:rsidP="0074065C">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18574D42" w14:textId="77777777" w:rsidR="0074065C" w:rsidRDefault="0074065C" w:rsidP="0074065C">
      <w:pPr>
        <w:pStyle w:val="NoSpacing"/>
        <w:rPr>
          <w:rFonts w:ascii="Times New Roman" w:hAnsi="Times New Roman" w:cs="Times New Roman"/>
          <w:sz w:val="24"/>
          <w:szCs w:val="24"/>
          <w:u w:val="single"/>
        </w:rPr>
      </w:pPr>
    </w:p>
    <w:p w14:paraId="05635BCF" w14:textId="546012ED" w:rsidR="005A560B" w:rsidRDefault="005A560B" w:rsidP="0074065C">
      <w:pPr>
        <w:pStyle w:val="NoSpacing"/>
        <w:numPr>
          <w:ilvl w:val="0"/>
          <w:numId w:val="18"/>
        </w:numPr>
        <w:rPr>
          <w:rFonts w:ascii="Times New Roman" w:hAnsi="Times New Roman" w:cs="Times New Roman"/>
          <w:sz w:val="24"/>
          <w:szCs w:val="24"/>
          <w:u w:val="single"/>
        </w:rPr>
      </w:pPr>
      <w:r w:rsidRPr="0074065C">
        <w:rPr>
          <w:rFonts w:ascii="Times New Roman" w:hAnsi="Times New Roman" w:cs="Times New Roman"/>
          <w:sz w:val="24"/>
          <w:szCs w:val="24"/>
          <w:u w:val="single"/>
        </w:rPr>
        <w:t>Standard for Ruling on Motion to Dismiss</w:t>
      </w:r>
    </w:p>
    <w:p w14:paraId="7AE1CCF4" w14:textId="77777777" w:rsidR="0074065C" w:rsidRPr="0074065C" w:rsidRDefault="0074065C" w:rsidP="0074065C">
      <w:pPr>
        <w:pStyle w:val="NoSpacing"/>
        <w:ind w:left="720"/>
        <w:rPr>
          <w:rFonts w:ascii="Times New Roman" w:hAnsi="Times New Roman" w:cs="Times New Roman"/>
          <w:sz w:val="24"/>
          <w:szCs w:val="24"/>
          <w:u w:val="single"/>
        </w:rPr>
      </w:pPr>
    </w:p>
    <w:p w14:paraId="336E6E28" w14:textId="1EB8B9D1" w:rsidR="00A20EE4" w:rsidRPr="0074065C" w:rsidRDefault="00BB348A" w:rsidP="0074065C">
      <w:pPr>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CMR 1.01(7)(g)(3) and Rule 17B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4E061D">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w:t>
      </w:r>
      <w:r w:rsidR="004E061D">
        <w:rPr>
          <w:rFonts w:ascii="Times New Roman" w:hAnsi="Times New Roman" w:cs="Times New Roman"/>
          <w:sz w:val="24"/>
          <w:szCs w:val="24"/>
        </w:rPr>
        <w:t xml:space="preserve"> for failure to state a claim. </w:t>
      </w:r>
      <w:r w:rsidRPr="00BB348A">
        <w:rPr>
          <w:rFonts w:ascii="Times New Roman" w:hAnsi="Times New Roman" w:cs="Times New Roman"/>
          <w:sz w:val="24"/>
          <w:szCs w:val="24"/>
        </w:rPr>
        <w:t>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5"/>
      </w:r>
      <w:r w:rsidR="004E061D">
        <w:rPr>
          <w:rFonts w:ascii="Times New Roman" w:hAnsi="Times New Roman" w:cs="Times New Roman"/>
          <w:sz w:val="24"/>
          <w:szCs w:val="24"/>
        </w:rPr>
        <w:t xml:space="preserve"> </w:t>
      </w:r>
      <w:r w:rsidRPr="00BB348A">
        <w:rPr>
          <w:rFonts w:ascii="Times New Roman" w:hAnsi="Times New Roman" w:cs="Times New Roman"/>
          <w:sz w:val="24"/>
          <w:szCs w:val="24"/>
        </w:rPr>
        <w:t xml:space="preserve">In evaluating </w:t>
      </w:r>
      <w:r w:rsidR="004E061D">
        <w:rPr>
          <w:rFonts w:ascii="Times New Roman" w:hAnsi="Times New Roman" w:cs="Times New Roman"/>
          <w:sz w:val="24"/>
          <w:szCs w:val="24"/>
        </w:rPr>
        <w:t>a hearing request</w:t>
      </w:r>
      <w:r w:rsidRPr="00BB348A">
        <w:rPr>
          <w:rFonts w:ascii="Times New Roman" w:hAnsi="Times New Roman" w:cs="Times New Roman"/>
          <w:sz w:val="24"/>
          <w:szCs w:val="24"/>
        </w:rPr>
        <w: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6"/>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008B1650">
        <w:rPr>
          <w:rFonts w:ascii="Times New Roman" w:hAnsi="Times New Roman" w:cs="Times New Roman"/>
          <w:sz w:val="24"/>
          <w:szCs w:val="24"/>
        </w:rPr>
        <w:t xml:space="preserve"> .</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7"/>
      </w:r>
    </w:p>
    <w:p w14:paraId="77A5CEFD" w14:textId="7E4F1913" w:rsidR="00480BF8" w:rsidRPr="0074065C" w:rsidRDefault="0074065C" w:rsidP="0074065C">
      <w:pPr>
        <w:pStyle w:val="ListParagraph"/>
        <w:numPr>
          <w:ilvl w:val="0"/>
          <w:numId w:val="18"/>
        </w:num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Application of Legal Standard</w:t>
      </w:r>
    </w:p>
    <w:p w14:paraId="44317F96" w14:textId="18B24FD6" w:rsidR="00152824" w:rsidRDefault="00152824" w:rsidP="00152824">
      <w:pPr>
        <w:ind w:firstLine="360"/>
        <w:rPr>
          <w:rFonts w:ascii="Times New Roman" w:hAnsi="Times New Roman" w:cs="Times New Roman"/>
          <w:sz w:val="24"/>
          <w:szCs w:val="24"/>
        </w:rPr>
      </w:pPr>
      <w:r>
        <w:rPr>
          <w:rFonts w:ascii="Times New Roman" w:hAnsi="Times New Roman" w:cs="Times New Roman"/>
          <w:sz w:val="24"/>
          <w:szCs w:val="24"/>
        </w:rPr>
        <w:t>To</w:t>
      </w:r>
      <w:r w:rsidRPr="00BB348A">
        <w:rPr>
          <w:rFonts w:ascii="Times New Roman" w:hAnsi="Times New Roman" w:cs="Times New Roman"/>
          <w:sz w:val="24"/>
          <w:szCs w:val="24"/>
        </w:rPr>
        <w:t xml:space="preserve"> survive a motion to dismiss</w:t>
      </w:r>
      <w:r>
        <w:rPr>
          <w:rFonts w:ascii="Times New Roman" w:hAnsi="Times New Roman" w:cs="Times New Roman"/>
          <w:sz w:val="24"/>
          <w:szCs w:val="24"/>
        </w:rPr>
        <w:t>, Parent</w:t>
      </w:r>
      <w:r w:rsidR="0074065C">
        <w:rPr>
          <w:rFonts w:ascii="Times New Roman" w:hAnsi="Times New Roman" w:cs="Times New Roman"/>
          <w:sz w:val="24"/>
          <w:szCs w:val="24"/>
        </w:rPr>
        <w:t>s</w:t>
      </w:r>
      <w:r>
        <w:rPr>
          <w:rFonts w:ascii="Times New Roman" w:hAnsi="Times New Roman" w:cs="Times New Roman"/>
          <w:sz w:val="24"/>
          <w:szCs w:val="24"/>
        </w:rPr>
        <w:t xml:space="preserve"> need only make “factual </w:t>
      </w:r>
      <w:r w:rsidRPr="00BB348A">
        <w:rPr>
          <w:rFonts w:ascii="Times New Roman" w:hAnsi="Times New Roman" w:cs="Times New Roman"/>
          <w:sz w:val="24"/>
          <w:szCs w:val="24"/>
        </w:rPr>
        <w:t>a</w:t>
      </w:r>
      <w:r>
        <w:rPr>
          <w:rFonts w:ascii="Times New Roman" w:hAnsi="Times New Roman" w:cs="Times New Roman"/>
          <w:sz w:val="24"/>
          <w:szCs w:val="24"/>
        </w:rPr>
        <w:t>llegations plausibly suggesting</w:t>
      </w:r>
      <w:r w:rsidR="00A20EE4">
        <w:rPr>
          <w:rFonts w:ascii="Times New Roman" w:hAnsi="Times New Roman" w:cs="Times New Roman"/>
          <w:sz w:val="24"/>
          <w:szCs w:val="24"/>
        </w:rPr>
        <w:t xml:space="preserve"> . . . an entitlement to relief.</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8"/>
      </w:r>
      <w:r w:rsidR="00A20EE4">
        <w:rPr>
          <w:rFonts w:ascii="Times New Roman" w:hAnsi="Times New Roman" w:cs="Times New Roman"/>
          <w:sz w:val="24"/>
          <w:szCs w:val="24"/>
        </w:rPr>
        <w:t xml:space="preserve"> I</w:t>
      </w:r>
      <w:r w:rsidR="0074065C">
        <w:rPr>
          <w:rFonts w:ascii="Times New Roman" w:hAnsi="Times New Roman" w:cs="Times New Roman"/>
          <w:sz w:val="24"/>
          <w:szCs w:val="24"/>
        </w:rPr>
        <w:t xml:space="preserve">n determining whether they have met this burden I </w:t>
      </w:r>
      <w:r w:rsidR="0074065C">
        <w:rPr>
          <w:rFonts w:ascii="Times New Roman" w:hAnsi="Times New Roman" w:cs="Times New Roman"/>
          <w:sz w:val="24"/>
          <w:szCs w:val="24"/>
        </w:rPr>
        <w:lastRenderedPageBreak/>
        <w:t>must take their</w:t>
      </w:r>
      <w:r>
        <w:rPr>
          <w:rFonts w:ascii="Times New Roman" w:hAnsi="Times New Roman" w:cs="Times New Roman"/>
          <w:sz w:val="24"/>
          <w:szCs w:val="24"/>
        </w:rPr>
        <w:t xml:space="preserve"> allegations as true, as well as any inferences that may be drawn from </w:t>
      </w:r>
      <w:r w:rsidR="00F35E6A">
        <w:rPr>
          <w:rFonts w:ascii="Times New Roman" w:hAnsi="Times New Roman" w:cs="Times New Roman"/>
          <w:sz w:val="24"/>
          <w:szCs w:val="24"/>
        </w:rPr>
        <w:t>them</w:t>
      </w:r>
      <w:r>
        <w:rPr>
          <w:rFonts w:ascii="Times New Roman" w:hAnsi="Times New Roman" w:cs="Times New Roman"/>
          <w:sz w:val="24"/>
          <w:szCs w:val="24"/>
        </w:rPr>
        <w:t>, even if the allegations are doubtful in fact.</w:t>
      </w:r>
      <w:r w:rsidR="00903587">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13244182" w14:textId="4B08516E" w:rsidR="00152824" w:rsidRDefault="0074065C" w:rsidP="00152824">
      <w:pPr>
        <w:spacing w:before="200"/>
        <w:ind w:firstLine="21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Citing M.G.L. c. 76, § 5, the District argues that is not required to allow Robert to complete the school year in Chelms</w:t>
      </w:r>
      <w:r w:rsidR="005D7242">
        <w:rPr>
          <w:rFonts w:ascii="Times New Roman" w:hAnsi="Times New Roman" w:cs="Times New Roman"/>
          <w:color w:val="000000"/>
          <w:sz w:val="24"/>
          <w:szCs w:val="24"/>
          <w:shd w:val="clear" w:color="auto" w:fill="FFFFFF"/>
        </w:rPr>
        <w:t>ford, as his parents no longer “reside” in the town.</w:t>
      </w:r>
      <w:r w:rsidR="005D7242">
        <w:rPr>
          <w:rStyle w:val="FootnoteReference"/>
          <w:rFonts w:ascii="Times New Roman" w:hAnsi="Times New Roman" w:cs="Times New Roman"/>
          <w:color w:val="000000"/>
          <w:sz w:val="24"/>
          <w:szCs w:val="24"/>
          <w:shd w:val="clear" w:color="auto" w:fill="FFFFFF"/>
        </w:rPr>
        <w:footnoteReference w:id="10"/>
      </w:r>
      <w:r w:rsidR="00290B42">
        <w:rPr>
          <w:rFonts w:ascii="Times New Roman" w:hAnsi="Times New Roman" w:cs="Times New Roman"/>
          <w:color w:val="000000"/>
          <w:sz w:val="24"/>
          <w:szCs w:val="24"/>
          <w:shd w:val="clear" w:color="auto" w:fill="FFFFFF"/>
        </w:rPr>
        <w:t xml:space="preserve"> Though this is true as a general matter, the federal McKinney-Vento Homeless Education Assistance Act (“Act”) carves out an exception for children who are “homeless” as defined by the Act.</w:t>
      </w:r>
      <w:r w:rsidR="00C235C4">
        <w:rPr>
          <w:rStyle w:val="FootnoteReference"/>
          <w:rFonts w:ascii="Times New Roman" w:hAnsi="Times New Roman" w:cs="Times New Roman"/>
          <w:color w:val="000000"/>
          <w:sz w:val="24"/>
          <w:szCs w:val="24"/>
          <w:shd w:val="clear" w:color="auto" w:fill="FFFFFF"/>
        </w:rPr>
        <w:footnoteReference w:id="11"/>
      </w:r>
      <w:r w:rsidR="00290B42">
        <w:rPr>
          <w:rFonts w:ascii="Times New Roman" w:hAnsi="Times New Roman" w:cs="Times New Roman"/>
          <w:color w:val="000000"/>
          <w:sz w:val="24"/>
          <w:szCs w:val="24"/>
          <w:shd w:val="clear" w:color="auto" w:fill="FFFFFF"/>
        </w:rPr>
        <w:t xml:space="preserve"> Pursuant to the Act, </w:t>
      </w:r>
      <w:r w:rsidR="004176A3">
        <w:rPr>
          <w:rFonts w:ascii="Times New Roman" w:hAnsi="Times New Roman" w:cs="Times New Roman"/>
          <w:color w:val="000000"/>
          <w:sz w:val="24"/>
          <w:szCs w:val="24"/>
          <w:shd w:val="clear" w:color="auto" w:fill="FFFFFF"/>
        </w:rPr>
        <w:t xml:space="preserve">a child </w:t>
      </w:r>
      <w:r w:rsidR="00290B42">
        <w:rPr>
          <w:rFonts w:ascii="Times New Roman" w:hAnsi="Times New Roman" w:cs="Times New Roman"/>
          <w:color w:val="000000"/>
          <w:sz w:val="24"/>
          <w:szCs w:val="24"/>
          <w:shd w:val="clear" w:color="auto" w:fill="FFFFFF"/>
        </w:rPr>
        <w:t>who become</w:t>
      </w:r>
      <w:r w:rsidR="004176A3">
        <w:rPr>
          <w:rFonts w:ascii="Times New Roman" w:hAnsi="Times New Roman" w:cs="Times New Roman"/>
          <w:color w:val="000000"/>
          <w:sz w:val="24"/>
          <w:szCs w:val="24"/>
          <w:shd w:val="clear" w:color="auto" w:fill="FFFFFF"/>
        </w:rPr>
        <w:t>s</w:t>
      </w:r>
      <w:r w:rsidR="00290B42">
        <w:rPr>
          <w:rFonts w:ascii="Times New Roman" w:hAnsi="Times New Roman" w:cs="Times New Roman"/>
          <w:color w:val="000000"/>
          <w:sz w:val="24"/>
          <w:szCs w:val="24"/>
          <w:shd w:val="clear" w:color="auto" w:fill="FFFFFF"/>
        </w:rPr>
        <w:t xml:space="preserve"> homeless during a particular academic year </w:t>
      </w:r>
      <w:r w:rsidR="004176A3">
        <w:rPr>
          <w:rFonts w:ascii="Times New Roman" w:hAnsi="Times New Roman" w:cs="Times New Roman"/>
          <w:color w:val="000000"/>
          <w:sz w:val="24"/>
          <w:szCs w:val="24"/>
          <w:shd w:val="clear" w:color="auto" w:fill="FFFFFF"/>
        </w:rPr>
        <w:t>is</w:t>
      </w:r>
      <w:r w:rsidR="00290B42">
        <w:rPr>
          <w:rFonts w:ascii="Times New Roman" w:hAnsi="Times New Roman" w:cs="Times New Roman"/>
          <w:color w:val="000000"/>
          <w:sz w:val="24"/>
          <w:szCs w:val="24"/>
          <w:shd w:val="clear" w:color="auto" w:fill="FFFFFF"/>
        </w:rPr>
        <w:t xml:space="preserve"> permitted to </w:t>
      </w:r>
      <w:r w:rsidR="004176A3">
        <w:rPr>
          <w:rFonts w:ascii="Times New Roman" w:hAnsi="Times New Roman" w:cs="Times New Roman"/>
          <w:color w:val="000000"/>
          <w:sz w:val="24"/>
          <w:szCs w:val="24"/>
          <w:shd w:val="clear" w:color="auto" w:fill="FFFFFF"/>
        </w:rPr>
        <w:t>remain in his</w:t>
      </w:r>
      <w:r w:rsidR="00290B42">
        <w:rPr>
          <w:rFonts w:ascii="Times New Roman" w:hAnsi="Times New Roman" w:cs="Times New Roman"/>
          <w:color w:val="000000"/>
          <w:sz w:val="24"/>
          <w:szCs w:val="24"/>
          <w:shd w:val="clear" w:color="auto" w:fill="FFFFFF"/>
        </w:rPr>
        <w:t xml:space="preserve"> school of origin for the d</w:t>
      </w:r>
      <w:r w:rsidR="004176A3">
        <w:rPr>
          <w:rFonts w:ascii="Times New Roman" w:hAnsi="Times New Roman" w:cs="Times New Roman"/>
          <w:color w:val="000000"/>
          <w:sz w:val="24"/>
          <w:szCs w:val="24"/>
          <w:shd w:val="clear" w:color="auto" w:fill="FFFFFF"/>
        </w:rPr>
        <w:t>uration of the school year, if it is in his best interests.</w:t>
      </w:r>
      <w:r w:rsidR="004176A3">
        <w:rPr>
          <w:rStyle w:val="FootnoteReference"/>
          <w:rFonts w:ascii="Times New Roman" w:hAnsi="Times New Roman" w:cs="Times New Roman"/>
          <w:color w:val="000000"/>
          <w:sz w:val="24"/>
          <w:szCs w:val="24"/>
          <w:shd w:val="clear" w:color="auto" w:fill="FFFFFF"/>
        </w:rPr>
        <w:footnoteReference w:id="12"/>
      </w:r>
      <w:r w:rsidR="004176A3">
        <w:rPr>
          <w:rFonts w:ascii="Times New Roman" w:hAnsi="Times New Roman" w:cs="Times New Roman"/>
          <w:color w:val="000000"/>
          <w:sz w:val="24"/>
          <w:szCs w:val="24"/>
          <w:shd w:val="clear" w:color="auto" w:fill="FFFFFF"/>
        </w:rPr>
        <w:t xml:space="preserve"> Moreover if the child begins living in an area served by another school district,</w:t>
      </w:r>
      <w:r w:rsidR="00A63D6C">
        <w:rPr>
          <w:rFonts w:ascii="Times New Roman" w:hAnsi="Times New Roman" w:cs="Times New Roman"/>
          <w:color w:val="000000"/>
          <w:sz w:val="24"/>
          <w:szCs w:val="24"/>
          <w:shd w:val="clear" w:color="auto" w:fill="FFFFFF"/>
        </w:rPr>
        <w:t xml:space="preserve"> he</w:t>
      </w:r>
      <w:r w:rsidR="004176A3">
        <w:rPr>
          <w:rFonts w:ascii="Times New Roman" w:hAnsi="Times New Roman" w:cs="Times New Roman"/>
          <w:color w:val="000000"/>
          <w:sz w:val="24"/>
          <w:szCs w:val="24"/>
          <w:shd w:val="clear" w:color="auto" w:fill="FFFFFF"/>
        </w:rPr>
        <w:t xml:space="preserve"> is entitled to transportation to and from the school of origin, with costs apportioned among the two school districts.</w:t>
      </w:r>
      <w:r w:rsidR="004176A3">
        <w:rPr>
          <w:rStyle w:val="FootnoteReference"/>
          <w:rFonts w:ascii="Times New Roman" w:hAnsi="Times New Roman" w:cs="Times New Roman"/>
          <w:color w:val="000000"/>
          <w:sz w:val="24"/>
          <w:szCs w:val="24"/>
          <w:shd w:val="clear" w:color="auto" w:fill="FFFFFF"/>
        </w:rPr>
        <w:footnoteReference w:id="13"/>
      </w:r>
      <w:r w:rsidR="004176A3">
        <w:rPr>
          <w:rFonts w:ascii="Times New Roman" w:hAnsi="Times New Roman" w:cs="Times New Roman"/>
          <w:color w:val="000000"/>
          <w:sz w:val="24"/>
          <w:szCs w:val="24"/>
          <w:shd w:val="clear" w:color="auto" w:fill="FFFFFF"/>
        </w:rPr>
        <w:t xml:space="preserve"> The Act defines as homeless</w:t>
      </w:r>
      <w:r w:rsidR="00020974">
        <w:rPr>
          <w:rFonts w:ascii="Times New Roman" w:hAnsi="Times New Roman" w:cs="Times New Roman"/>
          <w:color w:val="000000"/>
          <w:sz w:val="24"/>
          <w:szCs w:val="24"/>
          <w:shd w:val="clear" w:color="auto" w:fill="FFFFFF"/>
        </w:rPr>
        <w:t>,</w:t>
      </w:r>
      <w:r w:rsidR="004176A3">
        <w:rPr>
          <w:rFonts w:ascii="Times New Roman" w:hAnsi="Times New Roman" w:cs="Times New Roman"/>
          <w:color w:val="000000"/>
          <w:sz w:val="24"/>
          <w:szCs w:val="24"/>
          <w:shd w:val="clear" w:color="auto" w:fill="FFFFFF"/>
        </w:rPr>
        <w:t xml:space="preserve"> children “who lack a fixed, regular, and adequate nighttime residence” and includes “children and youth who are sharing the housing of other persons due to loss of housing, economic hardship, or a similar reason.”</w:t>
      </w:r>
      <w:r w:rsidR="004176A3">
        <w:rPr>
          <w:rStyle w:val="FootnoteReference"/>
          <w:rFonts w:ascii="Times New Roman" w:hAnsi="Times New Roman" w:cs="Times New Roman"/>
          <w:color w:val="000000"/>
          <w:sz w:val="24"/>
          <w:szCs w:val="24"/>
          <w:shd w:val="clear" w:color="auto" w:fill="FFFFFF"/>
        </w:rPr>
        <w:footnoteReference w:id="14"/>
      </w:r>
    </w:p>
    <w:p w14:paraId="228B42F9" w14:textId="08AB07AA" w:rsidR="004176A3" w:rsidRDefault="004176A3" w:rsidP="00152824">
      <w:pPr>
        <w:spacing w:before="200"/>
        <w:ind w:firstLine="21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Although the Parents have not alleged that they are sharing the housing of other persons in New Hampshire, their Hearing Request indicates that they lost their housing in Chelmsford due to the pre</w:t>
      </w:r>
      <w:r w:rsidR="008E7449">
        <w:rPr>
          <w:rFonts w:ascii="Times New Roman" w:hAnsi="Times New Roman" w:cs="Times New Roman"/>
          <w:color w:val="000000"/>
          <w:sz w:val="24"/>
          <w:szCs w:val="24"/>
          <w:shd w:val="clear" w:color="auto" w:fill="FFFFFF"/>
        </w:rPr>
        <w:t>sence of mold</w:t>
      </w:r>
      <w:r w:rsidR="00020974">
        <w:rPr>
          <w:rFonts w:ascii="Times New Roman" w:hAnsi="Times New Roman" w:cs="Times New Roman"/>
          <w:color w:val="000000"/>
          <w:sz w:val="24"/>
          <w:szCs w:val="24"/>
          <w:shd w:val="clear" w:color="auto" w:fill="FFFFFF"/>
        </w:rPr>
        <w:t xml:space="preserve"> and that they thought the move might be temporary</w:t>
      </w:r>
      <w:r w:rsidR="004E061D">
        <w:rPr>
          <w:rFonts w:ascii="Times New Roman" w:hAnsi="Times New Roman" w:cs="Times New Roman"/>
          <w:color w:val="000000"/>
          <w:sz w:val="24"/>
          <w:szCs w:val="24"/>
          <w:shd w:val="clear" w:color="auto" w:fill="FFFFFF"/>
        </w:rPr>
        <w:t xml:space="preserve"> in nature</w:t>
      </w:r>
      <w:r w:rsidR="008E7449">
        <w:rPr>
          <w:rFonts w:ascii="Times New Roman" w:hAnsi="Times New Roman" w:cs="Times New Roman"/>
          <w:color w:val="000000"/>
          <w:sz w:val="24"/>
          <w:szCs w:val="24"/>
          <w:shd w:val="clear" w:color="auto" w:fill="FFFFFF"/>
        </w:rPr>
        <w:t>.</w:t>
      </w:r>
      <w:r w:rsidR="008E7449">
        <w:rPr>
          <w:rStyle w:val="FootnoteReference"/>
          <w:rFonts w:ascii="Times New Roman" w:hAnsi="Times New Roman" w:cs="Times New Roman"/>
          <w:color w:val="000000"/>
          <w:sz w:val="24"/>
          <w:szCs w:val="24"/>
          <w:shd w:val="clear" w:color="auto" w:fill="FFFFFF"/>
        </w:rPr>
        <w:footnoteReference w:id="15"/>
      </w:r>
      <w:r w:rsidR="008E7449">
        <w:rPr>
          <w:rFonts w:ascii="Times New Roman" w:hAnsi="Times New Roman" w:cs="Times New Roman"/>
          <w:color w:val="000000"/>
          <w:sz w:val="24"/>
          <w:szCs w:val="24"/>
          <w:shd w:val="clear" w:color="auto" w:fill="FFFFFF"/>
        </w:rPr>
        <w:t xml:space="preserve"> Because a hearing officer evaluating a </w:t>
      </w:r>
      <w:r w:rsidR="00A63D6C">
        <w:rPr>
          <w:rFonts w:ascii="Times New Roman" w:hAnsi="Times New Roman" w:cs="Times New Roman"/>
          <w:color w:val="000000"/>
          <w:sz w:val="24"/>
          <w:szCs w:val="24"/>
          <w:shd w:val="clear" w:color="auto" w:fill="FFFFFF"/>
        </w:rPr>
        <w:t>hearing r</w:t>
      </w:r>
      <w:r w:rsidR="00B559A8">
        <w:rPr>
          <w:rFonts w:ascii="Times New Roman" w:hAnsi="Times New Roman" w:cs="Times New Roman"/>
          <w:color w:val="000000"/>
          <w:sz w:val="24"/>
          <w:szCs w:val="24"/>
          <w:shd w:val="clear" w:color="auto" w:fill="FFFFFF"/>
        </w:rPr>
        <w:t xml:space="preserve">equest </w:t>
      </w:r>
      <w:r w:rsidR="008E7449">
        <w:rPr>
          <w:rFonts w:ascii="Times New Roman" w:hAnsi="Times New Roman" w:cs="Times New Roman"/>
          <w:color w:val="000000"/>
          <w:sz w:val="24"/>
          <w:szCs w:val="24"/>
          <w:shd w:val="clear" w:color="auto" w:fill="FFFFFF"/>
        </w:rPr>
        <w:t xml:space="preserve">in the </w:t>
      </w:r>
      <w:r w:rsidR="00B559A8">
        <w:rPr>
          <w:rFonts w:ascii="Times New Roman" w:hAnsi="Times New Roman" w:cs="Times New Roman"/>
          <w:color w:val="000000"/>
          <w:sz w:val="24"/>
          <w:szCs w:val="24"/>
          <w:shd w:val="clear" w:color="auto" w:fill="FFFFFF"/>
        </w:rPr>
        <w:t xml:space="preserve">context of a Motion to Dismiss must take </w:t>
      </w:r>
      <w:r w:rsidR="00B559A8" w:rsidRPr="00BB348A">
        <w:rPr>
          <w:rFonts w:ascii="Times New Roman" w:hAnsi="Times New Roman" w:cs="Times New Roman"/>
          <w:sz w:val="24"/>
          <w:szCs w:val="24"/>
        </w:rPr>
        <w:t>as true “the allegations of the complaint, as well as such inferences as may be drawn the</w:t>
      </w:r>
      <w:r w:rsidR="00B559A8">
        <w:rPr>
          <w:rFonts w:ascii="Times New Roman" w:hAnsi="Times New Roman" w:cs="Times New Roman"/>
          <w:sz w:val="24"/>
          <w:szCs w:val="24"/>
        </w:rPr>
        <w:t>refrom in the plaintiff’s favor,</w:t>
      </w:r>
      <w:r w:rsidR="00B559A8" w:rsidRPr="00BB348A">
        <w:rPr>
          <w:rFonts w:ascii="Times New Roman" w:hAnsi="Times New Roman" w:cs="Times New Roman"/>
          <w:sz w:val="24"/>
          <w:szCs w:val="24"/>
        </w:rPr>
        <w:t>”</w:t>
      </w:r>
      <w:r w:rsidR="00B559A8" w:rsidRPr="000173EF">
        <w:rPr>
          <w:rStyle w:val="FootnoteReference"/>
          <w:rFonts w:ascii="Times New Roman" w:hAnsi="Times New Roman" w:cs="Times New Roman"/>
          <w:sz w:val="24"/>
          <w:szCs w:val="24"/>
        </w:rPr>
        <w:footnoteReference w:id="16"/>
      </w:r>
      <w:r w:rsidR="00B559A8">
        <w:rPr>
          <w:rFonts w:ascii="Times New Roman" w:hAnsi="Times New Roman" w:cs="Times New Roman"/>
          <w:sz w:val="24"/>
          <w:szCs w:val="24"/>
        </w:rPr>
        <w:t xml:space="preserve"> and base her decision on the fa</w:t>
      </w:r>
      <w:r w:rsidR="00547C87">
        <w:rPr>
          <w:rFonts w:ascii="Times New Roman" w:hAnsi="Times New Roman" w:cs="Times New Roman"/>
          <w:sz w:val="24"/>
          <w:szCs w:val="24"/>
        </w:rPr>
        <w:t>ce of the complaint</w:t>
      </w:r>
      <w:r w:rsidR="00B559A8">
        <w:rPr>
          <w:rFonts w:ascii="Times New Roman" w:hAnsi="Times New Roman" w:cs="Times New Roman"/>
          <w:sz w:val="24"/>
          <w:szCs w:val="24"/>
        </w:rPr>
        <w:t xml:space="preserve">, </w:t>
      </w:r>
      <w:r w:rsidR="00020974">
        <w:rPr>
          <w:rFonts w:ascii="Times New Roman" w:hAnsi="Times New Roman" w:cs="Times New Roman"/>
          <w:sz w:val="24"/>
          <w:szCs w:val="24"/>
        </w:rPr>
        <w:t>for the purpose of this Ruling</w:t>
      </w:r>
      <w:r w:rsidR="00B559A8">
        <w:rPr>
          <w:rFonts w:ascii="Times New Roman" w:hAnsi="Times New Roman" w:cs="Times New Roman"/>
          <w:sz w:val="24"/>
          <w:szCs w:val="24"/>
        </w:rPr>
        <w:t xml:space="preserve"> only I must infer that Robert may qualify as “homeless” under the Act. Should the District establish through discovery that he does not qualify, it is welcome to make that argument in the context of a Motion for Summary Decision, which would enable me to go beyond the complaint to evaluate the evidence before me.</w:t>
      </w:r>
      <w:r w:rsidR="00B559A8">
        <w:rPr>
          <w:rStyle w:val="FootnoteReference"/>
          <w:rFonts w:ascii="Times New Roman" w:hAnsi="Times New Roman" w:cs="Times New Roman"/>
          <w:sz w:val="24"/>
          <w:szCs w:val="24"/>
        </w:rPr>
        <w:footnoteReference w:id="17"/>
      </w:r>
    </w:p>
    <w:p w14:paraId="0596BBC9" w14:textId="02AEB643" w:rsidR="00152824" w:rsidRDefault="00152824" w:rsidP="00152824">
      <w:pPr>
        <w:spacing w:before="2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CONCLUSION</w:t>
      </w:r>
    </w:p>
    <w:p w14:paraId="6458CD8A" w14:textId="2B955CEE" w:rsidR="00D13275" w:rsidRDefault="00903587" w:rsidP="00BE5FC3">
      <w:pPr>
        <w:ind w:firstLine="216"/>
        <w:rPr>
          <w:rFonts w:ascii="Times New Roman" w:hAnsi="Times New Roman" w:cs="Times New Roman"/>
          <w:sz w:val="24"/>
          <w:szCs w:val="24"/>
        </w:rPr>
      </w:pPr>
      <w:r>
        <w:rPr>
          <w:rFonts w:ascii="Times New Roman" w:hAnsi="Times New Roman" w:cs="Times New Roman"/>
          <w:sz w:val="24"/>
          <w:szCs w:val="24"/>
        </w:rPr>
        <w:t xml:space="preserve">Upon consideration of </w:t>
      </w:r>
      <w:r w:rsidR="00B559A8">
        <w:rPr>
          <w:rFonts w:ascii="Times New Roman" w:hAnsi="Times New Roman" w:cs="Times New Roman"/>
          <w:sz w:val="24"/>
          <w:szCs w:val="24"/>
        </w:rPr>
        <w:t>Chelmsford Public School</w:t>
      </w:r>
      <w:r w:rsidR="00020974">
        <w:rPr>
          <w:rFonts w:ascii="Times New Roman" w:hAnsi="Times New Roman" w:cs="Times New Roman"/>
          <w:sz w:val="24"/>
          <w:szCs w:val="24"/>
        </w:rPr>
        <w:t>s</w:t>
      </w:r>
      <w:r w:rsidR="00B559A8">
        <w:rPr>
          <w:rFonts w:ascii="Times New Roman" w:hAnsi="Times New Roman" w:cs="Times New Roman"/>
          <w:sz w:val="24"/>
          <w:szCs w:val="24"/>
        </w:rPr>
        <w:t>’ Motion to Dismiss Parents</w:t>
      </w:r>
      <w:r w:rsidR="005E4388">
        <w:rPr>
          <w:rFonts w:ascii="Times New Roman" w:hAnsi="Times New Roman" w:cs="Times New Roman"/>
          <w:sz w:val="24"/>
          <w:szCs w:val="24"/>
        </w:rPr>
        <w:t>’</w:t>
      </w:r>
      <w:r w:rsidR="00B559A8">
        <w:rPr>
          <w:rFonts w:ascii="Times New Roman" w:hAnsi="Times New Roman" w:cs="Times New Roman"/>
          <w:sz w:val="24"/>
          <w:szCs w:val="24"/>
        </w:rPr>
        <w:t xml:space="preserve"> Hearing Request, I</w:t>
      </w:r>
      <w:r w:rsidR="00BE5FC3">
        <w:rPr>
          <w:rFonts w:ascii="Times New Roman" w:hAnsi="Times New Roman" w:cs="Times New Roman"/>
          <w:sz w:val="24"/>
          <w:szCs w:val="24"/>
        </w:rPr>
        <w:t xml:space="preserve"> cannot determine at this time that Chelmsford is free from any obligation to educate Robert. Should this case proceed to Hearing, the operative question will be whether Robert was “homeless” as defined by the McKinney-Vento Act at any time between November 2015 and the present.</w:t>
      </w: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4B102250" w14:textId="7356EC36"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District’s </w:t>
      </w:r>
      <w:r w:rsidR="00631F3D">
        <w:rPr>
          <w:rFonts w:ascii="Times New Roman" w:hAnsi="Times New Roman" w:cs="Times New Roman"/>
          <w:sz w:val="24"/>
          <w:szCs w:val="24"/>
        </w:rPr>
        <w:t xml:space="preserve">Motion to Dismiss </w:t>
      </w:r>
      <w:r w:rsidR="00BE5FC3">
        <w:rPr>
          <w:rFonts w:ascii="Times New Roman" w:hAnsi="Times New Roman" w:cs="Times New Roman"/>
          <w:sz w:val="24"/>
          <w:szCs w:val="24"/>
        </w:rPr>
        <w:t>Parent</w:t>
      </w:r>
      <w:r w:rsidR="00AF7245">
        <w:rPr>
          <w:rFonts w:ascii="Times New Roman" w:hAnsi="Times New Roman" w:cs="Times New Roman"/>
          <w:sz w:val="24"/>
          <w:szCs w:val="24"/>
        </w:rPr>
        <w:t>s</w:t>
      </w:r>
      <w:r w:rsidR="00BE5FC3">
        <w:rPr>
          <w:rFonts w:ascii="Times New Roman" w:hAnsi="Times New Roman" w:cs="Times New Roman"/>
          <w:sz w:val="24"/>
          <w:szCs w:val="24"/>
        </w:rPr>
        <w:t>’</w:t>
      </w:r>
      <w:r w:rsidR="00AF7245">
        <w:rPr>
          <w:rFonts w:ascii="Times New Roman" w:hAnsi="Times New Roman" w:cs="Times New Roman"/>
          <w:sz w:val="24"/>
          <w:szCs w:val="24"/>
        </w:rPr>
        <w:t xml:space="preserve"> Hearing Request</w:t>
      </w:r>
      <w:r w:rsidR="00631F3D">
        <w:rPr>
          <w:rFonts w:ascii="Times New Roman" w:hAnsi="Times New Roman" w:cs="Times New Roman"/>
          <w:sz w:val="24"/>
          <w:szCs w:val="24"/>
        </w:rPr>
        <w:t xml:space="preserve"> </w:t>
      </w:r>
      <w:r w:rsidR="00BE7E63">
        <w:rPr>
          <w:rFonts w:ascii="Times New Roman" w:hAnsi="Times New Roman" w:cs="Times New Roman"/>
          <w:sz w:val="24"/>
          <w:szCs w:val="24"/>
        </w:rPr>
        <w:t>is hereby DENIED.</w:t>
      </w:r>
    </w:p>
    <w:p w14:paraId="70337374" w14:textId="38583DAF" w:rsidR="00BE7E63" w:rsidRDefault="00BE7E63" w:rsidP="00343A32">
      <w:pPr>
        <w:rPr>
          <w:rFonts w:ascii="Times New Roman" w:hAnsi="Times New Roman" w:cs="Times New Roman"/>
          <w:sz w:val="24"/>
          <w:szCs w:val="24"/>
        </w:rPr>
      </w:pPr>
      <w:r>
        <w:rPr>
          <w:rFonts w:ascii="Times New Roman" w:hAnsi="Times New Roman" w:cs="Times New Roman"/>
          <w:sz w:val="24"/>
          <w:szCs w:val="24"/>
        </w:rPr>
        <w:tab/>
      </w:r>
      <w:r w:rsidR="00BE5FC3">
        <w:rPr>
          <w:rFonts w:ascii="Times New Roman" w:hAnsi="Times New Roman" w:cs="Times New Roman"/>
          <w:sz w:val="24"/>
          <w:szCs w:val="24"/>
        </w:rPr>
        <w:t>The District’s request for postponement of t</w:t>
      </w:r>
      <w:r w:rsidR="00A63D6C">
        <w:rPr>
          <w:rFonts w:ascii="Times New Roman" w:hAnsi="Times New Roman" w:cs="Times New Roman"/>
          <w:sz w:val="24"/>
          <w:szCs w:val="24"/>
        </w:rPr>
        <w:t xml:space="preserve">he Hearing, </w:t>
      </w:r>
      <w:r w:rsidR="00BE5FC3">
        <w:rPr>
          <w:rFonts w:ascii="Times New Roman" w:hAnsi="Times New Roman" w:cs="Times New Roman"/>
          <w:sz w:val="24"/>
          <w:szCs w:val="24"/>
        </w:rPr>
        <w:t>assented to by the Parents during the Conference Call on February 10, 2016 and filed in writing the next day, is hereby ALLOWED.</w:t>
      </w:r>
    </w:p>
    <w:p w14:paraId="07A95C6C" w14:textId="2EF7B7E5" w:rsidR="009F6C62" w:rsidRPr="00BE5FC3" w:rsidRDefault="00AF7245" w:rsidP="00BE5FC3">
      <w:pPr>
        <w:rPr>
          <w:rFonts w:ascii="Times New Roman" w:hAnsi="Times New Roman" w:cs="Times New Roman"/>
          <w:sz w:val="24"/>
          <w:szCs w:val="24"/>
        </w:rPr>
      </w:pPr>
      <w:r>
        <w:rPr>
          <w:rFonts w:ascii="Times New Roman" w:hAnsi="Times New Roman" w:cs="Times New Roman"/>
          <w:sz w:val="24"/>
          <w:szCs w:val="24"/>
        </w:rPr>
        <w:tab/>
      </w:r>
      <w:r w:rsidR="00BE5FC3" w:rsidRPr="00BE5FC3">
        <w:rPr>
          <w:rFonts w:ascii="Times New Roman" w:hAnsi="Times New Roman" w:cs="Times New Roman"/>
          <w:sz w:val="24"/>
          <w:szCs w:val="24"/>
        </w:rPr>
        <w:t>In order to advise the Bureau of Special Education Appeals regarding the current status of the case, the Parents shall (and the District</w:t>
      </w:r>
      <w:r w:rsidR="00020974">
        <w:rPr>
          <w:rFonts w:ascii="Times New Roman" w:hAnsi="Times New Roman" w:cs="Times New Roman"/>
          <w:sz w:val="24"/>
          <w:szCs w:val="24"/>
        </w:rPr>
        <w:t>’s</w:t>
      </w:r>
      <w:r w:rsidR="00BE5FC3" w:rsidRPr="00BE5FC3">
        <w:rPr>
          <w:rFonts w:ascii="Times New Roman" w:hAnsi="Times New Roman" w:cs="Times New Roman"/>
          <w:sz w:val="24"/>
          <w:szCs w:val="24"/>
        </w:rPr>
        <w:t xml:space="preserve"> attorney may but is not required to) provide a written status report, to be received by the Hearing Officer no later than close of business on March 10, 2016 unless the </w:t>
      </w:r>
      <w:r w:rsidR="00BE5FC3" w:rsidRPr="00BE5FC3">
        <w:rPr>
          <w:rFonts w:ascii="Times New Roman" w:hAnsi="Times New Roman" w:cs="Times New Roman"/>
          <w:i/>
          <w:iCs/>
          <w:sz w:val="24"/>
          <w:szCs w:val="24"/>
        </w:rPr>
        <w:t>Hearing Request</w:t>
      </w:r>
      <w:r w:rsidR="00BE5FC3" w:rsidRPr="00BE5FC3">
        <w:rPr>
          <w:rFonts w:ascii="Times New Roman" w:hAnsi="Times New Roman" w:cs="Times New Roman"/>
          <w:sz w:val="24"/>
          <w:szCs w:val="24"/>
        </w:rPr>
        <w:t xml:space="preserve"> is withdrawn by that date. </w:t>
      </w: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77E94FE4"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BE5FC3">
        <w:rPr>
          <w:rFonts w:ascii="Times New Roman" w:hAnsi="Times New Roman" w:cs="Times New Roman"/>
          <w:sz w:val="24"/>
          <w:szCs w:val="24"/>
        </w:rPr>
        <w:t>February 11, 2016</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1DDF" w14:textId="77777777" w:rsidR="00B371FC" w:rsidRDefault="00B371FC" w:rsidP="00C17B47">
      <w:pPr>
        <w:spacing w:after="0" w:line="240" w:lineRule="auto"/>
      </w:pPr>
      <w:r>
        <w:separator/>
      </w:r>
    </w:p>
  </w:endnote>
  <w:endnote w:type="continuationSeparator" w:id="0">
    <w:p w14:paraId="2FE1E12D" w14:textId="77777777" w:rsidR="00B371FC" w:rsidRDefault="00B371FC"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A71A5" w:rsidRDefault="006A71A5">
        <w:pPr>
          <w:pStyle w:val="Footer"/>
          <w:jc w:val="center"/>
        </w:pPr>
        <w:r>
          <w:fldChar w:fldCharType="begin"/>
        </w:r>
        <w:r>
          <w:instrText xml:space="preserve"> PAGE   \* MERGEFORMAT </w:instrText>
        </w:r>
        <w:r>
          <w:fldChar w:fldCharType="separate"/>
        </w:r>
        <w:r w:rsidR="00660E08">
          <w:rPr>
            <w:noProof/>
          </w:rPr>
          <w:t>4</w:t>
        </w:r>
        <w:r>
          <w:rPr>
            <w:noProof/>
          </w:rPr>
          <w:fldChar w:fldCharType="end"/>
        </w:r>
      </w:p>
    </w:sdtContent>
  </w:sdt>
  <w:p w14:paraId="6EECF0F7" w14:textId="77777777" w:rsidR="006A71A5" w:rsidRDefault="006A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4FA2" w14:textId="77777777" w:rsidR="00B371FC" w:rsidRDefault="00B371FC" w:rsidP="00C17B47">
      <w:pPr>
        <w:spacing w:after="0" w:line="240" w:lineRule="auto"/>
      </w:pPr>
      <w:r>
        <w:separator/>
      </w:r>
    </w:p>
  </w:footnote>
  <w:footnote w:type="continuationSeparator" w:id="0">
    <w:p w14:paraId="2489AD04" w14:textId="77777777" w:rsidR="00B371FC" w:rsidRDefault="00B371FC" w:rsidP="00C17B47">
      <w:pPr>
        <w:spacing w:after="0" w:line="240" w:lineRule="auto"/>
      </w:pPr>
      <w:r>
        <w:continuationSeparator/>
      </w:r>
    </w:p>
  </w:footnote>
  <w:footnote w:id="1">
    <w:p w14:paraId="2F5391DB" w14:textId="3C2D04F6" w:rsidR="006A71A5" w:rsidRPr="00B83FFD" w:rsidRDefault="006A71A5">
      <w:pPr>
        <w:pStyle w:val="FootnoteText"/>
        <w:rPr>
          <w:rFonts w:ascii="Times New Roman" w:hAnsi="Times New Roman" w:cs="Times New Roman"/>
        </w:rPr>
      </w:pPr>
      <w:r w:rsidRPr="00B83FFD">
        <w:rPr>
          <w:rStyle w:val="FootnoteReference"/>
          <w:rFonts w:ascii="Times New Roman" w:hAnsi="Times New Roman" w:cs="Times New Roman"/>
        </w:rPr>
        <w:footnoteRef/>
      </w:r>
      <w:r>
        <w:rPr>
          <w:rFonts w:ascii="Times New Roman" w:hAnsi="Times New Roman" w:cs="Times New Roman"/>
        </w:rPr>
        <w:t xml:space="preserve"> “Robert</w:t>
      </w:r>
      <w:r w:rsidRPr="00B83FFD">
        <w:rPr>
          <w:rFonts w:ascii="Times New Roman" w:hAnsi="Times New Roman" w:cs="Times New Roman"/>
        </w:rPr>
        <w:t>” is a pseudonym chosen by the Hearing Officer to protect the privacy of the Student in documents available to the public.</w:t>
      </w:r>
    </w:p>
  </w:footnote>
  <w:footnote w:id="2">
    <w:p w14:paraId="64A276DF" w14:textId="35F739A4" w:rsidR="006A71A5" w:rsidRPr="00F22BFD" w:rsidRDefault="006A71A5">
      <w:pPr>
        <w:pStyle w:val="FootnoteText"/>
        <w:rPr>
          <w:rFonts w:ascii="Times New Roman" w:hAnsi="Times New Roman" w:cs="Times New Roman"/>
        </w:rPr>
      </w:pPr>
      <w:r w:rsidRPr="00F22BFD">
        <w:rPr>
          <w:rStyle w:val="FootnoteReference"/>
          <w:rFonts w:ascii="Times New Roman" w:hAnsi="Times New Roman" w:cs="Times New Roman"/>
        </w:rPr>
        <w:footnoteRef/>
      </w:r>
      <w:r w:rsidRPr="00F22BFD">
        <w:rPr>
          <w:rFonts w:ascii="Times New Roman" w:hAnsi="Times New Roman" w:cs="Times New Roman"/>
        </w:rPr>
        <w:t xml:space="preserve"> Parents’ Request for Hearing.</w:t>
      </w:r>
      <w:r>
        <w:rPr>
          <w:rFonts w:ascii="Times New Roman" w:hAnsi="Times New Roman" w:cs="Times New Roman"/>
        </w:rPr>
        <w:t xml:space="preserve"> The Hearing Request included details about the Parents’ dissatisfaction with the  Sandown, NH Public Schools’ plans for Robert, but as this issue is irrelevant to the questions before me I do not address it.</w:t>
      </w:r>
    </w:p>
  </w:footnote>
  <w:footnote w:id="3">
    <w:p w14:paraId="3B0829E2" w14:textId="0F508030" w:rsidR="00CB196F" w:rsidRPr="008F3225" w:rsidRDefault="00CB196F">
      <w:pPr>
        <w:pStyle w:val="FootnoteText"/>
        <w:rPr>
          <w:rFonts w:ascii="Times New Roman" w:hAnsi="Times New Roman" w:cs="Times New Roman"/>
        </w:rPr>
      </w:pPr>
      <w:r w:rsidRPr="008F3225">
        <w:rPr>
          <w:rStyle w:val="FootnoteReference"/>
          <w:rFonts w:ascii="Times New Roman" w:hAnsi="Times New Roman" w:cs="Times New Roman"/>
        </w:rPr>
        <w:footnoteRef/>
      </w:r>
      <w:r w:rsidRPr="008F3225">
        <w:rPr>
          <w:rFonts w:ascii="Times New Roman" w:hAnsi="Times New Roman" w:cs="Times New Roman"/>
        </w:rPr>
        <w:t xml:space="preserve"> District’s Response to Hearing Request. </w:t>
      </w:r>
    </w:p>
  </w:footnote>
  <w:footnote w:id="4">
    <w:p w14:paraId="0E76A9C8" w14:textId="32797DCC" w:rsidR="00CB196F" w:rsidRDefault="00CB196F">
      <w:pPr>
        <w:pStyle w:val="FootnoteText"/>
      </w:pPr>
      <w:r w:rsidRPr="008F3225">
        <w:rPr>
          <w:rStyle w:val="FootnoteReference"/>
          <w:rFonts w:ascii="Times New Roman" w:hAnsi="Times New Roman" w:cs="Times New Roman"/>
        </w:rPr>
        <w:footnoteRef/>
      </w:r>
      <w:r w:rsidRPr="008F3225">
        <w:rPr>
          <w:rFonts w:ascii="Times New Roman" w:hAnsi="Times New Roman" w:cs="Times New Roman"/>
        </w:rPr>
        <w:t xml:space="preserve"> Parents’ Letter to BSEA, dated February 1, 2016.</w:t>
      </w:r>
    </w:p>
  </w:footnote>
  <w:footnote w:id="5">
    <w:p w14:paraId="673D433E" w14:textId="77777777" w:rsidR="006A71A5" w:rsidRPr="00C75BB1" w:rsidRDefault="006A71A5"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r w:rsidRPr="00C75BB1">
        <w:rPr>
          <w:rFonts w:ascii="Times New Roman" w:hAnsi="Times New Roman" w:cs="Times New Roman"/>
          <w:i/>
        </w:rPr>
        <w:t>Iannocchino v. Ford Motor Co.</w:t>
      </w:r>
      <w:r w:rsidRPr="00C75BB1">
        <w:rPr>
          <w:rFonts w:ascii="Times New Roman" w:hAnsi="Times New Roman" w:cs="Times New Roman"/>
        </w:rPr>
        <w:t xml:space="preserve">, 451 Mass. 623, 636 (2008) (quoting </w:t>
      </w:r>
      <w:r w:rsidRPr="00C75BB1">
        <w:rPr>
          <w:rFonts w:ascii="Times New Roman" w:hAnsi="Times New Roman" w:cs="Times New Roman"/>
          <w:i/>
        </w:rPr>
        <w:t>Bell Atl. Corp. v. Twombly</w:t>
      </w:r>
      <w:r w:rsidRPr="00C75BB1">
        <w:rPr>
          <w:rFonts w:ascii="Times New Roman" w:hAnsi="Times New Roman" w:cs="Times New Roman"/>
        </w:rPr>
        <w:t>, 550 U.S. 544, 557 (2007)).</w:t>
      </w:r>
      <w:r w:rsidRPr="00C75BB1">
        <w:rPr>
          <w:rFonts w:ascii="Times New Roman" w:hAnsi="Times New Roman" w:cs="Times New Roman"/>
          <w:sz w:val="24"/>
          <w:szCs w:val="24"/>
        </w:rPr>
        <w:t xml:space="preserve">   </w:t>
      </w:r>
    </w:p>
  </w:footnote>
  <w:footnote w:id="6">
    <w:p w14:paraId="34498E3F" w14:textId="77777777" w:rsidR="006A71A5" w:rsidRPr="00C75BB1" w:rsidRDefault="006A71A5"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r w:rsidRPr="00C75BB1">
        <w:rPr>
          <w:rFonts w:ascii="Times New Roman" w:hAnsi="Times New Roman" w:cs="Times New Roman"/>
          <w:i/>
        </w:rPr>
        <w:t>Blank v. Chelmsford Ob/Gyn, P.C.</w:t>
      </w:r>
      <w:r w:rsidRPr="00C75BB1">
        <w:rPr>
          <w:rFonts w:ascii="Times New Roman" w:hAnsi="Times New Roman" w:cs="Times New Roman"/>
        </w:rPr>
        <w:t xml:space="preserve">, 420 Mass. 404, 407 (1995).  </w:t>
      </w:r>
    </w:p>
  </w:footnote>
  <w:footnote w:id="7">
    <w:p w14:paraId="04E2CFDF" w14:textId="77777777" w:rsidR="006A71A5" w:rsidRPr="0025271C" w:rsidRDefault="006A71A5"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r w:rsidRPr="00C75BB1">
        <w:rPr>
          <w:rFonts w:ascii="Times New Roman" w:hAnsi="Times New Roman" w:cs="Times New Roman"/>
          <w:i/>
        </w:rPr>
        <w:t>Golchin v. Liberty Mut. Ins. Co.</w:t>
      </w:r>
      <w:r w:rsidRPr="00C75BB1">
        <w:rPr>
          <w:rFonts w:ascii="Times New Roman" w:hAnsi="Times New Roman" w:cs="Times New Roman"/>
        </w:rPr>
        <w:t>, 460 Mass. 222, 223 (2011) (internal quotation marks and citations omitted).</w:t>
      </w:r>
    </w:p>
  </w:footnote>
  <w:footnote w:id="8">
    <w:p w14:paraId="06DE203F" w14:textId="660ACB27" w:rsidR="006A71A5" w:rsidRPr="00106232" w:rsidRDefault="006A71A5" w:rsidP="00152824">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w:t>
      </w:r>
      <w:r w:rsidRPr="00106232">
        <w:rPr>
          <w:rFonts w:ascii="Times New Roman" w:hAnsi="Times New Roman" w:cs="Times New Roman"/>
          <w:i/>
        </w:rPr>
        <w:t>Iannocchino v. Ford Motor Co.</w:t>
      </w:r>
      <w:r w:rsidRPr="00106232">
        <w:rPr>
          <w:rFonts w:ascii="Times New Roman" w:hAnsi="Times New Roman" w:cs="Times New Roman"/>
        </w:rPr>
        <w:t>, 451 Mass. at 636 (internal citat</w:t>
      </w:r>
      <w:r>
        <w:rPr>
          <w:rFonts w:ascii="Times New Roman" w:hAnsi="Times New Roman" w:cs="Times New Roman"/>
        </w:rPr>
        <w:t>ion and quotation marks omitted</w:t>
      </w:r>
      <w:r w:rsidRPr="00106232">
        <w:rPr>
          <w:rFonts w:ascii="Times New Roman" w:hAnsi="Times New Roman" w:cs="Times New Roman"/>
        </w:rPr>
        <w:t xml:space="preserve">).   </w:t>
      </w:r>
    </w:p>
  </w:footnote>
  <w:footnote w:id="9">
    <w:p w14:paraId="161B968A" w14:textId="43C43E14" w:rsidR="006A71A5" w:rsidRPr="00106232" w:rsidRDefault="006A71A5">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See </w:t>
      </w:r>
      <w:r w:rsidRPr="00106232">
        <w:rPr>
          <w:rFonts w:ascii="Times New Roman" w:hAnsi="Times New Roman" w:cs="Times New Roman"/>
          <w:i/>
        </w:rPr>
        <w:t>Golchin v. Liberty Mut. Ins. Co.</w:t>
      </w:r>
      <w:r w:rsidRPr="00106232">
        <w:rPr>
          <w:rFonts w:ascii="Times New Roman" w:hAnsi="Times New Roman" w:cs="Times New Roman"/>
        </w:rPr>
        <w:t>, 460 Mass. at 223;</w:t>
      </w:r>
      <w:r>
        <w:rPr>
          <w:rFonts w:ascii="Times New Roman" w:hAnsi="Times New Roman" w:cs="Times New Roman"/>
        </w:rPr>
        <w:t xml:space="preserve"> </w:t>
      </w:r>
      <w:r w:rsidRPr="00106232">
        <w:rPr>
          <w:rFonts w:ascii="Times New Roman" w:hAnsi="Times New Roman" w:cs="Times New Roman"/>
          <w:i/>
        </w:rPr>
        <w:t>Blank v. Chelmsford Ob/Gyn, P.C.</w:t>
      </w:r>
      <w:r w:rsidRPr="00106232">
        <w:rPr>
          <w:rFonts w:ascii="Times New Roman" w:hAnsi="Times New Roman" w:cs="Times New Roman"/>
        </w:rPr>
        <w:t xml:space="preserve">, 420 Mass. at 407. </w:t>
      </w:r>
    </w:p>
  </w:footnote>
  <w:footnote w:id="10">
    <w:p w14:paraId="17D5A1CD" w14:textId="0DF95B9E" w:rsidR="005D7242" w:rsidRPr="00290B42" w:rsidRDefault="005D7242">
      <w:pPr>
        <w:pStyle w:val="FootnoteText"/>
        <w:rPr>
          <w:rFonts w:ascii="Times New Roman" w:hAnsi="Times New Roman" w:cs="Times New Roman"/>
        </w:rPr>
      </w:pPr>
      <w:r w:rsidRPr="00290B42">
        <w:rPr>
          <w:rStyle w:val="FootnoteReference"/>
          <w:rFonts w:ascii="Times New Roman" w:hAnsi="Times New Roman" w:cs="Times New Roman"/>
        </w:rPr>
        <w:footnoteRef/>
      </w:r>
      <w:r w:rsidRPr="00290B42">
        <w:rPr>
          <w:rFonts w:ascii="Times New Roman" w:hAnsi="Times New Roman" w:cs="Times New Roman"/>
        </w:rPr>
        <w:t xml:space="preserve"> </w:t>
      </w:r>
      <w:r w:rsidR="00A73B54">
        <w:rPr>
          <w:rFonts w:ascii="Times New Roman" w:hAnsi="Times New Roman" w:cs="Times New Roman"/>
        </w:rPr>
        <w:t xml:space="preserve">See </w:t>
      </w:r>
      <w:r w:rsidR="00A73B54" w:rsidRPr="00290B42">
        <w:rPr>
          <w:rFonts w:ascii="Times New Roman" w:hAnsi="Times New Roman" w:cs="Times New Roman"/>
        </w:rPr>
        <w:t>M. G. L. c. 76, §</w:t>
      </w:r>
      <w:r w:rsidR="00A73B54">
        <w:rPr>
          <w:rFonts w:ascii="Times New Roman" w:hAnsi="Times New Roman" w:cs="Times New Roman"/>
        </w:rPr>
        <w:t xml:space="preserve"> 5 (</w:t>
      </w:r>
      <w:r w:rsidRPr="00290B42">
        <w:rPr>
          <w:rFonts w:ascii="Times New Roman" w:hAnsi="Times New Roman" w:cs="Times New Roman"/>
        </w:rPr>
        <w:t>“Every person shall have the right to attend the public schools of the town where he actually resides . . . No school committee is required to enroll a person who does not actually reside in the town unless said enrollment is authorized by</w:t>
      </w:r>
      <w:r w:rsidR="00A63D6C">
        <w:rPr>
          <w:rFonts w:ascii="Times New Roman" w:hAnsi="Times New Roman" w:cs="Times New Roman"/>
        </w:rPr>
        <w:t xml:space="preserve"> law or by the school committee.</w:t>
      </w:r>
      <w:r w:rsidRPr="00290B42">
        <w:rPr>
          <w:rFonts w:ascii="Times New Roman" w:hAnsi="Times New Roman" w:cs="Times New Roman"/>
        </w:rPr>
        <w:t>”</w:t>
      </w:r>
      <w:r w:rsidR="00A73B54">
        <w:rPr>
          <w:rFonts w:ascii="Times New Roman" w:hAnsi="Times New Roman" w:cs="Times New Roman"/>
        </w:rPr>
        <w:t>)</w:t>
      </w:r>
      <w:r w:rsidR="00A63D6C">
        <w:rPr>
          <w:rFonts w:ascii="Times New Roman" w:hAnsi="Times New Roman" w:cs="Times New Roman"/>
        </w:rPr>
        <w:t>.</w:t>
      </w:r>
      <w:r w:rsidRPr="00290B42">
        <w:rPr>
          <w:rFonts w:ascii="Times New Roman" w:hAnsi="Times New Roman" w:cs="Times New Roman"/>
        </w:rPr>
        <w:t xml:space="preserve"> </w:t>
      </w:r>
    </w:p>
  </w:footnote>
  <w:footnote w:id="11">
    <w:p w14:paraId="6D069A7B" w14:textId="4C62B984" w:rsidR="00C235C4" w:rsidRPr="00547C87" w:rsidRDefault="00C235C4">
      <w:pPr>
        <w:pStyle w:val="FootnoteText"/>
        <w:rPr>
          <w:rFonts w:ascii="Times New Roman" w:hAnsi="Times New Roman" w:cs="Times New Roman"/>
        </w:rPr>
      </w:pPr>
      <w:r w:rsidRPr="00547C87">
        <w:rPr>
          <w:rStyle w:val="FootnoteReference"/>
          <w:rFonts w:ascii="Times New Roman" w:hAnsi="Times New Roman" w:cs="Times New Roman"/>
        </w:rPr>
        <w:footnoteRef/>
      </w:r>
      <w:r w:rsidRPr="00547C87">
        <w:rPr>
          <w:rFonts w:ascii="Times New Roman" w:hAnsi="Times New Roman" w:cs="Times New Roman"/>
        </w:rPr>
        <w:t xml:space="preserve"> See 42 U.S.C. § 11431 </w:t>
      </w:r>
      <w:r w:rsidRPr="00547C87">
        <w:rPr>
          <w:rFonts w:ascii="Times New Roman" w:hAnsi="Times New Roman" w:cs="Times New Roman"/>
          <w:i/>
        </w:rPr>
        <w:t>et. seq.</w:t>
      </w:r>
      <w:r w:rsidRPr="00547C87">
        <w:rPr>
          <w:rFonts w:ascii="Times New Roman" w:hAnsi="Times New Roman" w:cs="Times New Roman"/>
        </w:rPr>
        <w:t xml:space="preserve"> (as amended by PL 114-95, Dec. 10, 2015, 129 Stat. 1802).</w:t>
      </w:r>
    </w:p>
  </w:footnote>
  <w:footnote w:id="12">
    <w:p w14:paraId="6F52F5C2" w14:textId="1184AD79" w:rsidR="004176A3" w:rsidRPr="00547C87" w:rsidRDefault="004176A3">
      <w:pPr>
        <w:pStyle w:val="FootnoteText"/>
        <w:rPr>
          <w:rFonts w:ascii="Times New Roman" w:hAnsi="Times New Roman" w:cs="Times New Roman"/>
        </w:rPr>
      </w:pPr>
      <w:r w:rsidRPr="00547C87">
        <w:rPr>
          <w:rStyle w:val="FootnoteReference"/>
          <w:rFonts w:ascii="Times New Roman" w:hAnsi="Times New Roman" w:cs="Times New Roman"/>
        </w:rPr>
        <w:footnoteRef/>
      </w:r>
      <w:r w:rsidRPr="00547C87">
        <w:rPr>
          <w:rFonts w:ascii="Times New Roman" w:hAnsi="Times New Roman" w:cs="Times New Roman"/>
        </w:rPr>
        <w:t xml:space="preserve"> </w:t>
      </w:r>
      <w:r w:rsidR="00547C87" w:rsidRPr="00547C87">
        <w:rPr>
          <w:rFonts w:ascii="Times New Roman" w:hAnsi="Times New Roman" w:cs="Times New Roman"/>
        </w:rPr>
        <w:t>See 42 U.S.C. § 11432</w:t>
      </w:r>
      <w:r w:rsidRPr="00547C87">
        <w:rPr>
          <w:rFonts w:ascii="Times New Roman" w:hAnsi="Times New Roman" w:cs="Times New Roman"/>
        </w:rPr>
        <w:t>(g)(3)(A) -(B).</w:t>
      </w:r>
    </w:p>
  </w:footnote>
  <w:footnote w:id="13">
    <w:p w14:paraId="64CD2629" w14:textId="102DB650" w:rsidR="004176A3" w:rsidRPr="00547C87" w:rsidRDefault="004176A3">
      <w:pPr>
        <w:pStyle w:val="FootnoteText"/>
        <w:rPr>
          <w:rFonts w:ascii="Times New Roman" w:hAnsi="Times New Roman" w:cs="Times New Roman"/>
        </w:rPr>
      </w:pPr>
      <w:r w:rsidRPr="00547C87">
        <w:rPr>
          <w:rStyle w:val="FootnoteReference"/>
          <w:rFonts w:ascii="Times New Roman" w:hAnsi="Times New Roman" w:cs="Times New Roman"/>
        </w:rPr>
        <w:footnoteRef/>
      </w:r>
      <w:r w:rsidRPr="00547C87">
        <w:rPr>
          <w:rFonts w:ascii="Times New Roman" w:hAnsi="Times New Roman" w:cs="Times New Roman"/>
        </w:rPr>
        <w:t xml:space="preserve"> </w:t>
      </w:r>
      <w:r w:rsidR="00547C87" w:rsidRPr="00547C87">
        <w:rPr>
          <w:rFonts w:ascii="Times New Roman" w:hAnsi="Times New Roman" w:cs="Times New Roman"/>
        </w:rPr>
        <w:t xml:space="preserve">See </w:t>
      </w:r>
      <w:r w:rsidR="00547C87" w:rsidRPr="00547C87">
        <w:rPr>
          <w:rFonts w:ascii="Times New Roman" w:hAnsi="Times New Roman" w:cs="Times New Roman"/>
          <w:i/>
        </w:rPr>
        <w:t>id</w:t>
      </w:r>
      <w:r w:rsidR="00547C87" w:rsidRPr="00547C87">
        <w:rPr>
          <w:rFonts w:ascii="Times New Roman" w:hAnsi="Times New Roman" w:cs="Times New Roman"/>
        </w:rPr>
        <w:t xml:space="preserve">. at </w:t>
      </w:r>
      <w:r w:rsidRPr="00547C87">
        <w:rPr>
          <w:rFonts w:ascii="Times New Roman" w:hAnsi="Times New Roman" w:cs="Times New Roman"/>
        </w:rPr>
        <w:t>(g)(1)(J)(iii)(II).</w:t>
      </w:r>
    </w:p>
  </w:footnote>
  <w:footnote w:id="14">
    <w:p w14:paraId="017B524F" w14:textId="65B4A17F" w:rsidR="004176A3" w:rsidRPr="00547C87" w:rsidRDefault="004176A3">
      <w:pPr>
        <w:pStyle w:val="FootnoteText"/>
        <w:rPr>
          <w:rFonts w:ascii="Times New Roman" w:hAnsi="Times New Roman" w:cs="Times New Roman"/>
        </w:rPr>
      </w:pPr>
      <w:r w:rsidRPr="00547C87">
        <w:rPr>
          <w:rStyle w:val="FootnoteReference"/>
          <w:rFonts w:ascii="Times New Roman" w:hAnsi="Times New Roman" w:cs="Times New Roman"/>
        </w:rPr>
        <w:footnoteRef/>
      </w:r>
      <w:r w:rsidRPr="00547C87">
        <w:rPr>
          <w:rFonts w:ascii="Times New Roman" w:hAnsi="Times New Roman" w:cs="Times New Roman"/>
        </w:rPr>
        <w:t xml:space="preserve"> </w:t>
      </w:r>
      <w:r w:rsidR="00547C87" w:rsidRPr="00547C87">
        <w:rPr>
          <w:rFonts w:ascii="Times New Roman" w:hAnsi="Times New Roman" w:cs="Times New Roman"/>
        </w:rPr>
        <w:t>See 42 U.S.C. § 11434a(2)</w:t>
      </w:r>
      <w:r w:rsidRPr="00547C87">
        <w:rPr>
          <w:rFonts w:ascii="Times New Roman" w:hAnsi="Times New Roman" w:cs="Times New Roman"/>
        </w:rPr>
        <w:t>.</w:t>
      </w:r>
    </w:p>
  </w:footnote>
  <w:footnote w:id="15">
    <w:p w14:paraId="064791A5" w14:textId="5D928C6E" w:rsidR="008E7449" w:rsidRDefault="008E7449">
      <w:pPr>
        <w:pStyle w:val="FootnoteText"/>
      </w:pPr>
      <w:r w:rsidRPr="00547C87">
        <w:rPr>
          <w:rStyle w:val="FootnoteReference"/>
          <w:rFonts w:ascii="Times New Roman" w:hAnsi="Times New Roman" w:cs="Times New Roman"/>
        </w:rPr>
        <w:footnoteRef/>
      </w:r>
      <w:r w:rsidRPr="00547C87">
        <w:rPr>
          <w:rFonts w:ascii="Times New Roman" w:hAnsi="Times New Roman" w:cs="Times New Roman"/>
        </w:rPr>
        <w:t xml:space="preserve"> Parents’ Hearing Request.</w:t>
      </w:r>
    </w:p>
  </w:footnote>
  <w:footnote w:id="16">
    <w:p w14:paraId="44E04856" w14:textId="5B32818D" w:rsidR="00B559A8" w:rsidRPr="00C75BB1" w:rsidRDefault="00B559A8" w:rsidP="00B559A8">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r w:rsidRPr="00C75BB1">
        <w:rPr>
          <w:rFonts w:ascii="Times New Roman" w:hAnsi="Times New Roman" w:cs="Times New Roman"/>
          <w:i/>
        </w:rPr>
        <w:t>Blank v. Chelmsford Ob/Gyn, P.C.</w:t>
      </w:r>
      <w:r w:rsidRPr="00C75BB1">
        <w:rPr>
          <w:rFonts w:ascii="Times New Roman" w:hAnsi="Times New Roman" w:cs="Times New Roman"/>
        </w:rPr>
        <w:t xml:space="preserve">, 420 </w:t>
      </w:r>
      <w:r w:rsidR="00547C87">
        <w:rPr>
          <w:rFonts w:ascii="Times New Roman" w:hAnsi="Times New Roman" w:cs="Times New Roman"/>
        </w:rPr>
        <w:t>Mass. at 407</w:t>
      </w:r>
      <w:r w:rsidRPr="00C75BB1">
        <w:rPr>
          <w:rFonts w:ascii="Times New Roman" w:hAnsi="Times New Roman" w:cs="Times New Roman"/>
        </w:rPr>
        <w:t xml:space="preserve">.  </w:t>
      </w:r>
    </w:p>
  </w:footnote>
  <w:footnote w:id="17">
    <w:p w14:paraId="495A744B" w14:textId="17913123" w:rsidR="00B559A8" w:rsidRDefault="00B559A8">
      <w:pPr>
        <w:pStyle w:val="FootnoteText"/>
      </w:pPr>
      <w:r>
        <w:rPr>
          <w:rStyle w:val="FootnoteReference"/>
        </w:rPr>
        <w:footnoteRef/>
      </w:r>
      <w:r>
        <w:t xml:space="preserve"> </w:t>
      </w:r>
      <w:r w:rsidR="00547C87" w:rsidRPr="005E4388">
        <w:rPr>
          <w:rFonts w:ascii="Times New Roman" w:hAnsi="Times New Roman" w:cs="Times New Roman"/>
        </w:rPr>
        <w:t xml:space="preserve">Compare </w:t>
      </w:r>
      <w:r w:rsidR="005E4388" w:rsidRPr="005E4388">
        <w:rPr>
          <w:rFonts w:ascii="Times New Roman" w:hAnsi="Times New Roman" w:cs="Times New Roman"/>
        </w:rPr>
        <w:t>801 CMR 1.01(7)(g) and Fed. R. Civ. P. 12(b)(6) with 801 CMR 1.01(7)(h) and Fed. R. Civ. P.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467B"/>
    <w:multiLevelType w:val="hybridMultilevel"/>
    <w:tmpl w:val="EFD2D71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0"/>
  </w:num>
  <w:num w:numId="5">
    <w:abstractNumId w:val="13"/>
  </w:num>
  <w:num w:numId="6">
    <w:abstractNumId w:val="2"/>
  </w:num>
  <w:num w:numId="7">
    <w:abstractNumId w:val="15"/>
  </w:num>
  <w:num w:numId="8">
    <w:abstractNumId w:val="4"/>
  </w:num>
  <w:num w:numId="9">
    <w:abstractNumId w:val="14"/>
  </w:num>
  <w:num w:numId="10">
    <w:abstractNumId w:val="5"/>
  </w:num>
  <w:num w:numId="11">
    <w:abstractNumId w:val="16"/>
  </w:num>
  <w:num w:numId="12">
    <w:abstractNumId w:val="6"/>
  </w:num>
  <w:num w:numId="13">
    <w:abstractNumId w:val="11"/>
  </w:num>
  <w:num w:numId="14">
    <w:abstractNumId w:val="12"/>
  </w:num>
  <w:num w:numId="15">
    <w:abstractNumId w:val="9"/>
  </w:num>
  <w:num w:numId="16">
    <w:abstractNumId w:val="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4E5A"/>
    <w:rsid w:val="000161DA"/>
    <w:rsid w:val="000173EF"/>
    <w:rsid w:val="00020974"/>
    <w:rsid w:val="0002113B"/>
    <w:rsid w:val="00025645"/>
    <w:rsid w:val="00025D32"/>
    <w:rsid w:val="00037AA5"/>
    <w:rsid w:val="00037B42"/>
    <w:rsid w:val="00044090"/>
    <w:rsid w:val="00051607"/>
    <w:rsid w:val="00053225"/>
    <w:rsid w:val="00053E48"/>
    <w:rsid w:val="00054EF4"/>
    <w:rsid w:val="0006098F"/>
    <w:rsid w:val="00086AEB"/>
    <w:rsid w:val="00097508"/>
    <w:rsid w:val="00097F6B"/>
    <w:rsid w:val="000B6DE3"/>
    <w:rsid w:val="000C3619"/>
    <w:rsid w:val="000D1141"/>
    <w:rsid w:val="000D3435"/>
    <w:rsid w:val="000E3014"/>
    <w:rsid w:val="00105288"/>
    <w:rsid w:val="00105EEB"/>
    <w:rsid w:val="00106232"/>
    <w:rsid w:val="00111CDF"/>
    <w:rsid w:val="00113E11"/>
    <w:rsid w:val="001158B5"/>
    <w:rsid w:val="00117CA4"/>
    <w:rsid w:val="001264F0"/>
    <w:rsid w:val="00137D8B"/>
    <w:rsid w:val="00142729"/>
    <w:rsid w:val="001450FB"/>
    <w:rsid w:val="00145F73"/>
    <w:rsid w:val="00147A9C"/>
    <w:rsid w:val="00152824"/>
    <w:rsid w:val="001658B7"/>
    <w:rsid w:val="00172D6B"/>
    <w:rsid w:val="001734C2"/>
    <w:rsid w:val="001735CF"/>
    <w:rsid w:val="001A334B"/>
    <w:rsid w:val="001B2947"/>
    <w:rsid w:val="001B6F20"/>
    <w:rsid w:val="001C18EA"/>
    <w:rsid w:val="001D3986"/>
    <w:rsid w:val="001D3D4C"/>
    <w:rsid w:val="001D58C8"/>
    <w:rsid w:val="001E1005"/>
    <w:rsid w:val="001F0366"/>
    <w:rsid w:val="001F0844"/>
    <w:rsid w:val="001F6BB3"/>
    <w:rsid w:val="00200922"/>
    <w:rsid w:val="00203DCD"/>
    <w:rsid w:val="00211D4E"/>
    <w:rsid w:val="002307C8"/>
    <w:rsid w:val="00236E5A"/>
    <w:rsid w:val="002411F5"/>
    <w:rsid w:val="00244A24"/>
    <w:rsid w:val="0025271C"/>
    <w:rsid w:val="00274271"/>
    <w:rsid w:val="00277734"/>
    <w:rsid w:val="00290B42"/>
    <w:rsid w:val="00294BC4"/>
    <w:rsid w:val="002B5059"/>
    <w:rsid w:val="002C3362"/>
    <w:rsid w:val="002C7304"/>
    <w:rsid w:val="002D2149"/>
    <w:rsid w:val="002E1F13"/>
    <w:rsid w:val="002F0B7C"/>
    <w:rsid w:val="002F1533"/>
    <w:rsid w:val="002F1E94"/>
    <w:rsid w:val="003126D3"/>
    <w:rsid w:val="003162F4"/>
    <w:rsid w:val="003168D4"/>
    <w:rsid w:val="003177D4"/>
    <w:rsid w:val="00323143"/>
    <w:rsid w:val="00326BB5"/>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81AD1"/>
    <w:rsid w:val="00396142"/>
    <w:rsid w:val="003A07DC"/>
    <w:rsid w:val="003B139E"/>
    <w:rsid w:val="003B3AD6"/>
    <w:rsid w:val="003C1E13"/>
    <w:rsid w:val="003C34D3"/>
    <w:rsid w:val="003D42BE"/>
    <w:rsid w:val="003E4A80"/>
    <w:rsid w:val="004003D9"/>
    <w:rsid w:val="00402DF4"/>
    <w:rsid w:val="004030E7"/>
    <w:rsid w:val="004122A0"/>
    <w:rsid w:val="004176A3"/>
    <w:rsid w:val="00427EC8"/>
    <w:rsid w:val="00430C13"/>
    <w:rsid w:val="00431B5E"/>
    <w:rsid w:val="00433C17"/>
    <w:rsid w:val="00436B3C"/>
    <w:rsid w:val="004414E3"/>
    <w:rsid w:val="0044197E"/>
    <w:rsid w:val="004446DE"/>
    <w:rsid w:val="004576BA"/>
    <w:rsid w:val="00462D63"/>
    <w:rsid w:val="00472415"/>
    <w:rsid w:val="00480BF8"/>
    <w:rsid w:val="0048106F"/>
    <w:rsid w:val="004A03DC"/>
    <w:rsid w:val="004A0F20"/>
    <w:rsid w:val="004A34BE"/>
    <w:rsid w:val="004B361B"/>
    <w:rsid w:val="004B43AC"/>
    <w:rsid w:val="004B5A8F"/>
    <w:rsid w:val="004C1D3C"/>
    <w:rsid w:val="004D033C"/>
    <w:rsid w:val="004D10BD"/>
    <w:rsid w:val="004D7D57"/>
    <w:rsid w:val="004E061D"/>
    <w:rsid w:val="004F4025"/>
    <w:rsid w:val="004F4E44"/>
    <w:rsid w:val="004F6C56"/>
    <w:rsid w:val="0050470B"/>
    <w:rsid w:val="00512A85"/>
    <w:rsid w:val="00513C86"/>
    <w:rsid w:val="00526F3D"/>
    <w:rsid w:val="00544680"/>
    <w:rsid w:val="00547C87"/>
    <w:rsid w:val="00552F44"/>
    <w:rsid w:val="00563C7A"/>
    <w:rsid w:val="00567293"/>
    <w:rsid w:val="00580B43"/>
    <w:rsid w:val="00585C77"/>
    <w:rsid w:val="005900CA"/>
    <w:rsid w:val="00597057"/>
    <w:rsid w:val="005A010A"/>
    <w:rsid w:val="005A0ED6"/>
    <w:rsid w:val="005A361D"/>
    <w:rsid w:val="005A560B"/>
    <w:rsid w:val="005B045C"/>
    <w:rsid w:val="005B749D"/>
    <w:rsid w:val="005B7568"/>
    <w:rsid w:val="005B7D2D"/>
    <w:rsid w:val="005D1771"/>
    <w:rsid w:val="005D6405"/>
    <w:rsid w:val="005D7242"/>
    <w:rsid w:val="005E427D"/>
    <w:rsid w:val="005E4388"/>
    <w:rsid w:val="005F0A47"/>
    <w:rsid w:val="005F4400"/>
    <w:rsid w:val="005F66A3"/>
    <w:rsid w:val="006007CC"/>
    <w:rsid w:val="00614A92"/>
    <w:rsid w:val="006172E4"/>
    <w:rsid w:val="00624489"/>
    <w:rsid w:val="00626D4B"/>
    <w:rsid w:val="00627016"/>
    <w:rsid w:val="006307CA"/>
    <w:rsid w:val="00631F3D"/>
    <w:rsid w:val="00635D79"/>
    <w:rsid w:val="006408E2"/>
    <w:rsid w:val="00641A40"/>
    <w:rsid w:val="0064287A"/>
    <w:rsid w:val="00644747"/>
    <w:rsid w:val="0065295A"/>
    <w:rsid w:val="006572F2"/>
    <w:rsid w:val="00660E08"/>
    <w:rsid w:val="006655C5"/>
    <w:rsid w:val="0066700D"/>
    <w:rsid w:val="00681129"/>
    <w:rsid w:val="00683C51"/>
    <w:rsid w:val="00687862"/>
    <w:rsid w:val="00687A90"/>
    <w:rsid w:val="006A180D"/>
    <w:rsid w:val="006A4BB2"/>
    <w:rsid w:val="006A4E1E"/>
    <w:rsid w:val="006A65A3"/>
    <w:rsid w:val="006A71A5"/>
    <w:rsid w:val="006B2E10"/>
    <w:rsid w:val="006C58FF"/>
    <w:rsid w:val="006C5BA2"/>
    <w:rsid w:val="006C79B3"/>
    <w:rsid w:val="006D3FE9"/>
    <w:rsid w:val="006E1C01"/>
    <w:rsid w:val="006F0639"/>
    <w:rsid w:val="00705DE3"/>
    <w:rsid w:val="00713A1E"/>
    <w:rsid w:val="007163BF"/>
    <w:rsid w:val="00724C44"/>
    <w:rsid w:val="00727805"/>
    <w:rsid w:val="00732104"/>
    <w:rsid w:val="00732691"/>
    <w:rsid w:val="0074065C"/>
    <w:rsid w:val="00750211"/>
    <w:rsid w:val="007518B8"/>
    <w:rsid w:val="0076007D"/>
    <w:rsid w:val="007627B2"/>
    <w:rsid w:val="00762A68"/>
    <w:rsid w:val="00771BDB"/>
    <w:rsid w:val="00774264"/>
    <w:rsid w:val="00774BEA"/>
    <w:rsid w:val="00785170"/>
    <w:rsid w:val="00797057"/>
    <w:rsid w:val="007B2BC2"/>
    <w:rsid w:val="007C18AA"/>
    <w:rsid w:val="007C4089"/>
    <w:rsid w:val="007D39AA"/>
    <w:rsid w:val="007E6E45"/>
    <w:rsid w:val="00804ED5"/>
    <w:rsid w:val="0081242C"/>
    <w:rsid w:val="00812753"/>
    <w:rsid w:val="00813E9C"/>
    <w:rsid w:val="008148AA"/>
    <w:rsid w:val="00817701"/>
    <w:rsid w:val="00817DA0"/>
    <w:rsid w:val="00826379"/>
    <w:rsid w:val="00837020"/>
    <w:rsid w:val="008408BB"/>
    <w:rsid w:val="008770E9"/>
    <w:rsid w:val="0087794D"/>
    <w:rsid w:val="00880759"/>
    <w:rsid w:val="008828E5"/>
    <w:rsid w:val="0088467C"/>
    <w:rsid w:val="00884893"/>
    <w:rsid w:val="0089548E"/>
    <w:rsid w:val="00897272"/>
    <w:rsid w:val="008A6DDA"/>
    <w:rsid w:val="008B1650"/>
    <w:rsid w:val="008C36D8"/>
    <w:rsid w:val="008E19BE"/>
    <w:rsid w:val="008E7449"/>
    <w:rsid w:val="008F293C"/>
    <w:rsid w:val="008F3225"/>
    <w:rsid w:val="00900104"/>
    <w:rsid w:val="00901772"/>
    <w:rsid w:val="00903587"/>
    <w:rsid w:val="00905746"/>
    <w:rsid w:val="00906D08"/>
    <w:rsid w:val="0091339B"/>
    <w:rsid w:val="00920A76"/>
    <w:rsid w:val="00926C0A"/>
    <w:rsid w:val="009312E0"/>
    <w:rsid w:val="00957C9B"/>
    <w:rsid w:val="00957DC2"/>
    <w:rsid w:val="0096253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D24EC"/>
    <w:rsid w:val="009D3BA6"/>
    <w:rsid w:val="009D6E2E"/>
    <w:rsid w:val="009E191B"/>
    <w:rsid w:val="009F6C62"/>
    <w:rsid w:val="00A01C6C"/>
    <w:rsid w:val="00A0672D"/>
    <w:rsid w:val="00A20EE4"/>
    <w:rsid w:val="00A271CD"/>
    <w:rsid w:val="00A44FA0"/>
    <w:rsid w:val="00A56BCB"/>
    <w:rsid w:val="00A602FA"/>
    <w:rsid w:val="00A63D6C"/>
    <w:rsid w:val="00A72CCE"/>
    <w:rsid w:val="00A73B54"/>
    <w:rsid w:val="00A8419B"/>
    <w:rsid w:val="00A84AC1"/>
    <w:rsid w:val="00A8501D"/>
    <w:rsid w:val="00A85637"/>
    <w:rsid w:val="00A910A6"/>
    <w:rsid w:val="00A94F63"/>
    <w:rsid w:val="00A96ECE"/>
    <w:rsid w:val="00AA1507"/>
    <w:rsid w:val="00AA2A8A"/>
    <w:rsid w:val="00AA43C4"/>
    <w:rsid w:val="00AB055C"/>
    <w:rsid w:val="00AB2DBA"/>
    <w:rsid w:val="00AB30F1"/>
    <w:rsid w:val="00AC49BE"/>
    <w:rsid w:val="00AE0E84"/>
    <w:rsid w:val="00AE2851"/>
    <w:rsid w:val="00AE5EC0"/>
    <w:rsid w:val="00AE7732"/>
    <w:rsid w:val="00AF4FE6"/>
    <w:rsid w:val="00AF7245"/>
    <w:rsid w:val="00B02B06"/>
    <w:rsid w:val="00B03C41"/>
    <w:rsid w:val="00B116A9"/>
    <w:rsid w:val="00B16BC1"/>
    <w:rsid w:val="00B215B7"/>
    <w:rsid w:val="00B22DE6"/>
    <w:rsid w:val="00B33F13"/>
    <w:rsid w:val="00B371FC"/>
    <w:rsid w:val="00B559A8"/>
    <w:rsid w:val="00B705CA"/>
    <w:rsid w:val="00B7296D"/>
    <w:rsid w:val="00B73950"/>
    <w:rsid w:val="00B744CE"/>
    <w:rsid w:val="00B76D2A"/>
    <w:rsid w:val="00B83FFD"/>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18D1"/>
    <w:rsid w:val="00BE3FA7"/>
    <w:rsid w:val="00BE5FC3"/>
    <w:rsid w:val="00BE7E63"/>
    <w:rsid w:val="00BF0DE0"/>
    <w:rsid w:val="00C01D12"/>
    <w:rsid w:val="00C037E0"/>
    <w:rsid w:val="00C17B47"/>
    <w:rsid w:val="00C213F6"/>
    <w:rsid w:val="00C235C4"/>
    <w:rsid w:val="00C235D9"/>
    <w:rsid w:val="00C23C51"/>
    <w:rsid w:val="00C24B42"/>
    <w:rsid w:val="00C272B6"/>
    <w:rsid w:val="00C27A7E"/>
    <w:rsid w:val="00C37747"/>
    <w:rsid w:val="00C412A1"/>
    <w:rsid w:val="00C45C49"/>
    <w:rsid w:val="00C46F10"/>
    <w:rsid w:val="00C7445B"/>
    <w:rsid w:val="00C75BB1"/>
    <w:rsid w:val="00C871DB"/>
    <w:rsid w:val="00C918A1"/>
    <w:rsid w:val="00CA233A"/>
    <w:rsid w:val="00CA25F7"/>
    <w:rsid w:val="00CA2F6E"/>
    <w:rsid w:val="00CA6937"/>
    <w:rsid w:val="00CB196F"/>
    <w:rsid w:val="00CE1014"/>
    <w:rsid w:val="00CE4DC8"/>
    <w:rsid w:val="00CF10F6"/>
    <w:rsid w:val="00CF1449"/>
    <w:rsid w:val="00CF3104"/>
    <w:rsid w:val="00CF58D5"/>
    <w:rsid w:val="00CF6155"/>
    <w:rsid w:val="00CF7D08"/>
    <w:rsid w:val="00CF7D60"/>
    <w:rsid w:val="00D13275"/>
    <w:rsid w:val="00D221BB"/>
    <w:rsid w:val="00D3002D"/>
    <w:rsid w:val="00D37DF2"/>
    <w:rsid w:val="00D45172"/>
    <w:rsid w:val="00D47A27"/>
    <w:rsid w:val="00D533B5"/>
    <w:rsid w:val="00D57F4C"/>
    <w:rsid w:val="00D62E1D"/>
    <w:rsid w:val="00D66A1F"/>
    <w:rsid w:val="00D83A37"/>
    <w:rsid w:val="00D967BE"/>
    <w:rsid w:val="00DB43F7"/>
    <w:rsid w:val="00DC2FAD"/>
    <w:rsid w:val="00DC6F50"/>
    <w:rsid w:val="00DE030D"/>
    <w:rsid w:val="00DE4EA0"/>
    <w:rsid w:val="00DE7DF8"/>
    <w:rsid w:val="00DF06F2"/>
    <w:rsid w:val="00DF10CA"/>
    <w:rsid w:val="00DF162A"/>
    <w:rsid w:val="00DF517D"/>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B3960"/>
    <w:rsid w:val="00ED2F12"/>
    <w:rsid w:val="00ED7DA3"/>
    <w:rsid w:val="00EE22D7"/>
    <w:rsid w:val="00EE3A6B"/>
    <w:rsid w:val="00F11101"/>
    <w:rsid w:val="00F22BFD"/>
    <w:rsid w:val="00F23654"/>
    <w:rsid w:val="00F24369"/>
    <w:rsid w:val="00F32747"/>
    <w:rsid w:val="00F35E6A"/>
    <w:rsid w:val="00F444F2"/>
    <w:rsid w:val="00F45CA3"/>
    <w:rsid w:val="00F52855"/>
    <w:rsid w:val="00F55E91"/>
    <w:rsid w:val="00F5642C"/>
    <w:rsid w:val="00F60E83"/>
    <w:rsid w:val="00F62D44"/>
    <w:rsid w:val="00F77C34"/>
    <w:rsid w:val="00F81DD8"/>
    <w:rsid w:val="00F81FD6"/>
    <w:rsid w:val="00F81FFA"/>
    <w:rsid w:val="00F85003"/>
    <w:rsid w:val="00F85231"/>
    <w:rsid w:val="00F86CB4"/>
    <w:rsid w:val="00F91A02"/>
    <w:rsid w:val="00F94DF7"/>
    <w:rsid w:val="00F9785D"/>
    <w:rsid w:val="00FA022C"/>
    <w:rsid w:val="00FA27E2"/>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B3B8-330D-4065-AA10-8AFABA1F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7837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2016-03-21T19:01:00Z</dcterms:created>
  <dc:creator>LeBlanc, Tiana (ALA)</dc:creator>
  <keywords>Georgetown and DMH, BSEA # 15-00020</keywords>
  <lastModifiedBy>ANF</lastModifiedBy>
  <lastPrinted>2016-02-11T20:44:00Z</lastPrinted>
  <dcterms:modified xsi:type="dcterms:W3CDTF">2016-03-21T19:01:00Z</dcterms:modified>
  <revision>2</revision>
  <dc:subject>Georgetown and DMH, BSEA # 15-00020</dc:subject>
  <dc:title>Georgetown and DMH, BSEA # 15-00020</dc:title>
</coreProperties>
</file>