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6FCF" w14:textId="77777777" w:rsidR="00A54717" w:rsidRPr="00D914B5" w:rsidRDefault="00A54717" w:rsidP="00D914B5">
      <w:pPr>
        <w:pStyle w:val="NoSpacing"/>
        <w:spacing w:line="276" w:lineRule="auto"/>
        <w:jc w:val="center"/>
        <w:rPr>
          <w:rFonts w:ascii="Times New Roman" w:hAnsi="Times New Roman" w:cs="Times New Roman"/>
          <w:b/>
          <w:sz w:val="25"/>
          <w:szCs w:val="25"/>
        </w:rPr>
      </w:pPr>
      <w:bookmarkStart w:id="0" w:name="_GoBack"/>
      <w:bookmarkEnd w:id="0"/>
      <w:r w:rsidRPr="00D914B5">
        <w:rPr>
          <w:rFonts w:ascii="Times New Roman" w:hAnsi="Times New Roman" w:cs="Times New Roman"/>
          <w:b/>
          <w:sz w:val="25"/>
          <w:szCs w:val="25"/>
        </w:rPr>
        <w:t>COMMONWEALTH OF MASSACHUSETTS</w:t>
      </w:r>
    </w:p>
    <w:p w14:paraId="21581977" w14:textId="77777777" w:rsidR="00A54717" w:rsidRPr="00D914B5" w:rsidRDefault="00A54717" w:rsidP="00D914B5">
      <w:pPr>
        <w:pStyle w:val="NoSpacing"/>
        <w:spacing w:line="276" w:lineRule="auto"/>
        <w:jc w:val="center"/>
        <w:rPr>
          <w:rFonts w:ascii="Times New Roman" w:hAnsi="Times New Roman" w:cs="Times New Roman"/>
          <w:b/>
          <w:sz w:val="25"/>
          <w:szCs w:val="25"/>
        </w:rPr>
      </w:pPr>
      <w:r w:rsidRPr="00D914B5">
        <w:rPr>
          <w:rFonts w:ascii="Times New Roman" w:hAnsi="Times New Roman" w:cs="Times New Roman"/>
          <w:b/>
          <w:sz w:val="25"/>
          <w:szCs w:val="25"/>
        </w:rPr>
        <w:t>DIVISION OF ADMINISTRATIVE LAW APPEALS</w:t>
      </w:r>
    </w:p>
    <w:p w14:paraId="4BD5A5B9" w14:textId="77777777" w:rsidR="00A54717" w:rsidRPr="00D914B5" w:rsidRDefault="00A54717" w:rsidP="00D914B5">
      <w:pPr>
        <w:pStyle w:val="NoSpacing"/>
        <w:spacing w:line="276" w:lineRule="auto"/>
        <w:jc w:val="center"/>
        <w:rPr>
          <w:rFonts w:ascii="Times New Roman" w:hAnsi="Times New Roman" w:cs="Times New Roman"/>
          <w:b/>
          <w:sz w:val="25"/>
          <w:szCs w:val="25"/>
        </w:rPr>
      </w:pPr>
      <w:r w:rsidRPr="00D914B5">
        <w:rPr>
          <w:rFonts w:ascii="Times New Roman" w:hAnsi="Times New Roman" w:cs="Times New Roman"/>
          <w:b/>
          <w:sz w:val="25"/>
          <w:szCs w:val="25"/>
        </w:rPr>
        <w:t>BUREAU OF SPECIAL EDUCATION APPEALS</w:t>
      </w:r>
    </w:p>
    <w:p w14:paraId="5E438C96" w14:textId="77777777" w:rsidR="00A54717" w:rsidRPr="00D914B5" w:rsidRDefault="00A54717" w:rsidP="00D914B5">
      <w:pPr>
        <w:pStyle w:val="NoSpacing"/>
        <w:spacing w:line="276" w:lineRule="auto"/>
        <w:jc w:val="center"/>
        <w:rPr>
          <w:rFonts w:ascii="Times New Roman" w:hAnsi="Times New Roman" w:cs="Times New Roman"/>
          <w:sz w:val="25"/>
          <w:szCs w:val="25"/>
        </w:rPr>
      </w:pPr>
    </w:p>
    <w:p w14:paraId="60754349" w14:textId="77777777" w:rsidR="00A54717" w:rsidRPr="00D914B5" w:rsidRDefault="00A54717" w:rsidP="00D914B5">
      <w:pPr>
        <w:pStyle w:val="NoSpacing"/>
        <w:spacing w:line="276" w:lineRule="auto"/>
        <w:jc w:val="center"/>
        <w:rPr>
          <w:rFonts w:ascii="Times New Roman" w:hAnsi="Times New Roman" w:cs="Times New Roman"/>
          <w:sz w:val="25"/>
          <w:szCs w:val="25"/>
        </w:rPr>
      </w:pPr>
    </w:p>
    <w:p w14:paraId="68281CB2" w14:textId="6BB9B2AC" w:rsidR="0070734C" w:rsidRPr="00D914B5" w:rsidRDefault="0070734C" w:rsidP="00D914B5">
      <w:pPr>
        <w:pStyle w:val="NoSpacing"/>
        <w:spacing w:line="276" w:lineRule="auto"/>
        <w:rPr>
          <w:rFonts w:ascii="Times New Roman" w:hAnsi="Times New Roman" w:cs="Times New Roman"/>
          <w:sz w:val="25"/>
          <w:szCs w:val="25"/>
        </w:rPr>
      </w:pPr>
      <w:r w:rsidRPr="00D914B5">
        <w:rPr>
          <w:rFonts w:ascii="Times New Roman" w:hAnsi="Times New Roman" w:cs="Times New Roman"/>
          <w:b/>
          <w:sz w:val="25"/>
          <w:szCs w:val="25"/>
        </w:rPr>
        <w:t>In R</w:t>
      </w:r>
      <w:r w:rsidR="00FB4FDC">
        <w:rPr>
          <w:rFonts w:ascii="Times New Roman" w:hAnsi="Times New Roman" w:cs="Times New Roman"/>
          <w:b/>
          <w:sz w:val="25"/>
          <w:szCs w:val="25"/>
        </w:rPr>
        <w:t>e</w:t>
      </w:r>
      <w:r w:rsidRPr="00D914B5">
        <w:rPr>
          <w:rFonts w:ascii="Times New Roman" w:hAnsi="Times New Roman" w:cs="Times New Roman"/>
          <w:b/>
          <w:sz w:val="25"/>
          <w:szCs w:val="25"/>
        </w:rPr>
        <w:t>:</w:t>
      </w:r>
      <w:r w:rsidRPr="00D914B5">
        <w:rPr>
          <w:rFonts w:ascii="Times New Roman" w:hAnsi="Times New Roman" w:cs="Times New Roman"/>
          <w:sz w:val="25"/>
          <w:szCs w:val="25"/>
        </w:rPr>
        <w:t xml:space="preserve"> Student v.</w:t>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031E39" w:rsidRPr="00D914B5">
        <w:rPr>
          <w:rFonts w:ascii="Times New Roman" w:hAnsi="Times New Roman" w:cs="Times New Roman"/>
          <w:sz w:val="25"/>
          <w:szCs w:val="25"/>
        </w:rPr>
        <w:tab/>
      </w:r>
      <w:r w:rsidR="00E364FC">
        <w:rPr>
          <w:rFonts w:ascii="Times New Roman" w:hAnsi="Times New Roman" w:cs="Times New Roman"/>
          <w:sz w:val="25"/>
          <w:szCs w:val="25"/>
        </w:rPr>
        <w:tab/>
        <w:t xml:space="preserve">      </w:t>
      </w:r>
      <w:r w:rsidR="00031E39" w:rsidRPr="00D914B5">
        <w:rPr>
          <w:rFonts w:ascii="Times New Roman" w:hAnsi="Times New Roman" w:cs="Times New Roman"/>
          <w:b/>
          <w:sz w:val="25"/>
          <w:szCs w:val="25"/>
        </w:rPr>
        <w:t>BSEA#</w:t>
      </w:r>
      <w:r w:rsidR="00031E39" w:rsidRPr="00D914B5">
        <w:rPr>
          <w:rFonts w:ascii="Times New Roman" w:hAnsi="Times New Roman" w:cs="Times New Roman"/>
          <w:sz w:val="25"/>
          <w:szCs w:val="25"/>
        </w:rPr>
        <w:t xml:space="preserve"> 1607923</w:t>
      </w:r>
    </w:p>
    <w:p w14:paraId="0DA33DD6" w14:textId="111ED982" w:rsidR="00A54717" w:rsidRPr="00D914B5" w:rsidRDefault="00715DAB" w:rsidP="00715DAB">
      <w:pPr>
        <w:pStyle w:val="NoSpacing"/>
        <w:spacing w:line="276" w:lineRule="auto"/>
        <w:ind w:firstLine="720"/>
        <w:rPr>
          <w:rFonts w:ascii="Times New Roman" w:hAnsi="Times New Roman" w:cs="Times New Roman"/>
          <w:sz w:val="25"/>
          <w:szCs w:val="25"/>
        </w:rPr>
      </w:pPr>
      <w:r>
        <w:rPr>
          <w:rFonts w:ascii="Times New Roman" w:hAnsi="Times New Roman" w:cs="Times New Roman"/>
          <w:sz w:val="25"/>
          <w:szCs w:val="25"/>
        </w:rPr>
        <w:t xml:space="preserve"> </w:t>
      </w:r>
      <w:r w:rsidR="0070734C" w:rsidRPr="00D914B5">
        <w:rPr>
          <w:rFonts w:ascii="Times New Roman" w:hAnsi="Times New Roman" w:cs="Times New Roman"/>
          <w:sz w:val="25"/>
          <w:szCs w:val="25"/>
        </w:rPr>
        <w:t>Dennis Yarmouth</w:t>
      </w:r>
      <w:r w:rsidR="00031E39" w:rsidRPr="00D914B5">
        <w:rPr>
          <w:rFonts w:ascii="Times New Roman" w:hAnsi="Times New Roman" w:cs="Times New Roman"/>
          <w:sz w:val="25"/>
          <w:szCs w:val="25"/>
        </w:rPr>
        <w:t xml:space="preserve"> Regional School District</w:t>
      </w:r>
      <w:r w:rsidR="00A54717" w:rsidRPr="00D914B5">
        <w:rPr>
          <w:rFonts w:ascii="Times New Roman" w:hAnsi="Times New Roman" w:cs="Times New Roman"/>
          <w:sz w:val="25"/>
          <w:szCs w:val="25"/>
        </w:rPr>
        <w:tab/>
      </w:r>
      <w:r w:rsidR="00A54717" w:rsidRPr="00D914B5">
        <w:rPr>
          <w:rFonts w:ascii="Times New Roman" w:hAnsi="Times New Roman" w:cs="Times New Roman"/>
          <w:sz w:val="25"/>
          <w:szCs w:val="25"/>
        </w:rPr>
        <w:tab/>
      </w:r>
      <w:r w:rsidR="00A54717" w:rsidRPr="00D914B5">
        <w:rPr>
          <w:rFonts w:ascii="Times New Roman" w:hAnsi="Times New Roman" w:cs="Times New Roman"/>
          <w:sz w:val="25"/>
          <w:szCs w:val="25"/>
        </w:rPr>
        <w:tab/>
      </w:r>
      <w:r w:rsidR="00A54717" w:rsidRPr="00D914B5">
        <w:rPr>
          <w:rFonts w:ascii="Times New Roman" w:hAnsi="Times New Roman" w:cs="Times New Roman"/>
          <w:sz w:val="25"/>
          <w:szCs w:val="25"/>
        </w:rPr>
        <w:tab/>
      </w:r>
      <w:r w:rsidR="00A54717" w:rsidRPr="00D914B5">
        <w:rPr>
          <w:rFonts w:ascii="Times New Roman" w:hAnsi="Times New Roman" w:cs="Times New Roman"/>
          <w:sz w:val="25"/>
          <w:szCs w:val="25"/>
        </w:rPr>
        <w:tab/>
      </w:r>
    </w:p>
    <w:p w14:paraId="4A87E6F3" w14:textId="77777777" w:rsidR="00A54717" w:rsidRPr="00D914B5" w:rsidRDefault="00A54717" w:rsidP="00D914B5">
      <w:pPr>
        <w:pStyle w:val="NoSpacing"/>
        <w:spacing w:line="276" w:lineRule="auto"/>
        <w:rPr>
          <w:rFonts w:ascii="Times New Roman" w:hAnsi="Times New Roman" w:cs="Times New Roman"/>
          <w:sz w:val="25"/>
          <w:szCs w:val="25"/>
        </w:rPr>
      </w:pPr>
    </w:p>
    <w:p w14:paraId="5A332C16" w14:textId="36782DB4" w:rsidR="002810DD" w:rsidRPr="00D914B5" w:rsidRDefault="00031E39" w:rsidP="00D914B5">
      <w:pPr>
        <w:pStyle w:val="NoSpacing"/>
        <w:spacing w:line="276" w:lineRule="auto"/>
        <w:ind w:firstLine="720"/>
        <w:rPr>
          <w:rFonts w:ascii="Times New Roman" w:hAnsi="Times New Roman" w:cs="Times New Roman"/>
          <w:b/>
          <w:sz w:val="25"/>
          <w:szCs w:val="25"/>
        </w:rPr>
      </w:pPr>
      <w:r w:rsidRPr="00D914B5">
        <w:rPr>
          <w:rFonts w:ascii="Times New Roman" w:hAnsi="Times New Roman" w:cs="Times New Roman"/>
          <w:b/>
          <w:sz w:val="25"/>
          <w:szCs w:val="25"/>
        </w:rPr>
        <w:t xml:space="preserve">Ruling on Dennis Yarmouth Regional School District’s Motion to Dismiss </w:t>
      </w:r>
    </w:p>
    <w:p w14:paraId="06D04A8C" w14:textId="5CB3FEA9" w:rsidR="00F773EC" w:rsidRDefault="00947778" w:rsidP="00D914B5">
      <w:pPr>
        <w:pStyle w:val="NormalWeb"/>
        <w:spacing w:line="276" w:lineRule="auto"/>
        <w:rPr>
          <w:sz w:val="25"/>
          <w:szCs w:val="25"/>
        </w:rPr>
      </w:pPr>
      <w:r w:rsidRPr="00D914B5">
        <w:rPr>
          <w:sz w:val="25"/>
          <w:szCs w:val="25"/>
        </w:rPr>
        <w:t xml:space="preserve">On </w:t>
      </w:r>
      <w:r w:rsidR="0073011D" w:rsidRPr="00D914B5">
        <w:rPr>
          <w:sz w:val="25"/>
          <w:szCs w:val="25"/>
        </w:rPr>
        <w:t>April 4</w:t>
      </w:r>
      <w:r w:rsidR="002810DD" w:rsidRPr="00D914B5">
        <w:rPr>
          <w:sz w:val="25"/>
          <w:szCs w:val="25"/>
        </w:rPr>
        <w:t xml:space="preserve">, 2016, </w:t>
      </w:r>
      <w:r w:rsidR="006175F2">
        <w:rPr>
          <w:sz w:val="25"/>
          <w:szCs w:val="25"/>
        </w:rPr>
        <w:t>Student/Parent</w:t>
      </w:r>
      <w:r w:rsidR="00CF1AB4">
        <w:rPr>
          <w:sz w:val="25"/>
          <w:szCs w:val="25"/>
        </w:rPr>
        <w:t>s</w:t>
      </w:r>
      <w:r w:rsidR="0073011D" w:rsidRPr="00D914B5">
        <w:rPr>
          <w:sz w:val="25"/>
          <w:szCs w:val="25"/>
        </w:rPr>
        <w:t xml:space="preserve"> </w:t>
      </w:r>
      <w:r w:rsidRPr="00D914B5">
        <w:rPr>
          <w:sz w:val="25"/>
          <w:szCs w:val="25"/>
        </w:rPr>
        <w:t>filed</w:t>
      </w:r>
      <w:r w:rsidR="000630B1">
        <w:rPr>
          <w:sz w:val="25"/>
          <w:szCs w:val="25"/>
        </w:rPr>
        <w:t xml:space="preserve"> </w:t>
      </w:r>
      <w:r w:rsidR="000A4C3B">
        <w:rPr>
          <w:sz w:val="25"/>
          <w:szCs w:val="25"/>
        </w:rPr>
        <w:t>a</w:t>
      </w:r>
      <w:r w:rsidR="000630B1">
        <w:rPr>
          <w:sz w:val="25"/>
          <w:szCs w:val="25"/>
        </w:rPr>
        <w:t xml:space="preserve"> third </w:t>
      </w:r>
      <w:r w:rsidR="0073011D" w:rsidRPr="00D914B5">
        <w:rPr>
          <w:sz w:val="25"/>
          <w:szCs w:val="25"/>
        </w:rPr>
        <w:t>Hearing Request regarding the</w:t>
      </w:r>
      <w:r w:rsidR="000630B1">
        <w:rPr>
          <w:sz w:val="25"/>
          <w:szCs w:val="25"/>
        </w:rPr>
        <w:t xml:space="preserve"> same issues </w:t>
      </w:r>
      <w:r w:rsidR="00296A77">
        <w:rPr>
          <w:sz w:val="25"/>
          <w:szCs w:val="25"/>
        </w:rPr>
        <w:t>against Dennis Yarmouth Regional School District</w:t>
      </w:r>
      <w:r w:rsidR="000630B1">
        <w:rPr>
          <w:sz w:val="25"/>
          <w:szCs w:val="25"/>
        </w:rPr>
        <w:t>.   Student/Parent</w:t>
      </w:r>
      <w:r w:rsidR="00CF1AB4">
        <w:rPr>
          <w:sz w:val="25"/>
          <w:szCs w:val="25"/>
        </w:rPr>
        <w:t>s</w:t>
      </w:r>
      <w:r w:rsidR="000630B1">
        <w:rPr>
          <w:sz w:val="25"/>
          <w:szCs w:val="25"/>
        </w:rPr>
        <w:t xml:space="preserve"> first filed a Hearing Request on </w:t>
      </w:r>
      <w:r w:rsidR="000630B1" w:rsidRPr="00D914B5">
        <w:rPr>
          <w:sz w:val="25"/>
          <w:szCs w:val="25"/>
        </w:rPr>
        <w:t xml:space="preserve">March 26, 2014 (BSEA #1407065), claiming </w:t>
      </w:r>
      <w:r w:rsidR="000630B1">
        <w:rPr>
          <w:sz w:val="25"/>
          <w:szCs w:val="25"/>
        </w:rPr>
        <w:t xml:space="preserve">that </w:t>
      </w:r>
      <w:r w:rsidR="000630B1" w:rsidRPr="00D914B5">
        <w:rPr>
          <w:sz w:val="25"/>
          <w:szCs w:val="25"/>
        </w:rPr>
        <w:t>Dennis Yarmouth Regional School District (</w:t>
      </w:r>
      <w:r w:rsidR="000A4C3B">
        <w:rPr>
          <w:sz w:val="25"/>
          <w:szCs w:val="25"/>
        </w:rPr>
        <w:t>“</w:t>
      </w:r>
      <w:r w:rsidR="000630B1">
        <w:rPr>
          <w:sz w:val="25"/>
          <w:szCs w:val="25"/>
        </w:rPr>
        <w:t>DY</w:t>
      </w:r>
      <w:r w:rsidR="000A4C3B">
        <w:rPr>
          <w:sz w:val="25"/>
          <w:szCs w:val="25"/>
        </w:rPr>
        <w:t>” or “District”</w:t>
      </w:r>
      <w:r w:rsidR="000630B1" w:rsidRPr="00D914B5">
        <w:rPr>
          <w:sz w:val="25"/>
          <w:szCs w:val="25"/>
        </w:rPr>
        <w:t>) deprived Student of a FAPE.</w:t>
      </w:r>
      <w:r w:rsidR="000630B1">
        <w:rPr>
          <w:sz w:val="25"/>
          <w:szCs w:val="25"/>
        </w:rPr>
        <w:t xml:space="preserve"> </w:t>
      </w:r>
      <w:r w:rsidR="00F773EC">
        <w:rPr>
          <w:sz w:val="25"/>
          <w:szCs w:val="25"/>
        </w:rPr>
        <w:t xml:space="preserve"> </w:t>
      </w:r>
      <w:r w:rsidR="000630B1">
        <w:rPr>
          <w:sz w:val="25"/>
          <w:szCs w:val="25"/>
        </w:rPr>
        <w:t xml:space="preserve">The case </w:t>
      </w:r>
      <w:r w:rsidR="000630B1" w:rsidRPr="00D914B5">
        <w:rPr>
          <w:sz w:val="25"/>
          <w:szCs w:val="25"/>
        </w:rPr>
        <w:t>was dismissed without prejudice on July 22, 2014</w:t>
      </w:r>
      <w:r w:rsidR="000630B1">
        <w:rPr>
          <w:sz w:val="25"/>
          <w:szCs w:val="25"/>
        </w:rPr>
        <w:t xml:space="preserve"> when Student’s/Parents’ attorney failed to respond to an Order to Show Cause</w:t>
      </w:r>
      <w:r w:rsidR="000630B1" w:rsidRPr="00D914B5">
        <w:rPr>
          <w:sz w:val="25"/>
          <w:szCs w:val="25"/>
        </w:rPr>
        <w:t>.</w:t>
      </w:r>
      <w:r w:rsidR="000630B1">
        <w:rPr>
          <w:sz w:val="25"/>
          <w:szCs w:val="25"/>
        </w:rPr>
        <w:t xml:space="preserve">  </w:t>
      </w:r>
    </w:p>
    <w:p w14:paraId="7A52A472" w14:textId="25D41485" w:rsidR="000630B1" w:rsidRDefault="000630B1" w:rsidP="00D914B5">
      <w:pPr>
        <w:pStyle w:val="NormalWeb"/>
        <w:spacing w:line="276" w:lineRule="auto"/>
        <w:rPr>
          <w:sz w:val="25"/>
          <w:szCs w:val="25"/>
        </w:rPr>
      </w:pPr>
      <w:r>
        <w:rPr>
          <w:sz w:val="25"/>
          <w:szCs w:val="25"/>
        </w:rPr>
        <w:t>Student/Parent</w:t>
      </w:r>
      <w:r w:rsidR="00296A77">
        <w:rPr>
          <w:sz w:val="25"/>
          <w:szCs w:val="25"/>
        </w:rPr>
        <w:t>s</w:t>
      </w:r>
      <w:r>
        <w:rPr>
          <w:sz w:val="25"/>
          <w:szCs w:val="25"/>
        </w:rPr>
        <w:t xml:space="preserve"> then filed a second Hearing Request two months later on September 18, 2014 (</w:t>
      </w:r>
      <w:r w:rsidRPr="00D914B5">
        <w:rPr>
          <w:sz w:val="25"/>
          <w:szCs w:val="25"/>
        </w:rPr>
        <w:t>BSEA #1502345</w:t>
      </w:r>
      <w:r>
        <w:rPr>
          <w:sz w:val="25"/>
          <w:szCs w:val="25"/>
        </w:rPr>
        <w:t xml:space="preserve">).  </w:t>
      </w:r>
      <w:r w:rsidR="00F773EC">
        <w:rPr>
          <w:sz w:val="25"/>
          <w:szCs w:val="25"/>
        </w:rPr>
        <w:t xml:space="preserve">DY then filed a Motion to Dismiss on </w:t>
      </w:r>
      <w:r w:rsidR="00F773EC" w:rsidRPr="006A0471">
        <w:rPr>
          <w:sz w:val="25"/>
          <w:szCs w:val="25"/>
        </w:rPr>
        <w:t>September 26, 2014</w:t>
      </w:r>
      <w:r w:rsidR="00077FC2">
        <w:rPr>
          <w:sz w:val="25"/>
          <w:szCs w:val="25"/>
        </w:rPr>
        <w:t xml:space="preserve"> and Parents responded to said Motion on October 1, 2014</w:t>
      </w:r>
      <w:r w:rsidR="006A0471">
        <w:rPr>
          <w:sz w:val="25"/>
          <w:szCs w:val="25"/>
        </w:rPr>
        <w:t xml:space="preserve">.  </w:t>
      </w:r>
      <w:r w:rsidR="0021346E">
        <w:rPr>
          <w:sz w:val="25"/>
          <w:szCs w:val="25"/>
        </w:rPr>
        <w:t xml:space="preserve">Parents failed to respond to an Order </w:t>
      </w:r>
      <w:r w:rsidR="00CC5B13">
        <w:rPr>
          <w:sz w:val="25"/>
          <w:szCs w:val="25"/>
        </w:rPr>
        <w:t>issued by</w:t>
      </w:r>
      <w:r w:rsidR="0021346E">
        <w:rPr>
          <w:sz w:val="25"/>
          <w:szCs w:val="25"/>
        </w:rPr>
        <w:t xml:space="preserve"> the Hearing Officer and at DY’s request</w:t>
      </w:r>
      <w:r w:rsidR="00CC5B13">
        <w:rPr>
          <w:sz w:val="25"/>
          <w:szCs w:val="25"/>
        </w:rPr>
        <w:t>,</w:t>
      </w:r>
      <w:r w:rsidR="0021346E">
        <w:rPr>
          <w:sz w:val="25"/>
          <w:szCs w:val="25"/>
        </w:rPr>
        <w:t xml:space="preserve"> an Order to Show Cause was issued on November 3, 2014.  </w:t>
      </w:r>
      <w:r w:rsidR="00F773EC" w:rsidRPr="00D914B5">
        <w:rPr>
          <w:sz w:val="25"/>
          <w:szCs w:val="25"/>
        </w:rPr>
        <w:t>BSEA #1502345</w:t>
      </w:r>
      <w:r>
        <w:rPr>
          <w:sz w:val="25"/>
          <w:szCs w:val="25"/>
        </w:rPr>
        <w:t xml:space="preserve"> was dismissed on December 5, 2014 when Student/Parents failed to respond to an Order to Show Cause.  </w:t>
      </w:r>
      <w:r w:rsidR="00426FDF">
        <w:rPr>
          <w:sz w:val="25"/>
          <w:szCs w:val="25"/>
        </w:rPr>
        <w:t xml:space="preserve">In April 2016, </w:t>
      </w:r>
      <w:r>
        <w:rPr>
          <w:sz w:val="25"/>
          <w:szCs w:val="25"/>
        </w:rPr>
        <w:t>Student/Parents</w:t>
      </w:r>
      <w:r w:rsidR="00426FDF">
        <w:rPr>
          <w:sz w:val="25"/>
          <w:szCs w:val="25"/>
        </w:rPr>
        <w:t xml:space="preserve"> filed their</w:t>
      </w:r>
      <w:r>
        <w:rPr>
          <w:sz w:val="25"/>
          <w:szCs w:val="25"/>
        </w:rPr>
        <w:t xml:space="preserve"> third </w:t>
      </w:r>
      <w:r w:rsidR="00426FDF">
        <w:rPr>
          <w:sz w:val="25"/>
          <w:szCs w:val="25"/>
        </w:rPr>
        <w:t>Hearing Request</w:t>
      </w:r>
      <w:r>
        <w:rPr>
          <w:sz w:val="25"/>
          <w:szCs w:val="25"/>
        </w:rPr>
        <w:t xml:space="preserve">. </w:t>
      </w:r>
    </w:p>
    <w:p w14:paraId="00383812" w14:textId="09AF29B6" w:rsidR="00F773EC" w:rsidRDefault="000A4C3B" w:rsidP="00F773EC">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 xml:space="preserve">On April 7, 2016, </w:t>
      </w:r>
      <w:r w:rsidR="00F773EC" w:rsidRPr="00F773EC">
        <w:rPr>
          <w:rFonts w:ascii="Times New Roman" w:hAnsi="Times New Roman" w:cs="Times New Roman"/>
          <w:sz w:val="25"/>
          <w:szCs w:val="25"/>
        </w:rPr>
        <w:t>f</w:t>
      </w:r>
      <w:r w:rsidR="00143F3B" w:rsidRPr="00F773EC">
        <w:rPr>
          <w:rFonts w:ascii="Times New Roman" w:hAnsi="Times New Roman" w:cs="Times New Roman"/>
          <w:sz w:val="25"/>
          <w:szCs w:val="25"/>
        </w:rPr>
        <w:t>ollowing issuance of a</w:t>
      </w:r>
      <w:r>
        <w:rPr>
          <w:rFonts w:ascii="Times New Roman" w:hAnsi="Times New Roman" w:cs="Times New Roman"/>
          <w:sz w:val="25"/>
          <w:szCs w:val="25"/>
        </w:rPr>
        <w:t>n April 5, 2016</w:t>
      </w:r>
      <w:r w:rsidR="00143F3B" w:rsidRPr="00F773EC">
        <w:rPr>
          <w:rFonts w:ascii="Times New Roman" w:hAnsi="Times New Roman" w:cs="Times New Roman"/>
          <w:sz w:val="25"/>
          <w:szCs w:val="25"/>
        </w:rPr>
        <w:t xml:space="preserve"> BSEA Notice of Hearing</w:t>
      </w:r>
      <w:r>
        <w:rPr>
          <w:rFonts w:ascii="Times New Roman" w:hAnsi="Times New Roman" w:cs="Times New Roman"/>
          <w:sz w:val="25"/>
          <w:szCs w:val="25"/>
        </w:rPr>
        <w:t xml:space="preserve">, </w:t>
      </w:r>
      <w:r w:rsidR="00143F3B" w:rsidRPr="00F773EC">
        <w:rPr>
          <w:rFonts w:ascii="Times New Roman" w:hAnsi="Times New Roman" w:cs="Times New Roman"/>
          <w:sz w:val="25"/>
          <w:szCs w:val="25"/>
        </w:rPr>
        <w:t xml:space="preserve">DY </w:t>
      </w:r>
      <w:r w:rsidR="00947778" w:rsidRPr="00F773EC">
        <w:rPr>
          <w:rFonts w:ascii="Times New Roman" w:hAnsi="Times New Roman" w:cs="Times New Roman"/>
          <w:sz w:val="25"/>
          <w:szCs w:val="25"/>
        </w:rPr>
        <w:t>filed a Motion to Dismiss and</w:t>
      </w:r>
      <w:r w:rsidR="00143F3B" w:rsidRPr="00F773EC">
        <w:rPr>
          <w:rFonts w:ascii="Times New Roman" w:hAnsi="Times New Roman" w:cs="Times New Roman"/>
          <w:sz w:val="25"/>
          <w:szCs w:val="25"/>
        </w:rPr>
        <w:t xml:space="preserve"> Notice to Seek Attorney’s Fees and a request for postponement of the Hearing</w:t>
      </w:r>
      <w:r w:rsidR="00947778" w:rsidRPr="00F773EC">
        <w:rPr>
          <w:rFonts w:ascii="Times New Roman" w:hAnsi="Times New Roman" w:cs="Times New Roman"/>
          <w:sz w:val="25"/>
          <w:szCs w:val="25"/>
        </w:rPr>
        <w:t xml:space="preserve">. </w:t>
      </w:r>
      <w:r w:rsidR="00143F3B" w:rsidRPr="00F773EC">
        <w:rPr>
          <w:rFonts w:ascii="Times New Roman" w:hAnsi="Times New Roman" w:cs="Times New Roman"/>
          <w:sz w:val="25"/>
          <w:szCs w:val="25"/>
        </w:rPr>
        <w:t xml:space="preserve"> </w:t>
      </w:r>
      <w:r w:rsidR="00426FDF">
        <w:rPr>
          <w:rFonts w:ascii="Times New Roman" w:hAnsi="Times New Roman" w:cs="Times New Roman"/>
          <w:sz w:val="25"/>
          <w:szCs w:val="25"/>
        </w:rPr>
        <w:t>A telephone c</w:t>
      </w:r>
      <w:r w:rsidR="0089077B">
        <w:rPr>
          <w:rFonts w:ascii="Times New Roman" w:hAnsi="Times New Roman" w:cs="Times New Roman"/>
          <w:sz w:val="25"/>
          <w:szCs w:val="25"/>
        </w:rPr>
        <w:t>onference call was held on</w:t>
      </w:r>
      <w:r w:rsidR="0021346E">
        <w:rPr>
          <w:rFonts w:ascii="Times New Roman" w:hAnsi="Times New Roman" w:cs="Times New Roman"/>
          <w:sz w:val="25"/>
          <w:szCs w:val="25"/>
        </w:rPr>
        <w:t xml:space="preserve"> or about </w:t>
      </w:r>
      <w:r w:rsidR="0089077B" w:rsidRPr="006A0471">
        <w:rPr>
          <w:rFonts w:ascii="Times New Roman" w:hAnsi="Times New Roman" w:cs="Times New Roman"/>
          <w:sz w:val="25"/>
          <w:szCs w:val="25"/>
        </w:rPr>
        <w:t>April</w:t>
      </w:r>
      <w:r w:rsidR="0089077B">
        <w:rPr>
          <w:rFonts w:ascii="Times New Roman" w:hAnsi="Times New Roman" w:cs="Times New Roman"/>
          <w:sz w:val="25"/>
          <w:szCs w:val="25"/>
        </w:rPr>
        <w:t xml:space="preserve"> </w:t>
      </w:r>
      <w:r w:rsidR="006A0471">
        <w:rPr>
          <w:rFonts w:ascii="Times New Roman" w:hAnsi="Times New Roman" w:cs="Times New Roman"/>
          <w:sz w:val="25"/>
          <w:szCs w:val="25"/>
        </w:rPr>
        <w:t>14</w:t>
      </w:r>
      <w:r w:rsidR="0089077B">
        <w:rPr>
          <w:rFonts w:ascii="Times New Roman" w:hAnsi="Times New Roman" w:cs="Times New Roman"/>
          <w:sz w:val="25"/>
          <w:szCs w:val="25"/>
        </w:rPr>
        <w:t xml:space="preserve">, 2016, after which the BSEA received Student’s/Parents’ Statement of Clarification of Jurisdiction on April 15, 2016.  </w:t>
      </w:r>
      <w:r w:rsidR="00F773EC">
        <w:rPr>
          <w:rFonts w:ascii="Times New Roman" w:hAnsi="Times New Roman" w:cs="Times New Roman"/>
          <w:sz w:val="25"/>
          <w:szCs w:val="25"/>
        </w:rPr>
        <w:t>A</w:t>
      </w:r>
      <w:r w:rsidR="0021346E">
        <w:rPr>
          <w:rFonts w:ascii="Times New Roman" w:hAnsi="Times New Roman" w:cs="Times New Roman"/>
          <w:sz w:val="25"/>
          <w:szCs w:val="25"/>
        </w:rPr>
        <w:t xml:space="preserve">lso, having granted Student’s/Parents’ request for an </w:t>
      </w:r>
      <w:r w:rsidR="00F773EC">
        <w:rPr>
          <w:rFonts w:ascii="Times New Roman" w:hAnsi="Times New Roman" w:cs="Times New Roman"/>
          <w:sz w:val="25"/>
          <w:szCs w:val="25"/>
        </w:rPr>
        <w:t>exten</w:t>
      </w:r>
      <w:r w:rsidR="0021346E">
        <w:rPr>
          <w:rFonts w:ascii="Times New Roman" w:hAnsi="Times New Roman" w:cs="Times New Roman"/>
          <w:sz w:val="25"/>
          <w:szCs w:val="25"/>
        </w:rPr>
        <w:t xml:space="preserve">sion </w:t>
      </w:r>
      <w:r w:rsidR="007C3C15">
        <w:rPr>
          <w:rFonts w:ascii="Times New Roman" w:hAnsi="Times New Roman" w:cs="Times New Roman"/>
          <w:sz w:val="25"/>
          <w:szCs w:val="25"/>
        </w:rPr>
        <w:t>on t</w:t>
      </w:r>
      <w:r w:rsidR="00F773EC">
        <w:rPr>
          <w:rFonts w:ascii="Times New Roman" w:hAnsi="Times New Roman" w:cs="Times New Roman"/>
          <w:sz w:val="25"/>
          <w:szCs w:val="25"/>
        </w:rPr>
        <w:t>he time</w:t>
      </w:r>
      <w:r w:rsidR="007C3C15">
        <w:rPr>
          <w:rFonts w:ascii="Times New Roman" w:hAnsi="Times New Roman" w:cs="Times New Roman"/>
          <w:sz w:val="25"/>
          <w:szCs w:val="25"/>
        </w:rPr>
        <w:t>line</w:t>
      </w:r>
      <w:r w:rsidR="00F773EC">
        <w:rPr>
          <w:rFonts w:ascii="Times New Roman" w:hAnsi="Times New Roman" w:cs="Times New Roman"/>
          <w:sz w:val="25"/>
          <w:szCs w:val="25"/>
        </w:rPr>
        <w:t xml:space="preserve"> for filing </w:t>
      </w:r>
      <w:r w:rsidR="0089077B">
        <w:rPr>
          <w:rFonts w:ascii="Times New Roman" w:hAnsi="Times New Roman" w:cs="Times New Roman"/>
          <w:sz w:val="25"/>
          <w:szCs w:val="25"/>
        </w:rPr>
        <w:t>Student’s/Parents’</w:t>
      </w:r>
      <w:r w:rsidR="00F773EC">
        <w:rPr>
          <w:rFonts w:ascii="Times New Roman" w:hAnsi="Times New Roman" w:cs="Times New Roman"/>
          <w:sz w:val="25"/>
          <w:szCs w:val="25"/>
        </w:rPr>
        <w:t xml:space="preserve"> </w:t>
      </w:r>
      <w:r w:rsidR="0089077B">
        <w:rPr>
          <w:rFonts w:ascii="Times New Roman" w:hAnsi="Times New Roman" w:cs="Times New Roman"/>
          <w:sz w:val="25"/>
          <w:szCs w:val="25"/>
        </w:rPr>
        <w:t>r</w:t>
      </w:r>
      <w:r w:rsidR="00F773EC">
        <w:rPr>
          <w:rFonts w:ascii="Times New Roman" w:hAnsi="Times New Roman" w:cs="Times New Roman"/>
          <w:sz w:val="25"/>
          <w:szCs w:val="25"/>
        </w:rPr>
        <w:t xml:space="preserve">esponse </w:t>
      </w:r>
      <w:r w:rsidR="0089077B">
        <w:rPr>
          <w:rFonts w:ascii="Times New Roman" w:hAnsi="Times New Roman" w:cs="Times New Roman"/>
          <w:sz w:val="25"/>
          <w:szCs w:val="25"/>
        </w:rPr>
        <w:t>to DY’s Motion</w:t>
      </w:r>
      <w:r w:rsidR="00F773EC">
        <w:rPr>
          <w:rFonts w:ascii="Times New Roman" w:hAnsi="Times New Roman" w:cs="Times New Roman"/>
          <w:sz w:val="25"/>
          <w:szCs w:val="25"/>
        </w:rPr>
        <w:t xml:space="preserve">, </w:t>
      </w:r>
      <w:r w:rsidR="00383D8B">
        <w:rPr>
          <w:rFonts w:ascii="Times New Roman" w:hAnsi="Times New Roman" w:cs="Times New Roman"/>
          <w:sz w:val="25"/>
          <w:szCs w:val="25"/>
        </w:rPr>
        <w:t>Student</w:t>
      </w:r>
      <w:r w:rsidR="007C3C15">
        <w:rPr>
          <w:rFonts w:ascii="Times New Roman" w:hAnsi="Times New Roman" w:cs="Times New Roman"/>
          <w:sz w:val="25"/>
          <w:szCs w:val="25"/>
        </w:rPr>
        <w:t>’s</w:t>
      </w:r>
      <w:r w:rsidR="00383D8B">
        <w:rPr>
          <w:rFonts w:ascii="Times New Roman" w:hAnsi="Times New Roman" w:cs="Times New Roman"/>
          <w:sz w:val="25"/>
          <w:szCs w:val="25"/>
        </w:rPr>
        <w:t>/</w:t>
      </w:r>
      <w:r w:rsidR="00143F3B" w:rsidRPr="00F773EC">
        <w:rPr>
          <w:rFonts w:ascii="Times New Roman" w:hAnsi="Times New Roman" w:cs="Times New Roman"/>
          <w:sz w:val="25"/>
          <w:szCs w:val="25"/>
        </w:rPr>
        <w:t>Parents</w:t>
      </w:r>
      <w:r w:rsidR="007C3C15">
        <w:rPr>
          <w:rFonts w:ascii="Times New Roman" w:hAnsi="Times New Roman" w:cs="Times New Roman"/>
          <w:sz w:val="25"/>
          <w:szCs w:val="25"/>
        </w:rPr>
        <w:t>’</w:t>
      </w:r>
      <w:r w:rsidR="00143F3B" w:rsidRPr="00F773EC">
        <w:rPr>
          <w:rFonts w:ascii="Times New Roman" w:hAnsi="Times New Roman" w:cs="Times New Roman"/>
          <w:sz w:val="25"/>
          <w:szCs w:val="25"/>
        </w:rPr>
        <w:t xml:space="preserve"> </w:t>
      </w:r>
      <w:r w:rsidR="00F773EC">
        <w:rPr>
          <w:rFonts w:ascii="Times New Roman" w:hAnsi="Times New Roman" w:cs="Times New Roman"/>
          <w:sz w:val="25"/>
          <w:szCs w:val="25"/>
        </w:rPr>
        <w:t>Response</w:t>
      </w:r>
      <w:r w:rsidR="00143F3B" w:rsidRPr="00F773EC">
        <w:rPr>
          <w:rFonts w:ascii="Times New Roman" w:hAnsi="Times New Roman" w:cs="Times New Roman"/>
          <w:sz w:val="25"/>
          <w:szCs w:val="25"/>
        </w:rPr>
        <w:t xml:space="preserve"> to</w:t>
      </w:r>
      <w:r w:rsidR="00F773EC">
        <w:rPr>
          <w:rFonts w:ascii="Times New Roman" w:hAnsi="Times New Roman" w:cs="Times New Roman"/>
          <w:sz w:val="25"/>
          <w:szCs w:val="25"/>
        </w:rPr>
        <w:t xml:space="preserve"> DY’s Motion </w:t>
      </w:r>
      <w:r w:rsidR="0089077B">
        <w:rPr>
          <w:rFonts w:ascii="Times New Roman" w:hAnsi="Times New Roman" w:cs="Times New Roman"/>
          <w:sz w:val="25"/>
          <w:szCs w:val="25"/>
        </w:rPr>
        <w:t xml:space="preserve">to Dismiss </w:t>
      </w:r>
      <w:r w:rsidR="007C3C15">
        <w:rPr>
          <w:rFonts w:ascii="Times New Roman" w:hAnsi="Times New Roman" w:cs="Times New Roman"/>
          <w:sz w:val="25"/>
          <w:szCs w:val="25"/>
        </w:rPr>
        <w:t xml:space="preserve">was received </w:t>
      </w:r>
      <w:r w:rsidR="00F773EC">
        <w:rPr>
          <w:rFonts w:ascii="Times New Roman" w:hAnsi="Times New Roman" w:cs="Times New Roman"/>
          <w:sz w:val="25"/>
          <w:szCs w:val="25"/>
        </w:rPr>
        <w:t xml:space="preserve">on April 25, 2016.  </w:t>
      </w:r>
    </w:p>
    <w:p w14:paraId="2E9E8D1E" w14:textId="77777777" w:rsidR="00F773EC" w:rsidRDefault="00F773EC" w:rsidP="00F773EC">
      <w:pPr>
        <w:pStyle w:val="NoSpacing"/>
        <w:spacing w:line="276" w:lineRule="auto"/>
        <w:rPr>
          <w:rFonts w:ascii="Times New Roman" w:hAnsi="Times New Roman" w:cs="Times New Roman"/>
          <w:sz w:val="25"/>
          <w:szCs w:val="25"/>
        </w:rPr>
      </w:pPr>
    </w:p>
    <w:p w14:paraId="0D384485" w14:textId="5F9C0AE0" w:rsidR="00143F3B" w:rsidRPr="00F773EC" w:rsidRDefault="00F773EC" w:rsidP="004A56F3">
      <w:pPr>
        <w:pStyle w:val="NoSpacing"/>
        <w:spacing w:line="276" w:lineRule="auto"/>
        <w:rPr>
          <w:rFonts w:ascii="Times New Roman" w:hAnsi="Times New Roman" w:cs="Times New Roman"/>
          <w:sz w:val="25"/>
          <w:szCs w:val="25"/>
        </w:rPr>
      </w:pPr>
      <w:r>
        <w:rPr>
          <w:rFonts w:ascii="Times New Roman" w:hAnsi="Times New Roman" w:cs="Times New Roman"/>
          <w:sz w:val="25"/>
          <w:szCs w:val="25"/>
        </w:rPr>
        <w:t xml:space="preserve">On May 4, 2016 DY filed </w:t>
      </w:r>
      <w:r w:rsidR="00426FDF">
        <w:rPr>
          <w:rFonts w:ascii="Times New Roman" w:hAnsi="Times New Roman" w:cs="Times New Roman"/>
          <w:sz w:val="25"/>
          <w:szCs w:val="25"/>
        </w:rPr>
        <w:t xml:space="preserve">a </w:t>
      </w:r>
      <w:r>
        <w:rPr>
          <w:rFonts w:ascii="Times New Roman" w:hAnsi="Times New Roman" w:cs="Times New Roman"/>
          <w:sz w:val="25"/>
          <w:szCs w:val="25"/>
        </w:rPr>
        <w:t>School District’s Response to Parents’ Opposition to District’s Motion to Dismiss and on May 10, 2016, Student’s/Parents’</w:t>
      </w:r>
      <w:r w:rsidR="004A56F3">
        <w:rPr>
          <w:rFonts w:ascii="Times New Roman" w:hAnsi="Times New Roman" w:cs="Times New Roman"/>
          <w:sz w:val="25"/>
          <w:szCs w:val="25"/>
        </w:rPr>
        <w:t xml:space="preserve"> attorney supplemented its r</w:t>
      </w:r>
      <w:r>
        <w:rPr>
          <w:rFonts w:ascii="Times New Roman" w:hAnsi="Times New Roman" w:cs="Times New Roman"/>
          <w:sz w:val="25"/>
          <w:szCs w:val="25"/>
        </w:rPr>
        <w:t xml:space="preserve">esponse </w:t>
      </w:r>
      <w:r w:rsidR="004A56F3">
        <w:rPr>
          <w:rFonts w:ascii="Times New Roman" w:hAnsi="Times New Roman" w:cs="Times New Roman"/>
          <w:sz w:val="25"/>
          <w:szCs w:val="25"/>
        </w:rPr>
        <w:t>by</w:t>
      </w:r>
      <w:r>
        <w:rPr>
          <w:rFonts w:ascii="Times New Roman" w:hAnsi="Times New Roman" w:cs="Times New Roman"/>
          <w:sz w:val="25"/>
          <w:szCs w:val="25"/>
        </w:rPr>
        <w:t xml:space="preserve"> fil</w:t>
      </w:r>
      <w:r w:rsidR="004A56F3">
        <w:rPr>
          <w:rFonts w:ascii="Times New Roman" w:hAnsi="Times New Roman" w:cs="Times New Roman"/>
          <w:sz w:val="25"/>
          <w:szCs w:val="25"/>
        </w:rPr>
        <w:t>ing</w:t>
      </w:r>
      <w:r>
        <w:rPr>
          <w:rFonts w:ascii="Times New Roman" w:hAnsi="Times New Roman" w:cs="Times New Roman"/>
          <w:sz w:val="25"/>
          <w:szCs w:val="25"/>
        </w:rPr>
        <w:t xml:space="preserve"> a Response to DY’s Argument in Opposition to Plaintiff</w:t>
      </w:r>
      <w:r w:rsidR="00426FDF">
        <w:rPr>
          <w:rFonts w:ascii="Times New Roman" w:hAnsi="Times New Roman" w:cs="Times New Roman"/>
          <w:sz w:val="25"/>
          <w:szCs w:val="25"/>
        </w:rPr>
        <w:t>’s</w:t>
      </w:r>
      <w:r>
        <w:rPr>
          <w:rFonts w:ascii="Times New Roman" w:hAnsi="Times New Roman" w:cs="Times New Roman"/>
          <w:sz w:val="25"/>
          <w:szCs w:val="25"/>
        </w:rPr>
        <w:t xml:space="preserve"> Argument</w:t>
      </w:r>
      <w:r w:rsidR="004A56F3">
        <w:rPr>
          <w:rFonts w:ascii="Times New Roman" w:hAnsi="Times New Roman" w:cs="Times New Roman"/>
          <w:sz w:val="25"/>
          <w:szCs w:val="25"/>
        </w:rPr>
        <w:t xml:space="preserve"> a</w:t>
      </w:r>
      <w:r w:rsidR="000A4C3B">
        <w:rPr>
          <w:rFonts w:ascii="Times New Roman" w:hAnsi="Times New Roman" w:cs="Times New Roman"/>
          <w:sz w:val="25"/>
          <w:szCs w:val="25"/>
        </w:rPr>
        <w:t>ccompanied by</w:t>
      </w:r>
      <w:r w:rsidR="004A56F3">
        <w:rPr>
          <w:rFonts w:ascii="Times New Roman" w:hAnsi="Times New Roman" w:cs="Times New Roman"/>
          <w:sz w:val="25"/>
          <w:szCs w:val="25"/>
        </w:rPr>
        <w:t xml:space="preserve"> four exhibits</w:t>
      </w:r>
      <w:r>
        <w:rPr>
          <w:rFonts w:ascii="Times New Roman" w:hAnsi="Times New Roman" w:cs="Times New Roman"/>
          <w:sz w:val="25"/>
          <w:szCs w:val="25"/>
        </w:rPr>
        <w:t xml:space="preserve">.   </w:t>
      </w:r>
    </w:p>
    <w:p w14:paraId="49782B07" w14:textId="77777777" w:rsidR="00143F3B" w:rsidRDefault="0073011D" w:rsidP="00D914B5">
      <w:pPr>
        <w:pStyle w:val="NormalWeb"/>
        <w:spacing w:line="276" w:lineRule="auto"/>
        <w:rPr>
          <w:sz w:val="25"/>
          <w:szCs w:val="25"/>
        </w:rPr>
      </w:pPr>
      <w:r w:rsidRPr="00D914B5">
        <w:rPr>
          <w:sz w:val="25"/>
          <w:szCs w:val="25"/>
        </w:rPr>
        <w:lastRenderedPageBreak/>
        <w:t xml:space="preserve">A Hearing on </w:t>
      </w:r>
      <w:r w:rsidR="00143F3B">
        <w:rPr>
          <w:sz w:val="25"/>
          <w:szCs w:val="25"/>
        </w:rPr>
        <w:t>DY’s</w:t>
      </w:r>
      <w:r w:rsidRPr="00D914B5">
        <w:rPr>
          <w:sz w:val="25"/>
          <w:szCs w:val="25"/>
        </w:rPr>
        <w:t xml:space="preserve"> Motion </w:t>
      </w:r>
      <w:r w:rsidR="00143F3B">
        <w:rPr>
          <w:sz w:val="25"/>
          <w:szCs w:val="25"/>
        </w:rPr>
        <w:t xml:space="preserve">to Dismiss and Notice to Seek Attorney’s Fees </w:t>
      </w:r>
      <w:r w:rsidRPr="00D914B5">
        <w:rPr>
          <w:sz w:val="25"/>
          <w:szCs w:val="25"/>
        </w:rPr>
        <w:t xml:space="preserve">was held on May 10, 2016. </w:t>
      </w:r>
      <w:r w:rsidR="00143F3B">
        <w:rPr>
          <w:sz w:val="25"/>
          <w:szCs w:val="25"/>
        </w:rPr>
        <w:t xml:space="preserve"> </w:t>
      </w:r>
    </w:p>
    <w:p w14:paraId="488B5D69" w14:textId="11E698D6" w:rsidR="004A56F3" w:rsidRPr="004A56F3" w:rsidRDefault="00143F3B" w:rsidP="004A56F3">
      <w:pPr>
        <w:pStyle w:val="NoSpacing"/>
        <w:spacing w:line="276" w:lineRule="auto"/>
        <w:rPr>
          <w:rFonts w:ascii="Times New Roman" w:hAnsi="Times New Roman" w:cs="Times New Roman"/>
          <w:sz w:val="25"/>
          <w:szCs w:val="25"/>
        </w:rPr>
      </w:pPr>
      <w:r w:rsidRPr="004A56F3">
        <w:rPr>
          <w:rFonts w:ascii="Times New Roman" w:hAnsi="Times New Roman" w:cs="Times New Roman"/>
          <w:sz w:val="25"/>
          <w:szCs w:val="25"/>
        </w:rPr>
        <w:t xml:space="preserve">Following the Motion Session, the BSEA received additional documents referenced during </w:t>
      </w:r>
      <w:r w:rsidR="004A56F3">
        <w:rPr>
          <w:rFonts w:ascii="Times New Roman" w:hAnsi="Times New Roman" w:cs="Times New Roman"/>
          <w:sz w:val="25"/>
          <w:szCs w:val="25"/>
        </w:rPr>
        <w:t xml:space="preserve">the Motion Session </w:t>
      </w:r>
      <w:r w:rsidRPr="004A56F3">
        <w:rPr>
          <w:rFonts w:ascii="Times New Roman" w:hAnsi="Times New Roman" w:cs="Times New Roman"/>
          <w:sz w:val="25"/>
          <w:szCs w:val="25"/>
        </w:rPr>
        <w:t>or requested by the Hearing Officer.  Student/Parent</w:t>
      </w:r>
      <w:r w:rsidR="000A4C3B">
        <w:rPr>
          <w:rFonts w:ascii="Times New Roman" w:hAnsi="Times New Roman" w:cs="Times New Roman"/>
          <w:sz w:val="25"/>
          <w:szCs w:val="25"/>
        </w:rPr>
        <w:t>s</w:t>
      </w:r>
      <w:r w:rsidRPr="004A56F3">
        <w:rPr>
          <w:rFonts w:ascii="Times New Roman" w:hAnsi="Times New Roman" w:cs="Times New Roman"/>
          <w:sz w:val="25"/>
          <w:szCs w:val="25"/>
        </w:rPr>
        <w:t xml:space="preserve"> submitted documents on May 12, 2016</w:t>
      </w:r>
      <w:r w:rsidR="004A56F3" w:rsidRPr="004A56F3">
        <w:rPr>
          <w:rFonts w:ascii="Times New Roman" w:hAnsi="Times New Roman" w:cs="Times New Roman"/>
          <w:sz w:val="25"/>
          <w:szCs w:val="25"/>
        </w:rPr>
        <w:t>, and DY filed a Response to Student’s/Parents’ May 12, 2016 filing</w:t>
      </w:r>
      <w:r w:rsidR="004A56F3">
        <w:rPr>
          <w:rFonts w:ascii="Times New Roman" w:hAnsi="Times New Roman" w:cs="Times New Roman"/>
          <w:sz w:val="25"/>
          <w:szCs w:val="25"/>
        </w:rPr>
        <w:t xml:space="preserve"> on May 18, 2016</w:t>
      </w:r>
      <w:r w:rsidR="004A56F3" w:rsidRPr="004A56F3">
        <w:rPr>
          <w:rFonts w:ascii="Times New Roman" w:hAnsi="Times New Roman" w:cs="Times New Roman"/>
          <w:sz w:val="25"/>
          <w:szCs w:val="25"/>
        </w:rPr>
        <w:t xml:space="preserve">. </w:t>
      </w:r>
    </w:p>
    <w:p w14:paraId="4F1C6F33" w14:textId="3452A4AE" w:rsidR="00947778" w:rsidRPr="00D914B5" w:rsidRDefault="00CF1AB4" w:rsidP="00D914B5">
      <w:pPr>
        <w:pStyle w:val="NormalWeb"/>
        <w:spacing w:line="276" w:lineRule="auto"/>
        <w:rPr>
          <w:sz w:val="25"/>
          <w:szCs w:val="25"/>
        </w:rPr>
      </w:pPr>
      <w:r>
        <w:rPr>
          <w:sz w:val="25"/>
          <w:szCs w:val="25"/>
        </w:rPr>
        <w:t xml:space="preserve">In its Motion, </w:t>
      </w:r>
      <w:r w:rsidR="0073011D" w:rsidRPr="00D914B5">
        <w:rPr>
          <w:sz w:val="25"/>
          <w:szCs w:val="25"/>
        </w:rPr>
        <w:t>D</w:t>
      </w:r>
      <w:r w:rsidR="00143F3B">
        <w:rPr>
          <w:sz w:val="25"/>
          <w:szCs w:val="25"/>
        </w:rPr>
        <w:t>Y</w:t>
      </w:r>
      <w:r w:rsidR="0073011D" w:rsidRPr="00D914B5">
        <w:rPr>
          <w:sz w:val="25"/>
          <w:szCs w:val="25"/>
        </w:rPr>
        <w:t xml:space="preserve"> seeks </w:t>
      </w:r>
      <w:r w:rsidR="00562D36" w:rsidRPr="00D914B5">
        <w:rPr>
          <w:sz w:val="25"/>
          <w:szCs w:val="25"/>
        </w:rPr>
        <w:t xml:space="preserve">an order from the BSEA dismissing </w:t>
      </w:r>
      <w:r w:rsidR="006175F2">
        <w:rPr>
          <w:sz w:val="25"/>
          <w:szCs w:val="25"/>
        </w:rPr>
        <w:t>Student</w:t>
      </w:r>
      <w:r w:rsidR="00143F3B">
        <w:rPr>
          <w:sz w:val="25"/>
          <w:szCs w:val="25"/>
        </w:rPr>
        <w:t>’s</w:t>
      </w:r>
      <w:r w:rsidR="006175F2">
        <w:rPr>
          <w:sz w:val="25"/>
          <w:szCs w:val="25"/>
        </w:rPr>
        <w:t>/Parent</w:t>
      </w:r>
      <w:r w:rsidR="00562D36" w:rsidRPr="00D914B5">
        <w:rPr>
          <w:sz w:val="25"/>
          <w:szCs w:val="25"/>
        </w:rPr>
        <w:t>s</w:t>
      </w:r>
      <w:r w:rsidR="00143F3B">
        <w:rPr>
          <w:sz w:val="25"/>
          <w:szCs w:val="25"/>
        </w:rPr>
        <w:t>’</w:t>
      </w:r>
      <w:r w:rsidR="00562D36" w:rsidRPr="00D914B5">
        <w:rPr>
          <w:sz w:val="25"/>
          <w:szCs w:val="25"/>
        </w:rPr>
        <w:t xml:space="preserve"> case with prejudice, asserting that </w:t>
      </w:r>
      <w:r w:rsidR="006175F2">
        <w:rPr>
          <w:sz w:val="25"/>
          <w:szCs w:val="25"/>
        </w:rPr>
        <w:t>Student</w:t>
      </w:r>
      <w:r w:rsidR="00143F3B">
        <w:rPr>
          <w:sz w:val="25"/>
          <w:szCs w:val="25"/>
        </w:rPr>
        <w:t>’s</w:t>
      </w:r>
      <w:r w:rsidR="006175F2">
        <w:rPr>
          <w:sz w:val="25"/>
          <w:szCs w:val="25"/>
        </w:rPr>
        <w:t>/Parent</w:t>
      </w:r>
      <w:r w:rsidR="00562D36" w:rsidRPr="00D914B5">
        <w:rPr>
          <w:sz w:val="25"/>
          <w:szCs w:val="25"/>
        </w:rPr>
        <w:t>s</w:t>
      </w:r>
      <w:r w:rsidR="00143F3B">
        <w:rPr>
          <w:sz w:val="25"/>
          <w:szCs w:val="25"/>
        </w:rPr>
        <w:t>’</w:t>
      </w:r>
      <w:r w:rsidR="00562D36" w:rsidRPr="00D914B5">
        <w:rPr>
          <w:sz w:val="25"/>
          <w:szCs w:val="25"/>
        </w:rPr>
        <w:t xml:space="preserve"> claim is barred as it falls outside the applicable two-year statute of limitations consistent with the Individuals with Disabilities Education Act (“IDEA”). </w:t>
      </w:r>
      <w:r w:rsidR="00143F3B">
        <w:rPr>
          <w:sz w:val="25"/>
          <w:szCs w:val="25"/>
        </w:rPr>
        <w:t xml:space="preserve">  </w:t>
      </w:r>
      <w:r w:rsidR="00562D36" w:rsidRPr="00D914B5">
        <w:rPr>
          <w:sz w:val="25"/>
          <w:szCs w:val="25"/>
        </w:rPr>
        <w:t>D</w:t>
      </w:r>
      <w:r w:rsidR="00143F3B">
        <w:rPr>
          <w:sz w:val="25"/>
          <w:szCs w:val="25"/>
        </w:rPr>
        <w:t>Y further argue</w:t>
      </w:r>
      <w:r w:rsidR="000A4C3B">
        <w:rPr>
          <w:sz w:val="25"/>
          <w:szCs w:val="25"/>
        </w:rPr>
        <w:t>s</w:t>
      </w:r>
      <w:r w:rsidR="00143F3B">
        <w:rPr>
          <w:sz w:val="25"/>
          <w:szCs w:val="25"/>
        </w:rPr>
        <w:t xml:space="preserve"> that </w:t>
      </w:r>
      <w:r w:rsidR="006175F2">
        <w:rPr>
          <w:sz w:val="25"/>
          <w:szCs w:val="25"/>
        </w:rPr>
        <w:t>Student</w:t>
      </w:r>
      <w:r w:rsidR="00143F3B">
        <w:rPr>
          <w:sz w:val="25"/>
          <w:szCs w:val="25"/>
        </w:rPr>
        <w:t>’s</w:t>
      </w:r>
      <w:r w:rsidR="006175F2">
        <w:rPr>
          <w:sz w:val="25"/>
          <w:szCs w:val="25"/>
        </w:rPr>
        <w:t>/Parent</w:t>
      </w:r>
      <w:r w:rsidR="00562D36" w:rsidRPr="00D914B5">
        <w:rPr>
          <w:sz w:val="25"/>
          <w:szCs w:val="25"/>
        </w:rPr>
        <w:t>s</w:t>
      </w:r>
      <w:r w:rsidR="00143F3B">
        <w:rPr>
          <w:sz w:val="25"/>
          <w:szCs w:val="25"/>
        </w:rPr>
        <w:t>’</w:t>
      </w:r>
      <w:r w:rsidR="00562D36" w:rsidRPr="00D914B5">
        <w:rPr>
          <w:sz w:val="25"/>
          <w:szCs w:val="25"/>
        </w:rPr>
        <w:t xml:space="preserve"> action is frivolous, </w:t>
      </w:r>
      <w:r w:rsidR="00426FDF">
        <w:rPr>
          <w:sz w:val="25"/>
          <w:szCs w:val="25"/>
        </w:rPr>
        <w:t xml:space="preserve">so it </w:t>
      </w:r>
      <w:r w:rsidR="00562D36" w:rsidRPr="00D914B5">
        <w:rPr>
          <w:sz w:val="25"/>
          <w:szCs w:val="25"/>
        </w:rPr>
        <w:t>reserves its right to seek attorney fees should this matter not be dismissed.</w:t>
      </w:r>
    </w:p>
    <w:p w14:paraId="04D99213" w14:textId="033DBDF1" w:rsidR="002810DD" w:rsidRPr="00D914B5" w:rsidRDefault="00562D36" w:rsidP="00D914B5">
      <w:pPr>
        <w:pStyle w:val="NormalWeb"/>
        <w:spacing w:line="276" w:lineRule="auto"/>
        <w:rPr>
          <w:sz w:val="25"/>
          <w:szCs w:val="25"/>
        </w:rPr>
      </w:pPr>
      <w:r w:rsidRPr="00D914B5">
        <w:rPr>
          <w:sz w:val="25"/>
          <w:szCs w:val="25"/>
        </w:rPr>
        <w:t>On April 25, 2016</w:t>
      </w:r>
      <w:r w:rsidR="002810DD" w:rsidRPr="00D914B5">
        <w:rPr>
          <w:sz w:val="25"/>
          <w:szCs w:val="25"/>
        </w:rPr>
        <w:t xml:space="preserve">, the BSEA received </w:t>
      </w:r>
      <w:r w:rsidR="006175F2">
        <w:rPr>
          <w:sz w:val="25"/>
          <w:szCs w:val="25"/>
        </w:rPr>
        <w:t>Student</w:t>
      </w:r>
      <w:r w:rsidR="000A4C3B">
        <w:rPr>
          <w:sz w:val="25"/>
          <w:szCs w:val="25"/>
        </w:rPr>
        <w:t>’s</w:t>
      </w:r>
      <w:r w:rsidR="006175F2">
        <w:rPr>
          <w:sz w:val="25"/>
          <w:szCs w:val="25"/>
        </w:rPr>
        <w:t>/Parent</w:t>
      </w:r>
      <w:r w:rsidR="00296A77">
        <w:rPr>
          <w:sz w:val="25"/>
          <w:szCs w:val="25"/>
        </w:rPr>
        <w:t>s</w:t>
      </w:r>
      <w:r w:rsidR="002810DD" w:rsidRPr="00D914B5">
        <w:rPr>
          <w:sz w:val="25"/>
          <w:szCs w:val="25"/>
        </w:rPr>
        <w:t xml:space="preserve">’ response to </w:t>
      </w:r>
      <w:r w:rsidR="000A4C3B">
        <w:rPr>
          <w:sz w:val="25"/>
          <w:szCs w:val="25"/>
        </w:rPr>
        <w:t xml:space="preserve">the </w:t>
      </w:r>
      <w:r w:rsidRPr="00D914B5">
        <w:rPr>
          <w:sz w:val="25"/>
          <w:szCs w:val="25"/>
        </w:rPr>
        <w:t>D</w:t>
      </w:r>
      <w:r w:rsidR="000A4C3B">
        <w:rPr>
          <w:sz w:val="25"/>
          <w:szCs w:val="25"/>
        </w:rPr>
        <w:t>Y</w:t>
      </w:r>
      <w:r w:rsidRPr="00D914B5">
        <w:rPr>
          <w:sz w:val="25"/>
          <w:szCs w:val="25"/>
        </w:rPr>
        <w:t xml:space="preserve">’s Motion to Dismiss. </w:t>
      </w:r>
      <w:r w:rsidR="006175F2">
        <w:rPr>
          <w:sz w:val="25"/>
          <w:szCs w:val="25"/>
        </w:rPr>
        <w:t>Student</w:t>
      </w:r>
      <w:r w:rsidR="00CF1AB4">
        <w:rPr>
          <w:sz w:val="25"/>
          <w:szCs w:val="25"/>
        </w:rPr>
        <w:t>’s</w:t>
      </w:r>
      <w:r w:rsidR="006175F2">
        <w:rPr>
          <w:sz w:val="25"/>
          <w:szCs w:val="25"/>
        </w:rPr>
        <w:t>/Parent</w:t>
      </w:r>
      <w:r w:rsidRPr="00D914B5">
        <w:rPr>
          <w:sz w:val="25"/>
          <w:szCs w:val="25"/>
        </w:rPr>
        <w:t>s</w:t>
      </w:r>
      <w:r w:rsidR="00CF1AB4">
        <w:rPr>
          <w:sz w:val="25"/>
          <w:szCs w:val="25"/>
        </w:rPr>
        <w:t>’</w:t>
      </w:r>
      <w:r w:rsidR="002810DD" w:rsidRPr="00D914B5">
        <w:rPr>
          <w:sz w:val="25"/>
          <w:szCs w:val="25"/>
        </w:rPr>
        <w:t xml:space="preserve"> response provided additional explanations in support of </w:t>
      </w:r>
      <w:r w:rsidR="00CF1AB4">
        <w:rPr>
          <w:sz w:val="25"/>
          <w:szCs w:val="25"/>
        </w:rPr>
        <w:t xml:space="preserve">Student’s </w:t>
      </w:r>
      <w:r w:rsidR="002810DD" w:rsidRPr="00D914B5">
        <w:rPr>
          <w:sz w:val="25"/>
          <w:szCs w:val="25"/>
        </w:rPr>
        <w:t xml:space="preserve">position that none of her disputed claims should be dismissed. </w:t>
      </w:r>
      <w:r w:rsidR="00CF1AB4">
        <w:rPr>
          <w:sz w:val="25"/>
          <w:szCs w:val="25"/>
        </w:rPr>
        <w:t xml:space="preserve"> S</w:t>
      </w:r>
      <w:r w:rsidR="00FE187D" w:rsidRPr="00D914B5">
        <w:rPr>
          <w:sz w:val="25"/>
          <w:szCs w:val="25"/>
        </w:rPr>
        <w:t xml:space="preserve">pecifically, </w:t>
      </w:r>
      <w:r w:rsidR="006175F2">
        <w:rPr>
          <w:sz w:val="25"/>
          <w:szCs w:val="25"/>
        </w:rPr>
        <w:t>Student/Parent</w:t>
      </w:r>
      <w:r w:rsidR="00220C81">
        <w:rPr>
          <w:sz w:val="25"/>
          <w:szCs w:val="25"/>
        </w:rPr>
        <w:t>s a</w:t>
      </w:r>
      <w:r w:rsidR="00CF1AB4">
        <w:rPr>
          <w:sz w:val="25"/>
          <w:szCs w:val="25"/>
        </w:rPr>
        <w:t>rgue</w:t>
      </w:r>
      <w:r w:rsidR="00220C81">
        <w:rPr>
          <w:sz w:val="25"/>
          <w:szCs w:val="25"/>
        </w:rPr>
        <w:t xml:space="preserve"> that </w:t>
      </w:r>
      <w:r w:rsidR="00FE187D" w:rsidRPr="00D914B5">
        <w:rPr>
          <w:sz w:val="25"/>
          <w:szCs w:val="25"/>
        </w:rPr>
        <w:t>the claim</w:t>
      </w:r>
      <w:r w:rsidR="000A4C3B">
        <w:rPr>
          <w:sz w:val="25"/>
          <w:szCs w:val="25"/>
        </w:rPr>
        <w:t>s are</w:t>
      </w:r>
      <w:r w:rsidR="00FE187D" w:rsidRPr="00D914B5">
        <w:rPr>
          <w:sz w:val="25"/>
          <w:szCs w:val="25"/>
        </w:rPr>
        <w:t xml:space="preserve"> being brought by Student, who has </w:t>
      </w:r>
      <w:r w:rsidR="000A4C3B">
        <w:rPr>
          <w:sz w:val="25"/>
          <w:szCs w:val="25"/>
        </w:rPr>
        <w:t xml:space="preserve">now </w:t>
      </w:r>
      <w:r w:rsidR="00FE187D" w:rsidRPr="00D914B5">
        <w:rPr>
          <w:sz w:val="25"/>
          <w:szCs w:val="25"/>
        </w:rPr>
        <w:t xml:space="preserve">reached the age of majority, </w:t>
      </w:r>
      <w:r w:rsidR="00CF1AB4">
        <w:rPr>
          <w:sz w:val="25"/>
          <w:szCs w:val="25"/>
        </w:rPr>
        <w:t xml:space="preserve">and </w:t>
      </w:r>
      <w:r w:rsidR="00FE187D" w:rsidRPr="00D914B5">
        <w:rPr>
          <w:sz w:val="25"/>
          <w:szCs w:val="25"/>
        </w:rPr>
        <w:t>therefore, the statute of limitations may not apply</w:t>
      </w:r>
      <w:r w:rsidR="00FE187D" w:rsidRPr="00D914B5">
        <w:rPr>
          <w:rStyle w:val="FootnoteReference"/>
          <w:sz w:val="25"/>
          <w:szCs w:val="25"/>
        </w:rPr>
        <w:footnoteReference w:id="1"/>
      </w:r>
      <w:r w:rsidR="00CF1AB4">
        <w:rPr>
          <w:sz w:val="25"/>
          <w:szCs w:val="25"/>
        </w:rPr>
        <w:t xml:space="preserve">; </w:t>
      </w:r>
      <w:r w:rsidR="00FE187D" w:rsidRPr="00D914B5">
        <w:rPr>
          <w:sz w:val="25"/>
          <w:szCs w:val="25"/>
        </w:rPr>
        <w:t xml:space="preserve">even if it does, </w:t>
      </w:r>
      <w:r w:rsidR="00CF1AB4">
        <w:rPr>
          <w:sz w:val="25"/>
          <w:szCs w:val="25"/>
        </w:rPr>
        <w:t xml:space="preserve">Student asserts that </w:t>
      </w:r>
      <w:r w:rsidR="00FE187D" w:rsidRPr="00D914B5">
        <w:rPr>
          <w:sz w:val="25"/>
          <w:szCs w:val="25"/>
        </w:rPr>
        <w:t>the statute of limitations was tolled until she reached the age of 18</w:t>
      </w:r>
      <w:r w:rsidR="00E364FC">
        <w:rPr>
          <w:sz w:val="25"/>
          <w:szCs w:val="25"/>
        </w:rPr>
        <w:t xml:space="preserve"> in May 2014</w:t>
      </w:r>
      <w:r w:rsidR="00CF1AB4">
        <w:rPr>
          <w:sz w:val="25"/>
          <w:szCs w:val="25"/>
        </w:rPr>
        <w:t xml:space="preserve"> and hence all of her claims are preserved</w:t>
      </w:r>
      <w:r w:rsidR="00AB4B56">
        <w:rPr>
          <w:sz w:val="25"/>
          <w:szCs w:val="25"/>
        </w:rPr>
        <w:t xml:space="preserve"> by an April 2016 filing</w:t>
      </w:r>
      <w:r w:rsidR="00CF1AB4">
        <w:rPr>
          <w:sz w:val="25"/>
          <w:szCs w:val="25"/>
        </w:rPr>
        <w:t>.</w:t>
      </w:r>
    </w:p>
    <w:p w14:paraId="29C584FF" w14:textId="7CA0B7E0" w:rsidR="002810DD" w:rsidRPr="00D914B5" w:rsidRDefault="00CF1AB4" w:rsidP="00D914B5">
      <w:pPr>
        <w:pStyle w:val="NormalWeb"/>
        <w:spacing w:line="276" w:lineRule="auto"/>
        <w:rPr>
          <w:sz w:val="25"/>
          <w:szCs w:val="25"/>
        </w:rPr>
      </w:pPr>
      <w:r>
        <w:rPr>
          <w:sz w:val="25"/>
          <w:szCs w:val="25"/>
        </w:rPr>
        <w:t>F</w:t>
      </w:r>
      <w:r w:rsidRPr="00D914B5">
        <w:rPr>
          <w:sz w:val="25"/>
          <w:szCs w:val="25"/>
        </w:rPr>
        <w:t>or purposes of this Ruling only</w:t>
      </w:r>
      <w:r>
        <w:rPr>
          <w:sz w:val="25"/>
          <w:szCs w:val="25"/>
        </w:rPr>
        <w:t>, DY</w:t>
      </w:r>
      <w:r w:rsidRPr="00D914B5">
        <w:rPr>
          <w:sz w:val="25"/>
          <w:szCs w:val="25"/>
        </w:rPr>
        <w:t xml:space="preserve"> </w:t>
      </w:r>
      <w:r w:rsidR="002810DD" w:rsidRPr="00D914B5">
        <w:rPr>
          <w:sz w:val="25"/>
          <w:szCs w:val="25"/>
        </w:rPr>
        <w:t xml:space="preserve">agreed to the Facts delineated by </w:t>
      </w:r>
      <w:r w:rsidR="006175F2">
        <w:rPr>
          <w:sz w:val="25"/>
          <w:szCs w:val="25"/>
        </w:rPr>
        <w:t>Student/Parent</w:t>
      </w:r>
      <w:r>
        <w:rPr>
          <w:sz w:val="25"/>
          <w:szCs w:val="25"/>
        </w:rPr>
        <w:t>s</w:t>
      </w:r>
      <w:r w:rsidR="002810DD" w:rsidRPr="00D914B5">
        <w:rPr>
          <w:sz w:val="25"/>
          <w:szCs w:val="25"/>
        </w:rPr>
        <w:t xml:space="preserve"> in </w:t>
      </w:r>
      <w:r w:rsidR="006175F2">
        <w:rPr>
          <w:sz w:val="25"/>
          <w:szCs w:val="25"/>
        </w:rPr>
        <w:t>t</w:t>
      </w:r>
      <w:r w:rsidR="002810DD" w:rsidRPr="00D914B5">
        <w:rPr>
          <w:sz w:val="25"/>
          <w:szCs w:val="25"/>
        </w:rPr>
        <w:t>he Hearing Request</w:t>
      </w:r>
      <w:r>
        <w:rPr>
          <w:sz w:val="25"/>
          <w:szCs w:val="25"/>
        </w:rPr>
        <w:t xml:space="preserve">, but, </w:t>
      </w:r>
      <w:r w:rsidR="002810DD" w:rsidRPr="00D914B5">
        <w:rPr>
          <w:sz w:val="25"/>
          <w:szCs w:val="25"/>
        </w:rPr>
        <w:t xml:space="preserve">reserved its right to dispute them </w:t>
      </w:r>
      <w:r>
        <w:rPr>
          <w:sz w:val="25"/>
          <w:szCs w:val="25"/>
        </w:rPr>
        <w:t xml:space="preserve">at a Hearing on the merits </w:t>
      </w:r>
      <w:r w:rsidR="002810DD" w:rsidRPr="00D914B5">
        <w:rPr>
          <w:sz w:val="25"/>
          <w:szCs w:val="25"/>
        </w:rPr>
        <w:t>if</w:t>
      </w:r>
      <w:r w:rsidR="006242D5" w:rsidRPr="00D914B5">
        <w:rPr>
          <w:sz w:val="25"/>
          <w:szCs w:val="25"/>
        </w:rPr>
        <w:t xml:space="preserve"> its Motions were denied. </w:t>
      </w:r>
      <w:r>
        <w:rPr>
          <w:sz w:val="25"/>
          <w:szCs w:val="25"/>
        </w:rPr>
        <w:t xml:space="preserve"> DY’s</w:t>
      </w:r>
      <w:r w:rsidR="002810DD" w:rsidRPr="00D914B5">
        <w:rPr>
          <w:sz w:val="25"/>
          <w:szCs w:val="25"/>
        </w:rPr>
        <w:t xml:space="preserve"> right to dispute the facts at a Hearing on the merits is hereby </w:t>
      </w:r>
      <w:r w:rsidR="002810DD" w:rsidRPr="00CF1AB4">
        <w:rPr>
          <w:b/>
          <w:sz w:val="25"/>
          <w:szCs w:val="25"/>
        </w:rPr>
        <w:t>RESERVED</w:t>
      </w:r>
      <w:r w:rsidR="002810DD" w:rsidRPr="00D914B5">
        <w:rPr>
          <w:sz w:val="25"/>
          <w:szCs w:val="25"/>
        </w:rPr>
        <w:t xml:space="preserve">. </w:t>
      </w:r>
    </w:p>
    <w:p w14:paraId="198BF6EB" w14:textId="5276415A" w:rsidR="002810DD" w:rsidRPr="00D914B5" w:rsidRDefault="002810DD" w:rsidP="00D914B5">
      <w:pPr>
        <w:pStyle w:val="NormalWeb"/>
        <w:spacing w:line="276" w:lineRule="auto"/>
        <w:rPr>
          <w:sz w:val="25"/>
          <w:szCs w:val="25"/>
        </w:rPr>
      </w:pPr>
      <w:r w:rsidRPr="00D914B5">
        <w:rPr>
          <w:sz w:val="25"/>
          <w:szCs w:val="25"/>
        </w:rPr>
        <w:t>Upon consideration of the Parties’ submissions</w:t>
      </w:r>
      <w:r w:rsidR="00CF1AB4">
        <w:rPr>
          <w:sz w:val="25"/>
          <w:szCs w:val="25"/>
        </w:rPr>
        <w:t xml:space="preserve"> received between April 4, 2016 and May 18, 2016 (as noted above)</w:t>
      </w:r>
      <w:r w:rsidRPr="00D914B5">
        <w:rPr>
          <w:sz w:val="25"/>
          <w:szCs w:val="25"/>
        </w:rPr>
        <w:t xml:space="preserve">, </w:t>
      </w:r>
      <w:r w:rsidR="00CF1AB4">
        <w:rPr>
          <w:sz w:val="25"/>
          <w:szCs w:val="25"/>
        </w:rPr>
        <w:t xml:space="preserve">as well as </w:t>
      </w:r>
      <w:r w:rsidR="008A14D1">
        <w:rPr>
          <w:sz w:val="25"/>
          <w:szCs w:val="25"/>
        </w:rPr>
        <w:t xml:space="preserve">having taken </w:t>
      </w:r>
      <w:r w:rsidR="00CF1AB4">
        <w:rPr>
          <w:sz w:val="25"/>
          <w:szCs w:val="25"/>
        </w:rPr>
        <w:t xml:space="preserve">Administrative Notice of BSEA </w:t>
      </w:r>
      <w:r w:rsidR="00CF1AB4" w:rsidRPr="00D914B5">
        <w:rPr>
          <w:sz w:val="25"/>
          <w:szCs w:val="25"/>
        </w:rPr>
        <w:t>#1407065</w:t>
      </w:r>
      <w:r w:rsidR="00CF1AB4">
        <w:rPr>
          <w:sz w:val="25"/>
          <w:szCs w:val="25"/>
        </w:rPr>
        <w:t xml:space="preserve"> and BSEA #</w:t>
      </w:r>
      <w:r w:rsidR="00CF1AB4" w:rsidRPr="00D914B5">
        <w:rPr>
          <w:sz w:val="25"/>
          <w:szCs w:val="25"/>
        </w:rPr>
        <w:t>1502345</w:t>
      </w:r>
      <w:r w:rsidR="008A14D1">
        <w:rPr>
          <w:sz w:val="25"/>
          <w:szCs w:val="25"/>
        </w:rPr>
        <w:t xml:space="preserve"> (at DY’s request)</w:t>
      </w:r>
      <w:r w:rsidR="00CF1AB4">
        <w:rPr>
          <w:sz w:val="25"/>
          <w:szCs w:val="25"/>
        </w:rPr>
        <w:t>, DY’s</w:t>
      </w:r>
      <w:r w:rsidR="006242D5" w:rsidRPr="00D914B5">
        <w:rPr>
          <w:sz w:val="25"/>
          <w:szCs w:val="25"/>
        </w:rPr>
        <w:t xml:space="preserve"> </w:t>
      </w:r>
      <w:r w:rsidRPr="00D914B5">
        <w:rPr>
          <w:sz w:val="25"/>
          <w:szCs w:val="25"/>
        </w:rPr>
        <w:t xml:space="preserve">Motion to Dismiss is </w:t>
      </w:r>
      <w:r w:rsidRPr="006175F2">
        <w:rPr>
          <w:b/>
          <w:sz w:val="25"/>
          <w:szCs w:val="25"/>
        </w:rPr>
        <w:t>GRANTED IN PART</w:t>
      </w:r>
      <w:r w:rsidRPr="00D914B5">
        <w:rPr>
          <w:sz w:val="25"/>
          <w:szCs w:val="25"/>
        </w:rPr>
        <w:t xml:space="preserve">, </w:t>
      </w:r>
      <w:r w:rsidR="006242D5" w:rsidRPr="00D914B5">
        <w:rPr>
          <w:sz w:val="25"/>
          <w:szCs w:val="25"/>
        </w:rPr>
        <w:t xml:space="preserve">and </w:t>
      </w:r>
      <w:r w:rsidR="006242D5" w:rsidRPr="006175F2">
        <w:rPr>
          <w:b/>
          <w:sz w:val="25"/>
          <w:szCs w:val="25"/>
        </w:rPr>
        <w:t>DENIED IN PART</w:t>
      </w:r>
      <w:r w:rsidR="006242D5" w:rsidRPr="00D914B5">
        <w:rPr>
          <w:sz w:val="25"/>
          <w:szCs w:val="25"/>
        </w:rPr>
        <w:t xml:space="preserve">, </w:t>
      </w:r>
      <w:r w:rsidR="00CF1AB4">
        <w:rPr>
          <w:sz w:val="25"/>
          <w:szCs w:val="25"/>
        </w:rPr>
        <w:t xml:space="preserve">as </w:t>
      </w:r>
      <w:r w:rsidRPr="00D914B5">
        <w:rPr>
          <w:sz w:val="25"/>
          <w:szCs w:val="25"/>
        </w:rPr>
        <w:t xml:space="preserve">explained below. </w:t>
      </w:r>
    </w:p>
    <w:p w14:paraId="5565BB46" w14:textId="172E1969" w:rsidR="00031E39" w:rsidRPr="00D914B5" w:rsidRDefault="00031E39" w:rsidP="00D914B5">
      <w:pPr>
        <w:pStyle w:val="NoSpacing"/>
        <w:spacing w:line="276" w:lineRule="auto"/>
        <w:rPr>
          <w:rFonts w:ascii="Times New Roman" w:hAnsi="Times New Roman" w:cs="Times New Roman"/>
          <w:b/>
          <w:sz w:val="25"/>
          <w:szCs w:val="25"/>
        </w:rPr>
      </w:pPr>
      <w:r w:rsidRPr="00D914B5">
        <w:rPr>
          <w:rFonts w:ascii="Times New Roman" w:hAnsi="Times New Roman" w:cs="Times New Roman"/>
          <w:b/>
          <w:sz w:val="25"/>
          <w:szCs w:val="25"/>
        </w:rPr>
        <w:t>Facts:</w:t>
      </w:r>
    </w:p>
    <w:p w14:paraId="3ACE4B5E" w14:textId="77777777" w:rsidR="00031E39" w:rsidRPr="00D914B5" w:rsidRDefault="00031E39" w:rsidP="00D914B5">
      <w:pPr>
        <w:pStyle w:val="NoSpacing"/>
        <w:spacing w:line="276" w:lineRule="auto"/>
        <w:rPr>
          <w:rFonts w:ascii="Times New Roman" w:hAnsi="Times New Roman" w:cs="Times New Roman"/>
          <w:b/>
          <w:sz w:val="25"/>
          <w:szCs w:val="25"/>
        </w:rPr>
      </w:pPr>
    </w:p>
    <w:p w14:paraId="36DD9884" w14:textId="17250179" w:rsidR="00C65F85" w:rsidRPr="00D914B5" w:rsidRDefault="00031E39" w:rsidP="00D914B5">
      <w:pPr>
        <w:pStyle w:val="NoSpacing"/>
        <w:spacing w:line="276" w:lineRule="auto"/>
        <w:rPr>
          <w:rFonts w:ascii="Times New Roman" w:hAnsi="Times New Roman" w:cs="Times New Roman"/>
          <w:sz w:val="25"/>
          <w:szCs w:val="25"/>
        </w:rPr>
      </w:pPr>
      <w:r w:rsidRPr="00D914B5">
        <w:rPr>
          <w:rFonts w:ascii="Times New Roman" w:hAnsi="Times New Roman" w:cs="Times New Roman"/>
          <w:sz w:val="25"/>
          <w:szCs w:val="25"/>
        </w:rPr>
        <w:t xml:space="preserve">The facts delineated below are presumed to be true for the purposes of this Ruling only: </w:t>
      </w:r>
    </w:p>
    <w:p w14:paraId="01B64937" w14:textId="77777777" w:rsidR="00C65F85" w:rsidRPr="00D914B5" w:rsidRDefault="00C65F85" w:rsidP="00D914B5">
      <w:pPr>
        <w:pStyle w:val="NoSpacing"/>
        <w:spacing w:line="276" w:lineRule="auto"/>
        <w:rPr>
          <w:rFonts w:ascii="Times New Roman" w:hAnsi="Times New Roman" w:cs="Times New Roman"/>
          <w:sz w:val="25"/>
          <w:szCs w:val="25"/>
        </w:rPr>
      </w:pPr>
    </w:p>
    <w:p w14:paraId="370CF1F8" w14:textId="719BE7DE" w:rsidR="00E364FC" w:rsidRDefault="008A14D1" w:rsidP="00E364FC">
      <w:pPr>
        <w:pStyle w:val="ListParagraph"/>
        <w:numPr>
          <w:ilvl w:val="0"/>
          <w:numId w:val="13"/>
        </w:numPr>
        <w:spacing w:after="0"/>
        <w:rPr>
          <w:rFonts w:cs="Times New Roman"/>
          <w:sz w:val="25"/>
          <w:szCs w:val="25"/>
        </w:rPr>
      </w:pPr>
      <w:r w:rsidRPr="00E364FC">
        <w:rPr>
          <w:rFonts w:cs="Times New Roman"/>
          <w:sz w:val="25"/>
          <w:szCs w:val="25"/>
        </w:rPr>
        <w:lastRenderedPageBreak/>
        <w:t xml:space="preserve">Born on </w:t>
      </w:r>
      <w:r w:rsidR="00C65F85" w:rsidRPr="00E364FC">
        <w:rPr>
          <w:rFonts w:cs="Times New Roman"/>
          <w:sz w:val="25"/>
          <w:szCs w:val="25"/>
        </w:rPr>
        <w:t xml:space="preserve">May 1, 1996, </w:t>
      </w:r>
      <w:r w:rsidRPr="00E364FC">
        <w:rPr>
          <w:rFonts w:cs="Times New Roman"/>
          <w:sz w:val="25"/>
          <w:szCs w:val="25"/>
        </w:rPr>
        <w:t xml:space="preserve">Student </w:t>
      </w:r>
      <w:r w:rsidR="00C65F85" w:rsidRPr="00E364FC">
        <w:rPr>
          <w:rFonts w:cs="Times New Roman"/>
          <w:sz w:val="25"/>
          <w:szCs w:val="25"/>
        </w:rPr>
        <w:t xml:space="preserve">is </w:t>
      </w:r>
      <w:r w:rsidR="00E364FC" w:rsidRPr="00E364FC">
        <w:rPr>
          <w:rFonts w:cs="Times New Roman"/>
          <w:sz w:val="25"/>
          <w:szCs w:val="25"/>
        </w:rPr>
        <w:t xml:space="preserve">in her first year in </w:t>
      </w:r>
      <w:r w:rsidR="00C65F85" w:rsidRPr="00E364FC">
        <w:rPr>
          <w:rFonts w:cs="Times New Roman"/>
          <w:sz w:val="25"/>
          <w:szCs w:val="25"/>
        </w:rPr>
        <w:t>college</w:t>
      </w:r>
      <w:r w:rsidR="00AB4B56">
        <w:rPr>
          <w:rFonts w:cs="Times New Roman"/>
          <w:sz w:val="25"/>
          <w:szCs w:val="25"/>
        </w:rPr>
        <w:t>,</w:t>
      </w:r>
      <w:r w:rsidR="00C65F85" w:rsidRPr="00E364FC">
        <w:rPr>
          <w:rFonts w:cs="Times New Roman"/>
          <w:sz w:val="25"/>
          <w:szCs w:val="25"/>
        </w:rPr>
        <w:t xml:space="preserve"> </w:t>
      </w:r>
      <w:r w:rsidR="00E364FC" w:rsidRPr="00E364FC">
        <w:rPr>
          <w:rFonts w:cs="Times New Roman"/>
          <w:sz w:val="25"/>
          <w:szCs w:val="25"/>
        </w:rPr>
        <w:t>having</w:t>
      </w:r>
      <w:r w:rsidR="00C65F85" w:rsidRPr="00E364FC">
        <w:rPr>
          <w:rFonts w:cs="Times New Roman"/>
          <w:sz w:val="25"/>
          <w:szCs w:val="25"/>
        </w:rPr>
        <w:t xml:space="preserve"> graduated from Dennis Yarmouth High School (Dennis-Yarmouth) in June 2014. </w:t>
      </w:r>
      <w:r w:rsidR="00E364FC" w:rsidRPr="00E364FC">
        <w:rPr>
          <w:rFonts w:cs="Times New Roman"/>
          <w:sz w:val="25"/>
          <w:szCs w:val="25"/>
        </w:rPr>
        <w:t xml:space="preserve"> </w:t>
      </w:r>
      <w:r w:rsidR="00C65F85" w:rsidRPr="00E364FC">
        <w:rPr>
          <w:rFonts w:cs="Times New Roman"/>
          <w:sz w:val="25"/>
          <w:szCs w:val="25"/>
        </w:rPr>
        <w:t xml:space="preserve">Student was </w:t>
      </w:r>
      <w:r w:rsidR="00E364FC" w:rsidRPr="00E364FC">
        <w:rPr>
          <w:rFonts w:cs="Times New Roman"/>
          <w:sz w:val="25"/>
          <w:szCs w:val="25"/>
        </w:rPr>
        <w:t>enrolled in</w:t>
      </w:r>
      <w:r w:rsidR="00C65F85" w:rsidRPr="00E364FC">
        <w:rPr>
          <w:rFonts w:cs="Times New Roman"/>
          <w:sz w:val="25"/>
          <w:szCs w:val="25"/>
        </w:rPr>
        <w:t xml:space="preserve"> regular education honors </w:t>
      </w:r>
      <w:r w:rsidR="00E364FC" w:rsidRPr="00E364FC">
        <w:rPr>
          <w:rFonts w:cs="Times New Roman"/>
          <w:sz w:val="25"/>
          <w:szCs w:val="25"/>
        </w:rPr>
        <w:t>level courses throughout high school while at Dennis Yarmouth</w:t>
      </w:r>
      <w:r w:rsidR="00E364FC">
        <w:rPr>
          <w:rFonts w:cs="Times New Roman"/>
          <w:sz w:val="25"/>
          <w:szCs w:val="25"/>
        </w:rPr>
        <w:t xml:space="preserve">, </w:t>
      </w:r>
      <w:r w:rsidR="00E364FC" w:rsidRPr="00E364FC">
        <w:rPr>
          <w:rFonts w:cs="Times New Roman"/>
          <w:sz w:val="25"/>
          <w:szCs w:val="25"/>
        </w:rPr>
        <w:t>including honors level English, History, Science, Spanish, and Math</w:t>
      </w:r>
      <w:r w:rsidR="00E364FC">
        <w:rPr>
          <w:rFonts w:cs="Times New Roman"/>
          <w:sz w:val="25"/>
          <w:szCs w:val="25"/>
        </w:rPr>
        <w:t xml:space="preserve">.  </w:t>
      </w:r>
      <w:r w:rsidR="00E364FC" w:rsidRPr="00E364FC">
        <w:rPr>
          <w:rFonts w:cs="Times New Roman"/>
          <w:sz w:val="25"/>
          <w:szCs w:val="25"/>
        </w:rPr>
        <w:t xml:space="preserve">Her transcript indicates </w:t>
      </w:r>
      <w:r w:rsidR="00E364FC">
        <w:rPr>
          <w:rFonts w:cs="Times New Roman"/>
          <w:sz w:val="25"/>
          <w:szCs w:val="25"/>
        </w:rPr>
        <w:t xml:space="preserve">that </w:t>
      </w:r>
      <w:r w:rsidR="00E364FC" w:rsidRPr="00E364FC">
        <w:rPr>
          <w:rFonts w:cs="Times New Roman"/>
          <w:sz w:val="25"/>
          <w:szCs w:val="25"/>
        </w:rPr>
        <w:t xml:space="preserve">she received A’s and B’s the first two years of high school, and A’s, B’s, and C’s </w:t>
      </w:r>
      <w:r w:rsidR="00E364FC">
        <w:rPr>
          <w:rFonts w:cs="Times New Roman"/>
          <w:sz w:val="25"/>
          <w:szCs w:val="25"/>
        </w:rPr>
        <w:t>during her 11</w:t>
      </w:r>
      <w:r w:rsidR="00E364FC" w:rsidRPr="00E364FC">
        <w:rPr>
          <w:rFonts w:cs="Times New Roman"/>
          <w:sz w:val="25"/>
          <w:szCs w:val="25"/>
          <w:vertAlign w:val="superscript"/>
        </w:rPr>
        <w:t>th</w:t>
      </w:r>
      <w:r w:rsidR="00E364FC">
        <w:rPr>
          <w:rFonts w:cs="Times New Roman"/>
          <w:sz w:val="25"/>
          <w:szCs w:val="25"/>
        </w:rPr>
        <w:t xml:space="preserve"> and 12</w:t>
      </w:r>
      <w:r w:rsidR="00E364FC" w:rsidRPr="00E364FC">
        <w:rPr>
          <w:rFonts w:cs="Times New Roman"/>
          <w:sz w:val="25"/>
          <w:szCs w:val="25"/>
          <w:vertAlign w:val="superscript"/>
        </w:rPr>
        <w:t>th</w:t>
      </w:r>
      <w:r w:rsidR="00E364FC">
        <w:rPr>
          <w:rFonts w:cs="Times New Roman"/>
          <w:sz w:val="25"/>
          <w:szCs w:val="25"/>
        </w:rPr>
        <w:t xml:space="preserve"> grade years.</w:t>
      </w:r>
      <w:r w:rsidR="00383D8B">
        <w:rPr>
          <w:rFonts w:cs="Times New Roman"/>
          <w:sz w:val="25"/>
          <w:szCs w:val="25"/>
        </w:rPr>
        <w:t xml:space="preserve"> </w:t>
      </w:r>
      <w:r w:rsidR="00142EB5">
        <w:rPr>
          <w:rFonts w:cs="Times New Roman"/>
          <w:sz w:val="25"/>
          <w:szCs w:val="25"/>
        </w:rPr>
        <w:t xml:space="preserve"> </w:t>
      </w:r>
      <w:r w:rsidR="001776E9">
        <w:rPr>
          <w:rFonts w:cs="Times New Roman"/>
          <w:sz w:val="25"/>
          <w:szCs w:val="25"/>
        </w:rPr>
        <w:t>Parents allege that Student’s grades were inflated.</w:t>
      </w:r>
    </w:p>
    <w:p w14:paraId="5A05C2A2" w14:textId="77777777" w:rsidR="00A133A3" w:rsidRDefault="00A133A3" w:rsidP="00A133A3">
      <w:pPr>
        <w:pStyle w:val="ListParagraph"/>
        <w:spacing w:after="0"/>
        <w:rPr>
          <w:rFonts w:cs="Times New Roman"/>
          <w:sz w:val="25"/>
          <w:szCs w:val="25"/>
        </w:rPr>
      </w:pPr>
    </w:p>
    <w:p w14:paraId="1B886134" w14:textId="496047B3" w:rsidR="00A133A3" w:rsidRDefault="00A133A3" w:rsidP="00E364FC">
      <w:pPr>
        <w:pStyle w:val="ListParagraph"/>
        <w:numPr>
          <w:ilvl w:val="0"/>
          <w:numId w:val="13"/>
        </w:numPr>
        <w:spacing w:after="0"/>
        <w:rPr>
          <w:rFonts w:cs="Times New Roman"/>
          <w:sz w:val="25"/>
          <w:szCs w:val="25"/>
        </w:rPr>
      </w:pPr>
      <w:r>
        <w:rPr>
          <w:rFonts w:cs="Times New Roman"/>
          <w:sz w:val="25"/>
          <w:szCs w:val="25"/>
        </w:rPr>
        <w:t xml:space="preserve">Student is described as a “bright, personable young lady who works extremely hard at her academic studies”.  </w:t>
      </w:r>
      <w:r w:rsidR="00456FCB">
        <w:rPr>
          <w:rFonts w:cs="Times New Roman"/>
          <w:sz w:val="25"/>
          <w:szCs w:val="25"/>
        </w:rPr>
        <w:t>During her senior year she “participated in competitive sports during all three seasons (field hockey, winter track and sailing).”  She was also the editor of the high school yearbook.  In April of 2013, she was “honored by the Yarmouth select</w:t>
      </w:r>
      <w:r w:rsidR="00426FDF">
        <w:rPr>
          <w:rFonts w:cs="Times New Roman"/>
          <w:sz w:val="25"/>
          <w:szCs w:val="25"/>
        </w:rPr>
        <w:t>me</w:t>
      </w:r>
      <w:r w:rsidR="00456FCB">
        <w:rPr>
          <w:rFonts w:cs="Times New Roman"/>
          <w:sz w:val="25"/>
          <w:szCs w:val="25"/>
        </w:rPr>
        <w:t xml:space="preserve">n with a certificate of appreciation in recognition of outstanding service to the people of the town of Yarmouth.” </w:t>
      </w:r>
    </w:p>
    <w:p w14:paraId="4C4B94AE" w14:textId="77777777" w:rsidR="00456FCB" w:rsidRPr="00456FCB" w:rsidRDefault="00456FCB" w:rsidP="00456FCB">
      <w:pPr>
        <w:pStyle w:val="ListParagraph"/>
        <w:rPr>
          <w:rFonts w:cs="Times New Roman"/>
          <w:sz w:val="25"/>
          <w:szCs w:val="25"/>
        </w:rPr>
      </w:pPr>
    </w:p>
    <w:p w14:paraId="39E02408" w14:textId="5ABD1FF3" w:rsidR="00456FCB" w:rsidRDefault="009C062E" w:rsidP="00E364FC">
      <w:pPr>
        <w:pStyle w:val="ListParagraph"/>
        <w:numPr>
          <w:ilvl w:val="0"/>
          <w:numId w:val="13"/>
        </w:numPr>
        <w:spacing w:after="0"/>
        <w:rPr>
          <w:rFonts w:cs="Times New Roman"/>
          <w:sz w:val="25"/>
          <w:szCs w:val="25"/>
        </w:rPr>
      </w:pPr>
      <w:r>
        <w:rPr>
          <w:rFonts w:cs="Times New Roman"/>
          <w:sz w:val="25"/>
          <w:szCs w:val="25"/>
        </w:rPr>
        <w:t>Parents concerns over Student possibly having a learning disability were brought to DY’s attention on several occasions starting in 2004.  DY conducted special education evaluations in 2004 and in 2007, and both times found Student to be ineligible to receive special education services.  She however, received accommodations through DCAPs and later through Section 504 Plans in 2013 and 2014.</w:t>
      </w:r>
    </w:p>
    <w:p w14:paraId="2594AEA1" w14:textId="77777777" w:rsidR="00142EB5" w:rsidRDefault="00142EB5" w:rsidP="00142EB5">
      <w:pPr>
        <w:pStyle w:val="ListParagraph"/>
        <w:spacing w:after="0"/>
        <w:rPr>
          <w:rFonts w:cs="Times New Roman"/>
          <w:sz w:val="25"/>
          <w:szCs w:val="25"/>
        </w:rPr>
      </w:pPr>
    </w:p>
    <w:p w14:paraId="56588E2F" w14:textId="0FA1D700" w:rsidR="00383D8B" w:rsidRPr="00AC5109" w:rsidRDefault="00142EB5" w:rsidP="00E364FC">
      <w:pPr>
        <w:pStyle w:val="ListParagraph"/>
        <w:numPr>
          <w:ilvl w:val="0"/>
          <w:numId w:val="13"/>
        </w:numPr>
        <w:spacing w:after="0"/>
        <w:rPr>
          <w:rFonts w:cs="Times New Roman"/>
          <w:sz w:val="25"/>
          <w:szCs w:val="25"/>
        </w:rPr>
      </w:pPr>
      <w:r w:rsidRPr="00AC5109">
        <w:rPr>
          <w:rFonts w:cs="Times New Roman"/>
          <w:sz w:val="25"/>
          <w:szCs w:val="25"/>
        </w:rPr>
        <w:t>On December 4, 2012, Parents arr</w:t>
      </w:r>
      <w:r w:rsidR="00296A77">
        <w:rPr>
          <w:rFonts w:cs="Times New Roman"/>
          <w:sz w:val="25"/>
          <w:szCs w:val="25"/>
        </w:rPr>
        <w:t>anged for Student to undergo a n</w:t>
      </w:r>
      <w:r w:rsidRPr="00AC5109">
        <w:rPr>
          <w:rFonts w:cs="Times New Roman"/>
          <w:sz w:val="25"/>
          <w:szCs w:val="25"/>
        </w:rPr>
        <w:t xml:space="preserve">europsychological evaluation with Susan </w:t>
      </w:r>
      <w:proofErr w:type="spellStart"/>
      <w:r w:rsidRPr="00AC5109">
        <w:rPr>
          <w:rFonts w:cs="Times New Roman"/>
          <w:sz w:val="25"/>
          <w:szCs w:val="25"/>
        </w:rPr>
        <w:t>Brefach</w:t>
      </w:r>
      <w:proofErr w:type="spellEnd"/>
      <w:r w:rsidRPr="00AC5109">
        <w:rPr>
          <w:rFonts w:cs="Times New Roman"/>
          <w:sz w:val="25"/>
          <w:szCs w:val="25"/>
        </w:rPr>
        <w:t xml:space="preserve">, </w:t>
      </w:r>
      <w:proofErr w:type="spellStart"/>
      <w:r w:rsidRPr="00AC5109">
        <w:rPr>
          <w:rFonts w:cs="Times New Roman"/>
          <w:sz w:val="25"/>
          <w:szCs w:val="25"/>
        </w:rPr>
        <w:t>Ed.D</w:t>
      </w:r>
      <w:proofErr w:type="spellEnd"/>
      <w:r w:rsidRPr="00AC5109">
        <w:rPr>
          <w:rFonts w:cs="Times New Roman"/>
          <w:sz w:val="25"/>
          <w:szCs w:val="25"/>
        </w:rPr>
        <w:t>.   Thereafter, they also arr</w:t>
      </w:r>
      <w:r w:rsidR="00296A77">
        <w:rPr>
          <w:rFonts w:cs="Times New Roman"/>
          <w:sz w:val="25"/>
          <w:szCs w:val="25"/>
        </w:rPr>
        <w:t>anged for Student to undergo a speech and oral/w</w:t>
      </w:r>
      <w:r w:rsidRPr="00AC5109">
        <w:rPr>
          <w:rFonts w:cs="Times New Roman"/>
          <w:sz w:val="25"/>
          <w:szCs w:val="25"/>
        </w:rPr>
        <w:t>ritte</w:t>
      </w:r>
      <w:r w:rsidR="00296A77">
        <w:rPr>
          <w:rFonts w:cs="Times New Roman"/>
          <w:sz w:val="25"/>
          <w:szCs w:val="25"/>
        </w:rPr>
        <w:t>n language e</w:t>
      </w:r>
      <w:r w:rsidRPr="00AC5109">
        <w:rPr>
          <w:rFonts w:cs="Times New Roman"/>
          <w:sz w:val="25"/>
          <w:szCs w:val="25"/>
        </w:rPr>
        <w:t>valuation with Kathleen Grabowski, M.S.</w:t>
      </w:r>
      <w:proofErr w:type="gramStart"/>
      <w:r w:rsidRPr="00AC5109">
        <w:rPr>
          <w:rFonts w:cs="Times New Roman"/>
          <w:sz w:val="25"/>
          <w:szCs w:val="25"/>
        </w:rPr>
        <w:t>,C.C.C</w:t>
      </w:r>
      <w:proofErr w:type="gramEnd"/>
      <w:r w:rsidRPr="00AC5109">
        <w:rPr>
          <w:rFonts w:cs="Times New Roman"/>
          <w:sz w:val="25"/>
          <w:szCs w:val="25"/>
        </w:rPr>
        <w:t xml:space="preserve">., on </w:t>
      </w:r>
      <w:r w:rsidR="00077FC2" w:rsidRPr="00AC5109">
        <w:rPr>
          <w:rFonts w:cs="Times New Roman"/>
          <w:sz w:val="25"/>
          <w:szCs w:val="25"/>
        </w:rPr>
        <w:t xml:space="preserve">January </w:t>
      </w:r>
      <w:r w:rsidRPr="00AC5109">
        <w:rPr>
          <w:rFonts w:cs="Times New Roman"/>
          <w:sz w:val="25"/>
          <w:szCs w:val="25"/>
        </w:rPr>
        <w:t xml:space="preserve">8, </w:t>
      </w:r>
      <w:r w:rsidR="00077FC2" w:rsidRPr="00AC5109">
        <w:rPr>
          <w:rFonts w:cs="Times New Roman"/>
          <w:sz w:val="25"/>
          <w:szCs w:val="25"/>
        </w:rPr>
        <w:t>2013</w:t>
      </w:r>
      <w:r w:rsidRPr="00AC5109">
        <w:rPr>
          <w:rFonts w:cs="Times New Roman"/>
          <w:sz w:val="25"/>
          <w:szCs w:val="25"/>
        </w:rPr>
        <w:t>.</w:t>
      </w:r>
      <w:r w:rsidR="00077FC2" w:rsidRPr="00AC5109">
        <w:rPr>
          <w:rFonts w:cs="Times New Roman"/>
          <w:sz w:val="25"/>
          <w:szCs w:val="25"/>
        </w:rPr>
        <w:t xml:space="preserve"> </w:t>
      </w:r>
      <w:r w:rsidR="00383D8B" w:rsidRPr="00AC5109">
        <w:rPr>
          <w:rFonts w:cs="Times New Roman"/>
          <w:sz w:val="25"/>
          <w:szCs w:val="25"/>
        </w:rPr>
        <w:t xml:space="preserve"> </w:t>
      </w:r>
      <w:r w:rsidR="00456FCB">
        <w:rPr>
          <w:rFonts w:cs="Times New Roman"/>
          <w:sz w:val="25"/>
          <w:szCs w:val="25"/>
        </w:rPr>
        <w:t>The evaluations showed that Student presented with Dyslexia and a language learning disability.</w:t>
      </w:r>
    </w:p>
    <w:p w14:paraId="1C086C1C" w14:textId="77777777" w:rsidR="00383D8B" w:rsidRPr="00383D8B" w:rsidRDefault="00383D8B" w:rsidP="00383D8B">
      <w:pPr>
        <w:pStyle w:val="ListParagraph"/>
        <w:rPr>
          <w:rFonts w:cs="Times New Roman"/>
          <w:sz w:val="25"/>
          <w:szCs w:val="25"/>
        </w:rPr>
      </w:pPr>
    </w:p>
    <w:p w14:paraId="189ABC3E" w14:textId="471D616C" w:rsidR="00077FC2" w:rsidRDefault="00383D8B" w:rsidP="00077FC2">
      <w:pPr>
        <w:pStyle w:val="ListParagraph"/>
        <w:numPr>
          <w:ilvl w:val="0"/>
          <w:numId w:val="13"/>
        </w:numPr>
        <w:spacing w:after="0"/>
        <w:rPr>
          <w:rFonts w:cs="Times New Roman"/>
          <w:sz w:val="25"/>
          <w:szCs w:val="25"/>
        </w:rPr>
      </w:pPr>
      <w:r w:rsidRPr="00A133A3">
        <w:rPr>
          <w:rFonts w:cs="Times New Roman"/>
          <w:sz w:val="25"/>
          <w:szCs w:val="25"/>
        </w:rPr>
        <w:t xml:space="preserve"> </w:t>
      </w:r>
      <w:r w:rsidR="00077FC2" w:rsidRPr="00A133A3">
        <w:rPr>
          <w:rFonts w:cs="Times New Roman"/>
          <w:sz w:val="25"/>
          <w:szCs w:val="25"/>
        </w:rPr>
        <w:t>Parents forwarded the reports of t</w:t>
      </w:r>
      <w:r w:rsidR="00AC5109" w:rsidRPr="00A133A3">
        <w:rPr>
          <w:rFonts w:cs="Times New Roman"/>
          <w:sz w:val="25"/>
          <w:szCs w:val="25"/>
        </w:rPr>
        <w:t>heir private evaluations to DY o</w:t>
      </w:r>
      <w:r w:rsidR="00077FC2" w:rsidRPr="00A133A3">
        <w:rPr>
          <w:rFonts w:cs="Times New Roman"/>
          <w:sz w:val="25"/>
          <w:szCs w:val="25"/>
        </w:rPr>
        <w:t xml:space="preserve">n </w:t>
      </w:r>
      <w:r w:rsidR="00AC5109" w:rsidRPr="00A133A3">
        <w:rPr>
          <w:rFonts w:cs="Times New Roman"/>
          <w:sz w:val="25"/>
          <w:szCs w:val="25"/>
        </w:rPr>
        <w:t xml:space="preserve">or about </w:t>
      </w:r>
      <w:r w:rsidR="00077FC2" w:rsidRPr="00A133A3">
        <w:rPr>
          <w:rFonts w:cs="Times New Roman"/>
          <w:sz w:val="25"/>
          <w:szCs w:val="25"/>
        </w:rPr>
        <w:t>March 2013.</w:t>
      </w:r>
      <w:r w:rsidRPr="00A133A3">
        <w:rPr>
          <w:rFonts w:cs="Times New Roman"/>
          <w:sz w:val="25"/>
          <w:szCs w:val="25"/>
        </w:rPr>
        <w:t xml:space="preserve"> </w:t>
      </w:r>
    </w:p>
    <w:p w14:paraId="2B5DA488" w14:textId="77777777" w:rsidR="00A133A3" w:rsidRPr="00A133A3" w:rsidRDefault="00A133A3" w:rsidP="00A133A3">
      <w:pPr>
        <w:pStyle w:val="ListParagraph"/>
        <w:rPr>
          <w:rFonts w:cs="Times New Roman"/>
          <w:sz w:val="25"/>
          <w:szCs w:val="25"/>
        </w:rPr>
      </w:pPr>
    </w:p>
    <w:p w14:paraId="78E8BE36" w14:textId="080AFB57" w:rsidR="003D2E27" w:rsidRPr="00A133A3" w:rsidRDefault="003D2E27" w:rsidP="003D2E27">
      <w:pPr>
        <w:pStyle w:val="ListParagraph"/>
        <w:numPr>
          <w:ilvl w:val="0"/>
          <w:numId w:val="13"/>
        </w:numPr>
        <w:spacing w:after="0"/>
        <w:rPr>
          <w:rFonts w:cs="Times New Roman"/>
          <w:sz w:val="25"/>
          <w:szCs w:val="25"/>
        </w:rPr>
      </w:pPr>
      <w:r w:rsidRPr="00A133A3">
        <w:rPr>
          <w:rFonts w:cs="Times New Roman"/>
          <w:sz w:val="25"/>
          <w:szCs w:val="25"/>
        </w:rPr>
        <w:t>On March 21, 2013, DY requested consent to complete a full evaluation of Student, but Parents denied consent marking the box labeled “I reject the proposed evaluation in full” and writing beside it “No test[s] are allowed”.   In a letter to the Superintendent dated April 23, 2013, Parents explained that they did not consent to the evaluation because she had already obtained independent evaluations.</w:t>
      </w:r>
      <w:r>
        <w:rPr>
          <w:rStyle w:val="FootnoteReference"/>
          <w:rFonts w:cs="Times New Roman"/>
          <w:sz w:val="25"/>
          <w:szCs w:val="25"/>
        </w:rPr>
        <w:footnoteReference w:id="2"/>
      </w:r>
      <w:r w:rsidRPr="00A133A3">
        <w:rPr>
          <w:rFonts w:cs="Times New Roman"/>
          <w:sz w:val="25"/>
          <w:szCs w:val="25"/>
        </w:rPr>
        <w:t xml:space="preserve"> </w:t>
      </w:r>
      <w:r w:rsidR="00077FC2" w:rsidRPr="00A133A3">
        <w:rPr>
          <w:rFonts w:cs="Times New Roman"/>
          <w:sz w:val="25"/>
          <w:szCs w:val="25"/>
        </w:rPr>
        <w:t xml:space="preserve"> </w:t>
      </w:r>
    </w:p>
    <w:p w14:paraId="3770B273" w14:textId="77777777" w:rsidR="00077FC2" w:rsidRDefault="00077FC2" w:rsidP="00077FC2">
      <w:pPr>
        <w:pStyle w:val="ListParagraph"/>
        <w:rPr>
          <w:rFonts w:cs="Times New Roman"/>
          <w:sz w:val="25"/>
          <w:szCs w:val="25"/>
        </w:rPr>
      </w:pPr>
    </w:p>
    <w:p w14:paraId="678EBCA9" w14:textId="77777777" w:rsidR="004A73DE" w:rsidRDefault="00077FC2" w:rsidP="00DF6633">
      <w:pPr>
        <w:pStyle w:val="FootnoteText"/>
        <w:numPr>
          <w:ilvl w:val="0"/>
          <w:numId w:val="13"/>
        </w:numPr>
        <w:rPr>
          <w:rFonts w:cs="Times New Roman"/>
          <w:sz w:val="25"/>
          <w:szCs w:val="25"/>
        </w:rPr>
      </w:pPr>
      <w:r>
        <w:rPr>
          <w:rFonts w:cs="Times New Roman"/>
          <w:sz w:val="25"/>
          <w:szCs w:val="25"/>
        </w:rPr>
        <w:lastRenderedPageBreak/>
        <w:t xml:space="preserve">Without its own evaluations but having received Parents’ private evaluation reports, DY convened Student’s Team on </w:t>
      </w:r>
      <w:r w:rsidRPr="00077FC2">
        <w:rPr>
          <w:rFonts w:cs="Times New Roman"/>
          <w:sz w:val="25"/>
          <w:szCs w:val="25"/>
        </w:rPr>
        <w:t>April 10, 2013</w:t>
      </w:r>
      <w:r>
        <w:rPr>
          <w:rFonts w:cs="Times New Roman"/>
          <w:sz w:val="25"/>
          <w:szCs w:val="25"/>
        </w:rPr>
        <w:t xml:space="preserve">, to discuss the evaluations of Ms. Grabowski and Dr. </w:t>
      </w:r>
      <w:proofErr w:type="spellStart"/>
      <w:r>
        <w:rPr>
          <w:rFonts w:cs="Times New Roman"/>
          <w:sz w:val="25"/>
          <w:szCs w:val="25"/>
        </w:rPr>
        <w:t>Brefach</w:t>
      </w:r>
      <w:proofErr w:type="spellEnd"/>
      <w:r>
        <w:rPr>
          <w:rFonts w:cs="Times New Roman"/>
          <w:sz w:val="25"/>
          <w:szCs w:val="25"/>
        </w:rPr>
        <w:t>.</w:t>
      </w:r>
      <w:r w:rsidRPr="00077FC2">
        <w:rPr>
          <w:rFonts w:cs="Times New Roman"/>
          <w:sz w:val="25"/>
          <w:szCs w:val="25"/>
        </w:rPr>
        <w:t xml:space="preserve"> </w:t>
      </w:r>
      <w:r>
        <w:rPr>
          <w:rFonts w:cs="Times New Roman"/>
          <w:sz w:val="25"/>
          <w:szCs w:val="25"/>
        </w:rPr>
        <w:t xml:space="preserve"> Relying on the evaluations of the two private evaluators </w:t>
      </w:r>
      <w:r w:rsidRPr="00077FC2">
        <w:rPr>
          <w:rFonts w:cs="Times New Roman"/>
          <w:sz w:val="25"/>
          <w:szCs w:val="25"/>
        </w:rPr>
        <w:t xml:space="preserve">combined with teacher input, </w:t>
      </w:r>
      <w:r w:rsidR="00DF6633" w:rsidRPr="004A73DE">
        <w:rPr>
          <w:rFonts w:cs="Times New Roman"/>
          <w:sz w:val="25"/>
          <w:szCs w:val="25"/>
        </w:rPr>
        <w:t xml:space="preserve">the Team agreed </w:t>
      </w:r>
      <w:r w:rsidR="004A73DE">
        <w:rPr>
          <w:rFonts w:cs="Times New Roman"/>
          <w:sz w:val="25"/>
          <w:szCs w:val="25"/>
        </w:rPr>
        <w:t xml:space="preserve">that Student presented with </w:t>
      </w:r>
      <w:r w:rsidR="00DF6633" w:rsidRPr="004A73DE">
        <w:rPr>
          <w:rFonts w:cs="Times New Roman"/>
          <w:sz w:val="25"/>
          <w:szCs w:val="25"/>
        </w:rPr>
        <w:t xml:space="preserve">Specific Learning Disability in the area of language (Dyslexia), </w:t>
      </w:r>
      <w:r w:rsidR="004A73DE">
        <w:rPr>
          <w:rFonts w:cs="Times New Roman"/>
          <w:sz w:val="25"/>
          <w:szCs w:val="25"/>
        </w:rPr>
        <w:t xml:space="preserve">but </w:t>
      </w:r>
      <w:r w:rsidR="00DF6633" w:rsidRPr="004A73DE">
        <w:rPr>
          <w:rFonts w:cs="Times New Roman"/>
          <w:sz w:val="25"/>
          <w:szCs w:val="25"/>
        </w:rPr>
        <w:t>determined t</w:t>
      </w:r>
      <w:r w:rsidR="004A73DE" w:rsidRPr="004A73DE">
        <w:rPr>
          <w:rFonts w:cs="Times New Roman"/>
          <w:sz w:val="25"/>
          <w:szCs w:val="25"/>
        </w:rPr>
        <w:t>h</w:t>
      </w:r>
      <w:r w:rsidR="00DF6633" w:rsidRPr="004A73DE">
        <w:rPr>
          <w:rFonts w:cs="Times New Roman"/>
          <w:sz w:val="25"/>
          <w:szCs w:val="25"/>
        </w:rPr>
        <w:t xml:space="preserve">at Student was not eligible for special education </w:t>
      </w:r>
      <w:r w:rsidR="004A73DE">
        <w:rPr>
          <w:rFonts w:cs="Times New Roman"/>
          <w:sz w:val="25"/>
          <w:szCs w:val="25"/>
        </w:rPr>
        <w:t xml:space="preserve">services </w:t>
      </w:r>
      <w:r w:rsidR="00DF6633" w:rsidRPr="004A73DE">
        <w:rPr>
          <w:rFonts w:cs="Times New Roman"/>
          <w:sz w:val="25"/>
          <w:szCs w:val="25"/>
        </w:rPr>
        <w:t>because she was making effective progress in her five honors courses</w:t>
      </w:r>
      <w:r w:rsidR="004A73DE">
        <w:rPr>
          <w:rFonts w:cs="Times New Roman"/>
          <w:sz w:val="25"/>
          <w:szCs w:val="25"/>
        </w:rPr>
        <w:t xml:space="preserve"> at DY</w:t>
      </w:r>
      <w:r w:rsidR="004A73DE" w:rsidRPr="004A73DE">
        <w:rPr>
          <w:rFonts w:cs="Times New Roman"/>
          <w:sz w:val="25"/>
          <w:szCs w:val="25"/>
        </w:rPr>
        <w:t xml:space="preserve">.  </w:t>
      </w:r>
    </w:p>
    <w:p w14:paraId="1B8D4A46" w14:textId="77777777" w:rsidR="004A73DE" w:rsidRDefault="004A73DE" w:rsidP="004A73DE">
      <w:pPr>
        <w:pStyle w:val="ListParagraph"/>
        <w:rPr>
          <w:rFonts w:cs="Times New Roman"/>
          <w:sz w:val="25"/>
          <w:szCs w:val="25"/>
        </w:rPr>
      </w:pPr>
    </w:p>
    <w:p w14:paraId="16672BC9" w14:textId="3DA5920C" w:rsidR="004A73DE" w:rsidRDefault="004A73DE" w:rsidP="004A73DE">
      <w:pPr>
        <w:pStyle w:val="FootnoteText"/>
        <w:numPr>
          <w:ilvl w:val="0"/>
          <w:numId w:val="13"/>
        </w:numPr>
        <w:rPr>
          <w:rFonts w:cs="Times New Roman"/>
          <w:sz w:val="25"/>
          <w:szCs w:val="25"/>
        </w:rPr>
      </w:pPr>
      <w:r>
        <w:rPr>
          <w:rFonts w:cs="Times New Roman"/>
          <w:sz w:val="25"/>
          <w:szCs w:val="25"/>
        </w:rPr>
        <w:t xml:space="preserve">At the April 10, 2013 Team meeting DY representatives suggested that </w:t>
      </w:r>
      <w:r w:rsidRPr="004A73DE">
        <w:rPr>
          <w:rFonts w:cs="Times New Roman"/>
          <w:sz w:val="25"/>
          <w:szCs w:val="25"/>
        </w:rPr>
        <w:t xml:space="preserve">Student take some non-honors courses instead of all honors courses, but Student did not want to and decided she would rather continue the honors classes and seek help when she needed it. </w:t>
      </w:r>
      <w:r>
        <w:rPr>
          <w:rFonts w:cs="Times New Roman"/>
          <w:sz w:val="25"/>
          <w:szCs w:val="25"/>
        </w:rPr>
        <w:t xml:space="preserve">  By all reports, Student sought assistance from her teachers when she needed help.</w:t>
      </w:r>
    </w:p>
    <w:p w14:paraId="2C30B915" w14:textId="77777777" w:rsidR="004A73DE" w:rsidRDefault="004A73DE" w:rsidP="004A73DE">
      <w:pPr>
        <w:pStyle w:val="ListParagraph"/>
        <w:rPr>
          <w:rFonts w:cs="Times New Roman"/>
          <w:sz w:val="25"/>
          <w:szCs w:val="25"/>
        </w:rPr>
      </w:pPr>
    </w:p>
    <w:p w14:paraId="5D29F4CC" w14:textId="7BA44C42" w:rsidR="00383D8B" w:rsidRPr="00867ADD" w:rsidRDefault="004A73DE" w:rsidP="00E364FC">
      <w:pPr>
        <w:pStyle w:val="FootnoteText"/>
        <w:numPr>
          <w:ilvl w:val="0"/>
          <w:numId w:val="13"/>
        </w:numPr>
        <w:rPr>
          <w:rFonts w:cs="Times New Roman"/>
          <w:sz w:val="25"/>
          <w:szCs w:val="25"/>
        </w:rPr>
      </w:pPr>
      <w:r w:rsidRPr="00867ADD">
        <w:rPr>
          <w:rFonts w:cs="Times New Roman"/>
          <w:sz w:val="25"/>
          <w:szCs w:val="25"/>
        </w:rPr>
        <w:t>Parent</w:t>
      </w:r>
      <w:r w:rsidR="00015A26" w:rsidRPr="00867ADD">
        <w:rPr>
          <w:rFonts w:cs="Times New Roman"/>
          <w:sz w:val="25"/>
          <w:szCs w:val="25"/>
        </w:rPr>
        <w:t>s</w:t>
      </w:r>
      <w:r w:rsidRPr="00867ADD">
        <w:rPr>
          <w:rFonts w:cs="Times New Roman"/>
          <w:sz w:val="25"/>
          <w:szCs w:val="25"/>
        </w:rPr>
        <w:t xml:space="preserve"> </w:t>
      </w:r>
      <w:r w:rsidR="00867ADD" w:rsidRPr="00867ADD">
        <w:rPr>
          <w:rFonts w:cs="Times New Roman"/>
          <w:sz w:val="25"/>
          <w:szCs w:val="25"/>
        </w:rPr>
        <w:t xml:space="preserve">disagreed with the finding </w:t>
      </w:r>
      <w:r w:rsidR="00867ADD">
        <w:rPr>
          <w:rFonts w:cs="Times New Roman"/>
          <w:sz w:val="25"/>
          <w:szCs w:val="25"/>
        </w:rPr>
        <w:t xml:space="preserve">of no eligibility </w:t>
      </w:r>
      <w:r w:rsidR="00867ADD" w:rsidRPr="00867ADD">
        <w:rPr>
          <w:rFonts w:cs="Times New Roman"/>
          <w:sz w:val="25"/>
          <w:szCs w:val="25"/>
        </w:rPr>
        <w:t xml:space="preserve">and on </w:t>
      </w:r>
      <w:r w:rsidR="00015A26" w:rsidRPr="00867ADD">
        <w:rPr>
          <w:rFonts w:cs="Times New Roman"/>
          <w:sz w:val="25"/>
          <w:szCs w:val="25"/>
        </w:rPr>
        <w:t>April 23, 2013</w:t>
      </w:r>
      <w:r w:rsidR="00867ADD">
        <w:rPr>
          <w:rFonts w:cs="Times New Roman"/>
          <w:sz w:val="25"/>
          <w:szCs w:val="25"/>
        </w:rPr>
        <w:t>,</w:t>
      </w:r>
      <w:r w:rsidRPr="00867ADD">
        <w:rPr>
          <w:rFonts w:cs="Times New Roman"/>
          <w:sz w:val="25"/>
          <w:szCs w:val="25"/>
        </w:rPr>
        <w:t xml:space="preserve"> wrote to </w:t>
      </w:r>
      <w:r w:rsidR="00867ADD">
        <w:rPr>
          <w:rFonts w:cs="Times New Roman"/>
          <w:sz w:val="25"/>
          <w:szCs w:val="25"/>
        </w:rPr>
        <w:t xml:space="preserve">DY’s </w:t>
      </w:r>
      <w:r w:rsidRPr="00867ADD">
        <w:rPr>
          <w:rFonts w:cs="Times New Roman"/>
          <w:sz w:val="25"/>
          <w:szCs w:val="25"/>
        </w:rPr>
        <w:t>Superintendent</w:t>
      </w:r>
      <w:r w:rsidR="00867ADD">
        <w:rPr>
          <w:rFonts w:cs="Times New Roman"/>
          <w:sz w:val="25"/>
          <w:szCs w:val="25"/>
        </w:rPr>
        <w:t>, Mr.</w:t>
      </w:r>
      <w:r w:rsidRPr="00867ADD">
        <w:rPr>
          <w:rFonts w:cs="Times New Roman"/>
          <w:sz w:val="25"/>
          <w:szCs w:val="25"/>
        </w:rPr>
        <w:t xml:space="preserve"> Woodberry, </w:t>
      </w:r>
      <w:r w:rsidR="00015A26" w:rsidRPr="00867ADD">
        <w:rPr>
          <w:rFonts w:cs="Times New Roman"/>
          <w:sz w:val="25"/>
          <w:szCs w:val="25"/>
        </w:rPr>
        <w:t>stating their dissatisfaction with the Team’s findings and noting that Student</w:t>
      </w:r>
      <w:r w:rsidRPr="00867ADD">
        <w:rPr>
          <w:rFonts w:cs="Times New Roman"/>
          <w:sz w:val="25"/>
          <w:szCs w:val="25"/>
        </w:rPr>
        <w:t xml:space="preserve"> should have </w:t>
      </w:r>
      <w:r w:rsidR="00015A26" w:rsidRPr="00867ADD">
        <w:rPr>
          <w:rFonts w:cs="Times New Roman"/>
          <w:sz w:val="25"/>
          <w:szCs w:val="25"/>
        </w:rPr>
        <w:t xml:space="preserve">been </w:t>
      </w:r>
      <w:r w:rsidRPr="00867ADD">
        <w:rPr>
          <w:rFonts w:cs="Times New Roman"/>
          <w:sz w:val="25"/>
          <w:szCs w:val="25"/>
        </w:rPr>
        <w:t>found eligible for special education services based on the evaluations discussed at the Team meeting.  Parent</w:t>
      </w:r>
      <w:r w:rsidR="00015A26" w:rsidRPr="00867ADD">
        <w:rPr>
          <w:rFonts w:cs="Times New Roman"/>
          <w:sz w:val="25"/>
          <w:szCs w:val="25"/>
        </w:rPr>
        <w:t>s</w:t>
      </w:r>
      <w:r w:rsidRPr="00867ADD">
        <w:rPr>
          <w:rFonts w:cs="Times New Roman"/>
          <w:sz w:val="25"/>
          <w:szCs w:val="25"/>
        </w:rPr>
        <w:t xml:space="preserve"> also </w:t>
      </w:r>
      <w:r w:rsidR="00015A26" w:rsidRPr="00867ADD">
        <w:rPr>
          <w:rFonts w:cs="Times New Roman"/>
          <w:sz w:val="25"/>
          <w:szCs w:val="25"/>
        </w:rPr>
        <w:t>notifi</w:t>
      </w:r>
      <w:r w:rsidRPr="00867ADD">
        <w:rPr>
          <w:rFonts w:cs="Times New Roman"/>
          <w:sz w:val="25"/>
          <w:szCs w:val="25"/>
        </w:rPr>
        <w:t xml:space="preserve">ed </w:t>
      </w:r>
      <w:r w:rsidR="00015A26" w:rsidRPr="00867ADD">
        <w:rPr>
          <w:rFonts w:cs="Times New Roman"/>
          <w:sz w:val="25"/>
          <w:szCs w:val="25"/>
        </w:rPr>
        <w:t xml:space="preserve">the </w:t>
      </w:r>
      <w:r w:rsidRPr="00867ADD">
        <w:rPr>
          <w:rFonts w:cs="Times New Roman"/>
          <w:sz w:val="25"/>
          <w:szCs w:val="25"/>
        </w:rPr>
        <w:t xml:space="preserve">Superintendent that they would be hiring a tutor for Student, and expected </w:t>
      </w:r>
      <w:r w:rsidR="00015A26" w:rsidRPr="00867ADD">
        <w:rPr>
          <w:rFonts w:cs="Times New Roman"/>
          <w:sz w:val="25"/>
          <w:szCs w:val="25"/>
        </w:rPr>
        <w:t xml:space="preserve">DY </w:t>
      </w:r>
      <w:r w:rsidRPr="00867ADD">
        <w:rPr>
          <w:rFonts w:cs="Times New Roman"/>
          <w:sz w:val="25"/>
          <w:szCs w:val="25"/>
        </w:rPr>
        <w:t>to reimburse</w:t>
      </w:r>
      <w:r w:rsidR="00015A26" w:rsidRPr="00867ADD">
        <w:rPr>
          <w:rFonts w:cs="Times New Roman"/>
          <w:sz w:val="25"/>
          <w:szCs w:val="25"/>
        </w:rPr>
        <w:t xml:space="preserve"> them</w:t>
      </w:r>
      <w:r w:rsidRPr="00867ADD">
        <w:rPr>
          <w:rFonts w:cs="Times New Roman"/>
          <w:sz w:val="25"/>
          <w:szCs w:val="25"/>
        </w:rPr>
        <w:t xml:space="preserve"> for the costs.</w:t>
      </w:r>
      <w:r w:rsidR="00015A26" w:rsidRPr="00867ADD">
        <w:rPr>
          <w:rFonts w:cs="Times New Roman"/>
          <w:sz w:val="25"/>
          <w:szCs w:val="25"/>
        </w:rPr>
        <w:t xml:space="preserve">  Parents sent a similar notice requesting funding for tutoring to the members of the School Committee also on April 23, 2013.  </w:t>
      </w:r>
    </w:p>
    <w:p w14:paraId="11B6A8BA" w14:textId="77777777" w:rsidR="00383D8B" w:rsidRPr="00383D8B" w:rsidRDefault="00383D8B" w:rsidP="00383D8B">
      <w:pPr>
        <w:pStyle w:val="ListParagraph"/>
        <w:rPr>
          <w:rFonts w:cs="Times New Roman"/>
          <w:sz w:val="25"/>
          <w:szCs w:val="25"/>
        </w:rPr>
      </w:pPr>
    </w:p>
    <w:p w14:paraId="07598E59" w14:textId="29401221" w:rsidR="00383D8B" w:rsidRDefault="00867ADD" w:rsidP="00E364FC">
      <w:pPr>
        <w:pStyle w:val="ListParagraph"/>
        <w:numPr>
          <w:ilvl w:val="0"/>
          <w:numId w:val="13"/>
        </w:numPr>
        <w:spacing w:after="0"/>
        <w:rPr>
          <w:rFonts w:cs="Times New Roman"/>
          <w:sz w:val="25"/>
          <w:szCs w:val="25"/>
        </w:rPr>
      </w:pPr>
      <w:r>
        <w:rPr>
          <w:rFonts w:cs="Times New Roman"/>
          <w:sz w:val="25"/>
          <w:szCs w:val="25"/>
        </w:rPr>
        <w:t xml:space="preserve">At the time, Parents </w:t>
      </w:r>
      <w:r w:rsidRPr="00867ADD">
        <w:rPr>
          <w:rFonts w:cs="Times New Roman"/>
          <w:sz w:val="25"/>
          <w:szCs w:val="25"/>
        </w:rPr>
        <w:t xml:space="preserve">did not </w:t>
      </w:r>
      <w:r>
        <w:rPr>
          <w:rFonts w:cs="Times New Roman"/>
          <w:sz w:val="25"/>
          <w:szCs w:val="25"/>
        </w:rPr>
        <w:t xml:space="preserve">request </w:t>
      </w:r>
      <w:r w:rsidRPr="00867ADD">
        <w:rPr>
          <w:rFonts w:cs="Times New Roman"/>
          <w:sz w:val="25"/>
          <w:szCs w:val="25"/>
        </w:rPr>
        <w:t>mediation</w:t>
      </w:r>
      <w:r>
        <w:rPr>
          <w:rFonts w:cs="Times New Roman"/>
          <w:sz w:val="25"/>
          <w:szCs w:val="25"/>
        </w:rPr>
        <w:t>,</w:t>
      </w:r>
      <w:r w:rsidRPr="00867ADD">
        <w:rPr>
          <w:rFonts w:cs="Times New Roman"/>
          <w:sz w:val="25"/>
          <w:szCs w:val="25"/>
        </w:rPr>
        <w:t xml:space="preserve"> or a Hearing</w:t>
      </w:r>
      <w:r>
        <w:rPr>
          <w:rFonts w:cs="Times New Roman"/>
          <w:sz w:val="25"/>
          <w:szCs w:val="25"/>
        </w:rPr>
        <w:t>,</w:t>
      </w:r>
      <w:r w:rsidRPr="00867ADD">
        <w:rPr>
          <w:rFonts w:cs="Times New Roman"/>
          <w:sz w:val="25"/>
          <w:szCs w:val="25"/>
        </w:rPr>
        <w:t xml:space="preserve"> with the BSEA. </w:t>
      </w:r>
    </w:p>
    <w:p w14:paraId="1957D0A1" w14:textId="77777777" w:rsidR="00383D8B" w:rsidRPr="00383D8B" w:rsidRDefault="00383D8B" w:rsidP="00383D8B">
      <w:pPr>
        <w:pStyle w:val="ListParagraph"/>
        <w:rPr>
          <w:rFonts w:cs="Times New Roman"/>
          <w:sz w:val="25"/>
          <w:szCs w:val="25"/>
        </w:rPr>
      </w:pPr>
    </w:p>
    <w:p w14:paraId="76DEE677" w14:textId="49F05846" w:rsidR="00ED09A5" w:rsidRDefault="00867ADD" w:rsidP="00E364FC">
      <w:pPr>
        <w:pStyle w:val="ListParagraph"/>
        <w:numPr>
          <w:ilvl w:val="0"/>
          <w:numId w:val="13"/>
        </w:numPr>
        <w:spacing w:after="0"/>
        <w:rPr>
          <w:rFonts w:cs="Times New Roman"/>
          <w:sz w:val="25"/>
          <w:szCs w:val="25"/>
        </w:rPr>
      </w:pPr>
      <w:r>
        <w:rPr>
          <w:rFonts w:cs="Times New Roman"/>
          <w:sz w:val="25"/>
          <w:szCs w:val="25"/>
        </w:rPr>
        <w:t xml:space="preserve">On or about </w:t>
      </w:r>
      <w:r w:rsidRPr="00D914B5">
        <w:rPr>
          <w:rFonts w:cs="Times New Roman"/>
          <w:sz w:val="25"/>
          <w:szCs w:val="25"/>
        </w:rPr>
        <w:t>May 8, 2013</w:t>
      </w:r>
      <w:r>
        <w:rPr>
          <w:rFonts w:cs="Times New Roman"/>
          <w:sz w:val="25"/>
          <w:szCs w:val="25"/>
        </w:rPr>
        <w:t xml:space="preserve">, </w:t>
      </w:r>
      <w:r w:rsidRPr="00D914B5">
        <w:rPr>
          <w:rFonts w:cs="Times New Roman"/>
          <w:sz w:val="25"/>
          <w:szCs w:val="25"/>
        </w:rPr>
        <w:t>Parent</w:t>
      </w:r>
      <w:r>
        <w:rPr>
          <w:rFonts w:cs="Times New Roman"/>
          <w:sz w:val="25"/>
          <w:szCs w:val="25"/>
        </w:rPr>
        <w:t>s</w:t>
      </w:r>
      <w:r w:rsidRPr="00D914B5">
        <w:rPr>
          <w:rFonts w:cs="Times New Roman"/>
          <w:sz w:val="25"/>
          <w:szCs w:val="25"/>
        </w:rPr>
        <w:t xml:space="preserve"> and </w:t>
      </w:r>
      <w:r>
        <w:rPr>
          <w:rFonts w:cs="Times New Roman"/>
          <w:sz w:val="25"/>
          <w:szCs w:val="25"/>
        </w:rPr>
        <w:t>their</w:t>
      </w:r>
      <w:r w:rsidRPr="00D914B5">
        <w:rPr>
          <w:rFonts w:cs="Times New Roman"/>
          <w:sz w:val="25"/>
          <w:szCs w:val="25"/>
        </w:rPr>
        <w:t xml:space="preserve"> advocate met with Superintendent Woodberry </w:t>
      </w:r>
      <w:r>
        <w:rPr>
          <w:rFonts w:cs="Times New Roman"/>
          <w:sz w:val="25"/>
          <w:szCs w:val="25"/>
        </w:rPr>
        <w:t>and DY’s School Principal to discuss Parents’ concerns and the Team’s findings.  The group d</w:t>
      </w:r>
      <w:r w:rsidRPr="00D914B5">
        <w:rPr>
          <w:rFonts w:cs="Times New Roman"/>
          <w:sz w:val="25"/>
          <w:szCs w:val="25"/>
        </w:rPr>
        <w:t xml:space="preserve">iscussed </w:t>
      </w:r>
      <w:r>
        <w:rPr>
          <w:rFonts w:cs="Times New Roman"/>
          <w:sz w:val="25"/>
          <w:szCs w:val="25"/>
        </w:rPr>
        <w:t xml:space="preserve">drafting a Section </w:t>
      </w:r>
      <w:r w:rsidRPr="00D914B5">
        <w:rPr>
          <w:rFonts w:cs="Times New Roman"/>
          <w:sz w:val="25"/>
          <w:szCs w:val="25"/>
        </w:rPr>
        <w:t>504 plan</w:t>
      </w:r>
      <w:r>
        <w:rPr>
          <w:rFonts w:cs="Times New Roman"/>
          <w:sz w:val="25"/>
          <w:szCs w:val="25"/>
        </w:rPr>
        <w:t xml:space="preserve"> to provide Student with accommodations and a plan was drafted for the period covering </w:t>
      </w:r>
      <w:r w:rsidR="00ED09A5">
        <w:rPr>
          <w:rFonts w:cs="Times New Roman"/>
          <w:sz w:val="25"/>
          <w:szCs w:val="25"/>
        </w:rPr>
        <w:t>May 8, 2013 to June 26, 2013</w:t>
      </w:r>
      <w:r w:rsidRPr="00D914B5">
        <w:rPr>
          <w:rFonts w:cs="Times New Roman"/>
          <w:sz w:val="25"/>
          <w:szCs w:val="25"/>
        </w:rPr>
        <w:t>.</w:t>
      </w:r>
      <w:r w:rsidRPr="00D914B5">
        <w:rPr>
          <w:rStyle w:val="FootnoteReference"/>
          <w:rFonts w:cs="Times New Roman"/>
          <w:sz w:val="25"/>
          <w:szCs w:val="25"/>
        </w:rPr>
        <w:footnoteReference w:id="3"/>
      </w:r>
      <w:r w:rsidRPr="00D914B5">
        <w:rPr>
          <w:rFonts w:cs="Times New Roman"/>
          <w:sz w:val="25"/>
          <w:szCs w:val="25"/>
        </w:rPr>
        <w:t xml:space="preserve"> </w:t>
      </w:r>
      <w:r w:rsidR="00ED09A5">
        <w:rPr>
          <w:rFonts w:cs="Times New Roman"/>
          <w:sz w:val="25"/>
          <w:szCs w:val="25"/>
        </w:rPr>
        <w:t xml:space="preserve"> </w:t>
      </w:r>
    </w:p>
    <w:p w14:paraId="10294409" w14:textId="77777777" w:rsidR="00ED09A5" w:rsidRPr="00ED09A5" w:rsidRDefault="00ED09A5" w:rsidP="00ED09A5">
      <w:pPr>
        <w:pStyle w:val="ListParagraph"/>
        <w:rPr>
          <w:rFonts w:cs="Times New Roman"/>
          <w:sz w:val="25"/>
          <w:szCs w:val="25"/>
        </w:rPr>
      </w:pPr>
    </w:p>
    <w:p w14:paraId="1105B060" w14:textId="2E7DD3F1" w:rsidR="00ED09A5" w:rsidRDefault="00ED09A5" w:rsidP="00ED09A5">
      <w:pPr>
        <w:pStyle w:val="ListParagraph"/>
        <w:numPr>
          <w:ilvl w:val="0"/>
          <w:numId w:val="13"/>
        </w:numPr>
        <w:spacing w:after="0"/>
        <w:rPr>
          <w:rFonts w:cs="Times New Roman"/>
          <w:sz w:val="25"/>
          <w:szCs w:val="25"/>
        </w:rPr>
      </w:pPr>
      <w:r w:rsidRPr="00ED09A5">
        <w:rPr>
          <w:rFonts w:cs="Times New Roman"/>
          <w:sz w:val="25"/>
          <w:szCs w:val="25"/>
        </w:rPr>
        <w:t xml:space="preserve"> The May 2013 Section 504 Plan offered accommodations such as “specific study guides for each test”, “copy of classroom notes”, and “no loss of credit on assignments, tests, or quizzes, due to misspellings.”  </w:t>
      </w:r>
      <w:r>
        <w:rPr>
          <w:rFonts w:cs="Times New Roman"/>
          <w:sz w:val="25"/>
          <w:szCs w:val="25"/>
        </w:rPr>
        <w:t xml:space="preserve">The Plan also noted that a reading and written language tutorial would be provided </w:t>
      </w:r>
      <w:r w:rsidR="00B557BD">
        <w:rPr>
          <w:rFonts w:cs="Times New Roman"/>
          <w:sz w:val="25"/>
          <w:szCs w:val="25"/>
        </w:rPr>
        <w:t xml:space="preserve">by DY.  </w:t>
      </w:r>
    </w:p>
    <w:p w14:paraId="44945304" w14:textId="77777777" w:rsidR="00ED09A5" w:rsidRPr="00ED09A5" w:rsidRDefault="00ED09A5" w:rsidP="00ED09A5">
      <w:pPr>
        <w:pStyle w:val="ListParagraph"/>
        <w:rPr>
          <w:rFonts w:cs="Times New Roman"/>
          <w:sz w:val="25"/>
          <w:szCs w:val="25"/>
        </w:rPr>
      </w:pPr>
    </w:p>
    <w:p w14:paraId="5392DF7B" w14:textId="247758DD" w:rsidR="00ED09A5" w:rsidRDefault="00B557BD" w:rsidP="00ED09A5">
      <w:pPr>
        <w:pStyle w:val="ListParagraph"/>
        <w:numPr>
          <w:ilvl w:val="0"/>
          <w:numId w:val="13"/>
        </w:numPr>
        <w:spacing w:after="0"/>
        <w:rPr>
          <w:rFonts w:cs="Times New Roman"/>
          <w:sz w:val="25"/>
          <w:szCs w:val="25"/>
        </w:rPr>
      </w:pPr>
      <w:r>
        <w:rPr>
          <w:rFonts w:cs="Times New Roman"/>
          <w:sz w:val="25"/>
          <w:szCs w:val="25"/>
        </w:rPr>
        <w:t xml:space="preserve">Sarah H. Hewitt, Hewitt Literacy Consultant, was Student’s reading and written language tutor starting in May 2013 and continuing through the summer of 2013 and </w:t>
      </w:r>
      <w:r>
        <w:rPr>
          <w:rFonts w:cs="Times New Roman"/>
          <w:sz w:val="25"/>
          <w:szCs w:val="25"/>
        </w:rPr>
        <w:lastRenderedPageBreak/>
        <w:t xml:space="preserve">the 2013-2014 school </w:t>
      </w:r>
      <w:proofErr w:type="gramStart"/>
      <w:r>
        <w:rPr>
          <w:rFonts w:cs="Times New Roman"/>
          <w:sz w:val="25"/>
          <w:szCs w:val="25"/>
        </w:rPr>
        <w:t>year</w:t>
      </w:r>
      <w:proofErr w:type="gramEnd"/>
      <w:r w:rsidR="00296A77">
        <w:rPr>
          <w:rFonts w:cs="Times New Roman"/>
          <w:sz w:val="25"/>
          <w:szCs w:val="25"/>
        </w:rPr>
        <w:t xml:space="preserve"> pursuant to the Section 504 Plan</w:t>
      </w:r>
      <w:r>
        <w:rPr>
          <w:rFonts w:cs="Times New Roman"/>
          <w:sz w:val="25"/>
          <w:szCs w:val="25"/>
        </w:rPr>
        <w:t>.  Ms. Hewitt’s tutorials focused on phonemic awareness, phonics, vocabulary, comprehension and writing with spelling as an area of focus.  The record contains two reports (June 1 and August 28, 2013) authored by Ms. Hewitt noting Student’s deficits, challenges and tutorial accomplishments.</w:t>
      </w:r>
      <w:r w:rsidR="00A37DAC">
        <w:rPr>
          <w:rFonts w:cs="Times New Roman"/>
          <w:sz w:val="25"/>
          <w:szCs w:val="25"/>
        </w:rPr>
        <w:t xml:space="preserve">  According to DY, it never received </w:t>
      </w:r>
      <w:r w:rsidR="00426FDF">
        <w:rPr>
          <w:rFonts w:cs="Times New Roman"/>
          <w:sz w:val="25"/>
          <w:szCs w:val="25"/>
        </w:rPr>
        <w:t xml:space="preserve">a </w:t>
      </w:r>
      <w:r w:rsidR="00A37DAC">
        <w:rPr>
          <w:rFonts w:cs="Times New Roman"/>
          <w:sz w:val="25"/>
          <w:szCs w:val="25"/>
        </w:rPr>
        <w:t>copy of the aforementioned reports until Parents submitted them in the context of this Motion.</w:t>
      </w:r>
    </w:p>
    <w:p w14:paraId="080AAB26" w14:textId="77777777" w:rsidR="00ED09A5" w:rsidRPr="00ED09A5" w:rsidRDefault="00ED09A5" w:rsidP="00ED09A5">
      <w:pPr>
        <w:pStyle w:val="ListParagraph"/>
        <w:rPr>
          <w:rFonts w:cs="Times New Roman"/>
          <w:sz w:val="25"/>
          <w:szCs w:val="25"/>
        </w:rPr>
      </w:pPr>
    </w:p>
    <w:p w14:paraId="32BD0AE5" w14:textId="6A6BF65B" w:rsidR="00383D8B" w:rsidRPr="00A133A3" w:rsidRDefault="00B557BD" w:rsidP="00E364FC">
      <w:pPr>
        <w:pStyle w:val="ListParagraph"/>
        <w:numPr>
          <w:ilvl w:val="0"/>
          <w:numId w:val="13"/>
        </w:numPr>
        <w:spacing w:after="0"/>
        <w:rPr>
          <w:rFonts w:cs="Times New Roman"/>
          <w:sz w:val="25"/>
          <w:szCs w:val="25"/>
        </w:rPr>
      </w:pPr>
      <w:r w:rsidRPr="00A133A3">
        <w:rPr>
          <w:rFonts w:cs="Times New Roman"/>
          <w:sz w:val="25"/>
          <w:szCs w:val="25"/>
        </w:rPr>
        <w:t xml:space="preserve">Student’s Section </w:t>
      </w:r>
      <w:r w:rsidR="00ED09A5" w:rsidRPr="00A133A3">
        <w:rPr>
          <w:rFonts w:cs="Times New Roman"/>
          <w:sz w:val="25"/>
          <w:szCs w:val="25"/>
        </w:rPr>
        <w:t>504 plan was renewed on September 4, 2013</w:t>
      </w:r>
      <w:r w:rsidR="00A37DAC" w:rsidRPr="00A133A3">
        <w:rPr>
          <w:rFonts w:cs="Times New Roman"/>
          <w:sz w:val="25"/>
          <w:szCs w:val="25"/>
        </w:rPr>
        <w:t>,</w:t>
      </w:r>
      <w:r w:rsidR="00ED09A5" w:rsidRPr="00A133A3">
        <w:rPr>
          <w:rFonts w:cs="Times New Roman"/>
          <w:sz w:val="25"/>
          <w:szCs w:val="25"/>
        </w:rPr>
        <w:t xml:space="preserve"> and </w:t>
      </w:r>
      <w:r w:rsidR="00A37DAC" w:rsidRPr="00A133A3">
        <w:rPr>
          <w:rFonts w:cs="Times New Roman"/>
          <w:sz w:val="25"/>
          <w:szCs w:val="25"/>
        </w:rPr>
        <w:t>it remained in</w:t>
      </w:r>
      <w:r w:rsidR="00ED09A5" w:rsidRPr="00A133A3">
        <w:rPr>
          <w:rFonts w:cs="Times New Roman"/>
          <w:sz w:val="25"/>
          <w:szCs w:val="25"/>
        </w:rPr>
        <w:t xml:space="preserve"> </w:t>
      </w:r>
      <w:r w:rsidR="00A37DAC" w:rsidRPr="00A133A3">
        <w:rPr>
          <w:rFonts w:cs="Times New Roman"/>
          <w:sz w:val="25"/>
          <w:szCs w:val="25"/>
        </w:rPr>
        <w:t>e</w:t>
      </w:r>
      <w:r w:rsidR="00ED09A5" w:rsidRPr="00A133A3">
        <w:rPr>
          <w:rFonts w:cs="Times New Roman"/>
          <w:sz w:val="25"/>
          <w:szCs w:val="25"/>
        </w:rPr>
        <w:t xml:space="preserve">ffect </w:t>
      </w:r>
      <w:r w:rsidRPr="00A133A3">
        <w:rPr>
          <w:rFonts w:cs="Times New Roman"/>
          <w:sz w:val="25"/>
          <w:szCs w:val="25"/>
        </w:rPr>
        <w:t xml:space="preserve">through </w:t>
      </w:r>
      <w:r w:rsidR="00ED09A5" w:rsidRPr="00A133A3">
        <w:rPr>
          <w:rFonts w:cs="Times New Roman"/>
          <w:sz w:val="25"/>
          <w:szCs w:val="25"/>
        </w:rPr>
        <w:t>June 27, 2014</w:t>
      </w:r>
      <w:r w:rsidRPr="00A133A3">
        <w:rPr>
          <w:rFonts w:cs="Times New Roman"/>
          <w:sz w:val="25"/>
          <w:szCs w:val="25"/>
        </w:rPr>
        <w:t>, the end of Student’s twelfth grade</w:t>
      </w:r>
      <w:r w:rsidR="00ED09A5" w:rsidRPr="00A133A3">
        <w:rPr>
          <w:rFonts w:cs="Times New Roman"/>
          <w:sz w:val="25"/>
          <w:szCs w:val="25"/>
        </w:rPr>
        <w:t>.</w:t>
      </w:r>
      <w:r w:rsidR="00A133A3" w:rsidRPr="00A133A3">
        <w:rPr>
          <w:rFonts w:cs="Times New Roman"/>
          <w:sz w:val="25"/>
          <w:szCs w:val="25"/>
        </w:rPr>
        <w:t xml:space="preserve">  </w:t>
      </w:r>
      <w:r w:rsidR="00867ADD" w:rsidRPr="00A133A3">
        <w:rPr>
          <w:rFonts w:cs="Times New Roman"/>
          <w:sz w:val="25"/>
          <w:szCs w:val="25"/>
        </w:rPr>
        <w:t xml:space="preserve"> Parent</w:t>
      </w:r>
      <w:r w:rsidR="00A133A3">
        <w:rPr>
          <w:rFonts w:cs="Times New Roman"/>
          <w:sz w:val="25"/>
          <w:szCs w:val="25"/>
        </w:rPr>
        <w:t>s</w:t>
      </w:r>
      <w:r w:rsidR="00867ADD" w:rsidRPr="00A133A3">
        <w:rPr>
          <w:rFonts w:cs="Times New Roman"/>
          <w:sz w:val="25"/>
          <w:szCs w:val="25"/>
        </w:rPr>
        <w:t xml:space="preserve"> did not contest </w:t>
      </w:r>
      <w:r w:rsidR="00ED09A5" w:rsidRPr="00A133A3">
        <w:rPr>
          <w:rFonts w:cs="Times New Roman"/>
          <w:sz w:val="25"/>
          <w:szCs w:val="25"/>
        </w:rPr>
        <w:t>either of the Section</w:t>
      </w:r>
      <w:r w:rsidR="00867ADD" w:rsidRPr="00A133A3">
        <w:rPr>
          <w:rFonts w:cs="Times New Roman"/>
          <w:sz w:val="25"/>
          <w:szCs w:val="25"/>
        </w:rPr>
        <w:t xml:space="preserve"> 504 plan</w:t>
      </w:r>
      <w:r w:rsidR="00ED09A5" w:rsidRPr="00A133A3">
        <w:rPr>
          <w:rFonts w:cs="Times New Roman"/>
          <w:sz w:val="25"/>
          <w:szCs w:val="25"/>
        </w:rPr>
        <w:t>s when drafted or renew</w:t>
      </w:r>
      <w:r w:rsidR="00A37DAC" w:rsidRPr="00A133A3">
        <w:rPr>
          <w:rFonts w:cs="Times New Roman"/>
          <w:sz w:val="25"/>
          <w:szCs w:val="25"/>
        </w:rPr>
        <w:t>ed</w:t>
      </w:r>
      <w:r w:rsidR="00ED09A5" w:rsidRPr="00A133A3">
        <w:rPr>
          <w:rFonts w:cs="Times New Roman"/>
          <w:sz w:val="25"/>
          <w:szCs w:val="25"/>
        </w:rPr>
        <w:t xml:space="preserve"> in September 2013.  </w:t>
      </w:r>
      <w:r w:rsidR="00A37DAC" w:rsidRPr="00A133A3">
        <w:rPr>
          <w:rFonts w:cs="Times New Roman"/>
          <w:sz w:val="25"/>
          <w:szCs w:val="25"/>
        </w:rPr>
        <w:t>B</w:t>
      </w:r>
      <w:r w:rsidR="00ED09A5" w:rsidRPr="00A133A3">
        <w:rPr>
          <w:rFonts w:cs="Times New Roman"/>
          <w:sz w:val="25"/>
          <w:szCs w:val="25"/>
        </w:rPr>
        <w:t>oth plans were implemented as drafted.</w:t>
      </w:r>
      <w:r w:rsidR="00867ADD" w:rsidRPr="00A133A3">
        <w:rPr>
          <w:rFonts w:cs="Times New Roman"/>
          <w:sz w:val="25"/>
          <w:szCs w:val="25"/>
        </w:rPr>
        <w:t xml:space="preserve"> </w:t>
      </w:r>
      <w:r w:rsidR="00383D8B" w:rsidRPr="00A133A3">
        <w:rPr>
          <w:rFonts w:cs="Times New Roman"/>
          <w:sz w:val="25"/>
          <w:szCs w:val="25"/>
        </w:rPr>
        <w:t xml:space="preserve"> </w:t>
      </w:r>
    </w:p>
    <w:p w14:paraId="44748CC0" w14:textId="77777777" w:rsidR="00383D8B" w:rsidRPr="00383D8B" w:rsidRDefault="00383D8B" w:rsidP="00383D8B">
      <w:pPr>
        <w:pStyle w:val="ListParagraph"/>
        <w:rPr>
          <w:rFonts w:cs="Times New Roman"/>
          <w:sz w:val="25"/>
          <w:szCs w:val="25"/>
        </w:rPr>
      </w:pPr>
    </w:p>
    <w:p w14:paraId="01A40118" w14:textId="1A843986" w:rsidR="00383D8B" w:rsidRDefault="001776E9" w:rsidP="00D914B5">
      <w:pPr>
        <w:pStyle w:val="ListParagraph"/>
        <w:numPr>
          <w:ilvl w:val="0"/>
          <w:numId w:val="13"/>
        </w:numPr>
        <w:spacing w:after="0"/>
        <w:rPr>
          <w:rFonts w:cs="Times New Roman"/>
          <w:sz w:val="25"/>
          <w:szCs w:val="25"/>
        </w:rPr>
      </w:pPr>
      <w:r>
        <w:rPr>
          <w:rFonts w:cs="Times New Roman"/>
          <w:sz w:val="25"/>
          <w:szCs w:val="25"/>
        </w:rPr>
        <w:t xml:space="preserve">During her </w:t>
      </w:r>
      <w:r w:rsidR="00C65F85" w:rsidRPr="00383D8B">
        <w:rPr>
          <w:rFonts w:cs="Times New Roman"/>
          <w:sz w:val="25"/>
          <w:szCs w:val="25"/>
        </w:rPr>
        <w:t xml:space="preserve">senior year, Student </w:t>
      </w:r>
      <w:r>
        <w:rPr>
          <w:rFonts w:cs="Times New Roman"/>
          <w:sz w:val="25"/>
          <w:szCs w:val="25"/>
        </w:rPr>
        <w:t xml:space="preserve">continued to </w:t>
      </w:r>
      <w:r w:rsidR="00C65F85" w:rsidRPr="00383D8B">
        <w:rPr>
          <w:rFonts w:cs="Times New Roman"/>
          <w:sz w:val="25"/>
          <w:szCs w:val="25"/>
        </w:rPr>
        <w:t>receive</w:t>
      </w:r>
      <w:r>
        <w:rPr>
          <w:rFonts w:cs="Times New Roman"/>
          <w:sz w:val="25"/>
          <w:szCs w:val="25"/>
        </w:rPr>
        <w:t xml:space="preserve"> tutoring services and </w:t>
      </w:r>
      <w:r w:rsidR="00C65F85" w:rsidRPr="00383D8B">
        <w:rPr>
          <w:rFonts w:cs="Times New Roman"/>
          <w:sz w:val="25"/>
          <w:szCs w:val="25"/>
        </w:rPr>
        <w:t xml:space="preserve">accommodations through a </w:t>
      </w:r>
      <w:r>
        <w:rPr>
          <w:rFonts w:cs="Times New Roman"/>
          <w:sz w:val="25"/>
          <w:szCs w:val="25"/>
        </w:rPr>
        <w:t xml:space="preserve">Section </w:t>
      </w:r>
      <w:r w:rsidR="00C65F85" w:rsidRPr="00383D8B">
        <w:rPr>
          <w:rFonts w:cs="Times New Roman"/>
          <w:sz w:val="25"/>
          <w:szCs w:val="25"/>
        </w:rPr>
        <w:t xml:space="preserve">504 </w:t>
      </w:r>
      <w:r>
        <w:rPr>
          <w:rFonts w:cs="Times New Roman"/>
          <w:sz w:val="25"/>
          <w:szCs w:val="25"/>
        </w:rPr>
        <w:t>P</w:t>
      </w:r>
      <w:r w:rsidR="009F04A3">
        <w:rPr>
          <w:rFonts w:cs="Times New Roman"/>
          <w:sz w:val="25"/>
          <w:szCs w:val="25"/>
        </w:rPr>
        <w:t>lan, due to a l</w:t>
      </w:r>
      <w:r w:rsidR="00C65F85" w:rsidRPr="00383D8B">
        <w:rPr>
          <w:rFonts w:cs="Times New Roman"/>
          <w:sz w:val="25"/>
          <w:szCs w:val="25"/>
        </w:rPr>
        <w:t>anguage</w:t>
      </w:r>
      <w:r w:rsidR="00383D8B">
        <w:rPr>
          <w:rFonts w:cs="Times New Roman"/>
          <w:sz w:val="25"/>
          <w:szCs w:val="25"/>
        </w:rPr>
        <w:t>-</w:t>
      </w:r>
      <w:r w:rsidR="009F04A3">
        <w:rPr>
          <w:rFonts w:cs="Times New Roman"/>
          <w:sz w:val="25"/>
          <w:szCs w:val="25"/>
        </w:rPr>
        <w:t>based d</w:t>
      </w:r>
      <w:r w:rsidR="00C65F85" w:rsidRPr="00383D8B">
        <w:rPr>
          <w:rFonts w:cs="Times New Roman"/>
          <w:sz w:val="25"/>
          <w:szCs w:val="25"/>
        </w:rPr>
        <w:t>isability</w:t>
      </w:r>
      <w:r w:rsidR="009F04A3">
        <w:rPr>
          <w:rFonts w:cs="Times New Roman"/>
          <w:sz w:val="25"/>
          <w:szCs w:val="25"/>
        </w:rPr>
        <w:t>/Dyslexia</w:t>
      </w:r>
      <w:r w:rsidR="00C65F85" w:rsidRPr="00383D8B">
        <w:rPr>
          <w:rFonts w:cs="Times New Roman"/>
          <w:sz w:val="25"/>
          <w:szCs w:val="25"/>
        </w:rPr>
        <w:t xml:space="preserve">. </w:t>
      </w:r>
    </w:p>
    <w:p w14:paraId="56B5A964" w14:textId="77777777" w:rsidR="00A7643A" w:rsidRPr="00A7643A" w:rsidRDefault="00A7643A" w:rsidP="00A7643A">
      <w:pPr>
        <w:pStyle w:val="ListParagraph"/>
        <w:rPr>
          <w:rFonts w:cs="Times New Roman"/>
          <w:sz w:val="25"/>
          <w:szCs w:val="25"/>
        </w:rPr>
      </w:pPr>
    </w:p>
    <w:p w14:paraId="6E6D9555" w14:textId="77777777" w:rsidR="00A7643A" w:rsidRDefault="00A7643A" w:rsidP="00A7643A">
      <w:pPr>
        <w:pStyle w:val="ListParagraph"/>
        <w:numPr>
          <w:ilvl w:val="0"/>
          <w:numId w:val="13"/>
        </w:numPr>
        <w:spacing w:after="0"/>
        <w:rPr>
          <w:rFonts w:cs="Times New Roman"/>
          <w:sz w:val="25"/>
          <w:szCs w:val="25"/>
        </w:rPr>
      </w:pPr>
      <w:r w:rsidRPr="00A133A3">
        <w:rPr>
          <w:rFonts w:cs="Times New Roman"/>
          <w:sz w:val="25"/>
          <w:szCs w:val="25"/>
        </w:rPr>
        <w:t>During the course of Student’s senior year, Parent became concerned that she was not ready for college level courses</w:t>
      </w:r>
      <w:r>
        <w:rPr>
          <w:rFonts w:cs="Times New Roman"/>
          <w:sz w:val="25"/>
          <w:szCs w:val="25"/>
        </w:rPr>
        <w:t xml:space="preserve"> and instead decided that </w:t>
      </w:r>
      <w:r w:rsidRPr="00A133A3">
        <w:rPr>
          <w:rFonts w:cs="Times New Roman"/>
          <w:sz w:val="25"/>
          <w:szCs w:val="25"/>
        </w:rPr>
        <w:t xml:space="preserve">Student </w:t>
      </w:r>
      <w:r>
        <w:rPr>
          <w:rFonts w:cs="Times New Roman"/>
          <w:sz w:val="25"/>
          <w:szCs w:val="25"/>
        </w:rPr>
        <w:t>should</w:t>
      </w:r>
      <w:r w:rsidRPr="00A133A3">
        <w:rPr>
          <w:rFonts w:cs="Times New Roman"/>
          <w:sz w:val="25"/>
          <w:szCs w:val="25"/>
        </w:rPr>
        <w:t xml:space="preserve"> attend Brewster Academy for an additional year after graduation from Dennis-Yarmouth. </w:t>
      </w:r>
    </w:p>
    <w:p w14:paraId="7D06D0BE" w14:textId="77777777" w:rsidR="00A7643A" w:rsidRPr="00A133A3" w:rsidRDefault="00A7643A" w:rsidP="00A7643A">
      <w:pPr>
        <w:pStyle w:val="ListParagraph"/>
        <w:rPr>
          <w:rFonts w:cs="Times New Roman"/>
          <w:sz w:val="25"/>
          <w:szCs w:val="25"/>
        </w:rPr>
      </w:pPr>
    </w:p>
    <w:p w14:paraId="0982F466" w14:textId="42DD95A7" w:rsidR="00A7643A" w:rsidRPr="00A133A3" w:rsidRDefault="00A7643A" w:rsidP="00A7643A">
      <w:pPr>
        <w:pStyle w:val="ListParagraph"/>
        <w:numPr>
          <w:ilvl w:val="0"/>
          <w:numId w:val="13"/>
        </w:numPr>
        <w:spacing w:after="0"/>
        <w:rPr>
          <w:rFonts w:cs="Times New Roman"/>
          <w:sz w:val="25"/>
          <w:szCs w:val="25"/>
        </w:rPr>
      </w:pPr>
      <w:r w:rsidRPr="00A133A3">
        <w:rPr>
          <w:rFonts w:cs="Times New Roman"/>
          <w:sz w:val="25"/>
          <w:szCs w:val="25"/>
        </w:rPr>
        <w:t xml:space="preserve">In the spring of 2014, Parent discussed </w:t>
      </w:r>
      <w:r w:rsidR="009F04A3">
        <w:rPr>
          <w:rFonts w:cs="Times New Roman"/>
          <w:sz w:val="25"/>
          <w:szCs w:val="25"/>
        </w:rPr>
        <w:t xml:space="preserve">with DY’s High School Principal </w:t>
      </w:r>
      <w:r w:rsidRPr="00A133A3">
        <w:rPr>
          <w:rFonts w:cs="Times New Roman"/>
          <w:sz w:val="25"/>
          <w:szCs w:val="25"/>
        </w:rPr>
        <w:t>her plans to send Student to Brewster Academy</w:t>
      </w:r>
      <w:r w:rsidR="009F04A3">
        <w:rPr>
          <w:rFonts w:cs="Times New Roman"/>
          <w:sz w:val="25"/>
          <w:szCs w:val="25"/>
        </w:rPr>
        <w:t>,</w:t>
      </w:r>
      <w:r w:rsidRPr="00A133A3">
        <w:rPr>
          <w:rFonts w:cs="Times New Roman"/>
          <w:sz w:val="25"/>
          <w:szCs w:val="25"/>
        </w:rPr>
        <w:t xml:space="preserve"> and requested that the District pay the tuition for the extra year. </w:t>
      </w:r>
      <w:r>
        <w:rPr>
          <w:rFonts w:cs="Times New Roman"/>
          <w:sz w:val="25"/>
          <w:szCs w:val="25"/>
        </w:rPr>
        <w:t xml:space="preserve">  DY’s High School </w:t>
      </w:r>
      <w:r w:rsidRPr="00A133A3">
        <w:rPr>
          <w:rFonts w:cs="Times New Roman"/>
          <w:sz w:val="25"/>
          <w:szCs w:val="25"/>
        </w:rPr>
        <w:t xml:space="preserve">Principal did not agree to this </w:t>
      </w:r>
      <w:r>
        <w:rPr>
          <w:rFonts w:cs="Times New Roman"/>
          <w:sz w:val="25"/>
          <w:szCs w:val="25"/>
        </w:rPr>
        <w:t>request</w:t>
      </w:r>
      <w:r w:rsidRPr="00A133A3">
        <w:rPr>
          <w:rFonts w:cs="Times New Roman"/>
          <w:sz w:val="25"/>
          <w:szCs w:val="25"/>
        </w:rPr>
        <w:t xml:space="preserve">, and </w:t>
      </w:r>
      <w:r>
        <w:rPr>
          <w:rFonts w:cs="Times New Roman"/>
          <w:sz w:val="25"/>
          <w:szCs w:val="25"/>
        </w:rPr>
        <w:t xml:space="preserve">later </w:t>
      </w:r>
      <w:r w:rsidRPr="00A133A3">
        <w:rPr>
          <w:rFonts w:cs="Times New Roman"/>
          <w:sz w:val="25"/>
          <w:szCs w:val="25"/>
        </w:rPr>
        <w:t xml:space="preserve">indicated the District’s refusal in writing. </w:t>
      </w:r>
    </w:p>
    <w:p w14:paraId="223BFE52" w14:textId="77777777" w:rsidR="00A7643A" w:rsidRPr="00A7643A" w:rsidRDefault="00A7643A" w:rsidP="00A7643A">
      <w:pPr>
        <w:pStyle w:val="ListParagraph"/>
        <w:rPr>
          <w:rFonts w:cs="Times New Roman"/>
          <w:sz w:val="25"/>
          <w:szCs w:val="25"/>
        </w:rPr>
      </w:pPr>
    </w:p>
    <w:p w14:paraId="242B0A6F" w14:textId="6949CAFD" w:rsidR="00A7643A" w:rsidRDefault="00A7643A" w:rsidP="00D914B5">
      <w:pPr>
        <w:pStyle w:val="ListParagraph"/>
        <w:numPr>
          <w:ilvl w:val="0"/>
          <w:numId w:val="13"/>
        </w:numPr>
        <w:spacing w:after="0"/>
        <w:rPr>
          <w:rFonts w:cs="Times New Roman"/>
          <w:sz w:val="25"/>
          <w:szCs w:val="25"/>
        </w:rPr>
      </w:pPr>
      <w:r>
        <w:rPr>
          <w:sz w:val="25"/>
          <w:szCs w:val="25"/>
        </w:rPr>
        <w:t>Student/Parents</w:t>
      </w:r>
      <w:r w:rsidRPr="00D914B5">
        <w:rPr>
          <w:rFonts w:cs="Times New Roman"/>
          <w:sz w:val="25"/>
          <w:szCs w:val="25"/>
        </w:rPr>
        <w:t xml:space="preserve"> filed </w:t>
      </w:r>
      <w:r w:rsidR="009F04A3">
        <w:rPr>
          <w:rFonts w:cs="Times New Roman"/>
          <w:sz w:val="25"/>
          <w:szCs w:val="25"/>
        </w:rPr>
        <w:t>their</w:t>
      </w:r>
      <w:r>
        <w:rPr>
          <w:rFonts w:cs="Times New Roman"/>
          <w:sz w:val="25"/>
          <w:szCs w:val="25"/>
        </w:rPr>
        <w:t xml:space="preserve"> first BSEA Hearing R</w:t>
      </w:r>
      <w:r w:rsidRPr="00D914B5">
        <w:rPr>
          <w:rFonts w:cs="Times New Roman"/>
          <w:sz w:val="25"/>
          <w:szCs w:val="25"/>
        </w:rPr>
        <w:t>equest on this matter</w:t>
      </w:r>
      <w:r>
        <w:rPr>
          <w:rFonts w:cs="Times New Roman"/>
          <w:sz w:val="25"/>
          <w:szCs w:val="25"/>
        </w:rPr>
        <w:t xml:space="preserve">, </w:t>
      </w:r>
      <w:r w:rsidRPr="00D914B5">
        <w:rPr>
          <w:rFonts w:cs="Times New Roman"/>
          <w:sz w:val="25"/>
          <w:szCs w:val="25"/>
        </w:rPr>
        <w:t>BSEA #1407065</w:t>
      </w:r>
      <w:r>
        <w:rPr>
          <w:rFonts w:cs="Times New Roman"/>
          <w:sz w:val="25"/>
          <w:szCs w:val="25"/>
        </w:rPr>
        <w:t>,</w:t>
      </w:r>
      <w:r w:rsidRPr="00D914B5">
        <w:rPr>
          <w:rFonts w:cs="Times New Roman"/>
          <w:sz w:val="25"/>
          <w:szCs w:val="25"/>
        </w:rPr>
        <w:t xml:space="preserve"> on March 26, 2014</w:t>
      </w:r>
      <w:r>
        <w:rPr>
          <w:rFonts w:cs="Times New Roman"/>
          <w:sz w:val="25"/>
          <w:szCs w:val="25"/>
        </w:rPr>
        <w:t xml:space="preserve">.  </w:t>
      </w:r>
      <w:r w:rsidRPr="00D914B5">
        <w:rPr>
          <w:rFonts w:cs="Times New Roman"/>
          <w:sz w:val="25"/>
          <w:szCs w:val="25"/>
        </w:rPr>
        <w:t xml:space="preserve">   </w:t>
      </w:r>
    </w:p>
    <w:p w14:paraId="7F1CC8BC" w14:textId="77777777" w:rsidR="00383D8B" w:rsidRPr="00383D8B" w:rsidRDefault="00383D8B" w:rsidP="00383D8B">
      <w:pPr>
        <w:pStyle w:val="ListParagraph"/>
        <w:rPr>
          <w:rFonts w:cs="Times New Roman"/>
          <w:sz w:val="25"/>
          <w:szCs w:val="25"/>
        </w:rPr>
      </w:pPr>
    </w:p>
    <w:p w14:paraId="44C0A65E" w14:textId="4EBD22C0" w:rsidR="00A133A3" w:rsidRPr="001776E9" w:rsidRDefault="00A133A3" w:rsidP="00A133A3">
      <w:pPr>
        <w:pStyle w:val="ListParagraph"/>
        <w:numPr>
          <w:ilvl w:val="0"/>
          <w:numId w:val="13"/>
        </w:numPr>
        <w:spacing w:after="0"/>
        <w:rPr>
          <w:rFonts w:cs="Times New Roman"/>
          <w:sz w:val="25"/>
          <w:szCs w:val="25"/>
        </w:rPr>
      </w:pPr>
      <w:r w:rsidRPr="001776E9">
        <w:rPr>
          <w:rFonts w:cs="Times New Roman"/>
          <w:sz w:val="25"/>
          <w:szCs w:val="25"/>
        </w:rPr>
        <w:t xml:space="preserve">Student turned 18 years old, the age of majority, on May 1, 2014.   By then, she was scheduled to graduate, as she had passed the MCAS and appeared to be meeting all local graduation requirements. </w:t>
      </w:r>
    </w:p>
    <w:p w14:paraId="7B09F99D" w14:textId="77777777" w:rsidR="00A133A3" w:rsidRDefault="00A133A3" w:rsidP="00A133A3">
      <w:pPr>
        <w:pStyle w:val="ListParagraph"/>
        <w:spacing w:after="0"/>
        <w:rPr>
          <w:rFonts w:cs="Times New Roman"/>
          <w:sz w:val="25"/>
          <w:szCs w:val="25"/>
        </w:rPr>
      </w:pPr>
    </w:p>
    <w:p w14:paraId="290334B6" w14:textId="2DB7AD0E" w:rsidR="00A133A3" w:rsidRDefault="00A133A3" w:rsidP="00A133A3">
      <w:pPr>
        <w:pStyle w:val="ListParagraph"/>
        <w:numPr>
          <w:ilvl w:val="0"/>
          <w:numId w:val="13"/>
        </w:numPr>
        <w:spacing w:after="0"/>
        <w:rPr>
          <w:rFonts w:cs="Times New Roman"/>
          <w:sz w:val="25"/>
          <w:szCs w:val="25"/>
        </w:rPr>
      </w:pPr>
      <w:r>
        <w:rPr>
          <w:rFonts w:cs="Times New Roman"/>
          <w:sz w:val="25"/>
          <w:szCs w:val="25"/>
        </w:rPr>
        <w:t xml:space="preserve">According to DY, Student </w:t>
      </w:r>
      <w:r w:rsidR="00456FCB">
        <w:rPr>
          <w:rFonts w:cs="Times New Roman"/>
          <w:sz w:val="25"/>
          <w:szCs w:val="25"/>
        </w:rPr>
        <w:t xml:space="preserve">applied </w:t>
      </w:r>
      <w:r w:rsidR="00426FDF">
        <w:rPr>
          <w:rFonts w:cs="Times New Roman"/>
          <w:sz w:val="25"/>
          <w:szCs w:val="25"/>
        </w:rPr>
        <w:t xml:space="preserve">to </w:t>
      </w:r>
      <w:r w:rsidR="00456FCB">
        <w:rPr>
          <w:rFonts w:cs="Times New Roman"/>
          <w:sz w:val="25"/>
          <w:szCs w:val="25"/>
        </w:rPr>
        <w:t>and was accepted through early admission to Assumption College and Worcester State University.  She also applied to Westfield State, University of Vermont, University of New Hampshire, Middlebury College and Dartmouth College.</w:t>
      </w:r>
      <w:r>
        <w:rPr>
          <w:rFonts w:cs="Times New Roman"/>
          <w:sz w:val="25"/>
          <w:szCs w:val="25"/>
        </w:rPr>
        <w:t xml:space="preserve"> </w:t>
      </w:r>
      <w:r w:rsidR="00456FCB">
        <w:rPr>
          <w:rFonts w:cs="Times New Roman"/>
          <w:sz w:val="25"/>
          <w:szCs w:val="25"/>
        </w:rPr>
        <w:t xml:space="preserve"> </w:t>
      </w:r>
    </w:p>
    <w:p w14:paraId="3A37EB4D" w14:textId="77777777" w:rsidR="00456FCB" w:rsidRPr="00456FCB" w:rsidRDefault="00456FCB" w:rsidP="00456FCB">
      <w:pPr>
        <w:pStyle w:val="ListParagraph"/>
        <w:rPr>
          <w:rFonts w:cs="Times New Roman"/>
          <w:sz w:val="25"/>
          <w:szCs w:val="25"/>
        </w:rPr>
      </w:pPr>
    </w:p>
    <w:p w14:paraId="1CD1DDD5" w14:textId="7BEE4B13" w:rsidR="00456FCB" w:rsidRPr="00A133A3" w:rsidRDefault="00456FCB" w:rsidP="00A133A3">
      <w:pPr>
        <w:pStyle w:val="ListParagraph"/>
        <w:numPr>
          <w:ilvl w:val="0"/>
          <w:numId w:val="13"/>
        </w:numPr>
        <w:spacing w:after="0"/>
        <w:rPr>
          <w:rFonts w:cs="Times New Roman"/>
          <w:sz w:val="25"/>
          <w:szCs w:val="25"/>
        </w:rPr>
      </w:pPr>
      <w:r>
        <w:rPr>
          <w:rFonts w:cs="Times New Roman"/>
          <w:sz w:val="25"/>
          <w:szCs w:val="25"/>
        </w:rPr>
        <w:t>Ac</w:t>
      </w:r>
      <w:r w:rsidR="00DD6569">
        <w:rPr>
          <w:rFonts w:cs="Times New Roman"/>
          <w:sz w:val="25"/>
          <w:szCs w:val="25"/>
        </w:rPr>
        <w:t>cording to Parents, at some point between 2013 and 2014 Student took an “</w:t>
      </w:r>
      <w:proofErr w:type="spellStart"/>
      <w:r w:rsidR="00DD6569">
        <w:rPr>
          <w:rFonts w:cs="Times New Roman"/>
          <w:sz w:val="25"/>
          <w:szCs w:val="25"/>
        </w:rPr>
        <w:t>Accu</w:t>
      </w:r>
      <w:proofErr w:type="spellEnd"/>
      <w:r w:rsidR="00DD6569">
        <w:rPr>
          <w:rFonts w:cs="Times New Roman"/>
          <w:sz w:val="25"/>
          <w:szCs w:val="25"/>
        </w:rPr>
        <w:t xml:space="preserve">-Placer test through her local community college and it was determined that she was so </w:t>
      </w:r>
      <w:r w:rsidR="00DD6569">
        <w:rPr>
          <w:rFonts w:cs="Times New Roman"/>
          <w:sz w:val="25"/>
          <w:szCs w:val="25"/>
        </w:rPr>
        <w:lastRenderedPageBreak/>
        <w:t>far behind that she would need at least two un-credited course</w:t>
      </w:r>
      <w:r w:rsidR="009F04A3">
        <w:rPr>
          <w:rFonts w:cs="Times New Roman"/>
          <w:sz w:val="25"/>
          <w:szCs w:val="25"/>
        </w:rPr>
        <w:t>s</w:t>
      </w:r>
      <w:r w:rsidR="00DD6569">
        <w:rPr>
          <w:rFonts w:cs="Times New Roman"/>
          <w:sz w:val="25"/>
          <w:szCs w:val="25"/>
        </w:rPr>
        <w:t xml:space="preserve"> in Basic English, starting at a very low level, before she would be considered eligible to take college level English or other content coursework” (Student’s/Parents’ Hearing Request). </w:t>
      </w:r>
      <w:r>
        <w:rPr>
          <w:rFonts w:cs="Times New Roman"/>
          <w:sz w:val="25"/>
          <w:szCs w:val="25"/>
        </w:rPr>
        <w:t xml:space="preserve">   </w:t>
      </w:r>
    </w:p>
    <w:p w14:paraId="79568E7F" w14:textId="77777777" w:rsidR="00383D8B" w:rsidRPr="00383D8B" w:rsidRDefault="00383D8B" w:rsidP="00383D8B">
      <w:pPr>
        <w:pStyle w:val="ListParagraph"/>
        <w:rPr>
          <w:rFonts w:cs="Times New Roman"/>
          <w:sz w:val="25"/>
          <w:szCs w:val="25"/>
        </w:rPr>
      </w:pPr>
    </w:p>
    <w:p w14:paraId="6E30DCB6" w14:textId="76CC003B" w:rsidR="00C65F85" w:rsidRDefault="00383D8B" w:rsidP="00D914B5">
      <w:pPr>
        <w:pStyle w:val="ListParagraph"/>
        <w:numPr>
          <w:ilvl w:val="0"/>
          <w:numId w:val="13"/>
        </w:numPr>
        <w:spacing w:after="0"/>
        <w:rPr>
          <w:rFonts w:cs="Times New Roman"/>
          <w:sz w:val="25"/>
          <w:szCs w:val="25"/>
        </w:rPr>
      </w:pPr>
      <w:r>
        <w:rPr>
          <w:rFonts w:cs="Times New Roman"/>
          <w:sz w:val="25"/>
          <w:szCs w:val="25"/>
        </w:rPr>
        <w:t>Student g</w:t>
      </w:r>
      <w:r w:rsidR="00C65F85" w:rsidRPr="00383D8B">
        <w:rPr>
          <w:rFonts w:cs="Times New Roman"/>
          <w:sz w:val="25"/>
          <w:szCs w:val="25"/>
        </w:rPr>
        <w:t xml:space="preserve">raduated </w:t>
      </w:r>
      <w:r w:rsidR="00A133A3">
        <w:rPr>
          <w:rFonts w:cs="Times New Roman"/>
          <w:sz w:val="25"/>
          <w:szCs w:val="25"/>
        </w:rPr>
        <w:t xml:space="preserve">and accepted her diploma </w:t>
      </w:r>
      <w:r w:rsidR="00C65F85" w:rsidRPr="00383D8B">
        <w:rPr>
          <w:rFonts w:cs="Times New Roman"/>
          <w:sz w:val="25"/>
          <w:szCs w:val="25"/>
        </w:rPr>
        <w:t>from Dennis Yarmouth in June</w:t>
      </w:r>
      <w:r w:rsidR="009F04A3">
        <w:rPr>
          <w:rFonts w:cs="Times New Roman"/>
          <w:sz w:val="25"/>
          <w:szCs w:val="25"/>
        </w:rPr>
        <w:t xml:space="preserve"> of</w:t>
      </w:r>
      <w:r w:rsidR="00C65F85" w:rsidRPr="00383D8B">
        <w:rPr>
          <w:rFonts w:cs="Times New Roman"/>
          <w:sz w:val="25"/>
          <w:szCs w:val="25"/>
        </w:rPr>
        <w:t xml:space="preserve"> 2014, </w:t>
      </w:r>
      <w:r>
        <w:rPr>
          <w:rFonts w:cs="Times New Roman"/>
          <w:sz w:val="25"/>
          <w:szCs w:val="25"/>
        </w:rPr>
        <w:t xml:space="preserve">and then </w:t>
      </w:r>
      <w:r w:rsidR="00C65F85" w:rsidRPr="00383D8B">
        <w:rPr>
          <w:rFonts w:cs="Times New Roman"/>
          <w:sz w:val="25"/>
          <w:szCs w:val="25"/>
        </w:rPr>
        <w:t>attended Brewster Academy for an additional year before going on to college.</w:t>
      </w:r>
      <w:r w:rsidR="00A7643A">
        <w:rPr>
          <w:rFonts w:cs="Times New Roman"/>
          <w:sz w:val="25"/>
          <w:szCs w:val="25"/>
        </w:rPr>
        <w:t xml:space="preserve">  </w:t>
      </w:r>
    </w:p>
    <w:p w14:paraId="682D56A4" w14:textId="77777777" w:rsidR="00A7643A" w:rsidRPr="00A7643A" w:rsidRDefault="00A7643A" w:rsidP="00A7643A">
      <w:pPr>
        <w:pStyle w:val="ListParagraph"/>
        <w:rPr>
          <w:rFonts w:cs="Times New Roman"/>
          <w:sz w:val="25"/>
          <w:szCs w:val="25"/>
        </w:rPr>
      </w:pPr>
    </w:p>
    <w:p w14:paraId="7F909191" w14:textId="218A57F1" w:rsidR="00A7643A" w:rsidRDefault="00A7643A" w:rsidP="00D914B5">
      <w:pPr>
        <w:pStyle w:val="ListParagraph"/>
        <w:numPr>
          <w:ilvl w:val="0"/>
          <w:numId w:val="13"/>
        </w:numPr>
        <w:spacing w:after="0"/>
        <w:rPr>
          <w:rFonts w:cs="Times New Roman"/>
          <w:sz w:val="25"/>
          <w:szCs w:val="25"/>
        </w:rPr>
      </w:pPr>
      <w:r>
        <w:rPr>
          <w:rFonts w:cs="Times New Roman"/>
          <w:sz w:val="25"/>
          <w:szCs w:val="25"/>
        </w:rPr>
        <w:t>A</w:t>
      </w:r>
      <w:r w:rsidRPr="00D914B5">
        <w:rPr>
          <w:rFonts w:cs="Times New Roman"/>
          <w:sz w:val="25"/>
          <w:szCs w:val="25"/>
        </w:rPr>
        <w:t xml:space="preserve">fter </w:t>
      </w:r>
      <w:r>
        <w:rPr>
          <w:sz w:val="25"/>
          <w:szCs w:val="25"/>
        </w:rPr>
        <w:t>Student’s/Parent</w:t>
      </w:r>
      <w:r>
        <w:rPr>
          <w:rFonts w:cs="Times New Roman"/>
          <w:sz w:val="25"/>
          <w:szCs w:val="25"/>
        </w:rPr>
        <w:t xml:space="preserve">s’ </w:t>
      </w:r>
      <w:r w:rsidRPr="00D914B5">
        <w:rPr>
          <w:rFonts w:cs="Times New Roman"/>
          <w:sz w:val="25"/>
          <w:szCs w:val="25"/>
        </w:rPr>
        <w:t xml:space="preserve">attorney failed to </w:t>
      </w:r>
      <w:r w:rsidR="00B2532D">
        <w:rPr>
          <w:rFonts w:cs="Times New Roman"/>
          <w:sz w:val="25"/>
          <w:szCs w:val="25"/>
        </w:rPr>
        <w:t>respond to an</w:t>
      </w:r>
      <w:r w:rsidR="000B7DDD">
        <w:rPr>
          <w:rFonts w:cs="Times New Roman"/>
          <w:sz w:val="25"/>
          <w:szCs w:val="25"/>
        </w:rPr>
        <w:t xml:space="preserve"> Order to S</w:t>
      </w:r>
      <w:r w:rsidRPr="00D914B5">
        <w:rPr>
          <w:rFonts w:cs="Times New Roman"/>
          <w:sz w:val="25"/>
          <w:szCs w:val="25"/>
        </w:rPr>
        <w:t xml:space="preserve">how </w:t>
      </w:r>
      <w:r w:rsidR="000B7DDD">
        <w:rPr>
          <w:rFonts w:cs="Times New Roman"/>
          <w:sz w:val="25"/>
          <w:szCs w:val="25"/>
        </w:rPr>
        <w:t>C</w:t>
      </w:r>
      <w:r w:rsidRPr="00D914B5">
        <w:rPr>
          <w:rFonts w:cs="Times New Roman"/>
          <w:sz w:val="25"/>
          <w:szCs w:val="25"/>
        </w:rPr>
        <w:t>ause issued on June 3, 2014</w:t>
      </w:r>
      <w:r w:rsidR="000B7DDD">
        <w:rPr>
          <w:rFonts w:cs="Times New Roman"/>
          <w:sz w:val="25"/>
          <w:szCs w:val="25"/>
        </w:rPr>
        <w:t xml:space="preserve">, </w:t>
      </w:r>
      <w:r w:rsidR="000B7DDD" w:rsidRPr="00D914B5">
        <w:rPr>
          <w:rFonts w:cs="Times New Roman"/>
          <w:sz w:val="25"/>
          <w:szCs w:val="25"/>
        </w:rPr>
        <w:t>BSEA #1407065</w:t>
      </w:r>
      <w:r w:rsidR="000B7DDD">
        <w:rPr>
          <w:rFonts w:cs="Times New Roman"/>
          <w:sz w:val="25"/>
          <w:szCs w:val="25"/>
        </w:rPr>
        <w:t xml:space="preserve"> was </w:t>
      </w:r>
      <w:r w:rsidRPr="00D914B5">
        <w:rPr>
          <w:rFonts w:cs="Times New Roman"/>
          <w:sz w:val="25"/>
          <w:szCs w:val="25"/>
        </w:rPr>
        <w:t>dismissed without prejudice on July 22, 2014.</w:t>
      </w:r>
      <w:r w:rsidR="000B7DDD">
        <w:rPr>
          <w:rFonts w:cs="Times New Roman"/>
          <w:sz w:val="25"/>
          <w:szCs w:val="25"/>
        </w:rPr>
        <w:t xml:space="preserve"> </w:t>
      </w:r>
    </w:p>
    <w:p w14:paraId="1CC3258E" w14:textId="77777777" w:rsidR="000B7DDD" w:rsidRPr="000B7DDD" w:rsidRDefault="000B7DDD" w:rsidP="000B7DDD">
      <w:pPr>
        <w:pStyle w:val="ListParagraph"/>
        <w:rPr>
          <w:rFonts w:cs="Times New Roman"/>
          <w:sz w:val="25"/>
          <w:szCs w:val="25"/>
        </w:rPr>
      </w:pPr>
    </w:p>
    <w:p w14:paraId="313A184E" w14:textId="1F0B3FFD" w:rsidR="000B7DDD" w:rsidRDefault="000B7DDD" w:rsidP="00D914B5">
      <w:pPr>
        <w:pStyle w:val="ListParagraph"/>
        <w:numPr>
          <w:ilvl w:val="0"/>
          <w:numId w:val="13"/>
        </w:numPr>
        <w:spacing w:after="0"/>
        <w:rPr>
          <w:rFonts w:cs="Times New Roman"/>
          <w:sz w:val="25"/>
          <w:szCs w:val="25"/>
        </w:rPr>
      </w:pPr>
      <w:r w:rsidRPr="000B7DDD">
        <w:rPr>
          <w:sz w:val="25"/>
          <w:szCs w:val="25"/>
        </w:rPr>
        <w:t>Student/Parents</w:t>
      </w:r>
      <w:r w:rsidRPr="000B7DDD">
        <w:rPr>
          <w:rFonts w:cs="Times New Roman"/>
          <w:sz w:val="25"/>
          <w:szCs w:val="25"/>
        </w:rPr>
        <w:t xml:space="preserve"> filed a second Hearing Request on September 18, 2014, BSEA #1502345.  When </w:t>
      </w:r>
      <w:r w:rsidRPr="000B7DDD">
        <w:rPr>
          <w:sz w:val="25"/>
          <w:szCs w:val="25"/>
        </w:rPr>
        <w:t>Student’s/Parent</w:t>
      </w:r>
      <w:r w:rsidRPr="000B7DDD">
        <w:rPr>
          <w:rFonts w:cs="Times New Roman"/>
          <w:sz w:val="25"/>
          <w:szCs w:val="25"/>
        </w:rPr>
        <w:t>’s attorney failed to respond and an order to show cause was issued on November 3, 2014</w:t>
      </w:r>
      <w:r w:rsidR="00933C6A">
        <w:rPr>
          <w:rFonts w:cs="Times New Roman"/>
          <w:sz w:val="25"/>
          <w:szCs w:val="25"/>
        </w:rPr>
        <w:t>.</w:t>
      </w:r>
      <w:r w:rsidRPr="000B7DDD">
        <w:rPr>
          <w:rFonts w:cs="Times New Roman"/>
          <w:sz w:val="25"/>
          <w:szCs w:val="25"/>
        </w:rPr>
        <w:t xml:space="preserve"> </w:t>
      </w:r>
      <w:r w:rsidR="00933C6A">
        <w:rPr>
          <w:rFonts w:cs="Times New Roman"/>
          <w:sz w:val="25"/>
          <w:szCs w:val="25"/>
        </w:rPr>
        <w:t xml:space="preserve"> T</w:t>
      </w:r>
      <w:r w:rsidRPr="000B7DDD">
        <w:rPr>
          <w:rFonts w:cs="Times New Roman"/>
          <w:sz w:val="25"/>
          <w:szCs w:val="25"/>
        </w:rPr>
        <w:t xml:space="preserve">he case was dismissed without prejudice on December 5, 2014.   On December 16, 2014, </w:t>
      </w:r>
      <w:r w:rsidRPr="000B7DDD">
        <w:rPr>
          <w:sz w:val="25"/>
          <w:szCs w:val="25"/>
        </w:rPr>
        <w:t>Student’s/Parent</w:t>
      </w:r>
      <w:r w:rsidRPr="000B7DDD">
        <w:rPr>
          <w:rFonts w:cs="Times New Roman"/>
          <w:sz w:val="25"/>
          <w:szCs w:val="25"/>
        </w:rPr>
        <w:t xml:space="preserve">s’ attorney filed a </w:t>
      </w:r>
      <w:r w:rsidR="00933C6A">
        <w:rPr>
          <w:rFonts w:cs="Times New Roman"/>
          <w:sz w:val="25"/>
          <w:szCs w:val="25"/>
        </w:rPr>
        <w:t>“M</w:t>
      </w:r>
      <w:r w:rsidRPr="000B7DDD">
        <w:rPr>
          <w:rFonts w:cs="Times New Roman"/>
          <w:sz w:val="25"/>
          <w:szCs w:val="25"/>
        </w:rPr>
        <w:t xml:space="preserve">otion for </w:t>
      </w:r>
      <w:r w:rsidR="00933C6A">
        <w:rPr>
          <w:rFonts w:cs="Times New Roman"/>
          <w:sz w:val="25"/>
          <w:szCs w:val="25"/>
        </w:rPr>
        <w:t>S</w:t>
      </w:r>
      <w:r w:rsidRPr="000B7DDD">
        <w:rPr>
          <w:rFonts w:cs="Times New Roman"/>
          <w:sz w:val="25"/>
          <w:szCs w:val="25"/>
        </w:rPr>
        <w:t xml:space="preserve">hort </w:t>
      </w:r>
      <w:r w:rsidR="00933C6A">
        <w:rPr>
          <w:rFonts w:cs="Times New Roman"/>
          <w:sz w:val="25"/>
          <w:szCs w:val="25"/>
        </w:rPr>
        <w:t>R</w:t>
      </w:r>
      <w:r w:rsidRPr="000B7DDD">
        <w:rPr>
          <w:rFonts w:cs="Times New Roman"/>
          <w:sz w:val="25"/>
          <w:szCs w:val="25"/>
        </w:rPr>
        <w:t>econsideration</w:t>
      </w:r>
      <w:r w:rsidR="00933C6A">
        <w:rPr>
          <w:rFonts w:cs="Times New Roman"/>
          <w:sz w:val="25"/>
          <w:szCs w:val="25"/>
        </w:rPr>
        <w:t>”</w:t>
      </w:r>
      <w:r w:rsidRPr="000B7DDD">
        <w:rPr>
          <w:rFonts w:cs="Times New Roman"/>
          <w:sz w:val="25"/>
          <w:szCs w:val="25"/>
        </w:rPr>
        <w:t xml:space="preserve">, but the request was denied by the Hearing Officer on December 22, 2014. </w:t>
      </w:r>
    </w:p>
    <w:p w14:paraId="68AFEFD4" w14:textId="77777777" w:rsidR="000B7DDD" w:rsidRPr="000B7DDD" w:rsidRDefault="000B7DDD" w:rsidP="000B7DDD">
      <w:pPr>
        <w:pStyle w:val="ListParagraph"/>
        <w:rPr>
          <w:rFonts w:cs="Times New Roman"/>
          <w:sz w:val="25"/>
          <w:szCs w:val="25"/>
        </w:rPr>
      </w:pPr>
    </w:p>
    <w:p w14:paraId="06077F6B" w14:textId="7032CD02" w:rsidR="000B7DDD" w:rsidRDefault="000B7DDD" w:rsidP="00D914B5">
      <w:pPr>
        <w:pStyle w:val="ListParagraph"/>
        <w:numPr>
          <w:ilvl w:val="0"/>
          <w:numId w:val="13"/>
        </w:numPr>
        <w:spacing w:after="0"/>
        <w:rPr>
          <w:rFonts w:cs="Times New Roman"/>
          <w:sz w:val="25"/>
          <w:szCs w:val="25"/>
        </w:rPr>
      </w:pPr>
      <w:r>
        <w:rPr>
          <w:rFonts w:cs="Times New Roman"/>
          <w:sz w:val="25"/>
          <w:szCs w:val="25"/>
        </w:rPr>
        <w:t>Student completed her year at Brewster Academy in 2015 and thereafter began attending college.</w:t>
      </w:r>
    </w:p>
    <w:p w14:paraId="7294E3B5" w14:textId="77777777" w:rsidR="000B7DDD" w:rsidRPr="000B7DDD" w:rsidRDefault="000B7DDD" w:rsidP="000B7DDD">
      <w:pPr>
        <w:pStyle w:val="ListParagraph"/>
        <w:rPr>
          <w:rFonts w:cs="Times New Roman"/>
          <w:sz w:val="25"/>
          <w:szCs w:val="25"/>
        </w:rPr>
      </w:pPr>
    </w:p>
    <w:p w14:paraId="4120467F" w14:textId="2FBC044A" w:rsidR="00EA3B3A" w:rsidRPr="00126284" w:rsidRDefault="000B7DDD" w:rsidP="00D914B5">
      <w:pPr>
        <w:pStyle w:val="ListParagraph"/>
        <w:numPr>
          <w:ilvl w:val="0"/>
          <w:numId w:val="13"/>
        </w:numPr>
        <w:spacing w:after="0"/>
        <w:rPr>
          <w:rFonts w:cs="Times New Roman"/>
          <w:sz w:val="25"/>
          <w:szCs w:val="25"/>
        </w:rPr>
      </w:pPr>
      <w:r w:rsidRPr="00126284">
        <w:rPr>
          <w:rFonts w:cs="Times New Roman"/>
          <w:sz w:val="25"/>
          <w:szCs w:val="25"/>
        </w:rPr>
        <w:t xml:space="preserve">On April 6, 2016, </w:t>
      </w:r>
      <w:r w:rsidR="00126284" w:rsidRPr="00126284">
        <w:rPr>
          <w:rFonts w:cs="Times New Roman"/>
          <w:sz w:val="25"/>
          <w:szCs w:val="25"/>
        </w:rPr>
        <w:t xml:space="preserve">a year and four months after the second dismissal, </w:t>
      </w:r>
      <w:r w:rsidRPr="00126284">
        <w:rPr>
          <w:sz w:val="25"/>
          <w:szCs w:val="25"/>
        </w:rPr>
        <w:t>Student/Parent</w:t>
      </w:r>
      <w:r w:rsidRPr="00126284">
        <w:rPr>
          <w:rFonts w:cs="Times New Roman"/>
          <w:sz w:val="25"/>
          <w:szCs w:val="25"/>
        </w:rPr>
        <w:t xml:space="preserve"> filed a third Hearing Request </w:t>
      </w:r>
      <w:r w:rsidR="00126284" w:rsidRPr="00126284">
        <w:rPr>
          <w:rFonts w:cs="Times New Roman"/>
          <w:sz w:val="25"/>
          <w:szCs w:val="25"/>
        </w:rPr>
        <w:t xml:space="preserve">with the BSEA </w:t>
      </w:r>
      <w:r w:rsidR="00933C6A">
        <w:rPr>
          <w:rFonts w:cs="Times New Roman"/>
          <w:sz w:val="25"/>
          <w:szCs w:val="25"/>
        </w:rPr>
        <w:t>raising the same issues</w:t>
      </w:r>
      <w:r w:rsidR="00126284" w:rsidRPr="00126284">
        <w:rPr>
          <w:rFonts w:cs="Times New Roman"/>
          <w:sz w:val="25"/>
          <w:szCs w:val="25"/>
        </w:rPr>
        <w:t xml:space="preserve"> as the </w:t>
      </w:r>
      <w:r w:rsidR="00933C6A">
        <w:rPr>
          <w:rFonts w:cs="Times New Roman"/>
          <w:sz w:val="25"/>
          <w:szCs w:val="25"/>
        </w:rPr>
        <w:t>two prior</w:t>
      </w:r>
      <w:r w:rsidR="00126284" w:rsidRPr="00126284">
        <w:rPr>
          <w:rFonts w:cs="Times New Roman"/>
          <w:sz w:val="25"/>
          <w:szCs w:val="25"/>
        </w:rPr>
        <w:t xml:space="preserve"> Hearing Requests</w:t>
      </w:r>
      <w:r w:rsidRPr="00126284">
        <w:rPr>
          <w:rFonts w:cs="Times New Roman"/>
          <w:sz w:val="25"/>
          <w:szCs w:val="25"/>
        </w:rPr>
        <w:t xml:space="preserve">. </w:t>
      </w:r>
      <w:r w:rsidR="00126284" w:rsidRPr="00126284">
        <w:rPr>
          <w:rFonts w:cs="Times New Roman"/>
          <w:sz w:val="25"/>
          <w:szCs w:val="25"/>
        </w:rPr>
        <w:t xml:space="preserve"> </w:t>
      </w:r>
      <w:r w:rsidRPr="00126284">
        <w:rPr>
          <w:rFonts w:cs="Times New Roman"/>
          <w:sz w:val="25"/>
          <w:szCs w:val="25"/>
        </w:rPr>
        <w:t xml:space="preserve"> </w:t>
      </w:r>
    </w:p>
    <w:p w14:paraId="4E39C283" w14:textId="77777777" w:rsidR="00031E39" w:rsidRPr="00D914B5" w:rsidRDefault="00031E39" w:rsidP="00D914B5">
      <w:pPr>
        <w:pStyle w:val="NoSpacing"/>
        <w:spacing w:line="276" w:lineRule="auto"/>
        <w:rPr>
          <w:rFonts w:ascii="Times New Roman" w:hAnsi="Times New Roman" w:cs="Times New Roman"/>
          <w:sz w:val="25"/>
          <w:szCs w:val="25"/>
        </w:rPr>
      </w:pPr>
    </w:p>
    <w:p w14:paraId="76395CF8" w14:textId="435A7DDE" w:rsidR="0023068C" w:rsidRPr="00D914B5" w:rsidRDefault="00031E39" w:rsidP="00D914B5">
      <w:pPr>
        <w:pStyle w:val="NoSpacing"/>
        <w:spacing w:line="276" w:lineRule="auto"/>
        <w:rPr>
          <w:rFonts w:ascii="Times New Roman" w:hAnsi="Times New Roman" w:cs="Times New Roman"/>
          <w:b/>
          <w:sz w:val="25"/>
          <w:szCs w:val="25"/>
        </w:rPr>
      </w:pPr>
      <w:r w:rsidRPr="00D914B5">
        <w:rPr>
          <w:rFonts w:ascii="Times New Roman" w:hAnsi="Times New Roman" w:cs="Times New Roman"/>
          <w:b/>
          <w:sz w:val="25"/>
          <w:szCs w:val="25"/>
        </w:rPr>
        <w:t>Legal Framework:</w:t>
      </w:r>
    </w:p>
    <w:p w14:paraId="68DEB88A" w14:textId="77777777" w:rsidR="00031E39" w:rsidRPr="00D914B5" w:rsidRDefault="00031E39" w:rsidP="00D914B5">
      <w:pPr>
        <w:pStyle w:val="NoSpacing"/>
        <w:spacing w:line="276" w:lineRule="auto"/>
        <w:rPr>
          <w:rFonts w:ascii="Times New Roman" w:hAnsi="Times New Roman" w:cs="Times New Roman"/>
          <w:b/>
          <w:sz w:val="25"/>
          <w:szCs w:val="25"/>
        </w:rPr>
      </w:pPr>
    </w:p>
    <w:p w14:paraId="30303B60" w14:textId="2C1C854D" w:rsidR="00D914B5" w:rsidRPr="00D914B5" w:rsidRDefault="00701F4C" w:rsidP="00126284">
      <w:pPr>
        <w:pStyle w:val="NoSpacing"/>
        <w:numPr>
          <w:ilvl w:val="0"/>
          <w:numId w:val="14"/>
        </w:numPr>
        <w:spacing w:line="276" w:lineRule="auto"/>
        <w:rPr>
          <w:rFonts w:ascii="Times New Roman" w:hAnsi="Times New Roman" w:cs="Times New Roman"/>
          <w:b/>
          <w:sz w:val="25"/>
          <w:szCs w:val="25"/>
        </w:rPr>
      </w:pPr>
      <w:r w:rsidRPr="00D914B5">
        <w:rPr>
          <w:rFonts w:ascii="Times New Roman" w:hAnsi="Times New Roman" w:cs="Times New Roman"/>
          <w:b/>
          <w:sz w:val="25"/>
          <w:szCs w:val="25"/>
        </w:rPr>
        <w:t>BSEA Jurisdiction</w:t>
      </w:r>
    </w:p>
    <w:p w14:paraId="493390D2" w14:textId="77777777" w:rsidR="00126284" w:rsidRDefault="00126284" w:rsidP="00D914B5">
      <w:pPr>
        <w:pStyle w:val="NoSpacing"/>
        <w:spacing w:line="276" w:lineRule="auto"/>
        <w:rPr>
          <w:rFonts w:ascii="Times New Roman" w:hAnsi="Times New Roman" w:cs="Times New Roman"/>
          <w:sz w:val="25"/>
          <w:szCs w:val="25"/>
        </w:rPr>
      </w:pPr>
    </w:p>
    <w:p w14:paraId="1910C640" w14:textId="246BBEE6" w:rsidR="00D914B5" w:rsidRPr="00D914B5" w:rsidRDefault="00126284" w:rsidP="00D914B5">
      <w:pPr>
        <w:pStyle w:val="NoSpacing"/>
        <w:spacing w:line="276" w:lineRule="auto"/>
        <w:rPr>
          <w:rFonts w:ascii="Times New Roman" w:hAnsi="Times New Roman" w:cs="Times New Roman"/>
          <w:b/>
          <w:sz w:val="25"/>
          <w:szCs w:val="25"/>
        </w:rPr>
      </w:pPr>
      <w:r>
        <w:rPr>
          <w:rFonts w:ascii="Times New Roman" w:hAnsi="Times New Roman" w:cs="Times New Roman"/>
          <w:sz w:val="25"/>
          <w:szCs w:val="25"/>
        </w:rPr>
        <w:t xml:space="preserve">Pursuant to </w:t>
      </w:r>
      <w:r w:rsidR="00933C6A">
        <w:rPr>
          <w:rFonts w:ascii="Times New Roman" w:hAnsi="Times New Roman" w:cs="Times New Roman"/>
          <w:sz w:val="25"/>
          <w:szCs w:val="25"/>
        </w:rPr>
        <w:t>Massachusetts special education l</w:t>
      </w:r>
      <w:r>
        <w:rPr>
          <w:rFonts w:ascii="Times New Roman" w:hAnsi="Times New Roman" w:cs="Times New Roman"/>
          <w:sz w:val="25"/>
          <w:szCs w:val="25"/>
        </w:rPr>
        <w:t xml:space="preserve">aw and </w:t>
      </w:r>
      <w:r w:rsidR="00933C6A">
        <w:rPr>
          <w:rFonts w:ascii="Times New Roman" w:hAnsi="Times New Roman" w:cs="Times New Roman"/>
          <w:sz w:val="25"/>
          <w:szCs w:val="25"/>
        </w:rPr>
        <w:t>r</w:t>
      </w:r>
      <w:r>
        <w:rPr>
          <w:rFonts w:ascii="Times New Roman" w:hAnsi="Times New Roman" w:cs="Times New Roman"/>
          <w:sz w:val="25"/>
          <w:szCs w:val="25"/>
        </w:rPr>
        <w:t>egulations, t</w:t>
      </w:r>
      <w:r w:rsidR="00D914B5" w:rsidRPr="00D914B5">
        <w:rPr>
          <w:rFonts w:ascii="Times New Roman" w:hAnsi="Times New Roman" w:cs="Times New Roman"/>
          <w:sz w:val="25"/>
          <w:szCs w:val="25"/>
        </w:rPr>
        <w:t>he BSEA has jurisdiction over requests for hearing filed by a “parent or school district . . . on any matter concerning the eligibility, evaluation, placement, IEP, provision of special education in accordance with state</w:t>
      </w:r>
      <w:r w:rsidR="00D914B5" w:rsidRPr="00D914B5">
        <w:rPr>
          <w:rStyle w:val="FootnoteReference"/>
          <w:rFonts w:ascii="Times New Roman" w:hAnsi="Times New Roman" w:cs="Times New Roman"/>
          <w:sz w:val="25"/>
          <w:szCs w:val="25"/>
        </w:rPr>
        <w:footnoteReference w:id="4"/>
      </w:r>
      <w:r w:rsidR="00D914B5" w:rsidRPr="00D914B5">
        <w:rPr>
          <w:rFonts w:ascii="Times New Roman" w:hAnsi="Times New Roman" w:cs="Times New Roman"/>
          <w:sz w:val="25"/>
          <w:szCs w:val="25"/>
        </w:rPr>
        <w:t xml:space="preserve"> and federal law,</w:t>
      </w:r>
      <w:r w:rsidR="00D914B5" w:rsidRPr="00D914B5">
        <w:rPr>
          <w:rStyle w:val="FootnoteReference"/>
          <w:rFonts w:ascii="Times New Roman" w:hAnsi="Times New Roman" w:cs="Times New Roman"/>
          <w:sz w:val="25"/>
          <w:szCs w:val="25"/>
        </w:rPr>
        <w:footnoteReference w:id="5"/>
      </w:r>
      <w:r w:rsidR="00D914B5" w:rsidRPr="00D914B5">
        <w:rPr>
          <w:rFonts w:ascii="Times New Roman" w:hAnsi="Times New Roman" w:cs="Times New Roman"/>
          <w:sz w:val="25"/>
          <w:szCs w:val="25"/>
        </w:rPr>
        <w:t xml:space="preserve">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 . .”</w:t>
      </w:r>
      <w:r w:rsidR="00D914B5" w:rsidRPr="00D914B5">
        <w:rPr>
          <w:rStyle w:val="FootnoteReference"/>
          <w:rFonts w:ascii="Times New Roman" w:hAnsi="Times New Roman" w:cs="Times New Roman"/>
          <w:sz w:val="25"/>
          <w:szCs w:val="25"/>
        </w:rPr>
        <w:footnoteReference w:id="6"/>
      </w:r>
      <w:r w:rsidR="00D914B5" w:rsidRPr="00D914B5">
        <w:rPr>
          <w:rFonts w:ascii="Times New Roman" w:hAnsi="Times New Roman" w:cs="Times New Roman"/>
          <w:sz w:val="25"/>
          <w:szCs w:val="25"/>
        </w:rPr>
        <w:t xml:space="preserve"> </w:t>
      </w:r>
    </w:p>
    <w:p w14:paraId="4090A3AC" w14:textId="0F9DB3CE" w:rsidR="00031E39" w:rsidRPr="00D914B5" w:rsidRDefault="00031E39" w:rsidP="00126284">
      <w:pPr>
        <w:pStyle w:val="NoSpacing"/>
        <w:numPr>
          <w:ilvl w:val="0"/>
          <w:numId w:val="14"/>
        </w:numPr>
        <w:spacing w:line="276" w:lineRule="auto"/>
        <w:rPr>
          <w:rFonts w:ascii="Times New Roman" w:hAnsi="Times New Roman" w:cs="Times New Roman"/>
          <w:b/>
          <w:sz w:val="25"/>
          <w:szCs w:val="25"/>
        </w:rPr>
      </w:pPr>
      <w:r w:rsidRPr="00D914B5">
        <w:rPr>
          <w:rFonts w:ascii="Times New Roman" w:hAnsi="Times New Roman" w:cs="Times New Roman"/>
          <w:b/>
          <w:sz w:val="25"/>
          <w:szCs w:val="25"/>
        </w:rPr>
        <w:lastRenderedPageBreak/>
        <w:t xml:space="preserve">Standard for Ruling on Motion to Dismiss </w:t>
      </w:r>
    </w:p>
    <w:p w14:paraId="4D97A914" w14:textId="77777777" w:rsidR="00126284" w:rsidRDefault="00126284" w:rsidP="00D914B5">
      <w:pPr>
        <w:rPr>
          <w:rFonts w:cs="Times New Roman"/>
          <w:sz w:val="25"/>
          <w:szCs w:val="25"/>
        </w:rPr>
      </w:pPr>
    </w:p>
    <w:p w14:paraId="6CD18B07" w14:textId="28DCDBF7" w:rsidR="00BB0110" w:rsidRPr="00D914B5" w:rsidRDefault="00FD3002" w:rsidP="00D914B5">
      <w:pPr>
        <w:rPr>
          <w:rFonts w:cs="Times New Roman"/>
          <w:sz w:val="25"/>
          <w:szCs w:val="25"/>
        </w:rPr>
      </w:pPr>
      <w:r w:rsidRPr="00D914B5">
        <w:rPr>
          <w:rFonts w:cs="Times New Roman"/>
          <w:sz w:val="25"/>
          <w:szCs w:val="25"/>
        </w:rPr>
        <w:t xml:space="preserve">Pursuant to the </w:t>
      </w:r>
      <w:r w:rsidRPr="00D914B5">
        <w:rPr>
          <w:rFonts w:cs="Times New Roman"/>
          <w:i/>
          <w:sz w:val="25"/>
          <w:szCs w:val="25"/>
        </w:rPr>
        <w:t>Standard Adjudicatory Rules of Practice and Procedure</w:t>
      </w:r>
      <w:r w:rsidRPr="00D914B5">
        <w:rPr>
          <w:rFonts w:cs="Times New Roman"/>
          <w:sz w:val="25"/>
          <w:szCs w:val="25"/>
        </w:rPr>
        <w:t xml:space="preserve">, 801 CMR 1.01(7)(g)(3) and Rule 17B of the BSEA </w:t>
      </w:r>
      <w:r w:rsidRPr="00D914B5">
        <w:rPr>
          <w:rFonts w:cs="Times New Roman"/>
          <w:i/>
          <w:sz w:val="25"/>
          <w:szCs w:val="25"/>
        </w:rPr>
        <w:t>Hearing Rules for Special Education Appeals</w:t>
      </w:r>
      <w:r w:rsidRPr="00D914B5">
        <w:rPr>
          <w:rFonts w:cs="Times New Roman"/>
          <w:sz w:val="25"/>
          <w:szCs w:val="25"/>
        </w:rPr>
        <w:t xml:space="preserve">, a hearing officer may allow a motion to dismiss if the party requesting the </w:t>
      </w:r>
      <w:r w:rsidR="00933C6A">
        <w:rPr>
          <w:rFonts w:cs="Times New Roman"/>
          <w:sz w:val="25"/>
          <w:szCs w:val="25"/>
        </w:rPr>
        <w:t>hearing</w:t>
      </w:r>
      <w:r w:rsidRPr="00D914B5">
        <w:rPr>
          <w:rFonts w:cs="Times New Roman"/>
          <w:sz w:val="25"/>
          <w:szCs w:val="25"/>
        </w:rPr>
        <w:t xml:space="preserve"> fails to state a claim on which relief can be granted. These rules are analogous to Rule 12(b)(6) of the Federal Rules of Civil Procedure and as such hearing officers have generally used the same standards as the courts in deciding motions to dismiss for failure to state a claim. For a claim to survive a motion to dismiss, it must contain factual allegations plausibly suggesting an entitlement to relief</w:t>
      </w:r>
      <w:r w:rsidR="00BB0110" w:rsidRPr="00D914B5">
        <w:rPr>
          <w:rFonts w:cs="Times New Roman"/>
          <w:sz w:val="25"/>
          <w:szCs w:val="25"/>
        </w:rPr>
        <w:t>.</w:t>
      </w:r>
      <w:r w:rsidR="00BB0110" w:rsidRPr="00D914B5">
        <w:rPr>
          <w:rStyle w:val="FootnoteReference"/>
          <w:rFonts w:cs="Times New Roman"/>
          <w:sz w:val="25"/>
          <w:szCs w:val="25"/>
        </w:rPr>
        <w:t xml:space="preserve"> </w:t>
      </w:r>
      <w:r w:rsidR="00BB0110" w:rsidRPr="00D914B5">
        <w:rPr>
          <w:rStyle w:val="FootnoteReference"/>
          <w:rFonts w:cs="Times New Roman"/>
          <w:sz w:val="25"/>
          <w:szCs w:val="25"/>
        </w:rPr>
        <w:footnoteReference w:id="7"/>
      </w:r>
      <w:r w:rsidR="00BB0110" w:rsidRPr="00D914B5">
        <w:rPr>
          <w:rFonts w:cs="Times New Roman"/>
          <w:sz w:val="25"/>
          <w:szCs w:val="25"/>
        </w:rPr>
        <w:t xml:space="preserve"> In evaluating the complaint, the hearing officer must take as true “the allegations of the complaint, as well as such inferences as may be drawn therefrom in the plaintiff’s favor.”</w:t>
      </w:r>
      <w:r w:rsidR="00BB0110" w:rsidRPr="00D914B5">
        <w:rPr>
          <w:rStyle w:val="FootnoteReference"/>
          <w:rFonts w:cs="Times New Roman"/>
          <w:sz w:val="25"/>
          <w:szCs w:val="25"/>
        </w:rPr>
        <w:footnoteReference w:id="8"/>
      </w:r>
      <w:r w:rsidR="00BB0110" w:rsidRPr="00D914B5">
        <w:rPr>
          <w:rFonts w:cs="Times New Roman"/>
          <w:sz w:val="25"/>
          <w:szCs w:val="25"/>
        </w:rPr>
        <w:t xml:space="preserve"> These “[f]actual allegations must be enough to raise a right to relief above the speculative level . . . [based] on the assumption that all the allegations in the complaint are true (even if doubtful in fact). . . .”</w:t>
      </w:r>
      <w:r w:rsidR="00BB0110" w:rsidRPr="00D914B5">
        <w:rPr>
          <w:rStyle w:val="FootnoteReference"/>
          <w:rFonts w:cs="Times New Roman"/>
          <w:sz w:val="25"/>
          <w:szCs w:val="25"/>
        </w:rPr>
        <w:footnoteReference w:id="9"/>
      </w:r>
      <w:r w:rsidR="00BB0110" w:rsidRPr="00D914B5">
        <w:rPr>
          <w:rFonts w:cs="Times New Roman"/>
          <w:sz w:val="25"/>
          <w:szCs w:val="25"/>
        </w:rPr>
        <w:t xml:space="preserve"> The hearing officer will consider the facts alleged in the pleadings and documents attached or incorporated by reference.</w:t>
      </w:r>
      <w:r w:rsidR="00BB0110" w:rsidRPr="00D914B5">
        <w:rPr>
          <w:rStyle w:val="FootnoteReference"/>
          <w:rFonts w:cs="Times New Roman"/>
          <w:sz w:val="25"/>
          <w:szCs w:val="25"/>
        </w:rPr>
        <w:footnoteReference w:id="10"/>
      </w:r>
    </w:p>
    <w:p w14:paraId="17463634" w14:textId="2EE88523" w:rsidR="00BB0110" w:rsidRPr="00D914B5" w:rsidRDefault="00BB0110" w:rsidP="00D914B5">
      <w:pPr>
        <w:rPr>
          <w:rFonts w:cs="Times New Roman"/>
          <w:sz w:val="25"/>
          <w:szCs w:val="25"/>
        </w:rPr>
      </w:pPr>
      <w:r w:rsidRPr="00D914B5">
        <w:rPr>
          <w:rFonts w:cs="Times New Roman"/>
          <w:sz w:val="25"/>
          <w:szCs w:val="25"/>
        </w:rPr>
        <w:t>Only if the Hearing Officer cannot grant relief under federal or state special education law (20 U.S.C. § 1400 et. Seq. or M.G.L. 71B), or Section 504 (29 U.S.C. § 479), may the case be dismissed.</w:t>
      </w:r>
      <w:r w:rsidRPr="00D914B5">
        <w:rPr>
          <w:rStyle w:val="FootnoteReference"/>
          <w:rFonts w:cs="Times New Roman"/>
          <w:sz w:val="25"/>
          <w:szCs w:val="25"/>
        </w:rPr>
        <w:footnoteReference w:id="11"/>
      </w:r>
      <w:r w:rsidRPr="00D914B5">
        <w:rPr>
          <w:rFonts w:cs="Times New Roman"/>
          <w:sz w:val="25"/>
          <w:szCs w:val="25"/>
        </w:rPr>
        <w:t xml:space="preserve"> Conversely, if the opposing party’s allegations raise the plausibility of a viable claim that may give rise to some form of relief under special education law (20 U.S.C. § 1400 et. Seq. or M.G.L. 71B), or Section 504 (29 U.S.C. § 479), the matter may not be dismissed.</w:t>
      </w:r>
      <w:r w:rsidRPr="00D914B5">
        <w:rPr>
          <w:rStyle w:val="FootnoteReference"/>
          <w:rFonts w:cs="Times New Roman"/>
          <w:sz w:val="25"/>
          <w:szCs w:val="25"/>
        </w:rPr>
        <w:footnoteReference w:id="12"/>
      </w:r>
    </w:p>
    <w:p w14:paraId="49C2E021" w14:textId="2FCCFF29" w:rsidR="00031E39" w:rsidRPr="00D914B5" w:rsidRDefault="00BB0110" w:rsidP="00D914B5">
      <w:pPr>
        <w:rPr>
          <w:rFonts w:cs="Times New Roman"/>
          <w:sz w:val="25"/>
          <w:szCs w:val="25"/>
        </w:rPr>
      </w:pPr>
      <w:r w:rsidRPr="00D914B5">
        <w:rPr>
          <w:rFonts w:cs="Times New Roman"/>
          <w:sz w:val="25"/>
          <w:szCs w:val="25"/>
        </w:rPr>
        <w:t xml:space="preserve">With this guidance I turn to the case at bar and consider the facts alleged in the complaint </w:t>
      </w:r>
      <w:r w:rsidR="00933C6A">
        <w:rPr>
          <w:rFonts w:cs="Times New Roman"/>
          <w:sz w:val="25"/>
          <w:szCs w:val="25"/>
        </w:rPr>
        <w:t xml:space="preserve">in the light </w:t>
      </w:r>
      <w:r w:rsidRPr="00D914B5">
        <w:rPr>
          <w:rFonts w:cs="Times New Roman"/>
          <w:sz w:val="25"/>
          <w:szCs w:val="25"/>
        </w:rPr>
        <w:t xml:space="preserve">most favorable to </w:t>
      </w:r>
      <w:r w:rsidR="006175F2">
        <w:rPr>
          <w:sz w:val="25"/>
          <w:szCs w:val="25"/>
        </w:rPr>
        <w:t>Student/Parent</w:t>
      </w:r>
      <w:r w:rsidR="00933C6A">
        <w:rPr>
          <w:sz w:val="25"/>
          <w:szCs w:val="25"/>
        </w:rPr>
        <w:t>s</w:t>
      </w:r>
      <w:r w:rsidRPr="00D914B5">
        <w:rPr>
          <w:rFonts w:cs="Times New Roman"/>
          <w:sz w:val="25"/>
          <w:szCs w:val="25"/>
        </w:rPr>
        <w:t xml:space="preserve">. </w:t>
      </w:r>
    </w:p>
    <w:p w14:paraId="69149432" w14:textId="4E8E7252" w:rsidR="00031E39" w:rsidRPr="00D914B5" w:rsidRDefault="00031E39" w:rsidP="00D914B5">
      <w:pPr>
        <w:pStyle w:val="NoSpacing"/>
        <w:spacing w:line="276" w:lineRule="auto"/>
        <w:rPr>
          <w:rFonts w:ascii="Times New Roman" w:hAnsi="Times New Roman" w:cs="Times New Roman"/>
          <w:b/>
          <w:sz w:val="25"/>
          <w:szCs w:val="25"/>
        </w:rPr>
      </w:pPr>
      <w:r w:rsidRPr="00D914B5">
        <w:rPr>
          <w:rFonts w:ascii="Times New Roman" w:hAnsi="Times New Roman" w:cs="Times New Roman"/>
          <w:b/>
          <w:sz w:val="25"/>
          <w:szCs w:val="25"/>
        </w:rPr>
        <w:t xml:space="preserve">Discussion: </w:t>
      </w:r>
    </w:p>
    <w:p w14:paraId="7E5718CF" w14:textId="77777777" w:rsidR="00031E39" w:rsidRPr="00D914B5" w:rsidRDefault="00031E39" w:rsidP="00D914B5">
      <w:pPr>
        <w:pStyle w:val="NoSpacing"/>
        <w:spacing w:line="276" w:lineRule="auto"/>
        <w:rPr>
          <w:rFonts w:ascii="Times New Roman" w:hAnsi="Times New Roman" w:cs="Times New Roman"/>
          <w:b/>
          <w:sz w:val="25"/>
          <w:szCs w:val="25"/>
          <w:u w:val="single"/>
        </w:rPr>
      </w:pPr>
    </w:p>
    <w:p w14:paraId="0662A0A4" w14:textId="6A288F6D" w:rsidR="00275ACC" w:rsidRPr="00D914B5" w:rsidRDefault="00CC2A45" w:rsidP="00D914B5">
      <w:pPr>
        <w:rPr>
          <w:rFonts w:cs="Times New Roman"/>
          <w:sz w:val="25"/>
          <w:szCs w:val="25"/>
        </w:rPr>
      </w:pPr>
      <w:r w:rsidRPr="00D914B5">
        <w:rPr>
          <w:rFonts w:cs="Times New Roman"/>
          <w:sz w:val="25"/>
          <w:szCs w:val="25"/>
        </w:rPr>
        <w:t>To survi</w:t>
      </w:r>
      <w:r w:rsidR="00E75DCA">
        <w:rPr>
          <w:rFonts w:cs="Times New Roman"/>
          <w:sz w:val="25"/>
          <w:szCs w:val="25"/>
        </w:rPr>
        <w:t xml:space="preserve">ve a motion to dismiss, </w:t>
      </w:r>
      <w:r w:rsidR="006175F2">
        <w:rPr>
          <w:sz w:val="25"/>
          <w:szCs w:val="25"/>
        </w:rPr>
        <w:t>Student</w:t>
      </w:r>
      <w:r w:rsidR="00126284">
        <w:rPr>
          <w:sz w:val="25"/>
          <w:szCs w:val="25"/>
        </w:rPr>
        <w:t>’s</w:t>
      </w:r>
      <w:r w:rsidR="006175F2">
        <w:rPr>
          <w:sz w:val="25"/>
          <w:szCs w:val="25"/>
        </w:rPr>
        <w:t>/Parent</w:t>
      </w:r>
      <w:r w:rsidR="00126284">
        <w:rPr>
          <w:sz w:val="25"/>
          <w:szCs w:val="25"/>
        </w:rPr>
        <w:t>s</w:t>
      </w:r>
      <w:r w:rsidR="006175F2">
        <w:rPr>
          <w:rFonts w:cs="Times New Roman"/>
          <w:sz w:val="25"/>
          <w:szCs w:val="25"/>
        </w:rPr>
        <w:t>’</w:t>
      </w:r>
      <w:r w:rsidR="00E75DCA">
        <w:rPr>
          <w:rFonts w:cs="Times New Roman"/>
          <w:sz w:val="25"/>
          <w:szCs w:val="25"/>
        </w:rPr>
        <w:t xml:space="preserve"> claim</w:t>
      </w:r>
      <w:r w:rsidRPr="00D914B5">
        <w:rPr>
          <w:rFonts w:cs="Times New Roman"/>
          <w:sz w:val="25"/>
          <w:szCs w:val="25"/>
        </w:rPr>
        <w:t xml:space="preserve"> need only make “factual allegations plausibly suggesting . . . an entitlement to relief.”</w:t>
      </w:r>
      <w:r w:rsidRPr="00D914B5">
        <w:rPr>
          <w:rStyle w:val="FootnoteReference"/>
          <w:rFonts w:cs="Times New Roman"/>
          <w:sz w:val="25"/>
          <w:szCs w:val="25"/>
        </w:rPr>
        <w:footnoteReference w:id="13"/>
      </w:r>
      <w:r w:rsidR="00E75DCA">
        <w:rPr>
          <w:rFonts w:cs="Times New Roman"/>
          <w:sz w:val="25"/>
          <w:szCs w:val="25"/>
        </w:rPr>
        <w:t xml:space="preserve"> In determining whether she</w:t>
      </w:r>
      <w:r w:rsidRPr="00D914B5">
        <w:rPr>
          <w:rFonts w:cs="Times New Roman"/>
          <w:sz w:val="25"/>
          <w:szCs w:val="25"/>
        </w:rPr>
        <w:t xml:space="preserve"> has met this burden I must take these allegations as true, as well as any inferences that may be drawn </w:t>
      </w:r>
      <w:r w:rsidRPr="00D914B5">
        <w:rPr>
          <w:rFonts w:cs="Times New Roman"/>
          <w:sz w:val="25"/>
          <w:szCs w:val="25"/>
        </w:rPr>
        <w:lastRenderedPageBreak/>
        <w:t>from them, even if the allegations are doubtful in fact.</w:t>
      </w:r>
      <w:r w:rsidRPr="00D914B5">
        <w:rPr>
          <w:rStyle w:val="FootnoteReference"/>
          <w:rFonts w:cs="Times New Roman"/>
          <w:sz w:val="25"/>
          <w:szCs w:val="25"/>
        </w:rPr>
        <w:footnoteReference w:id="14"/>
      </w:r>
      <w:r w:rsidRPr="00D914B5">
        <w:rPr>
          <w:rFonts w:cs="Times New Roman"/>
          <w:sz w:val="25"/>
          <w:szCs w:val="25"/>
        </w:rPr>
        <w:t xml:space="preserve"> </w:t>
      </w:r>
      <w:r w:rsidR="008A357F">
        <w:rPr>
          <w:rFonts w:cs="Times New Roman"/>
          <w:sz w:val="25"/>
          <w:szCs w:val="25"/>
        </w:rPr>
        <w:t xml:space="preserve">I will discuss </w:t>
      </w:r>
      <w:r w:rsidR="006175F2">
        <w:rPr>
          <w:rFonts w:cs="Times New Roman"/>
          <w:sz w:val="25"/>
          <w:szCs w:val="25"/>
        </w:rPr>
        <w:t xml:space="preserve">each plausible claim raised by </w:t>
      </w:r>
      <w:r w:rsidR="006175F2">
        <w:rPr>
          <w:sz w:val="25"/>
          <w:szCs w:val="25"/>
        </w:rPr>
        <w:t>Student</w:t>
      </w:r>
      <w:r w:rsidR="00126284">
        <w:rPr>
          <w:sz w:val="25"/>
          <w:szCs w:val="25"/>
        </w:rPr>
        <w:t>’s</w:t>
      </w:r>
      <w:r w:rsidR="006175F2">
        <w:rPr>
          <w:sz w:val="25"/>
          <w:szCs w:val="25"/>
        </w:rPr>
        <w:t>/Parent</w:t>
      </w:r>
      <w:r w:rsidR="00126284">
        <w:rPr>
          <w:sz w:val="25"/>
          <w:szCs w:val="25"/>
        </w:rPr>
        <w:t>s</w:t>
      </w:r>
      <w:r w:rsidR="008A357F">
        <w:rPr>
          <w:rFonts w:cs="Times New Roman"/>
          <w:sz w:val="25"/>
          <w:szCs w:val="25"/>
        </w:rPr>
        <w:t>’ factual allegations, the applicable legal standards, and the application of such to determine whether they may give rise to some form of relief under special education law.</w:t>
      </w:r>
      <w:r w:rsidR="008A357F">
        <w:rPr>
          <w:rStyle w:val="FootnoteReference"/>
          <w:rFonts w:cs="Times New Roman"/>
          <w:sz w:val="25"/>
          <w:szCs w:val="25"/>
        </w:rPr>
        <w:footnoteReference w:id="15"/>
      </w:r>
    </w:p>
    <w:p w14:paraId="36487804" w14:textId="6B04B239" w:rsidR="00275ACC" w:rsidRDefault="006175F2" w:rsidP="00D914B5">
      <w:pPr>
        <w:rPr>
          <w:rFonts w:cs="Times New Roman"/>
          <w:sz w:val="25"/>
          <w:szCs w:val="25"/>
          <w:u w:val="single"/>
        </w:rPr>
      </w:pPr>
      <w:r>
        <w:rPr>
          <w:rFonts w:cs="Times New Roman"/>
          <w:sz w:val="25"/>
          <w:szCs w:val="25"/>
          <w:u w:val="single"/>
        </w:rPr>
        <w:t>Student/</w:t>
      </w:r>
      <w:r w:rsidR="003279BA">
        <w:rPr>
          <w:rFonts w:cs="Times New Roman"/>
          <w:sz w:val="25"/>
          <w:szCs w:val="25"/>
          <w:u w:val="single"/>
        </w:rPr>
        <w:t>Parent</w:t>
      </w:r>
      <w:r w:rsidR="00275ACC" w:rsidRPr="00E75DCA">
        <w:rPr>
          <w:rFonts w:cs="Times New Roman"/>
          <w:sz w:val="25"/>
          <w:szCs w:val="25"/>
          <w:u w:val="single"/>
        </w:rPr>
        <w:t>s</w:t>
      </w:r>
      <w:r w:rsidR="003279BA">
        <w:rPr>
          <w:rFonts w:cs="Times New Roman"/>
          <w:sz w:val="25"/>
          <w:szCs w:val="25"/>
          <w:u w:val="single"/>
        </w:rPr>
        <w:t>’</w:t>
      </w:r>
      <w:r w:rsidR="00275ACC" w:rsidRPr="00E75DCA">
        <w:rPr>
          <w:rFonts w:cs="Times New Roman"/>
          <w:sz w:val="25"/>
          <w:szCs w:val="25"/>
          <w:u w:val="single"/>
        </w:rPr>
        <w:t xml:space="preserve"> </w:t>
      </w:r>
      <w:r w:rsidR="00E75DCA">
        <w:rPr>
          <w:rFonts w:cs="Times New Roman"/>
          <w:sz w:val="25"/>
          <w:szCs w:val="25"/>
          <w:u w:val="single"/>
        </w:rPr>
        <w:t xml:space="preserve">Specific </w:t>
      </w:r>
      <w:r w:rsidR="00E75DCA" w:rsidRPr="00E75DCA">
        <w:rPr>
          <w:rFonts w:cs="Times New Roman"/>
          <w:sz w:val="25"/>
          <w:szCs w:val="25"/>
          <w:u w:val="single"/>
        </w:rPr>
        <w:t>Claims</w:t>
      </w:r>
      <w:r w:rsidR="00275ACC" w:rsidRPr="00E75DCA">
        <w:rPr>
          <w:rFonts w:cs="Times New Roman"/>
          <w:sz w:val="25"/>
          <w:szCs w:val="25"/>
          <w:u w:val="single"/>
        </w:rPr>
        <w:t>:</w:t>
      </w:r>
    </w:p>
    <w:p w14:paraId="0F34C4C3" w14:textId="50337E97" w:rsidR="004D6114" w:rsidRPr="004D6114" w:rsidRDefault="00227A58" w:rsidP="004D6114">
      <w:pPr>
        <w:pStyle w:val="ListParagraph"/>
        <w:numPr>
          <w:ilvl w:val="0"/>
          <w:numId w:val="10"/>
        </w:numPr>
        <w:rPr>
          <w:rFonts w:cs="Times New Roman"/>
          <w:sz w:val="25"/>
          <w:szCs w:val="25"/>
          <w:u w:val="single"/>
        </w:rPr>
      </w:pPr>
      <w:r>
        <w:rPr>
          <w:rFonts w:cs="Times New Roman"/>
          <w:b/>
          <w:sz w:val="25"/>
          <w:szCs w:val="25"/>
        </w:rPr>
        <w:t>Whether DY</w:t>
      </w:r>
      <w:r w:rsidR="00275ACC" w:rsidRPr="004D6114">
        <w:rPr>
          <w:rFonts w:cs="Times New Roman"/>
          <w:b/>
          <w:sz w:val="25"/>
          <w:szCs w:val="25"/>
        </w:rPr>
        <w:t xml:space="preserve"> denied Student a FAPE by failing to find her eligible for special education services</w:t>
      </w:r>
      <w:r w:rsidR="00126284">
        <w:rPr>
          <w:rFonts w:cs="Times New Roman"/>
          <w:b/>
          <w:sz w:val="25"/>
          <w:szCs w:val="25"/>
        </w:rPr>
        <w:t>:</w:t>
      </w:r>
      <w:r w:rsidR="003C4419" w:rsidRPr="008A357F">
        <w:rPr>
          <w:rFonts w:cs="Times New Roman"/>
          <w:sz w:val="25"/>
          <w:szCs w:val="25"/>
        </w:rPr>
        <w:t xml:space="preserve"> </w:t>
      </w:r>
    </w:p>
    <w:p w14:paraId="41CEC7C3" w14:textId="23B20D25" w:rsidR="004D6114" w:rsidRPr="004D6114" w:rsidRDefault="006175F2" w:rsidP="00D27873">
      <w:pPr>
        <w:rPr>
          <w:rFonts w:cs="Times New Roman"/>
          <w:sz w:val="25"/>
          <w:szCs w:val="25"/>
          <w:u w:val="single"/>
        </w:rPr>
      </w:pPr>
      <w:r>
        <w:rPr>
          <w:sz w:val="25"/>
          <w:szCs w:val="25"/>
        </w:rPr>
        <w:t>Student</w:t>
      </w:r>
      <w:r w:rsidR="00126284">
        <w:rPr>
          <w:sz w:val="25"/>
          <w:szCs w:val="25"/>
        </w:rPr>
        <w:t>’s</w:t>
      </w:r>
      <w:r>
        <w:rPr>
          <w:sz w:val="25"/>
          <w:szCs w:val="25"/>
        </w:rPr>
        <w:t>/Parent</w:t>
      </w:r>
      <w:r w:rsidR="00126284">
        <w:rPr>
          <w:sz w:val="25"/>
          <w:szCs w:val="25"/>
        </w:rPr>
        <w:t>s</w:t>
      </w:r>
      <w:r>
        <w:rPr>
          <w:rFonts w:cs="Times New Roman"/>
          <w:sz w:val="25"/>
          <w:szCs w:val="25"/>
        </w:rPr>
        <w:t xml:space="preserve">’ </w:t>
      </w:r>
      <w:r w:rsidR="00D27873">
        <w:rPr>
          <w:rFonts w:cs="Times New Roman"/>
          <w:sz w:val="25"/>
          <w:szCs w:val="25"/>
        </w:rPr>
        <w:t xml:space="preserve">claim asserts that Student was denied a FAPE because the District failed to find her eligible for special education </w:t>
      </w:r>
      <w:r>
        <w:rPr>
          <w:rFonts w:cs="Times New Roman"/>
          <w:sz w:val="25"/>
          <w:szCs w:val="25"/>
        </w:rPr>
        <w:t xml:space="preserve">services. </w:t>
      </w:r>
      <w:r>
        <w:rPr>
          <w:sz w:val="25"/>
          <w:szCs w:val="25"/>
        </w:rPr>
        <w:t>Student</w:t>
      </w:r>
      <w:r w:rsidR="003279BA">
        <w:rPr>
          <w:sz w:val="25"/>
          <w:szCs w:val="25"/>
        </w:rPr>
        <w:t>’s</w:t>
      </w:r>
      <w:r>
        <w:rPr>
          <w:sz w:val="25"/>
          <w:szCs w:val="25"/>
        </w:rPr>
        <w:t>/Parent</w:t>
      </w:r>
      <w:r w:rsidR="003279BA">
        <w:rPr>
          <w:sz w:val="25"/>
          <w:szCs w:val="25"/>
        </w:rPr>
        <w:t>s</w:t>
      </w:r>
      <w:r>
        <w:rPr>
          <w:rFonts w:cs="Times New Roman"/>
          <w:sz w:val="25"/>
          <w:szCs w:val="25"/>
        </w:rPr>
        <w:t xml:space="preserve">’ </w:t>
      </w:r>
      <w:r w:rsidR="00D27873">
        <w:rPr>
          <w:rFonts w:cs="Times New Roman"/>
          <w:sz w:val="25"/>
          <w:szCs w:val="25"/>
        </w:rPr>
        <w:t xml:space="preserve">claim alleges that </w:t>
      </w:r>
      <w:r w:rsidR="003279BA">
        <w:rPr>
          <w:rFonts w:cs="Times New Roman"/>
          <w:sz w:val="25"/>
          <w:szCs w:val="25"/>
        </w:rPr>
        <w:t xml:space="preserve">the </w:t>
      </w:r>
      <w:r w:rsidR="00D27873">
        <w:rPr>
          <w:rFonts w:cs="Times New Roman"/>
          <w:sz w:val="25"/>
          <w:szCs w:val="25"/>
        </w:rPr>
        <w:t>District ignored Parent</w:t>
      </w:r>
      <w:r w:rsidR="003279BA">
        <w:rPr>
          <w:rFonts w:cs="Times New Roman"/>
          <w:sz w:val="25"/>
          <w:szCs w:val="25"/>
        </w:rPr>
        <w:t>s</w:t>
      </w:r>
      <w:r w:rsidR="00D27873">
        <w:rPr>
          <w:rFonts w:cs="Times New Roman"/>
          <w:sz w:val="25"/>
          <w:szCs w:val="25"/>
        </w:rPr>
        <w:t>’ requests to find Student eligible, as well as ignored teacher comments and results of independent evaluations when determining that Student was not eligible. As possible o</w:t>
      </w:r>
      <w:r w:rsidR="003279BA">
        <w:rPr>
          <w:rFonts w:cs="Times New Roman"/>
          <w:sz w:val="25"/>
          <w:szCs w:val="25"/>
        </w:rPr>
        <w:t>ptions</w:t>
      </w:r>
      <w:r w:rsidR="00D27873">
        <w:rPr>
          <w:rFonts w:cs="Times New Roman"/>
          <w:sz w:val="25"/>
          <w:szCs w:val="25"/>
        </w:rPr>
        <w:t xml:space="preserve"> for relief, Student/Parent</w:t>
      </w:r>
      <w:r w:rsidR="003279BA">
        <w:rPr>
          <w:rFonts w:cs="Times New Roman"/>
          <w:sz w:val="25"/>
          <w:szCs w:val="25"/>
        </w:rPr>
        <w:t>s</w:t>
      </w:r>
      <w:r w:rsidR="00D27873">
        <w:rPr>
          <w:rFonts w:cs="Times New Roman"/>
          <w:sz w:val="25"/>
          <w:szCs w:val="25"/>
        </w:rPr>
        <w:t xml:space="preserve"> request</w:t>
      </w:r>
      <w:r w:rsidR="00126284">
        <w:rPr>
          <w:rFonts w:cs="Times New Roman"/>
          <w:sz w:val="25"/>
          <w:szCs w:val="25"/>
        </w:rPr>
        <w:t xml:space="preserve"> </w:t>
      </w:r>
      <w:r w:rsidR="00D27873">
        <w:rPr>
          <w:rFonts w:cs="Times New Roman"/>
          <w:sz w:val="25"/>
          <w:szCs w:val="25"/>
        </w:rPr>
        <w:t xml:space="preserve">reimbursements </w:t>
      </w:r>
      <w:r w:rsidR="00126284">
        <w:rPr>
          <w:rFonts w:cs="Times New Roman"/>
          <w:sz w:val="25"/>
          <w:szCs w:val="25"/>
        </w:rPr>
        <w:t>f</w:t>
      </w:r>
      <w:r w:rsidR="005F6EC1">
        <w:rPr>
          <w:rFonts w:cs="Times New Roman"/>
          <w:sz w:val="25"/>
          <w:szCs w:val="25"/>
        </w:rPr>
        <w:t>or</w:t>
      </w:r>
      <w:r w:rsidR="00126284">
        <w:rPr>
          <w:rFonts w:cs="Times New Roman"/>
          <w:sz w:val="25"/>
          <w:szCs w:val="25"/>
        </w:rPr>
        <w:t xml:space="preserve"> private evaluations</w:t>
      </w:r>
      <w:r w:rsidR="00D27873">
        <w:rPr>
          <w:rFonts w:cs="Times New Roman"/>
          <w:sz w:val="25"/>
          <w:szCs w:val="25"/>
        </w:rPr>
        <w:t xml:space="preserve">, tuition </w:t>
      </w:r>
      <w:r w:rsidR="005F6EC1">
        <w:rPr>
          <w:rFonts w:cs="Times New Roman"/>
          <w:sz w:val="25"/>
          <w:szCs w:val="25"/>
        </w:rPr>
        <w:t xml:space="preserve">reimbursement </w:t>
      </w:r>
      <w:r w:rsidR="00D27873">
        <w:rPr>
          <w:rFonts w:cs="Times New Roman"/>
          <w:sz w:val="25"/>
          <w:szCs w:val="25"/>
        </w:rPr>
        <w:t xml:space="preserve">for Student’s </w:t>
      </w:r>
      <w:r w:rsidR="004D6114" w:rsidRPr="005B116E">
        <w:rPr>
          <w:rFonts w:cs="Times New Roman"/>
          <w:sz w:val="25"/>
          <w:szCs w:val="25"/>
        </w:rPr>
        <w:t>year at Brewster Academy</w:t>
      </w:r>
      <w:r w:rsidR="005B116E">
        <w:rPr>
          <w:rFonts w:cs="Times New Roman"/>
          <w:sz w:val="25"/>
          <w:szCs w:val="25"/>
        </w:rPr>
        <w:t xml:space="preserve">, </w:t>
      </w:r>
      <w:r w:rsidR="00D27873">
        <w:rPr>
          <w:rFonts w:cs="Times New Roman"/>
          <w:sz w:val="25"/>
          <w:szCs w:val="25"/>
        </w:rPr>
        <w:t xml:space="preserve">private </w:t>
      </w:r>
      <w:r w:rsidR="004D6114" w:rsidRPr="007E0F8B">
        <w:rPr>
          <w:rFonts w:cs="Times New Roman"/>
          <w:sz w:val="25"/>
          <w:szCs w:val="25"/>
        </w:rPr>
        <w:t>tutoring</w:t>
      </w:r>
      <w:r w:rsidR="005B116E" w:rsidRPr="007E0F8B">
        <w:rPr>
          <w:rFonts w:cs="Times New Roman"/>
          <w:sz w:val="25"/>
          <w:szCs w:val="25"/>
        </w:rPr>
        <w:t xml:space="preserve">, </w:t>
      </w:r>
      <w:r w:rsidR="00D27873">
        <w:rPr>
          <w:rFonts w:cs="Times New Roman"/>
          <w:sz w:val="25"/>
          <w:szCs w:val="25"/>
        </w:rPr>
        <w:t xml:space="preserve">and two </w:t>
      </w:r>
      <w:r w:rsidR="007E0F8B">
        <w:rPr>
          <w:rFonts w:cs="Times New Roman"/>
          <w:sz w:val="25"/>
          <w:szCs w:val="25"/>
        </w:rPr>
        <w:t>years of</w:t>
      </w:r>
      <w:r w:rsidR="005F6EC1">
        <w:rPr>
          <w:rFonts w:cs="Times New Roman"/>
          <w:sz w:val="25"/>
          <w:szCs w:val="25"/>
        </w:rPr>
        <w:t xml:space="preserve"> c</w:t>
      </w:r>
      <w:r w:rsidR="004D6114" w:rsidRPr="005B116E">
        <w:rPr>
          <w:rFonts w:cs="Times New Roman"/>
          <w:sz w:val="25"/>
          <w:szCs w:val="25"/>
        </w:rPr>
        <w:t xml:space="preserve">ompensatory </w:t>
      </w:r>
      <w:r w:rsidR="005F6EC1">
        <w:rPr>
          <w:rFonts w:cs="Times New Roman"/>
          <w:sz w:val="25"/>
          <w:szCs w:val="25"/>
        </w:rPr>
        <w:t xml:space="preserve">education </w:t>
      </w:r>
      <w:r w:rsidR="004D6114" w:rsidRPr="005B116E">
        <w:rPr>
          <w:rFonts w:cs="Times New Roman"/>
          <w:sz w:val="25"/>
          <w:szCs w:val="25"/>
        </w:rPr>
        <w:t>services</w:t>
      </w:r>
      <w:r w:rsidR="00D27873">
        <w:rPr>
          <w:rFonts w:cs="Times New Roman"/>
          <w:sz w:val="25"/>
          <w:szCs w:val="25"/>
        </w:rPr>
        <w:t>.</w:t>
      </w:r>
      <w:r w:rsidR="00D27873">
        <w:rPr>
          <w:rStyle w:val="FootnoteReference"/>
          <w:rFonts w:cs="Times New Roman"/>
          <w:sz w:val="25"/>
          <w:szCs w:val="25"/>
        </w:rPr>
        <w:footnoteReference w:id="16"/>
      </w:r>
      <w:r w:rsidR="00D27873">
        <w:rPr>
          <w:rFonts w:cs="Times New Roman"/>
          <w:sz w:val="25"/>
          <w:szCs w:val="25"/>
        </w:rPr>
        <w:t xml:space="preserve"> </w:t>
      </w:r>
    </w:p>
    <w:p w14:paraId="6D432DAB" w14:textId="5B3007B1" w:rsidR="00D07E59" w:rsidRPr="007B3904" w:rsidRDefault="00D27873" w:rsidP="007B3904">
      <w:pPr>
        <w:rPr>
          <w:rFonts w:cs="Times New Roman"/>
          <w:sz w:val="25"/>
          <w:szCs w:val="25"/>
        </w:rPr>
      </w:pPr>
      <w:r>
        <w:rPr>
          <w:rFonts w:cs="Times New Roman"/>
          <w:sz w:val="25"/>
          <w:szCs w:val="25"/>
        </w:rPr>
        <w:t>The</w:t>
      </w:r>
      <w:r w:rsidR="00627F8D" w:rsidRPr="005B116E">
        <w:rPr>
          <w:rFonts w:cs="Times New Roman"/>
          <w:sz w:val="25"/>
          <w:szCs w:val="25"/>
        </w:rPr>
        <w:t xml:space="preserve"> allegations</w:t>
      </w:r>
      <w:r w:rsidR="00B95364">
        <w:rPr>
          <w:rFonts w:cs="Times New Roman"/>
          <w:sz w:val="25"/>
          <w:szCs w:val="25"/>
        </w:rPr>
        <w:t xml:space="preserve"> in </w:t>
      </w:r>
      <w:r w:rsidR="006175F2">
        <w:rPr>
          <w:sz w:val="25"/>
          <w:szCs w:val="25"/>
        </w:rPr>
        <w:t>Student</w:t>
      </w:r>
      <w:r w:rsidR="003279BA">
        <w:rPr>
          <w:sz w:val="25"/>
          <w:szCs w:val="25"/>
        </w:rPr>
        <w:t>’s</w:t>
      </w:r>
      <w:r w:rsidR="006175F2">
        <w:rPr>
          <w:sz w:val="25"/>
          <w:szCs w:val="25"/>
        </w:rPr>
        <w:t>/Parent</w:t>
      </w:r>
      <w:r w:rsidR="003279BA">
        <w:rPr>
          <w:sz w:val="25"/>
          <w:szCs w:val="25"/>
        </w:rPr>
        <w:t>s</w:t>
      </w:r>
      <w:r w:rsidR="006175F2">
        <w:rPr>
          <w:rFonts w:cs="Times New Roman"/>
          <w:sz w:val="25"/>
          <w:szCs w:val="25"/>
        </w:rPr>
        <w:t xml:space="preserve">’ </w:t>
      </w:r>
      <w:r w:rsidR="00B95364">
        <w:rPr>
          <w:rFonts w:cs="Times New Roman"/>
          <w:sz w:val="25"/>
          <w:szCs w:val="25"/>
        </w:rPr>
        <w:t>Hearing Request</w:t>
      </w:r>
      <w:r w:rsidR="00627F8D" w:rsidRPr="005B116E">
        <w:rPr>
          <w:rFonts w:cs="Times New Roman"/>
          <w:sz w:val="25"/>
          <w:szCs w:val="25"/>
        </w:rPr>
        <w:t xml:space="preserve"> do provide</w:t>
      </w:r>
      <w:r w:rsidR="00B95364">
        <w:rPr>
          <w:rFonts w:cs="Times New Roman"/>
          <w:sz w:val="25"/>
          <w:szCs w:val="25"/>
        </w:rPr>
        <w:t xml:space="preserve"> for </w:t>
      </w:r>
      <w:r w:rsidR="00627F8D" w:rsidRPr="005B116E">
        <w:rPr>
          <w:rFonts w:cs="Times New Roman"/>
          <w:sz w:val="25"/>
          <w:szCs w:val="25"/>
        </w:rPr>
        <w:t>plausible claims that may give rise to relief</w:t>
      </w:r>
      <w:r>
        <w:rPr>
          <w:rFonts w:cs="Times New Roman"/>
          <w:sz w:val="25"/>
          <w:szCs w:val="25"/>
        </w:rPr>
        <w:t>, and while a</w:t>
      </w:r>
      <w:r w:rsidR="00126284">
        <w:rPr>
          <w:rFonts w:cs="Times New Roman"/>
          <w:sz w:val="25"/>
          <w:szCs w:val="25"/>
        </w:rPr>
        <w:t xml:space="preserve"> H</w:t>
      </w:r>
      <w:r w:rsidRPr="005B116E">
        <w:rPr>
          <w:rFonts w:cs="Times New Roman"/>
          <w:sz w:val="25"/>
          <w:szCs w:val="25"/>
        </w:rPr>
        <w:t>earing may be the approp</w:t>
      </w:r>
      <w:r>
        <w:rPr>
          <w:rFonts w:cs="Times New Roman"/>
          <w:sz w:val="25"/>
          <w:szCs w:val="25"/>
        </w:rPr>
        <w:t xml:space="preserve">riate vehicle for resolving these </w:t>
      </w:r>
      <w:r w:rsidRPr="005B116E">
        <w:rPr>
          <w:rFonts w:cs="Times New Roman"/>
          <w:sz w:val="25"/>
          <w:szCs w:val="25"/>
        </w:rPr>
        <w:t>matters</w:t>
      </w:r>
      <w:r>
        <w:rPr>
          <w:rFonts w:cs="Times New Roman"/>
          <w:sz w:val="25"/>
          <w:szCs w:val="25"/>
        </w:rPr>
        <w:t xml:space="preserve">, </w:t>
      </w:r>
      <w:r w:rsidR="00126284">
        <w:rPr>
          <w:rFonts w:cs="Times New Roman"/>
          <w:sz w:val="25"/>
          <w:szCs w:val="25"/>
        </w:rPr>
        <w:t xml:space="preserve">some of Student’s/Parents’ claims </w:t>
      </w:r>
      <w:r w:rsidR="005F6EC1">
        <w:rPr>
          <w:rFonts w:cs="Times New Roman"/>
          <w:sz w:val="25"/>
          <w:szCs w:val="25"/>
        </w:rPr>
        <w:t>are</w:t>
      </w:r>
      <w:r w:rsidR="00AB6AB5">
        <w:rPr>
          <w:rFonts w:cs="Times New Roman"/>
          <w:sz w:val="25"/>
          <w:szCs w:val="25"/>
        </w:rPr>
        <w:t xml:space="preserve"> barred by the IDEA’s statute of limitations</w:t>
      </w:r>
      <w:r w:rsidR="005F6EC1">
        <w:rPr>
          <w:rFonts w:cs="Times New Roman"/>
          <w:sz w:val="25"/>
          <w:szCs w:val="25"/>
        </w:rPr>
        <w:t>,</w:t>
      </w:r>
      <w:r w:rsidR="00126284">
        <w:rPr>
          <w:rFonts w:cs="Times New Roman"/>
          <w:sz w:val="25"/>
          <w:szCs w:val="25"/>
        </w:rPr>
        <w:t xml:space="preserve"> </w:t>
      </w:r>
      <w:r w:rsidR="003279BA">
        <w:rPr>
          <w:rFonts w:cs="Times New Roman"/>
          <w:sz w:val="25"/>
          <w:szCs w:val="25"/>
        </w:rPr>
        <w:t xml:space="preserve">as discussed below, </w:t>
      </w:r>
      <w:r w:rsidR="00126284">
        <w:rPr>
          <w:rFonts w:cs="Times New Roman"/>
          <w:sz w:val="25"/>
          <w:szCs w:val="25"/>
        </w:rPr>
        <w:t>contrary to Student’s/Parents’ assertions</w:t>
      </w:r>
      <w:r w:rsidR="00AB6AB5">
        <w:rPr>
          <w:rFonts w:cs="Times New Roman"/>
          <w:sz w:val="25"/>
          <w:szCs w:val="25"/>
        </w:rPr>
        <w:t>.</w:t>
      </w:r>
      <w:r>
        <w:rPr>
          <w:rFonts w:cs="Times New Roman"/>
          <w:sz w:val="25"/>
          <w:szCs w:val="25"/>
        </w:rPr>
        <w:t xml:space="preserve"> </w:t>
      </w:r>
    </w:p>
    <w:p w14:paraId="453BE9BD" w14:textId="0FD74B83" w:rsidR="00D07E59" w:rsidRPr="007B3904" w:rsidRDefault="00633B72" w:rsidP="00633B72">
      <w:pPr>
        <w:pStyle w:val="NormalWeb"/>
        <w:spacing w:line="276" w:lineRule="auto"/>
        <w:ind w:left="720"/>
        <w:rPr>
          <w:sz w:val="25"/>
          <w:szCs w:val="25"/>
          <w:u w:val="single"/>
        </w:rPr>
      </w:pPr>
      <w:r>
        <w:rPr>
          <w:sz w:val="25"/>
          <w:szCs w:val="25"/>
          <w:u w:val="single"/>
        </w:rPr>
        <w:t xml:space="preserve">Whether Student’s/ Parents’ Claims are Barred by the </w:t>
      </w:r>
      <w:r w:rsidR="007B3904" w:rsidRPr="007B3904">
        <w:rPr>
          <w:sz w:val="25"/>
          <w:szCs w:val="25"/>
          <w:u w:val="single"/>
        </w:rPr>
        <w:t>Statute of Limitations</w:t>
      </w:r>
    </w:p>
    <w:p w14:paraId="51354FFA" w14:textId="1946C152" w:rsidR="00126284" w:rsidRDefault="007B3904" w:rsidP="007B3904">
      <w:pPr>
        <w:pStyle w:val="NormalWeb"/>
        <w:spacing w:line="276" w:lineRule="auto"/>
        <w:rPr>
          <w:sz w:val="25"/>
          <w:szCs w:val="25"/>
        </w:rPr>
      </w:pPr>
      <w:r w:rsidRPr="00D07E59">
        <w:rPr>
          <w:sz w:val="25"/>
          <w:szCs w:val="25"/>
        </w:rPr>
        <w:t>The Individuals with Disabilities Education Act (IDEA) requires that parties filing appeals under the IDEA do so within two years of the date the parent or agency knew or should have known about the alleged action that forms the basis of the complaint.</w:t>
      </w:r>
      <w:r w:rsidRPr="00030021">
        <w:rPr>
          <w:rStyle w:val="FootnoteReference"/>
          <w:sz w:val="25"/>
          <w:szCs w:val="25"/>
        </w:rPr>
        <w:footnoteReference w:id="17"/>
      </w:r>
      <w:r w:rsidRPr="00D07E59">
        <w:rPr>
          <w:sz w:val="25"/>
          <w:szCs w:val="25"/>
        </w:rPr>
        <w:t xml:space="preserve"> The IDEA provides </w:t>
      </w:r>
      <w:r w:rsidR="00E648A8">
        <w:rPr>
          <w:sz w:val="25"/>
          <w:szCs w:val="25"/>
        </w:rPr>
        <w:t xml:space="preserve">two </w:t>
      </w:r>
      <w:r w:rsidRPr="00D07E59">
        <w:rPr>
          <w:sz w:val="25"/>
          <w:szCs w:val="25"/>
        </w:rPr>
        <w:t>exception</w:t>
      </w:r>
      <w:r w:rsidR="00E648A8">
        <w:rPr>
          <w:sz w:val="25"/>
          <w:szCs w:val="25"/>
        </w:rPr>
        <w:t>s</w:t>
      </w:r>
      <w:r w:rsidRPr="00D07E59">
        <w:rPr>
          <w:sz w:val="25"/>
          <w:szCs w:val="25"/>
        </w:rPr>
        <w:t xml:space="preserve"> to the two year statute of limitations</w:t>
      </w:r>
      <w:r w:rsidR="003279BA">
        <w:rPr>
          <w:sz w:val="25"/>
          <w:szCs w:val="25"/>
        </w:rPr>
        <w:t>,</w:t>
      </w:r>
      <w:r w:rsidRPr="00D07E59">
        <w:rPr>
          <w:sz w:val="25"/>
          <w:szCs w:val="25"/>
        </w:rPr>
        <w:t xml:space="preserve"> when a parent was prevented from requesting the hearing due to:</w:t>
      </w:r>
    </w:p>
    <w:p w14:paraId="0E8C3DC8" w14:textId="51472AC1" w:rsidR="007B3904" w:rsidRPr="00D07E59" w:rsidRDefault="007B3904" w:rsidP="00126284">
      <w:pPr>
        <w:pStyle w:val="NormalWeb"/>
        <w:spacing w:line="276" w:lineRule="auto"/>
        <w:ind w:left="1290"/>
        <w:rPr>
          <w:sz w:val="25"/>
          <w:szCs w:val="25"/>
        </w:rPr>
      </w:pPr>
      <w:r w:rsidRPr="00D07E59">
        <w:rPr>
          <w:sz w:val="25"/>
          <w:szCs w:val="25"/>
        </w:rPr>
        <w:t>(i) specific misrepresentations by the local educational agency that it had resolved the problem forming the basis of the complaint; or</w:t>
      </w:r>
      <w:r w:rsidRPr="00D07E59">
        <w:rPr>
          <w:sz w:val="25"/>
          <w:szCs w:val="25"/>
        </w:rPr>
        <w:br/>
      </w:r>
      <w:r w:rsidRPr="00D07E59">
        <w:rPr>
          <w:sz w:val="25"/>
          <w:szCs w:val="25"/>
        </w:rPr>
        <w:lastRenderedPageBreak/>
        <w:t>(ii) the local educational agency's withholding of information from the parent that was required under this part to be provided to the parent.</w:t>
      </w:r>
      <w:r w:rsidRPr="00030021">
        <w:rPr>
          <w:rStyle w:val="FootnoteReference"/>
          <w:sz w:val="25"/>
          <w:szCs w:val="25"/>
        </w:rPr>
        <w:footnoteReference w:id="18"/>
      </w:r>
    </w:p>
    <w:p w14:paraId="352AE83D" w14:textId="78CE3BA9" w:rsidR="007B3904" w:rsidRPr="007B3904" w:rsidRDefault="005D70AB" w:rsidP="007B3904">
      <w:pPr>
        <w:rPr>
          <w:rFonts w:cs="Times New Roman"/>
          <w:sz w:val="25"/>
          <w:szCs w:val="25"/>
        </w:rPr>
      </w:pPr>
      <w:r>
        <w:rPr>
          <w:rFonts w:cs="Times New Roman"/>
          <w:sz w:val="25"/>
          <w:szCs w:val="25"/>
        </w:rPr>
        <w:t>In the instant case</w:t>
      </w:r>
      <w:r w:rsidR="00197523">
        <w:rPr>
          <w:rFonts w:cs="Times New Roman"/>
          <w:sz w:val="25"/>
          <w:szCs w:val="25"/>
        </w:rPr>
        <w:t>,</w:t>
      </w:r>
      <w:r w:rsidR="00F55376">
        <w:rPr>
          <w:rFonts w:cs="Times New Roman"/>
          <w:sz w:val="25"/>
          <w:szCs w:val="25"/>
        </w:rPr>
        <w:t xml:space="preserve"> </w:t>
      </w:r>
      <w:r w:rsidR="007B3904" w:rsidRPr="007B3904">
        <w:rPr>
          <w:rFonts w:cs="Times New Roman"/>
          <w:sz w:val="25"/>
          <w:szCs w:val="25"/>
        </w:rPr>
        <w:t>Student/Parent</w:t>
      </w:r>
      <w:r w:rsidR="00F55376">
        <w:rPr>
          <w:rFonts w:cs="Times New Roman"/>
          <w:sz w:val="25"/>
          <w:szCs w:val="25"/>
        </w:rPr>
        <w:t>s</w:t>
      </w:r>
      <w:r w:rsidR="007B3904" w:rsidRPr="007B3904">
        <w:rPr>
          <w:rFonts w:cs="Times New Roman"/>
          <w:sz w:val="25"/>
          <w:szCs w:val="25"/>
        </w:rPr>
        <w:t xml:space="preserve"> contend in their </w:t>
      </w:r>
      <w:r w:rsidR="00F55376">
        <w:rPr>
          <w:rFonts w:cs="Times New Roman"/>
          <w:sz w:val="25"/>
          <w:szCs w:val="25"/>
        </w:rPr>
        <w:t>Response</w:t>
      </w:r>
      <w:r w:rsidR="007B3904" w:rsidRPr="007B3904">
        <w:rPr>
          <w:rFonts w:cs="Times New Roman"/>
          <w:sz w:val="25"/>
          <w:szCs w:val="25"/>
        </w:rPr>
        <w:t xml:space="preserve"> to </w:t>
      </w:r>
      <w:r w:rsidR="00126284">
        <w:rPr>
          <w:rFonts w:cs="Times New Roman"/>
          <w:sz w:val="25"/>
          <w:szCs w:val="25"/>
        </w:rPr>
        <w:t>DY</w:t>
      </w:r>
      <w:r w:rsidR="007B3904" w:rsidRPr="007B3904">
        <w:rPr>
          <w:rFonts w:cs="Times New Roman"/>
          <w:sz w:val="25"/>
          <w:szCs w:val="25"/>
        </w:rPr>
        <w:t xml:space="preserve">’s </w:t>
      </w:r>
      <w:r w:rsidR="00126284">
        <w:rPr>
          <w:rFonts w:cs="Times New Roman"/>
          <w:sz w:val="25"/>
          <w:szCs w:val="25"/>
        </w:rPr>
        <w:t>M</w:t>
      </w:r>
      <w:r w:rsidR="007B3904" w:rsidRPr="007B3904">
        <w:rPr>
          <w:rFonts w:cs="Times New Roman"/>
          <w:sz w:val="25"/>
          <w:szCs w:val="25"/>
        </w:rPr>
        <w:t>otion</w:t>
      </w:r>
      <w:r w:rsidR="00126284">
        <w:rPr>
          <w:rFonts w:cs="Times New Roman"/>
          <w:sz w:val="25"/>
          <w:szCs w:val="25"/>
        </w:rPr>
        <w:t xml:space="preserve"> to </w:t>
      </w:r>
      <w:proofErr w:type="gramStart"/>
      <w:r w:rsidR="00126284">
        <w:rPr>
          <w:rFonts w:cs="Times New Roman"/>
          <w:sz w:val="25"/>
          <w:szCs w:val="25"/>
        </w:rPr>
        <w:t>Dismiss</w:t>
      </w:r>
      <w:proofErr w:type="gramEnd"/>
      <w:r w:rsidR="007B3904" w:rsidRPr="007B3904">
        <w:rPr>
          <w:rFonts w:cs="Times New Roman"/>
          <w:sz w:val="25"/>
          <w:szCs w:val="25"/>
        </w:rPr>
        <w:t xml:space="preserve"> that</w:t>
      </w:r>
      <w:r w:rsidR="00197523">
        <w:rPr>
          <w:rFonts w:cs="Times New Roman"/>
          <w:sz w:val="25"/>
          <w:szCs w:val="25"/>
        </w:rPr>
        <w:t>,</w:t>
      </w:r>
      <w:r w:rsidR="007B3904" w:rsidRPr="007B3904">
        <w:rPr>
          <w:rFonts w:cs="Times New Roman"/>
          <w:sz w:val="25"/>
          <w:szCs w:val="25"/>
        </w:rPr>
        <w:t xml:space="preserve"> “the</w:t>
      </w:r>
      <w:r w:rsidR="00F55376">
        <w:rPr>
          <w:rFonts w:cs="Times New Roman"/>
          <w:sz w:val="25"/>
          <w:szCs w:val="25"/>
        </w:rPr>
        <w:t xml:space="preserve"> </w:t>
      </w:r>
      <w:r w:rsidR="007B3904" w:rsidRPr="007B3904">
        <w:rPr>
          <w:rFonts w:cs="Times New Roman"/>
          <w:sz w:val="25"/>
          <w:szCs w:val="25"/>
        </w:rPr>
        <w:t xml:space="preserve">rules leave out the rights owed to children once they attain the age of 18 and are legally competent adults.” </w:t>
      </w:r>
      <w:r w:rsidR="00F55376">
        <w:rPr>
          <w:rFonts w:cs="Times New Roman"/>
          <w:sz w:val="25"/>
          <w:szCs w:val="25"/>
        </w:rPr>
        <w:t xml:space="preserve"> </w:t>
      </w:r>
      <w:r w:rsidR="007B3904" w:rsidRPr="007B3904">
        <w:rPr>
          <w:rFonts w:cs="Times New Roman"/>
          <w:sz w:val="25"/>
          <w:szCs w:val="25"/>
        </w:rPr>
        <w:t>Student/Parent</w:t>
      </w:r>
      <w:r w:rsidR="00F55376">
        <w:rPr>
          <w:rFonts w:cs="Times New Roman"/>
          <w:sz w:val="25"/>
          <w:szCs w:val="25"/>
        </w:rPr>
        <w:t>s</w:t>
      </w:r>
      <w:r w:rsidR="007B3904" w:rsidRPr="007B3904">
        <w:rPr>
          <w:rFonts w:cs="Times New Roman"/>
          <w:sz w:val="25"/>
          <w:szCs w:val="25"/>
        </w:rPr>
        <w:t xml:space="preserve"> </w:t>
      </w:r>
      <w:r w:rsidR="00F55376">
        <w:rPr>
          <w:rFonts w:cs="Times New Roman"/>
          <w:sz w:val="25"/>
          <w:szCs w:val="25"/>
        </w:rPr>
        <w:t xml:space="preserve">further argue </w:t>
      </w:r>
      <w:r w:rsidR="007B3904" w:rsidRPr="007B3904">
        <w:rPr>
          <w:rFonts w:cs="Times New Roman"/>
          <w:vanish/>
          <w:sz w:val="25"/>
          <w:szCs w:val="25"/>
        </w:rPr>
        <w:t xml:space="preserve"> tudent adults."children once thwed to children once they attain the age of 18 and are legaly competent adults."children once th</w:t>
      </w:r>
      <w:r w:rsidR="007B3904">
        <w:rPr>
          <w:rStyle w:val="FootnoteReference"/>
          <w:rFonts w:cs="Times New Roman"/>
          <w:sz w:val="25"/>
          <w:szCs w:val="25"/>
        </w:rPr>
        <w:footnoteReference w:id="19"/>
      </w:r>
      <w:r w:rsidR="007B3904" w:rsidRPr="007B3904">
        <w:rPr>
          <w:rFonts w:cs="Times New Roman"/>
          <w:sz w:val="25"/>
          <w:szCs w:val="25"/>
        </w:rPr>
        <w:t xml:space="preserve"> that because the IDEA specifically states that the statute of limitations applies to a “parent or public agency”, but </w:t>
      </w:r>
      <w:r w:rsidR="00F55376">
        <w:rPr>
          <w:rFonts w:cs="Times New Roman"/>
          <w:sz w:val="25"/>
          <w:szCs w:val="25"/>
        </w:rPr>
        <w:t xml:space="preserve">fails to </w:t>
      </w:r>
      <w:r w:rsidR="007B3904" w:rsidRPr="007B3904">
        <w:rPr>
          <w:rFonts w:cs="Times New Roman"/>
          <w:sz w:val="25"/>
          <w:szCs w:val="25"/>
        </w:rPr>
        <w:t>include language regarding an “adult student”,</w:t>
      </w:r>
      <w:r w:rsidR="007B3904">
        <w:rPr>
          <w:rStyle w:val="FootnoteReference"/>
          <w:rFonts w:cs="Times New Roman"/>
          <w:sz w:val="25"/>
          <w:szCs w:val="25"/>
        </w:rPr>
        <w:footnoteReference w:id="20"/>
      </w:r>
      <w:r w:rsidR="007B3904" w:rsidRPr="007B3904">
        <w:rPr>
          <w:rFonts w:cs="Times New Roman"/>
          <w:sz w:val="25"/>
          <w:szCs w:val="25"/>
        </w:rPr>
        <w:t xml:space="preserve"> adult students </w:t>
      </w:r>
      <w:r w:rsidR="00F55376">
        <w:rPr>
          <w:rFonts w:cs="Times New Roman"/>
          <w:sz w:val="25"/>
          <w:szCs w:val="25"/>
        </w:rPr>
        <w:t>are</w:t>
      </w:r>
      <w:r w:rsidR="007B3904" w:rsidRPr="007B3904">
        <w:rPr>
          <w:rFonts w:cs="Times New Roman"/>
          <w:sz w:val="25"/>
          <w:szCs w:val="25"/>
        </w:rPr>
        <w:t xml:space="preserve"> not subject to the statute of limitations</w:t>
      </w:r>
      <w:r w:rsidR="00F55376">
        <w:rPr>
          <w:rFonts w:cs="Times New Roman"/>
          <w:sz w:val="25"/>
          <w:szCs w:val="25"/>
        </w:rPr>
        <w:t>; according to Student/Parents</w:t>
      </w:r>
      <w:r w:rsidR="007B3904" w:rsidRPr="007B3904">
        <w:rPr>
          <w:rFonts w:cs="Times New Roman"/>
          <w:sz w:val="25"/>
          <w:szCs w:val="25"/>
        </w:rPr>
        <w:t>, the rule is unclear.</w:t>
      </w:r>
      <w:r w:rsidR="007B3904">
        <w:rPr>
          <w:rStyle w:val="FootnoteReference"/>
          <w:rFonts w:cs="Times New Roman"/>
          <w:sz w:val="25"/>
          <w:szCs w:val="25"/>
        </w:rPr>
        <w:footnoteReference w:id="21"/>
      </w:r>
      <w:r w:rsidR="007B3904" w:rsidRPr="007B3904">
        <w:rPr>
          <w:rFonts w:cs="Times New Roman"/>
          <w:sz w:val="25"/>
          <w:szCs w:val="25"/>
        </w:rPr>
        <w:t xml:space="preserve"> </w:t>
      </w:r>
      <w:r w:rsidR="00D02D70">
        <w:rPr>
          <w:rFonts w:cs="Times New Roman"/>
          <w:sz w:val="25"/>
          <w:szCs w:val="25"/>
        </w:rPr>
        <w:t xml:space="preserve"> </w:t>
      </w:r>
      <w:r w:rsidR="00197523">
        <w:rPr>
          <w:rFonts w:cs="Times New Roman"/>
          <w:sz w:val="25"/>
          <w:szCs w:val="25"/>
        </w:rPr>
        <w:t>(</w:t>
      </w:r>
      <w:r w:rsidR="00E648A8">
        <w:rPr>
          <w:rFonts w:cs="Times New Roman"/>
          <w:sz w:val="25"/>
          <w:szCs w:val="25"/>
        </w:rPr>
        <w:t>Student/Parents do not claim that th</w:t>
      </w:r>
      <w:r w:rsidR="00197523">
        <w:rPr>
          <w:rFonts w:cs="Times New Roman"/>
          <w:sz w:val="25"/>
          <w:szCs w:val="25"/>
        </w:rPr>
        <w:t>is matter</w:t>
      </w:r>
      <w:r w:rsidR="00E648A8">
        <w:rPr>
          <w:rFonts w:cs="Times New Roman"/>
          <w:sz w:val="25"/>
          <w:szCs w:val="25"/>
        </w:rPr>
        <w:t xml:space="preserve"> fall</w:t>
      </w:r>
      <w:r w:rsidR="00197523">
        <w:rPr>
          <w:rFonts w:cs="Times New Roman"/>
          <w:sz w:val="25"/>
          <w:szCs w:val="25"/>
        </w:rPr>
        <w:t>s</w:t>
      </w:r>
      <w:r w:rsidR="00E648A8">
        <w:rPr>
          <w:rFonts w:cs="Times New Roman"/>
          <w:sz w:val="25"/>
          <w:szCs w:val="25"/>
        </w:rPr>
        <w:t xml:space="preserve"> under </w:t>
      </w:r>
      <w:r w:rsidR="00197523">
        <w:rPr>
          <w:rFonts w:cs="Times New Roman"/>
          <w:sz w:val="25"/>
          <w:szCs w:val="25"/>
        </w:rPr>
        <w:t>either</w:t>
      </w:r>
      <w:r w:rsidR="00E648A8">
        <w:rPr>
          <w:rFonts w:cs="Times New Roman"/>
          <w:sz w:val="25"/>
          <w:szCs w:val="25"/>
        </w:rPr>
        <w:t xml:space="preserve"> of the </w:t>
      </w:r>
      <w:r w:rsidR="00197523">
        <w:rPr>
          <w:rFonts w:cs="Times New Roman"/>
          <w:sz w:val="25"/>
          <w:szCs w:val="25"/>
        </w:rPr>
        <w:t xml:space="preserve">statutory </w:t>
      </w:r>
      <w:r w:rsidR="00E648A8">
        <w:rPr>
          <w:rFonts w:cs="Times New Roman"/>
          <w:sz w:val="25"/>
          <w:szCs w:val="25"/>
        </w:rPr>
        <w:t>exceptions to the statute of limitations</w:t>
      </w:r>
      <w:r w:rsidR="00197523">
        <w:rPr>
          <w:rFonts w:cs="Times New Roman"/>
          <w:sz w:val="25"/>
          <w:szCs w:val="25"/>
        </w:rPr>
        <w:t xml:space="preserve"> above.)</w:t>
      </w:r>
      <w:r w:rsidR="00E648A8">
        <w:rPr>
          <w:rFonts w:cs="Times New Roman"/>
          <w:sz w:val="25"/>
          <w:szCs w:val="25"/>
        </w:rPr>
        <w:t xml:space="preserve"> </w:t>
      </w:r>
    </w:p>
    <w:p w14:paraId="56961F39" w14:textId="1FD1DCF4" w:rsidR="00D02D70" w:rsidRDefault="00F55376" w:rsidP="007B3904">
      <w:pPr>
        <w:rPr>
          <w:rFonts w:cs="Times New Roman"/>
          <w:sz w:val="25"/>
          <w:szCs w:val="25"/>
        </w:rPr>
      </w:pPr>
      <w:r>
        <w:rPr>
          <w:rFonts w:cs="Times New Roman"/>
          <w:sz w:val="25"/>
          <w:szCs w:val="25"/>
        </w:rPr>
        <w:t>Student’s/Parents’ arguments are not persuasi</w:t>
      </w:r>
      <w:r w:rsidR="00197523">
        <w:rPr>
          <w:rFonts w:cs="Times New Roman"/>
          <w:sz w:val="25"/>
          <w:szCs w:val="25"/>
        </w:rPr>
        <w:t>ve.  Federal and Massachusetts special e</w:t>
      </w:r>
      <w:r>
        <w:rPr>
          <w:rFonts w:cs="Times New Roman"/>
          <w:sz w:val="25"/>
          <w:szCs w:val="25"/>
        </w:rPr>
        <w:t xml:space="preserve">ducation </w:t>
      </w:r>
      <w:r w:rsidR="00D02D70">
        <w:rPr>
          <w:rFonts w:cs="Times New Roman"/>
          <w:sz w:val="25"/>
          <w:szCs w:val="25"/>
        </w:rPr>
        <w:t xml:space="preserve">law and </w:t>
      </w:r>
      <w:r w:rsidR="00197523">
        <w:rPr>
          <w:rFonts w:cs="Times New Roman"/>
          <w:sz w:val="25"/>
          <w:szCs w:val="25"/>
        </w:rPr>
        <w:t>r</w:t>
      </w:r>
      <w:r>
        <w:rPr>
          <w:rFonts w:cs="Times New Roman"/>
          <w:sz w:val="25"/>
          <w:szCs w:val="25"/>
        </w:rPr>
        <w:t xml:space="preserve">egulations </w:t>
      </w:r>
      <w:r w:rsidR="00D02D70">
        <w:rPr>
          <w:rFonts w:cs="Times New Roman"/>
          <w:sz w:val="25"/>
          <w:szCs w:val="25"/>
        </w:rPr>
        <w:t xml:space="preserve">are unequivocal that </w:t>
      </w:r>
      <w:r w:rsidR="00D02D70" w:rsidRPr="00D02D70">
        <w:rPr>
          <w:rFonts w:cs="Times New Roman"/>
          <w:i/>
          <w:sz w:val="25"/>
          <w:szCs w:val="25"/>
        </w:rPr>
        <w:t>all</w:t>
      </w:r>
      <w:r w:rsidR="00D02D70">
        <w:rPr>
          <w:rFonts w:cs="Times New Roman"/>
          <w:sz w:val="25"/>
          <w:szCs w:val="25"/>
        </w:rPr>
        <w:t xml:space="preserve"> </w:t>
      </w:r>
      <w:r w:rsidR="007B3904" w:rsidRPr="007B3904">
        <w:rPr>
          <w:rFonts w:cs="Times New Roman"/>
          <w:sz w:val="25"/>
          <w:szCs w:val="25"/>
        </w:rPr>
        <w:t>rights accorded to parents transfer to the student when he or she reaches the age of majority</w:t>
      </w:r>
      <w:r w:rsidR="00D02D70">
        <w:rPr>
          <w:rFonts w:cs="Times New Roman"/>
          <w:sz w:val="25"/>
          <w:szCs w:val="25"/>
        </w:rPr>
        <w:t>, that is, 18 years of age</w:t>
      </w:r>
      <w:r w:rsidR="007B3904" w:rsidRPr="007B3904">
        <w:rPr>
          <w:rFonts w:cs="Times New Roman"/>
          <w:sz w:val="25"/>
          <w:szCs w:val="25"/>
        </w:rPr>
        <w:t>.</w:t>
      </w:r>
      <w:r w:rsidR="007B3904">
        <w:rPr>
          <w:rStyle w:val="FootnoteReference"/>
          <w:rFonts w:cs="Times New Roman"/>
          <w:sz w:val="25"/>
          <w:szCs w:val="25"/>
        </w:rPr>
        <w:footnoteReference w:id="22"/>
      </w:r>
      <w:r w:rsidR="007B3904" w:rsidRPr="007B3904">
        <w:rPr>
          <w:rFonts w:cs="Times New Roman"/>
          <w:sz w:val="25"/>
          <w:szCs w:val="25"/>
        </w:rPr>
        <w:t xml:space="preserve"> </w:t>
      </w:r>
      <w:r w:rsidR="00D02D70">
        <w:rPr>
          <w:rFonts w:cs="Times New Roman"/>
          <w:sz w:val="25"/>
          <w:szCs w:val="25"/>
        </w:rPr>
        <w:t xml:space="preserve"> A</w:t>
      </w:r>
      <w:r w:rsidR="007B3904" w:rsidRPr="007B3904">
        <w:rPr>
          <w:rFonts w:cs="Times New Roman"/>
          <w:sz w:val="25"/>
          <w:szCs w:val="25"/>
        </w:rPr>
        <w:t>dult</w:t>
      </w:r>
      <w:r w:rsidR="00D02D70">
        <w:rPr>
          <w:rFonts w:cs="Times New Roman"/>
          <w:sz w:val="25"/>
          <w:szCs w:val="25"/>
        </w:rPr>
        <w:t xml:space="preserve"> students step into the proverbial shoes of the parent upon turning 18 and are entitled to t</w:t>
      </w:r>
      <w:r w:rsidR="007B3904" w:rsidRPr="007B3904">
        <w:rPr>
          <w:rFonts w:cs="Times New Roman"/>
          <w:sz w:val="25"/>
          <w:szCs w:val="25"/>
        </w:rPr>
        <w:t>he same rights that his or her parent had, prior to the</w:t>
      </w:r>
      <w:r w:rsidR="00197523">
        <w:rPr>
          <w:rFonts w:cs="Times New Roman"/>
          <w:sz w:val="25"/>
          <w:szCs w:val="25"/>
        </w:rPr>
        <w:t xml:space="preserve"> students</w:t>
      </w:r>
      <w:r w:rsidR="007B3904" w:rsidRPr="007B3904">
        <w:rPr>
          <w:rFonts w:cs="Times New Roman"/>
          <w:sz w:val="25"/>
          <w:szCs w:val="25"/>
        </w:rPr>
        <w:t xml:space="preserve"> </w:t>
      </w:r>
      <w:r w:rsidR="00D02D70">
        <w:rPr>
          <w:rFonts w:cs="Times New Roman"/>
          <w:sz w:val="25"/>
          <w:szCs w:val="25"/>
        </w:rPr>
        <w:t xml:space="preserve">reaching the age of majority. </w:t>
      </w:r>
      <w:r w:rsidR="007B3904" w:rsidRPr="007B3904">
        <w:rPr>
          <w:rFonts w:cs="Times New Roman"/>
          <w:sz w:val="25"/>
          <w:szCs w:val="25"/>
        </w:rPr>
        <w:t xml:space="preserve"> </w:t>
      </w:r>
    </w:p>
    <w:p w14:paraId="32906259" w14:textId="0004C6F4" w:rsidR="00D02D70" w:rsidRDefault="007B3904" w:rsidP="007B3904">
      <w:pPr>
        <w:rPr>
          <w:rFonts w:cs="Times New Roman"/>
          <w:sz w:val="25"/>
          <w:szCs w:val="25"/>
        </w:rPr>
      </w:pPr>
      <w:r w:rsidRPr="007B3904">
        <w:rPr>
          <w:rFonts w:cs="Times New Roman"/>
          <w:sz w:val="25"/>
          <w:szCs w:val="25"/>
        </w:rPr>
        <w:t>Because the rights accorded to an adult student under the IDEA mirror those of a parent, it is logical to conclude that the statute of limitations applies to an adult student in the same way that it applies to a parent</w:t>
      </w:r>
      <w:r w:rsidR="00D02D70">
        <w:rPr>
          <w:rFonts w:cs="Times New Roman"/>
          <w:sz w:val="25"/>
          <w:szCs w:val="25"/>
        </w:rPr>
        <w:t>, and unless that adult student can show that he or she fall</w:t>
      </w:r>
      <w:r w:rsidR="00197523">
        <w:rPr>
          <w:rFonts w:cs="Times New Roman"/>
          <w:sz w:val="25"/>
          <w:szCs w:val="25"/>
        </w:rPr>
        <w:t>s</w:t>
      </w:r>
      <w:r w:rsidR="00D02D70">
        <w:rPr>
          <w:rFonts w:cs="Times New Roman"/>
          <w:sz w:val="25"/>
          <w:szCs w:val="25"/>
        </w:rPr>
        <w:t xml:space="preserve"> </w:t>
      </w:r>
      <w:r w:rsidR="00197523">
        <w:rPr>
          <w:rFonts w:cs="Times New Roman"/>
          <w:sz w:val="25"/>
          <w:szCs w:val="25"/>
        </w:rPr>
        <w:t>within</w:t>
      </w:r>
      <w:r w:rsidR="00D02D70">
        <w:rPr>
          <w:rFonts w:cs="Times New Roman"/>
          <w:sz w:val="25"/>
          <w:szCs w:val="25"/>
        </w:rPr>
        <w:t xml:space="preserve"> one of the two exceptions under the IDEA, they are bound by the same two years statute of limitations as parents.  It is significant that Student is not claiming in the instant case that either exception to the statute of limitations appl</w:t>
      </w:r>
      <w:r w:rsidR="00197523">
        <w:rPr>
          <w:rFonts w:cs="Times New Roman"/>
          <w:sz w:val="25"/>
          <w:szCs w:val="25"/>
        </w:rPr>
        <w:t>ies</w:t>
      </w:r>
      <w:r w:rsidR="00D02D70">
        <w:rPr>
          <w:rFonts w:cs="Times New Roman"/>
          <w:sz w:val="25"/>
          <w:szCs w:val="25"/>
        </w:rPr>
        <w:t xml:space="preserve"> to her.</w:t>
      </w:r>
    </w:p>
    <w:p w14:paraId="2B7C075C" w14:textId="398B4D1D" w:rsidR="007B3904" w:rsidRPr="007B3904" w:rsidRDefault="00016329" w:rsidP="007B3904">
      <w:pPr>
        <w:rPr>
          <w:rFonts w:cs="Times New Roman"/>
          <w:sz w:val="25"/>
          <w:szCs w:val="25"/>
        </w:rPr>
      </w:pPr>
      <w:r>
        <w:rPr>
          <w:rFonts w:cs="Times New Roman"/>
          <w:sz w:val="25"/>
          <w:szCs w:val="25"/>
        </w:rPr>
        <w:t>Student/Parents submit nothing to support their claim that t</w:t>
      </w:r>
      <w:r w:rsidR="007B3904" w:rsidRPr="007B3904">
        <w:rPr>
          <w:rFonts w:cs="Times New Roman"/>
          <w:sz w:val="25"/>
          <w:szCs w:val="25"/>
        </w:rPr>
        <w:t xml:space="preserve">he IDEA statute of limitations </w:t>
      </w:r>
      <w:r>
        <w:rPr>
          <w:rFonts w:cs="Times New Roman"/>
          <w:sz w:val="25"/>
          <w:szCs w:val="25"/>
        </w:rPr>
        <w:t>is</w:t>
      </w:r>
      <w:r w:rsidR="007B3904" w:rsidRPr="007B3904">
        <w:rPr>
          <w:rFonts w:cs="Times New Roman"/>
          <w:sz w:val="25"/>
          <w:szCs w:val="25"/>
        </w:rPr>
        <w:t xml:space="preserve"> tolled until </w:t>
      </w:r>
      <w:r w:rsidR="00197523">
        <w:rPr>
          <w:rFonts w:cs="Times New Roman"/>
          <w:sz w:val="25"/>
          <w:szCs w:val="25"/>
        </w:rPr>
        <w:t>a</w:t>
      </w:r>
      <w:r w:rsidR="007B3904" w:rsidRPr="007B3904">
        <w:rPr>
          <w:rFonts w:cs="Times New Roman"/>
          <w:sz w:val="25"/>
          <w:szCs w:val="25"/>
        </w:rPr>
        <w:t xml:space="preserve"> </w:t>
      </w:r>
      <w:r>
        <w:rPr>
          <w:rFonts w:cs="Times New Roman"/>
          <w:sz w:val="25"/>
          <w:szCs w:val="25"/>
        </w:rPr>
        <w:t>s</w:t>
      </w:r>
      <w:r w:rsidR="007B3904" w:rsidRPr="007B3904">
        <w:rPr>
          <w:rFonts w:cs="Times New Roman"/>
          <w:sz w:val="25"/>
          <w:szCs w:val="25"/>
        </w:rPr>
        <w:t>tudent turn</w:t>
      </w:r>
      <w:r w:rsidR="00197523">
        <w:rPr>
          <w:rFonts w:cs="Times New Roman"/>
          <w:sz w:val="25"/>
          <w:szCs w:val="25"/>
        </w:rPr>
        <w:t>s</w:t>
      </w:r>
      <w:r w:rsidR="007B3904" w:rsidRPr="007B3904">
        <w:rPr>
          <w:rFonts w:cs="Times New Roman"/>
          <w:sz w:val="25"/>
          <w:szCs w:val="25"/>
        </w:rPr>
        <w:t xml:space="preserve"> 18</w:t>
      </w:r>
      <w:r>
        <w:rPr>
          <w:rFonts w:cs="Times New Roman"/>
          <w:sz w:val="25"/>
          <w:szCs w:val="25"/>
        </w:rPr>
        <w:t xml:space="preserve">.  Moreover, accepting this position would mean that </w:t>
      </w:r>
      <w:r w:rsidR="00197523">
        <w:rPr>
          <w:rFonts w:cs="Times New Roman"/>
          <w:sz w:val="25"/>
          <w:szCs w:val="25"/>
        </w:rPr>
        <w:t xml:space="preserve">a </w:t>
      </w:r>
      <w:r>
        <w:rPr>
          <w:rFonts w:cs="Times New Roman"/>
          <w:sz w:val="25"/>
          <w:szCs w:val="25"/>
        </w:rPr>
        <w:t xml:space="preserve">student </w:t>
      </w:r>
      <w:r w:rsidR="00197523">
        <w:rPr>
          <w:rFonts w:cs="Times New Roman"/>
          <w:sz w:val="25"/>
          <w:szCs w:val="25"/>
        </w:rPr>
        <w:t>w</w:t>
      </w:r>
      <w:r>
        <w:rPr>
          <w:rFonts w:cs="Times New Roman"/>
          <w:sz w:val="25"/>
          <w:szCs w:val="25"/>
        </w:rPr>
        <w:t>ould not be bound</w:t>
      </w:r>
      <w:r w:rsidR="008D3261">
        <w:rPr>
          <w:rFonts w:cs="Times New Roman"/>
          <w:sz w:val="25"/>
          <w:szCs w:val="25"/>
        </w:rPr>
        <w:t xml:space="preserve"> by any of the decisions </w:t>
      </w:r>
      <w:r w:rsidR="00197523">
        <w:rPr>
          <w:rFonts w:cs="Times New Roman"/>
          <w:sz w:val="25"/>
          <w:szCs w:val="25"/>
        </w:rPr>
        <w:t>his/her</w:t>
      </w:r>
      <w:r w:rsidR="008D3261">
        <w:rPr>
          <w:rFonts w:cs="Times New Roman"/>
          <w:sz w:val="25"/>
          <w:szCs w:val="25"/>
        </w:rPr>
        <w:t xml:space="preserve"> p</w:t>
      </w:r>
      <w:r>
        <w:rPr>
          <w:rFonts w:cs="Times New Roman"/>
          <w:sz w:val="25"/>
          <w:szCs w:val="25"/>
        </w:rPr>
        <w:t>arents make</w:t>
      </w:r>
      <w:r w:rsidR="008D3261">
        <w:rPr>
          <w:rFonts w:cs="Times New Roman"/>
          <w:sz w:val="25"/>
          <w:szCs w:val="25"/>
        </w:rPr>
        <w:t xml:space="preserve"> while they are minors</w:t>
      </w:r>
      <w:r w:rsidR="007B3904" w:rsidRPr="007B3904">
        <w:rPr>
          <w:rFonts w:cs="Times New Roman"/>
          <w:sz w:val="25"/>
          <w:szCs w:val="25"/>
        </w:rPr>
        <w:t xml:space="preserve">, </w:t>
      </w:r>
      <w:r w:rsidR="00197523">
        <w:rPr>
          <w:rFonts w:cs="Times New Roman"/>
          <w:sz w:val="25"/>
          <w:szCs w:val="25"/>
        </w:rPr>
        <w:t>that</w:t>
      </w:r>
      <w:r w:rsidR="008D3261">
        <w:rPr>
          <w:rFonts w:cs="Times New Roman"/>
          <w:sz w:val="25"/>
          <w:szCs w:val="25"/>
        </w:rPr>
        <w:t xml:space="preserve"> once </w:t>
      </w:r>
      <w:r w:rsidR="00197523">
        <w:rPr>
          <w:rFonts w:cs="Times New Roman"/>
          <w:sz w:val="25"/>
          <w:szCs w:val="25"/>
        </w:rPr>
        <w:t>a student</w:t>
      </w:r>
      <w:r w:rsidR="008D3261">
        <w:rPr>
          <w:rFonts w:cs="Times New Roman"/>
          <w:sz w:val="25"/>
          <w:szCs w:val="25"/>
        </w:rPr>
        <w:t xml:space="preserve"> turn</w:t>
      </w:r>
      <w:r w:rsidR="00197523">
        <w:rPr>
          <w:rFonts w:cs="Times New Roman"/>
          <w:sz w:val="25"/>
          <w:szCs w:val="25"/>
        </w:rPr>
        <w:t>s</w:t>
      </w:r>
      <w:r w:rsidR="008D3261">
        <w:rPr>
          <w:rFonts w:cs="Times New Roman"/>
          <w:sz w:val="25"/>
          <w:szCs w:val="25"/>
        </w:rPr>
        <w:t xml:space="preserve"> 18 </w:t>
      </w:r>
      <w:r w:rsidR="00197523">
        <w:rPr>
          <w:rFonts w:cs="Times New Roman"/>
          <w:sz w:val="25"/>
          <w:szCs w:val="25"/>
        </w:rPr>
        <w:t>he/she</w:t>
      </w:r>
      <w:r w:rsidR="008D3261">
        <w:rPr>
          <w:rFonts w:cs="Times New Roman"/>
          <w:sz w:val="25"/>
          <w:szCs w:val="25"/>
        </w:rPr>
        <w:t xml:space="preserve"> could potentially </w:t>
      </w:r>
      <w:r w:rsidR="00197523">
        <w:rPr>
          <w:rFonts w:cs="Times New Roman"/>
          <w:sz w:val="25"/>
          <w:szCs w:val="25"/>
        </w:rPr>
        <w:t xml:space="preserve">“look </w:t>
      </w:r>
      <w:r w:rsidR="008D3261">
        <w:rPr>
          <w:rFonts w:cs="Times New Roman"/>
          <w:sz w:val="25"/>
          <w:szCs w:val="25"/>
        </w:rPr>
        <w:t>back</w:t>
      </w:r>
      <w:r w:rsidR="00197523">
        <w:rPr>
          <w:rFonts w:cs="Times New Roman"/>
          <w:sz w:val="25"/>
          <w:szCs w:val="25"/>
        </w:rPr>
        <w:t>”</w:t>
      </w:r>
      <w:r w:rsidR="008D3261">
        <w:rPr>
          <w:rFonts w:cs="Times New Roman"/>
          <w:sz w:val="25"/>
          <w:szCs w:val="25"/>
        </w:rPr>
        <w:t xml:space="preserve"> </w:t>
      </w:r>
      <w:r w:rsidR="00197523">
        <w:rPr>
          <w:rFonts w:cs="Times New Roman"/>
          <w:sz w:val="25"/>
          <w:szCs w:val="25"/>
        </w:rPr>
        <w:t>an unlimited number of years</w:t>
      </w:r>
      <w:r w:rsidR="008D3261">
        <w:rPr>
          <w:rFonts w:cs="Times New Roman"/>
          <w:sz w:val="25"/>
          <w:szCs w:val="25"/>
        </w:rPr>
        <w:t xml:space="preserve">.  Other than the two express </w:t>
      </w:r>
      <w:r w:rsidR="00197523">
        <w:rPr>
          <w:rFonts w:cs="Times New Roman"/>
          <w:sz w:val="25"/>
          <w:szCs w:val="25"/>
        </w:rPr>
        <w:t xml:space="preserve">statutory </w:t>
      </w:r>
      <w:r w:rsidR="008D3261">
        <w:rPr>
          <w:rFonts w:cs="Times New Roman"/>
          <w:sz w:val="25"/>
          <w:szCs w:val="25"/>
        </w:rPr>
        <w:t xml:space="preserve">exceptions, there is nothing in the law warranting tolling of the statute of limitations until the age of majority.   See, </w:t>
      </w:r>
      <w:r w:rsidR="008D3261" w:rsidRPr="008D3261">
        <w:rPr>
          <w:rFonts w:cs="Times New Roman"/>
          <w:i/>
          <w:color w:val="191919"/>
          <w:sz w:val="25"/>
          <w:szCs w:val="25"/>
        </w:rPr>
        <w:t>P.P. v. W. Chester Area Sch. Dist</w:t>
      </w:r>
      <w:r w:rsidR="008D3261" w:rsidRPr="008D3261">
        <w:rPr>
          <w:rFonts w:cs="Times New Roman"/>
          <w:color w:val="191919"/>
          <w:sz w:val="25"/>
          <w:szCs w:val="25"/>
        </w:rPr>
        <w:t>., 585 F.3d 727, 736 (3rd Cir. 2009)</w:t>
      </w:r>
      <w:r w:rsidR="008D3261">
        <w:rPr>
          <w:rFonts w:cs="Times New Roman"/>
          <w:color w:val="191919"/>
          <w:sz w:val="25"/>
          <w:szCs w:val="25"/>
        </w:rPr>
        <w:t>, a case addressing whether a P</w:t>
      </w:r>
      <w:r w:rsidR="007B3904" w:rsidRPr="007B3904">
        <w:rPr>
          <w:rFonts w:cs="Times New Roman"/>
          <w:sz w:val="25"/>
          <w:szCs w:val="25"/>
        </w:rPr>
        <w:t xml:space="preserve">ennsylvania tolling </w:t>
      </w:r>
      <w:r w:rsidR="007B3904" w:rsidRPr="007B3904">
        <w:rPr>
          <w:rFonts w:cs="Times New Roman"/>
          <w:sz w:val="25"/>
          <w:szCs w:val="25"/>
        </w:rPr>
        <w:lastRenderedPageBreak/>
        <w:t>statute applied to a claim brought under the IDEA</w:t>
      </w:r>
      <w:r w:rsidR="008D3261">
        <w:rPr>
          <w:rFonts w:cs="Times New Roman"/>
          <w:sz w:val="25"/>
          <w:szCs w:val="25"/>
        </w:rPr>
        <w:t xml:space="preserve"> finding that </w:t>
      </w:r>
      <w:r w:rsidR="007B3904" w:rsidRPr="007B3904">
        <w:rPr>
          <w:rFonts w:cs="Times New Roman"/>
          <w:sz w:val="25"/>
          <w:szCs w:val="25"/>
        </w:rPr>
        <w:t>“</w:t>
      </w:r>
      <w:r w:rsidR="007B3904" w:rsidRPr="007B3904">
        <w:rPr>
          <w:rFonts w:cs="Times New Roman"/>
          <w:color w:val="191919"/>
          <w:sz w:val="25"/>
          <w:szCs w:val="25"/>
        </w:rPr>
        <w:t>the IDEA has two specific exceptions to the statute of limitations. Tolling principles that affect the application of state statutes of limitations would presumably not affect the IDEA statute of limitations, with its express exceptions to the limitations period.”</w:t>
      </w:r>
      <w:r w:rsidR="007B3904" w:rsidRPr="00C11BD3">
        <w:rPr>
          <w:rStyle w:val="FootnoteReference"/>
          <w:rFonts w:cs="Times New Roman"/>
          <w:color w:val="191919"/>
          <w:sz w:val="25"/>
          <w:szCs w:val="25"/>
        </w:rPr>
        <w:footnoteReference w:id="23"/>
      </w:r>
      <w:r w:rsidR="007B3904" w:rsidRPr="007B3904">
        <w:rPr>
          <w:rFonts w:cs="Times New Roman"/>
          <w:color w:val="191919"/>
          <w:sz w:val="25"/>
          <w:szCs w:val="25"/>
        </w:rPr>
        <w:t xml:space="preserve"> </w:t>
      </w:r>
    </w:p>
    <w:p w14:paraId="353941D1" w14:textId="0F0A64EA" w:rsidR="00633B72" w:rsidRDefault="008D3261" w:rsidP="0053162A">
      <w:pPr>
        <w:rPr>
          <w:rFonts w:cs="Times New Roman"/>
          <w:sz w:val="25"/>
          <w:szCs w:val="25"/>
        </w:rPr>
      </w:pPr>
      <w:r>
        <w:rPr>
          <w:rFonts w:cs="Times New Roman"/>
          <w:sz w:val="25"/>
          <w:szCs w:val="25"/>
        </w:rPr>
        <w:t xml:space="preserve">As such, since </w:t>
      </w:r>
      <w:r w:rsidR="0053162A">
        <w:rPr>
          <w:rFonts w:cs="Times New Roman"/>
          <w:sz w:val="25"/>
          <w:szCs w:val="25"/>
        </w:rPr>
        <w:t>Student</w:t>
      </w:r>
      <w:r>
        <w:rPr>
          <w:rFonts w:cs="Times New Roman"/>
          <w:sz w:val="25"/>
          <w:szCs w:val="25"/>
        </w:rPr>
        <w:t>’s</w:t>
      </w:r>
      <w:r w:rsidR="0053162A">
        <w:rPr>
          <w:rFonts w:cs="Times New Roman"/>
          <w:sz w:val="25"/>
          <w:szCs w:val="25"/>
        </w:rPr>
        <w:t>/Parent</w:t>
      </w:r>
      <w:r w:rsidR="00633B72">
        <w:rPr>
          <w:rFonts w:cs="Times New Roman"/>
          <w:sz w:val="25"/>
          <w:szCs w:val="25"/>
        </w:rPr>
        <w:t>s</w:t>
      </w:r>
      <w:r w:rsidR="0053162A">
        <w:rPr>
          <w:rFonts w:cs="Times New Roman"/>
          <w:sz w:val="25"/>
          <w:szCs w:val="25"/>
        </w:rPr>
        <w:t>’ Hearing Request was filed on April 4, 2016</w:t>
      </w:r>
      <w:r w:rsidR="00197523">
        <w:rPr>
          <w:rFonts w:cs="Times New Roman"/>
          <w:sz w:val="25"/>
          <w:szCs w:val="25"/>
        </w:rPr>
        <w:t>,</w:t>
      </w:r>
      <w:r w:rsidR="00633B72">
        <w:rPr>
          <w:rFonts w:cs="Times New Roman"/>
          <w:sz w:val="25"/>
          <w:szCs w:val="25"/>
        </w:rPr>
        <w:t xml:space="preserve"> and since n</w:t>
      </w:r>
      <w:r w:rsidR="00B95364">
        <w:rPr>
          <w:rFonts w:cs="Times New Roman"/>
          <w:sz w:val="25"/>
          <w:szCs w:val="25"/>
        </w:rPr>
        <w:t xml:space="preserve">either of the exceptions provided in the IDEA </w:t>
      </w:r>
      <w:r w:rsidR="00197523">
        <w:rPr>
          <w:rFonts w:cs="Times New Roman"/>
          <w:sz w:val="25"/>
          <w:szCs w:val="25"/>
        </w:rPr>
        <w:t>is</w:t>
      </w:r>
      <w:r w:rsidR="00633B72">
        <w:rPr>
          <w:rFonts w:cs="Times New Roman"/>
          <w:sz w:val="25"/>
          <w:szCs w:val="25"/>
        </w:rPr>
        <w:t xml:space="preserve"> applicable, </w:t>
      </w:r>
      <w:r w:rsidR="0053162A">
        <w:rPr>
          <w:rFonts w:cs="Times New Roman"/>
          <w:sz w:val="25"/>
          <w:szCs w:val="25"/>
        </w:rPr>
        <w:t>any alleged action that forms the basis of Student</w:t>
      </w:r>
      <w:r w:rsidR="00633B72">
        <w:rPr>
          <w:rFonts w:cs="Times New Roman"/>
          <w:sz w:val="25"/>
          <w:szCs w:val="25"/>
        </w:rPr>
        <w:t>’s</w:t>
      </w:r>
      <w:r w:rsidR="0053162A">
        <w:rPr>
          <w:rFonts w:cs="Times New Roman"/>
          <w:sz w:val="25"/>
          <w:szCs w:val="25"/>
        </w:rPr>
        <w:t>/Parents</w:t>
      </w:r>
      <w:r w:rsidR="00633B72">
        <w:rPr>
          <w:rFonts w:cs="Times New Roman"/>
          <w:sz w:val="25"/>
          <w:szCs w:val="25"/>
        </w:rPr>
        <w:t>’</w:t>
      </w:r>
      <w:r w:rsidR="0053162A">
        <w:rPr>
          <w:rFonts w:cs="Times New Roman"/>
          <w:sz w:val="25"/>
          <w:szCs w:val="25"/>
        </w:rPr>
        <w:t xml:space="preserve"> claim </w:t>
      </w:r>
      <w:r w:rsidR="00197523">
        <w:rPr>
          <w:rFonts w:cs="Times New Roman"/>
          <w:sz w:val="25"/>
          <w:szCs w:val="25"/>
        </w:rPr>
        <w:t xml:space="preserve">prior to April 4, 2014, </w:t>
      </w:r>
      <w:r w:rsidR="0053162A">
        <w:rPr>
          <w:rFonts w:cs="Times New Roman"/>
          <w:sz w:val="25"/>
          <w:szCs w:val="25"/>
        </w:rPr>
        <w:t>will be barred</w:t>
      </w:r>
      <w:r w:rsidR="00633B72">
        <w:rPr>
          <w:rFonts w:cs="Times New Roman"/>
          <w:sz w:val="25"/>
          <w:szCs w:val="25"/>
        </w:rPr>
        <w:t xml:space="preserve">.  </w:t>
      </w:r>
    </w:p>
    <w:p w14:paraId="0870E321" w14:textId="5EB2D59C" w:rsidR="009A060D" w:rsidRDefault="0053162A" w:rsidP="0053162A">
      <w:pPr>
        <w:rPr>
          <w:rFonts w:cs="Times New Roman"/>
          <w:sz w:val="25"/>
          <w:szCs w:val="25"/>
        </w:rPr>
      </w:pPr>
      <w:r>
        <w:rPr>
          <w:rFonts w:cs="Times New Roman"/>
          <w:sz w:val="25"/>
          <w:szCs w:val="25"/>
        </w:rPr>
        <w:t>P</w:t>
      </w:r>
      <w:r w:rsidR="00B95364">
        <w:rPr>
          <w:rFonts w:cs="Times New Roman"/>
          <w:sz w:val="25"/>
          <w:szCs w:val="25"/>
        </w:rPr>
        <w:t>arent</w:t>
      </w:r>
      <w:r w:rsidR="00633B72">
        <w:rPr>
          <w:rFonts w:cs="Times New Roman"/>
          <w:sz w:val="25"/>
          <w:szCs w:val="25"/>
        </w:rPr>
        <w:t xml:space="preserve">s may bring forth any </w:t>
      </w:r>
      <w:r>
        <w:rPr>
          <w:rFonts w:cs="Times New Roman"/>
          <w:sz w:val="25"/>
          <w:szCs w:val="25"/>
        </w:rPr>
        <w:t xml:space="preserve">claim for alleged violations that occurred between April 4, 2014 </w:t>
      </w:r>
      <w:r w:rsidR="00B95364">
        <w:rPr>
          <w:rFonts w:cs="Times New Roman"/>
          <w:sz w:val="25"/>
          <w:szCs w:val="25"/>
        </w:rPr>
        <w:t>and May 1, 2014</w:t>
      </w:r>
      <w:r w:rsidR="00633B72">
        <w:rPr>
          <w:rFonts w:cs="Times New Roman"/>
          <w:sz w:val="25"/>
          <w:szCs w:val="25"/>
        </w:rPr>
        <w:t>, the date on which Student turned 18 years old</w:t>
      </w:r>
      <w:r w:rsidR="00B95364">
        <w:rPr>
          <w:rFonts w:cs="Times New Roman"/>
          <w:sz w:val="25"/>
          <w:szCs w:val="25"/>
        </w:rPr>
        <w:t xml:space="preserve">. </w:t>
      </w:r>
      <w:r w:rsidR="00633B72">
        <w:rPr>
          <w:rFonts w:cs="Times New Roman"/>
          <w:sz w:val="25"/>
          <w:szCs w:val="25"/>
        </w:rPr>
        <w:t xml:space="preserve">  Since all rights</w:t>
      </w:r>
      <w:r w:rsidR="00514587">
        <w:rPr>
          <w:rStyle w:val="FootnoteReference"/>
          <w:rFonts w:cs="Times New Roman"/>
          <w:sz w:val="25"/>
          <w:szCs w:val="25"/>
        </w:rPr>
        <w:footnoteReference w:id="24"/>
      </w:r>
      <w:r w:rsidR="008F25E3">
        <w:rPr>
          <w:rFonts w:cs="Times New Roman"/>
          <w:sz w:val="25"/>
          <w:szCs w:val="25"/>
        </w:rPr>
        <w:t xml:space="preserve"> accorded to </w:t>
      </w:r>
      <w:r w:rsidR="00633B72">
        <w:rPr>
          <w:rFonts w:cs="Times New Roman"/>
          <w:sz w:val="25"/>
          <w:szCs w:val="25"/>
        </w:rPr>
        <w:t>P</w:t>
      </w:r>
      <w:r w:rsidR="008F25E3">
        <w:rPr>
          <w:rFonts w:cs="Times New Roman"/>
          <w:sz w:val="25"/>
          <w:szCs w:val="25"/>
        </w:rPr>
        <w:t>arents transferred to Student</w:t>
      </w:r>
      <w:r w:rsidR="008F25E3">
        <w:rPr>
          <w:rStyle w:val="FootnoteReference"/>
          <w:rFonts w:cs="Times New Roman"/>
          <w:sz w:val="25"/>
          <w:szCs w:val="25"/>
        </w:rPr>
        <w:footnoteReference w:id="25"/>
      </w:r>
      <w:r w:rsidR="00633B72">
        <w:rPr>
          <w:rFonts w:cs="Times New Roman"/>
          <w:sz w:val="25"/>
          <w:szCs w:val="25"/>
        </w:rPr>
        <w:t xml:space="preserve"> at the age of majority, Student may bring forth claims that occurred on or after May 1, 2014. (The record lacks </w:t>
      </w:r>
      <w:r w:rsidR="00D07E59">
        <w:rPr>
          <w:rFonts w:cs="Times New Roman"/>
          <w:sz w:val="25"/>
          <w:szCs w:val="25"/>
        </w:rPr>
        <w:t xml:space="preserve">evidence </w:t>
      </w:r>
      <w:r w:rsidR="00633B72">
        <w:rPr>
          <w:rFonts w:cs="Times New Roman"/>
          <w:sz w:val="25"/>
          <w:szCs w:val="25"/>
        </w:rPr>
        <w:t>that</w:t>
      </w:r>
      <w:r w:rsidR="00D07E59">
        <w:rPr>
          <w:rFonts w:cs="Times New Roman"/>
          <w:sz w:val="25"/>
          <w:szCs w:val="25"/>
        </w:rPr>
        <w:t xml:space="preserve"> Student delegat</w:t>
      </w:r>
      <w:r w:rsidR="00633B72">
        <w:rPr>
          <w:rFonts w:cs="Times New Roman"/>
          <w:sz w:val="25"/>
          <w:szCs w:val="25"/>
        </w:rPr>
        <w:t>ed</w:t>
      </w:r>
      <w:r w:rsidR="00D07E59">
        <w:rPr>
          <w:rFonts w:cs="Times New Roman"/>
          <w:sz w:val="25"/>
          <w:szCs w:val="25"/>
        </w:rPr>
        <w:t xml:space="preserve"> any rights to her parents</w:t>
      </w:r>
      <w:r w:rsidR="00D87DF2">
        <w:rPr>
          <w:rFonts w:cs="Times New Roman"/>
          <w:sz w:val="25"/>
          <w:szCs w:val="25"/>
        </w:rPr>
        <w:t>.</w:t>
      </w:r>
      <w:r w:rsidR="00633B72">
        <w:rPr>
          <w:rFonts w:cs="Times New Roman"/>
          <w:sz w:val="25"/>
          <w:szCs w:val="25"/>
        </w:rPr>
        <w:t>)</w:t>
      </w:r>
      <w:r w:rsidR="00D87DF2">
        <w:rPr>
          <w:rStyle w:val="FootnoteReference"/>
          <w:rFonts w:cs="Times New Roman"/>
          <w:sz w:val="25"/>
          <w:szCs w:val="25"/>
        </w:rPr>
        <w:footnoteReference w:id="26"/>
      </w:r>
      <w:r w:rsidR="00D87DF2">
        <w:rPr>
          <w:rFonts w:cs="Times New Roman"/>
          <w:sz w:val="25"/>
          <w:szCs w:val="25"/>
        </w:rPr>
        <w:t xml:space="preserve"> </w:t>
      </w:r>
    </w:p>
    <w:p w14:paraId="1233EEE6" w14:textId="54A7CE67" w:rsidR="007B3904" w:rsidRPr="007B3904" w:rsidRDefault="00633B72" w:rsidP="007B3904">
      <w:pPr>
        <w:rPr>
          <w:rFonts w:cs="Times New Roman"/>
          <w:sz w:val="25"/>
          <w:szCs w:val="25"/>
        </w:rPr>
      </w:pPr>
      <w:r>
        <w:rPr>
          <w:rFonts w:cs="Times New Roman"/>
          <w:sz w:val="25"/>
          <w:szCs w:val="25"/>
        </w:rPr>
        <w:t xml:space="preserve">DY’s Motion to </w:t>
      </w:r>
      <w:proofErr w:type="gramStart"/>
      <w:r>
        <w:rPr>
          <w:rFonts w:cs="Times New Roman"/>
          <w:sz w:val="25"/>
          <w:szCs w:val="25"/>
        </w:rPr>
        <w:t>Dismiss</w:t>
      </w:r>
      <w:proofErr w:type="gramEnd"/>
      <w:r>
        <w:rPr>
          <w:rFonts w:cs="Times New Roman"/>
          <w:sz w:val="25"/>
          <w:szCs w:val="25"/>
        </w:rPr>
        <w:t xml:space="preserve"> claims prior to April 4, 2014, is GRANTED consistent with my reasoning above.</w:t>
      </w:r>
      <w:r w:rsidR="00227A58">
        <w:rPr>
          <w:rFonts w:cs="Times New Roman"/>
          <w:sz w:val="25"/>
          <w:szCs w:val="25"/>
        </w:rPr>
        <w:t xml:space="preserve">  Parents may proceed with their claim regarding allegations of deprivation of FAPE for the period from April 4, 2014 to April 30, 2014, and Student may proceed with her FAPE claims starting on May 1, 2014.</w:t>
      </w:r>
    </w:p>
    <w:p w14:paraId="5F590319" w14:textId="43A46683" w:rsidR="004D6114" w:rsidRPr="004D6114" w:rsidRDefault="00227A58" w:rsidP="004D6114">
      <w:pPr>
        <w:pStyle w:val="ListParagraph"/>
        <w:numPr>
          <w:ilvl w:val="0"/>
          <w:numId w:val="10"/>
        </w:numPr>
        <w:rPr>
          <w:rFonts w:cs="Times New Roman"/>
          <w:b/>
          <w:sz w:val="25"/>
          <w:szCs w:val="25"/>
          <w:u w:val="single"/>
        </w:rPr>
      </w:pPr>
      <w:r>
        <w:rPr>
          <w:rFonts w:cs="Times New Roman"/>
          <w:b/>
          <w:sz w:val="25"/>
          <w:szCs w:val="25"/>
        </w:rPr>
        <w:t>Whether DY</w:t>
      </w:r>
      <w:r w:rsidR="004D6114" w:rsidRPr="004D6114">
        <w:rPr>
          <w:rFonts w:cs="Times New Roman"/>
          <w:b/>
          <w:sz w:val="25"/>
          <w:szCs w:val="25"/>
        </w:rPr>
        <w:t xml:space="preserve"> fraudulently graduated Student by </w:t>
      </w:r>
      <w:r w:rsidR="004D6114">
        <w:rPr>
          <w:rFonts w:cs="Times New Roman"/>
          <w:b/>
          <w:sz w:val="25"/>
          <w:szCs w:val="25"/>
        </w:rPr>
        <w:t>“</w:t>
      </w:r>
      <w:r w:rsidR="004D6114" w:rsidRPr="004D6114">
        <w:rPr>
          <w:rFonts w:cs="Times New Roman"/>
          <w:b/>
          <w:sz w:val="25"/>
          <w:szCs w:val="25"/>
        </w:rPr>
        <w:t>passing her</w:t>
      </w:r>
      <w:r w:rsidR="004D6114">
        <w:rPr>
          <w:rFonts w:cs="Times New Roman"/>
          <w:b/>
          <w:sz w:val="25"/>
          <w:szCs w:val="25"/>
        </w:rPr>
        <w:t xml:space="preserve"> along”</w:t>
      </w:r>
      <w:r w:rsidR="004D6114" w:rsidRPr="004D6114">
        <w:rPr>
          <w:rFonts w:cs="Times New Roman"/>
          <w:b/>
          <w:sz w:val="25"/>
          <w:szCs w:val="25"/>
        </w:rPr>
        <w:t xml:space="preserve"> with manufactured grades.</w:t>
      </w:r>
    </w:p>
    <w:p w14:paraId="216985B1" w14:textId="67E7C84D" w:rsidR="00275ACC" w:rsidRDefault="006175F2" w:rsidP="007B3904">
      <w:pPr>
        <w:rPr>
          <w:rFonts w:cs="Times New Roman"/>
          <w:sz w:val="25"/>
          <w:szCs w:val="25"/>
        </w:rPr>
      </w:pPr>
      <w:r>
        <w:rPr>
          <w:sz w:val="25"/>
          <w:szCs w:val="25"/>
        </w:rPr>
        <w:t>Student/Parent</w:t>
      </w:r>
      <w:r w:rsidR="00227A58">
        <w:rPr>
          <w:sz w:val="25"/>
          <w:szCs w:val="25"/>
        </w:rPr>
        <w:t>s</w:t>
      </w:r>
      <w:r>
        <w:rPr>
          <w:rFonts w:cs="Times New Roman"/>
          <w:sz w:val="25"/>
          <w:szCs w:val="25"/>
        </w:rPr>
        <w:t xml:space="preserve"> </w:t>
      </w:r>
      <w:r w:rsidR="00AA5897">
        <w:rPr>
          <w:rFonts w:cs="Times New Roman"/>
          <w:sz w:val="25"/>
          <w:szCs w:val="25"/>
        </w:rPr>
        <w:t>also claim</w:t>
      </w:r>
      <w:r w:rsidR="007B3904">
        <w:rPr>
          <w:rFonts w:cs="Times New Roman"/>
          <w:sz w:val="25"/>
          <w:szCs w:val="25"/>
        </w:rPr>
        <w:t xml:space="preserve"> that </w:t>
      </w:r>
      <w:r w:rsidR="00227A58">
        <w:rPr>
          <w:rFonts w:cs="Times New Roman"/>
          <w:sz w:val="25"/>
          <w:szCs w:val="25"/>
        </w:rPr>
        <w:t>DY</w:t>
      </w:r>
      <w:r w:rsidR="00275ACC" w:rsidRPr="007B3904">
        <w:rPr>
          <w:rFonts w:cs="Times New Roman"/>
          <w:sz w:val="25"/>
          <w:szCs w:val="25"/>
        </w:rPr>
        <w:t xml:space="preserve"> fraudulently graduated Student by passing her</w:t>
      </w:r>
      <w:r w:rsidR="007B3904">
        <w:rPr>
          <w:rFonts w:cs="Times New Roman"/>
          <w:sz w:val="25"/>
          <w:szCs w:val="25"/>
        </w:rPr>
        <w:t xml:space="preserve"> along</w:t>
      </w:r>
      <w:r w:rsidR="00275ACC" w:rsidRPr="007B3904">
        <w:rPr>
          <w:rFonts w:cs="Times New Roman"/>
          <w:sz w:val="25"/>
          <w:szCs w:val="25"/>
        </w:rPr>
        <w:t xml:space="preserve"> with manufactured grades</w:t>
      </w:r>
      <w:r w:rsidR="003C4419" w:rsidRPr="007B3904">
        <w:rPr>
          <w:rFonts w:cs="Times New Roman"/>
          <w:sz w:val="25"/>
          <w:szCs w:val="25"/>
        </w:rPr>
        <w:t xml:space="preserve">. </w:t>
      </w:r>
      <w:r w:rsidR="00227A58">
        <w:rPr>
          <w:rFonts w:cs="Times New Roman"/>
          <w:sz w:val="25"/>
          <w:szCs w:val="25"/>
        </w:rPr>
        <w:t xml:space="preserve"> </w:t>
      </w:r>
      <w:r>
        <w:rPr>
          <w:sz w:val="25"/>
          <w:szCs w:val="25"/>
        </w:rPr>
        <w:t>Student/Parent</w:t>
      </w:r>
      <w:r w:rsidR="00227A58">
        <w:rPr>
          <w:sz w:val="25"/>
          <w:szCs w:val="25"/>
        </w:rPr>
        <w:t>s</w:t>
      </w:r>
      <w:r>
        <w:rPr>
          <w:rFonts w:cs="Times New Roman"/>
          <w:sz w:val="25"/>
          <w:szCs w:val="25"/>
        </w:rPr>
        <w:t xml:space="preserve"> </w:t>
      </w:r>
      <w:r w:rsidR="007B3904">
        <w:rPr>
          <w:rFonts w:cs="Times New Roman"/>
          <w:sz w:val="25"/>
          <w:szCs w:val="25"/>
        </w:rPr>
        <w:t xml:space="preserve">request that </w:t>
      </w:r>
      <w:r w:rsidR="006107D3">
        <w:rPr>
          <w:rFonts w:cs="Times New Roman"/>
          <w:sz w:val="25"/>
          <w:szCs w:val="25"/>
        </w:rPr>
        <w:t xml:space="preserve">the </w:t>
      </w:r>
      <w:r w:rsidR="007B3904">
        <w:rPr>
          <w:rFonts w:cs="Times New Roman"/>
          <w:sz w:val="25"/>
          <w:szCs w:val="25"/>
        </w:rPr>
        <w:t xml:space="preserve">BSEA find that the </w:t>
      </w:r>
      <w:r w:rsidR="00227A58">
        <w:rPr>
          <w:rFonts w:cs="Times New Roman"/>
          <w:sz w:val="25"/>
          <w:szCs w:val="25"/>
        </w:rPr>
        <w:t>DY’s</w:t>
      </w:r>
      <w:r w:rsidR="007B3904">
        <w:rPr>
          <w:rFonts w:cs="Times New Roman"/>
          <w:sz w:val="25"/>
          <w:szCs w:val="25"/>
        </w:rPr>
        <w:t xml:space="preserve"> actions, regarding the alleged </w:t>
      </w:r>
      <w:r w:rsidR="004D6712">
        <w:rPr>
          <w:rFonts w:cs="Times New Roman"/>
          <w:sz w:val="25"/>
          <w:szCs w:val="25"/>
        </w:rPr>
        <w:t xml:space="preserve">fraudulent </w:t>
      </w:r>
      <w:r w:rsidR="007B3904">
        <w:rPr>
          <w:rFonts w:cs="Times New Roman"/>
          <w:sz w:val="25"/>
          <w:szCs w:val="25"/>
        </w:rPr>
        <w:t>manufacturing of grades,</w:t>
      </w:r>
      <w:r w:rsidR="0092449C">
        <w:rPr>
          <w:rFonts w:cs="Times New Roman"/>
          <w:sz w:val="25"/>
          <w:szCs w:val="25"/>
        </w:rPr>
        <w:t xml:space="preserve"> </w:t>
      </w:r>
      <w:r w:rsidR="007B3904">
        <w:rPr>
          <w:rFonts w:cs="Times New Roman"/>
          <w:sz w:val="25"/>
          <w:szCs w:val="25"/>
        </w:rPr>
        <w:t>constituted a criminal conspiracy</w:t>
      </w:r>
      <w:r w:rsidR="004D6712">
        <w:rPr>
          <w:rFonts w:cs="Times New Roman"/>
          <w:sz w:val="25"/>
          <w:szCs w:val="25"/>
        </w:rPr>
        <w:t>,</w:t>
      </w:r>
      <w:r w:rsidR="007B3904">
        <w:rPr>
          <w:rFonts w:cs="Times New Roman"/>
          <w:sz w:val="25"/>
          <w:szCs w:val="25"/>
        </w:rPr>
        <w:t xml:space="preserve"> </w:t>
      </w:r>
      <w:r w:rsidR="007B3904">
        <w:rPr>
          <w:rFonts w:cs="Times New Roman"/>
          <w:sz w:val="25"/>
          <w:szCs w:val="25"/>
        </w:rPr>
        <w:lastRenderedPageBreak/>
        <w:t>violated RICO and ADA provisions</w:t>
      </w:r>
      <w:r w:rsidR="007272CE">
        <w:rPr>
          <w:rFonts w:cs="Times New Roman"/>
          <w:sz w:val="25"/>
          <w:szCs w:val="25"/>
        </w:rPr>
        <w:t>,</w:t>
      </w:r>
      <w:r w:rsidR="004D6712">
        <w:rPr>
          <w:rFonts w:cs="Times New Roman"/>
          <w:sz w:val="25"/>
          <w:szCs w:val="25"/>
        </w:rPr>
        <w:t xml:space="preserve"> and g</w:t>
      </w:r>
      <w:r w:rsidR="007272CE">
        <w:rPr>
          <w:rFonts w:cs="Times New Roman"/>
          <w:sz w:val="25"/>
          <w:szCs w:val="25"/>
        </w:rPr>
        <w:t>ave</w:t>
      </w:r>
      <w:r w:rsidR="004D6712">
        <w:rPr>
          <w:rFonts w:cs="Times New Roman"/>
          <w:sz w:val="25"/>
          <w:szCs w:val="25"/>
        </w:rPr>
        <w:t xml:space="preserve"> rise to a §1983 action</w:t>
      </w:r>
      <w:r w:rsidR="007B3904">
        <w:rPr>
          <w:rFonts w:cs="Times New Roman"/>
          <w:sz w:val="25"/>
          <w:szCs w:val="25"/>
        </w:rPr>
        <w:t xml:space="preserve">. </w:t>
      </w:r>
      <w:r w:rsidR="00227A58">
        <w:rPr>
          <w:rFonts w:cs="Times New Roman"/>
          <w:sz w:val="25"/>
          <w:szCs w:val="25"/>
        </w:rPr>
        <w:t xml:space="preserve"> </w:t>
      </w:r>
      <w:r>
        <w:rPr>
          <w:sz w:val="25"/>
          <w:szCs w:val="25"/>
        </w:rPr>
        <w:t>Student/Parent</w:t>
      </w:r>
      <w:r>
        <w:rPr>
          <w:rFonts w:cs="Times New Roman"/>
          <w:sz w:val="25"/>
          <w:szCs w:val="25"/>
        </w:rPr>
        <w:t xml:space="preserve"> </w:t>
      </w:r>
      <w:r w:rsidR="007B3904">
        <w:rPr>
          <w:rFonts w:cs="Times New Roman"/>
          <w:sz w:val="25"/>
          <w:szCs w:val="25"/>
        </w:rPr>
        <w:t xml:space="preserve">assert that </w:t>
      </w:r>
      <w:r w:rsidR="00227A58">
        <w:rPr>
          <w:rFonts w:cs="Times New Roman"/>
          <w:sz w:val="25"/>
          <w:szCs w:val="25"/>
        </w:rPr>
        <w:t xml:space="preserve">the </w:t>
      </w:r>
      <w:r w:rsidR="007B3904">
        <w:rPr>
          <w:rFonts w:cs="Times New Roman"/>
          <w:sz w:val="25"/>
          <w:szCs w:val="25"/>
        </w:rPr>
        <w:t xml:space="preserve">BSEA must fact find on these </w:t>
      </w:r>
      <w:r w:rsidR="007272CE">
        <w:rPr>
          <w:rFonts w:cs="Times New Roman"/>
          <w:sz w:val="25"/>
          <w:szCs w:val="25"/>
        </w:rPr>
        <w:t>issues</w:t>
      </w:r>
      <w:r w:rsidR="007B3904">
        <w:rPr>
          <w:rFonts w:cs="Times New Roman"/>
          <w:sz w:val="25"/>
          <w:szCs w:val="25"/>
        </w:rPr>
        <w:t xml:space="preserve"> so that </w:t>
      </w:r>
      <w:r>
        <w:rPr>
          <w:rFonts w:cs="Times New Roman"/>
          <w:sz w:val="25"/>
          <w:szCs w:val="25"/>
        </w:rPr>
        <w:t>they meet</w:t>
      </w:r>
      <w:r w:rsidR="007B3904">
        <w:rPr>
          <w:rFonts w:cs="Times New Roman"/>
          <w:sz w:val="25"/>
          <w:szCs w:val="25"/>
        </w:rPr>
        <w:t xml:space="preserve"> exhaustion requirements</w:t>
      </w:r>
      <w:r w:rsidR="00227A58">
        <w:rPr>
          <w:rFonts w:cs="Times New Roman"/>
          <w:sz w:val="25"/>
          <w:szCs w:val="25"/>
        </w:rPr>
        <w:t xml:space="preserve"> before proceeding</w:t>
      </w:r>
      <w:r w:rsidR="007B3904">
        <w:rPr>
          <w:rFonts w:cs="Times New Roman"/>
          <w:sz w:val="25"/>
          <w:szCs w:val="25"/>
        </w:rPr>
        <w:t xml:space="preserve"> to litigat</w:t>
      </w:r>
      <w:r w:rsidR="00227A58">
        <w:rPr>
          <w:rFonts w:cs="Times New Roman"/>
          <w:sz w:val="25"/>
          <w:szCs w:val="25"/>
        </w:rPr>
        <w:t xml:space="preserve">ion </w:t>
      </w:r>
      <w:r w:rsidR="007B3904">
        <w:rPr>
          <w:rFonts w:cs="Times New Roman"/>
          <w:sz w:val="25"/>
          <w:szCs w:val="25"/>
        </w:rPr>
        <w:t xml:space="preserve">in </w:t>
      </w:r>
      <w:r w:rsidR="00227A58">
        <w:rPr>
          <w:rFonts w:cs="Times New Roman"/>
          <w:sz w:val="25"/>
          <w:szCs w:val="25"/>
        </w:rPr>
        <w:t>a</w:t>
      </w:r>
      <w:r w:rsidR="007B3904">
        <w:rPr>
          <w:rFonts w:cs="Times New Roman"/>
          <w:sz w:val="25"/>
          <w:szCs w:val="25"/>
        </w:rPr>
        <w:t xml:space="preserve"> court </w:t>
      </w:r>
      <w:r w:rsidR="00227A58">
        <w:rPr>
          <w:rFonts w:cs="Times New Roman"/>
          <w:sz w:val="25"/>
          <w:szCs w:val="25"/>
        </w:rPr>
        <w:t xml:space="preserve">with pertinent </w:t>
      </w:r>
      <w:r w:rsidR="007B3904">
        <w:rPr>
          <w:rFonts w:cs="Times New Roman"/>
          <w:sz w:val="25"/>
          <w:szCs w:val="25"/>
        </w:rPr>
        <w:t xml:space="preserve">jurisdiction. </w:t>
      </w:r>
    </w:p>
    <w:p w14:paraId="291F2416" w14:textId="17E2B725" w:rsidR="007B3904" w:rsidRDefault="007B3904" w:rsidP="00C96B24">
      <w:pPr>
        <w:pStyle w:val="ListParagraph"/>
        <w:rPr>
          <w:rFonts w:cs="Times New Roman"/>
          <w:sz w:val="25"/>
          <w:szCs w:val="25"/>
          <w:u w:val="single"/>
        </w:rPr>
      </w:pPr>
      <w:r>
        <w:rPr>
          <w:rFonts w:cs="Times New Roman"/>
          <w:sz w:val="25"/>
          <w:szCs w:val="25"/>
          <w:u w:val="single"/>
        </w:rPr>
        <w:t>Legal Framework for IDEA Exhaustion Requirements</w:t>
      </w:r>
    </w:p>
    <w:p w14:paraId="6132755F" w14:textId="6BDCD5D6" w:rsidR="004B2895" w:rsidRDefault="004B2895" w:rsidP="00506B13">
      <w:pPr>
        <w:spacing w:after="0"/>
        <w:rPr>
          <w:rFonts w:cs="Times New Roman"/>
          <w:color w:val="000000"/>
          <w:sz w:val="25"/>
          <w:szCs w:val="25"/>
        </w:rPr>
      </w:pPr>
      <w:r w:rsidRPr="004B2895">
        <w:rPr>
          <w:rFonts w:cs="Times New Roman"/>
          <w:color w:val="000000"/>
          <w:sz w:val="25"/>
          <w:szCs w:val="25"/>
        </w:rPr>
        <w:t xml:space="preserve">Pursuant to the IDEA, exhaustion of administrative remedies </w:t>
      </w:r>
      <w:r w:rsidR="00227A58">
        <w:rPr>
          <w:rFonts w:cs="Times New Roman"/>
          <w:color w:val="000000"/>
          <w:sz w:val="25"/>
          <w:szCs w:val="25"/>
        </w:rPr>
        <w:t xml:space="preserve">at </w:t>
      </w:r>
      <w:r w:rsidRPr="004B2895">
        <w:rPr>
          <w:rFonts w:cs="Times New Roman"/>
          <w:color w:val="000000"/>
          <w:sz w:val="25"/>
          <w:szCs w:val="25"/>
        </w:rPr>
        <w:t>the BSEA is generally required prior to seeking judic</w:t>
      </w:r>
      <w:r w:rsidR="00506B13">
        <w:rPr>
          <w:rFonts w:cs="Times New Roman"/>
          <w:color w:val="000000"/>
          <w:sz w:val="25"/>
          <w:szCs w:val="25"/>
        </w:rPr>
        <w:t xml:space="preserve">ial relief.  The IDEA provides that </w:t>
      </w:r>
      <w:r w:rsidR="00506B13">
        <w:rPr>
          <w:rFonts w:cs="Times New Roman"/>
          <w:sz w:val="25"/>
          <w:szCs w:val="25"/>
        </w:rPr>
        <w:t>b</w:t>
      </w:r>
      <w:r w:rsidRPr="00506B13">
        <w:rPr>
          <w:rFonts w:cs="Times New Roman"/>
          <w:sz w:val="25"/>
          <w:szCs w:val="25"/>
        </w:rPr>
        <w:t xml:space="preserve">efore filing a civil action under such laws seeking relief that is also available </w:t>
      </w:r>
      <w:r w:rsidR="00720656">
        <w:rPr>
          <w:rFonts w:cs="Times New Roman"/>
          <w:sz w:val="25"/>
          <w:szCs w:val="25"/>
        </w:rPr>
        <w:t>under the IDEA</w:t>
      </w:r>
      <w:r w:rsidRPr="00506B13">
        <w:rPr>
          <w:rFonts w:cs="Times New Roman"/>
          <w:sz w:val="25"/>
          <w:szCs w:val="25"/>
        </w:rPr>
        <w:t xml:space="preserve">, the procedures under </w:t>
      </w:r>
      <w:r w:rsidR="00501066">
        <w:rPr>
          <w:rFonts w:cs="Times New Roman"/>
          <w:sz w:val="25"/>
          <w:szCs w:val="25"/>
        </w:rPr>
        <w:t xml:space="preserve">20 USC §1415 </w:t>
      </w:r>
      <w:r w:rsidRPr="00506B13">
        <w:rPr>
          <w:rFonts w:cs="Times New Roman"/>
          <w:sz w:val="25"/>
          <w:szCs w:val="25"/>
        </w:rPr>
        <w:t xml:space="preserve">subsections (f) and (g) shall be exhausted to the same extent as would be required had the action been brought under </w:t>
      </w:r>
      <w:r w:rsidR="00720656">
        <w:rPr>
          <w:rFonts w:cs="Times New Roman"/>
          <w:sz w:val="25"/>
          <w:szCs w:val="25"/>
        </w:rPr>
        <w:t>the IDEA.</w:t>
      </w:r>
      <w:r w:rsidRPr="00D914B5">
        <w:rPr>
          <w:rStyle w:val="FootnoteReference"/>
          <w:rFonts w:cs="Times New Roman"/>
          <w:sz w:val="25"/>
          <w:szCs w:val="25"/>
        </w:rPr>
        <w:footnoteReference w:id="27"/>
      </w:r>
      <w:r w:rsidRPr="00506B13">
        <w:rPr>
          <w:rFonts w:cs="Times New Roman"/>
          <w:color w:val="000000"/>
          <w:sz w:val="25"/>
          <w:szCs w:val="25"/>
        </w:rPr>
        <w:t xml:space="preserve"> </w:t>
      </w:r>
      <w:r w:rsidR="00506B13">
        <w:rPr>
          <w:rFonts w:cs="Times New Roman"/>
          <w:color w:val="000000"/>
          <w:sz w:val="25"/>
          <w:szCs w:val="25"/>
        </w:rPr>
        <w:t xml:space="preserve"> </w:t>
      </w:r>
      <w:r w:rsidRPr="00506B13">
        <w:rPr>
          <w:rFonts w:cs="Times New Roman"/>
          <w:color w:val="000000"/>
          <w:sz w:val="25"/>
          <w:szCs w:val="25"/>
        </w:rPr>
        <w:t>The exhaustion requirement applies not only to violations of the IDEA but also to appeals brought under a different statute “so long as the party is seeking relief that is available under subchapter II of IDEA.”</w:t>
      </w:r>
      <w:r w:rsidRPr="00D914B5">
        <w:rPr>
          <w:rStyle w:val="FootnoteReference"/>
          <w:rFonts w:cs="Times New Roman"/>
          <w:color w:val="000000"/>
          <w:sz w:val="25"/>
          <w:szCs w:val="25"/>
        </w:rPr>
        <w:footnoteReference w:id="28"/>
      </w:r>
      <w:r w:rsidRPr="00506B13">
        <w:rPr>
          <w:rFonts w:cs="Times New Roman"/>
          <w:color w:val="000000"/>
          <w:sz w:val="25"/>
          <w:szCs w:val="25"/>
        </w:rPr>
        <w:t xml:space="preserve">  However, if a claim for relief is materially </w:t>
      </w:r>
      <w:r w:rsidRPr="00506B13">
        <w:rPr>
          <w:rFonts w:cs="Times New Roman"/>
          <w:sz w:val="25"/>
          <w:szCs w:val="25"/>
        </w:rPr>
        <w:t>distinguishable from claims that could fall within the ambit of state and federal special education law, exhaustion may not be required.</w:t>
      </w:r>
      <w:r w:rsidRPr="00D914B5">
        <w:rPr>
          <w:rStyle w:val="FootnoteReference"/>
          <w:rFonts w:cs="Times New Roman"/>
          <w:color w:val="000000"/>
          <w:sz w:val="25"/>
          <w:szCs w:val="25"/>
        </w:rPr>
        <w:footnoteReference w:id="29"/>
      </w:r>
      <w:r w:rsidRPr="00506B13">
        <w:rPr>
          <w:rFonts w:cs="Times New Roman"/>
          <w:sz w:val="25"/>
          <w:szCs w:val="25"/>
        </w:rPr>
        <w:t xml:space="preserve">  </w:t>
      </w:r>
      <w:r w:rsidRPr="00506B13">
        <w:rPr>
          <w:rFonts w:cs="Times New Roman"/>
          <w:color w:val="000000"/>
          <w:sz w:val="25"/>
          <w:szCs w:val="25"/>
        </w:rPr>
        <w:t>It is not necessarily sufficient (for purposes of requiring exhaustion) that a claim is premised on the same alleged conduct as a FAPE violation.</w:t>
      </w:r>
      <w:r w:rsidRPr="00D914B5">
        <w:rPr>
          <w:rStyle w:val="FootnoteReference"/>
          <w:rFonts w:cs="Times New Roman"/>
          <w:color w:val="000000"/>
          <w:sz w:val="25"/>
          <w:szCs w:val="25"/>
        </w:rPr>
        <w:footnoteReference w:id="30"/>
      </w:r>
    </w:p>
    <w:p w14:paraId="0E11ABF6" w14:textId="77777777" w:rsidR="00C96B24" w:rsidRDefault="00C96B24" w:rsidP="00AA5897">
      <w:pPr>
        <w:spacing w:after="0"/>
        <w:rPr>
          <w:rFonts w:cs="Times New Roman"/>
          <w:color w:val="000000"/>
          <w:sz w:val="25"/>
          <w:szCs w:val="25"/>
        </w:rPr>
      </w:pPr>
    </w:p>
    <w:p w14:paraId="4901E60E" w14:textId="6664A795" w:rsidR="00AA5897" w:rsidRPr="0092449C" w:rsidRDefault="00C96B24" w:rsidP="00AA5897">
      <w:pPr>
        <w:spacing w:after="0"/>
        <w:rPr>
          <w:rFonts w:cs="Times New Roman"/>
          <w:color w:val="000000"/>
          <w:sz w:val="25"/>
          <w:szCs w:val="25"/>
        </w:rPr>
      </w:pPr>
      <w:r>
        <w:rPr>
          <w:rFonts w:cs="Times New Roman"/>
          <w:color w:val="000000"/>
          <w:sz w:val="25"/>
          <w:szCs w:val="25"/>
        </w:rPr>
        <w:t xml:space="preserve">Here, </w:t>
      </w:r>
      <w:r w:rsidR="006175F2">
        <w:rPr>
          <w:sz w:val="25"/>
          <w:szCs w:val="25"/>
        </w:rPr>
        <w:t>Student/Parent</w:t>
      </w:r>
      <w:r>
        <w:rPr>
          <w:sz w:val="25"/>
          <w:szCs w:val="25"/>
        </w:rPr>
        <w:t>s</w:t>
      </w:r>
      <w:r w:rsidR="006175F2">
        <w:rPr>
          <w:rFonts w:cs="Times New Roman"/>
          <w:sz w:val="25"/>
          <w:szCs w:val="25"/>
        </w:rPr>
        <w:t xml:space="preserve"> </w:t>
      </w:r>
      <w:r w:rsidR="00AD2986">
        <w:rPr>
          <w:rFonts w:cs="Times New Roman"/>
          <w:sz w:val="25"/>
          <w:szCs w:val="25"/>
        </w:rPr>
        <w:t xml:space="preserve">request that the BSEA grant relief by making findings of fact to </w:t>
      </w:r>
      <w:r w:rsidR="006107D3">
        <w:rPr>
          <w:rFonts w:cs="Times New Roman"/>
          <w:sz w:val="25"/>
          <w:szCs w:val="25"/>
        </w:rPr>
        <w:t>satisfy</w:t>
      </w:r>
      <w:r w:rsidR="00AD2986">
        <w:rPr>
          <w:rFonts w:cs="Times New Roman"/>
          <w:sz w:val="25"/>
          <w:szCs w:val="25"/>
        </w:rPr>
        <w:t xml:space="preserve"> exhaustion requirements</w:t>
      </w:r>
      <w:r w:rsidR="0092449C">
        <w:rPr>
          <w:rFonts w:cs="Times New Roman"/>
          <w:sz w:val="25"/>
          <w:szCs w:val="25"/>
        </w:rPr>
        <w:t xml:space="preserve">, so that they may </w:t>
      </w:r>
      <w:r w:rsidR="007272CE">
        <w:rPr>
          <w:rFonts w:cs="Times New Roman"/>
          <w:sz w:val="25"/>
          <w:szCs w:val="25"/>
        </w:rPr>
        <w:t xml:space="preserve">proceed to </w:t>
      </w:r>
      <w:r>
        <w:rPr>
          <w:rFonts w:cs="Times New Roman"/>
          <w:sz w:val="25"/>
          <w:szCs w:val="25"/>
        </w:rPr>
        <w:t xml:space="preserve">a </w:t>
      </w:r>
      <w:r w:rsidR="0092449C">
        <w:rPr>
          <w:rFonts w:cs="Times New Roman"/>
          <w:sz w:val="25"/>
          <w:szCs w:val="25"/>
        </w:rPr>
        <w:t xml:space="preserve">court </w:t>
      </w:r>
      <w:r>
        <w:rPr>
          <w:rFonts w:cs="Times New Roman"/>
          <w:sz w:val="25"/>
          <w:szCs w:val="25"/>
        </w:rPr>
        <w:t xml:space="preserve">with pertinent </w:t>
      </w:r>
      <w:r w:rsidR="0092449C">
        <w:rPr>
          <w:rFonts w:cs="Times New Roman"/>
          <w:sz w:val="25"/>
          <w:szCs w:val="25"/>
        </w:rPr>
        <w:t xml:space="preserve">jurisdiction. </w:t>
      </w:r>
      <w:r>
        <w:rPr>
          <w:rFonts w:cs="Times New Roman"/>
          <w:sz w:val="25"/>
          <w:szCs w:val="25"/>
        </w:rPr>
        <w:t xml:space="preserve"> </w:t>
      </w:r>
      <w:r w:rsidR="006175F2">
        <w:rPr>
          <w:sz w:val="25"/>
          <w:szCs w:val="25"/>
        </w:rPr>
        <w:t>Student</w:t>
      </w:r>
      <w:r>
        <w:rPr>
          <w:sz w:val="25"/>
          <w:szCs w:val="25"/>
        </w:rPr>
        <w:t>’s</w:t>
      </w:r>
      <w:r w:rsidR="006175F2">
        <w:rPr>
          <w:sz w:val="25"/>
          <w:szCs w:val="25"/>
        </w:rPr>
        <w:t>/Parent</w:t>
      </w:r>
      <w:r w:rsidR="006107D3">
        <w:rPr>
          <w:sz w:val="25"/>
          <w:szCs w:val="25"/>
        </w:rPr>
        <w:t>s</w:t>
      </w:r>
      <w:r w:rsidR="006175F2">
        <w:rPr>
          <w:rFonts w:cs="Times New Roman"/>
          <w:color w:val="000000"/>
          <w:sz w:val="25"/>
          <w:szCs w:val="25"/>
        </w:rPr>
        <w:t xml:space="preserve">’ </w:t>
      </w:r>
      <w:r w:rsidR="00AA5897">
        <w:rPr>
          <w:rFonts w:cs="Times New Roman"/>
          <w:color w:val="000000"/>
          <w:sz w:val="25"/>
          <w:szCs w:val="25"/>
        </w:rPr>
        <w:t>exhaustion argument relies on</w:t>
      </w:r>
      <w:r w:rsidR="00AA5897" w:rsidRPr="00AA5897">
        <w:rPr>
          <w:rFonts w:cs="Times New Roman"/>
          <w:color w:val="191919"/>
          <w:sz w:val="25"/>
          <w:szCs w:val="25"/>
        </w:rPr>
        <w:t xml:space="preserve"> </w:t>
      </w:r>
      <w:r w:rsidR="00AA5897" w:rsidRPr="00AA5897">
        <w:rPr>
          <w:rFonts w:cs="Times New Roman"/>
          <w:i/>
          <w:color w:val="191919"/>
          <w:sz w:val="25"/>
          <w:szCs w:val="25"/>
        </w:rPr>
        <w:t>Fraz</w:t>
      </w:r>
      <w:r w:rsidR="006107D3">
        <w:rPr>
          <w:rFonts w:cs="Times New Roman"/>
          <w:i/>
          <w:color w:val="191919"/>
          <w:sz w:val="25"/>
          <w:szCs w:val="25"/>
        </w:rPr>
        <w:t>i</w:t>
      </w:r>
      <w:r w:rsidR="00AA5897" w:rsidRPr="00AA5897">
        <w:rPr>
          <w:rFonts w:cs="Times New Roman"/>
          <w:i/>
          <w:color w:val="191919"/>
          <w:sz w:val="25"/>
          <w:szCs w:val="25"/>
        </w:rPr>
        <w:t>er</w:t>
      </w:r>
      <w:r w:rsidR="006107D3">
        <w:rPr>
          <w:rFonts w:cs="Times New Roman"/>
          <w:i/>
          <w:color w:val="191919"/>
          <w:sz w:val="25"/>
          <w:szCs w:val="25"/>
        </w:rPr>
        <w:t xml:space="preserve"> v. Fairhaven School Committee</w:t>
      </w:r>
      <w:r w:rsidR="00AA5897">
        <w:rPr>
          <w:rFonts w:cs="Times New Roman"/>
          <w:color w:val="191919"/>
          <w:sz w:val="25"/>
          <w:szCs w:val="25"/>
        </w:rPr>
        <w:t>,</w:t>
      </w:r>
      <w:r w:rsidR="006107D3">
        <w:rPr>
          <w:rFonts w:cs="Times New Roman"/>
          <w:color w:val="191919"/>
          <w:sz w:val="25"/>
          <w:szCs w:val="25"/>
        </w:rPr>
        <w:t xml:space="preserve"> 276 F.3d 52, 59 (1</w:t>
      </w:r>
      <w:r w:rsidR="006107D3" w:rsidRPr="006107D3">
        <w:rPr>
          <w:rFonts w:cs="Times New Roman"/>
          <w:color w:val="191919"/>
          <w:sz w:val="25"/>
          <w:szCs w:val="25"/>
          <w:vertAlign w:val="superscript"/>
        </w:rPr>
        <w:t>st</w:t>
      </w:r>
      <w:r w:rsidR="006107D3">
        <w:rPr>
          <w:rFonts w:cs="Times New Roman"/>
          <w:color w:val="191919"/>
          <w:sz w:val="25"/>
          <w:szCs w:val="25"/>
        </w:rPr>
        <w:t xml:space="preserve"> Cir. 2002)</w:t>
      </w:r>
      <w:r w:rsidR="00AA5897">
        <w:rPr>
          <w:rFonts w:cs="Times New Roman"/>
          <w:color w:val="191919"/>
          <w:sz w:val="25"/>
          <w:szCs w:val="25"/>
        </w:rPr>
        <w:t xml:space="preserve"> </w:t>
      </w:r>
      <w:r>
        <w:rPr>
          <w:rFonts w:cs="Times New Roman"/>
          <w:color w:val="191919"/>
          <w:sz w:val="25"/>
          <w:szCs w:val="25"/>
        </w:rPr>
        <w:t xml:space="preserve">a case in which </w:t>
      </w:r>
      <w:r w:rsidR="00AA5897">
        <w:rPr>
          <w:rFonts w:cs="Times New Roman"/>
          <w:color w:val="191919"/>
          <w:sz w:val="25"/>
          <w:szCs w:val="25"/>
        </w:rPr>
        <w:t>t</w:t>
      </w:r>
      <w:r w:rsidR="00AA5897" w:rsidRPr="00AA5897">
        <w:rPr>
          <w:rFonts w:cs="Times New Roman"/>
          <w:color w:val="191919"/>
          <w:sz w:val="25"/>
          <w:szCs w:val="25"/>
        </w:rPr>
        <w:t>he Court reasoned that exhaustion remained beneficial even if the administrative process could</w:t>
      </w:r>
      <w:r w:rsidR="006107D3">
        <w:rPr>
          <w:rFonts w:cs="Times New Roman"/>
          <w:color w:val="191919"/>
          <w:sz w:val="25"/>
          <w:szCs w:val="25"/>
        </w:rPr>
        <w:t xml:space="preserve"> not</w:t>
      </w:r>
      <w:r w:rsidR="00AA5897" w:rsidRPr="00AA5897">
        <w:rPr>
          <w:rFonts w:cs="Times New Roman"/>
          <w:color w:val="191919"/>
          <w:sz w:val="25"/>
          <w:szCs w:val="25"/>
        </w:rPr>
        <w:t xml:space="preserve"> grant the form of relief sought</w:t>
      </w:r>
      <w:r w:rsidR="006107D3">
        <w:rPr>
          <w:rFonts w:cs="Times New Roman"/>
          <w:color w:val="191919"/>
          <w:sz w:val="25"/>
          <w:szCs w:val="25"/>
        </w:rPr>
        <w:t>,</w:t>
      </w:r>
      <w:r w:rsidR="00AA5897" w:rsidRPr="00AA5897">
        <w:rPr>
          <w:rFonts w:cs="Times New Roman"/>
          <w:color w:val="191919"/>
          <w:sz w:val="25"/>
          <w:szCs w:val="25"/>
        </w:rPr>
        <w:t xml:space="preserve"> because at a minimum it provided a “factfinder versed in the educational needs of disabled children” to hear the dispute and develop a factual record, which would ultimately be helpful to a court hearing a claim for damages.</w:t>
      </w:r>
      <w:r w:rsidR="00AA5897">
        <w:rPr>
          <w:rStyle w:val="FootnoteReference"/>
          <w:rFonts w:cs="Times New Roman"/>
          <w:color w:val="191919"/>
          <w:sz w:val="25"/>
          <w:szCs w:val="25"/>
        </w:rPr>
        <w:footnoteReference w:id="31"/>
      </w:r>
      <w:r w:rsidR="00AA5897" w:rsidRPr="00AA5897">
        <w:rPr>
          <w:rFonts w:cs="Times New Roman"/>
          <w:color w:val="191919"/>
          <w:sz w:val="25"/>
          <w:szCs w:val="25"/>
        </w:rPr>
        <w:t xml:space="preserve"> However, the Court in </w:t>
      </w:r>
      <w:r w:rsidR="00AA5897" w:rsidRPr="006107D3">
        <w:rPr>
          <w:rFonts w:cs="Times New Roman"/>
          <w:i/>
          <w:color w:val="191919"/>
          <w:sz w:val="25"/>
          <w:szCs w:val="25"/>
        </w:rPr>
        <w:t>Bowden</w:t>
      </w:r>
      <w:r w:rsidR="006107D3" w:rsidRPr="006107D3">
        <w:rPr>
          <w:i/>
          <w:sz w:val="25"/>
          <w:szCs w:val="25"/>
        </w:rPr>
        <w:t xml:space="preserve"> ex rel. Bowden</w:t>
      </w:r>
      <w:r w:rsidR="006107D3" w:rsidRPr="006107D3">
        <w:rPr>
          <w:sz w:val="25"/>
          <w:szCs w:val="25"/>
        </w:rPr>
        <w:t>, WL 472293 (</w:t>
      </w:r>
      <w:proofErr w:type="spellStart"/>
      <w:r w:rsidR="006107D3" w:rsidRPr="006107D3">
        <w:rPr>
          <w:sz w:val="25"/>
          <w:szCs w:val="25"/>
        </w:rPr>
        <w:t>D.Mass</w:t>
      </w:r>
      <w:proofErr w:type="spellEnd"/>
      <w:r w:rsidR="006107D3" w:rsidRPr="006107D3">
        <w:rPr>
          <w:sz w:val="25"/>
          <w:szCs w:val="25"/>
        </w:rPr>
        <w:t>. 2002)</w:t>
      </w:r>
      <w:r w:rsidR="00AA5897" w:rsidRPr="006107D3">
        <w:rPr>
          <w:rFonts w:cs="Times New Roman"/>
          <w:color w:val="191919"/>
          <w:sz w:val="25"/>
          <w:szCs w:val="25"/>
        </w:rPr>
        <w:t xml:space="preserve"> m</w:t>
      </w:r>
      <w:r w:rsidR="00AA5897" w:rsidRPr="00AA5897">
        <w:rPr>
          <w:rFonts w:cs="Times New Roman"/>
          <w:color w:val="191919"/>
          <w:sz w:val="25"/>
          <w:szCs w:val="25"/>
        </w:rPr>
        <w:t>ade it clear that only those claims that are rooted in an alleged violation of the IDEA are subject to IDEA exhaustion.</w:t>
      </w:r>
      <w:r w:rsidR="00AA5897" w:rsidRPr="00AA5897">
        <w:rPr>
          <w:rStyle w:val="FootnoteReference"/>
          <w:rFonts w:cs="Times New Roman"/>
          <w:color w:val="191919"/>
          <w:sz w:val="25"/>
          <w:szCs w:val="25"/>
        </w:rPr>
        <w:footnoteReference w:id="32"/>
      </w:r>
      <w:r w:rsidR="00AA5897" w:rsidRPr="00AA5897">
        <w:rPr>
          <w:rFonts w:cs="Times New Roman"/>
          <w:color w:val="191919"/>
          <w:sz w:val="25"/>
          <w:szCs w:val="25"/>
        </w:rPr>
        <w:t xml:space="preserve">  </w:t>
      </w:r>
    </w:p>
    <w:p w14:paraId="7A247E7D" w14:textId="1D0516DC" w:rsidR="007B3904" w:rsidRDefault="00C96B24" w:rsidP="00E750D1">
      <w:pPr>
        <w:spacing w:after="0"/>
        <w:rPr>
          <w:rFonts w:cs="Times New Roman"/>
          <w:color w:val="191919"/>
          <w:sz w:val="25"/>
          <w:szCs w:val="25"/>
        </w:rPr>
      </w:pPr>
      <w:r>
        <w:rPr>
          <w:rFonts w:cs="Times New Roman"/>
          <w:color w:val="191919"/>
          <w:sz w:val="25"/>
          <w:szCs w:val="25"/>
        </w:rPr>
        <w:lastRenderedPageBreak/>
        <w:t>Student</w:t>
      </w:r>
      <w:r w:rsidR="006107D3">
        <w:rPr>
          <w:rFonts w:cs="Times New Roman"/>
          <w:color w:val="191919"/>
          <w:sz w:val="25"/>
          <w:szCs w:val="25"/>
        </w:rPr>
        <w:t>’s</w:t>
      </w:r>
      <w:r>
        <w:rPr>
          <w:rFonts w:cs="Times New Roman"/>
          <w:color w:val="191919"/>
          <w:sz w:val="25"/>
          <w:szCs w:val="25"/>
        </w:rPr>
        <w:t xml:space="preserve">/Parents’ allegations stemming from DY’s alleged </w:t>
      </w:r>
      <w:r w:rsidR="00AD2986">
        <w:rPr>
          <w:rFonts w:cs="Times New Roman"/>
          <w:color w:val="191919"/>
          <w:sz w:val="25"/>
          <w:szCs w:val="25"/>
        </w:rPr>
        <w:t>fraudulent grade manufacturing</w:t>
      </w:r>
      <w:r w:rsidR="007272CE">
        <w:rPr>
          <w:rFonts w:cs="Times New Roman"/>
          <w:color w:val="191919"/>
          <w:sz w:val="25"/>
          <w:szCs w:val="25"/>
        </w:rPr>
        <w:t xml:space="preserve">, </w:t>
      </w:r>
      <w:r w:rsidR="00AD2986">
        <w:rPr>
          <w:rFonts w:cs="Times New Roman"/>
          <w:color w:val="191919"/>
          <w:sz w:val="25"/>
          <w:szCs w:val="25"/>
        </w:rPr>
        <w:t>criminal conspiracy</w:t>
      </w:r>
      <w:r w:rsidR="007272CE">
        <w:rPr>
          <w:rFonts w:cs="Times New Roman"/>
          <w:color w:val="191919"/>
          <w:sz w:val="25"/>
          <w:szCs w:val="25"/>
        </w:rPr>
        <w:t>, ADA, RICO and §1983</w:t>
      </w:r>
      <w:r w:rsidR="00AD2986">
        <w:rPr>
          <w:rFonts w:cs="Times New Roman"/>
          <w:color w:val="191919"/>
          <w:sz w:val="25"/>
          <w:szCs w:val="25"/>
        </w:rPr>
        <w:t xml:space="preserve"> </w:t>
      </w:r>
      <w:r w:rsidR="00850FDC">
        <w:rPr>
          <w:rFonts w:cs="Times New Roman"/>
          <w:color w:val="191919"/>
          <w:sz w:val="25"/>
          <w:szCs w:val="25"/>
        </w:rPr>
        <w:t>are</w:t>
      </w:r>
      <w:r w:rsidR="003876E1">
        <w:rPr>
          <w:rFonts w:cs="Times New Roman"/>
          <w:color w:val="191919"/>
          <w:sz w:val="25"/>
          <w:szCs w:val="25"/>
        </w:rPr>
        <w:t xml:space="preserve"> clearly outside the jurisdiction of the BSEA. While the</w:t>
      </w:r>
      <w:r>
        <w:rPr>
          <w:rFonts w:cs="Times New Roman"/>
          <w:color w:val="191919"/>
          <w:sz w:val="25"/>
          <w:szCs w:val="25"/>
        </w:rPr>
        <w:t>se</w:t>
      </w:r>
      <w:r w:rsidR="003876E1">
        <w:rPr>
          <w:rFonts w:cs="Times New Roman"/>
          <w:color w:val="191919"/>
          <w:sz w:val="25"/>
          <w:szCs w:val="25"/>
        </w:rPr>
        <w:t xml:space="preserve"> allegations </w:t>
      </w:r>
      <w:r>
        <w:rPr>
          <w:rFonts w:cs="Times New Roman"/>
          <w:color w:val="191919"/>
          <w:sz w:val="25"/>
          <w:szCs w:val="25"/>
        </w:rPr>
        <w:t xml:space="preserve">may be </w:t>
      </w:r>
      <w:r w:rsidR="003876E1">
        <w:rPr>
          <w:rFonts w:cs="Times New Roman"/>
          <w:color w:val="191919"/>
          <w:sz w:val="25"/>
          <w:szCs w:val="25"/>
        </w:rPr>
        <w:t>relate</w:t>
      </w:r>
      <w:r>
        <w:rPr>
          <w:rFonts w:cs="Times New Roman"/>
          <w:color w:val="191919"/>
          <w:sz w:val="25"/>
          <w:szCs w:val="25"/>
        </w:rPr>
        <w:t>d</w:t>
      </w:r>
      <w:r w:rsidR="003876E1">
        <w:rPr>
          <w:rFonts w:cs="Times New Roman"/>
          <w:color w:val="191919"/>
          <w:sz w:val="25"/>
          <w:szCs w:val="25"/>
        </w:rPr>
        <w:t xml:space="preserve"> to Student’s education, they are not rooted in an alleged violation of the IDEA</w:t>
      </w:r>
      <w:r>
        <w:rPr>
          <w:rFonts w:cs="Times New Roman"/>
          <w:color w:val="191919"/>
          <w:sz w:val="25"/>
          <w:szCs w:val="25"/>
        </w:rPr>
        <w:t xml:space="preserve"> </w:t>
      </w:r>
      <w:r w:rsidR="007272CE">
        <w:rPr>
          <w:rFonts w:cs="Times New Roman"/>
          <w:color w:val="191919"/>
          <w:sz w:val="25"/>
          <w:szCs w:val="25"/>
        </w:rPr>
        <w:t xml:space="preserve">or Section 504 of the Rehabilitation Acts of 1973 </w:t>
      </w:r>
      <w:r>
        <w:rPr>
          <w:rFonts w:cs="Times New Roman"/>
          <w:color w:val="191919"/>
          <w:sz w:val="25"/>
          <w:szCs w:val="25"/>
        </w:rPr>
        <w:t xml:space="preserve">and are </w:t>
      </w:r>
      <w:r w:rsidR="00966061">
        <w:rPr>
          <w:rFonts w:cs="Times New Roman"/>
          <w:color w:val="191919"/>
          <w:sz w:val="25"/>
          <w:szCs w:val="25"/>
        </w:rPr>
        <w:t>therefore</w:t>
      </w:r>
      <w:r w:rsidR="00403F3E">
        <w:rPr>
          <w:rFonts w:cs="Times New Roman"/>
          <w:color w:val="191919"/>
          <w:sz w:val="25"/>
          <w:szCs w:val="25"/>
        </w:rPr>
        <w:t xml:space="preserve"> </w:t>
      </w:r>
      <w:r w:rsidR="00622F2C">
        <w:rPr>
          <w:rFonts w:cs="Times New Roman"/>
          <w:color w:val="191919"/>
          <w:sz w:val="25"/>
          <w:szCs w:val="25"/>
        </w:rPr>
        <w:t>not</w:t>
      </w:r>
      <w:r w:rsidR="003876E1">
        <w:rPr>
          <w:rFonts w:cs="Times New Roman"/>
          <w:color w:val="191919"/>
          <w:sz w:val="25"/>
          <w:szCs w:val="25"/>
        </w:rPr>
        <w:t xml:space="preserve"> subject to </w:t>
      </w:r>
      <w:r w:rsidR="006107D3">
        <w:rPr>
          <w:rFonts w:cs="Times New Roman"/>
          <w:color w:val="191919"/>
          <w:sz w:val="25"/>
          <w:szCs w:val="25"/>
        </w:rPr>
        <w:t xml:space="preserve">the </w:t>
      </w:r>
      <w:r w:rsidR="003876E1">
        <w:rPr>
          <w:rFonts w:cs="Times New Roman"/>
          <w:color w:val="191919"/>
          <w:sz w:val="25"/>
          <w:szCs w:val="25"/>
        </w:rPr>
        <w:t>exhaustion</w:t>
      </w:r>
      <w:r w:rsidR="007272CE">
        <w:rPr>
          <w:rFonts w:cs="Times New Roman"/>
          <w:color w:val="191919"/>
          <w:sz w:val="25"/>
          <w:szCs w:val="25"/>
        </w:rPr>
        <w:t xml:space="preserve"> requirement</w:t>
      </w:r>
      <w:r w:rsidR="003C2CC4">
        <w:rPr>
          <w:rFonts w:cs="Times New Roman"/>
          <w:color w:val="191919"/>
          <w:sz w:val="25"/>
          <w:szCs w:val="25"/>
        </w:rPr>
        <w:t>.</w:t>
      </w:r>
    </w:p>
    <w:p w14:paraId="41830C75" w14:textId="77777777" w:rsidR="003C2CC4" w:rsidRDefault="003C2CC4" w:rsidP="00E750D1">
      <w:pPr>
        <w:spacing w:after="0"/>
        <w:rPr>
          <w:rFonts w:cs="Times New Roman"/>
          <w:color w:val="000000"/>
          <w:sz w:val="25"/>
          <w:szCs w:val="25"/>
        </w:rPr>
      </w:pPr>
    </w:p>
    <w:p w14:paraId="1FDED0CE" w14:textId="4F69DD82" w:rsidR="00C96B24" w:rsidRDefault="00C96B24" w:rsidP="00E750D1">
      <w:pPr>
        <w:spacing w:after="0"/>
        <w:rPr>
          <w:rFonts w:cs="Times New Roman"/>
          <w:color w:val="000000"/>
          <w:sz w:val="25"/>
          <w:szCs w:val="25"/>
        </w:rPr>
      </w:pPr>
      <w:r>
        <w:rPr>
          <w:rFonts w:cs="Times New Roman"/>
          <w:color w:val="000000"/>
          <w:sz w:val="25"/>
          <w:szCs w:val="25"/>
        </w:rPr>
        <w:t xml:space="preserve">DY’s Motion to Dismiss in this regard is </w:t>
      </w:r>
      <w:r w:rsidRPr="008A1FE2">
        <w:rPr>
          <w:rFonts w:cs="Times New Roman"/>
          <w:b/>
          <w:color w:val="000000"/>
          <w:sz w:val="25"/>
          <w:szCs w:val="25"/>
        </w:rPr>
        <w:t>GRANTED</w:t>
      </w:r>
      <w:r w:rsidR="007272CE">
        <w:rPr>
          <w:rFonts w:cs="Times New Roman"/>
          <w:b/>
          <w:color w:val="000000"/>
          <w:sz w:val="25"/>
          <w:szCs w:val="25"/>
        </w:rPr>
        <w:t>.</w:t>
      </w:r>
      <w:r>
        <w:rPr>
          <w:rFonts w:cs="Times New Roman"/>
          <w:color w:val="000000"/>
          <w:sz w:val="25"/>
          <w:szCs w:val="25"/>
        </w:rPr>
        <w:t xml:space="preserve">  </w:t>
      </w:r>
      <w:r w:rsidR="007272CE">
        <w:rPr>
          <w:rFonts w:cs="Times New Roman"/>
          <w:color w:val="000000"/>
          <w:sz w:val="25"/>
          <w:szCs w:val="25"/>
        </w:rPr>
        <w:t xml:space="preserve">Parents’ claims regarding </w:t>
      </w:r>
      <w:r w:rsidR="007272CE">
        <w:rPr>
          <w:rFonts w:cs="Times New Roman"/>
          <w:color w:val="191919"/>
          <w:sz w:val="25"/>
          <w:szCs w:val="25"/>
        </w:rPr>
        <w:t xml:space="preserve">fraudulent grade manufacturing, criminal conspiracy, ADA, RICO and §1983 </w:t>
      </w:r>
      <w:r w:rsidR="007272CE">
        <w:rPr>
          <w:rFonts w:cs="Times New Roman"/>
          <w:color w:val="000000"/>
          <w:sz w:val="25"/>
          <w:szCs w:val="25"/>
        </w:rPr>
        <w:t xml:space="preserve">are </w:t>
      </w:r>
      <w:r w:rsidR="007272CE" w:rsidRPr="007272CE">
        <w:rPr>
          <w:rFonts w:cs="Times New Roman"/>
          <w:b/>
          <w:color w:val="000000"/>
          <w:sz w:val="25"/>
          <w:szCs w:val="25"/>
        </w:rPr>
        <w:t>DISMISSED WITH PREJUDICE</w:t>
      </w:r>
      <w:r w:rsidR="007272CE">
        <w:rPr>
          <w:rFonts w:cs="Times New Roman"/>
          <w:color w:val="000000"/>
          <w:sz w:val="25"/>
          <w:szCs w:val="25"/>
        </w:rPr>
        <w:t>.</w:t>
      </w:r>
    </w:p>
    <w:p w14:paraId="6D8DAEA5" w14:textId="77777777" w:rsidR="006175F2" w:rsidRPr="00E750D1" w:rsidRDefault="006175F2" w:rsidP="00E750D1">
      <w:pPr>
        <w:spacing w:after="0"/>
        <w:rPr>
          <w:rFonts w:cs="Times New Roman"/>
          <w:color w:val="000000"/>
          <w:sz w:val="25"/>
          <w:szCs w:val="25"/>
        </w:rPr>
      </w:pPr>
    </w:p>
    <w:p w14:paraId="30330DE6" w14:textId="323F6820" w:rsidR="00CC2A45" w:rsidRPr="006175F2" w:rsidRDefault="00755AF7" w:rsidP="006175F2">
      <w:pPr>
        <w:pStyle w:val="NoSpacing"/>
        <w:numPr>
          <w:ilvl w:val="0"/>
          <w:numId w:val="10"/>
        </w:numPr>
        <w:spacing w:line="276" w:lineRule="auto"/>
        <w:rPr>
          <w:rFonts w:ascii="Times New Roman" w:hAnsi="Times New Roman" w:cs="Times New Roman"/>
          <w:b/>
          <w:sz w:val="25"/>
          <w:szCs w:val="25"/>
        </w:rPr>
      </w:pPr>
      <w:r w:rsidRPr="00D914B5">
        <w:rPr>
          <w:rFonts w:ascii="Times New Roman" w:hAnsi="Times New Roman" w:cs="Times New Roman"/>
          <w:b/>
          <w:sz w:val="25"/>
          <w:szCs w:val="25"/>
        </w:rPr>
        <w:t xml:space="preserve">Attorney’s Fees </w:t>
      </w:r>
    </w:p>
    <w:p w14:paraId="37F3DAD3" w14:textId="0A838F10" w:rsidR="008A1FE2" w:rsidRDefault="008A1FE2" w:rsidP="00D914B5">
      <w:pPr>
        <w:spacing w:before="200"/>
        <w:rPr>
          <w:rFonts w:cs="Times New Roman"/>
          <w:color w:val="000000" w:themeColor="text1"/>
          <w:sz w:val="25"/>
          <w:szCs w:val="25"/>
          <w:shd w:val="clear" w:color="auto" w:fill="FFFFFF"/>
        </w:rPr>
      </w:pPr>
      <w:r>
        <w:rPr>
          <w:rFonts w:cs="Times New Roman"/>
          <w:color w:val="000000" w:themeColor="text1"/>
          <w:sz w:val="25"/>
          <w:szCs w:val="25"/>
          <w:shd w:val="clear" w:color="auto" w:fill="FFFFFF"/>
        </w:rPr>
        <w:t>Together with its Motion to Dismiss</w:t>
      </w:r>
      <w:r w:rsidR="00971D02">
        <w:rPr>
          <w:rFonts w:cs="Times New Roman"/>
          <w:color w:val="000000" w:themeColor="text1"/>
          <w:sz w:val="25"/>
          <w:szCs w:val="25"/>
          <w:shd w:val="clear" w:color="auto" w:fill="FFFFFF"/>
        </w:rPr>
        <w:t>,</w:t>
      </w:r>
      <w:r>
        <w:rPr>
          <w:rFonts w:cs="Times New Roman"/>
          <w:color w:val="000000" w:themeColor="text1"/>
          <w:sz w:val="25"/>
          <w:szCs w:val="25"/>
          <w:shd w:val="clear" w:color="auto" w:fill="FFFFFF"/>
        </w:rPr>
        <w:t xml:space="preserve"> DY filed Notice of its intention to pursue attorney’s fees against Student</w:t>
      </w:r>
      <w:r w:rsidR="00971D02">
        <w:rPr>
          <w:rFonts w:cs="Times New Roman"/>
          <w:color w:val="000000" w:themeColor="text1"/>
          <w:sz w:val="25"/>
          <w:szCs w:val="25"/>
          <w:shd w:val="clear" w:color="auto" w:fill="FFFFFF"/>
        </w:rPr>
        <w:t>’s</w:t>
      </w:r>
      <w:r>
        <w:rPr>
          <w:rFonts w:cs="Times New Roman"/>
          <w:color w:val="000000" w:themeColor="text1"/>
          <w:sz w:val="25"/>
          <w:szCs w:val="25"/>
          <w:shd w:val="clear" w:color="auto" w:fill="FFFFFF"/>
        </w:rPr>
        <w:t>/Parents</w:t>
      </w:r>
      <w:r w:rsidR="00971D02">
        <w:rPr>
          <w:rFonts w:cs="Times New Roman"/>
          <w:color w:val="000000" w:themeColor="text1"/>
          <w:sz w:val="25"/>
          <w:szCs w:val="25"/>
          <w:shd w:val="clear" w:color="auto" w:fill="FFFFFF"/>
        </w:rPr>
        <w:t>’ a</w:t>
      </w:r>
      <w:r>
        <w:rPr>
          <w:rFonts w:cs="Times New Roman"/>
          <w:color w:val="000000" w:themeColor="text1"/>
          <w:sz w:val="25"/>
          <w:szCs w:val="25"/>
          <w:shd w:val="clear" w:color="auto" w:fill="FFFFFF"/>
        </w:rPr>
        <w:t xml:space="preserve">ttorney if the case was not dismissed and it had to defend against the “frivolous claims” raised by Student/Parents.  </w:t>
      </w:r>
    </w:p>
    <w:p w14:paraId="13AB6B3B" w14:textId="152AA7A0" w:rsidR="008A1FE2" w:rsidRDefault="00774BB0" w:rsidP="00D914B5">
      <w:pPr>
        <w:spacing w:before="200"/>
        <w:rPr>
          <w:rFonts w:cs="Times New Roman"/>
          <w:color w:val="000000" w:themeColor="text1"/>
          <w:sz w:val="25"/>
          <w:szCs w:val="25"/>
          <w:shd w:val="clear" w:color="auto" w:fill="FFFFFF"/>
        </w:rPr>
      </w:pPr>
      <w:r>
        <w:rPr>
          <w:rFonts w:cs="Times New Roman"/>
          <w:color w:val="000000" w:themeColor="text1"/>
          <w:sz w:val="25"/>
          <w:szCs w:val="25"/>
          <w:shd w:val="clear" w:color="auto" w:fill="FFFFFF"/>
        </w:rPr>
        <w:t>The IDEA provides that</w:t>
      </w:r>
      <w:r w:rsidR="0039699A">
        <w:rPr>
          <w:rFonts w:cs="Times New Roman"/>
          <w:color w:val="000000" w:themeColor="text1"/>
          <w:sz w:val="25"/>
          <w:szCs w:val="25"/>
          <w:shd w:val="clear" w:color="auto" w:fill="FFFFFF"/>
        </w:rPr>
        <w:t xml:space="preserve"> a school may seek attorney’s fees against the attorney of a parent </w:t>
      </w:r>
      <w:r w:rsidR="00A7179B">
        <w:rPr>
          <w:rFonts w:cs="Times New Roman"/>
          <w:color w:val="000000" w:themeColor="text1"/>
          <w:sz w:val="25"/>
          <w:szCs w:val="25"/>
          <w:shd w:val="clear" w:color="auto" w:fill="FFFFFF"/>
        </w:rPr>
        <w:t>who files a complaint or subsequent cause of action that is frivolous, unreasonable, or without foundation.</w:t>
      </w:r>
      <w:r w:rsidR="00A7179B">
        <w:rPr>
          <w:rStyle w:val="FootnoteReference"/>
          <w:rFonts w:cs="Times New Roman"/>
          <w:color w:val="000000" w:themeColor="text1"/>
          <w:sz w:val="25"/>
          <w:szCs w:val="25"/>
          <w:shd w:val="clear" w:color="auto" w:fill="FFFFFF"/>
        </w:rPr>
        <w:footnoteReference w:id="33"/>
      </w:r>
      <w:r w:rsidR="00A7179B">
        <w:rPr>
          <w:rFonts w:cs="Times New Roman"/>
          <w:color w:val="000000" w:themeColor="text1"/>
          <w:sz w:val="25"/>
          <w:szCs w:val="25"/>
          <w:shd w:val="clear" w:color="auto" w:fill="FFFFFF"/>
        </w:rPr>
        <w:t xml:space="preserve"> </w:t>
      </w:r>
      <w:r w:rsidR="008A1FE2">
        <w:rPr>
          <w:rFonts w:cs="Times New Roman"/>
          <w:color w:val="000000" w:themeColor="text1"/>
          <w:sz w:val="25"/>
          <w:szCs w:val="25"/>
          <w:shd w:val="clear" w:color="auto" w:fill="FFFFFF"/>
        </w:rPr>
        <w:t xml:space="preserve"> </w:t>
      </w:r>
      <w:r w:rsidR="005C67D3">
        <w:rPr>
          <w:rFonts w:cs="Times New Roman"/>
          <w:color w:val="000000" w:themeColor="text1"/>
          <w:sz w:val="25"/>
          <w:szCs w:val="25"/>
          <w:shd w:val="clear" w:color="auto" w:fill="FFFFFF"/>
        </w:rPr>
        <w:t xml:space="preserve">DY argued that during a telephone conference call in BSEA #1502345, the Hearing Officer in that matter stated that “if ever there was a case for a school seeking fees, this might be the case”.  </w:t>
      </w:r>
    </w:p>
    <w:p w14:paraId="54E48F1F" w14:textId="588DF242" w:rsidR="00E750D1" w:rsidRDefault="008A1FE2" w:rsidP="00D914B5">
      <w:pPr>
        <w:spacing w:before="200"/>
        <w:rPr>
          <w:rFonts w:cs="Times New Roman"/>
          <w:color w:val="000000" w:themeColor="text1"/>
          <w:sz w:val="25"/>
          <w:szCs w:val="25"/>
          <w:shd w:val="clear" w:color="auto" w:fill="FFFFFF"/>
        </w:rPr>
      </w:pPr>
      <w:r>
        <w:rPr>
          <w:rFonts w:cs="Times New Roman"/>
          <w:color w:val="000000" w:themeColor="text1"/>
          <w:sz w:val="25"/>
          <w:szCs w:val="25"/>
          <w:shd w:val="clear" w:color="auto" w:fill="FFFFFF"/>
        </w:rPr>
        <w:t>Student/Parents</w:t>
      </w:r>
      <w:r w:rsidR="00971D02">
        <w:rPr>
          <w:rFonts w:cs="Times New Roman"/>
          <w:color w:val="000000" w:themeColor="text1"/>
          <w:sz w:val="25"/>
          <w:szCs w:val="25"/>
          <w:shd w:val="clear" w:color="auto" w:fill="FFFFFF"/>
        </w:rPr>
        <w:t>’ a</w:t>
      </w:r>
      <w:r>
        <w:rPr>
          <w:rFonts w:cs="Times New Roman"/>
          <w:color w:val="000000" w:themeColor="text1"/>
          <w:sz w:val="25"/>
          <w:szCs w:val="25"/>
          <w:shd w:val="clear" w:color="auto" w:fill="FFFFFF"/>
        </w:rPr>
        <w:t xml:space="preserve">ttorney </w:t>
      </w:r>
      <w:r w:rsidR="005C67D3">
        <w:rPr>
          <w:rFonts w:cs="Times New Roman"/>
          <w:color w:val="000000" w:themeColor="text1"/>
          <w:sz w:val="25"/>
          <w:szCs w:val="25"/>
          <w:shd w:val="clear" w:color="auto" w:fill="FFFFFF"/>
        </w:rPr>
        <w:t xml:space="preserve">is </w:t>
      </w:r>
      <w:r w:rsidR="00971D02">
        <w:rPr>
          <w:rFonts w:cs="Times New Roman"/>
          <w:color w:val="000000" w:themeColor="text1"/>
          <w:sz w:val="25"/>
          <w:szCs w:val="25"/>
          <w:shd w:val="clear" w:color="auto" w:fill="FFFFFF"/>
        </w:rPr>
        <w:t xml:space="preserve">thus on notice </w:t>
      </w:r>
      <w:r w:rsidR="005C67D3">
        <w:rPr>
          <w:rFonts w:cs="Times New Roman"/>
          <w:color w:val="000000" w:themeColor="text1"/>
          <w:sz w:val="25"/>
          <w:szCs w:val="25"/>
          <w:shd w:val="clear" w:color="auto" w:fill="FFFFFF"/>
        </w:rPr>
        <w:t xml:space="preserve">that he </w:t>
      </w:r>
      <w:r>
        <w:rPr>
          <w:rFonts w:cs="Times New Roman"/>
          <w:color w:val="000000" w:themeColor="text1"/>
          <w:sz w:val="25"/>
          <w:szCs w:val="25"/>
          <w:shd w:val="clear" w:color="auto" w:fill="FFFFFF"/>
        </w:rPr>
        <w:t xml:space="preserve">may be responsible for covering DY’s attorney’s fees. </w:t>
      </w:r>
      <w:r w:rsidR="00774BB0">
        <w:rPr>
          <w:rFonts w:cs="Times New Roman"/>
          <w:color w:val="000000" w:themeColor="text1"/>
          <w:sz w:val="25"/>
          <w:szCs w:val="25"/>
          <w:shd w:val="clear" w:color="auto" w:fill="FFFFFF"/>
        </w:rPr>
        <w:t xml:space="preserve"> </w:t>
      </w:r>
    </w:p>
    <w:p w14:paraId="791DBA9F" w14:textId="77777777" w:rsidR="003C2CC4" w:rsidRDefault="00A54717" w:rsidP="00D914B5">
      <w:pPr>
        <w:spacing w:before="200"/>
        <w:rPr>
          <w:rFonts w:cs="Times New Roman"/>
          <w:color w:val="000000" w:themeColor="text1"/>
          <w:sz w:val="25"/>
          <w:szCs w:val="25"/>
          <w:u w:val="single"/>
          <w:shd w:val="clear" w:color="auto" w:fill="FFFFFF"/>
        </w:rPr>
      </w:pPr>
      <w:r w:rsidRPr="00D914B5">
        <w:rPr>
          <w:rFonts w:cs="Times New Roman"/>
          <w:color w:val="000000" w:themeColor="text1"/>
          <w:sz w:val="25"/>
          <w:szCs w:val="25"/>
          <w:u w:val="single"/>
          <w:shd w:val="clear" w:color="auto" w:fill="FFFFFF"/>
        </w:rPr>
        <w:t>CONCLUSION</w:t>
      </w:r>
    </w:p>
    <w:p w14:paraId="22C55928" w14:textId="1D50EC84" w:rsidR="00E750D1" w:rsidRDefault="0039699A" w:rsidP="00D914B5">
      <w:pPr>
        <w:spacing w:before="200"/>
        <w:rPr>
          <w:rFonts w:cs="Times New Roman"/>
          <w:color w:val="000000" w:themeColor="text1"/>
          <w:sz w:val="25"/>
          <w:szCs w:val="25"/>
          <w:shd w:val="clear" w:color="auto" w:fill="FFFFFF"/>
        </w:rPr>
      </w:pPr>
      <w:r>
        <w:rPr>
          <w:rFonts w:cs="Times New Roman"/>
          <w:color w:val="000000" w:themeColor="text1"/>
          <w:sz w:val="25"/>
          <w:szCs w:val="25"/>
          <w:shd w:val="clear" w:color="auto" w:fill="FFFFFF"/>
        </w:rPr>
        <w:t xml:space="preserve">For </w:t>
      </w:r>
      <w:r w:rsidR="007272CE">
        <w:rPr>
          <w:rFonts w:cs="Times New Roman"/>
          <w:color w:val="000000" w:themeColor="text1"/>
          <w:sz w:val="25"/>
          <w:szCs w:val="25"/>
          <w:shd w:val="clear" w:color="auto" w:fill="FFFFFF"/>
        </w:rPr>
        <w:t xml:space="preserve">the </w:t>
      </w:r>
      <w:r>
        <w:rPr>
          <w:rFonts w:cs="Times New Roman"/>
          <w:color w:val="000000" w:themeColor="text1"/>
          <w:sz w:val="25"/>
          <w:szCs w:val="25"/>
          <w:shd w:val="clear" w:color="auto" w:fill="FFFFFF"/>
        </w:rPr>
        <w:t xml:space="preserve">reasons </w:t>
      </w:r>
      <w:r w:rsidR="003C2CC4">
        <w:rPr>
          <w:rFonts w:cs="Times New Roman"/>
          <w:color w:val="000000" w:themeColor="text1"/>
          <w:sz w:val="25"/>
          <w:szCs w:val="25"/>
          <w:shd w:val="clear" w:color="auto" w:fill="FFFFFF"/>
        </w:rPr>
        <w:t xml:space="preserve">stated above, I find that </w:t>
      </w:r>
      <w:r w:rsidR="006175F2">
        <w:rPr>
          <w:sz w:val="25"/>
          <w:szCs w:val="25"/>
        </w:rPr>
        <w:t>Student</w:t>
      </w:r>
      <w:r w:rsidR="005C67D3">
        <w:rPr>
          <w:sz w:val="25"/>
          <w:szCs w:val="25"/>
        </w:rPr>
        <w:t>’s</w:t>
      </w:r>
      <w:r w:rsidR="006175F2">
        <w:rPr>
          <w:sz w:val="25"/>
          <w:szCs w:val="25"/>
        </w:rPr>
        <w:t>/Parent</w:t>
      </w:r>
      <w:r w:rsidR="00971D02">
        <w:rPr>
          <w:sz w:val="25"/>
          <w:szCs w:val="25"/>
        </w:rPr>
        <w:t>s</w:t>
      </w:r>
      <w:r w:rsidR="006175F2">
        <w:rPr>
          <w:rFonts w:cs="Times New Roman"/>
          <w:color w:val="000000" w:themeColor="text1"/>
          <w:sz w:val="25"/>
          <w:szCs w:val="25"/>
          <w:shd w:val="clear" w:color="auto" w:fill="FFFFFF"/>
        </w:rPr>
        <w:t xml:space="preserve">’ </w:t>
      </w:r>
      <w:r w:rsidR="003C2CC4">
        <w:rPr>
          <w:rFonts w:cs="Times New Roman"/>
          <w:color w:val="000000" w:themeColor="text1"/>
          <w:sz w:val="25"/>
          <w:szCs w:val="25"/>
          <w:shd w:val="clear" w:color="auto" w:fill="FFFFFF"/>
        </w:rPr>
        <w:t xml:space="preserve">claims based on alleged actions prior to April 4, 2014, are barred by the IDEA statute of limitations. </w:t>
      </w:r>
      <w:r w:rsidR="005C67D3">
        <w:rPr>
          <w:rFonts w:cs="Times New Roman"/>
          <w:color w:val="000000" w:themeColor="text1"/>
          <w:sz w:val="25"/>
          <w:szCs w:val="25"/>
          <w:shd w:val="clear" w:color="auto" w:fill="FFFFFF"/>
        </w:rPr>
        <w:t xml:space="preserve"> They may however, proceed with their claims regarding failure to provide FAPE for the period from April 4, 2014 through the end of the </w:t>
      </w:r>
      <w:r w:rsidR="00971D02">
        <w:rPr>
          <w:rFonts w:cs="Times New Roman"/>
          <w:color w:val="000000" w:themeColor="text1"/>
          <w:sz w:val="25"/>
          <w:szCs w:val="25"/>
          <w:shd w:val="clear" w:color="auto" w:fill="FFFFFF"/>
        </w:rPr>
        <w:t xml:space="preserve">2013-2014 </w:t>
      </w:r>
      <w:proofErr w:type="gramStart"/>
      <w:r w:rsidR="005C67D3">
        <w:rPr>
          <w:rFonts w:cs="Times New Roman"/>
          <w:color w:val="000000" w:themeColor="text1"/>
          <w:sz w:val="25"/>
          <w:szCs w:val="25"/>
          <w:shd w:val="clear" w:color="auto" w:fill="FFFFFF"/>
        </w:rPr>
        <w:t>school</w:t>
      </w:r>
      <w:r w:rsidR="00971D02">
        <w:rPr>
          <w:rFonts w:cs="Times New Roman"/>
          <w:color w:val="000000" w:themeColor="text1"/>
          <w:sz w:val="25"/>
          <w:szCs w:val="25"/>
          <w:shd w:val="clear" w:color="auto" w:fill="FFFFFF"/>
        </w:rPr>
        <w:t>-</w:t>
      </w:r>
      <w:r w:rsidR="005C67D3">
        <w:rPr>
          <w:rFonts w:cs="Times New Roman"/>
          <w:color w:val="000000" w:themeColor="text1"/>
          <w:sz w:val="25"/>
          <w:szCs w:val="25"/>
          <w:shd w:val="clear" w:color="auto" w:fill="FFFFFF"/>
        </w:rPr>
        <w:t>year</w:t>
      </w:r>
      <w:proofErr w:type="gramEnd"/>
      <w:r w:rsidR="005C67D3">
        <w:rPr>
          <w:rFonts w:cs="Times New Roman"/>
          <w:color w:val="000000" w:themeColor="text1"/>
          <w:sz w:val="25"/>
          <w:szCs w:val="25"/>
          <w:shd w:val="clear" w:color="auto" w:fill="FFFFFF"/>
        </w:rPr>
        <w:t xml:space="preserve">.  </w:t>
      </w:r>
      <w:r w:rsidR="003C2CC4">
        <w:rPr>
          <w:rFonts w:cs="Times New Roman"/>
          <w:color w:val="000000" w:themeColor="text1"/>
          <w:sz w:val="25"/>
          <w:szCs w:val="25"/>
          <w:shd w:val="clear" w:color="auto" w:fill="FFFFFF"/>
        </w:rPr>
        <w:t xml:space="preserve">Furthermore, </w:t>
      </w:r>
      <w:r w:rsidR="006175F2">
        <w:rPr>
          <w:sz w:val="25"/>
          <w:szCs w:val="25"/>
        </w:rPr>
        <w:t>Student</w:t>
      </w:r>
      <w:r w:rsidR="00971D02">
        <w:rPr>
          <w:sz w:val="25"/>
          <w:szCs w:val="25"/>
        </w:rPr>
        <w:t>’s</w:t>
      </w:r>
      <w:r w:rsidR="006175F2">
        <w:rPr>
          <w:sz w:val="25"/>
          <w:szCs w:val="25"/>
        </w:rPr>
        <w:t>/Parent</w:t>
      </w:r>
      <w:r w:rsidR="00971D02">
        <w:rPr>
          <w:sz w:val="25"/>
          <w:szCs w:val="25"/>
        </w:rPr>
        <w:t>s</w:t>
      </w:r>
      <w:r w:rsidR="006175F2">
        <w:rPr>
          <w:rFonts w:cs="Times New Roman"/>
          <w:color w:val="000000" w:themeColor="text1"/>
          <w:sz w:val="25"/>
          <w:szCs w:val="25"/>
          <w:shd w:val="clear" w:color="auto" w:fill="FFFFFF"/>
        </w:rPr>
        <w:t xml:space="preserve">’ </w:t>
      </w:r>
      <w:r w:rsidR="003C2CC4">
        <w:rPr>
          <w:rFonts w:cs="Times New Roman"/>
          <w:color w:val="000000" w:themeColor="text1"/>
          <w:sz w:val="25"/>
          <w:szCs w:val="25"/>
          <w:shd w:val="clear" w:color="auto" w:fill="FFFFFF"/>
        </w:rPr>
        <w:t>claims regarding violations under the ADA</w:t>
      </w:r>
      <w:r w:rsidR="005C67D3">
        <w:rPr>
          <w:rFonts w:cs="Times New Roman"/>
          <w:color w:val="000000" w:themeColor="text1"/>
          <w:sz w:val="25"/>
          <w:szCs w:val="25"/>
          <w:shd w:val="clear" w:color="auto" w:fill="FFFFFF"/>
        </w:rPr>
        <w:t xml:space="preserve">, fraud, criminal conspiracy, RICO and §1983 </w:t>
      </w:r>
      <w:r w:rsidR="003C2CC4">
        <w:rPr>
          <w:rFonts w:cs="Times New Roman"/>
          <w:color w:val="000000" w:themeColor="text1"/>
          <w:sz w:val="25"/>
          <w:szCs w:val="25"/>
          <w:shd w:val="clear" w:color="auto" w:fill="FFFFFF"/>
        </w:rPr>
        <w:t xml:space="preserve">are not subject to IDEA </w:t>
      </w:r>
      <w:r w:rsidR="004D6712">
        <w:rPr>
          <w:rFonts w:cs="Times New Roman"/>
          <w:color w:val="000000" w:themeColor="text1"/>
          <w:sz w:val="25"/>
          <w:szCs w:val="25"/>
          <w:shd w:val="clear" w:color="auto" w:fill="FFFFFF"/>
        </w:rPr>
        <w:t xml:space="preserve">and/or Section 504 </w:t>
      </w:r>
      <w:r w:rsidR="003C2CC4">
        <w:rPr>
          <w:rFonts w:cs="Times New Roman"/>
          <w:color w:val="000000" w:themeColor="text1"/>
          <w:sz w:val="25"/>
          <w:szCs w:val="25"/>
          <w:shd w:val="clear" w:color="auto" w:fill="FFFFFF"/>
        </w:rPr>
        <w:t xml:space="preserve">exhaustion requirements and </w:t>
      </w:r>
      <w:r w:rsidR="005C67D3">
        <w:rPr>
          <w:rFonts w:cs="Times New Roman"/>
          <w:color w:val="000000" w:themeColor="text1"/>
          <w:sz w:val="25"/>
          <w:szCs w:val="25"/>
          <w:shd w:val="clear" w:color="auto" w:fill="FFFFFF"/>
        </w:rPr>
        <w:t xml:space="preserve">are </w:t>
      </w:r>
      <w:r w:rsidR="003C2CC4">
        <w:rPr>
          <w:rFonts w:cs="Times New Roman"/>
          <w:color w:val="000000" w:themeColor="text1"/>
          <w:sz w:val="25"/>
          <w:szCs w:val="25"/>
          <w:shd w:val="clear" w:color="auto" w:fill="FFFFFF"/>
        </w:rPr>
        <w:t>therefore</w:t>
      </w:r>
      <w:r w:rsidR="004D6712">
        <w:rPr>
          <w:rFonts w:cs="Times New Roman"/>
          <w:color w:val="000000" w:themeColor="text1"/>
          <w:sz w:val="25"/>
          <w:szCs w:val="25"/>
          <w:shd w:val="clear" w:color="auto" w:fill="FFFFFF"/>
        </w:rPr>
        <w:t>,</w:t>
      </w:r>
      <w:r w:rsidR="003C2CC4">
        <w:rPr>
          <w:rFonts w:cs="Times New Roman"/>
          <w:color w:val="000000" w:themeColor="text1"/>
          <w:sz w:val="25"/>
          <w:szCs w:val="25"/>
          <w:shd w:val="clear" w:color="auto" w:fill="FFFFFF"/>
        </w:rPr>
        <w:t xml:space="preserve"> </w:t>
      </w:r>
      <w:r w:rsidR="005C67D3" w:rsidRPr="004D6712">
        <w:rPr>
          <w:rFonts w:cs="Times New Roman"/>
          <w:b/>
          <w:color w:val="000000" w:themeColor="text1"/>
          <w:sz w:val="25"/>
          <w:szCs w:val="25"/>
          <w:shd w:val="clear" w:color="auto" w:fill="FFFFFF"/>
        </w:rPr>
        <w:t>DISMISSED with PREJUDICE</w:t>
      </w:r>
      <w:r w:rsidR="005C67D3">
        <w:rPr>
          <w:rFonts w:cs="Times New Roman"/>
          <w:color w:val="000000" w:themeColor="text1"/>
          <w:sz w:val="25"/>
          <w:szCs w:val="25"/>
          <w:shd w:val="clear" w:color="auto" w:fill="FFFFFF"/>
        </w:rPr>
        <w:t xml:space="preserve">.  </w:t>
      </w:r>
    </w:p>
    <w:p w14:paraId="5FC84705" w14:textId="448E50E8" w:rsidR="00966061" w:rsidRPr="00966061" w:rsidRDefault="00966061" w:rsidP="00D914B5">
      <w:pPr>
        <w:spacing w:before="200"/>
        <w:rPr>
          <w:rFonts w:cs="Times New Roman"/>
          <w:color w:val="000000" w:themeColor="text1"/>
          <w:sz w:val="25"/>
          <w:szCs w:val="25"/>
          <w:u w:val="single"/>
          <w:shd w:val="clear" w:color="auto" w:fill="FFFFFF"/>
        </w:rPr>
      </w:pPr>
      <w:r>
        <w:rPr>
          <w:rFonts w:cs="Times New Roman"/>
          <w:color w:val="000000" w:themeColor="text1"/>
          <w:sz w:val="25"/>
          <w:szCs w:val="25"/>
          <w:shd w:val="clear" w:color="auto" w:fill="FFFFFF"/>
        </w:rPr>
        <w:t>Th</w:t>
      </w:r>
      <w:r w:rsidR="004D6712">
        <w:rPr>
          <w:rFonts w:cs="Times New Roman"/>
          <w:color w:val="000000" w:themeColor="text1"/>
          <w:sz w:val="25"/>
          <w:szCs w:val="25"/>
          <w:shd w:val="clear" w:color="auto" w:fill="FFFFFF"/>
        </w:rPr>
        <w:t>is matter shall proceed to Hearing on July 12 and 13, 2016 at 10:00 a.m., at the Offices of DALA/BSEA</w:t>
      </w:r>
      <w:r w:rsidR="00971D02">
        <w:rPr>
          <w:rFonts w:cs="Times New Roman"/>
          <w:color w:val="000000" w:themeColor="text1"/>
          <w:sz w:val="25"/>
          <w:szCs w:val="25"/>
          <w:shd w:val="clear" w:color="auto" w:fill="FFFFFF"/>
        </w:rPr>
        <w:t>,</w:t>
      </w:r>
      <w:r w:rsidR="004D6712">
        <w:rPr>
          <w:rFonts w:cs="Times New Roman"/>
          <w:color w:val="000000" w:themeColor="text1"/>
          <w:sz w:val="25"/>
          <w:szCs w:val="25"/>
          <w:shd w:val="clear" w:color="auto" w:fill="FFFFFF"/>
        </w:rPr>
        <w:t xml:space="preserve"> consistent with the Order issued on April 15, 2016</w:t>
      </w:r>
      <w:r>
        <w:rPr>
          <w:rFonts w:cs="Times New Roman"/>
          <w:color w:val="000000" w:themeColor="text1"/>
          <w:sz w:val="25"/>
          <w:szCs w:val="25"/>
          <w:shd w:val="clear" w:color="auto" w:fill="FFFFFF"/>
        </w:rPr>
        <w:t xml:space="preserve">. </w:t>
      </w:r>
    </w:p>
    <w:p w14:paraId="1F00EB12" w14:textId="77777777" w:rsidR="00971D02" w:rsidRDefault="00971D02">
      <w:pPr>
        <w:spacing w:after="0" w:line="240" w:lineRule="auto"/>
        <w:rPr>
          <w:rFonts w:cs="Times New Roman"/>
          <w:b/>
          <w:color w:val="000000" w:themeColor="text1"/>
          <w:sz w:val="25"/>
          <w:szCs w:val="25"/>
        </w:rPr>
      </w:pPr>
      <w:r>
        <w:rPr>
          <w:rFonts w:cs="Times New Roman"/>
          <w:b/>
          <w:color w:val="000000" w:themeColor="text1"/>
          <w:sz w:val="25"/>
          <w:szCs w:val="25"/>
        </w:rPr>
        <w:br w:type="page"/>
      </w:r>
    </w:p>
    <w:p w14:paraId="7E4D1ED9" w14:textId="22C29CAA" w:rsidR="00A54717" w:rsidRPr="00D914B5" w:rsidRDefault="00A54717" w:rsidP="00966061">
      <w:pPr>
        <w:rPr>
          <w:rFonts w:cs="Times New Roman"/>
          <w:color w:val="000000"/>
          <w:sz w:val="25"/>
          <w:szCs w:val="25"/>
          <w:shd w:val="clear" w:color="auto" w:fill="FFFFFF"/>
        </w:rPr>
      </w:pPr>
      <w:r w:rsidRPr="00D914B5">
        <w:rPr>
          <w:rFonts w:cs="Times New Roman"/>
          <w:b/>
          <w:color w:val="000000" w:themeColor="text1"/>
          <w:sz w:val="25"/>
          <w:szCs w:val="25"/>
        </w:rPr>
        <w:lastRenderedPageBreak/>
        <w:t>ORDER</w:t>
      </w:r>
    </w:p>
    <w:p w14:paraId="2CAC98D8" w14:textId="69E672C4" w:rsidR="003C2CC4" w:rsidRDefault="0039699A" w:rsidP="00966061">
      <w:pPr>
        <w:spacing w:before="200"/>
        <w:ind w:left="720"/>
        <w:rPr>
          <w:rFonts w:cs="Times New Roman"/>
          <w:color w:val="000000" w:themeColor="text1"/>
          <w:sz w:val="25"/>
          <w:szCs w:val="25"/>
          <w:shd w:val="clear" w:color="auto" w:fill="FFFFFF"/>
        </w:rPr>
      </w:pPr>
      <w:r>
        <w:rPr>
          <w:rFonts w:cs="Times New Roman"/>
          <w:color w:val="000000" w:themeColor="text1"/>
          <w:sz w:val="25"/>
          <w:szCs w:val="25"/>
        </w:rPr>
        <w:t>1.</w:t>
      </w:r>
      <w:r w:rsidR="003C2CC4">
        <w:rPr>
          <w:rFonts w:cs="Times New Roman"/>
          <w:color w:val="000000" w:themeColor="text1"/>
          <w:sz w:val="25"/>
          <w:szCs w:val="25"/>
        </w:rPr>
        <w:t xml:space="preserve"> </w:t>
      </w:r>
      <w:r>
        <w:rPr>
          <w:rFonts w:cs="Times New Roman"/>
          <w:color w:val="000000" w:themeColor="text1"/>
          <w:sz w:val="25"/>
          <w:szCs w:val="25"/>
          <w:shd w:val="clear" w:color="auto" w:fill="FFFFFF"/>
        </w:rPr>
        <w:t>D</w:t>
      </w:r>
      <w:r w:rsidR="00971D02">
        <w:rPr>
          <w:rFonts w:cs="Times New Roman"/>
          <w:color w:val="000000" w:themeColor="text1"/>
          <w:sz w:val="25"/>
          <w:szCs w:val="25"/>
          <w:shd w:val="clear" w:color="auto" w:fill="FFFFFF"/>
        </w:rPr>
        <w:t>Y</w:t>
      </w:r>
      <w:r>
        <w:rPr>
          <w:rFonts w:cs="Times New Roman"/>
          <w:color w:val="000000" w:themeColor="text1"/>
          <w:sz w:val="25"/>
          <w:szCs w:val="25"/>
          <w:shd w:val="clear" w:color="auto" w:fill="FFFFFF"/>
        </w:rPr>
        <w:t>’</w:t>
      </w:r>
      <w:r w:rsidR="003C2CC4">
        <w:rPr>
          <w:rFonts w:cs="Times New Roman"/>
          <w:color w:val="000000" w:themeColor="text1"/>
          <w:sz w:val="25"/>
          <w:szCs w:val="25"/>
          <w:shd w:val="clear" w:color="auto" w:fill="FFFFFF"/>
        </w:rPr>
        <w:t xml:space="preserve">s Motion to Dismiss </w:t>
      </w:r>
      <w:r w:rsidR="006175F2">
        <w:rPr>
          <w:sz w:val="25"/>
          <w:szCs w:val="25"/>
        </w:rPr>
        <w:t>Student</w:t>
      </w:r>
      <w:r w:rsidR="00971D02">
        <w:rPr>
          <w:sz w:val="25"/>
          <w:szCs w:val="25"/>
        </w:rPr>
        <w:t>’s</w:t>
      </w:r>
      <w:r w:rsidR="006175F2">
        <w:rPr>
          <w:sz w:val="25"/>
          <w:szCs w:val="25"/>
        </w:rPr>
        <w:t>/Parent</w:t>
      </w:r>
      <w:r w:rsidR="00971D02">
        <w:rPr>
          <w:sz w:val="25"/>
          <w:szCs w:val="25"/>
        </w:rPr>
        <w:t>s</w:t>
      </w:r>
      <w:r w:rsidR="006175F2">
        <w:rPr>
          <w:rFonts w:cs="Times New Roman"/>
          <w:color w:val="000000" w:themeColor="text1"/>
          <w:sz w:val="25"/>
          <w:szCs w:val="25"/>
          <w:shd w:val="clear" w:color="auto" w:fill="FFFFFF"/>
        </w:rPr>
        <w:t xml:space="preserve">’ </w:t>
      </w:r>
      <w:r>
        <w:rPr>
          <w:rFonts w:cs="Times New Roman"/>
          <w:color w:val="000000" w:themeColor="text1"/>
          <w:sz w:val="25"/>
          <w:szCs w:val="25"/>
          <w:shd w:val="clear" w:color="auto" w:fill="FFFFFF"/>
        </w:rPr>
        <w:t>claims</w:t>
      </w:r>
      <w:r w:rsidR="003C2CC4" w:rsidRPr="003C2CC4">
        <w:rPr>
          <w:rFonts w:cs="Times New Roman"/>
          <w:b/>
          <w:color w:val="000000" w:themeColor="text1"/>
          <w:sz w:val="25"/>
          <w:szCs w:val="25"/>
          <w:shd w:val="clear" w:color="auto" w:fill="FFFFFF"/>
        </w:rPr>
        <w:t xml:space="preserve"> </w:t>
      </w:r>
      <w:r w:rsidR="003C2CC4" w:rsidRPr="003C2CC4">
        <w:rPr>
          <w:rFonts w:cs="Times New Roman"/>
          <w:color w:val="000000" w:themeColor="text1"/>
          <w:sz w:val="25"/>
          <w:szCs w:val="25"/>
          <w:shd w:val="clear" w:color="auto" w:fill="FFFFFF"/>
        </w:rPr>
        <w:t xml:space="preserve">prior </w:t>
      </w:r>
      <w:r w:rsidR="003C2CC4">
        <w:rPr>
          <w:rFonts w:cs="Times New Roman"/>
          <w:color w:val="000000" w:themeColor="text1"/>
          <w:sz w:val="25"/>
          <w:szCs w:val="25"/>
          <w:shd w:val="clear" w:color="auto" w:fill="FFFFFF"/>
        </w:rPr>
        <w:t xml:space="preserve">to April 4, 2014 is hereby </w:t>
      </w:r>
      <w:r w:rsidR="003C2CC4">
        <w:rPr>
          <w:rFonts w:cs="Times New Roman"/>
          <w:b/>
          <w:color w:val="000000" w:themeColor="text1"/>
          <w:sz w:val="25"/>
          <w:szCs w:val="25"/>
          <w:shd w:val="clear" w:color="auto" w:fill="FFFFFF"/>
        </w:rPr>
        <w:t>GRANTED</w:t>
      </w:r>
      <w:r w:rsidR="003C2CC4">
        <w:rPr>
          <w:rFonts w:cs="Times New Roman"/>
          <w:color w:val="000000" w:themeColor="text1"/>
          <w:sz w:val="25"/>
          <w:szCs w:val="25"/>
          <w:shd w:val="clear" w:color="auto" w:fill="FFFFFF"/>
        </w:rPr>
        <w:t>.</w:t>
      </w:r>
    </w:p>
    <w:p w14:paraId="386D08F6" w14:textId="72EDEF70" w:rsidR="003C2CC4" w:rsidRDefault="003C2CC4" w:rsidP="00966061">
      <w:pPr>
        <w:spacing w:before="200"/>
        <w:ind w:left="720"/>
        <w:rPr>
          <w:rFonts w:cs="Times New Roman"/>
          <w:color w:val="000000" w:themeColor="text1"/>
          <w:sz w:val="25"/>
          <w:szCs w:val="25"/>
          <w:shd w:val="clear" w:color="auto" w:fill="FFFFFF"/>
        </w:rPr>
      </w:pPr>
      <w:r>
        <w:rPr>
          <w:rFonts w:cs="Times New Roman"/>
          <w:color w:val="000000" w:themeColor="text1"/>
          <w:sz w:val="25"/>
          <w:szCs w:val="25"/>
          <w:shd w:val="clear" w:color="auto" w:fill="FFFFFF"/>
        </w:rPr>
        <w:t>2. D</w:t>
      </w:r>
      <w:r w:rsidR="00971D02">
        <w:rPr>
          <w:rFonts w:cs="Times New Roman"/>
          <w:color w:val="000000" w:themeColor="text1"/>
          <w:sz w:val="25"/>
          <w:szCs w:val="25"/>
          <w:shd w:val="clear" w:color="auto" w:fill="FFFFFF"/>
        </w:rPr>
        <w:t>Y</w:t>
      </w:r>
      <w:r>
        <w:rPr>
          <w:rFonts w:cs="Times New Roman"/>
          <w:color w:val="000000" w:themeColor="text1"/>
          <w:sz w:val="25"/>
          <w:szCs w:val="25"/>
          <w:shd w:val="clear" w:color="auto" w:fill="FFFFFF"/>
        </w:rPr>
        <w:t xml:space="preserve">’s Motion to Dismiss </w:t>
      </w:r>
      <w:r w:rsidR="006175F2">
        <w:rPr>
          <w:sz w:val="25"/>
          <w:szCs w:val="25"/>
        </w:rPr>
        <w:t>Student</w:t>
      </w:r>
      <w:r w:rsidR="00971D02">
        <w:rPr>
          <w:sz w:val="25"/>
          <w:szCs w:val="25"/>
        </w:rPr>
        <w:t>’s</w:t>
      </w:r>
      <w:r w:rsidR="006175F2">
        <w:rPr>
          <w:sz w:val="25"/>
          <w:szCs w:val="25"/>
        </w:rPr>
        <w:t>/Parent</w:t>
      </w:r>
      <w:r w:rsidR="00971D02">
        <w:rPr>
          <w:sz w:val="25"/>
          <w:szCs w:val="25"/>
        </w:rPr>
        <w:t>s</w:t>
      </w:r>
      <w:r w:rsidR="006175F2">
        <w:rPr>
          <w:rFonts w:cs="Times New Roman"/>
          <w:color w:val="000000" w:themeColor="text1"/>
          <w:sz w:val="25"/>
          <w:szCs w:val="25"/>
          <w:shd w:val="clear" w:color="auto" w:fill="FFFFFF"/>
        </w:rPr>
        <w:t xml:space="preserve">’ </w:t>
      </w:r>
      <w:r>
        <w:rPr>
          <w:rFonts w:cs="Times New Roman"/>
          <w:color w:val="000000" w:themeColor="text1"/>
          <w:sz w:val="25"/>
          <w:szCs w:val="25"/>
          <w:shd w:val="clear" w:color="auto" w:fill="FFFFFF"/>
        </w:rPr>
        <w:t>claims</w:t>
      </w:r>
      <w:r w:rsidRPr="003C2CC4">
        <w:rPr>
          <w:rFonts w:cs="Times New Roman"/>
          <w:b/>
          <w:color w:val="000000" w:themeColor="text1"/>
          <w:sz w:val="25"/>
          <w:szCs w:val="25"/>
          <w:shd w:val="clear" w:color="auto" w:fill="FFFFFF"/>
        </w:rPr>
        <w:t xml:space="preserve"> </w:t>
      </w:r>
      <w:r>
        <w:rPr>
          <w:rFonts w:cs="Times New Roman"/>
          <w:color w:val="000000" w:themeColor="text1"/>
          <w:sz w:val="25"/>
          <w:szCs w:val="25"/>
          <w:shd w:val="clear" w:color="auto" w:fill="FFFFFF"/>
        </w:rPr>
        <w:t>starting on</w:t>
      </w:r>
      <w:r w:rsidRPr="003C2CC4">
        <w:rPr>
          <w:rFonts w:cs="Times New Roman"/>
          <w:color w:val="000000" w:themeColor="text1"/>
          <w:sz w:val="25"/>
          <w:szCs w:val="25"/>
          <w:shd w:val="clear" w:color="auto" w:fill="FFFFFF"/>
        </w:rPr>
        <w:t xml:space="preserve"> </w:t>
      </w:r>
      <w:r>
        <w:rPr>
          <w:rFonts w:cs="Times New Roman"/>
          <w:color w:val="000000" w:themeColor="text1"/>
          <w:sz w:val="25"/>
          <w:szCs w:val="25"/>
          <w:shd w:val="clear" w:color="auto" w:fill="FFFFFF"/>
        </w:rPr>
        <w:t xml:space="preserve">April 4, 2014 is hereby </w:t>
      </w:r>
      <w:r>
        <w:rPr>
          <w:rFonts w:cs="Times New Roman"/>
          <w:b/>
          <w:color w:val="000000" w:themeColor="text1"/>
          <w:sz w:val="25"/>
          <w:szCs w:val="25"/>
          <w:shd w:val="clear" w:color="auto" w:fill="FFFFFF"/>
        </w:rPr>
        <w:t>DENIED</w:t>
      </w:r>
      <w:r>
        <w:rPr>
          <w:rFonts w:cs="Times New Roman"/>
          <w:color w:val="000000" w:themeColor="text1"/>
          <w:sz w:val="25"/>
          <w:szCs w:val="25"/>
          <w:shd w:val="clear" w:color="auto" w:fill="FFFFFF"/>
        </w:rPr>
        <w:t>.</w:t>
      </w:r>
      <w:r w:rsidR="00971D02">
        <w:rPr>
          <w:rFonts w:cs="Times New Roman"/>
          <w:color w:val="000000" w:themeColor="text1"/>
          <w:sz w:val="25"/>
          <w:szCs w:val="25"/>
          <w:shd w:val="clear" w:color="auto" w:fill="FFFFFF"/>
        </w:rPr>
        <w:t xml:space="preserve">  </w:t>
      </w:r>
      <w:r w:rsidR="00971D02">
        <w:rPr>
          <w:sz w:val="25"/>
          <w:szCs w:val="25"/>
        </w:rPr>
        <w:t>Student/Parent</w:t>
      </w:r>
      <w:r w:rsidR="00971D02">
        <w:rPr>
          <w:rFonts w:cs="Times New Roman"/>
          <w:color w:val="000000" w:themeColor="text1"/>
          <w:sz w:val="25"/>
          <w:szCs w:val="25"/>
        </w:rPr>
        <w:t xml:space="preserve"> may proceed to Hearing with their claims starting on April 4, 2014.</w:t>
      </w:r>
    </w:p>
    <w:p w14:paraId="44C14BFA" w14:textId="3CA828C3" w:rsidR="00966061" w:rsidRDefault="003C2CC4" w:rsidP="00971D02">
      <w:pPr>
        <w:ind w:left="720"/>
        <w:rPr>
          <w:rFonts w:cs="Times New Roman"/>
          <w:color w:val="000000" w:themeColor="text1"/>
          <w:sz w:val="25"/>
          <w:szCs w:val="25"/>
        </w:rPr>
      </w:pPr>
      <w:r>
        <w:rPr>
          <w:rFonts w:cs="Times New Roman"/>
          <w:color w:val="000000" w:themeColor="text1"/>
          <w:sz w:val="25"/>
          <w:szCs w:val="25"/>
        </w:rPr>
        <w:t xml:space="preserve">3. </w:t>
      </w:r>
      <w:r w:rsidR="006175F2">
        <w:rPr>
          <w:sz w:val="25"/>
          <w:szCs w:val="25"/>
        </w:rPr>
        <w:t>Student</w:t>
      </w:r>
      <w:r w:rsidR="00971D02">
        <w:rPr>
          <w:sz w:val="25"/>
          <w:szCs w:val="25"/>
        </w:rPr>
        <w:t>’s</w:t>
      </w:r>
      <w:r w:rsidR="006175F2">
        <w:rPr>
          <w:sz w:val="25"/>
          <w:szCs w:val="25"/>
        </w:rPr>
        <w:t>/Parent</w:t>
      </w:r>
      <w:r w:rsidR="00971D02">
        <w:rPr>
          <w:sz w:val="25"/>
          <w:szCs w:val="25"/>
        </w:rPr>
        <w:t>s</w:t>
      </w:r>
      <w:r w:rsidR="006175F2">
        <w:rPr>
          <w:rFonts w:cs="Times New Roman"/>
          <w:color w:val="000000" w:themeColor="text1"/>
          <w:sz w:val="25"/>
          <w:szCs w:val="25"/>
        </w:rPr>
        <w:t xml:space="preserve">’ </w:t>
      </w:r>
      <w:r w:rsidR="0039699A">
        <w:rPr>
          <w:rFonts w:cs="Times New Roman"/>
          <w:color w:val="000000" w:themeColor="text1"/>
          <w:sz w:val="25"/>
          <w:szCs w:val="25"/>
        </w:rPr>
        <w:t>claims</w:t>
      </w:r>
      <w:r>
        <w:rPr>
          <w:rFonts w:cs="Times New Roman"/>
          <w:color w:val="000000" w:themeColor="text1"/>
          <w:sz w:val="25"/>
          <w:szCs w:val="25"/>
        </w:rPr>
        <w:t xml:space="preserve"> that fall </w:t>
      </w:r>
      <w:r w:rsidR="0039699A">
        <w:rPr>
          <w:rFonts w:cs="Times New Roman"/>
          <w:color w:val="000000" w:themeColor="text1"/>
          <w:sz w:val="25"/>
          <w:szCs w:val="25"/>
        </w:rPr>
        <w:t xml:space="preserve">outside </w:t>
      </w:r>
      <w:r w:rsidR="00971D02">
        <w:rPr>
          <w:rFonts w:cs="Times New Roman"/>
          <w:color w:val="000000" w:themeColor="text1"/>
          <w:sz w:val="25"/>
          <w:szCs w:val="25"/>
        </w:rPr>
        <w:t xml:space="preserve">the </w:t>
      </w:r>
      <w:r w:rsidR="0039699A">
        <w:rPr>
          <w:rFonts w:cs="Times New Roman"/>
          <w:color w:val="000000" w:themeColor="text1"/>
          <w:sz w:val="25"/>
          <w:szCs w:val="25"/>
        </w:rPr>
        <w:t xml:space="preserve">jurisdiction </w:t>
      </w:r>
      <w:r>
        <w:rPr>
          <w:rFonts w:cs="Times New Roman"/>
          <w:color w:val="000000" w:themeColor="text1"/>
          <w:sz w:val="25"/>
          <w:szCs w:val="25"/>
        </w:rPr>
        <w:t>of the BSEA</w:t>
      </w:r>
      <w:r w:rsidR="0039699A">
        <w:rPr>
          <w:rFonts w:cs="Times New Roman"/>
          <w:color w:val="000000" w:themeColor="text1"/>
          <w:sz w:val="25"/>
          <w:szCs w:val="25"/>
        </w:rPr>
        <w:t xml:space="preserve"> (</w:t>
      </w:r>
      <w:r>
        <w:rPr>
          <w:rFonts w:cs="Times New Roman"/>
          <w:color w:val="000000" w:themeColor="text1"/>
          <w:sz w:val="25"/>
          <w:szCs w:val="25"/>
        </w:rPr>
        <w:t xml:space="preserve">regarding </w:t>
      </w:r>
      <w:r w:rsidR="0039699A">
        <w:rPr>
          <w:rFonts w:cs="Times New Roman"/>
          <w:color w:val="000000" w:themeColor="text1"/>
          <w:sz w:val="25"/>
          <w:szCs w:val="25"/>
        </w:rPr>
        <w:t xml:space="preserve">RICO, </w:t>
      </w:r>
      <w:r>
        <w:rPr>
          <w:rFonts w:cs="Times New Roman"/>
          <w:color w:val="000000" w:themeColor="text1"/>
          <w:sz w:val="25"/>
          <w:szCs w:val="25"/>
        </w:rPr>
        <w:t xml:space="preserve">fraudulent manufacturing of grades, criminal conspiracy, </w:t>
      </w:r>
      <w:r w:rsidR="007272CE">
        <w:rPr>
          <w:rFonts w:cs="Times New Roman"/>
          <w:color w:val="000000" w:themeColor="text1"/>
          <w:sz w:val="25"/>
          <w:szCs w:val="25"/>
        </w:rPr>
        <w:t>ADA and §1983</w:t>
      </w:r>
      <w:r w:rsidR="0039699A">
        <w:rPr>
          <w:rFonts w:cs="Times New Roman"/>
          <w:color w:val="000000" w:themeColor="text1"/>
          <w:sz w:val="25"/>
          <w:szCs w:val="25"/>
        </w:rPr>
        <w:t xml:space="preserve">) </w:t>
      </w:r>
      <w:r>
        <w:rPr>
          <w:rFonts w:cs="Times New Roman"/>
          <w:color w:val="000000" w:themeColor="text1"/>
          <w:sz w:val="25"/>
          <w:szCs w:val="25"/>
        </w:rPr>
        <w:t xml:space="preserve">are hereby </w:t>
      </w:r>
      <w:r>
        <w:rPr>
          <w:rFonts w:cs="Times New Roman"/>
          <w:b/>
          <w:color w:val="000000" w:themeColor="text1"/>
          <w:sz w:val="25"/>
          <w:szCs w:val="25"/>
        </w:rPr>
        <w:t xml:space="preserve">DISMISSED with Prejudice. </w:t>
      </w:r>
    </w:p>
    <w:p w14:paraId="76B6CDEF" w14:textId="77777777" w:rsidR="0039699A" w:rsidRPr="00E750D1" w:rsidRDefault="0039699A" w:rsidP="00E750D1">
      <w:pPr>
        <w:rPr>
          <w:rFonts w:cs="Times New Roman"/>
          <w:color w:val="000000" w:themeColor="text1"/>
          <w:sz w:val="25"/>
          <w:szCs w:val="25"/>
        </w:rPr>
      </w:pPr>
    </w:p>
    <w:p w14:paraId="00FDD509" w14:textId="1DF505EC" w:rsidR="00966061" w:rsidRPr="00D914B5" w:rsidRDefault="00A54717" w:rsidP="00D914B5">
      <w:pPr>
        <w:rPr>
          <w:rFonts w:cs="Times New Roman"/>
          <w:color w:val="000000" w:themeColor="text1"/>
          <w:sz w:val="25"/>
          <w:szCs w:val="25"/>
        </w:rPr>
      </w:pPr>
      <w:r w:rsidRPr="00D914B5">
        <w:rPr>
          <w:rFonts w:cs="Times New Roman"/>
          <w:color w:val="000000" w:themeColor="text1"/>
          <w:sz w:val="25"/>
          <w:szCs w:val="25"/>
        </w:rPr>
        <w:t>B</w:t>
      </w:r>
      <w:r w:rsidR="00966061">
        <w:rPr>
          <w:rFonts w:cs="Times New Roman"/>
          <w:color w:val="000000" w:themeColor="text1"/>
          <w:sz w:val="25"/>
          <w:szCs w:val="25"/>
        </w:rPr>
        <w:t>y the Hearing Officer,</w:t>
      </w:r>
    </w:p>
    <w:p w14:paraId="080D84FE" w14:textId="77777777" w:rsidR="00A54717" w:rsidRPr="00D914B5" w:rsidRDefault="00A54717" w:rsidP="00D914B5">
      <w:pPr>
        <w:rPr>
          <w:rFonts w:cs="Times New Roman"/>
          <w:color w:val="000000" w:themeColor="text1"/>
          <w:sz w:val="25"/>
          <w:szCs w:val="25"/>
        </w:rPr>
      </w:pPr>
    </w:p>
    <w:p w14:paraId="1F509EA8" w14:textId="30EC9B0C" w:rsidR="00C17B3F" w:rsidRDefault="00A54717" w:rsidP="00D914B5">
      <w:pPr>
        <w:spacing w:after="0"/>
        <w:rPr>
          <w:rFonts w:cs="Times New Roman"/>
          <w:color w:val="000000" w:themeColor="text1"/>
          <w:sz w:val="25"/>
          <w:szCs w:val="25"/>
        </w:rPr>
      </w:pPr>
      <w:r w:rsidRPr="00D914B5">
        <w:rPr>
          <w:rFonts w:cs="Times New Roman"/>
          <w:color w:val="000000" w:themeColor="text1"/>
          <w:sz w:val="25"/>
          <w:szCs w:val="25"/>
        </w:rPr>
        <w:t>________________________</w:t>
      </w:r>
      <w:r w:rsidR="007272CE">
        <w:rPr>
          <w:rFonts w:cs="Times New Roman"/>
          <w:color w:val="000000" w:themeColor="text1"/>
          <w:sz w:val="25"/>
          <w:szCs w:val="25"/>
        </w:rPr>
        <w:t xml:space="preserve">______________ </w:t>
      </w:r>
      <w:r w:rsidRPr="00D914B5">
        <w:rPr>
          <w:rFonts w:cs="Times New Roman"/>
          <w:color w:val="000000" w:themeColor="text1"/>
          <w:sz w:val="25"/>
          <w:szCs w:val="25"/>
        </w:rPr>
        <w:tab/>
      </w:r>
      <w:r w:rsidRPr="00D914B5">
        <w:rPr>
          <w:rFonts w:cs="Times New Roman"/>
          <w:color w:val="000000" w:themeColor="text1"/>
          <w:sz w:val="25"/>
          <w:szCs w:val="25"/>
        </w:rPr>
        <w:tab/>
      </w:r>
    </w:p>
    <w:p w14:paraId="5BF102D7" w14:textId="1C3BE30A" w:rsidR="00966061" w:rsidRDefault="00966061" w:rsidP="00D914B5">
      <w:pPr>
        <w:spacing w:after="0"/>
        <w:rPr>
          <w:rFonts w:cs="Times New Roman"/>
          <w:color w:val="000000" w:themeColor="text1"/>
          <w:sz w:val="25"/>
          <w:szCs w:val="25"/>
        </w:rPr>
      </w:pPr>
      <w:r>
        <w:rPr>
          <w:rFonts w:cs="Times New Roman"/>
          <w:color w:val="000000" w:themeColor="text1"/>
          <w:sz w:val="25"/>
          <w:szCs w:val="25"/>
        </w:rPr>
        <w:t xml:space="preserve">Rosa I. Figueroa </w:t>
      </w:r>
    </w:p>
    <w:p w14:paraId="2DCE0643" w14:textId="52F8F5EC" w:rsidR="00A4704A" w:rsidRDefault="00A54717" w:rsidP="00966061">
      <w:pPr>
        <w:spacing w:after="0"/>
        <w:rPr>
          <w:rFonts w:cs="Times New Roman"/>
          <w:color w:val="000000" w:themeColor="text1"/>
          <w:sz w:val="25"/>
          <w:szCs w:val="25"/>
        </w:rPr>
      </w:pPr>
      <w:r w:rsidRPr="00D914B5">
        <w:rPr>
          <w:rFonts w:cs="Times New Roman"/>
          <w:color w:val="000000" w:themeColor="text1"/>
          <w:sz w:val="25"/>
          <w:szCs w:val="25"/>
        </w:rPr>
        <w:t xml:space="preserve">Dated: </w:t>
      </w:r>
      <w:r w:rsidR="00966061">
        <w:rPr>
          <w:rFonts w:cs="Times New Roman"/>
          <w:color w:val="000000" w:themeColor="text1"/>
          <w:sz w:val="25"/>
          <w:szCs w:val="25"/>
        </w:rPr>
        <w:t>June 2</w:t>
      </w:r>
      <w:r w:rsidR="00971D02">
        <w:rPr>
          <w:rFonts w:cs="Times New Roman"/>
          <w:color w:val="000000" w:themeColor="text1"/>
          <w:sz w:val="25"/>
          <w:szCs w:val="25"/>
        </w:rPr>
        <w:t>8</w:t>
      </w:r>
      <w:r w:rsidR="00966061">
        <w:rPr>
          <w:rFonts w:cs="Times New Roman"/>
          <w:color w:val="000000" w:themeColor="text1"/>
          <w:sz w:val="25"/>
          <w:szCs w:val="25"/>
        </w:rPr>
        <w:t>, 2016</w:t>
      </w:r>
    </w:p>
    <w:p w14:paraId="50FEDD60" w14:textId="50EAE6AC" w:rsidR="00FE46D8" w:rsidRDefault="00FE46D8">
      <w:pPr>
        <w:spacing w:after="0" w:line="240" w:lineRule="auto"/>
        <w:rPr>
          <w:rFonts w:cs="Times New Roman"/>
          <w:color w:val="000000" w:themeColor="text1"/>
          <w:sz w:val="25"/>
          <w:szCs w:val="25"/>
        </w:rPr>
      </w:pPr>
    </w:p>
    <w:sectPr w:rsidR="00FE46D8" w:rsidSect="003115CD">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A807" w14:textId="77777777" w:rsidR="0082148C" w:rsidRDefault="0082148C" w:rsidP="00A54717">
      <w:pPr>
        <w:spacing w:after="0" w:line="240" w:lineRule="auto"/>
      </w:pPr>
      <w:r>
        <w:separator/>
      </w:r>
    </w:p>
  </w:endnote>
  <w:endnote w:type="continuationSeparator" w:id="0">
    <w:p w14:paraId="32A95174" w14:textId="77777777" w:rsidR="0082148C" w:rsidRDefault="0082148C" w:rsidP="00A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0025510" w14:textId="77777777" w:rsidR="00426FDF" w:rsidRDefault="00426FDF">
        <w:pPr>
          <w:pStyle w:val="Footer"/>
          <w:jc w:val="center"/>
        </w:pPr>
        <w:r>
          <w:fldChar w:fldCharType="begin"/>
        </w:r>
        <w:r>
          <w:instrText xml:space="preserve"> PAGE   \* MERGEFORMAT </w:instrText>
        </w:r>
        <w:r>
          <w:fldChar w:fldCharType="separate"/>
        </w:r>
        <w:r w:rsidR="005F5691">
          <w:rPr>
            <w:noProof/>
          </w:rPr>
          <w:t>13</w:t>
        </w:r>
        <w:r>
          <w:rPr>
            <w:noProof/>
          </w:rPr>
          <w:fldChar w:fldCharType="end"/>
        </w:r>
      </w:p>
    </w:sdtContent>
  </w:sdt>
  <w:p w14:paraId="54862BD1" w14:textId="77777777" w:rsidR="00426FDF" w:rsidRDefault="0042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399D" w14:textId="77777777" w:rsidR="0082148C" w:rsidRDefault="0082148C" w:rsidP="00A54717">
      <w:pPr>
        <w:spacing w:after="0" w:line="240" w:lineRule="auto"/>
      </w:pPr>
      <w:r>
        <w:separator/>
      </w:r>
    </w:p>
  </w:footnote>
  <w:footnote w:type="continuationSeparator" w:id="0">
    <w:p w14:paraId="15ED4DCF" w14:textId="77777777" w:rsidR="0082148C" w:rsidRDefault="0082148C" w:rsidP="00A54717">
      <w:pPr>
        <w:spacing w:after="0" w:line="240" w:lineRule="auto"/>
      </w:pPr>
      <w:r>
        <w:continuationSeparator/>
      </w:r>
    </w:p>
  </w:footnote>
  <w:footnote w:id="1">
    <w:p w14:paraId="616F1A08" w14:textId="71B61854" w:rsidR="00426FDF" w:rsidRPr="006242D5" w:rsidRDefault="00426FDF">
      <w:pPr>
        <w:pStyle w:val="FootnoteText"/>
      </w:pPr>
      <w:r>
        <w:rPr>
          <w:rStyle w:val="FootnoteReference"/>
        </w:rPr>
        <w:footnoteRef/>
      </w:r>
      <w:r>
        <w:t xml:space="preserve"> Student’s/Parents’ attorney argues that since the language of the IDEA provides that the two-year statute of limitations period applies to </w:t>
      </w:r>
      <w:r w:rsidRPr="00030021">
        <w:t xml:space="preserve">“parent[s] or </w:t>
      </w:r>
      <w:proofErr w:type="spellStart"/>
      <w:r w:rsidRPr="00030021">
        <w:t>agenc</w:t>
      </w:r>
      <w:proofErr w:type="spellEnd"/>
      <w:r w:rsidRPr="00030021">
        <w:t>[</w:t>
      </w:r>
      <w:proofErr w:type="spellStart"/>
      <w:r>
        <w:t>ies</w:t>
      </w:r>
      <w:proofErr w:type="spellEnd"/>
      <w:r>
        <w:t xml:space="preserve">]”, it might not apply to students (who have reached the age of majority) because they are not specifically listed in said provision. </w:t>
      </w:r>
    </w:p>
  </w:footnote>
  <w:footnote w:id="2">
    <w:p w14:paraId="1D51A7FD" w14:textId="5D0FCE68" w:rsidR="00426FDF" w:rsidRDefault="00426FDF">
      <w:pPr>
        <w:pStyle w:val="FootnoteText"/>
      </w:pPr>
      <w:r>
        <w:rPr>
          <w:rStyle w:val="FootnoteReference"/>
        </w:rPr>
        <w:footnoteRef/>
      </w:r>
      <w:r>
        <w:t xml:space="preserve">   While Parents use the term “independent evaluations”, they are referring to the private evaluations obtained earlier that year.</w:t>
      </w:r>
    </w:p>
  </w:footnote>
  <w:footnote w:id="3">
    <w:p w14:paraId="5FE02383" w14:textId="77777777" w:rsidR="00426FDF" w:rsidRPr="00377E40" w:rsidRDefault="00426FDF" w:rsidP="00867ADD">
      <w:pPr>
        <w:pStyle w:val="FootnoteText"/>
        <w:rPr>
          <w:rFonts w:cs="Times New Roman"/>
        </w:rPr>
      </w:pPr>
      <w:r w:rsidRPr="00377E40">
        <w:rPr>
          <w:rStyle w:val="FootnoteReference"/>
          <w:rFonts w:cs="Times New Roman"/>
        </w:rPr>
        <w:footnoteRef/>
      </w:r>
      <w:r w:rsidRPr="00377E40">
        <w:rPr>
          <w:rFonts w:cs="Times New Roman"/>
        </w:rPr>
        <w:t xml:space="preserve"> Student’s 504 Plan, to be in effect from May 8 to June 26, 2013, included accommodations such as “specific study guide for each test”, “copy of classroom notes”, and “no loss of credit on assignments, tests, or quizzes, due to misspellings.” The 504 plan was renewed on September 4, 2013 and was to be in effect from September 4, 2013 to June 27, 2014.</w:t>
      </w:r>
    </w:p>
  </w:footnote>
  <w:footnote w:id="4">
    <w:p w14:paraId="33924850" w14:textId="77777777" w:rsidR="00426FDF" w:rsidRPr="002A15D3" w:rsidRDefault="00426FDF" w:rsidP="00D914B5">
      <w:pPr>
        <w:pStyle w:val="FootnoteText"/>
      </w:pPr>
      <w:r w:rsidRPr="002A15D3">
        <w:rPr>
          <w:rStyle w:val="FootnoteReference"/>
        </w:rPr>
        <w:footnoteRef/>
      </w:r>
      <w:r w:rsidRPr="002A15D3">
        <w:t xml:space="preserve"> </w:t>
      </w:r>
      <w:proofErr w:type="gramStart"/>
      <w:r w:rsidRPr="002A15D3">
        <w:t xml:space="preserve">See </w:t>
      </w:r>
      <w:r>
        <w:rPr>
          <w:rFonts w:cs="Times New Roman"/>
        </w:rPr>
        <w:t xml:space="preserve">M.G.L. c. 71B; </w:t>
      </w:r>
      <w:r w:rsidRPr="002A15D3">
        <w:rPr>
          <w:rFonts w:cs="Times New Roman"/>
        </w:rPr>
        <w:t>603 CMR 28.00</w:t>
      </w:r>
      <w:r>
        <w:rPr>
          <w:rFonts w:cs="Times New Roman"/>
        </w:rPr>
        <w:t>.</w:t>
      </w:r>
      <w:proofErr w:type="gramEnd"/>
    </w:p>
  </w:footnote>
  <w:footnote w:id="5">
    <w:p w14:paraId="0DECEE59" w14:textId="77777777" w:rsidR="00426FDF" w:rsidRPr="002A15D3" w:rsidRDefault="00426FDF" w:rsidP="00D914B5">
      <w:pPr>
        <w:pStyle w:val="FootnoteText"/>
      </w:pPr>
      <w:r w:rsidRPr="002A15D3">
        <w:rPr>
          <w:rStyle w:val="FootnoteReference"/>
        </w:rPr>
        <w:footnoteRef/>
      </w:r>
      <w:r w:rsidRPr="002A15D3">
        <w:t xml:space="preserve"> </w:t>
      </w:r>
      <w:r>
        <w:t xml:space="preserve">See </w:t>
      </w:r>
      <w:r w:rsidRPr="002A15D3">
        <w:rPr>
          <w:rFonts w:cs="Times New Roman"/>
        </w:rPr>
        <w:t>20 U.S.C. 1401; 29 U.S.C. 794 (Section 504 of Rehab</w:t>
      </w:r>
      <w:r>
        <w:rPr>
          <w:rFonts w:cs="Times New Roman"/>
        </w:rPr>
        <w:t xml:space="preserve">ilitation Act); 34 CFR 300; </w:t>
      </w:r>
      <w:r w:rsidRPr="002A15D3">
        <w:rPr>
          <w:rFonts w:cs="Times New Roman"/>
        </w:rPr>
        <w:t>34 CFR 104</w:t>
      </w:r>
      <w:r>
        <w:rPr>
          <w:rFonts w:cs="Times New Roman"/>
        </w:rPr>
        <w:t>.</w:t>
      </w:r>
    </w:p>
  </w:footnote>
  <w:footnote w:id="6">
    <w:p w14:paraId="5580722B" w14:textId="77777777" w:rsidR="00426FDF" w:rsidRPr="002A15D3" w:rsidRDefault="00426FDF" w:rsidP="00D914B5">
      <w:pPr>
        <w:pStyle w:val="FootnoteText"/>
        <w:rPr>
          <w:rFonts w:cs="Times New Roman"/>
        </w:rPr>
      </w:pPr>
      <w:r w:rsidRPr="002A15D3">
        <w:rPr>
          <w:rStyle w:val="FootnoteReference"/>
          <w:rFonts w:cs="Times New Roman"/>
        </w:rPr>
        <w:footnoteRef/>
      </w:r>
      <w:r w:rsidRPr="002A15D3">
        <w:rPr>
          <w:rFonts w:cs="Times New Roman"/>
        </w:rPr>
        <w:t xml:space="preserve"> 603 CMR 28.08(3)(a).</w:t>
      </w:r>
    </w:p>
  </w:footnote>
  <w:footnote w:id="7">
    <w:p w14:paraId="7712790B" w14:textId="77777777" w:rsidR="00426FDF" w:rsidRPr="00C75BB1" w:rsidRDefault="00426FDF" w:rsidP="00BB0110">
      <w:pPr>
        <w:pStyle w:val="FootnoteText"/>
        <w:rPr>
          <w:rFonts w:cs="Times New Roman"/>
        </w:rPr>
      </w:pPr>
      <w:r w:rsidRPr="00C75BB1">
        <w:rPr>
          <w:rStyle w:val="FootnoteReference"/>
          <w:rFonts w:cs="Times New Roman"/>
        </w:rPr>
        <w:footnoteRef/>
      </w:r>
      <w:r w:rsidRPr="00C75BB1">
        <w:rPr>
          <w:rFonts w:cs="Times New Roman"/>
        </w:rPr>
        <w:t xml:space="preserve"> </w:t>
      </w:r>
      <w:proofErr w:type="spellStart"/>
      <w:r w:rsidRPr="00C75BB1">
        <w:rPr>
          <w:rFonts w:cs="Times New Roman"/>
          <w:i/>
        </w:rPr>
        <w:t>Iannocchino</w:t>
      </w:r>
      <w:proofErr w:type="spellEnd"/>
      <w:r w:rsidRPr="00C75BB1">
        <w:rPr>
          <w:rFonts w:cs="Times New Roman"/>
          <w:i/>
        </w:rPr>
        <w:t xml:space="preserve"> v. Ford Motor Co.</w:t>
      </w:r>
      <w:r w:rsidRPr="00C75BB1">
        <w:rPr>
          <w:rFonts w:cs="Times New Roman"/>
        </w:rPr>
        <w:t xml:space="preserve">, 451 Mass. 623, 636 (2008) (quoting </w:t>
      </w:r>
      <w:r w:rsidRPr="00C75BB1">
        <w:rPr>
          <w:rFonts w:cs="Times New Roman"/>
          <w:i/>
        </w:rPr>
        <w:t xml:space="preserve">Bell Atl. Corp. v. </w:t>
      </w:r>
      <w:proofErr w:type="spellStart"/>
      <w:r w:rsidRPr="00C75BB1">
        <w:rPr>
          <w:rFonts w:cs="Times New Roman"/>
          <w:i/>
        </w:rPr>
        <w:t>Twombly</w:t>
      </w:r>
      <w:proofErr w:type="spellEnd"/>
      <w:r w:rsidRPr="00C75BB1">
        <w:rPr>
          <w:rFonts w:cs="Times New Roman"/>
        </w:rPr>
        <w:t>, 550 U.S. 544, 557 (2007)).</w:t>
      </w:r>
      <w:r w:rsidRPr="00C75BB1">
        <w:rPr>
          <w:rFonts w:cs="Times New Roman"/>
          <w:sz w:val="24"/>
          <w:szCs w:val="24"/>
        </w:rPr>
        <w:t xml:space="preserve">   </w:t>
      </w:r>
    </w:p>
  </w:footnote>
  <w:footnote w:id="8">
    <w:p w14:paraId="375173BE" w14:textId="77777777" w:rsidR="00426FDF" w:rsidRPr="00C75BB1" w:rsidRDefault="00426FDF" w:rsidP="00BB0110">
      <w:pPr>
        <w:pStyle w:val="FootnoteText"/>
        <w:rPr>
          <w:rFonts w:cs="Times New Roman"/>
        </w:rPr>
      </w:pPr>
      <w:r w:rsidRPr="00C75BB1">
        <w:rPr>
          <w:rStyle w:val="FootnoteReference"/>
          <w:rFonts w:cs="Times New Roman"/>
        </w:rPr>
        <w:footnoteRef/>
      </w:r>
      <w:r w:rsidRPr="00C75BB1">
        <w:rPr>
          <w:rFonts w:cs="Times New Roman"/>
        </w:rPr>
        <w:t xml:space="preserve"> </w:t>
      </w:r>
      <w:r w:rsidRPr="00C75BB1">
        <w:rPr>
          <w:rFonts w:cs="Times New Roman"/>
          <w:i/>
        </w:rPr>
        <w:t>Blank v. Chelmsford Ob/</w:t>
      </w:r>
      <w:proofErr w:type="spellStart"/>
      <w:r w:rsidRPr="00C75BB1">
        <w:rPr>
          <w:rFonts w:cs="Times New Roman"/>
          <w:i/>
        </w:rPr>
        <w:t>Gyn</w:t>
      </w:r>
      <w:proofErr w:type="spellEnd"/>
      <w:r w:rsidRPr="00C75BB1">
        <w:rPr>
          <w:rFonts w:cs="Times New Roman"/>
          <w:i/>
        </w:rPr>
        <w:t>, P.C.</w:t>
      </w:r>
      <w:r w:rsidRPr="00C75BB1">
        <w:rPr>
          <w:rFonts w:cs="Times New Roman"/>
        </w:rPr>
        <w:t xml:space="preserve">, 420 Mass. 404, 407 (1995).  </w:t>
      </w:r>
    </w:p>
  </w:footnote>
  <w:footnote w:id="9">
    <w:p w14:paraId="3DCF896C" w14:textId="77777777" w:rsidR="00426FDF" w:rsidRPr="0025271C" w:rsidRDefault="00426FDF" w:rsidP="00BB0110">
      <w:pPr>
        <w:pStyle w:val="FootnoteText"/>
        <w:rPr>
          <w:rFonts w:cs="Times New Roman"/>
        </w:rPr>
      </w:pPr>
      <w:r w:rsidRPr="00C75BB1">
        <w:rPr>
          <w:rStyle w:val="FootnoteReference"/>
          <w:rFonts w:cs="Times New Roman"/>
        </w:rPr>
        <w:footnoteRef/>
      </w:r>
      <w:r w:rsidRPr="00C75BB1">
        <w:rPr>
          <w:rFonts w:cs="Times New Roman"/>
        </w:rPr>
        <w:t xml:space="preserve"> </w:t>
      </w:r>
      <w:r w:rsidRPr="00C75BB1">
        <w:rPr>
          <w:rFonts w:cs="Times New Roman"/>
          <w:i/>
        </w:rPr>
        <w:t xml:space="preserve">Golchin v. Liberty </w:t>
      </w:r>
      <w:proofErr w:type="spellStart"/>
      <w:r w:rsidRPr="00C75BB1">
        <w:rPr>
          <w:rFonts w:cs="Times New Roman"/>
          <w:i/>
        </w:rPr>
        <w:t>Mut</w:t>
      </w:r>
      <w:proofErr w:type="spellEnd"/>
      <w:r w:rsidRPr="00C75BB1">
        <w:rPr>
          <w:rFonts w:cs="Times New Roman"/>
          <w:i/>
        </w:rPr>
        <w:t>. Ins. Co.</w:t>
      </w:r>
      <w:r w:rsidRPr="00C75BB1">
        <w:rPr>
          <w:rFonts w:cs="Times New Roman"/>
        </w:rPr>
        <w:t>, 460 Mass. 222, 223 (2011) (internal quotation marks and citations omitted).</w:t>
      </w:r>
    </w:p>
  </w:footnote>
  <w:footnote w:id="10">
    <w:p w14:paraId="09E52A32" w14:textId="2EA1FBD0" w:rsidR="00426FDF" w:rsidRPr="00BB0110" w:rsidRDefault="00426FDF">
      <w:pPr>
        <w:pStyle w:val="FootnoteText"/>
      </w:pPr>
      <w:r>
        <w:rPr>
          <w:rStyle w:val="FootnoteReference"/>
        </w:rPr>
        <w:footnoteRef/>
      </w:r>
      <w:r>
        <w:t xml:space="preserve"> </w:t>
      </w:r>
      <w:proofErr w:type="spellStart"/>
      <w:r>
        <w:rPr>
          <w:i/>
        </w:rPr>
        <w:t>Nollet</w:t>
      </w:r>
      <w:proofErr w:type="spellEnd"/>
      <w:r>
        <w:rPr>
          <w:i/>
        </w:rPr>
        <w:t xml:space="preserve"> v. Justices of the Trial Court of Mass</w:t>
      </w:r>
      <w:r>
        <w:t>., 83 F. Supp. 2d 204, 208 (</w:t>
      </w:r>
      <w:proofErr w:type="spellStart"/>
      <w:r>
        <w:t>D.Mass</w:t>
      </w:r>
      <w:proofErr w:type="spellEnd"/>
      <w:r>
        <w:t>. 2000).</w:t>
      </w:r>
    </w:p>
  </w:footnote>
  <w:footnote w:id="11">
    <w:p w14:paraId="033FCF64" w14:textId="6121AA28" w:rsidR="00426FDF" w:rsidRPr="00BB0110" w:rsidRDefault="00426FDF">
      <w:pPr>
        <w:pStyle w:val="FootnoteText"/>
      </w:pPr>
      <w:r>
        <w:rPr>
          <w:rStyle w:val="FootnoteReference"/>
        </w:rPr>
        <w:footnoteRef/>
      </w:r>
      <w:r>
        <w:t xml:space="preserve"> See </w:t>
      </w:r>
      <w:r>
        <w:rPr>
          <w:i/>
        </w:rPr>
        <w:t xml:space="preserve">Calderon-Ortiz v. </w:t>
      </w:r>
      <w:proofErr w:type="spellStart"/>
      <w:r>
        <w:rPr>
          <w:i/>
        </w:rPr>
        <w:t>LaBoy</w:t>
      </w:r>
      <w:proofErr w:type="spellEnd"/>
      <w:r>
        <w:rPr>
          <w:i/>
        </w:rPr>
        <w:t xml:space="preserve"> </w:t>
      </w:r>
      <w:proofErr w:type="spellStart"/>
      <w:r>
        <w:rPr>
          <w:i/>
        </w:rPr>
        <w:t>Alverado</w:t>
      </w:r>
      <w:proofErr w:type="spellEnd"/>
      <w:r>
        <w:t xml:space="preserve">, 300 F.3d 60 (1st Cir. 2002); </w:t>
      </w:r>
      <w:r>
        <w:rPr>
          <w:i/>
        </w:rPr>
        <w:t xml:space="preserve">Whitinsville Plaza Inc. v. </w:t>
      </w:r>
      <w:proofErr w:type="spellStart"/>
      <w:r>
        <w:rPr>
          <w:i/>
        </w:rPr>
        <w:t>Kotseas</w:t>
      </w:r>
      <w:proofErr w:type="spellEnd"/>
      <w:r>
        <w:t xml:space="preserve">, 378 Mass. 85, 89 (1979); </w:t>
      </w:r>
      <w:r>
        <w:rPr>
          <w:i/>
        </w:rPr>
        <w:t>Nader v. Cintron</w:t>
      </w:r>
      <w:r>
        <w:t>, 372 Mass. 96, 98 (1977);</w:t>
      </w:r>
      <w:r>
        <w:rPr>
          <w:i/>
        </w:rPr>
        <w:t xml:space="preserve"> Norfolk County Agricultural School</w:t>
      </w:r>
      <w:r>
        <w:t>, 45 IDELR, 26 (December 28, 2005).</w:t>
      </w:r>
    </w:p>
  </w:footnote>
  <w:footnote w:id="12">
    <w:p w14:paraId="29486044" w14:textId="09C24BE0" w:rsidR="00426FDF" w:rsidRPr="00BB0110" w:rsidRDefault="00426FDF">
      <w:pPr>
        <w:pStyle w:val="FootnoteText"/>
      </w:pPr>
      <w:r>
        <w:rPr>
          <w:rStyle w:val="FootnoteReference"/>
        </w:rPr>
        <w:footnoteRef/>
      </w:r>
      <w:r>
        <w:t xml:space="preserve"> </w:t>
      </w:r>
      <w:proofErr w:type="spellStart"/>
      <w:r>
        <w:rPr>
          <w:i/>
        </w:rPr>
        <w:t>Ashcorft</w:t>
      </w:r>
      <w:proofErr w:type="spellEnd"/>
      <w:r>
        <w:rPr>
          <w:i/>
        </w:rPr>
        <w:t xml:space="preserve"> v. Iqbal</w:t>
      </w:r>
      <w:r>
        <w:t xml:space="preserve">, 129 S. Ct. 1937, 1948 (2009). </w:t>
      </w:r>
    </w:p>
  </w:footnote>
  <w:footnote w:id="13">
    <w:p w14:paraId="08FB47CC" w14:textId="77777777" w:rsidR="00426FDF" w:rsidRPr="00E45CCF" w:rsidRDefault="00426FDF" w:rsidP="00CC2A45">
      <w:pPr>
        <w:pStyle w:val="FootnoteText"/>
        <w:rPr>
          <w:rFonts w:cs="Times New Roman"/>
        </w:rPr>
      </w:pPr>
      <w:r w:rsidRPr="00E45CCF">
        <w:rPr>
          <w:rStyle w:val="FootnoteReference"/>
          <w:rFonts w:cs="Times New Roman"/>
        </w:rPr>
        <w:footnoteRef/>
      </w:r>
      <w:r w:rsidRPr="00E45CCF">
        <w:rPr>
          <w:rFonts w:cs="Times New Roman"/>
        </w:rPr>
        <w:t xml:space="preserve"> </w:t>
      </w:r>
      <w:proofErr w:type="spellStart"/>
      <w:r w:rsidRPr="00E45CCF">
        <w:rPr>
          <w:rFonts w:cs="Times New Roman"/>
          <w:i/>
        </w:rPr>
        <w:t>Iannocchino</w:t>
      </w:r>
      <w:proofErr w:type="spellEnd"/>
      <w:r w:rsidRPr="00E45CCF">
        <w:rPr>
          <w:rFonts w:cs="Times New Roman"/>
          <w:i/>
        </w:rPr>
        <w:t xml:space="preserve"> v. Ford Motor Co.</w:t>
      </w:r>
      <w:r w:rsidRPr="00E45CCF">
        <w:rPr>
          <w:rFonts w:cs="Times New Roman"/>
        </w:rPr>
        <w:t xml:space="preserve">, 451 Mass. at 636 (internal citation and quotation marks omitted).   </w:t>
      </w:r>
    </w:p>
  </w:footnote>
  <w:footnote w:id="14">
    <w:p w14:paraId="2AFE1B74" w14:textId="77777777" w:rsidR="00426FDF" w:rsidRPr="00E45CCF" w:rsidRDefault="00426FDF" w:rsidP="00CC2A45">
      <w:pPr>
        <w:pStyle w:val="FootnoteText"/>
        <w:rPr>
          <w:rFonts w:cs="Times New Roman"/>
        </w:rPr>
      </w:pPr>
      <w:r w:rsidRPr="00E45CCF">
        <w:rPr>
          <w:rStyle w:val="FootnoteReference"/>
          <w:rFonts w:cs="Times New Roman"/>
        </w:rPr>
        <w:footnoteRef/>
      </w:r>
      <w:r w:rsidRPr="00E45CCF">
        <w:rPr>
          <w:rFonts w:cs="Times New Roman"/>
        </w:rPr>
        <w:t xml:space="preserve"> See </w:t>
      </w:r>
      <w:r w:rsidRPr="00E45CCF">
        <w:rPr>
          <w:rFonts w:cs="Times New Roman"/>
          <w:i/>
        </w:rPr>
        <w:t xml:space="preserve">Golchin v. Liberty </w:t>
      </w:r>
      <w:proofErr w:type="spellStart"/>
      <w:r w:rsidRPr="00E45CCF">
        <w:rPr>
          <w:rFonts w:cs="Times New Roman"/>
          <w:i/>
        </w:rPr>
        <w:t>Mut</w:t>
      </w:r>
      <w:proofErr w:type="spellEnd"/>
      <w:r w:rsidRPr="00E45CCF">
        <w:rPr>
          <w:rFonts w:cs="Times New Roman"/>
          <w:i/>
        </w:rPr>
        <w:t>. Ins. Co.</w:t>
      </w:r>
      <w:r w:rsidRPr="00E45CCF">
        <w:rPr>
          <w:rFonts w:cs="Times New Roman"/>
        </w:rPr>
        <w:t xml:space="preserve">, 460 Mass. at 223; </w:t>
      </w:r>
      <w:r w:rsidRPr="00E45CCF">
        <w:rPr>
          <w:rFonts w:cs="Times New Roman"/>
          <w:i/>
        </w:rPr>
        <w:t>Blank v. Chelmsford Ob/</w:t>
      </w:r>
      <w:proofErr w:type="spellStart"/>
      <w:r w:rsidRPr="00E45CCF">
        <w:rPr>
          <w:rFonts w:cs="Times New Roman"/>
          <w:i/>
        </w:rPr>
        <w:t>Gyn</w:t>
      </w:r>
      <w:proofErr w:type="spellEnd"/>
      <w:r w:rsidRPr="00E45CCF">
        <w:rPr>
          <w:rFonts w:cs="Times New Roman"/>
          <w:i/>
        </w:rPr>
        <w:t>, P.C.</w:t>
      </w:r>
      <w:r w:rsidRPr="00E45CCF">
        <w:rPr>
          <w:rFonts w:cs="Times New Roman"/>
        </w:rPr>
        <w:t xml:space="preserve">, 420 Mass. at 407. </w:t>
      </w:r>
    </w:p>
  </w:footnote>
  <w:footnote w:id="15">
    <w:p w14:paraId="3789345E" w14:textId="6ABF67A4" w:rsidR="00426FDF" w:rsidRPr="008A357F" w:rsidRDefault="00426FDF" w:rsidP="00D27873">
      <w:pPr>
        <w:pStyle w:val="FootnoteText"/>
      </w:pPr>
      <w:r w:rsidRPr="008A357F">
        <w:rPr>
          <w:rStyle w:val="FootnoteReference"/>
        </w:rPr>
        <w:footnoteRef/>
      </w:r>
      <w:r w:rsidRPr="008A357F">
        <w:t xml:space="preserve"> (</w:t>
      </w:r>
      <w:r w:rsidRPr="008A357F">
        <w:rPr>
          <w:rFonts w:cs="Times New Roman"/>
        </w:rPr>
        <w:t>20 U.S.C. § 1400 et. Seq. or M.G.L. 71B) or Section 504 (29 U.S.C. § 479)</w:t>
      </w:r>
    </w:p>
  </w:footnote>
  <w:footnote w:id="16">
    <w:p w14:paraId="314D794E" w14:textId="07BFACA9" w:rsidR="00426FDF" w:rsidRDefault="00426FDF">
      <w:pPr>
        <w:pStyle w:val="FootnoteText"/>
      </w:pPr>
      <w:r>
        <w:rPr>
          <w:rStyle w:val="FootnoteReference"/>
        </w:rPr>
        <w:footnoteRef/>
      </w:r>
      <w:r>
        <w:t xml:space="preserve"> Student/</w:t>
      </w:r>
      <w:r w:rsidRPr="00D27873">
        <w:t>Parent</w:t>
      </w:r>
      <w:r>
        <w:t>s</w:t>
      </w:r>
      <w:r w:rsidRPr="00D27873">
        <w:t xml:space="preserve"> request two years of compensatory services “</w:t>
      </w:r>
      <w:r w:rsidRPr="00D27873">
        <w:rPr>
          <w:rFonts w:cs="Times New Roman"/>
        </w:rPr>
        <w:t>to allow Student to access the support she will need to continue to access college level content beyond</w:t>
      </w:r>
      <w:r>
        <w:rPr>
          <w:rFonts w:cs="Times New Roman"/>
        </w:rPr>
        <w:t xml:space="preserve"> Brewster Academy.”</w:t>
      </w:r>
    </w:p>
  </w:footnote>
  <w:footnote w:id="17">
    <w:p w14:paraId="50F836FE" w14:textId="280D44D5" w:rsidR="00426FDF" w:rsidRPr="0048455B" w:rsidRDefault="00426FDF" w:rsidP="003279BA">
      <w:pPr>
        <w:pStyle w:val="FootnoteText"/>
      </w:pPr>
      <w:r w:rsidRPr="00D27873">
        <w:rPr>
          <w:rStyle w:val="FootnoteReference"/>
        </w:rPr>
        <w:footnoteRef/>
      </w:r>
      <w:r w:rsidRPr="00D27873">
        <w:t xml:space="preserve"> 20 U.S.C. § 1415(f</w:t>
      </w:r>
      <w:proofErr w:type="gramStart"/>
      <w:r w:rsidRPr="00D27873">
        <w:t>)(</w:t>
      </w:r>
      <w:proofErr w:type="gramEnd"/>
      <w:r w:rsidRPr="00D27873">
        <w:t>3)(C)</w:t>
      </w:r>
      <w:r>
        <w:t xml:space="preserve">. </w:t>
      </w:r>
      <w:r w:rsidRPr="0048455B">
        <w:t>This statute of limitations was included, for the first time, within the IDEA as part of the 2004 amendments that became effective on July 1, 2005.</w:t>
      </w:r>
    </w:p>
    <w:p w14:paraId="3A5178B0" w14:textId="3E7CB352" w:rsidR="00426FDF" w:rsidRDefault="00426FDF" w:rsidP="007B3904">
      <w:pPr>
        <w:pStyle w:val="FootnoteText"/>
      </w:pPr>
      <w:r>
        <w:t xml:space="preserve"> </w:t>
      </w:r>
      <w:r>
        <w:rPr>
          <w:rFonts w:cs="Times New Roman"/>
          <w:sz w:val="25"/>
          <w:szCs w:val="25"/>
        </w:rPr>
        <w:t xml:space="preserve"> </w:t>
      </w:r>
    </w:p>
  </w:footnote>
  <w:footnote w:id="18">
    <w:p w14:paraId="628FD8F8" w14:textId="20165900" w:rsidR="00426FDF" w:rsidRPr="0048455B" w:rsidRDefault="00426FDF" w:rsidP="007B3904">
      <w:pPr>
        <w:pStyle w:val="FootnoteText"/>
      </w:pPr>
      <w:r w:rsidRPr="0048455B">
        <w:rPr>
          <w:rStyle w:val="FootnoteReference"/>
        </w:rPr>
        <w:footnoteRef/>
      </w:r>
      <w:r w:rsidRPr="0048455B">
        <w:t xml:space="preserve"> 20 USCS § 1415(f</w:t>
      </w:r>
      <w:proofErr w:type="gramStart"/>
      <w:r w:rsidRPr="0048455B">
        <w:t>)(</w:t>
      </w:r>
      <w:proofErr w:type="gramEnd"/>
      <w:r w:rsidRPr="0048455B">
        <w:t xml:space="preserve">3).  </w:t>
      </w:r>
    </w:p>
  </w:footnote>
  <w:footnote w:id="19">
    <w:p w14:paraId="4383848D" w14:textId="37D8AFEC" w:rsidR="00426FDF" w:rsidRDefault="00426FDF" w:rsidP="007B3904">
      <w:pPr>
        <w:pStyle w:val="FootnoteText"/>
      </w:pPr>
      <w:r>
        <w:rPr>
          <w:rStyle w:val="FootnoteReference"/>
        </w:rPr>
        <w:footnoteRef/>
      </w:r>
      <w:r>
        <w:t xml:space="preserve"> Student also stated in her Hearing Request, that “the case law for cases such as this permits a person who brings forth claims within three years of turning 18, to seek compensation and reimbursement for any and all costs and expenses and emotional injury back to first grade.” However, I fail to see any legal basis for this statement and Student’s Hearing Request does not include any legal citations to support it. </w:t>
      </w:r>
    </w:p>
  </w:footnote>
  <w:footnote w:id="20">
    <w:p w14:paraId="2780E2A0" w14:textId="198687C8" w:rsidR="00426FDF" w:rsidRDefault="00426FDF" w:rsidP="007B3904">
      <w:pPr>
        <w:pStyle w:val="FootnoteText"/>
      </w:pPr>
      <w:r>
        <w:rPr>
          <w:rStyle w:val="FootnoteReference"/>
        </w:rPr>
        <w:footnoteRef/>
      </w:r>
      <w:r>
        <w:t xml:space="preserve"> For the purposes of this case, the term “adult student” shall be construed to mean a student who has reached the age of majority (18 years old). </w:t>
      </w:r>
    </w:p>
  </w:footnote>
  <w:footnote w:id="21">
    <w:p w14:paraId="1682DFF5" w14:textId="77777777" w:rsidR="00426FDF" w:rsidRDefault="00426FDF" w:rsidP="007B3904">
      <w:pPr>
        <w:pStyle w:val="FootnoteText"/>
      </w:pPr>
      <w:r>
        <w:rPr>
          <w:rStyle w:val="FootnoteReference"/>
        </w:rPr>
        <w:footnoteRef/>
      </w:r>
      <w:r>
        <w:t xml:space="preserve"> Student’s Opposition to District’s Motion to Dismiss states that “on its face, [the IDEA statute of limitations] is not clear that it applies to claims brought by students when the text of the rule addresses only the hearing request brought by parents and agencies. The rules leave out the rights owed to children once they attain the age of 18.”</w:t>
      </w:r>
    </w:p>
  </w:footnote>
  <w:footnote w:id="22">
    <w:p w14:paraId="35D66696" w14:textId="77777777" w:rsidR="00426FDF" w:rsidRDefault="00426FDF" w:rsidP="007B3904">
      <w:pPr>
        <w:pStyle w:val="FootnoteText"/>
      </w:pPr>
      <w:r>
        <w:rPr>
          <w:rStyle w:val="FootnoteReference"/>
        </w:rPr>
        <w:footnoteRef/>
      </w:r>
      <w:r>
        <w:t xml:space="preserve"> 603 CMR 28.07(5); 34 CFR §300.520; 20 U.S.C. §1415(m).</w:t>
      </w:r>
    </w:p>
  </w:footnote>
  <w:footnote w:id="23">
    <w:p w14:paraId="7D2A6540" w14:textId="535C323B" w:rsidR="00426FDF" w:rsidRPr="00C11BD3" w:rsidRDefault="00426FDF" w:rsidP="007B3904">
      <w:pPr>
        <w:pStyle w:val="FootnoteText"/>
        <w:rPr>
          <w:rFonts w:cs="Times New Roman"/>
        </w:rPr>
      </w:pPr>
      <w:r w:rsidRPr="00C11BD3">
        <w:rPr>
          <w:rStyle w:val="FootnoteReference"/>
          <w:rFonts w:cs="Times New Roman"/>
        </w:rPr>
        <w:footnoteRef/>
      </w:r>
      <w:r w:rsidRPr="00C11BD3">
        <w:rPr>
          <w:rFonts w:cs="Times New Roman"/>
        </w:rPr>
        <w:t xml:space="preserve"> </w:t>
      </w:r>
      <w:r>
        <w:rPr>
          <w:rFonts w:cs="Times New Roman"/>
        </w:rPr>
        <w:t>“…</w:t>
      </w:r>
      <w:r w:rsidRPr="00C11BD3">
        <w:rPr>
          <w:rFonts w:cs="Times New Roman"/>
          <w:color w:val="191919"/>
        </w:rPr>
        <w:t xml:space="preserve">If Congress believed parent participation to be important in the special education process, it would seem counteractive to allow parents to do nothing for their child when problems arise. </w:t>
      </w:r>
      <w:r>
        <w:rPr>
          <w:rFonts w:cs="Times New Roman"/>
          <w:color w:val="191919"/>
        </w:rPr>
        <w:t xml:space="preserve"> </w:t>
      </w:r>
      <w:r w:rsidRPr="00C11BD3">
        <w:rPr>
          <w:rFonts w:cs="Times New Roman"/>
          <w:color w:val="191919"/>
        </w:rPr>
        <w:t>Tolling essentially allows problems to persist for years without anything being done”</w:t>
      </w:r>
      <w:r>
        <w:rPr>
          <w:rFonts w:cs="Times New Roman"/>
          <w:color w:val="191919"/>
        </w:rPr>
        <w:t xml:space="preserve">, </w:t>
      </w:r>
      <w:r w:rsidRPr="008D3261">
        <w:rPr>
          <w:rFonts w:cs="Times New Roman"/>
          <w:i/>
          <w:color w:val="191919"/>
        </w:rPr>
        <w:t>P.P. v. W. Chester Area Sch. Dist</w:t>
      </w:r>
      <w:r>
        <w:rPr>
          <w:rFonts w:cs="Times New Roman"/>
          <w:color w:val="191919"/>
        </w:rPr>
        <w:t>., 585 F.3</w:t>
      </w:r>
      <w:r w:rsidRPr="00C11BD3">
        <w:rPr>
          <w:rFonts w:cs="Times New Roman"/>
          <w:color w:val="191919"/>
        </w:rPr>
        <w:t xml:space="preserve">d </w:t>
      </w:r>
      <w:r>
        <w:rPr>
          <w:rFonts w:cs="Times New Roman"/>
          <w:color w:val="191919"/>
        </w:rPr>
        <w:t xml:space="preserve">727, 736 (3rd Cir. 2009), (explaining that the common law equitable tolling doctrine does not apply to the IDEA statute of limitations.) See also, </w:t>
      </w:r>
      <w:r w:rsidRPr="008D3261">
        <w:rPr>
          <w:rFonts w:cs="Times New Roman"/>
          <w:color w:val="191919"/>
        </w:rPr>
        <w:t>Lynn M. Daggett</w:t>
      </w:r>
      <w:r>
        <w:rPr>
          <w:rFonts w:cs="Times New Roman"/>
          <w:color w:val="191919"/>
        </w:rPr>
        <w:t>, et al.,</w:t>
      </w:r>
      <w:r w:rsidRPr="006804EE">
        <w:rPr>
          <w:rFonts w:cs="Times New Roman"/>
          <w:i/>
          <w:color w:val="191919"/>
        </w:rPr>
        <w:t xml:space="preserve"> FOR WHOM THE SCHOOL BELL TOLLS BUT NOT THE STATUTE OF LIMITATIONS: MINORS AND THE INDIVIDUALS WITH DISABILITIES ACT</w:t>
      </w:r>
      <w:r>
        <w:rPr>
          <w:rFonts w:cs="Times New Roman"/>
          <w:color w:val="191919"/>
        </w:rPr>
        <w:t xml:space="preserve">, 38 U. Mich. J.L. Reform 717, 718 (2005), </w:t>
      </w:r>
      <w:r w:rsidRPr="006804EE">
        <w:rPr>
          <w:rFonts w:cs="Times New Roman"/>
          <w:color w:val="191919"/>
        </w:rPr>
        <w:t>“through an application of the Supreme Court's guidance in this area, that a tolling rule for legal minors should not be read into the IDEA's new statutes of limitation. Tolling for minors is inconsistent with congressional intent as evidenced by the pre-2004 amendments analysis, and further strengthened by the new amendments.”</w:t>
      </w:r>
    </w:p>
  </w:footnote>
  <w:footnote w:id="24">
    <w:p w14:paraId="58471CA0" w14:textId="06511DD1" w:rsidR="00426FDF" w:rsidRPr="00772569" w:rsidRDefault="00426FDF">
      <w:pPr>
        <w:pStyle w:val="FootnoteText"/>
      </w:pPr>
      <w:r>
        <w:rPr>
          <w:rStyle w:val="FootnoteReference"/>
        </w:rPr>
        <w:footnoteRef/>
      </w:r>
      <w:r>
        <w:t xml:space="preserve">“All rights” accorded to parents under special education law covers educational decision making rights as well as litigation rights. See Cf. </w:t>
      </w:r>
      <w:proofErr w:type="spellStart"/>
      <w:r>
        <w:rPr>
          <w:i/>
        </w:rPr>
        <w:t>Stanek</w:t>
      </w:r>
      <w:proofErr w:type="spellEnd"/>
      <w:r>
        <w:rPr>
          <w:i/>
        </w:rPr>
        <w:t xml:space="preserve"> v. St. Charles </w:t>
      </w:r>
      <w:proofErr w:type="spellStart"/>
      <w:r>
        <w:rPr>
          <w:i/>
        </w:rPr>
        <w:t>Cmty</w:t>
      </w:r>
      <w:proofErr w:type="spellEnd"/>
      <w:r>
        <w:rPr>
          <w:i/>
        </w:rPr>
        <w:t>. Unit Sch. Dist. #303</w:t>
      </w:r>
      <w:r>
        <w:t>, 783 F.3d 634 (7th Cir. 2015), when determining whether the signing of an Illinois “Delegation of Rights” form included litigation rights as well as educational decision making rights, the Court stated that the “IDEA is enforced, when necessary, through litigation, and we have no reason to think that the Illinois statute [regarding the delegation of rights] was intended to permit a child receiving IDEA benefits to give control over educational decisions to a parent but not allow the parent to follow through with litigation.”</w:t>
      </w:r>
    </w:p>
  </w:footnote>
  <w:footnote w:id="25">
    <w:p w14:paraId="2607E1B8" w14:textId="1E314DDF" w:rsidR="00426FDF" w:rsidRDefault="00426FDF">
      <w:pPr>
        <w:pStyle w:val="FootnoteText"/>
      </w:pPr>
      <w:r>
        <w:rPr>
          <w:rStyle w:val="FootnoteReference"/>
        </w:rPr>
        <w:footnoteRef/>
      </w:r>
      <w:r>
        <w:t xml:space="preserve"> 603 CMR 28.07(5); 34 CFR §300.520; 20 U.S.C. §1415(m). </w:t>
      </w:r>
    </w:p>
  </w:footnote>
  <w:footnote w:id="26">
    <w:p w14:paraId="65830E8A" w14:textId="1045B2D6" w:rsidR="00426FDF" w:rsidRDefault="00426FDF">
      <w:pPr>
        <w:pStyle w:val="FootnoteText"/>
      </w:pPr>
      <w:r>
        <w:rPr>
          <w:rStyle w:val="FootnoteReference"/>
        </w:rPr>
        <w:footnoteRef/>
      </w:r>
      <w:r>
        <w:t xml:space="preserve"> 603 </w:t>
      </w:r>
      <w:r w:rsidRPr="00D07E59">
        <w:t>CMR 28.07(5), (</w:t>
      </w:r>
      <w:r w:rsidRPr="00D07E59">
        <w:rPr>
          <w:rFonts w:cs="Times New Roman"/>
        </w:rPr>
        <w:t>A student who has reached the age of majority has the choice to share or delegate these rights with his or her parents, but that choice must be documented and witnessed by representatives of the school district)</w:t>
      </w:r>
    </w:p>
  </w:footnote>
  <w:footnote w:id="27">
    <w:p w14:paraId="67CD9F71" w14:textId="77777777" w:rsidR="00426FDF" w:rsidRPr="0048455B" w:rsidRDefault="00426FDF" w:rsidP="004B2895">
      <w:pPr>
        <w:pStyle w:val="FootnoteText"/>
      </w:pPr>
      <w:r w:rsidRPr="0048455B">
        <w:rPr>
          <w:rStyle w:val="FootnoteReference"/>
        </w:rPr>
        <w:footnoteRef/>
      </w:r>
      <w:r w:rsidRPr="0048455B">
        <w:t xml:space="preserve"> </w:t>
      </w:r>
      <w:proofErr w:type="gramStart"/>
      <w:r w:rsidRPr="0048455B">
        <w:rPr>
          <w:szCs w:val="19"/>
        </w:rPr>
        <w:t>20 USC § 1415</w:t>
      </w:r>
      <w:r w:rsidRPr="0048455B">
        <w:t>(l).</w:t>
      </w:r>
      <w:proofErr w:type="gramEnd"/>
    </w:p>
  </w:footnote>
  <w:footnote w:id="28">
    <w:p w14:paraId="566A9B66" w14:textId="77777777" w:rsidR="00426FDF" w:rsidRPr="00506B13" w:rsidRDefault="00426FDF" w:rsidP="004B2895">
      <w:pPr>
        <w:pStyle w:val="FootnoteText"/>
        <w:rPr>
          <w:rFonts w:cs="Times New Roman"/>
        </w:rPr>
      </w:pPr>
      <w:r w:rsidRPr="00506B13">
        <w:rPr>
          <w:rStyle w:val="FootnoteReference"/>
          <w:rFonts w:cs="Times New Roman"/>
        </w:rPr>
        <w:footnoteRef/>
      </w:r>
      <w:r w:rsidRPr="00506B13">
        <w:rPr>
          <w:rFonts w:cs="Times New Roman"/>
        </w:rPr>
        <w:t xml:space="preserve"> </w:t>
      </w:r>
      <w:proofErr w:type="gramStart"/>
      <w:r w:rsidRPr="00506B13">
        <w:rPr>
          <w:rFonts w:cs="Times New Roman"/>
          <w:i/>
          <w:iCs/>
        </w:rPr>
        <w:t>Frazier v. Fairhaven</w:t>
      </w:r>
      <w:r w:rsidRPr="00506B13">
        <w:rPr>
          <w:rFonts w:cs="Times New Roman"/>
        </w:rPr>
        <w:t xml:space="preserve"> </w:t>
      </w:r>
      <w:r w:rsidRPr="00506B13">
        <w:rPr>
          <w:rFonts w:cs="Times New Roman"/>
          <w:i/>
          <w:iCs/>
        </w:rPr>
        <w:t>School Committee</w:t>
      </w:r>
      <w:r w:rsidRPr="00506B13">
        <w:rPr>
          <w:rFonts w:cs="Times New Roman"/>
        </w:rPr>
        <w:t xml:space="preserve">, </w:t>
      </w:r>
      <w:r w:rsidRPr="00506B13">
        <w:rPr>
          <w:rStyle w:val="CITE"/>
          <w:rFonts w:cs="Times New Roman"/>
          <w:iCs/>
        </w:rPr>
        <w:t>276 F.3d 52, 59</w:t>
      </w:r>
      <w:r w:rsidRPr="00506B13">
        <w:rPr>
          <w:rFonts w:cs="Times New Roman"/>
        </w:rPr>
        <w:t xml:space="preserve"> (1st Cir. 2002) (internal quotations and citations omitted).</w:t>
      </w:r>
      <w:proofErr w:type="gramEnd"/>
      <w:r w:rsidRPr="00506B13">
        <w:rPr>
          <w:rFonts w:cs="Times New Roman"/>
        </w:rPr>
        <w:t xml:space="preserve">  See also </w:t>
      </w:r>
      <w:r w:rsidRPr="00AA5897">
        <w:rPr>
          <w:rStyle w:val="groupheading2"/>
          <w:rFonts w:ascii="Times New Roman" w:hAnsi="Times New Roman" w:cs="Times New Roman"/>
          <w:b w:val="0"/>
          <w:i/>
          <w:iCs/>
          <w:sz w:val="20"/>
          <w:szCs w:val="20"/>
        </w:rPr>
        <w:t>Cave v. East Meadow Union Free School Dist.</w:t>
      </w:r>
      <w:r w:rsidRPr="00AA5897">
        <w:rPr>
          <w:rFonts w:cs="Times New Roman"/>
          <w:b/>
        </w:rPr>
        <w:t>,</w:t>
      </w:r>
      <w:r w:rsidRPr="00AA5897">
        <w:rPr>
          <w:rFonts w:cs="Times New Roman"/>
          <w:b/>
          <w:i/>
          <w:iCs/>
        </w:rPr>
        <w:t xml:space="preserve"> </w:t>
      </w:r>
      <w:r w:rsidRPr="00506B13">
        <w:rPr>
          <w:rStyle w:val="informationalsmall3"/>
          <w:rFonts w:ascii="Times New Roman" w:hAnsi="Times New Roman" w:cs="Times New Roman"/>
          <w:sz w:val="20"/>
          <w:szCs w:val="20"/>
        </w:rPr>
        <w:t>514 F.3d 240</w:t>
      </w:r>
      <w:r w:rsidRPr="00506B13">
        <w:rPr>
          <w:rFonts w:cs="Times New Roman"/>
        </w:rPr>
        <w:t>, 245</w:t>
      </w:r>
      <w:r w:rsidRPr="00506B13">
        <w:rPr>
          <w:rStyle w:val="informationalsmall3"/>
          <w:rFonts w:ascii="Times New Roman" w:hAnsi="Times New Roman" w:cs="Times New Roman"/>
          <w:sz w:val="20"/>
          <w:szCs w:val="20"/>
        </w:rPr>
        <w:t xml:space="preserve"> (2</w:t>
      </w:r>
      <w:r w:rsidRPr="00506B13">
        <w:rPr>
          <w:rStyle w:val="informationalsmall3"/>
          <w:rFonts w:ascii="Times New Roman" w:hAnsi="Times New Roman" w:cs="Times New Roman"/>
          <w:sz w:val="20"/>
          <w:szCs w:val="20"/>
          <w:vertAlign w:val="superscript"/>
        </w:rPr>
        <w:t>nd</w:t>
      </w:r>
      <w:r w:rsidRPr="00506B13">
        <w:rPr>
          <w:rStyle w:val="informationalsmall3"/>
          <w:rFonts w:ascii="Times New Roman" w:hAnsi="Times New Roman" w:cs="Times New Roman"/>
          <w:sz w:val="20"/>
          <w:szCs w:val="20"/>
        </w:rPr>
        <w:t xml:space="preserve"> Cir. 2008)</w:t>
      </w:r>
      <w:r w:rsidRPr="00506B13">
        <w:rPr>
          <w:rFonts w:cs="Times New Roman"/>
        </w:rPr>
        <w:t xml:space="preserve"> (parents’ discrimination claim under 42 U.S.C. 1983 is subject to IDEA exhaustion requirements because the relief sought is available under the IDEA); </w:t>
      </w:r>
      <w:r w:rsidRPr="00AA5897">
        <w:rPr>
          <w:rStyle w:val="groupheading2"/>
          <w:rFonts w:ascii="Times New Roman" w:hAnsi="Times New Roman" w:cs="Times New Roman"/>
          <w:b w:val="0"/>
          <w:i/>
          <w:iCs/>
          <w:sz w:val="20"/>
          <w:szCs w:val="20"/>
        </w:rPr>
        <w:t>Bowden ex rel. Bowden</w:t>
      </w:r>
      <w:r w:rsidRPr="00AA5897">
        <w:rPr>
          <w:rStyle w:val="groupheading2"/>
          <w:rFonts w:ascii="Times New Roman" w:hAnsi="Times New Roman" w:cs="Times New Roman"/>
          <w:b w:val="0"/>
          <w:sz w:val="20"/>
          <w:szCs w:val="20"/>
        </w:rPr>
        <w:t>, 2002 WL</w:t>
      </w:r>
      <w:r w:rsidRPr="00506B13">
        <w:rPr>
          <w:rStyle w:val="informationalsmall3"/>
          <w:rFonts w:ascii="Times New Roman" w:hAnsi="Times New Roman" w:cs="Times New Roman"/>
          <w:sz w:val="20"/>
          <w:szCs w:val="20"/>
        </w:rPr>
        <w:t xml:space="preserve"> 472293 at *5 (</w:t>
      </w:r>
      <w:proofErr w:type="spellStart"/>
      <w:r w:rsidRPr="00506B13">
        <w:rPr>
          <w:rStyle w:val="informationalsmall3"/>
          <w:rFonts w:ascii="Times New Roman" w:hAnsi="Times New Roman" w:cs="Times New Roman"/>
          <w:sz w:val="20"/>
          <w:szCs w:val="20"/>
        </w:rPr>
        <w:t>D.Mass</w:t>
      </w:r>
      <w:proofErr w:type="spellEnd"/>
      <w:r w:rsidRPr="00506B13">
        <w:rPr>
          <w:rStyle w:val="informationalsmall3"/>
          <w:rFonts w:ascii="Times New Roman" w:hAnsi="Times New Roman" w:cs="Times New Roman"/>
          <w:sz w:val="20"/>
          <w:szCs w:val="20"/>
        </w:rPr>
        <w:t xml:space="preserve">. 2002) </w:t>
      </w:r>
      <w:r w:rsidRPr="00506B13">
        <w:rPr>
          <w:rFonts w:cs="Times New Roman"/>
        </w:rPr>
        <w:t>(“IDEA exhaustion provision does not apply because the tort and constitutional claims are not claims for which relief is available in any sense under the IDEA”).</w:t>
      </w:r>
    </w:p>
  </w:footnote>
  <w:footnote w:id="29">
    <w:p w14:paraId="52D880BB" w14:textId="77777777" w:rsidR="00426FDF" w:rsidRPr="00506B13" w:rsidRDefault="00426FDF" w:rsidP="004B2895">
      <w:pPr>
        <w:pStyle w:val="FootnoteText"/>
        <w:rPr>
          <w:rFonts w:cs="Times New Roman"/>
        </w:rPr>
      </w:pPr>
      <w:r w:rsidRPr="00506B13">
        <w:rPr>
          <w:rStyle w:val="FootnoteReference"/>
          <w:rFonts w:cs="Times New Roman"/>
        </w:rPr>
        <w:footnoteRef/>
      </w:r>
      <w:r w:rsidRPr="00506B13">
        <w:rPr>
          <w:rFonts w:cs="Times New Roman"/>
        </w:rPr>
        <w:t xml:space="preserve"> See </w:t>
      </w:r>
      <w:r w:rsidRPr="00AA5897">
        <w:rPr>
          <w:rStyle w:val="groupheading2"/>
          <w:rFonts w:ascii="Times New Roman" w:hAnsi="Times New Roman" w:cs="Times New Roman"/>
          <w:b w:val="0"/>
          <w:i/>
          <w:iCs/>
          <w:sz w:val="20"/>
          <w:szCs w:val="20"/>
        </w:rPr>
        <w:t>Cave v. East Meadow Union Free School Dist.</w:t>
      </w:r>
      <w:r w:rsidRPr="00AA5897">
        <w:rPr>
          <w:rFonts w:cs="Times New Roman"/>
          <w:b/>
        </w:rPr>
        <w:t>,</w:t>
      </w:r>
      <w:r w:rsidRPr="00AA5897">
        <w:rPr>
          <w:rFonts w:cs="Times New Roman"/>
          <w:b/>
          <w:i/>
          <w:iCs/>
        </w:rPr>
        <w:t xml:space="preserve"> </w:t>
      </w:r>
      <w:r w:rsidRPr="00506B13">
        <w:rPr>
          <w:rStyle w:val="informationalsmall3"/>
          <w:rFonts w:ascii="Times New Roman" w:hAnsi="Times New Roman" w:cs="Times New Roman"/>
          <w:sz w:val="20"/>
          <w:szCs w:val="20"/>
        </w:rPr>
        <w:t>2008 514 F.3d 240</w:t>
      </w:r>
      <w:r w:rsidRPr="00506B13">
        <w:rPr>
          <w:rFonts w:cs="Times New Roman"/>
        </w:rPr>
        <w:t xml:space="preserve">, 247 </w:t>
      </w:r>
      <w:r w:rsidRPr="00506B13">
        <w:rPr>
          <w:rStyle w:val="informationalsmall3"/>
          <w:rFonts w:ascii="Times New Roman" w:hAnsi="Times New Roman" w:cs="Times New Roman"/>
          <w:sz w:val="20"/>
          <w:szCs w:val="20"/>
        </w:rPr>
        <w:t>(2</w:t>
      </w:r>
      <w:r w:rsidRPr="00506B13">
        <w:rPr>
          <w:rStyle w:val="informationalsmall3"/>
          <w:rFonts w:ascii="Times New Roman" w:hAnsi="Times New Roman" w:cs="Times New Roman"/>
          <w:sz w:val="20"/>
          <w:szCs w:val="20"/>
          <w:vertAlign w:val="superscript"/>
        </w:rPr>
        <w:t>nd</w:t>
      </w:r>
      <w:r w:rsidRPr="00506B13">
        <w:rPr>
          <w:rStyle w:val="informationalsmall3"/>
          <w:rFonts w:ascii="Times New Roman" w:hAnsi="Times New Roman" w:cs="Times New Roman"/>
          <w:sz w:val="20"/>
          <w:szCs w:val="20"/>
        </w:rPr>
        <w:t xml:space="preserve"> Cir. 2008)</w:t>
      </w:r>
      <w:r w:rsidRPr="00506B13">
        <w:rPr>
          <w:rFonts w:cs="Times New Roman"/>
        </w:rPr>
        <w:t xml:space="preserve"> (parents’ discrimination claims under Section 504 are subject to IDEA exhaustion requirements because these claims are not materially distinguishable from claims that could fall within the ambit of the IDEA).</w:t>
      </w:r>
    </w:p>
  </w:footnote>
  <w:footnote w:id="30">
    <w:p w14:paraId="56CF5641" w14:textId="77777777" w:rsidR="00426FDF" w:rsidRPr="0048455B" w:rsidRDefault="00426FDF" w:rsidP="004B2895">
      <w:pPr>
        <w:pStyle w:val="FootnoteText"/>
      </w:pPr>
      <w:r w:rsidRPr="00506B13">
        <w:rPr>
          <w:rStyle w:val="FootnoteReference"/>
          <w:rFonts w:cs="Times New Roman"/>
        </w:rPr>
        <w:footnoteRef/>
      </w:r>
      <w:r w:rsidRPr="00506B13">
        <w:rPr>
          <w:rFonts w:cs="Times New Roman"/>
        </w:rPr>
        <w:t xml:space="preserve"> </w:t>
      </w:r>
      <w:r w:rsidRPr="00AA5897">
        <w:rPr>
          <w:rStyle w:val="groupheading2"/>
          <w:rFonts w:ascii="Times New Roman" w:hAnsi="Times New Roman" w:cs="Times New Roman"/>
          <w:b w:val="0"/>
          <w:i/>
          <w:iCs/>
          <w:sz w:val="20"/>
          <w:szCs w:val="20"/>
        </w:rPr>
        <w:t>Bowden ex rel. Bowden</w:t>
      </w:r>
      <w:r w:rsidRPr="00AA5897">
        <w:rPr>
          <w:rStyle w:val="groupheading2"/>
          <w:rFonts w:ascii="Times New Roman" w:hAnsi="Times New Roman" w:cs="Times New Roman"/>
          <w:b w:val="0"/>
          <w:sz w:val="20"/>
          <w:szCs w:val="20"/>
        </w:rPr>
        <w:t>, 2002 WL</w:t>
      </w:r>
      <w:r w:rsidRPr="00506B13">
        <w:rPr>
          <w:rStyle w:val="informationalsmall3"/>
          <w:rFonts w:ascii="Times New Roman" w:hAnsi="Times New Roman" w:cs="Times New Roman"/>
          <w:sz w:val="20"/>
          <w:szCs w:val="20"/>
        </w:rPr>
        <w:t xml:space="preserve"> 472293 at *5 (</w:t>
      </w:r>
      <w:proofErr w:type="spellStart"/>
      <w:r w:rsidRPr="00506B13">
        <w:rPr>
          <w:rStyle w:val="informationalsmall3"/>
          <w:rFonts w:ascii="Times New Roman" w:hAnsi="Times New Roman" w:cs="Times New Roman"/>
          <w:sz w:val="20"/>
          <w:szCs w:val="20"/>
        </w:rPr>
        <w:t>D.Mass</w:t>
      </w:r>
      <w:proofErr w:type="spellEnd"/>
      <w:r w:rsidRPr="00506B13">
        <w:rPr>
          <w:rStyle w:val="informationalsmall3"/>
          <w:rFonts w:ascii="Times New Roman" w:hAnsi="Times New Roman" w:cs="Times New Roman"/>
          <w:sz w:val="20"/>
          <w:szCs w:val="20"/>
        </w:rPr>
        <w:t>. 2002) (</w:t>
      </w:r>
      <w:r w:rsidRPr="00506B13">
        <w:rPr>
          <w:rFonts w:cs="Times New Roman"/>
        </w:rPr>
        <w:t>“exhaustion argument does not extend to plaintiffs' . . . state tort claims (Counts IX, X, and XII). While these claims are premised on the same alleged conduct, they do not allege a FAPE violation”).</w:t>
      </w:r>
    </w:p>
  </w:footnote>
  <w:footnote w:id="31">
    <w:p w14:paraId="68E375C2" w14:textId="77777777" w:rsidR="00426FDF" w:rsidRPr="00AA5897" w:rsidRDefault="00426FDF" w:rsidP="00AA5897">
      <w:pPr>
        <w:pStyle w:val="FootnoteText"/>
        <w:rPr>
          <w:i/>
        </w:rPr>
      </w:pPr>
      <w:r>
        <w:rPr>
          <w:rStyle w:val="FootnoteReference"/>
        </w:rPr>
        <w:footnoteRef/>
      </w:r>
      <w:r>
        <w:t xml:space="preserve"> </w:t>
      </w:r>
      <w:r w:rsidRPr="00506B13">
        <w:rPr>
          <w:rFonts w:cs="Times New Roman"/>
          <w:i/>
          <w:iCs/>
        </w:rPr>
        <w:t xml:space="preserve">Frazier v. </w:t>
      </w:r>
      <w:r w:rsidRPr="00AA5897">
        <w:rPr>
          <w:rFonts w:cs="Times New Roman"/>
          <w:i/>
          <w:iCs/>
        </w:rPr>
        <w:t>Fairhaven</w:t>
      </w:r>
      <w:r w:rsidRPr="00AA5897">
        <w:rPr>
          <w:rFonts w:cs="Times New Roman"/>
          <w:i/>
        </w:rPr>
        <w:t xml:space="preserve"> </w:t>
      </w:r>
      <w:r w:rsidRPr="00AA5897">
        <w:rPr>
          <w:rFonts w:cs="Times New Roman"/>
          <w:i/>
          <w:iCs/>
        </w:rPr>
        <w:t>School Committee</w:t>
      </w:r>
      <w:r w:rsidRPr="00AA5897">
        <w:rPr>
          <w:rFonts w:cs="Times New Roman"/>
          <w:i/>
        </w:rPr>
        <w:t xml:space="preserve">, </w:t>
      </w:r>
      <w:r w:rsidRPr="00AA5897">
        <w:rPr>
          <w:rStyle w:val="CITE"/>
          <w:rFonts w:cs="Times New Roman"/>
          <w:i w:val="0"/>
          <w:iCs/>
        </w:rPr>
        <w:t>276 F.3d 52, 59</w:t>
      </w:r>
      <w:r w:rsidRPr="00AA5897">
        <w:rPr>
          <w:rFonts w:cs="Times New Roman"/>
          <w:i/>
        </w:rPr>
        <w:t xml:space="preserve"> (1st Cir. 2002).</w:t>
      </w:r>
    </w:p>
  </w:footnote>
  <w:footnote w:id="32">
    <w:p w14:paraId="79298909" w14:textId="77777777" w:rsidR="00426FDF" w:rsidRDefault="00426FDF" w:rsidP="00AA5897">
      <w:pPr>
        <w:pStyle w:val="FootnoteText"/>
      </w:pPr>
      <w:r w:rsidRPr="00AA5897">
        <w:rPr>
          <w:rStyle w:val="FootnoteReference"/>
          <w:i/>
        </w:rPr>
        <w:footnoteRef/>
      </w:r>
      <w:r w:rsidRPr="00AA5897">
        <w:rPr>
          <w:i/>
        </w:rPr>
        <w:t xml:space="preserve"> Bowden</w:t>
      </w:r>
      <w:r>
        <w:t xml:space="preserve"> </w:t>
      </w:r>
      <w:r w:rsidRPr="00AA5897">
        <w:rPr>
          <w:i/>
        </w:rPr>
        <w:t>ex rel. Bowden</w:t>
      </w:r>
      <w:r>
        <w:t>, WL 472293 (</w:t>
      </w:r>
      <w:proofErr w:type="spellStart"/>
      <w:r>
        <w:t>D.Mass</w:t>
      </w:r>
      <w:proofErr w:type="spellEnd"/>
      <w:r>
        <w:t>. 2002).</w:t>
      </w:r>
    </w:p>
  </w:footnote>
  <w:footnote w:id="33">
    <w:p w14:paraId="336F000B" w14:textId="6FC5470E" w:rsidR="00426FDF" w:rsidRDefault="00426FDF">
      <w:pPr>
        <w:pStyle w:val="FootnoteText"/>
      </w:pPr>
      <w:r>
        <w:rPr>
          <w:rStyle w:val="FootnoteReference"/>
        </w:rPr>
        <w:footnoteRef/>
      </w:r>
      <w:r>
        <w:t xml:space="preserve"> 20 U.S.C.§ 1415(i)(3)(B)(i)(II).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A7"/>
    <w:multiLevelType w:val="hybridMultilevel"/>
    <w:tmpl w:val="9174B1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7C70"/>
    <w:multiLevelType w:val="hybridMultilevel"/>
    <w:tmpl w:val="46F45DA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34EB0"/>
    <w:multiLevelType w:val="hybridMultilevel"/>
    <w:tmpl w:val="F1EE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355F"/>
    <w:multiLevelType w:val="hybridMultilevel"/>
    <w:tmpl w:val="556EE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B109C"/>
    <w:multiLevelType w:val="hybridMultilevel"/>
    <w:tmpl w:val="46F2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471333"/>
    <w:multiLevelType w:val="hybridMultilevel"/>
    <w:tmpl w:val="9D3C7E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8C6E7F"/>
    <w:multiLevelType w:val="hybridMultilevel"/>
    <w:tmpl w:val="413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B1E87"/>
    <w:multiLevelType w:val="hybridMultilevel"/>
    <w:tmpl w:val="556EE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52F21"/>
    <w:multiLevelType w:val="hybridMultilevel"/>
    <w:tmpl w:val="ABF46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421E"/>
    <w:multiLevelType w:val="hybridMultilevel"/>
    <w:tmpl w:val="27A07162"/>
    <w:lvl w:ilvl="0" w:tplc="5C2EBBE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17977"/>
    <w:multiLevelType w:val="hybridMultilevel"/>
    <w:tmpl w:val="89389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10375"/>
    <w:multiLevelType w:val="hybridMultilevel"/>
    <w:tmpl w:val="C3565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80611C"/>
    <w:multiLevelType w:val="multilevel"/>
    <w:tmpl w:val="8AC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6"/>
  </w:num>
  <w:num w:numId="4">
    <w:abstractNumId w:val="14"/>
  </w:num>
  <w:num w:numId="5">
    <w:abstractNumId w:val="10"/>
  </w:num>
  <w:num w:numId="6">
    <w:abstractNumId w:val="3"/>
  </w:num>
  <w:num w:numId="7">
    <w:abstractNumId w:val="7"/>
  </w:num>
  <w:num w:numId="8">
    <w:abstractNumId w:val="13"/>
  </w:num>
  <w:num w:numId="9">
    <w:abstractNumId w:val="0"/>
  </w:num>
  <w:num w:numId="10">
    <w:abstractNumId w:val="11"/>
  </w:num>
  <w:num w:numId="11">
    <w:abstractNumId w:val="9"/>
  </w:num>
  <w:num w:numId="12">
    <w:abstractNumId w:val="4"/>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7"/>
    <w:rsid w:val="00015A26"/>
    <w:rsid w:val="00016329"/>
    <w:rsid w:val="00026085"/>
    <w:rsid w:val="000267BF"/>
    <w:rsid w:val="00030021"/>
    <w:rsid w:val="00031E39"/>
    <w:rsid w:val="00034979"/>
    <w:rsid w:val="00034F5F"/>
    <w:rsid w:val="00045BFD"/>
    <w:rsid w:val="000630B1"/>
    <w:rsid w:val="00067A6D"/>
    <w:rsid w:val="00077F93"/>
    <w:rsid w:val="00077FC2"/>
    <w:rsid w:val="00081C4B"/>
    <w:rsid w:val="00090A7B"/>
    <w:rsid w:val="000A4C3B"/>
    <w:rsid w:val="000B7DDD"/>
    <w:rsid w:val="000E15B9"/>
    <w:rsid w:val="000F6858"/>
    <w:rsid w:val="00126284"/>
    <w:rsid w:val="00133634"/>
    <w:rsid w:val="00142EB5"/>
    <w:rsid w:val="00143F3B"/>
    <w:rsid w:val="00156041"/>
    <w:rsid w:val="00156AAE"/>
    <w:rsid w:val="00172F3C"/>
    <w:rsid w:val="001776E9"/>
    <w:rsid w:val="00185855"/>
    <w:rsid w:val="001879B8"/>
    <w:rsid w:val="0019002A"/>
    <w:rsid w:val="001967BD"/>
    <w:rsid w:val="00197523"/>
    <w:rsid w:val="001E6CCB"/>
    <w:rsid w:val="001F21FA"/>
    <w:rsid w:val="001F5E95"/>
    <w:rsid w:val="002021B4"/>
    <w:rsid w:val="0021346E"/>
    <w:rsid w:val="00220C81"/>
    <w:rsid w:val="00224703"/>
    <w:rsid w:val="00227A58"/>
    <w:rsid w:val="0023068C"/>
    <w:rsid w:val="00236579"/>
    <w:rsid w:val="00236A7D"/>
    <w:rsid w:val="002438C8"/>
    <w:rsid w:val="00272FE3"/>
    <w:rsid w:val="00275ACC"/>
    <w:rsid w:val="002810DD"/>
    <w:rsid w:val="00296A77"/>
    <w:rsid w:val="002A1D16"/>
    <w:rsid w:val="002B1892"/>
    <w:rsid w:val="002B4845"/>
    <w:rsid w:val="002C0085"/>
    <w:rsid w:val="002C1EE8"/>
    <w:rsid w:val="002C369A"/>
    <w:rsid w:val="002E301F"/>
    <w:rsid w:val="0030780D"/>
    <w:rsid w:val="003115CD"/>
    <w:rsid w:val="00325E2F"/>
    <w:rsid w:val="003279BA"/>
    <w:rsid w:val="00353544"/>
    <w:rsid w:val="00362DD9"/>
    <w:rsid w:val="003649ED"/>
    <w:rsid w:val="0037274E"/>
    <w:rsid w:val="00383D8B"/>
    <w:rsid w:val="003876E1"/>
    <w:rsid w:val="0039699A"/>
    <w:rsid w:val="003A6061"/>
    <w:rsid w:val="003C2CC4"/>
    <w:rsid w:val="003C4419"/>
    <w:rsid w:val="003C6910"/>
    <w:rsid w:val="003D1258"/>
    <w:rsid w:val="003D2E27"/>
    <w:rsid w:val="003D66C0"/>
    <w:rsid w:val="003E7187"/>
    <w:rsid w:val="00403B99"/>
    <w:rsid w:val="00403F3E"/>
    <w:rsid w:val="004064D9"/>
    <w:rsid w:val="004142FD"/>
    <w:rsid w:val="0042409F"/>
    <w:rsid w:val="00426FDF"/>
    <w:rsid w:val="00452871"/>
    <w:rsid w:val="00456FCB"/>
    <w:rsid w:val="00471413"/>
    <w:rsid w:val="00471EBF"/>
    <w:rsid w:val="00484D9F"/>
    <w:rsid w:val="004906FA"/>
    <w:rsid w:val="004976A1"/>
    <w:rsid w:val="004A41DA"/>
    <w:rsid w:val="004A56F3"/>
    <w:rsid w:val="004A73DE"/>
    <w:rsid w:val="004B26E3"/>
    <w:rsid w:val="004B2895"/>
    <w:rsid w:val="004D262F"/>
    <w:rsid w:val="004D6114"/>
    <w:rsid w:val="004D6712"/>
    <w:rsid w:val="004F0FB4"/>
    <w:rsid w:val="00501066"/>
    <w:rsid w:val="00506B13"/>
    <w:rsid w:val="00514587"/>
    <w:rsid w:val="00516F3D"/>
    <w:rsid w:val="0052482E"/>
    <w:rsid w:val="00526FA9"/>
    <w:rsid w:val="0053162A"/>
    <w:rsid w:val="00546A2E"/>
    <w:rsid w:val="005475EA"/>
    <w:rsid w:val="00562D36"/>
    <w:rsid w:val="00576911"/>
    <w:rsid w:val="00582565"/>
    <w:rsid w:val="0058628B"/>
    <w:rsid w:val="00597739"/>
    <w:rsid w:val="005A01E7"/>
    <w:rsid w:val="005B116E"/>
    <w:rsid w:val="005C67D3"/>
    <w:rsid w:val="005D70AB"/>
    <w:rsid w:val="005E46B2"/>
    <w:rsid w:val="005F5691"/>
    <w:rsid w:val="005F6EC1"/>
    <w:rsid w:val="006107D3"/>
    <w:rsid w:val="006121FB"/>
    <w:rsid w:val="006175F2"/>
    <w:rsid w:val="00622F2C"/>
    <w:rsid w:val="00624088"/>
    <w:rsid w:val="006242D5"/>
    <w:rsid w:val="00627F8D"/>
    <w:rsid w:val="00633B72"/>
    <w:rsid w:val="0064579D"/>
    <w:rsid w:val="00664ECA"/>
    <w:rsid w:val="0067368A"/>
    <w:rsid w:val="006804EE"/>
    <w:rsid w:val="006934ED"/>
    <w:rsid w:val="006A0471"/>
    <w:rsid w:val="006B4136"/>
    <w:rsid w:val="006B43A1"/>
    <w:rsid w:val="006B53EF"/>
    <w:rsid w:val="006C26CF"/>
    <w:rsid w:val="006C3BDD"/>
    <w:rsid w:val="006F6536"/>
    <w:rsid w:val="00701F4C"/>
    <w:rsid w:val="0070734C"/>
    <w:rsid w:val="00712D1C"/>
    <w:rsid w:val="00715DAB"/>
    <w:rsid w:val="00720656"/>
    <w:rsid w:val="0072089D"/>
    <w:rsid w:val="00724588"/>
    <w:rsid w:val="007272CE"/>
    <w:rsid w:val="0073011D"/>
    <w:rsid w:val="00744417"/>
    <w:rsid w:val="00755AF7"/>
    <w:rsid w:val="00772569"/>
    <w:rsid w:val="00772843"/>
    <w:rsid w:val="00774BB0"/>
    <w:rsid w:val="0079147C"/>
    <w:rsid w:val="00796BB0"/>
    <w:rsid w:val="007B3904"/>
    <w:rsid w:val="007C3C15"/>
    <w:rsid w:val="007E0F8B"/>
    <w:rsid w:val="008060FD"/>
    <w:rsid w:val="0082148C"/>
    <w:rsid w:val="0082255E"/>
    <w:rsid w:val="00825840"/>
    <w:rsid w:val="00847323"/>
    <w:rsid w:val="00850FDC"/>
    <w:rsid w:val="008578E7"/>
    <w:rsid w:val="00867ADD"/>
    <w:rsid w:val="008702D0"/>
    <w:rsid w:val="00870DE4"/>
    <w:rsid w:val="0087402E"/>
    <w:rsid w:val="00876848"/>
    <w:rsid w:val="00883C15"/>
    <w:rsid w:val="0089077B"/>
    <w:rsid w:val="008A14D1"/>
    <w:rsid w:val="008A1FE2"/>
    <w:rsid w:val="008A357F"/>
    <w:rsid w:val="008A5A8B"/>
    <w:rsid w:val="008D3261"/>
    <w:rsid w:val="008D6473"/>
    <w:rsid w:val="008F19EA"/>
    <w:rsid w:val="008F25E3"/>
    <w:rsid w:val="009103D4"/>
    <w:rsid w:val="009135AE"/>
    <w:rsid w:val="0092449C"/>
    <w:rsid w:val="009257FB"/>
    <w:rsid w:val="00933C6A"/>
    <w:rsid w:val="009354F6"/>
    <w:rsid w:val="00947778"/>
    <w:rsid w:val="00966061"/>
    <w:rsid w:val="00971D02"/>
    <w:rsid w:val="00976956"/>
    <w:rsid w:val="009773A0"/>
    <w:rsid w:val="00997DB5"/>
    <w:rsid w:val="009A060D"/>
    <w:rsid w:val="009B12BA"/>
    <w:rsid w:val="009B3807"/>
    <w:rsid w:val="009C062E"/>
    <w:rsid w:val="009C53AA"/>
    <w:rsid w:val="009E04DB"/>
    <w:rsid w:val="009F04A3"/>
    <w:rsid w:val="00A04766"/>
    <w:rsid w:val="00A133A3"/>
    <w:rsid w:val="00A13462"/>
    <w:rsid w:val="00A37DAC"/>
    <w:rsid w:val="00A4704A"/>
    <w:rsid w:val="00A5188A"/>
    <w:rsid w:val="00A537CC"/>
    <w:rsid w:val="00A54717"/>
    <w:rsid w:val="00A5543E"/>
    <w:rsid w:val="00A569AE"/>
    <w:rsid w:val="00A7179B"/>
    <w:rsid w:val="00A74A9E"/>
    <w:rsid w:val="00A7643A"/>
    <w:rsid w:val="00A80B2D"/>
    <w:rsid w:val="00AA5897"/>
    <w:rsid w:val="00AA6ACF"/>
    <w:rsid w:val="00AB4B56"/>
    <w:rsid w:val="00AB55A7"/>
    <w:rsid w:val="00AB6AB5"/>
    <w:rsid w:val="00AC10DE"/>
    <w:rsid w:val="00AC5109"/>
    <w:rsid w:val="00AD2986"/>
    <w:rsid w:val="00AF5A37"/>
    <w:rsid w:val="00B14FDC"/>
    <w:rsid w:val="00B21377"/>
    <w:rsid w:val="00B2532D"/>
    <w:rsid w:val="00B26390"/>
    <w:rsid w:val="00B33A04"/>
    <w:rsid w:val="00B42D12"/>
    <w:rsid w:val="00B51874"/>
    <w:rsid w:val="00B557BD"/>
    <w:rsid w:val="00B75271"/>
    <w:rsid w:val="00B8649B"/>
    <w:rsid w:val="00B912C0"/>
    <w:rsid w:val="00B95364"/>
    <w:rsid w:val="00BB0110"/>
    <w:rsid w:val="00BC72FE"/>
    <w:rsid w:val="00BD522E"/>
    <w:rsid w:val="00BD5E7C"/>
    <w:rsid w:val="00BF5E9D"/>
    <w:rsid w:val="00C11BD3"/>
    <w:rsid w:val="00C17B3F"/>
    <w:rsid w:val="00C334DB"/>
    <w:rsid w:val="00C616A0"/>
    <w:rsid w:val="00C65622"/>
    <w:rsid w:val="00C65F85"/>
    <w:rsid w:val="00C814D0"/>
    <w:rsid w:val="00C87F13"/>
    <w:rsid w:val="00C96B24"/>
    <w:rsid w:val="00CA0FE3"/>
    <w:rsid w:val="00CC2A45"/>
    <w:rsid w:val="00CC5B13"/>
    <w:rsid w:val="00CC6A36"/>
    <w:rsid w:val="00CD31CF"/>
    <w:rsid w:val="00CF1AB4"/>
    <w:rsid w:val="00D02D70"/>
    <w:rsid w:val="00D03B03"/>
    <w:rsid w:val="00D07E59"/>
    <w:rsid w:val="00D11981"/>
    <w:rsid w:val="00D26B38"/>
    <w:rsid w:val="00D27873"/>
    <w:rsid w:val="00D57FF7"/>
    <w:rsid w:val="00D6019F"/>
    <w:rsid w:val="00D87DF2"/>
    <w:rsid w:val="00D914B5"/>
    <w:rsid w:val="00DA19A3"/>
    <w:rsid w:val="00DA2DD9"/>
    <w:rsid w:val="00DA66EF"/>
    <w:rsid w:val="00DB2DB2"/>
    <w:rsid w:val="00DD6569"/>
    <w:rsid w:val="00DE38F9"/>
    <w:rsid w:val="00DF6633"/>
    <w:rsid w:val="00E11781"/>
    <w:rsid w:val="00E13E01"/>
    <w:rsid w:val="00E364FC"/>
    <w:rsid w:val="00E45CCF"/>
    <w:rsid w:val="00E60389"/>
    <w:rsid w:val="00E648A8"/>
    <w:rsid w:val="00E750D1"/>
    <w:rsid w:val="00E75DCA"/>
    <w:rsid w:val="00E838B4"/>
    <w:rsid w:val="00EA3B3A"/>
    <w:rsid w:val="00EC105D"/>
    <w:rsid w:val="00ED09A5"/>
    <w:rsid w:val="00EE0E2D"/>
    <w:rsid w:val="00EF249C"/>
    <w:rsid w:val="00F33151"/>
    <w:rsid w:val="00F4308D"/>
    <w:rsid w:val="00F55376"/>
    <w:rsid w:val="00F732B5"/>
    <w:rsid w:val="00F773EC"/>
    <w:rsid w:val="00F870C1"/>
    <w:rsid w:val="00FA6F58"/>
    <w:rsid w:val="00FB2C82"/>
    <w:rsid w:val="00FB4FDC"/>
    <w:rsid w:val="00FD3002"/>
    <w:rsid w:val="00FE187D"/>
    <w:rsid w:val="00FE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NormalWeb">
    <w:name w:val="Normal (Web)"/>
    <w:basedOn w:val="Normal"/>
    <w:uiPriority w:val="99"/>
    <w:unhideWhenUsed/>
    <w:rsid w:val="002810DD"/>
    <w:pPr>
      <w:spacing w:before="100" w:beforeAutospacing="1" w:after="100" w:afterAutospacing="1" w:line="240" w:lineRule="auto"/>
    </w:pPr>
    <w:rPr>
      <w:rFonts w:cs="Times New Roman"/>
      <w:sz w:val="24"/>
      <w:szCs w:val="24"/>
    </w:rPr>
  </w:style>
  <w:style w:type="character" w:customStyle="1" w:styleId="CITE">
    <w:name w:val="CITE"/>
    <w:rsid w:val="009E04DB"/>
    <w:rPr>
      <w:i/>
    </w:rPr>
  </w:style>
  <w:style w:type="character" w:customStyle="1" w:styleId="informationalsmall3">
    <w:name w:val="informationalsmall3"/>
    <w:rsid w:val="009E04DB"/>
    <w:rPr>
      <w:rFonts w:ascii="Verdana" w:hAnsi="Verdana" w:hint="default"/>
      <w:sz w:val="14"/>
      <w:szCs w:val="14"/>
    </w:rPr>
  </w:style>
  <w:style w:type="character" w:customStyle="1" w:styleId="groupheading2">
    <w:name w:val="groupheading2"/>
    <w:rsid w:val="009E04DB"/>
    <w:rPr>
      <w:rFonts w:ascii="Verdana" w:hAnsi="Verdana" w:hint="default"/>
      <w:b/>
      <w:bCs/>
      <w:sz w:val="19"/>
      <w:szCs w:val="19"/>
    </w:rPr>
  </w:style>
  <w:style w:type="paragraph" w:styleId="BalloonText">
    <w:name w:val="Balloon Text"/>
    <w:basedOn w:val="Normal"/>
    <w:link w:val="BalloonTextChar"/>
    <w:uiPriority w:val="99"/>
    <w:semiHidden/>
    <w:unhideWhenUsed/>
    <w:rsid w:val="0038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NormalWeb">
    <w:name w:val="Normal (Web)"/>
    <w:basedOn w:val="Normal"/>
    <w:uiPriority w:val="99"/>
    <w:unhideWhenUsed/>
    <w:rsid w:val="002810DD"/>
    <w:pPr>
      <w:spacing w:before="100" w:beforeAutospacing="1" w:after="100" w:afterAutospacing="1" w:line="240" w:lineRule="auto"/>
    </w:pPr>
    <w:rPr>
      <w:rFonts w:cs="Times New Roman"/>
      <w:sz w:val="24"/>
      <w:szCs w:val="24"/>
    </w:rPr>
  </w:style>
  <w:style w:type="character" w:customStyle="1" w:styleId="CITE">
    <w:name w:val="CITE"/>
    <w:rsid w:val="009E04DB"/>
    <w:rPr>
      <w:i/>
    </w:rPr>
  </w:style>
  <w:style w:type="character" w:customStyle="1" w:styleId="informationalsmall3">
    <w:name w:val="informationalsmall3"/>
    <w:rsid w:val="009E04DB"/>
    <w:rPr>
      <w:rFonts w:ascii="Verdana" w:hAnsi="Verdana" w:hint="default"/>
      <w:sz w:val="14"/>
      <w:szCs w:val="14"/>
    </w:rPr>
  </w:style>
  <w:style w:type="character" w:customStyle="1" w:styleId="groupheading2">
    <w:name w:val="groupheading2"/>
    <w:rsid w:val="009E04DB"/>
    <w:rPr>
      <w:rFonts w:ascii="Verdana" w:hAnsi="Verdana" w:hint="default"/>
      <w:b/>
      <w:bCs/>
      <w:sz w:val="19"/>
      <w:szCs w:val="19"/>
    </w:rPr>
  </w:style>
  <w:style w:type="paragraph" w:styleId="BalloonText">
    <w:name w:val="Balloon Text"/>
    <w:basedOn w:val="Normal"/>
    <w:link w:val="BalloonTextChar"/>
    <w:uiPriority w:val="99"/>
    <w:semiHidden/>
    <w:unhideWhenUsed/>
    <w:rsid w:val="0038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130B-AB6A-40F2-A14B-74492AAB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2016-07-05T17:18:00Z</dcterms:created>
  <dc:creator>Erlichman, Reece (ALA)</dc:creator>
  <lastModifiedBy>ANF</lastModifiedBy>
  <lastPrinted>2016-06-28T21:16:00Z</lastPrinted>
  <dcterms:modified xsi:type="dcterms:W3CDTF">2016-07-05T17:18:00Z</dcterms:modified>
  <revision>2</revision>
</coreProperties>
</file>