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74228986" w:rsidR="00F87B79" w:rsidRPr="002B1E7C" w:rsidRDefault="00D526B5" w:rsidP="00F87B79">
      <w:pPr>
        <w:jc w:val="center"/>
        <w:rPr>
          <w:rFonts w:eastAsia="Times New Roman" w:cs="Times New Roman"/>
          <w:szCs w:val="24"/>
        </w:rPr>
      </w:pPr>
      <w:r>
        <w:rPr>
          <w:rFonts w:eastAsia="Times New Roman" w:cs="Times New Roman"/>
          <w:b/>
          <w:bCs/>
          <w:color w:val="000000"/>
          <w:sz w:val="25"/>
          <w:szCs w:val="25"/>
        </w:rPr>
        <w:t xml:space="preserve"> </w:t>
      </w:r>
      <w:r w:rsidR="00F87B79" w:rsidRPr="002B1E7C">
        <w:rPr>
          <w:rFonts w:eastAsia="Times New Roman" w:cs="Times New Roman"/>
          <w:b/>
          <w:bCs/>
          <w:color w:val="000000"/>
          <w:sz w:val="25"/>
          <w:szCs w:val="25"/>
        </w:rPr>
        <w:t>COMMONWEALTH OF MASSACHUSETTS</w:t>
      </w:r>
    </w:p>
    <w:p w14:paraId="7089C70E" w14:textId="77777777" w:rsidR="00F87B79" w:rsidRPr="002B1E7C" w:rsidRDefault="00F87B79" w:rsidP="00F87B79">
      <w:pPr>
        <w:jc w:val="center"/>
        <w:rPr>
          <w:rFonts w:eastAsia="Times New Roman" w:cs="Times New Roman"/>
          <w:szCs w:val="24"/>
        </w:rPr>
      </w:pPr>
      <w:r w:rsidRPr="002B1E7C">
        <w:rPr>
          <w:rFonts w:eastAsia="Times New Roman" w:cs="Times New Roman"/>
          <w:b/>
          <w:bCs/>
          <w:color w:val="000000"/>
          <w:sz w:val="25"/>
          <w:szCs w:val="25"/>
        </w:rPr>
        <w:t>DIVISION OF ADMINISTRATIVE LAW APPEALS</w:t>
      </w:r>
    </w:p>
    <w:p w14:paraId="70A66290" w14:textId="77777777" w:rsidR="00F87B79" w:rsidRPr="002B1E7C" w:rsidRDefault="00F87B79" w:rsidP="00F87B79">
      <w:pPr>
        <w:jc w:val="center"/>
        <w:rPr>
          <w:rFonts w:eastAsia="Times New Roman" w:cs="Times New Roman"/>
          <w:szCs w:val="24"/>
        </w:rPr>
      </w:pPr>
      <w:r w:rsidRPr="002B1E7C">
        <w:rPr>
          <w:rFonts w:eastAsia="Times New Roman" w:cs="Times New Roman"/>
          <w:b/>
          <w:bCs/>
          <w:color w:val="000000"/>
          <w:sz w:val="25"/>
          <w:szCs w:val="25"/>
        </w:rPr>
        <w:t>BUREAU OF SPECIAL EDUCATION APPEALS</w:t>
      </w:r>
    </w:p>
    <w:p w14:paraId="3A201F88" w14:textId="77777777" w:rsidR="00F87B79" w:rsidRDefault="00F87B79" w:rsidP="00F87B79">
      <w:pPr>
        <w:rPr>
          <w:rFonts w:eastAsia="Times New Roman" w:cs="Times New Roman"/>
          <w:szCs w:val="24"/>
        </w:rPr>
      </w:pPr>
    </w:p>
    <w:p w14:paraId="7D666990" w14:textId="77777777" w:rsidR="00F87B79" w:rsidRPr="002B1E7C" w:rsidRDefault="00F87B79" w:rsidP="00F87B79">
      <w:pPr>
        <w:rPr>
          <w:rFonts w:eastAsia="Times New Roman" w:cs="Times New Roman"/>
          <w:szCs w:val="24"/>
        </w:rPr>
      </w:pPr>
    </w:p>
    <w:p w14:paraId="5CECAC40" w14:textId="77777777" w:rsidR="00F87B79" w:rsidRPr="002B1E7C" w:rsidRDefault="00F87B79" w:rsidP="00F87B79">
      <w:pPr>
        <w:rPr>
          <w:rFonts w:eastAsia="Times New Roman" w:cs="Times New Roman"/>
          <w:szCs w:val="24"/>
        </w:rPr>
      </w:pPr>
      <w:r w:rsidRPr="002B1E7C">
        <w:rPr>
          <w:rFonts w:eastAsia="Times New Roman" w:cs="Times New Roman"/>
          <w:color w:val="000000"/>
          <w:szCs w:val="24"/>
        </w:rPr>
        <w:t>In re:    </w:t>
      </w:r>
      <w:r>
        <w:rPr>
          <w:rFonts w:eastAsia="Times New Roman" w:cs="Times New Roman"/>
          <w:color w:val="000000"/>
          <w:szCs w:val="24"/>
        </w:rPr>
        <w:t>Adam</w:t>
      </w:r>
      <w:r>
        <w:rPr>
          <w:rStyle w:val="FootnoteReference"/>
          <w:rFonts w:eastAsia="Times New Roman" w:cs="Times New Roman"/>
          <w:color w:val="000000"/>
          <w:szCs w:val="24"/>
        </w:rPr>
        <w:footnoteReference w:id="1"/>
      </w:r>
      <w:r w:rsidRPr="002B1E7C">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                    BS</w:t>
      </w:r>
      <w:r w:rsidRPr="002B1E7C">
        <w:rPr>
          <w:rFonts w:eastAsia="Times New Roman" w:cs="Times New Roman"/>
          <w:color w:val="000000"/>
          <w:szCs w:val="24"/>
        </w:rPr>
        <w:t>EA</w:t>
      </w:r>
      <w:r w:rsidRPr="002B1E7C">
        <w:rPr>
          <w:rFonts w:eastAsia="Times New Roman" w:cs="Times New Roman"/>
          <w:b/>
          <w:bCs/>
          <w:color w:val="000000"/>
          <w:szCs w:val="24"/>
        </w:rPr>
        <w:t xml:space="preserve"> #</w:t>
      </w:r>
      <w:r w:rsidRPr="002B1E7C">
        <w:rPr>
          <w:rFonts w:eastAsia="Times New Roman" w:cs="Times New Roman"/>
          <w:color w:val="000000"/>
          <w:szCs w:val="24"/>
        </w:rPr>
        <w:t>1</w:t>
      </w:r>
      <w:r>
        <w:rPr>
          <w:rFonts w:eastAsia="Times New Roman" w:cs="Times New Roman"/>
          <w:color w:val="000000"/>
          <w:szCs w:val="24"/>
        </w:rPr>
        <w:t>708888</w:t>
      </w:r>
    </w:p>
    <w:p w14:paraId="7E9905A9" w14:textId="77777777" w:rsidR="00F87B79" w:rsidRPr="002B1E7C" w:rsidRDefault="00F87B79" w:rsidP="00F87B79">
      <w:pPr>
        <w:rPr>
          <w:rFonts w:eastAsia="Times New Roman" w:cs="Times New Roman"/>
          <w:szCs w:val="24"/>
        </w:rPr>
      </w:pPr>
      <w:r w:rsidRPr="002B1E7C">
        <w:rPr>
          <w:rFonts w:eastAsia="Times New Roman" w:cs="Times New Roman"/>
          <w:color w:val="000000"/>
          <w:szCs w:val="24"/>
        </w:rPr>
        <w:t xml:space="preserve">                                        </w:t>
      </w:r>
    </w:p>
    <w:p w14:paraId="4F7B329C" w14:textId="77777777" w:rsidR="00F87B79" w:rsidRPr="002B1E7C" w:rsidRDefault="00F87B79" w:rsidP="00F87B79">
      <w:pPr>
        <w:rPr>
          <w:rFonts w:eastAsia="Times New Roman" w:cs="Times New Roman"/>
          <w:szCs w:val="24"/>
        </w:rPr>
      </w:pPr>
    </w:p>
    <w:p w14:paraId="44515B38" w14:textId="708662D2" w:rsidR="00F87B79" w:rsidRPr="002B1E7C" w:rsidRDefault="007D683C" w:rsidP="00F87B79">
      <w:pPr>
        <w:jc w:val="center"/>
        <w:rPr>
          <w:rFonts w:eastAsia="Times New Roman" w:cs="Times New Roman"/>
          <w:szCs w:val="24"/>
        </w:rPr>
      </w:pPr>
      <w:r>
        <w:rPr>
          <w:rFonts w:eastAsia="Times New Roman" w:cs="Times New Roman"/>
          <w:b/>
          <w:bCs/>
          <w:color w:val="000000"/>
          <w:szCs w:val="24"/>
          <w:u w:val="single"/>
        </w:rPr>
        <w:t>CORRECTED D</w:t>
      </w:r>
      <w:bookmarkStart w:id="0" w:name="_GoBack"/>
      <w:bookmarkEnd w:id="0"/>
      <w:r w:rsidR="00F87B79" w:rsidRPr="002B1E7C">
        <w:rPr>
          <w:rFonts w:eastAsia="Times New Roman" w:cs="Times New Roman"/>
          <w:b/>
          <w:bCs/>
          <w:color w:val="000000"/>
          <w:szCs w:val="24"/>
          <w:u w:val="single"/>
        </w:rPr>
        <w:t>ECISION</w:t>
      </w:r>
    </w:p>
    <w:p w14:paraId="0025574D" w14:textId="77777777" w:rsidR="00F87B79" w:rsidRPr="002B1E7C" w:rsidRDefault="00F87B79" w:rsidP="00F87B79">
      <w:pPr>
        <w:rPr>
          <w:rFonts w:eastAsia="Times New Roman" w:cs="Times New Roman"/>
          <w:szCs w:val="24"/>
        </w:rPr>
      </w:pPr>
    </w:p>
    <w:p w14:paraId="3392E44A" w14:textId="5EDEFBBC" w:rsidR="00F87B79" w:rsidRDefault="00F87B79" w:rsidP="00F87B79">
      <w:pPr>
        <w:ind w:firstLine="720"/>
        <w:rPr>
          <w:rFonts w:eastAsia="Times New Roman" w:cs="Times New Roman"/>
          <w:color w:val="000000"/>
          <w:szCs w:val="24"/>
        </w:rPr>
      </w:pPr>
      <w:r w:rsidRPr="002B1E7C">
        <w:rPr>
          <w:rFonts w:eastAsia="Times New Roman" w:cs="Times New Roman"/>
          <w:color w:val="000000"/>
          <w:szCs w:val="24"/>
        </w:rPr>
        <w:t>This decision is issued pursuant to the Individuals with Disabilities Education Act (20 U</w:t>
      </w:r>
      <w:r w:rsidR="00834467">
        <w:rPr>
          <w:rFonts w:eastAsia="Times New Roman" w:cs="Times New Roman"/>
          <w:color w:val="000000"/>
          <w:szCs w:val="24"/>
        </w:rPr>
        <w:t>.</w:t>
      </w:r>
      <w:r w:rsidRPr="002B1E7C">
        <w:rPr>
          <w:rFonts w:eastAsia="Times New Roman" w:cs="Times New Roman"/>
          <w:color w:val="000000"/>
          <w:szCs w:val="24"/>
        </w:rPr>
        <w:t>S</w:t>
      </w:r>
      <w:r w:rsidR="00834467">
        <w:rPr>
          <w:rFonts w:eastAsia="Times New Roman" w:cs="Times New Roman"/>
          <w:color w:val="000000"/>
          <w:szCs w:val="24"/>
        </w:rPr>
        <w:t>.</w:t>
      </w:r>
      <w:r w:rsidRPr="002B1E7C">
        <w:rPr>
          <w:rFonts w:eastAsia="Times New Roman" w:cs="Times New Roman"/>
          <w:color w:val="000000"/>
          <w:szCs w:val="24"/>
        </w:rPr>
        <w:t>C</w:t>
      </w:r>
      <w:r w:rsidR="00834467">
        <w:rPr>
          <w:rFonts w:eastAsia="Times New Roman" w:cs="Times New Roman"/>
          <w:color w:val="000000"/>
          <w:szCs w:val="24"/>
        </w:rPr>
        <w:t>.</w:t>
      </w:r>
      <w:r w:rsidRPr="002B1E7C">
        <w:rPr>
          <w:rFonts w:eastAsia="Times New Roman" w:cs="Times New Roman"/>
          <w:color w:val="000000"/>
          <w:szCs w:val="24"/>
        </w:rPr>
        <w:t xml:space="preserve"> 1400 </w:t>
      </w:r>
      <w:r w:rsidRPr="002B1E7C">
        <w:rPr>
          <w:rFonts w:eastAsia="Times New Roman" w:cs="Times New Roman"/>
          <w:i/>
          <w:iCs/>
          <w:color w:val="000000"/>
          <w:szCs w:val="24"/>
        </w:rPr>
        <w:t>et seq</w:t>
      </w:r>
      <w:r w:rsidRPr="002B1E7C">
        <w:rPr>
          <w:rFonts w:eastAsia="Times New Roman" w:cs="Times New Roman"/>
          <w:color w:val="000000"/>
          <w:szCs w:val="24"/>
        </w:rPr>
        <w:t>.), Section 504 of the Rehabilitation Act of 1973 (29 U</w:t>
      </w:r>
      <w:r w:rsidR="00834467">
        <w:rPr>
          <w:rFonts w:eastAsia="Times New Roman" w:cs="Times New Roman"/>
          <w:color w:val="000000"/>
          <w:szCs w:val="24"/>
        </w:rPr>
        <w:t>.</w:t>
      </w:r>
      <w:r w:rsidRPr="002B1E7C">
        <w:rPr>
          <w:rFonts w:eastAsia="Times New Roman" w:cs="Times New Roman"/>
          <w:color w:val="000000"/>
          <w:szCs w:val="24"/>
        </w:rPr>
        <w:t>S</w:t>
      </w:r>
      <w:r w:rsidR="00834467">
        <w:rPr>
          <w:rFonts w:eastAsia="Times New Roman" w:cs="Times New Roman"/>
          <w:color w:val="000000"/>
          <w:szCs w:val="24"/>
        </w:rPr>
        <w:t>.</w:t>
      </w:r>
      <w:r w:rsidRPr="002B1E7C">
        <w:rPr>
          <w:rFonts w:eastAsia="Times New Roman" w:cs="Times New Roman"/>
          <w:color w:val="000000"/>
          <w:szCs w:val="24"/>
        </w:rPr>
        <w:t>C</w:t>
      </w:r>
      <w:r w:rsidR="00834467">
        <w:rPr>
          <w:rFonts w:eastAsia="Times New Roman" w:cs="Times New Roman"/>
          <w:color w:val="000000"/>
          <w:szCs w:val="24"/>
        </w:rPr>
        <w:t>.</w:t>
      </w:r>
      <w:r w:rsidRPr="002B1E7C">
        <w:rPr>
          <w:rFonts w:eastAsia="Times New Roman" w:cs="Times New Roman"/>
          <w:color w:val="000000"/>
          <w:szCs w:val="24"/>
        </w:rPr>
        <w:t xml:space="preserve"> 794), the state special education law (M</w:t>
      </w:r>
      <w:r w:rsidR="00834467">
        <w:rPr>
          <w:rFonts w:eastAsia="Times New Roman" w:cs="Times New Roman"/>
          <w:color w:val="000000"/>
          <w:szCs w:val="24"/>
        </w:rPr>
        <w:t>.</w:t>
      </w:r>
      <w:r w:rsidRPr="002B1E7C">
        <w:rPr>
          <w:rFonts w:eastAsia="Times New Roman" w:cs="Times New Roman"/>
          <w:color w:val="000000"/>
          <w:szCs w:val="24"/>
        </w:rPr>
        <w:t>G</w:t>
      </w:r>
      <w:r w:rsidR="00834467">
        <w:rPr>
          <w:rFonts w:eastAsia="Times New Roman" w:cs="Times New Roman"/>
          <w:color w:val="000000"/>
          <w:szCs w:val="24"/>
        </w:rPr>
        <w:t>.</w:t>
      </w:r>
      <w:r w:rsidRPr="002B1E7C">
        <w:rPr>
          <w:rFonts w:eastAsia="Times New Roman" w:cs="Times New Roman"/>
          <w:color w:val="000000"/>
          <w:szCs w:val="24"/>
        </w:rPr>
        <w:t>L</w:t>
      </w:r>
      <w:r w:rsidR="00834467">
        <w:rPr>
          <w:rFonts w:eastAsia="Times New Roman" w:cs="Times New Roman"/>
          <w:color w:val="000000"/>
          <w:szCs w:val="24"/>
        </w:rPr>
        <w:t>.</w:t>
      </w:r>
      <w:r w:rsidRPr="002B1E7C">
        <w:rPr>
          <w:rFonts w:eastAsia="Times New Roman" w:cs="Times New Roman"/>
          <w:color w:val="000000"/>
          <w:szCs w:val="24"/>
        </w:rPr>
        <w:t xml:space="preserve"> c. 71B), the state Administrative Procedure Act (MGL c. 30A), and the regulations promulgated under these statutes.  </w:t>
      </w:r>
    </w:p>
    <w:p w14:paraId="254CB105" w14:textId="77777777" w:rsidR="00F87B79" w:rsidRPr="002B1E7C" w:rsidRDefault="00F87B79" w:rsidP="00F87B79">
      <w:pPr>
        <w:ind w:firstLine="720"/>
        <w:rPr>
          <w:rFonts w:eastAsia="Times New Roman" w:cs="Times New Roman"/>
          <w:szCs w:val="24"/>
        </w:rPr>
      </w:pPr>
    </w:p>
    <w:p w14:paraId="0A2FCF48" w14:textId="622D478A" w:rsidR="00F87B79" w:rsidRDefault="00F04315" w:rsidP="005E2B36">
      <w:pPr>
        <w:ind w:firstLine="720"/>
        <w:rPr>
          <w:rFonts w:eastAsia="Times New Roman" w:cs="Times New Roman"/>
          <w:color w:val="000000"/>
          <w:szCs w:val="24"/>
        </w:rPr>
      </w:pPr>
      <w:r>
        <w:rPr>
          <w:rFonts w:eastAsia="Times New Roman" w:cs="Times New Roman"/>
          <w:color w:val="000000"/>
          <w:szCs w:val="24"/>
        </w:rPr>
        <w:t>A</w:t>
      </w:r>
      <w:r w:rsidR="00897135">
        <w:rPr>
          <w:rFonts w:eastAsia="Times New Roman" w:cs="Times New Roman"/>
          <w:color w:val="000000"/>
          <w:szCs w:val="24"/>
        </w:rPr>
        <w:t xml:space="preserve"> hearing was held on May 15, 16, 17, and 18, 2018</w:t>
      </w:r>
      <w:r w:rsidR="00F87B79">
        <w:rPr>
          <w:rFonts w:eastAsia="Times New Roman" w:cs="Times New Roman"/>
          <w:color w:val="000000"/>
          <w:szCs w:val="24"/>
        </w:rPr>
        <w:t xml:space="preserve"> </w:t>
      </w:r>
      <w:r w:rsidR="00F87B79" w:rsidRPr="002B1E7C">
        <w:rPr>
          <w:rFonts w:eastAsia="Times New Roman" w:cs="Times New Roman"/>
          <w:color w:val="000000"/>
          <w:szCs w:val="24"/>
        </w:rPr>
        <w:t>before Hearing Officer Amy Reichbach. Those present for all or part of the proceedings were</w:t>
      </w:r>
      <w:r w:rsidR="00F87B79">
        <w:rPr>
          <w:rFonts w:eastAsia="Times New Roman" w:cs="Times New Roman"/>
          <w:color w:val="000000"/>
          <w:szCs w:val="24"/>
        </w:rPr>
        <w:t xml:space="preserve">: </w:t>
      </w:r>
    </w:p>
    <w:p w14:paraId="672FB50D" w14:textId="77777777" w:rsidR="00F87B79" w:rsidRDefault="00F87B79" w:rsidP="00F87B79">
      <w:pPr>
        <w:rPr>
          <w:rFonts w:eastAsia="Times New Roman" w:cs="Times New Roman"/>
          <w:color w:val="000000"/>
          <w:szCs w:val="24"/>
        </w:rPr>
      </w:pPr>
    </w:p>
    <w:p w14:paraId="2C41A0E5" w14:textId="77777777" w:rsidR="00F87B79" w:rsidRDefault="00F87B79" w:rsidP="00F87B79">
      <w:pPr>
        <w:rPr>
          <w:rFonts w:eastAsia="Times New Roman" w:cs="Times New Roman"/>
          <w:color w:val="000000"/>
          <w:szCs w:val="24"/>
        </w:rPr>
      </w:pPr>
      <w:r>
        <w:rPr>
          <w:rFonts w:eastAsia="Times New Roman" w:cs="Times New Roman"/>
          <w:color w:val="000000"/>
          <w:szCs w:val="24"/>
        </w:rPr>
        <w:t>Student</w:t>
      </w:r>
    </w:p>
    <w:p w14:paraId="460601B7" w14:textId="77777777" w:rsidR="00067DBD" w:rsidRDefault="00F87B79" w:rsidP="00F87B79">
      <w:pPr>
        <w:rPr>
          <w:rFonts w:eastAsia="Times New Roman" w:cs="Times New Roman"/>
          <w:color w:val="000000"/>
          <w:szCs w:val="24"/>
        </w:rPr>
      </w:pPr>
      <w:r>
        <w:rPr>
          <w:rFonts w:eastAsia="Times New Roman" w:cs="Times New Roman"/>
          <w:color w:val="000000"/>
          <w:szCs w:val="24"/>
        </w:rPr>
        <w:t>Student’s Mother</w:t>
      </w:r>
    </w:p>
    <w:p w14:paraId="4E9FCFEB" w14:textId="67BE3BA3" w:rsidR="000B4AF1" w:rsidRDefault="000B4AF1" w:rsidP="00F87B79">
      <w:pPr>
        <w:rPr>
          <w:rFonts w:eastAsia="Times New Roman" w:cs="Times New Roman"/>
          <w:color w:val="000000"/>
          <w:szCs w:val="24"/>
        </w:rPr>
      </w:pPr>
      <w:r>
        <w:rPr>
          <w:rFonts w:eastAsia="Times New Roman" w:cs="Times New Roman"/>
          <w:color w:val="000000"/>
          <w:szCs w:val="24"/>
        </w:rPr>
        <w:t>David Anderson</w:t>
      </w:r>
      <w:r w:rsidR="00C24263">
        <w:rPr>
          <w:rFonts w:eastAsia="Times New Roman" w:cs="Times New Roman"/>
          <w:color w:val="000000"/>
          <w:szCs w:val="24"/>
        </w:rPr>
        <w:tab/>
      </w:r>
      <w:r w:rsidR="00C24263">
        <w:rPr>
          <w:rFonts w:eastAsia="Times New Roman" w:cs="Times New Roman"/>
          <w:color w:val="000000"/>
          <w:szCs w:val="24"/>
        </w:rPr>
        <w:tab/>
      </w:r>
      <w:r w:rsidR="00C24263">
        <w:rPr>
          <w:rFonts w:eastAsia="Times New Roman" w:cs="Times New Roman"/>
          <w:color w:val="000000"/>
          <w:szCs w:val="24"/>
        </w:rPr>
        <w:tab/>
        <w:t>Major, Director of Taunton High School Junior ROTC</w:t>
      </w:r>
    </w:p>
    <w:p w14:paraId="0B00EE08" w14:textId="11CE97E1" w:rsidR="00067DBD" w:rsidRDefault="00067DBD" w:rsidP="00F87B79">
      <w:pPr>
        <w:rPr>
          <w:rFonts w:eastAsia="Times New Roman" w:cs="Times New Roman"/>
          <w:color w:val="000000"/>
          <w:szCs w:val="24"/>
        </w:rPr>
      </w:pPr>
      <w:r>
        <w:rPr>
          <w:rFonts w:eastAsia="Times New Roman" w:cs="Times New Roman"/>
          <w:color w:val="000000"/>
          <w:szCs w:val="24"/>
        </w:rPr>
        <w:t>Paul Bochman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Guidance Counselor, Taunton High School</w:t>
      </w:r>
      <w:r w:rsidR="00F36D47">
        <w:rPr>
          <w:rFonts w:eastAsia="Times New Roman" w:cs="Times New Roman"/>
          <w:color w:val="000000"/>
          <w:szCs w:val="24"/>
        </w:rPr>
        <w:t xml:space="preserve"> (THS)</w:t>
      </w:r>
    </w:p>
    <w:p w14:paraId="0C36BABB" w14:textId="20CE84CB" w:rsidR="00F87B79" w:rsidRDefault="00F36D47" w:rsidP="00F87B79">
      <w:pPr>
        <w:rPr>
          <w:rFonts w:eastAsia="Times New Roman" w:cs="Times New Roman"/>
          <w:color w:val="000000"/>
          <w:szCs w:val="24"/>
        </w:rPr>
      </w:pPr>
      <w:r>
        <w:rPr>
          <w:rFonts w:eastAsia="Times New Roman" w:cs="Times New Roman"/>
          <w:color w:val="000000"/>
          <w:szCs w:val="24"/>
        </w:rPr>
        <w:t>Daniel Fagan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Out-of-</w:t>
      </w:r>
      <w:r w:rsidR="00F87B79">
        <w:rPr>
          <w:rFonts w:eastAsia="Times New Roman" w:cs="Times New Roman"/>
          <w:color w:val="000000"/>
          <w:szCs w:val="24"/>
        </w:rPr>
        <w:t>District Coordinator, Taunton Public Schools</w:t>
      </w:r>
      <w:r>
        <w:rPr>
          <w:rFonts w:eastAsia="Times New Roman" w:cs="Times New Roman"/>
          <w:color w:val="000000"/>
          <w:szCs w:val="24"/>
        </w:rPr>
        <w:t xml:space="preserve"> (TPS)</w:t>
      </w:r>
    </w:p>
    <w:p w14:paraId="656FF58A" w14:textId="77777777" w:rsidR="00010879" w:rsidRDefault="00010879" w:rsidP="00010879">
      <w:pPr>
        <w:rPr>
          <w:rFonts w:eastAsia="Times New Roman" w:cs="Times New Roman"/>
          <w:color w:val="000000"/>
          <w:szCs w:val="24"/>
        </w:rPr>
      </w:pPr>
      <w:r>
        <w:rPr>
          <w:rFonts w:eastAsia="Times New Roman" w:cs="Times New Roman"/>
          <w:color w:val="000000"/>
          <w:szCs w:val="24"/>
        </w:rPr>
        <w:t>Melissa Grimes</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Special Education Teacher, THS</w:t>
      </w:r>
    </w:p>
    <w:p w14:paraId="2F85F11D" w14:textId="2DA5871D" w:rsidR="00E3705B" w:rsidRDefault="001A6085" w:rsidP="00010879">
      <w:pPr>
        <w:rPr>
          <w:rFonts w:eastAsia="Times New Roman" w:cs="Times New Roman"/>
          <w:color w:val="000000"/>
          <w:szCs w:val="24"/>
        </w:rPr>
      </w:pPr>
      <w:r>
        <w:rPr>
          <w:rFonts w:eastAsia="Times New Roman" w:cs="Times New Roman"/>
          <w:color w:val="000000"/>
          <w:szCs w:val="24"/>
        </w:rPr>
        <w:t>Kristen Keenan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Associate</w:t>
      </w:r>
      <w:r w:rsidR="00E3705B">
        <w:rPr>
          <w:rFonts w:eastAsia="Times New Roman" w:cs="Times New Roman"/>
          <w:color w:val="000000"/>
          <w:szCs w:val="24"/>
        </w:rPr>
        <w:t xml:space="preserve"> Headmaster</w:t>
      </w:r>
      <w:r w:rsidR="00F349B9">
        <w:rPr>
          <w:rFonts w:eastAsia="Times New Roman" w:cs="Times New Roman"/>
          <w:color w:val="000000"/>
          <w:szCs w:val="24"/>
        </w:rPr>
        <w:t>,</w:t>
      </w:r>
      <w:r w:rsidR="00E3705B">
        <w:rPr>
          <w:rStyle w:val="FootnoteReference"/>
          <w:rFonts w:eastAsia="Times New Roman" w:cs="Times New Roman"/>
          <w:color w:val="000000"/>
          <w:szCs w:val="24"/>
        </w:rPr>
        <w:footnoteReference w:id="2"/>
      </w:r>
      <w:r w:rsidR="00E3705B">
        <w:rPr>
          <w:rFonts w:eastAsia="Times New Roman" w:cs="Times New Roman"/>
          <w:color w:val="000000"/>
          <w:szCs w:val="24"/>
        </w:rPr>
        <w:t xml:space="preserve"> THS</w:t>
      </w:r>
    </w:p>
    <w:p w14:paraId="49E9BE55" w14:textId="3E54EC7E" w:rsidR="00F87B79" w:rsidRDefault="00ED50BF" w:rsidP="00F87B79">
      <w:pPr>
        <w:rPr>
          <w:rFonts w:eastAsia="Times New Roman" w:cs="Times New Roman"/>
          <w:color w:val="000000"/>
          <w:szCs w:val="24"/>
        </w:rPr>
      </w:pPr>
      <w:r>
        <w:rPr>
          <w:rFonts w:eastAsia="Times New Roman" w:cs="Times New Roman"/>
          <w:color w:val="000000"/>
          <w:szCs w:val="24"/>
        </w:rPr>
        <w:t>Eric LeF</w:t>
      </w:r>
      <w:r w:rsidR="00F87B79">
        <w:rPr>
          <w:rFonts w:eastAsia="Times New Roman" w:cs="Times New Roman"/>
          <w:color w:val="000000"/>
          <w:szCs w:val="24"/>
        </w:rPr>
        <w:t>aivre</w:t>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r>
      <w:r w:rsidR="007671FF">
        <w:rPr>
          <w:rFonts w:eastAsia="Times New Roman" w:cs="Times New Roman"/>
          <w:color w:val="000000"/>
          <w:szCs w:val="24"/>
        </w:rPr>
        <w:tab/>
      </w:r>
      <w:r w:rsidR="001A6085">
        <w:rPr>
          <w:rFonts w:eastAsia="Times New Roman" w:cs="Times New Roman"/>
          <w:color w:val="000000"/>
          <w:szCs w:val="24"/>
        </w:rPr>
        <w:t>Assistant</w:t>
      </w:r>
      <w:r w:rsidR="005331E7">
        <w:rPr>
          <w:rFonts w:eastAsia="Times New Roman" w:cs="Times New Roman"/>
          <w:color w:val="000000"/>
          <w:szCs w:val="24"/>
        </w:rPr>
        <w:t xml:space="preserve"> </w:t>
      </w:r>
      <w:r w:rsidR="00F36D47">
        <w:rPr>
          <w:rFonts w:eastAsia="Times New Roman" w:cs="Times New Roman"/>
          <w:color w:val="000000"/>
          <w:szCs w:val="24"/>
        </w:rPr>
        <w:t>Headmaster</w:t>
      </w:r>
      <w:r w:rsidR="00F349B9">
        <w:rPr>
          <w:rFonts w:eastAsia="Times New Roman" w:cs="Times New Roman"/>
          <w:color w:val="000000"/>
          <w:szCs w:val="24"/>
        </w:rPr>
        <w:t>,</w:t>
      </w:r>
      <w:r>
        <w:rPr>
          <w:rStyle w:val="FootnoteReference"/>
          <w:rFonts w:eastAsia="Times New Roman" w:cs="Times New Roman"/>
          <w:color w:val="000000"/>
          <w:szCs w:val="24"/>
        </w:rPr>
        <w:footnoteReference w:id="3"/>
      </w:r>
      <w:r w:rsidR="00F36D47">
        <w:rPr>
          <w:rFonts w:eastAsia="Times New Roman" w:cs="Times New Roman"/>
          <w:color w:val="000000"/>
          <w:szCs w:val="24"/>
        </w:rPr>
        <w:t xml:space="preserve"> THS</w:t>
      </w:r>
    </w:p>
    <w:p w14:paraId="132B9D81" w14:textId="0B4626B2" w:rsidR="00010879" w:rsidRDefault="00010879" w:rsidP="00F87B79">
      <w:pPr>
        <w:rPr>
          <w:rFonts w:eastAsia="Times New Roman" w:cs="Times New Roman"/>
          <w:color w:val="000000"/>
          <w:szCs w:val="24"/>
        </w:rPr>
      </w:pPr>
      <w:r>
        <w:rPr>
          <w:rFonts w:eastAsia="Times New Roman" w:cs="Times New Roman"/>
          <w:color w:val="000000"/>
          <w:szCs w:val="24"/>
        </w:rPr>
        <w:t>Stephanie Littlefield</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Social Worker, Taunton High School</w:t>
      </w:r>
    </w:p>
    <w:p w14:paraId="62FF6151" w14:textId="77254295" w:rsidR="00067DBD" w:rsidRDefault="00067DBD" w:rsidP="00F87B79">
      <w:pPr>
        <w:rPr>
          <w:rFonts w:eastAsia="Times New Roman" w:cs="Times New Roman"/>
          <w:color w:val="000000"/>
          <w:szCs w:val="24"/>
        </w:rPr>
      </w:pPr>
      <w:r>
        <w:rPr>
          <w:rFonts w:eastAsia="Times New Roman" w:cs="Times New Roman"/>
          <w:color w:val="000000"/>
          <w:szCs w:val="24"/>
        </w:rPr>
        <w:t>Matthew Mattos</w:t>
      </w:r>
      <w:r>
        <w:rPr>
          <w:rFonts w:eastAsia="Times New Roman" w:cs="Times New Roman"/>
          <w:color w:val="000000"/>
          <w:szCs w:val="24"/>
        </w:rPr>
        <w:tab/>
      </w:r>
      <w:r>
        <w:rPr>
          <w:rFonts w:eastAsia="Times New Roman" w:cs="Times New Roman"/>
          <w:color w:val="000000"/>
          <w:szCs w:val="24"/>
        </w:rPr>
        <w:tab/>
      </w:r>
      <w:r w:rsidR="00F36D47">
        <w:rPr>
          <w:rFonts w:eastAsia="Times New Roman" w:cs="Times New Roman"/>
          <w:color w:val="000000"/>
          <w:szCs w:val="24"/>
        </w:rPr>
        <w:tab/>
        <w:t>Headmaster, THS</w:t>
      </w:r>
    </w:p>
    <w:p w14:paraId="1DB977CE" w14:textId="6555AC43" w:rsidR="00F36D47" w:rsidRDefault="00F36D47" w:rsidP="00F87B79">
      <w:pPr>
        <w:rPr>
          <w:rFonts w:eastAsia="Times New Roman" w:cs="Times New Roman"/>
          <w:color w:val="000000"/>
          <w:szCs w:val="24"/>
        </w:rPr>
      </w:pPr>
      <w:r>
        <w:rPr>
          <w:rFonts w:eastAsia="Times New Roman" w:cs="Times New Roman"/>
          <w:color w:val="000000"/>
          <w:szCs w:val="24"/>
        </w:rPr>
        <w:t>Amy Moynihan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Special Education Coordinator, Grades 7-12, </w:t>
      </w:r>
      <w:r w:rsidR="009F13EF">
        <w:rPr>
          <w:rFonts w:eastAsia="Times New Roman" w:cs="Times New Roman"/>
          <w:color w:val="000000"/>
          <w:szCs w:val="24"/>
        </w:rPr>
        <w:t>TPS</w:t>
      </w:r>
    </w:p>
    <w:p w14:paraId="0FCC26BC" w14:textId="5356D0DE" w:rsidR="007671FF" w:rsidRDefault="00594E22" w:rsidP="00F87B79">
      <w:pPr>
        <w:rPr>
          <w:rFonts w:eastAsia="Times New Roman" w:cs="Times New Roman"/>
          <w:color w:val="000000"/>
          <w:szCs w:val="24"/>
        </w:rPr>
      </w:pPr>
      <w:r>
        <w:rPr>
          <w:rFonts w:eastAsia="Times New Roman" w:cs="Times New Roman"/>
          <w:color w:val="000000"/>
          <w:szCs w:val="24"/>
        </w:rPr>
        <w:t>Judith Mulrooney</w:t>
      </w:r>
      <w:r w:rsidR="00F87B79">
        <w:rPr>
          <w:rFonts w:eastAsia="Times New Roman" w:cs="Times New Roman"/>
          <w:color w:val="000000"/>
          <w:szCs w:val="24"/>
        </w:rPr>
        <w:tab/>
      </w:r>
      <w:r w:rsidR="00F87B79">
        <w:rPr>
          <w:rFonts w:eastAsia="Times New Roman" w:cs="Times New Roman"/>
          <w:color w:val="000000"/>
          <w:szCs w:val="24"/>
        </w:rPr>
        <w:tab/>
      </w:r>
      <w:r w:rsidR="00F87B79">
        <w:rPr>
          <w:rFonts w:eastAsia="Times New Roman" w:cs="Times New Roman"/>
          <w:color w:val="000000"/>
          <w:szCs w:val="24"/>
        </w:rPr>
        <w:tab/>
        <w:t xml:space="preserve">Director of </w:t>
      </w:r>
      <w:r>
        <w:rPr>
          <w:rFonts w:eastAsia="Times New Roman" w:cs="Times New Roman"/>
          <w:color w:val="000000"/>
          <w:szCs w:val="24"/>
        </w:rPr>
        <w:t xml:space="preserve">Special </w:t>
      </w:r>
      <w:r w:rsidR="00F87B79">
        <w:rPr>
          <w:rFonts w:eastAsia="Times New Roman" w:cs="Times New Roman"/>
          <w:color w:val="000000"/>
          <w:szCs w:val="24"/>
        </w:rPr>
        <w:t>Ed</w:t>
      </w:r>
      <w:r w:rsidR="00F36D47">
        <w:rPr>
          <w:rFonts w:eastAsia="Times New Roman" w:cs="Times New Roman"/>
          <w:color w:val="000000"/>
          <w:szCs w:val="24"/>
        </w:rPr>
        <w:t>ucation, TPS</w:t>
      </w:r>
    </w:p>
    <w:p w14:paraId="50850A16" w14:textId="43027A70" w:rsidR="00067DBD" w:rsidRDefault="00067DBD" w:rsidP="00F87B79">
      <w:pPr>
        <w:rPr>
          <w:rFonts w:eastAsia="Times New Roman" w:cs="Times New Roman"/>
          <w:color w:val="000000"/>
          <w:szCs w:val="24"/>
        </w:rPr>
      </w:pPr>
      <w:r>
        <w:rPr>
          <w:rFonts w:eastAsia="Times New Roman" w:cs="Times New Roman"/>
          <w:color w:val="000000"/>
          <w:szCs w:val="24"/>
        </w:rPr>
        <w:t>Peter Parcellin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As</w:t>
      </w:r>
      <w:r w:rsidR="00F36D47">
        <w:rPr>
          <w:rFonts w:eastAsia="Times New Roman" w:cs="Times New Roman"/>
          <w:color w:val="000000"/>
          <w:szCs w:val="24"/>
        </w:rPr>
        <w:t>sistant Headmaster, THS</w:t>
      </w:r>
    </w:p>
    <w:p w14:paraId="3C362A1F" w14:textId="20E62A1B" w:rsidR="00580639" w:rsidRDefault="00580639" w:rsidP="00F87B79">
      <w:pPr>
        <w:rPr>
          <w:rFonts w:eastAsia="Times New Roman" w:cs="Times New Roman"/>
          <w:color w:val="000000"/>
          <w:szCs w:val="24"/>
        </w:rPr>
      </w:pPr>
      <w:r>
        <w:rPr>
          <w:rFonts w:eastAsia="Times New Roman" w:cs="Times New Roman"/>
          <w:color w:val="000000"/>
          <w:szCs w:val="24"/>
        </w:rPr>
        <w:t>Andrea Shepard</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Special Education Teacher, THS</w:t>
      </w:r>
    </w:p>
    <w:p w14:paraId="423E9CB6" w14:textId="3415CCB3" w:rsidR="00C1033B" w:rsidRDefault="00C1033B" w:rsidP="00F87B79">
      <w:pPr>
        <w:rPr>
          <w:rFonts w:eastAsia="Times New Roman" w:cs="Times New Roman"/>
          <w:color w:val="000000"/>
          <w:szCs w:val="24"/>
        </w:rPr>
      </w:pPr>
      <w:r>
        <w:rPr>
          <w:rFonts w:eastAsia="Times New Roman" w:cs="Times New Roman"/>
          <w:color w:val="000000"/>
          <w:szCs w:val="24"/>
        </w:rPr>
        <w:t>Denise Taylor</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Juvenile Probation Officer, Bristol County</w:t>
      </w:r>
    </w:p>
    <w:p w14:paraId="1CC0A698" w14:textId="77777777" w:rsidR="00516626" w:rsidRDefault="00423E1D" w:rsidP="00F87B79">
      <w:pPr>
        <w:rPr>
          <w:rFonts w:eastAsia="Times New Roman" w:cs="Times New Roman"/>
          <w:color w:val="000000"/>
          <w:szCs w:val="24"/>
        </w:rPr>
      </w:pPr>
      <w:r>
        <w:rPr>
          <w:rFonts w:eastAsia="Times New Roman" w:cs="Times New Roman"/>
          <w:color w:val="000000"/>
          <w:szCs w:val="24"/>
        </w:rPr>
        <w:t>Brian Trendell</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00516626">
        <w:rPr>
          <w:rFonts w:eastAsia="Times New Roman" w:cs="Times New Roman"/>
          <w:color w:val="000000"/>
          <w:szCs w:val="24"/>
        </w:rPr>
        <w:t xml:space="preserve">Adolescent </w:t>
      </w:r>
      <w:r>
        <w:rPr>
          <w:rFonts w:eastAsia="Times New Roman" w:cs="Times New Roman"/>
          <w:color w:val="000000"/>
          <w:szCs w:val="24"/>
        </w:rPr>
        <w:t xml:space="preserve">Social Worker, </w:t>
      </w:r>
      <w:r w:rsidR="00516626">
        <w:rPr>
          <w:rFonts w:eastAsia="Times New Roman" w:cs="Times New Roman"/>
          <w:color w:val="000000"/>
          <w:szCs w:val="24"/>
        </w:rPr>
        <w:t xml:space="preserve">Massachusetts </w:t>
      </w:r>
      <w:r>
        <w:rPr>
          <w:rFonts w:eastAsia="Times New Roman" w:cs="Times New Roman"/>
          <w:color w:val="000000"/>
          <w:szCs w:val="24"/>
        </w:rPr>
        <w:t>Department of</w:t>
      </w:r>
    </w:p>
    <w:p w14:paraId="04FEE736" w14:textId="5B0176F0" w:rsidR="00423E1D" w:rsidRDefault="00423E1D" w:rsidP="00F87B79">
      <w:pPr>
        <w:rPr>
          <w:rFonts w:eastAsia="Times New Roman" w:cs="Times New Roman"/>
          <w:color w:val="000000"/>
          <w:szCs w:val="24"/>
        </w:rPr>
      </w:pPr>
      <w:r>
        <w:rPr>
          <w:rFonts w:eastAsia="Times New Roman" w:cs="Times New Roman"/>
          <w:color w:val="000000"/>
          <w:szCs w:val="24"/>
        </w:rPr>
        <w:t xml:space="preserve"> </w:t>
      </w:r>
      <w:r w:rsidR="00516626">
        <w:rPr>
          <w:rFonts w:eastAsia="Times New Roman" w:cs="Times New Roman"/>
          <w:color w:val="000000"/>
          <w:szCs w:val="24"/>
        </w:rPr>
        <w:tab/>
      </w:r>
      <w:r w:rsidR="00516626">
        <w:rPr>
          <w:rFonts w:eastAsia="Times New Roman" w:cs="Times New Roman"/>
          <w:color w:val="000000"/>
          <w:szCs w:val="24"/>
        </w:rPr>
        <w:tab/>
      </w:r>
      <w:r w:rsidR="00516626">
        <w:rPr>
          <w:rFonts w:eastAsia="Times New Roman" w:cs="Times New Roman"/>
          <w:color w:val="000000"/>
          <w:szCs w:val="24"/>
        </w:rPr>
        <w:tab/>
      </w:r>
      <w:r w:rsidR="00516626">
        <w:rPr>
          <w:rFonts w:eastAsia="Times New Roman" w:cs="Times New Roman"/>
          <w:color w:val="000000"/>
          <w:szCs w:val="24"/>
        </w:rPr>
        <w:tab/>
      </w:r>
      <w:r w:rsidR="00516626">
        <w:rPr>
          <w:rFonts w:eastAsia="Times New Roman" w:cs="Times New Roman"/>
          <w:color w:val="000000"/>
          <w:szCs w:val="24"/>
        </w:rPr>
        <w:tab/>
      </w:r>
      <w:r>
        <w:rPr>
          <w:rFonts w:eastAsia="Times New Roman" w:cs="Times New Roman"/>
          <w:color w:val="000000"/>
          <w:szCs w:val="24"/>
        </w:rPr>
        <w:t>Children and Families</w:t>
      </w:r>
    </w:p>
    <w:p w14:paraId="69010375" w14:textId="77777777" w:rsidR="00133951" w:rsidRDefault="007671FF" w:rsidP="00897135">
      <w:pPr>
        <w:tabs>
          <w:tab w:val="left" w:pos="720"/>
          <w:tab w:val="left" w:pos="1440"/>
          <w:tab w:val="left" w:pos="2160"/>
          <w:tab w:val="left" w:pos="2880"/>
          <w:tab w:val="left" w:pos="3600"/>
          <w:tab w:val="left" w:pos="4320"/>
          <w:tab w:val="left" w:pos="5040"/>
          <w:tab w:val="left" w:pos="5760"/>
          <w:tab w:val="left" w:pos="6480"/>
          <w:tab w:val="left" w:pos="7200"/>
          <w:tab w:val="left" w:pos="8415"/>
          <w:tab w:val="right" w:pos="9360"/>
        </w:tabs>
        <w:rPr>
          <w:rFonts w:eastAsia="Times New Roman" w:cs="Times New Roman"/>
          <w:color w:val="000000"/>
          <w:szCs w:val="24"/>
        </w:rPr>
      </w:pPr>
      <w:r>
        <w:rPr>
          <w:rFonts w:eastAsia="Times New Roman" w:cs="Times New Roman"/>
          <w:color w:val="000000"/>
          <w:szCs w:val="24"/>
        </w:rPr>
        <w:t>Marguerite Mitchell</w:t>
      </w:r>
      <w:r w:rsidR="00F87B79">
        <w:rPr>
          <w:rFonts w:eastAsia="Times New Roman" w:cs="Times New Roman"/>
          <w:color w:val="000000"/>
          <w:szCs w:val="24"/>
        </w:rPr>
        <w:t>,</w:t>
      </w:r>
      <w:r>
        <w:rPr>
          <w:rFonts w:eastAsia="Times New Roman" w:cs="Times New Roman"/>
          <w:color w:val="000000"/>
          <w:szCs w:val="24"/>
        </w:rPr>
        <w:t xml:space="preserve"> Esq.</w:t>
      </w:r>
      <w:r w:rsidR="00F87B79">
        <w:rPr>
          <w:rFonts w:eastAsia="Times New Roman" w:cs="Times New Roman"/>
          <w:color w:val="000000"/>
          <w:szCs w:val="24"/>
        </w:rPr>
        <w:t xml:space="preserve"> </w:t>
      </w:r>
      <w:r w:rsidR="00F87B79">
        <w:rPr>
          <w:rFonts w:eastAsia="Times New Roman" w:cs="Times New Roman"/>
          <w:color w:val="000000"/>
          <w:szCs w:val="24"/>
        </w:rPr>
        <w:tab/>
      </w:r>
      <w:r w:rsidR="00F87B79">
        <w:rPr>
          <w:rFonts w:eastAsia="Times New Roman" w:cs="Times New Roman"/>
          <w:color w:val="000000"/>
          <w:szCs w:val="24"/>
        </w:rPr>
        <w:tab/>
        <w:t>Att</w:t>
      </w:r>
      <w:r w:rsidR="00F36D47">
        <w:rPr>
          <w:rFonts w:eastAsia="Times New Roman" w:cs="Times New Roman"/>
          <w:color w:val="000000"/>
          <w:szCs w:val="24"/>
        </w:rPr>
        <w:t>orney for TPS</w:t>
      </w:r>
    </w:p>
    <w:p w14:paraId="6AB3FCF5" w14:textId="77777777" w:rsidR="00133951" w:rsidRDefault="00133951" w:rsidP="00897135">
      <w:pPr>
        <w:tabs>
          <w:tab w:val="left" w:pos="720"/>
          <w:tab w:val="left" w:pos="1440"/>
          <w:tab w:val="left" w:pos="2160"/>
          <w:tab w:val="left" w:pos="2880"/>
          <w:tab w:val="left" w:pos="3600"/>
          <w:tab w:val="left" w:pos="4320"/>
          <w:tab w:val="left" w:pos="5040"/>
          <w:tab w:val="left" w:pos="5760"/>
          <w:tab w:val="left" w:pos="6480"/>
          <w:tab w:val="left" w:pos="7200"/>
          <w:tab w:val="left" w:pos="8415"/>
          <w:tab w:val="right" w:pos="9360"/>
        </w:tabs>
        <w:rPr>
          <w:rFonts w:eastAsia="Times New Roman" w:cs="Times New Roman"/>
          <w:color w:val="000000"/>
          <w:szCs w:val="24"/>
        </w:rPr>
      </w:pPr>
      <w:r>
        <w:rPr>
          <w:rFonts w:eastAsia="Times New Roman" w:cs="Times New Roman"/>
          <w:color w:val="000000"/>
          <w:szCs w:val="24"/>
        </w:rPr>
        <w:t>Anne Bohan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Court Reporter</w:t>
      </w:r>
    </w:p>
    <w:p w14:paraId="78CC8ADC" w14:textId="0A1E14C2" w:rsidR="00897135" w:rsidRDefault="00133951" w:rsidP="00897135">
      <w:pPr>
        <w:tabs>
          <w:tab w:val="left" w:pos="720"/>
          <w:tab w:val="left" w:pos="1440"/>
          <w:tab w:val="left" w:pos="2160"/>
          <w:tab w:val="left" w:pos="2880"/>
          <w:tab w:val="left" w:pos="3600"/>
          <w:tab w:val="left" w:pos="4320"/>
          <w:tab w:val="left" w:pos="5040"/>
          <w:tab w:val="left" w:pos="5760"/>
          <w:tab w:val="left" w:pos="6480"/>
          <w:tab w:val="left" w:pos="7200"/>
          <w:tab w:val="left" w:pos="8415"/>
          <w:tab w:val="right" w:pos="9360"/>
        </w:tabs>
        <w:rPr>
          <w:rFonts w:eastAsia="Times New Roman" w:cs="Times New Roman"/>
          <w:color w:val="000000"/>
          <w:szCs w:val="24"/>
        </w:rPr>
      </w:pPr>
      <w:r>
        <w:rPr>
          <w:rFonts w:eastAsia="Times New Roman" w:cs="Times New Roman"/>
          <w:color w:val="000000"/>
          <w:szCs w:val="24"/>
        </w:rPr>
        <w:t>Jane Williamson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Court Reporter</w:t>
      </w:r>
      <w:r w:rsidR="000C5D99">
        <w:rPr>
          <w:rFonts w:eastAsia="Times New Roman" w:cs="Times New Roman"/>
          <w:color w:val="000000"/>
          <w:szCs w:val="24"/>
        </w:rPr>
        <w:tab/>
      </w:r>
    </w:p>
    <w:p w14:paraId="276652D1" w14:textId="10A6ED37" w:rsidR="00F87B79" w:rsidRDefault="00897135" w:rsidP="001A6085">
      <w:pPr>
        <w:tabs>
          <w:tab w:val="left" w:pos="720"/>
          <w:tab w:val="left" w:pos="1440"/>
          <w:tab w:val="left" w:pos="2160"/>
          <w:tab w:val="left" w:pos="2880"/>
          <w:tab w:val="left" w:pos="3600"/>
          <w:tab w:val="left" w:pos="4320"/>
          <w:tab w:val="left" w:pos="5040"/>
          <w:tab w:val="left" w:pos="5760"/>
          <w:tab w:val="left" w:pos="6480"/>
          <w:tab w:val="left" w:pos="7200"/>
          <w:tab w:val="left" w:pos="8415"/>
          <w:tab w:val="right" w:pos="9360"/>
        </w:tabs>
        <w:rPr>
          <w:rFonts w:eastAsia="Times New Roman" w:cs="Times New Roman"/>
          <w:color w:val="000000"/>
          <w:szCs w:val="24"/>
        </w:rPr>
      </w:pPr>
      <w:r>
        <w:rPr>
          <w:rFonts w:eastAsia="Times New Roman" w:cs="Times New Roman"/>
          <w:color w:val="000000"/>
          <w:szCs w:val="24"/>
        </w:rPr>
        <w:t>Jocelyn Simpson</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Intern, BSEA</w:t>
      </w:r>
      <w:r w:rsidR="000C5D99">
        <w:rPr>
          <w:rFonts w:eastAsia="Times New Roman" w:cs="Times New Roman"/>
          <w:color w:val="000000"/>
          <w:szCs w:val="24"/>
        </w:rPr>
        <w:tab/>
      </w:r>
    </w:p>
    <w:p w14:paraId="303BD498" w14:textId="6F339E19" w:rsidR="00F87B79" w:rsidRDefault="00F87B79" w:rsidP="00663382">
      <w:pPr>
        <w:ind w:firstLine="720"/>
        <w:rPr>
          <w:rFonts w:eastAsia="Times New Roman" w:cs="Times New Roman"/>
          <w:color w:val="000000"/>
          <w:szCs w:val="24"/>
        </w:rPr>
      </w:pPr>
      <w:r w:rsidRPr="002B1E7C">
        <w:rPr>
          <w:rFonts w:eastAsia="Times New Roman" w:cs="Times New Roman"/>
          <w:color w:val="000000"/>
          <w:szCs w:val="24"/>
        </w:rPr>
        <w:lastRenderedPageBreak/>
        <w:t>The official record of the hearing consist</w:t>
      </w:r>
      <w:r>
        <w:rPr>
          <w:rFonts w:eastAsia="Times New Roman" w:cs="Times New Roman"/>
          <w:color w:val="000000"/>
          <w:szCs w:val="24"/>
        </w:rPr>
        <w:t xml:space="preserve">s of documents submitted by the </w:t>
      </w:r>
      <w:r w:rsidR="007671FF">
        <w:rPr>
          <w:rFonts w:eastAsia="Times New Roman" w:cs="Times New Roman"/>
          <w:color w:val="000000"/>
          <w:szCs w:val="24"/>
        </w:rPr>
        <w:t>Parent and mark</w:t>
      </w:r>
      <w:r w:rsidR="00F04315">
        <w:rPr>
          <w:rFonts w:eastAsia="Times New Roman" w:cs="Times New Roman"/>
          <w:color w:val="000000"/>
          <w:szCs w:val="24"/>
        </w:rPr>
        <w:t>ed as Exhibits P-1</w:t>
      </w:r>
      <w:r w:rsidR="00663382">
        <w:rPr>
          <w:rFonts w:eastAsia="Times New Roman" w:cs="Times New Roman"/>
          <w:color w:val="000000"/>
          <w:szCs w:val="24"/>
        </w:rPr>
        <w:t>(old)</w:t>
      </w:r>
      <w:r w:rsidR="00F04315">
        <w:rPr>
          <w:rFonts w:eastAsia="Times New Roman" w:cs="Times New Roman"/>
          <w:color w:val="000000"/>
          <w:szCs w:val="24"/>
        </w:rPr>
        <w:t xml:space="preserve"> to P-19</w:t>
      </w:r>
      <w:r w:rsidR="00663382">
        <w:rPr>
          <w:rFonts w:eastAsia="Times New Roman" w:cs="Times New Roman"/>
          <w:color w:val="000000"/>
          <w:szCs w:val="24"/>
        </w:rPr>
        <w:t>(old)</w:t>
      </w:r>
      <w:r w:rsidR="000143DD">
        <w:rPr>
          <w:rFonts w:eastAsia="Times New Roman" w:cs="Times New Roman"/>
          <w:color w:val="000000"/>
          <w:szCs w:val="24"/>
        </w:rPr>
        <w:t>;</w:t>
      </w:r>
      <w:r w:rsidR="00663382">
        <w:rPr>
          <w:rStyle w:val="FootnoteReference"/>
          <w:rFonts w:eastAsia="Times New Roman" w:cs="Times New Roman"/>
          <w:color w:val="000000"/>
          <w:szCs w:val="24"/>
        </w:rPr>
        <w:footnoteReference w:id="4"/>
      </w:r>
      <w:r w:rsidR="00663382">
        <w:rPr>
          <w:rFonts w:eastAsia="Times New Roman" w:cs="Times New Roman"/>
          <w:color w:val="000000"/>
          <w:szCs w:val="24"/>
        </w:rPr>
        <w:t xml:space="preserve"> P-1 to P-26</w:t>
      </w:r>
      <w:r w:rsidR="00663382">
        <w:rPr>
          <w:rStyle w:val="FootnoteReference"/>
          <w:rFonts w:eastAsia="Times New Roman" w:cs="Times New Roman"/>
          <w:color w:val="000000"/>
          <w:szCs w:val="24"/>
        </w:rPr>
        <w:footnoteReference w:id="5"/>
      </w:r>
      <w:r w:rsidR="00663382">
        <w:rPr>
          <w:rFonts w:eastAsia="Times New Roman" w:cs="Times New Roman"/>
          <w:color w:val="000000"/>
          <w:szCs w:val="24"/>
        </w:rPr>
        <w:t xml:space="preserve"> and P-28 to P-36</w:t>
      </w:r>
      <w:r w:rsidR="007671FF">
        <w:rPr>
          <w:rFonts w:eastAsia="Times New Roman" w:cs="Times New Roman"/>
          <w:color w:val="000000"/>
          <w:szCs w:val="24"/>
        </w:rPr>
        <w:t>; documents submitted by the Taunton</w:t>
      </w:r>
      <w:r>
        <w:rPr>
          <w:rFonts w:eastAsia="Times New Roman" w:cs="Times New Roman"/>
          <w:color w:val="000000"/>
          <w:szCs w:val="24"/>
        </w:rPr>
        <w:t xml:space="preserve"> Public Schools an</w:t>
      </w:r>
      <w:r w:rsidR="007671FF">
        <w:rPr>
          <w:rFonts w:eastAsia="Times New Roman" w:cs="Times New Roman"/>
          <w:color w:val="000000"/>
          <w:szCs w:val="24"/>
        </w:rPr>
        <w:t xml:space="preserve">d marked as Exhibits S-1 </w:t>
      </w:r>
      <w:r w:rsidR="003F61C5">
        <w:rPr>
          <w:rFonts w:eastAsia="Times New Roman" w:cs="Times New Roman"/>
          <w:color w:val="000000"/>
          <w:szCs w:val="24"/>
        </w:rPr>
        <w:t xml:space="preserve">to S-49 and S-51 </w:t>
      </w:r>
      <w:r w:rsidR="007671FF">
        <w:rPr>
          <w:rFonts w:eastAsia="Times New Roman" w:cs="Times New Roman"/>
          <w:color w:val="000000"/>
          <w:szCs w:val="24"/>
        </w:rPr>
        <w:t>to S-</w:t>
      </w:r>
      <w:r w:rsidR="00663382">
        <w:rPr>
          <w:rFonts w:eastAsia="Times New Roman" w:cs="Times New Roman"/>
          <w:color w:val="000000"/>
          <w:szCs w:val="24"/>
        </w:rPr>
        <w:t>74</w:t>
      </w:r>
      <w:r w:rsidR="000143DD">
        <w:rPr>
          <w:rFonts w:eastAsia="Times New Roman" w:cs="Times New Roman"/>
          <w:color w:val="000000"/>
          <w:szCs w:val="24"/>
        </w:rPr>
        <w:t>;</w:t>
      </w:r>
      <w:r w:rsidR="00663382">
        <w:rPr>
          <w:rStyle w:val="FootnoteReference"/>
          <w:rFonts w:eastAsia="Times New Roman" w:cs="Times New Roman"/>
          <w:color w:val="000000"/>
          <w:szCs w:val="24"/>
        </w:rPr>
        <w:footnoteReference w:id="6"/>
      </w:r>
      <w:r w:rsidR="007671FF">
        <w:rPr>
          <w:rFonts w:eastAsia="Times New Roman" w:cs="Times New Roman"/>
          <w:color w:val="000000"/>
          <w:szCs w:val="24"/>
        </w:rPr>
        <w:t xml:space="preserve"> a three</w:t>
      </w:r>
      <w:r>
        <w:rPr>
          <w:rFonts w:eastAsia="Times New Roman" w:cs="Times New Roman"/>
          <w:color w:val="000000"/>
          <w:szCs w:val="24"/>
        </w:rPr>
        <w:t xml:space="preserve"> volume transcript produced by a court reporter</w:t>
      </w:r>
      <w:r w:rsidR="00897135">
        <w:rPr>
          <w:rFonts w:eastAsia="Times New Roman" w:cs="Times New Roman"/>
          <w:color w:val="000000"/>
          <w:szCs w:val="24"/>
        </w:rPr>
        <w:t xml:space="preserve"> in May 2017</w:t>
      </w:r>
      <w:r w:rsidR="00CD6CD9">
        <w:rPr>
          <w:rFonts w:eastAsia="Times New Roman" w:cs="Times New Roman"/>
          <w:color w:val="000000"/>
          <w:szCs w:val="24"/>
        </w:rPr>
        <w:t xml:space="preserve"> following approximately three days of testimony and oral argument</w:t>
      </w:r>
      <w:r w:rsidR="00897135">
        <w:rPr>
          <w:rFonts w:eastAsia="Times New Roman" w:cs="Times New Roman"/>
          <w:color w:val="000000"/>
          <w:szCs w:val="24"/>
        </w:rPr>
        <w:t>; and a four volume transcript produced by a court reporter in May 2018</w:t>
      </w:r>
      <w:r w:rsidR="00CD6CD9">
        <w:rPr>
          <w:rFonts w:eastAsia="Times New Roman" w:cs="Times New Roman"/>
          <w:color w:val="000000"/>
          <w:szCs w:val="24"/>
        </w:rPr>
        <w:t xml:space="preserve"> following approximately three and a half days of testimony and oral argument</w:t>
      </w:r>
      <w:r>
        <w:rPr>
          <w:rFonts w:eastAsia="Times New Roman" w:cs="Times New Roman"/>
          <w:color w:val="000000"/>
          <w:szCs w:val="24"/>
        </w:rPr>
        <w:t>. As agreed to by the parties the re</w:t>
      </w:r>
      <w:r w:rsidR="007671FF">
        <w:rPr>
          <w:rFonts w:eastAsia="Times New Roman" w:cs="Times New Roman"/>
          <w:color w:val="000000"/>
          <w:szCs w:val="24"/>
        </w:rPr>
        <w:t>cord wa</w:t>
      </w:r>
      <w:r w:rsidR="0079726E">
        <w:rPr>
          <w:rFonts w:eastAsia="Times New Roman" w:cs="Times New Roman"/>
          <w:color w:val="000000"/>
          <w:szCs w:val="24"/>
        </w:rPr>
        <w:t>s held open until June 22, 2018</w:t>
      </w:r>
      <w:r>
        <w:rPr>
          <w:rFonts w:eastAsia="Times New Roman" w:cs="Times New Roman"/>
          <w:color w:val="000000"/>
          <w:szCs w:val="24"/>
        </w:rPr>
        <w:t xml:space="preserve"> for submission of closing arguments. Closing arguments were received and t</w:t>
      </w:r>
      <w:r w:rsidRPr="002B1E7C">
        <w:rPr>
          <w:rFonts w:eastAsia="Times New Roman" w:cs="Times New Roman"/>
          <w:color w:val="000000"/>
          <w:szCs w:val="24"/>
        </w:rPr>
        <w:t>he record closed on that date.</w:t>
      </w:r>
      <w:r w:rsidR="00A47C06">
        <w:rPr>
          <w:rFonts w:eastAsia="Times New Roman" w:cs="Times New Roman"/>
          <w:color w:val="000000"/>
          <w:szCs w:val="24"/>
        </w:rPr>
        <w:t xml:space="preserve"> </w:t>
      </w:r>
    </w:p>
    <w:p w14:paraId="02578811" w14:textId="77777777" w:rsidR="00F87B79" w:rsidRDefault="00F87B79" w:rsidP="00F87B79">
      <w:pPr>
        <w:ind w:firstLine="720"/>
        <w:rPr>
          <w:rFonts w:eastAsia="Times New Roman" w:cs="Times New Roman"/>
          <w:color w:val="000000"/>
          <w:szCs w:val="24"/>
        </w:rPr>
      </w:pPr>
    </w:p>
    <w:p w14:paraId="02A8CCD5" w14:textId="77777777" w:rsidR="00D660A3" w:rsidRDefault="00D660A3" w:rsidP="00F87B79">
      <w:pPr>
        <w:ind w:firstLine="720"/>
        <w:rPr>
          <w:rFonts w:eastAsia="Times New Roman" w:cs="Times New Roman"/>
          <w:color w:val="000000"/>
          <w:szCs w:val="24"/>
        </w:rPr>
      </w:pPr>
    </w:p>
    <w:p w14:paraId="730B942B" w14:textId="71025CA3" w:rsidR="00F87B79" w:rsidRDefault="00F87B79" w:rsidP="00E2299C">
      <w:pPr>
        <w:jc w:val="center"/>
        <w:rPr>
          <w:rFonts w:eastAsia="Times New Roman" w:cs="Times New Roman"/>
          <w:b/>
          <w:color w:val="000000"/>
          <w:szCs w:val="24"/>
        </w:rPr>
      </w:pPr>
      <w:r w:rsidRPr="00E2299C">
        <w:rPr>
          <w:rFonts w:eastAsia="Times New Roman" w:cs="Times New Roman"/>
          <w:b/>
          <w:color w:val="000000"/>
          <w:szCs w:val="24"/>
        </w:rPr>
        <w:t>INTRODUCTION</w:t>
      </w:r>
      <w:r w:rsidR="00D660A3">
        <w:rPr>
          <w:rFonts w:eastAsia="Times New Roman" w:cs="Times New Roman"/>
          <w:b/>
          <w:color w:val="000000"/>
          <w:szCs w:val="24"/>
        </w:rPr>
        <w:t xml:space="preserve"> </w:t>
      </w:r>
    </w:p>
    <w:p w14:paraId="3D9BE3E2" w14:textId="77777777" w:rsidR="00D660A3" w:rsidRDefault="00D660A3" w:rsidP="00E2299C">
      <w:pPr>
        <w:jc w:val="center"/>
        <w:rPr>
          <w:rFonts w:eastAsia="Times New Roman" w:cs="Times New Roman"/>
          <w:b/>
          <w:color w:val="000000"/>
          <w:szCs w:val="24"/>
        </w:rPr>
      </w:pPr>
    </w:p>
    <w:p w14:paraId="20822B45" w14:textId="061AB509" w:rsidR="00D660A3" w:rsidRDefault="00D660A3" w:rsidP="001A6085">
      <w:pPr>
        <w:ind w:firstLine="720"/>
        <w:rPr>
          <w:rFonts w:eastAsia="Times New Roman" w:cs="Times New Roman"/>
          <w:color w:val="000000"/>
          <w:szCs w:val="24"/>
        </w:rPr>
      </w:pPr>
      <w:r>
        <w:rPr>
          <w:rFonts w:eastAsia="Times New Roman" w:cs="Times New Roman"/>
          <w:color w:val="000000"/>
          <w:szCs w:val="24"/>
        </w:rPr>
        <w:t>Parent</w:t>
      </w:r>
      <w:r w:rsidR="00AB062B">
        <w:rPr>
          <w:rStyle w:val="FootnoteReference"/>
          <w:rFonts w:eastAsia="Times New Roman" w:cs="Times New Roman"/>
          <w:color w:val="000000"/>
          <w:szCs w:val="24"/>
        </w:rPr>
        <w:footnoteReference w:id="7"/>
      </w:r>
      <w:r>
        <w:rPr>
          <w:rFonts w:eastAsia="Times New Roman" w:cs="Times New Roman"/>
          <w:color w:val="000000"/>
          <w:szCs w:val="24"/>
        </w:rPr>
        <w:t xml:space="preserve"> filed a </w:t>
      </w:r>
      <w:r w:rsidRPr="00D660A3">
        <w:rPr>
          <w:rFonts w:eastAsia="Times New Roman" w:cs="Times New Roman"/>
          <w:color w:val="000000"/>
          <w:szCs w:val="24"/>
        </w:rPr>
        <w:t>Hearing</w:t>
      </w:r>
      <w:r>
        <w:rPr>
          <w:rFonts w:eastAsia="Times New Roman" w:cs="Times New Roman"/>
          <w:i/>
          <w:color w:val="000000"/>
          <w:szCs w:val="24"/>
        </w:rPr>
        <w:t xml:space="preserve"> </w:t>
      </w:r>
      <w:r w:rsidRPr="00D660A3">
        <w:rPr>
          <w:rFonts w:eastAsia="Times New Roman" w:cs="Times New Roman"/>
          <w:color w:val="000000"/>
          <w:szCs w:val="24"/>
        </w:rPr>
        <w:t>Request</w:t>
      </w:r>
      <w:r>
        <w:rPr>
          <w:rFonts w:eastAsia="Times New Roman" w:cs="Times New Roman"/>
          <w:color w:val="000000"/>
          <w:szCs w:val="24"/>
        </w:rPr>
        <w:t xml:space="preserve"> against Taunton Public Schools (“Taunton” or “District”) on April 19, 2017 raising several claims. One claim involved school discipline and was resolved by way of an expedited hearing that took place in May 2017. This decision addresses the remaining claims.</w:t>
      </w:r>
    </w:p>
    <w:p w14:paraId="6AA5B991" w14:textId="77777777" w:rsidR="00D660A3" w:rsidRDefault="00D660A3" w:rsidP="00D660A3">
      <w:pPr>
        <w:rPr>
          <w:rFonts w:eastAsia="Times New Roman" w:cs="Times New Roman"/>
          <w:color w:val="000000"/>
          <w:szCs w:val="24"/>
        </w:rPr>
      </w:pPr>
    </w:p>
    <w:p w14:paraId="3AA86195" w14:textId="381925B0" w:rsidR="00D660A3" w:rsidRPr="00D660A3" w:rsidRDefault="00D660A3" w:rsidP="00D660A3">
      <w:pPr>
        <w:rPr>
          <w:rFonts w:eastAsia="Times New Roman" w:cs="Times New Roman"/>
          <w:szCs w:val="24"/>
        </w:rPr>
      </w:pPr>
      <w:r>
        <w:rPr>
          <w:rFonts w:eastAsia="Times New Roman" w:cs="Times New Roman"/>
          <w:color w:val="000000"/>
          <w:szCs w:val="24"/>
        </w:rPr>
        <w:tab/>
        <w:t>For the rea</w:t>
      </w:r>
      <w:r w:rsidR="00F349B9">
        <w:rPr>
          <w:rFonts w:eastAsia="Times New Roman" w:cs="Times New Roman"/>
          <w:color w:val="000000"/>
          <w:szCs w:val="24"/>
        </w:rPr>
        <w:t>sons below, I conclude that Taunton’s failure to conduct manifestation determination reviews in connection with multiple suspensions of Adam beyond ten (10) days during the 20</w:t>
      </w:r>
      <w:r w:rsidR="002B2C43">
        <w:rPr>
          <w:rFonts w:eastAsia="Times New Roman" w:cs="Times New Roman"/>
          <w:color w:val="000000"/>
          <w:szCs w:val="24"/>
        </w:rPr>
        <w:t>14-2015 school year and again during</w:t>
      </w:r>
      <w:r w:rsidR="00F349B9">
        <w:rPr>
          <w:rFonts w:eastAsia="Times New Roman" w:cs="Times New Roman"/>
          <w:color w:val="000000"/>
          <w:szCs w:val="24"/>
        </w:rPr>
        <w:t xml:space="preserve"> the 2015-2016 school year constitutes </w:t>
      </w:r>
      <w:r w:rsidR="002B2C43">
        <w:rPr>
          <w:rFonts w:eastAsia="Times New Roman" w:cs="Times New Roman"/>
          <w:color w:val="000000"/>
          <w:szCs w:val="24"/>
        </w:rPr>
        <w:t>both a deprivation of a free appropriate public education</w:t>
      </w:r>
      <w:r w:rsidR="00F349B9">
        <w:rPr>
          <w:rFonts w:eastAsia="Times New Roman" w:cs="Times New Roman"/>
          <w:color w:val="000000"/>
          <w:szCs w:val="24"/>
        </w:rPr>
        <w:t xml:space="preserve"> under the Individuals with Disabilities Education Act and </w:t>
      </w:r>
      <w:r w:rsidR="000143DD">
        <w:rPr>
          <w:rFonts w:eastAsia="Times New Roman" w:cs="Times New Roman"/>
          <w:color w:val="000000"/>
          <w:szCs w:val="24"/>
        </w:rPr>
        <w:t xml:space="preserve">a violation </w:t>
      </w:r>
      <w:r w:rsidR="00F349B9">
        <w:rPr>
          <w:rFonts w:eastAsia="Times New Roman" w:cs="Times New Roman"/>
          <w:color w:val="000000"/>
          <w:szCs w:val="24"/>
        </w:rPr>
        <w:t>Section 504 of the Rehabilitation Act</w:t>
      </w:r>
      <w:r w:rsidR="000143DD">
        <w:rPr>
          <w:rFonts w:eastAsia="Times New Roman" w:cs="Times New Roman"/>
          <w:color w:val="000000"/>
          <w:szCs w:val="24"/>
        </w:rPr>
        <w:t xml:space="preserve"> of 1973</w:t>
      </w:r>
      <w:r w:rsidR="00F349B9">
        <w:rPr>
          <w:rFonts w:eastAsia="Times New Roman" w:cs="Times New Roman"/>
          <w:color w:val="000000"/>
          <w:szCs w:val="24"/>
        </w:rPr>
        <w:t xml:space="preserve">. </w:t>
      </w:r>
    </w:p>
    <w:p w14:paraId="1E4024F8" w14:textId="77777777" w:rsidR="00F87B79" w:rsidRPr="00C71E89" w:rsidRDefault="00F87B79" w:rsidP="00F87B79">
      <w:pPr>
        <w:tabs>
          <w:tab w:val="left" w:pos="1620"/>
        </w:tabs>
        <w:rPr>
          <w:rFonts w:eastAsia="Times New Roman" w:cs="Times New Roman"/>
          <w:szCs w:val="24"/>
        </w:rPr>
      </w:pPr>
      <w:r>
        <w:rPr>
          <w:rFonts w:eastAsia="Times New Roman" w:cs="Times New Roman"/>
          <w:szCs w:val="24"/>
        </w:rPr>
        <w:tab/>
      </w:r>
    </w:p>
    <w:p w14:paraId="20C6C559" w14:textId="48B7F185" w:rsidR="00D660A3" w:rsidRPr="00D660A3" w:rsidRDefault="00D660A3" w:rsidP="00D660A3">
      <w:pPr>
        <w:jc w:val="center"/>
        <w:rPr>
          <w:rFonts w:eastAsia="Times New Roman" w:cs="Times New Roman"/>
          <w:b/>
          <w:color w:val="000000"/>
          <w:szCs w:val="24"/>
        </w:rPr>
      </w:pPr>
      <w:r w:rsidRPr="00D660A3">
        <w:rPr>
          <w:rFonts w:eastAsia="Times New Roman" w:cs="Times New Roman"/>
          <w:b/>
          <w:color w:val="000000"/>
          <w:szCs w:val="24"/>
        </w:rPr>
        <w:t>PROCEDURAL HISTORY</w:t>
      </w:r>
    </w:p>
    <w:p w14:paraId="048DA322" w14:textId="77777777" w:rsidR="00D660A3" w:rsidRDefault="00D660A3" w:rsidP="00E84FC1">
      <w:pPr>
        <w:ind w:firstLine="720"/>
        <w:rPr>
          <w:rFonts w:eastAsia="Times New Roman" w:cs="Times New Roman"/>
          <w:color w:val="000000"/>
          <w:szCs w:val="24"/>
        </w:rPr>
      </w:pPr>
    </w:p>
    <w:p w14:paraId="4A67B9ED" w14:textId="68DF9819" w:rsidR="00F87B79" w:rsidRDefault="00AB062B" w:rsidP="00AB062B">
      <w:pPr>
        <w:ind w:firstLine="720"/>
        <w:rPr>
          <w:rFonts w:eastAsia="Times New Roman" w:cs="Times New Roman"/>
          <w:color w:val="000000"/>
          <w:szCs w:val="24"/>
        </w:rPr>
      </w:pPr>
      <w:r>
        <w:rPr>
          <w:rFonts w:eastAsia="Times New Roman" w:cs="Times New Roman"/>
          <w:color w:val="000000"/>
          <w:szCs w:val="24"/>
        </w:rPr>
        <w:t xml:space="preserve">By Order dated May 1, 2017, the undersigned Hearing Officer clarified that the expedited hearing would address only Parent’s claims that required expedited status: specifically, her claim that Taunton had failed for over a year to convene a manifestation determination review (MDR) following an incident involving her son Adam on or about March 10, 2016, leading him to receive out-of-school tutoring from March 2016 to the date of the hearing. A decision as to Parent’s claims that </w:t>
      </w:r>
      <w:r w:rsidR="00375100">
        <w:rPr>
          <w:rFonts w:eastAsia="Times New Roman" w:cs="Times New Roman"/>
          <w:color w:val="000000"/>
          <w:szCs w:val="24"/>
        </w:rPr>
        <w:t>T</w:t>
      </w:r>
      <w:r w:rsidR="005E2B36">
        <w:rPr>
          <w:rFonts w:eastAsia="Times New Roman" w:cs="Times New Roman"/>
          <w:color w:val="000000"/>
          <w:szCs w:val="24"/>
        </w:rPr>
        <w:t xml:space="preserve">aunton </w:t>
      </w:r>
      <w:r w:rsidR="00375100">
        <w:rPr>
          <w:rFonts w:eastAsia="Times New Roman" w:cs="Times New Roman"/>
          <w:color w:val="000000"/>
          <w:szCs w:val="24"/>
        </w:rPr>
        <w:t>H</w:t>
      </w:r>
      <w:r w:rsidR="005E2B36">
        <w:rPr>
          <w:rFonts w:eastAsia="Times New Roman" w:cs="Times New Roman"/>
          <w:color w:val="000000"/>
          <w:szCs w:val="24"/>
        </w:rPr>
        <w:t xml:space="preserve">igh </w:t>
      </w:r>
      <w:r w:rsidR="00375100">
        <w:rPr>
          <w:rFonts w:eastAsia="Times New Roman" w:cs="Times New Roman"/>
          <w:color w:val="000000"/>
          <w:szCs w:val="24"/>
        </w:rPr>
        <w:t>S</w:t>
      </w:r>
      <w:r w:rsidR="005E2B36">
        <w:rPr>
          <w:rFonts w:eastAsia="Times New Roman" w:cs="Times New Roman"/>
          <w:color w:val="000000"/>
          <w:szCs w:val="24"/>
        </w:rPr>
        <w:t>chool</w:t>
      </w:r>
      <w:r w:rsidR="00FB4DBC">
        <w:rPr>
          <w:rFonts w:eastAsia="Times New Roman" w:cs="Times New Roman"/>
          <w:color w:val="000000"/>
          <w:szCs w:val="24"/>
        </w:rPr>
        <w:t xml:space="preserve"> </w:t>
      </w:r>
      <w:r w:rsidR="005E2B36">
        <w:rPr>
          <w:rFonts w:eastAsia="Times New Roman" w:cs="Times New Roman"/>
          <w:color w:val="000000"/>
          <w:szCs w:val="24"/>
        </w:rPr>
        <w:t xml:space="preserve">(THS) </w:t>
      </w:r>
      <w:r w:rsidR="00FB4DBC">
        <w:rPr>
          <w:rFonts w:eastAsia="Times New Roman" w:cs="Times New Roman"/>
          <w:color w:val="000000"/>
          <w:szCs w:val="24"/>
        </w:rPr>
        <w:t>failed to offer, implement, or make available the accommodations necessary for Adam to make effective progress, per his I</w:t>
      </w:r>
      <w:r w:rsidR="00E84FC1">
        <w:rPr>
          <w:rFonts w:eastAsia="Times New Roman" w:cs="Times New Roman"/>
          <w:color w:val="000000"/>
          <w:szCs w:val="24"/>
        </w:rPr>
        <w:t xml:space="preserve">ndividualized </w:t>
      </w:r>
      <w:r w:rsidR="00FB4DBC">
        <w:rPr>
          <w:rFonts w:eastAsia="Times New Roman" w:cs="Times New Roman"/>
          <w:color w:val="000000"/>
          <w:szCs w:val="24"/>
        </w:rPr>
        <w:t>E</w:t>
      </w:r>
      <w:r w:rsidR="00E84FC1">
        <w:rPr>
          <w:rFonts w:eastAsia="Times New Roman" w:cs="Times New Roman"/>
          <w:color w:val="000000"/>
          <w:szCs w:val="24"/>
        </w:rPr>
        <w:t xml:space="preserve">ducation </w:t>
      </w:r>
      <w:r w:rsidR="00FB4DBC">
        <w:rPr>
          <w:rFonts w:eastAsia="Times New Roman" w:cs="Times New Roman"/>
          <w:color w:val="000000"/>
          <w:szCs w:val="24"/>
        </w:rPr>
        <w:t>P</w:t>
      </w:r>
      <w:r w:rsidR="00E84FC1">
        <w:rPr>
          <w:rFonts w:eastAsia="Times New Roman" w:cs="Times New Roman"/>
          <w:color w:val="000000"/>
          <w:szCs w:val="24"/>
        </w:rPr>
        <w:t>rogram</w:t>
      </w:r>
      <w:r>
        <w:rPr>
          <w:rFonts w:eastAsia="Times New Roman" w:cs="Times New Roman"/>
          <w:color w:val="000000"/>
          <w:szCs w:val="24"/>
        </w:rPr>
        <w:t xml:space="preserve"> (IEP)</w:t>
      </w:r>
      <w:r w:rsidR="00FB4DBC">
        <w:rPr>
          <w:rFonts w:eastAsia="Times New Roman" w:cs="Times New Roman"/>
          <w:color w:val="000000"/>
          <w:szCs w:val="24"/>
        </w:rPr>
        <w:t xml:space="preserve">, and instead engaged in a practice of excluding him </w:t>
      </w:r>
      <w:r>
        <w:rPr>
          <w:rFonts w:eastAsia="Times New Roman" w:cs="Times New Roman"/>
          <w:color w:val="000000"/>
          <w:szCs w:val="24"/>
        </w:rPr>
        <w:t xml:space="preserve">from school through suspensions, </w:t>
      </w:r>
      <w:r w:rsidR="005E2B36">
        <w:rPr>
          <w:rFonts w:eastAsia="Times New Roman" w:cs="Times New Roman"/>
          <w:color w:val="000000"/>
          <w:szCs w:val="24"/>
        </w:rPr>
        <w:t xml:space="preserve">was expressly reserved for a later proceeding. </w:t>
      </w:r>
    </w:p>
    <w:p w14:paraId="57E7F00A" w14:textId="77777777" w:rsidR="00E84FC1" w:rsidRPr="00E84FC1" w:rsidRDefault="00E84FC1" w:rsidP="00E84FC1">
      <w:pPr>
        <w:ind w:firstLine="720"/>
        <w:rPr>
          <w:rFonts w:eastAsia="Times New Roman" w:cs="Times New Roman"/>
          <w:color w:val="000000"/>
          <w:szCs w:val="24"/>
        </w:rPr>
      </w:pPr>
    </w:p>
    <w:p w14:paraId="30F4EEB3" w14:textId="6529C9F5" w:rsidR="00E84FC1" w:rsidRPr="00E84FC1" w:rsidRDefault="00E84FC1" w:rsidP="00E84FC1">
      <w:pPr>
        <w:pStyle w:val="NoSpacing"/>
        <w:ind w:firstLine="720"/>
        <w:rPr>
          <w:rFonts w:ascii="Times New Roman" w:hAnsi="Times New Roman" w:cs="Times New Roman"/>
          <w:sz w:val="24"/>
          <w:szCs w:val="24"/>
        </w:rPr>
      </w:pPr>
      <w:r w:rsidRPr="00E84FC1">
        <w:rPr>
          <w:rFonts w:ascii="Times New Roman" w:eastAsia="Times New Roman" w:hAnsi="Times New Roman" w:cs="Times New Roman"/>
          <w:color w:val="000000"/>
          <w:sz w:val="24"/>
          <w:szCs w:val="24"/>
        </w:rPr>
        <w:lastRenderedPageBreak/>
        <w:t>On May 18, 2017,</w:t>
      </w:r>
      <w:r w:rsidR="000143DD">
        <w:rPr>
          <w:rFonts w:ascii="Times New Roman" w:eastAsia="Times New Roman" w:hAnsi="Times New Roman" w:cs="Times New Roman"/>
          <w:color w:val="000000"/>
          <w:sz w:val="24"/>
          <w:szCs w:val="24"/>
        </w:rPr>
        <w:t xml:space="preserve"> I issued a d</w:t>
      </w:r>
      <w:r>
        <w:rPr>
          <w:rFonts w:ascii="Times New Roman" w:eastAsia="Times New Roman" w:hAnsi="Times New Roman" w:cs="Times New Roman"/>
          <w:color w:val="000000"/>
          <w:sz w:val="24"/>
          <w:szCs w:val="24"/>
        </w:rPr>
        <w:t>ecision</w:t>
      </w:r>
      <w:r w:rsidR="000143DD">
        <w:rPr>
          <w:rFonts w:ascii="Times New Roman" w:eastAsia="Times New Roman" w:hAnsi="Times New Roman" w:cs="Times New Roman"/>
          <w:color w:val="000000"/>
          <w:sz w:val="24"/>
          <w:szCs w:val="24"/>
        </w:rPr>
        <w:t xml:space="preserve"> [“2017 Decision”]</w:t>
      </w:r>
      <w:r>
        <w:rPr>
          <w:rFonts w:ascii="Times New Roman" w:eastAsia="Times New Roman" w:hAnsi="Times New Roman" w:cs="Times New Roman"/>
          <w:color w:val="000000"/>
          <w:sz w:val="24"/>
          <w:szCs w:val="24"/>
        </w:rPr>
        <w:t xml:space="preserve"> holding that Parent had met her burden to prove that Taunton had failed to convene a timely MDR for Adam</w:t>
      </w:r>
      <w:r w:rsidR="00CD6C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that as a result of the District’s procedural error, Adam had been deprived of FAPE. I found that he was entitled to return to his last </w:t>
      </w:r>
      <w:r w:rsidRPr="00E84FC1">
        <w:rPr>
          <w:rFonts w:ascii="Times New Roman" w:hAnsi="Times New Roman" w:cs="Times New Roman"/>
          <w:sz w:val="24"/>
          <w:szCs w:val="24"/>
        </w:rPr>
        <w:t>accepted placement, a full inclusio</w:t>
      </w:r>
      <w:r>
        <w:rPr>
          <w:rFonts w:ascii="Times New Roman" w:hAnsi="Times New Roman" w:cs="Times New Roman"/>
          <w:sz w:val="24"/>
          <w:szCs w:val="24"/>
        </w:rPr>
        <w:t>n program at THS</w:t>
      </w:r>
      <w:r w:rsidRPr="00E84FC1">
        <w:rPr>
          <w:rFonts w:ascii="Times New Roman" w:hAnsi="Times New Roman" w:cs="Times New Roman"/>
          <w:sz w:val="24"/>
          <w:szCs w:val="24"/>
        </w:rPr>
        <w:t>, immediately</w:t>
      </w:r>
      <w:r>
        <w:rPr>
          <w:rFonts w:ascii="Times New Roman" w:hAnsi="Times New Roman" w:cs="Times New Roman"/>
          <w:sz w:val="24"/>
          <w:szCs w:val="24"/>
        </w:rPr>
        <w:t>, and was</w:t>
      </w:r>
      <w:r w:rsidRPr="00E84FC1">
        <w:rPr>
          <w:rFonts w:ascii="Times New Roman" w:hAnsi="Times New Roman" w:cs="Times New Roman"/>
          <w:sz w:val="24"/>
          <w:szCs w:val="24"/>
        </w:rPr>
        <w:t xml:space="preserve"> entitled to compensatory services for the months during which he received home tutoring rather than the program and services to which his IEP entitled him.</w:t>
      </w:r>
      <w:r>
        <w:rPr>
          <w:rFonts w:ascii="Times New Roman" w:hAnsi="Times New Roman" w:cs="Times New Roman"/>
          <w:sz w:val="24"/>
          <w:szCs w:val="24"/>
        </w:rPr>
        <w:t xml:space="preserve"> I also ordered Taunton to conduct a Functional Behavioral Assessment and develop a Behavior Intervention Plan as soon as practicable followin</w:t>
      </w:r>
      <w:r w:rsidR="00AB062B">
        <w:rPr>
          <w:rFonts w:ascii="Times New Roman" w:hAnsi="Times New Roman" w:cs="Times New Roman"/>
          <w:sz w:val="24"/>
          <w:szCs w:val="24"/>
        </w:rPr>
        <w:t xml:space="preserve">g Adam’s </w:t>
      </w:r>
      <w:r>
        <w:rPr>
          <w:rFonts w:ascii="Times New Roman" w:hAnsi="Times New Roman" w:cs="Times New Roman"/>
          <w:sz w:val="24"/>
          <w:szCs w:val="24"/>
        </w:rPr>
        <w:t xml:space="preserve">return to school; recommended that Taunton secure training for its staff with respect to discipline of students with disabilities; and referred the matter to the </w:t>
      </w:r>
      <w:r w:rsidRPr="00E84FC1">
        <w:rPr>
          <w:rFonts w:ascii="Times New Roman" w:hAnsi="Times New Roman" w:cs="Times New Roman"/>
          <w:sz w:val="24"/>
          <w:szCs w:val="24"/>
        </w:rPr>
        <w:t xml:space="preserve">Massachusetts Department of Elementary </w:t>
      </w:r>
      <w:r w:rsidR="00B26DFB">
        <w:rPr>
          <w:rFonts w:ascii="Times New Roman" w:hAnsi="Times New Roman" w:cs="Times New Roman"/>
          <w:sz w:val="24"/>
          <w:szCs w:val="24"/>
        </w:rPr>
        <w:t>and Secondary Education</w:t>
      </w:r>
      <w:r w:rsidR="00CD6CD9">
        <w:rPr>
          <w:rFonts w:ascii="Times New Roman" w:hAnsi="Times New Roman" w:cs="Times New Roman"/>
          <w:sz w:val="24"/>
          <w:szCs w:val="24"/>
        </w:rPr>
        <w:t xml:space="preserve"> for follow-up as </w:t>
      </w:r>
      <w:r w:rsidRPr="00E84FC1">
        <w:rPr>
          <w:rFonts w:ascii="Times New Roman" w:hAnsi="Times New Roman" w:cs="Times New Roman"/>
          <w:sz w:val="24"/>
          <w:szCs w:val="24"/>
        </w:rPr>
        <w:t>appropriate.</w:t>
      </w:r>
      <w:r>
        <w:rPr>
          <w:rStyle w:val="FootnoteReference"/>
          <w:rFonts w:ascii="Times New Roman" w:hAnsi="Times New Roman" w:cs="Times New Roman"/>
          <w:sz w:val="24"/>
          <w:szCs w:val="24"/>
        </w:rPr>
        <w:footnoteReference w:id="8"/>
      </w:r>
    </w:p>
    <w:p w14:paraId="3F76189A" w14:textId="77777777" w:rsidR="00E84FC1" w:rsidRDefault="00E84FC1" w:rsidP="00E84FC1">
      <w:pPr>
        <w:pStyle w:val="NoSpacing"/>
        <w:rPr>
          <w:rFonts w:ascii="Times New Roman" w:hAnsi="Times New Roman" w:cs="Times New Roman"/>
          <w:sz w:val="24"/>
          <w:szCs w:val="24"/>
        </w:rPr>
      </w:pPr>
    </w:p>
    <w:p w14:paraId="77F08785" w14:textId="0EFC6A85" w:rsidR="00E84FC1" w:rsidRPr="0094319A" w:rsidRDefault="00E84FC1" w:rsidP="0094319A">
      <w:pPr>
        <w:ind w:firstLine="720"/>
        <w:contextualSpacing/>
        <w:rPr>
          <w:rFonts w:cs="Times New Roman"/>
          <w:szCs w:val="24"/>
        </w:rPr>
      </w:pPr>
      <w:r>
        <w:rPr>
          <w:rFonts w:eastAsia="Times New Roman" w:cs="Times New Roman"/>
          <w:color w:val="000000"/>
          <w:szCs w:val="24"/>
        </w:rPr>
        <w:t xml:space="preserve">After several Pre-Hearing Conferences to discuss the District’s compliance with </w:t>
      </w:r>
      <w:r w:rsidR="000143DD">
        <w:rPr>
          <w:rFonts w:eastAsia="Times New Roman" w:cs="Times New Roman"/>
          <w:color w:val="000000"/>
          <w:szCs w:val="24"/>
        </w:rPr>
        <w:t>the Order associated with my 2017 Decision</w:t>
      </w:r>
      <w:r w:rsidR="00276A93">
        <w:rPr>
          <w:rFonts w:eastAsia="Times New Roman" w:cs="Times New Roman"/>
          <w:color w:val="000000"/>
          <w:szCs w:val="24"/>
        </w:rPr>
        <w:t>, as modified July 20, 2017,</w:t>
      </w:r>
      <w:r>
        <w:rPr>
          <w:rFonts w:eastAsia="Times New Roman" w:cs="Times New Roman"/>
          <w:color w:val="000000"/>
          <w:szCs w:val="24"/>
        </w:rPr>
        <w:t xml:space="preserve"> and clarify the issues remaining for hearing,</w:t>
      </w:r>
      <w:r w:rsidR="00276A93">
        <w:rPr>
          <w:rFonts w:eastAsia="Times New Roman" w:cs="Times New Roman"/>
          <w:color w:val="000000"/>
          <w:szCs w:val="24"/>
        </w:rPr>
        <w:t xml:space="preserve"> on October 2, 2017 I issued an Order delineating </w:t>
      </w:r>
      <w:r w:rsidR="0094319A">
        <w:rPr>
          <w:rFonts w:eastAsia="Times New Roman" w:cs="Times New Roman"/>
          <w:color w:val="000000"/>
          <w:szCs w:val="24"/>
        </w:rPr>
        <w:t>the issues that remained for the hearing, which was scheduled to begin December 19, 2017. O</w:t>
      </w:r>
      <w:r w:rsidR="00276A93">
        <w:rPr>
          <w:rFonts w:eastAsia="Times New Roman" w:cs="Times New Roman"/>
          <w:color w:val="000000"/>
          <w:szCs w:val="24"/>
        </w:rPr>
        <w:t xml:space="preserve">n September 26, 2017, </w:t>
      </w:r>
      <w:r w:rsidR="0094319A">
        <w:rPr>
          <w:rFonts w:eastAsia="Times New Roman" w:cs="Times New Roman"/>
          <w:color w:val="000000"/>
          <w:szCs w:val="24"/>
        </w:rPr>
        <w:t xml:space="preserve">with the permission of the undersigned Hearing Officer and in an attempt to further elucidate her allegations, </w:t>
      </w:r>
      <w:r w:rsidR="00276A93">
        <w:rPr>
          <w:rFonts w:eastAsia="Times New Roman" w:cs="Times New Roman"/>
          <w:color w:val="000000"/>
          <w:szCs w:val="24"/>
        </w:rPr>
        <w:t xml:space="preserve">Parent filed an </w:t>
      </w:r>
      <w:r w:rsidR="00276A93">
        <w:rPr>
          <w:rFonts w:eastAsia="Times New Roman" w:cs="Times New Roman"/>
          <w:i/>
          <w:color w:val="000000"/>
          <w:szCs w:val="24"/>
        </w:rPr>
        <w:t>Amended Request for Hearing</w:t>
      </w:r>
      <w:r w:rsidR="0094319A">
        <w:rPr>
          <w:rFonts w:eastAsia="Times New Roman" w:cs="Times New Roman"/>
          <w:color w:val="000000"/>
          <w:szCs w:val="24"/>
        </w:rPr>
        <w:t xml:space="preserve">. On October 6, 2017 Taunton filed its </w:t>
      </w:r>
      <w:r w:rsidR="0094319A" w:rsidRPr="0094319A">
        <w:rPr>
          <w:rFonts w:eastAsia="Times New Roman" w:cs="Times New Roman"/>
          <w:i/>
          <w:color w:val="000000"/>
          <w:szCs w:val="24"/>
        </w:rPr>
        <w:t>R</w:t>
      </w:r>
      <w:r w:rsidR="00276A93" w:rsidRPr="0094319A">
        <w:rPr>
          <w:rFonts w:eastAsia="Times New Roman" w:cs="Times New Roman"/>
          <w:i/>
          <w:color w:val="000000"/>
          <w:szCs w:val="24"/>
        </w:rPr>
        <w:t>esponse</w:t>
      </w:r>
      <w:r w:rsidR="0094319A">
        <w:rPr>
          <w:rFonts w:eastAsia="Times New Roman" w:cs="Times New Roman"/>
          <w:i/>
          <w:color w:val="000000"/>
          <w:szCs w:val="24"/>
        </w:rPr>
        <w:t xml:space="preserve"> to Parent’s Amended Hearing Request</w:t>
      </w:r>
      <w:r w:rsidR="0094319A">
        <w:rPr>
          <w:rFonts w:eastAsia="Times New Roman" w:cs="Times New Roman"/>
          <w:color w:val="000000"/>
          <w:szCs w:val="24"/>
        </w:rPr>
        <w:t xml:space="preserve">, which included a </w:t>
      </w:r>
      <w:r w:rsidR="0094319A">
        <w:rPr>
          <w:rFonts w:eastAsia="Times New Roman" w:cs="Times New Roman"/>
          <w:i/>
          <w:color w:val="000000"/>
          <w:szCs w:val="24"/>
        </w:rPr>
        <w:t xml:space="preserve">Motion to Dismiss, or in the Alternative, Dismiss Certain Claims as Beyond the Statute of Limitations </w:t>
      </w:r>
      <w:r w:rsidR="0094319A">
        <w:rPr>
          <w:rFonts w:eastAsia="Times New Roman" w:cs="Times New Roman"/>
          <w:color w:val="000000"/>
          <w:szCs w:val="24"/>
        </w:rPr>
        <w:t>[</w:t>
      </w:r>
      <w:r w:rsidR="000143DD">
        <w:rPr>
          <w:rFonts w:eastAsia="Times New Roman" w:cs="Times New Roman"/>
          <w:i/>
          <w:color w:val="000000"/>
          <w:szCs w:val="24"/>
        </w:rPr>
        <w:t>Motion</w:t>
      </w:r>
      <w:r w:rsidR="0094319A">
        <w:rPr>
          <w:rFonts w:eastAsia="Times New Roman" w:cs="Times New Roman"/>
          <w:color w:val="000000"/>
          <w:szCs w:val="24"/>
        </w:rPr>
        <w:t>]. At a Pre-Hearing Conference on November 2, 2017</w:t>
      </w:r>
      <w:r w:rsidR="006F0C38">
        <w:rPr>
          <w:rFonts w:eastAsia="Times New Roman" w:cs="Times New Roman"/>
          <w:color w:val="000000"/>
          <w:szCs w:val="24"/>
        </w:rPr>
        <w:t>,</w:t>
      </w:r>
      <w:r w:rsidR="0094319A">
        <w:rPr>
          <w:rFonts w:eastAsia="Times New Roman" w:cs="Times New Roman"/>
          <w:color w:val="000000"/>
          <w:szCs w:val="24"/>
        </w:rPr>
        <w:t xml:space="preserve"> the parties argued the </w:t>
      </w:r>
      <w:r w:rsidR="0094319A">
        <w:rPr>
          <w:rFonts w:eastAsia="Times New Roman" w:cs="Times New Roman"/>
          <w:i/>
          <w:color w:val="000000"/>
          <w:szCs w:val="24"/>
        </w:rPr>
        <w:t>Motion</w:t>
      </w:r>
      <w:r w:rsidR="006F0C38">
        <w:rPr>
          <w:rFonts w:eastAsia="Times New Roman" w:cs="Times New Roman"/>
          <w:color w:val="000000"/>
          <w:szCs w:val="24"/>
        </w:rPr>
        <w:t>. On December 5, 2017</w:t>
      </w:r>
      <w:r w:rsidR="0094319A">
        <w:rPr>
          <w:rFonts w:eastAsia="Times New Roman" w:cs="Times New Roman"/>
          <w:color w:val="000000"/>
          <w:szCs w:val="24"/>
        </w:rPr>
        <w:t xml:space="preserve"> I issued an Order [December Order] allowing the District’s </w:t>
      </w:r>
      <w:r w:rsidR="0094319A">
        <w:rPr>
          <w:rFonts w:eastAsia="Times New Roman" w:cs="Times New Roman"/>
          <w:i/>
          <w:color w:val="000000"/>
          <w:szCs w:val="24"/>
        </w:rPr>
        <w:t>Motion</w:t>
      </w:r>
      <w:r w:rsidR="0094319A">
        <w:rPr>
          <w:rFonts w:eastAsia="Times New Roman" w:cs="Times New Roman"/>
          <w:color w:val="000000"/>
          <w:szCs w:val="24"/>
        </w:rPr>
        <w:t xml:space="preserve"> </w:t>
      </w:r>
      <w:r w:rsidR="0094319A">
        <w:rPr>
          <w:rFonts w:cs="Times New Roman"/>
          <w:szCs w:val="24"/>
        </w:rPr>
        <w:t xml:space="preserve">as to FAPE allegations presented for the first time in Parent’s </w:t>
      </w:r>
      <w:r w:rsidR="0094319A">
        <w:rPr>
          <w:rFonts w:cs="Times New Roman"/>
          <w:i/>
          <w:szCs w:val="24"/>
        </w:rPr>
        <w:t>Amended Hearing Request</w:t>
      </w:r>
      <w:r w:rsidR="0094319A">
        <w:rPr>
          <w:rFonts w:cs="Times New Roman"/>
          <w:szCs w:val="24"/>
        </w:rPr>
        <w:t xml:space="preserve"> that arose prior to September 26, 2015 and as to FAPE allegations presented in the original </w:t>
      </w:r>
      <w:r w:rsidR="0094319A">
        <w:rPr>
          <w:rFonts w:cs="Times New Roman"/>
          <w:i/>
          <w:szCs w:val="24"/>
        </w:rPr>
        <w:t>Hearing Request</w:t>
      </w:r>
      <w:r w:rsidR="0094319A">
        <w:rPr>
          <w:rFonts w:cs="Times New Roman"/>
          <w:szCs w:val="24"/>
        </w:rPr>
        <w:t xml:space="preserve"> that arose prior to April 19, 2015, but denying the </w:t>
      </w:r>
      <w:r w:rsidR="0094319A">
        <w:rPr>
          <w:rFonts w:cs="Times New Roman"/>
          <w:i/>
          <w:szCs w:val="24"/>
        </w:rPr>
        <w:t>Motion</w:t>
      </w:r>
      <w:r w:rsidR="0094319A">
        <w:rPr>
          <w:rFonts w:cs="Times New Roman"/>
          <w:szCs w:val="24"/>
        </w:rPr>
        <w:t xml:space="preserve"> as to the remainder of Parent’s </w:t>
      </w:r>
      <w:r w:rsidR="0094319A">
        <w:rPr>
          <w:rFonts w:cs="Times New Roman"/>
          <w:i/>
          <w:szCs w:val="24"/>
        </w:rPr>
        <w:t>Amended Hearing Request</w:t>
      </w:r>
      <w:r w:rsidR="0094319A">
        <w:rPr>
          <w:rFonts w:cs="Times New Roman"/>
          <w:szCs w:val="24"/>
        </w:rPr>
        <w:t xml:space="preserve">. Specifically, </w:t>
      </w:r>
      <w:r w:rsidR="00B26DFB">
        <w:rPr>
          <w:rFonts w:eastAsia="Times New Roman" w:cs="Times New Roman"/>
          <w:color w:val="000000"/>
          <w:szCs w:val="24"/>
        </w:rPr>
        <w:t>I</w:t>
      </w:r>
      <w:r w:rsidR="0094319A">
        <w:rPr>
          <w:rFonts w:eastAsia="Times New Roman" w:cs="Times New Roman"/>
          <w:color w:val="000000"/>
          <w:szCs w:val="24"/>
        </w:rPr>
        <w:t xml:space="preserve"> concluded that the issues remaining for hearing were as follows:</w:t>
      </w:r>
    </w:p>
    <w:p w14:paraId="0966146A" w14:textId="77777777" w:rsidR="0094319A" w:rsidRDefault="0094319A" w:rsidP="00E84FC1">
      <w:pPr>
        <w:ind w:firstLine="720"/>
        <w:rPr>
          <w:rFonts w:eastAsia="Times New Roman" w:cs="Times New Roman"/>
          <w:color w:val="000000"/>
          <w:szCs w:val="24"/>
        </w:rPr>
      </w:pPr>
    </w:p>
    <w:p w14:paraId="5BEA323C" w14:textId="77777777" w:rsidR="0094319A" w:rsidRDefault="0094319A" w:rsidP="0094319A">
      <w:pPr>
        <w:ind w:left="324"/>
        <w:contextualSpacing/>
        <w:rPr>
          <w:rFonts w:cs="Times New Roman"/>
          <w:szCs w:val="24"/>
        </w:rPr>
      </w:pPr>
      <w:r>
        <w:rPr>
          <w:rFonts w:cs="Times New Roman"/>
          <w:szCs w:val="24"/>
        </w:rPr>
        <w:t xml:space="preserve">A.  Whether </w:t>
      </w:r>
      <w:r w:rsidRPr="000D228D">
        <w:rPr>
          <w:rFonts w:cs="Times New Roman"/>
          <w:szCs w:val="24"/>
        </w:rPr>
        <w:t>Taunton discriminated against [Adam] in violation of § 504 of the Rehabilitation</w:t>
      </w:r>
    </w:p>
    <w:p w14:paraId="42961A83" w14:textId="77777777" w:rsidR="0094319A" w:rsidRDefault="0094319A" w:rsidP="0094319A">
      <w:pPr>
        <w:ind w:left="324"/>
        <w:contextualSpacing/>
        <w:rPr>
          <w:rFonts w:cs="Times New Roman"/>
          <w:szCs w:val="24"/>
        </w:rPr>
      </w:pPr>
      <w:r w:rsidRPr="000D228D">
        <w:rPr>
          <w:rFonts w:cs="Times New Roman"/>
          <w:szCs w:val="24"/>
        </w:rPr>
        <w:t xml:space="preserve"> </w:t>
      </w:r>
      <w:r>
        <w:rPr>
          <w:rFonts w:cs="Times New Roman"/>
          <w:szCs w:val="24"/>
        </w:rPr>
        <w:tab/>
      </w:r>
      <w:r w:rsidRPr="000D228D">
        <w:rPr>
          <w:rFonts w:cs="Times New Roman"/>
          <w:szCs w:val="24"/>
        </w:rPr>
        <w:t>Act of 1973, through</w:t>
      </w:r>
    </w:p>
    <w:p w14:paraId="1FA1C720" w14:textId="77777777" w:rsidR="00576D0C" w:rsidRDefault="00576D0C" w:rsidP="00576D0C">
      <w:pPr>
        <w:ind w:left="1434" w:hanging="714"/>
        <w:contextualSpacing/>
        <w:rPr>
          <w:rFonts w:cs="Times New Roman"/>
          <w:szCs w:val="24"/>
        </w:rPr>
      </w:pPr>
      <w:r>
        <w:rPr>
          <w:rFonts w:cs="Times New Roman"/>
          <w:szCs w:val="24"/>
        </w:rPr>
        <w:t xml:space="preserve">1.  </w:t>
      </w:r>
      <w:r w:rsidR="0094319A" w:rsidRPr="000D228D">
        <w:rPr>
          <w:rFonts w:cs="Times New Roman"/>
          <w:szCs w:val="24"/>
        </w:rPr>
        <w:t>a pattern of suspensions without manifestation determination meetings</w:t>
      </w:r>
      <w:r w:rsidR="0094319A">
        <w:rPr>
          <w:rFonts w:cs="Times New Roman"/>
          <w:szCs w:val="24"/>
        </w:rPr>
        <w:t xml:space="preserve"> between </w:t>
      </w:r>
      <w:r>
        <w:rPr>
          <w:rFonts w:cs="Times New Roman"/>
          <w:szCs w:val="24"/>
        </w:rPr>
        <w:t>April</w:t>
      </w:r>
    </w:p>
    <w:p w14:paraId="47BF808E" w14:textId="7F5F23E8" w:rsidR="0094319A" w:rsidRPr="000D228D" w:rsidRDefault="00576D0C" w:rsidP="00576D0C">
      <w:pPr>
        <w:ind w:left="1434" w:hanging="714"/>
        <w:contextualSpacing/>
        <w:rPr>
          <w:rFonts w:cs="Times New Roman"/>
          <w:szCs w:val="24"/>
        </w:rPr>
      </w:pPr>
      <w:r>
        <w:rPr>
          <w:rFonts w:cs="Times New Roman"/>
          <w:szCs w:val="24"/>
        </w:rPr>
        <w:t xml:space="preserve">     </w:t>
      </w:r>
      <w:r w:rsidR="0094319A">
        <w:rPr>
          <w:rFonts w:cs="Times New Roman"/>
          <w:szCs w:val="24"/>
        </w:rPr>
        <w:t>19, 2015 and April 19, 2017, inclusive of beginning and end dates;</w:t>
      </w:r>
    </w:p>
    <w:p w14:paraId="73916F0E" w14:textId="77777777" w:rsidR="00576D0C" w:rsidRDefault="0094319A" w:rsidP="00576D0C">
      <w:pPr>
        <w:ind w:left="720"/>
        <w:contextualSpacing/>
        <w:rPr>
          <w:rFonts w:cs="Times New Roman"/>
          <w:szCs w:val="24"/>
        </w:rPr>
      </w:pPr>
      <w:r>
        <w:rPr>
          <w:rFonts w:cs="Times New Roman"/>
          <w:szCs w:val="24"/>
        </w:rPr>
        <w:t xml:space="preserve">2.  </w:t>
      </w:r>
      <w:r w:rsidRPr="000D228D">
        <w:rPr>
          <w:rFonts w:cs="Times New Roman"/>
          <w:szCs w:val="24"/>
        </w:rPr>
        <w:t>changes in [Adam]’s classes (removal from Junior ROTC, change from general</w:t>
      </w:r>
    </w:p>
    <w:p w14:paraId="3DEB8847" w14:textId="49E04ED9" w:rsidR="0094319A" w:rsidRDefault="0094319A" w:rsidP="00576D0C">
      <w:pPr>
        <w:ind w:left="1020"/>
        <w:contextualSpacing/>
        <w:rPr>
          <w:rFonts w:cs="Times New Roman"/>
          <w:szCs w:val="24"/>
        </w:rPr>
      </w:pPr>
      <w:r w:rsidRPr="000D228D">
        <w:rPr>
          <w:rFonts w:cs="Times New Roman"/>
          <w:szCs w:val="24"/>
        </w:rPr>
        <w:t>education computer course to special education course), without parental consent</w:t>
      </w:r>
      <w:r>
        <w:rPr>
          <w:rFonts w:cs="Times New Roman"/>
          <w:szCs w:val="24"/>
        </w:rPr>
        <w:t xml:space="preserve"> between September 26, 2015 and September 26, 2017, inclusive of beginning and end dates;</w:t>
      </w:r>
      <w:r w:rsidR="004B0754">
        <w:rPr>
          <w:rStyle w:val="FootnoteReference"/>
          <w:rFonts w:cs="Times New Roman"/>
          <w:szCs w:val="24"/>
        </w:rPr>
        <w:footnoteReference w:id="9"/>
      </w:r>
    </w:p>
    <w:p w14:paraId="0FD7F1D9" w14:textId="05F7FD40" w:rsidR="0094319A" w:rsidRDefault="0094319A" w:rsidP="0094319A">
      <w:pPr>
        <w:ind w:left="720"/>
        <w:contextualSpacing/>
        <w:rPr>
          <w:rFonts w:cs="Times New Roman"/>
          <w:szCs w:val="24"/>
        </w:rPr>
      </w:pPr>
      <w:r>
        <w:rPr>
          <w:rFonts w:cs="Times New Roman"/>
          <w:szCs w:val="24"/>
        </w:rPr>
        <w:t xml:space="preserve">3. </w:t>
      </w:r>
      <w:r w:rsidR="00576D0C">
        <w:rPr>
          <w:rFonts w:cs="Times New Roman"/>
          <w:szCs w:val="24"/>
        </w:rPr>
        <w:t xml:space="preserve">  </w:t>
      </w:r>
      <w:r>
        <w:rPr>
          <w:rFonts w:cs="Times New Roman"/>
          <w:szCs w:val="24"/>
        </w:rPr>
        <w:t xml:space="preserve">involvement </w:t>
      </w:r>
      <w:r w:rsidRPr="000D228D">
        <w:rPr>
          <w:rFonts w:cs="Times New Roman"/>
          <w:szCs w:val="24"/>
        </w:rPr>
        <w:t>of other systems (i.e. the Department of Children and Families; the</w:t>
      </w:r>
    </w:p>
    <w:p w14:paraId="6A65D471" w14:textId="4B8B036C" w:rsidR="0094319A" w:rsidRDefault="0094319A" w:rsidP="00576D0C">
      <w:pPr>
        <w:ind w:left="1080"/>
        <w:contextualSpacing/>
        <w:rPr>
          <w:rFonts w:cs="Times New Roman"/>
          <w:szCs w:val="24"/>
        </w:rPr>
      </w:pPr>
      <w:r w:rsidRPr="000D228D">
        <w:rPr>
          <w:rFonts w:cs="Times New Roman"/>
          <w:szCs w:val="24"/>
        </w:rPr>
        <w:t>courts/police (filing charges, No Trespass Order))</w:t>
      </w:r>
      <w:r>
        <w:rPr>
          <w:rFonts w:cs="Times New Roman"/>
          <w:szCs w:val="24"/>
        </w:rPr>
        <w:t xml:space="preserve"> between September 26, 2014 and September 26, 2017, inclusive of beginning and end dates;</w:t>
      </w:r>
    </w:p>
    <w:p w14:paraId="4C400A1D" w14:textId="77777777" w:rsidR="00576D0C" w:rsidRDefault="0094319A" w:rsidP="00576D0C">
      <w:pPr>
        <w:ind w:left="1440" w:hanging="720"/>
        <w:contextualSpacing/>
        <w:rPr>
          <w:rFonts w:cs="Times New Roman"/>
          <w:szCs w:val="24"/>
        </w:rPr>
      </w:pPr>
      <w:r>
        <w:rPr>
          <w:rFonts w:cs="Times New Roman"/>
          <w:szCs w:val="24"/>
        </w:rPr>
        <w:t>4.  comments made by staff members between September 26, 2014 and September 26,</w:t>
      </w:r>
    </w:p>
    <w:p w14:paraId="46E858D1" w14:textId="52FF24F2" w:rsidR="0094319A" w:rsidRDefault="00576D0C" w:rsidP="00576D0C">
      <w:pPr>
        <w:ind w:left="1440" w:hanging="720"/>
        <w:contextualSpacing/>
        <w:rPr>
          <w:rFonts w:cs="Times New Roman"/>
          <w:szCs w:val="24"/>
        </w:rPr>
      </w:pPr>
      <w:r>
        <w:rPr>
          <w:rFonts w:cs="Times New Roman"/>
          <w:szCs w:val="24"/>
        </w:rPr>
        <w:lastRenderedPageBreak/>
        <w:t xml:space="preserve">     </w:t>
      </w:r>
      <w:r w:rsidR="0094319A">
        <w:rPr>
          <w:rFonts w:cs="Times New Roman"/>
          <w:szCs w:val="24"/>
        </w:rPr>
        <w:t>2017, inclusive of beginning and end dates; and/or</w:t>
      </w:r>
    </w:p>
    <w:p w14:paraId="5AA4171A" w14:textId="21393A4C" w:rsidR="0094319A" w:rsidRDefault="0094319A" w:rsidP="0094319A">
      <w:pPr>
        <w:ind w:left="720"/>
        <w:contextualSpacing/>
        <w:rPr>
          <w:rFonts w:cs="Times New Roman"/>
          <w:szCs w:val="24"/>
        </w:rPr>
      </w:pPr>
      <w:r>
        <w:rPr>
          <w:rFonts w:cs="Times New Roman"/>
          <w:szCs w:val="24"/>
        </w:rPr>
        <w:t xml:space="preserve">5.  punishments </w:t>
      </w:r>
      <w:r w:rsidRPr="000D228D">
        <w:rPr>
          <w:rFonts w:cs="Times New Roman"/>
          <w:szCs w:val="24"/>
        </w:rPr>
        <w:t>disproportionately severe for offenses</w:t>
      </w:r>
      <w:r>
        <w:rPr>
          <w:rFonts w:cs="Times New Roman"/>
          <w:szCs w:val="24"/>
        </w:rPr>
        <w:t xml:space="preserve"> between September 26, 2014 and</w:t>
      </w:r>
    </w:p>
    <w:p w14:paraId="64171DBB" w14:textId="575845B3" w:rsidR="0094319A" w:rsidRDefault="00576D0C" w:rsidP="0094319A">
      <w:pPr>
        <w:ind w:left="720"/>
        <w:contextualSpacing/>
        <w:rPr>
          <w:rFonts w:cs="Times New Roman"/>
          <w:szCs w:val="24"/>
        </w:rPr>
      </w:pPr>
      <w:r>
        <w:rPr>
          <w:rFonts w:cs="Times New Roman"/>
          <w:szCs w:val="24"/>
        </w:rPr>
        <w:t xml:space="preserve">     </w:t>
      </w:r>
      <w:r w:rsidR="0094319A">
        <w:rPr>
          <w:rFonts w:cs="Times New Roman"/>
          <w:szCs w:val="24"/>
        </w:rPr>
        <w:t>September 26, 2017, inclusive of beginning and end dates</w:t>
      </w:r>
    </w:p>
    <w:p w14:paraId="65DC6E3E" w14:textId="77777777" w:rsidR="0094319A" w:rsidRPr="000D228D" w:rsidRDefault="0094319A" w:rsidP="0094319A">
      <w:pPr>
        <w:contextualSpacing/>
        <w:rPr>
          <w:rFonts w:cs="Times New Roman"/>
          <w:szCs w:val="24"/>
        </w:rPr>
      </w:pPr>
    </w:p>
    <w:p w14:paraId="547E1C29" w14:textId="77777777" w:rsidR="0094319A" w:rsidRPr="000D228D" w:rsidRDefault="0094319A" w:rsidP="0094319A">
      <w:pPr>
        <w:ind w:left="144"/>
        <w:contextualSpacing/>
        <w:rPr>
          <w:rFonts w:cs="Times New Roman"/>
          <w:szCs w:val="24"/>
        </w:rPr>
      </w:pPr>
      <w:r>
        <w:rPr>
          <w:rFonts w:cs="Times New Roman"/>
          <w:szCs w:val="24"/>
        </w:rPr>
        <w:t xml:space="preserve">   B.</w:t>
      </w:r>
      <w:r>
        <w:rPr>
          <w:rFonts w:cs="Times New Roman"/>
          <w:szCs w:val="24"/>
        </w:rPr>
        <w:tab/>
      </w:r>
      <w:r w:rsidRPr="000D228D">
        <w:rPr>
          <w:rFonts w:cs="Times New Roman"/>
          <w:szCs w:val="24"/>
        </w:rPr>
        <w:t>Whether Taunton violated the Individuals with Disabilities Education Act, by</w:t>
      </w:r>
      <w:r>
        <w:rPr>
          <w:rFonts w:cs="Times New Roman"/>
          <w:szCs w:val="24"/>
        </w:rPr>
        <w:t xml:space="preserve"> </w:t>
      </w:r>
    </w:p>
    <w:p w14:paraId="050B305B" w14:textId="77777777" w:rsidR="0094319A" w:rsidRDefault="0094319A" w:rsidP="0094319A">
      <w:pPr>
        <w:ind w:left="144"/>
        <w:contextualSpacing/>
        <w:rPr>
          <w:rFonts w:cs="Times New Roman"/>
          <w:szCs w:val="24"/>
        </w:rPr>
      </w:pPr>
      <w:r>
        <w:rPr>
          <w:rFonts w:cs="Times New Roman"/>
          <w:szCs w:val="24"/>
        </w:rPr>
        <w:tab/>
        <w:t xml:space="preserve">1.  failing to </w:t>
      </w:r>
      <w:r w:rsidRPr="000D228D">
        <w:rPr>
          <w:rFonts w:cs="Times New Roman"/>
          <w:szCs w:val="24"/>
        </w:rPr>
        <w:t>impl</w:t>
      </w:r>
      <w:r>
        <w:rPr>
          <w:rFonts w:cs="Times New Roman"/>
          <w:szCs w:val="24"/>
        </w:rPr>
        <w:t>ement</w:t>
      </w:r>
      <w:r w:rsidRPr="000D228D">
        <w:rPr>
          <w:rFonts w:cs="Times New Roman"/>
          <w:szCs w:val="24"/>
        </w:rPr>
        <w:t xml:space="preserve"> accepted, expired I</w:t>
      </w:r>
      <w:r>
        <w:rPr>
          <w:rFonts w:cs="Times New Roman"/>
          <w:szCs w:val="24"/>
        </w:rPr>
        <w:t xml:space="preserve">ndividualized </w:t>
      </w:r>
      <w:r w:rsidRPr="000D228D">
        <w:rPr>
          <w:rFonts w:cs="Times New Roman"/>
          <w:szCs w:val="24"/>
        </w:rPr>
        <w:t>E</w:t>
      </w:r>
      <w:r>
        <w:rPr>
          <w:rFonts w:cs="Times New Roman"/>
          <w:szCs w:val="24"/>
        </w:rPr>
        <w:t xml:space="preserve">ducation </w:t>
      </w:r>
      <w:r w:rsidRPr="000D228D">
        <w:rPr>
          <w:rFonts w:cs="Times New Roman"/>
          <w:szCs w:val="24"/>
        </w:rPr>
        <w:t>P</w:t>
      </w:r>
      <w:r>
        <w:rPr>
          <w:rFonts w:cs="Times New Roman"/>
          <w:szCs w:val="24"/>
        </w:rPr>
        <w:t>rogram</w:t>
      </w:r>
      <w:r w:rsidRPr="000D228D">
        <w:rPr>
          <w:rFonts w:cs="Times New Roman"/>
          <w:szCs w:val="24"/>
        </w:rPr>
        <w:t>s through</w:t>
      </w:r>
    </w:p>
    <w:p w14:paraId="194AD646" w14:textId="77777777" w:rsidR="0094319A" w:rsidRDefault="0094319A" w:rsidP="0094319A">
      <w:pPr>
        <w:ind w:left="720"/>
        <w:contextualSpacing/>
        <w:rPr>
          <w:rFonts w:cs="Times New Roman"/>
          <w:szCs w:val="24"/>
        </w:rPr>
      </w:pPr>
      <w:r>
        <w:rPr>
          <w:rFonts w:cs="Times New Roman"/>
          <w:szCs w:val="24"/>
        </w:rPr>
        <w:tab/>
        <w:t>a. failure to conduct manifestation determination meetings when required between</w:t>
      </w:r>
    </w:p>
    <w:p w14:paraId="670AEC48" w14:textId="3DCB6891" w:rsidR="0094319A" w:rsidRDefault="00576D0C" w:rsidP="0094319A">
      <w:pPr>
        <w:ind w:left="720"/>
        <w:contextualSpacing/>
        <w:rPr>
          <w:rFonts w:cs="Times New Roman"/>
          <w:szCs w:val="24"/>
        </w:rPr>
      </w:pPr>
      <w:r>
        <w:rPr>
          <w:rFonts w:cs="Times New Roman"/>
          <w:szCs w:val="24"/>
        </w:rPr>
        <w:t xml:space="preserve"> </w:t>
      </w:r>
      <w:r>
        <w:rPr>
          <w:rFonts w:cs="Times New Roman"/>
          <w:szCs w:val="24"/>
        </w:rPr>
        <w:tab/>
        <w:t xml:space="preserve">    </w:t>
      </w:r>
      <w:r w:rsidR="0094319A">
        <w:rPr>
          <w:rFonts w:cs="Times New Roman"/>
          <w:szCs w:val="24"/>
        </w:rPr>
        <w:t>April 19, 2015 and April 19, 2017, inclusive of beginning and end dates;</w:t>
      </w:r>
    </w:p>
    <w:p w14:paraId="2917707B" w14:textId="77777777" w:rsidR="0094319A" w:rsidRDefault="0094319A" w:rsidP="0094319A">
      <w:pPr>
        <w:ind w:left="720"/>
        <w:contextualSpacing/>
        <w:rPr>
          <w:rFonts w:cs="Times New Roman"/>
          <w:szCs w:val="24"/>
        </w:rPr>
      </w:pPr>
      <w:r>
        <w:rPr>
          <w:rFonts w:cs="Times New Roman"/>
          <w:szCs w:val="24"/>
        </w:rPr>
        <w:tab/>
        <w:t xml:space="preserve">b. alteration of IEPs without the consent of his parent/guardian (i.e. Junior ROTC, </w:t>
      </w:r>
    </w:p>
    <w:p w14:paraId="0342EEDC" w14:textId="62C2F300" w:rsidR="0094319A" w:rsidRDefault="0094319A" w:rsidP="00576D0C">
      <w:pPr>
        <w:ind w:left="1680"/>
        <w:contextualSpacing/>
        <w:rPr>
          <w:rFonts w:cs="Times New Roman"/>
          <w:szCs w:val="24"/>
        </w:rPr>
      </w:pPr>
      <w:r>
        <w:rPr>
          <w:rFonts w:cs="Times New Roman"/>
          <w:szCs w:val="24"/>
        </w:rPr>
        <w:t>computer classes) between September 26, 2015 and September 26, 2017, inclusive of beginning and end dates; and/or</w:t>
      </w:r>
    </w:p>
    <w:p w14:paraId="39D22F09" w14:textId="77777777" w:rsidR="0094319A" w:rsidRDefault="0094319A" w:rsidP="0094319A">
      <w:pPr>
        <w:ind w:left="1440"/>
        <w:contextualSpacing/>
        <w:rPr>
          <w:rFonts w:cs="Times New Roman"/>
          <w:szCs w:val="24"/>
        </w:rPr>
      </w:pPr>
      <w:r>
        <w:rPr>
          <w:rFonts w:cs="Times New Roman"/>
          <w:szCs w:val="24"/>
        </w:rPr>
        <w:t>c. failure to provide required accommodations between April 19, 2015 and April</w:t>
      </w:r>
    </w:p>
    <w:p w14:paraId="4F634031" w14:textId="660B2DBC" w:rsidR="0094319A" w:rsidRDefault="00576D0C" w:rsidP="0094319A">
      <w:pPr>
        <w:ind w:left="1440"/>
        <w:contextualSpacing/>
        <w:rPr>
          <w:rFonts w:cs="Times New Roman"/>
          <w:szCs w:val="24"/>
        </w:rPr>
      </w:pPr>
      <w:r>
        <w:rPr>
          <w:rFonts w:cs="Times New Roman"/>
          <w:szCs w:val="24"/>
        </w:rPr>
        <w:t xml:space="preserve">    </w:t>
      </w:r>
      <w:r w:rsidR="0094319A">
        <w:rPr>
          <w:rFonts w:cs="Times New Roman"/>
          <w:szCs w:val="24"/>
        </w:rPr>
        <w:t>19, 2017, inclusive of beginning and end dates; and/or</w:t>
      </w:r>
    </w:p>
    <w:p w14:paraId="2DA27311" w14:textId="77777777" w:rsidR="0094319A" w:rsidRDefault="0094319A" w:rsidP="0094319A">
      <w:pPr>
        <w:ind w:left="720"/>
        <w:contextualSpacing/>
        <w:rPr>
          <w:rFonts w:cs="Times New Roman"/>
          <w:szCs w:val="24"/>
        </w:rPr>
      </w:pPr>
      <w:r>
        <w:rPr>
          <w:rFonts w:cs="Times New Roman"/>
          <w:szCs w:val="24"/>
        </w:rPr>
        <w:t xml:space="preserve">2.  changing [Adam]’s </w:t>
      </w:r>
      <w:r w:rsidRPr="000D228D">
        <w:rPr>
          <w:rFonts w:cs="Times New Roman"/>
          <w:szCs w:val="24"/>
        </w:rPr>
        <w:t>placement one or more times without the consent of his</w:t>
      </w:r>
    </w:p>
    <w:p w14:paraId="4C250FCB" w14:textId="048F2D03" w:rsidR="0094319A" w:rsidRDefault="0094319A" w:rsidP="0094319A">
      <w:pPr>
        <w:ind w:left="720"/>
        <w:contextualSpacing/>
        <w:rPr>
          <w:rFonts w:cs="Times New Roman"/>
          <w:szCs w:val="24"/>
        </w:rPr>
      </w:pPr>
      <w:r w:rsidRPr="000D228D">
        <w:rPr>
          <w:rFonts w:cs="Times New Roman"/>
          <w:szCs w:val="24"/>
        </w:rPr>
        <w:t xml:space="preserve"> </w:t>
      </w:r>
      <w:r w:rsidR="00576D0C">
        <w:rPr>
          <w:rFonts w:cs="Times New Roman"/>
          <w:szCs w:val="24"/>
        </w:rPr>
        <w:t xml:space="preserve">    </w:t>
      </w:r>
      <w:r w:rsidRPr="000D228D">
        <w:rPr>
          <w:rFonts w:cs="Times New Roman"/>
          <w:szCs w:val="24"/>
        </w:rPr>
        <w:t>parent/guardian by suspending him beyond ten</w:t>
      </w:r>
      <w:r w:rsidR="006F0C38">
        <w:rPr>
          <w:rFonts w:cs="Times New Roman"/>
          <w:szCs w:val="24"/>
        </w:rPr>
        <w:t xml:space="preserve"> (10)</w:t>
      </w:r>
      <w:r w:rsidRPr="000D228D">
        <w:rPr>
          <w:rFonts w:cs="Times New Roman"/>
          <w:szCs w:val="24"/>
        </w:rPr>
        <w:t xml:space="preserve"> days in a given school year at any</w:t>
      </w:r>
    </w:p>
    <w:p w14:paraId="44DBB690" w14:textId="76A3E596" w:rsidR="0094319A" w:rsidRDefault="0094319A" w:rsidP="0094319A">
      <w:pPr>
        <w:ind w:left="720"/>
        <w:contextualSpacing/>
        <w:rPr>
          <w:rFonts w:cs="Times New Roman"/>
          <w:szCs w:val="24"/>
        </w:rPr>
      </w:pPr>
      <w:r w:rsidRPr="000D228D">
        <w:rPr>
          <w:rFonts w:cs="Times New Roman"/>
          <w:szCs w:val="24"/>
        </w:rPr>
        <w:t xml:space="preserve"> </w:t>
      </w:r>
      <w:r w:rsidR="00576D0C">
        <w:rPr>
          <w:rFonts w:cs="Times New Roman"/>
          <w:szCs w:val="24"/>
        </w:rPr>
        <w:t xml:space="preserve">    </w:t>
      </w:r>
      <w:r w:rsidRPr="000D228D">
        <w:rPr>
          <w:rFonts w:cs="Times New Roman"/>
          <w:szCs w:val="24"/>
        </w:rPr>
        <w:t>time between April 19, 2015 and his suspension on March 10, 2016.</w:t>
      </w:r>
    </w:p>
    <w:p w14:paraId="3BF787A8" w14:textId="77777777" w:rsidR="0094319A" w:rsidRDefault="0094319A" w:rsidP="0094319A">
      <w:pPr>
        <w:ind w:left="720"/>
        <w:contextualSpacing/>
        <w:rPr>
          <w:rFonts w:cs="Times New Roman"/>
          <w:szCs w:val="24"/>
        </w:rPr>
      </w:pPr>
    </w:p>
    <w:p w14:paraId="221C0D9A" w14:textId="41C3BF89" w:rsidR="0094319A" w:rsidRDefault="0094319A" w:rsidP="0094319A">
      <w:pPr>
        <w:tabs>
          <w:tab w:val="left" w:pos="7755"/>
        </w:tabs>
        <w:ind w:left="331"/>
        <w:contextualSpacing/>
        <w:rPr>
          <w:rFonts w:cs="Times New Roman"/>
          <w:szCs w:val="24"/>
        </w:rPr>
      </w:pPr>
      <w:r>
        <w:rPr>
          <w:rFonts w:cs="Times New Roman"/>
          <w:szCs w:val="24"/>
        </w:rPr>
        <w:t xml:space="preserve">C.  If </w:t>
      </w:r>
      <w:r w:rsidRPr="000D228D">
        <w:rPr>
          <w:rFonts w:cs="Times New Roman"/>
          <w:szCs w:val="24"/>
        </w:rPr>
        <w:t>the answer to (A) or (B) is yes, what is the appropriate remedy?</w:t>
      </w:r>
      <w:r>
        <w:rPr>
          <w:rFonts w:cs="Times New Roman"/>
          <w:szCs w:val="24"/>
        </w:rPr>
        <w:tab/>
      </w:r>
    </w:p>
    <w:p w14:paraId="0D97C3B6" w14:textId="77777777" w:rsidR="0094319A" w:rsidRDefault="0094319A" w:rsidP="0094319A">
      <w:pPr>
        <w:tabs>
          <w:tab w:val="left" w:pos="7755"/>
        </w:tabs>
        <w:ind w:left="331"/>
        <w:contextualSpacing/>
        <w:rPr>
          <w:rFonts w:cs="Times New Roman"/>
          <w:szCs w:val="24"/>
        </w:rPr>
      </w:pPr>
    </w:p>
    <w:p w14:paraId="2C29D557" w14:textId="261074A7" w:rsidR="0094319A" w:rsidRDefault="0094319A" w:rsidP="00D660A3">
      <w:pPr>
        <w:tabs>
          <w:tab w:val="left" w:pos="7755"/>
        </w:tabs>
        <w:ind w:firstLine="720"/>
        <w:contextualSpacing/>
        <w:rPr>
          <w:rFonts w:cs="Times New Roman"/>
          <w:szCs w:val="24"/>
        </w:rPr>
      </w:pPr>
      <w:r>
        <w:rPr>
          <w:rFonts w:cs="Times New Roman"/>
          <w:szCs w:val="24"/>
        </w:rPr>
        <w:t>The Hearing was then continued</w:t>
      </w:r>
      <w:r w:rsidR="00B328C1">
        <w:rPr>
          <w:rFonts w:cs="Times New Roman"/>
          <w:szCs w:val="24"/>
        </w:rPr>
        <w:t xml:space="preserve"> to February pursuant to the assented-to request of the Parent</w:t>
      </w:r>
      <w:r w:rsidR="00B26DFB">
        <w:rPr>
          <w:rFonts w:cs="Times New Roman"/>
          <w:szCs w:val="24"/>
        </w:rPr>
        <w:t>,</w:t>
      </w:r>
      <w:r w:rsidR="00B328C1">
        <w:rPr>
          <w:rFonts w:cs="Times New Roman"/>
          <w:szCs w:val="24"/>
        </w:rPr>
        <w:t xml:space="preserve"> </w:t>
      </w:r>
      <w:r>
        <w:rPr>
          <w:rFonts w:cs="Times New Roman"/>
          <w:szCs w:val="24"/>
        </w:rPr>
        <w:t>due to the unavailability of a key witness</w:t>
      </w:r>
      <w:r w:rsidR="00B26DFB">
        <w:rPr>
          <w:rFonts w:cs="Times New Roman"/>
          <w:szCs w:val="24"/>
        </w:rPr>
        <w:t>,</w:t>
      </w:r>
      <w:r w:rsidR="00B328C1">
        <w:rPr>
          <w:rFonts w:cs="Times New Roman"/>
          <w:szCs w:val="24"/>
        </w:rPr>
        <w:t xml:space="preserve"> and again to April pursuant to the parties’ joint request to resolve questions regarding the positions of Adam’s former co-guardians. On February 2, 2018, Taunton filed a </w:t>
      </w:r>
      <w:r w:rsidR="00B328C1">
        <w:rPr>
          <w:rFonts w:cs="Times New Roman"/>
          <w:i/>
          <w:szCs w:val="24"/>
        </w:rPr>
        <w:t>Motion for Reconsideration</w:t>
      </w:r>
      <w:r w:rsidR="00B328C1">
        <w:rPr>
          <w:rFonts w:cs="Times New Roman"/>
          <w:szCs w:val="24"/>
        </w:rPr>
        <w:t xml:space="preserve"> of the December Order and of an Order dated May 1, 2017 denying Taunton’s </w:t>
      </w:r>
      <w:r w:rsidR="00B328C1" w:rsidRPr="00B328C1">
        <w:rPr>
          <w:rFonts w:cs="Times New Roman"/>
          <w:i/>
          <w:szCs w:val="24"/>
        </w:rPr>
        <w:t>Motion for Partial Dismissal With Prejudice</w:t>
      </w:r>
      <w:r w:rsidR="00B328C1">
        <w:rPr>
          <w:rFonts w:cs="Times New Roman"/>
          <w:szCs w:val="24"/>
        </w:rPr>
        <w:t xml:space="preserve">. On that day </w:t>
      </w:r>
      <w:r w:rsidR="002749E1">
        <w:rPr>
          <w:rFonts w:cs="Times New Roman"/>
          <w:szCs w:val="24"/>
        </w:rPr>
        <w:t>the District</w:t>
      </w:r>
      <w:r w:rsidR="00B328C1">
        <w:rPr>
          <w:rFonts w:cs="Times New Roman"/>
          <w:szCs w:val="24"/>
        </w:rPr>
        <w:t xml:space="preserve"> also requested the issuance of a </w:t>
      </w:r>
      <w:r w:rsidR="00B328C1">
        <w:rPr>
          <w:rFonts w:cs="Times New Roman"/>
          <w:i/>
          <w:szCs w:val="24"/>
        </w:rPr>
        <w:t>Decorum Order</w:t>
      </w:r>
      <w:r w:rsidR="00B328C1">
        <w:rPr>
          <w:rFonts w:cs="Times New Roman"/>
          <w:szCs w:val="24"/>
        </w:rPr>
        <w:t xml:space="preserve">, given events that had taken place </w:t>
      </w:r>
      <w:r w:rsidR="003A6ACA">
        <w:rPr>
          <w:rFonts w:cs="Times New Roman"/>
          <w:szCs w:val="24"/>
        </w:rPr>
        <w:t>o</w:t>
      </w:r>
      <w:r w:rsidR="00B26DFB">
        <w:rPr>
          <w:rFonts w:cs="Times New Roman"/>
          <w:szCs w:val="24"/>
        </w:rPr>
        <w:t xml:space="preserve">n January 31, 2018 </w:t>
      </w:r>
      <w:r w:rsidR="00B328C1">
        <w:rPr>
          <w:rFonts w:cs="Times New Roman"/>
          <w:szCs w:val="24"/>
        </w:rPr>
        <w:t>follow</w:t>
      </w:r>
      <w:r w:rsidR="002749E1">
        <w:rPr>
          <w:rFonts w:cs="Times New Roman"/>
          <w:szCs w:val="24"/>
        </w:rPr>
        <w:t>ing a</w:t>
      </w:r>
      <w:r w:rsidR="00B26DFB">
        <w:rPr>
          <w:rFonts w:cs="Times New Roman"/>
          <w:szCs w:val="24"/>
        </w:rPr>
        <w:t xml:space="preserve"> Pre-Hearing Conference</w:t>
      </w:r>
      <w:r w:rsidR="00B328C1">
        <w:rPr>
          <w:rFonts w:cs="Times New Roman"/>
          <w:szCs w:val="24"/>
        </w:rPr>
        <w:t xml:space="preserve">. The basis of its </w:t>
      </w:r>
      <w:r w:rsidR="00B328C1">
        <w:rPr>
          <w:rFonts w:cs="Times New Roman"/>
          <w:i/>
          <w:szCs w:val="24"/>
        </w:rPr>
        <w:t>Request for Reconsideration</w:t>
      </w:r>
      <w:r w:rsidR="00B328C1">
        <w:rPr>
          <w:rFonts w:cs="Times New Roman"/>
          <w:szCs w:val="24"/>
        </w:rPr>
        <w:t xml:space="preserve"> was unsworn statements made by Adam’s former co-guardians (his grandmother and uncle) during the January 31, 2018 Pre-Hearing and to Counsel for Taunton pr</w:t>
      </w:r>
      <w:r w:rsidR="003A6ACA">
        <w:rPr>
          <w:rFonts w:cs="Times New Roman"/>
          <w:szCs w:val="24"/>
        </w:rPr>
        <w:t xml:space="preserve">ior to that date. After </w:t>
      </w:r>
      <w:r w:rsidR="00B328C1">
        <w:rPr>
          <w:rFonts w:cs="Times New Roman"/>
          <w:szCs w:val="24"/>
        </w:rPr>
        <w:t xml:space="preserve">multiple submissions by each party, several conference calls, and the issuance of at least one Order, Taunton’s </w:t>
      </w:r>
      <w:r w:rsidR="00B328C1">
        <w:rPr>
          <w:rFonts w:cs="Times New Roman"/>
          <w:i/>
          <w:szCs w:val="24"/>
        </w:rPr>
        <w:t xml:space="preserve">Request for </w:t>
      </w:r>
      <w:r w:rsidR="00B328C1" w:rsidRPr="00B328C1">
        <w:rPr>
          <w:rFonts w:cs="Times New Roman"/>
          <w:i/>
          <w:szCs w:val="24"/>
        </w:rPr>
        <w:t>Reconsideration</w:t>
      </w:r>
      <w:r w:rsidR="00B328C1">
        <w:rPr>
          <w:rFonts w:cs="Times New Roman"/>
          <w:szCs w:val="24"/>
        </w:rPr>
        <w:t xml:space="preserve"> was ultimately denied and </w:t>
      </w:r>
      <w:r w:rsidR="00D660A3">
        <w:rPr>
          <w:rFonts w:cs="Times New Roman"/>
          <w:szCs w:val="24"/>
        </w:rPr>
        <w:t xml:space="preserve">the December Order reflected the final statement of issues for hearing. A </w:t>
      </w:r>
      <w:r w:rsidR="00D660A3">
        <w:rPr>
          <w:rFonts w:cs="Times New Roman"/>
          <w:i/>
          <w:szCs w:val="24"/>
        </w:rPr>
        <w:t>Decorum Order</w:t>
      </w:r>
      <w:r w:rsidR="00D660A3">
        <w:rPr>
          <w:rFonts w:cs="Times New Roman"/>
          <w:szCs w:val="24"/>
        </w:rPr>
        <w:t xml:space="preserve"> issued on February 26, 2018.</w:t>
      </w:r>
    </w:p>
    <w:p w14:paraId="6EAD5F9E" w14:textId="77777777" w:rsidR="00B70B9B" w:rsidRDefault="00B70B9B" w:rsidP="00D660A3">
      <w:pPr>
        <w:tabs>
          <w:tab w:val="left" w:pos="7755"/>
        </w:tabs>
        <w:ind w:firstLine="720"/>
        <w:contextualSpacing/>
        <w:rPr>
          <w:rFonts w:cs="Times New Roman"/>
          <w:szCs w:val="24"/>
        </w:rPr>
      </w:pPr>
    </w:p>
    <w:p w14:paraId="0C3A3014" w14:textId="79C0E376" w:rsidR="00B70B9B" w:rsidRPr="00D660A3" w:rsidRDefault="00B70B9B" w:rsidP="00D660A3">
      <w:pPr>
        <w:tabs>
          <w:tab w:val="left" w:pos="7755"/>
        </w:tabs>
        <w:ind w:firstLine="720"/>
        <w:contextualSpacing/>
        <w:rPr>
          <w:rFonts w:cs="Times New Roman"/>
          <w:szCs w:val="24"/>
        </w:rPr>
      </w:pPr>
      <w:r>
        <w:rPr>
          <w:rFonts w:cs="Times New Roman"/>
          <w:szCs w:val="24"/>
        </w:rPr>
        <w:t>Adam turned eighteen (18) during February 2018, and shortly thereafter became substantially unavailable to participate in BSEA proceedings. At this point he had expressed his intent to either delegate educational decision-making to Parent or share it with her, but had not yet documented this desire in front of school district witnesses</w:t>
      </w:r>
      <w:r w:rsidR="004B0754">
        <w:rPr>
          <w:rFonts w:cs="Times New Roman"/>
          <w:szCs w:val="24"/>
        </w:rPr>
        <w:t xml:space="preserve"> in accordance with Massachusetts law</w:t>
      </w:r>
      <w:r>
        <w:rPr>
          <w:rFonts w:cs="Times New Roman"/>
          <w:szCs w:val="24"/>
        </w:rPr>
        <w:t>.</w:t>
      </w:r>
      <w:r w:rsidR="004B0754">
        <w:rPr>
          <w:rStyle w:val="FootnoteReference"/>
          <w:rFonts w:cs="Times New Roman"/>
          <w:szCs w:val="24"/>
        </w:rPr>
        <w:footnoteReference w:id="10"/>
      </w:r>
      <w:r>
        <w:rPr>
          <w:rFonts w:cs="Times New Roman"/>
          <w:szCs w:val="24"/>
        </w:rPr>
        <w:t xml:space="preserve"> </w:t>
      </w:r>
      <w:r w:rsidR="004B0754">
        <w:rPr>
          <w:rFonts w:cs="Times New Roman"/>
          <w:szCs w:val="24"/>
        </w:rPr>
        <w:t>Multiple motions were filed by each party</w:t>
      </w:r>
      <w:r w:rsidR="00B9294A">
        <w:rPr>
          <w:rFonts w:cs="Times New Roman"/>
          <w:szCs w:val="24"/>
        </w:rPr>
        <w:t xml:space="preserve"> in March, including</w:t>
      </w:r>
      <w:r w:rsidR="004B0754">
        <w:rPr>
          <w:rFonts w:cs="Times New Roman"/>
          <w:szCs w:val="24"/>
        </w:rPr>
        <w:t xml:space="preserve"> Parent’s request to stay the hearing scheduled to begin April 3, 2018 in order to obt</w:t>
      </w:r>
      <w:r w:rsidR="00B9294A">
        <w:rPr>
          <w:rFonts w:cs="Times New Roman"/>
          <w:szCs w:val="24"/>
        </w:rPr>
        <w:t xml:space="preserve">ain clarification as to whether she was </w:t>
      </w:r>
      <w:r w:rsidR="004B0754">
        <w:rPr>
          <w:rFonts w:cs="Times New Roman"/>
          <w:szCs w:val="24"/>
        </w:rPr>
        <w:t>authorized by Adam to proceed on his behalf in his absence</w:t>
      </w:r>
      <w:r w:rsidR="00B26DFB">
        <w:rPr>
          <w:rFonts w:cs="Times New Roman"/>
          <w:szCs w:val="24"/>
        </w:rPr>
        <w:t>,</w:t>
      </w:r>
      <w:r w:rsidR="00B9294A">
        <w:rPr>
          <w:rFonts w:cs="Times New Roman"/>
          <w:szCs w:val="24"/>
        </w:rPr>
        <w:t xml:space="preserve"> as well as documentation of shared or delegated educational decision-making</w:t>
      </w:r>
      <w:r w:rsidR="004B0754">
        <w:rPr>
          <w:rFonts w:cs="Times New Roman"/>
          <w:szCs w:val="24"/>
        </w:rPr>
        <w:t>.</w:t>
      </w:r>
      <w:r w:rsidR="00B9294A">
        <w:rPr>
          <w:rFonts w:cs="Times New Roman"/>
          <w:szCs w:val="24"/>
        </w:rPr>
        <w:t xml:space="preserve"> By Order dated March 22, 2018, in light of Adam’s </w:t>
      </w:r>
      <w:r w:rsidR="00B9294A">
        <w:rPr>
          <w:rFonts w:cs="Times New Roman"/>
          <w:szCs w:val="24"/>
        </w:rPr>
        <w:lastRenderedPageBreak/>
        <w:t>continued unavailability to indicate his wishes and the possibility that he was not in a position to return forms so indicating before exhibits and witness lists were due, the matter was continued – over Taunton’s objection</w:t>
      </w:r>
      <w:r w:rsidR="00921B62">
        <w:rPr>
          <w:rStyle w:val="FootnoteReference"/>
          <w:rFonts w:cs="Times New Roman"/>
          <w:szCs w:val="24"/>
        </w:rPr>
        <w:footnoteReference w:id="11"/>
      </w:r>
      <w:r w:rsidR="00B9294A">
        <w:rPr>
          <w:rFonts w:cs="Times New Roman"/>
          <w:szCs w:val="24"/>
        </w:rPr>
        <w:t xml:space="preserve"> – to May 15, 2018 for hearing.</w:t>
      </w:r>
    </w:p>
    <w:p w14:paraId="32AF2F2B" w14:textId="0CEFFA21" w:rsidR="00F87B79" w:rsidRPr="00EF1E0B" w:rsidRDefault="00F87B79" w:rsidP="00CD6CD9">
      <w:pPr>
        <w:tabs>
          <w:tab w:val="left" w:pos="4185"/>
        </w:tabs>
        <w:rPr>
          <w:rFonts w:eastAsia="Times New Roman" w:cs="Times New Roman"/>
          <w:color w:val="000000"/>
          <w:szCs w:val="24"/>
        </w:rPr>
      </w:pPr>
    </w:p>
    <w:p w14:paraId="05B14523" w14:textId="77777777" w:rsidR="00F87B79" w:rsidRPr="00217BAD" w:rsidRDefault="00F87B79" w:rsidP="00F87B79">
      <w:pPr>
        <w:textAlignment w:val="baseline"/>
        <w:rPr>
          <w:rFonts w:eastAsia="Times New Roman" w:cs="Times New Roman"/>
          <w:szCs w:val="24"/>
        </w:rPr>
      </w:pPr>
    </w:p>
    <w:p w14:paraId="5C8044CF" w14:textId="22BE7FA7" w:rsidR="00E962E9" w:rsidRDefault="00F87B79" w:rsidP="009F13EF">
      <w:pPr>
        <w:tabs>
          <w:tab w:val="left" w:pos="8535"/>
        </w:tabs>
        <w:jc w:val="center"/>
        <w:rPr>
          <w:rFonts w:eastAsia="Times New Roman" w:cs="Times New Roman"/>
          <w:color w:val="000000"/>
          <w:szCs w:val="24"/>
        </w:rPr>
      </w:pPr>
      <w:r w:rsidRPr="000C7D73">
        <w:rPr>
          <w:rFonts w:eastAsia="Times New Roman" w:cs="Times New Roman"/>
          <w:b/>
          <w:color w:val="000000"/>
          <w:szCs w:val="24"/>
        </w:rPr>
        <w:t>FINDINGS OF FACT</w:t>
      </w:r>
    </w:p>
    <w:p w14:paraId="3FDC9549" w14:textId="77777777" w:rsidR="00E962E9" w:rsidRDefault="00E962E9" w:rsidP="009F13EF">
      <w:pPr>
        <w:tabs>
          <w:tab w:val="left" w:pos="8535"/>
        </w:tabs>
        <w:rPr>
          <w:rFonts w:eastAsia="Times New Roman" w:cs="Times New Roman"/>
          <w:color w:val="000000"/>
          <w:szCs w:val="24"/>
        </w:rPr>
      </w:pPr>
    </w:p>
    <w:p w14:paraId="2E80E15B" w14:textId="5EECA956" w:rsidR="00921B62" w:rsidRPr="00921B62" w:rsidRDefault="00FD3004" w:rsidP="009F13EF">
      <w:pPr>
        <w:pStyle w:val="ListParagraph"/>
        <w:numPr>
          <w:ilvl w:val="0"/>
          <w:numId w:val="8"/>
        </w:numPr>
        <w:tabs>
          <w:tab w:val="left" w:pos="8535"/>
        </w:tabs>
      </w:pPr>
      <w:r w:rsidRPr="009F13EF">
        <w:rPr>
          <w:rFonts w:eastAsia="Times New Roman" w:cs="Times New Roman"/>
          <w:color w:val="000000"/>
          <w:szCs w:val="24"/>
        </w:rPr>
        <w:t>Adam is a</w:t>
      </w:r>
      <w:r w:rsidR="00CD6CD9" w:rsidRPr="009F13EF">
        <w:rPr>
          <w:rFonts w:eastAsia="Times New Roman" w:cs="Times New Roman"/>
          <w:color w:val="000000"/>
          <w:szCs w:val="24"/>
        </w:rPr>
        <w:t>n eighteen</w:t>
      </w:r>
      <w:r w:rsidRPr="009F13EF">
        <w:rPr>
          <w:rFonts w:eastAsia="Times New Roman" w:cs="Times New Roman"/>
          <w:color w:val="000000"/>
          <w:szCs w:val="24"/>
        </w:rPr>
        <w:t>-year-old residen</w:t>
      </w:r>
      <w:r w:rsidR="00B26DFB" w:rsidRPr="009F13EF">
        <w:rPr>
          <w:rFonts w:eastAsia="Times New Roman" w:cs="Times New Roman"/>
          <w:color w:val="000000"/>
          <w:szCs w:val="24"/>
        </w:rPr>
        <w:t xml:space="preserve">t </w:t>
      </w:r>
      <w:r w:rsidR="00BD3411">
        <w:rPr>
          <w:rFonts w:eastAsia="Times New Roman" w:cs="Times New Roman"/>
          <w:color w:val="000000"/>
          <w:szCs w:val="24"/>
        </w:rPr>
        <w:t>of Taunton, Massachusetts. (P-3)</w:t>
      </w:r>
      <w:r w:rsidR="00B26DFB" w:rsidRPr="009F13EF">
        <w:rPr>
          <w:rFonts w:eastAsia="Times New Roman" w:cs="Times New Roman"/>
          <w:color w:val="000000"/>
          <w:szCs w:val="24"/>
        </w:rPr>
        <w:t xml:space="preserve"> </w:t>
      </w:r>
      <w:r w:rsidR="006409FE" w:rsidRPr="009F13EF">
        <w:rPr>
          <w:rFonts w:eastAsia="Times New Roman" w:cs="Times New Roman"/>
          <w:color w:val="000000"/>
          <w:szCs w:val="24"/>
        </w:rPr>
        <w:t>School officials have described him as intelligent and noted that he has potential. (Parcellin, II: 167</w:t>
      </w:r>
      <w:r w:rsidR="00AB3DAC">
        <w:rPr>
          <w:rFonts w:eastAsia="Times New Roman" w:cs="Times New Roman"/>
          <w:color w:val="000000"/>
          <w:szCs w:val="24"/>
        </w:rPr>
        <w:t xml:space="preserve">; Fagan, II: 193) </w:t>
      </w:r>
      <w:r w:rsidR="003F61C5" w:rsidRPr="009F13EF">
        <w:rPr>
          <w:rFonts w:eastAsia="Times New Roman" w:cs="Times New Roman"/>
          <w:color w:val="000000"/>
          <w:szCs w:val="24"/>
        </w:rPr>
        <w:t>His probation officer described him as “an intelligent young man [whose] nature was to be argumentative,” who had experienced a lot of trauma in his life and had a lot of anger</w:t>
      </w:r>
      <w:r w:rsidR="00BD3411">
        <w:rPr>
          <w:rFonts w:eastAsia="Times New Roman" w:cs="Times New Roman"/>
          <w:color w:val="000000"/>
          <w:szCs w:val="24"/>
        </w:rPr>
        <w:t xml:space="preserve"> “associated with that trauma.” </w:t>
      </w:r>
      <w:r w:rsidR="003F61C5" w:rsidRPr="009F13EF">
        <w:rPr>
          <w:rFonts w:eastAsia="Times New Roman" w:cs="Times New Roman"/>
          <w:color w:val="000000"/>
          <w:szCs w:val="24"/>
        </w:rPr>
        <w:t>(Taylor, III: 369-70)</w:t>
      </w:r>
    </w:p>
    <w:p w14:paraId="3D6266C4" w14:textId="215234CE" w:rsidR="001700F4" w:rsidRPr="001700F4" w:rsidRDefault="00DF75EF" w:rsidP="00921B62">
      <w:pPr>
        <w:pStyle w:val="ListParagraph"/>
        <w:tabs>
          <w:tab w:val="left" w:pos="8535"/>
        </w:tabs>
        <w:ind w:left="360"/>
      </w:pPr>
      <w:r>
        <w:tab/>
      </w:r>
    </w:p>
    <w:p w14:paraId="0CF05F73" w14:textId="2A1467A5" w:rsidR="004F0B94" w:rsidRPr="0014409A" w:rsidRDefault="001700F4" w:rsidP="009F13EF">
      <w:pPr>
        <w:pStyle w:val="ListParagraph"/>
        <w:numPr>
          <w:ilvl w:val="0"/>
          <w:numId w:val="8"/>
        </w:numPr>
        <w:tabs>
          <w:tab w:val="left" w:pos="8535"/>
        </w:tabs>
      </w:pPr>
      <w:r w:rsidRPr="009F13EF">
        <w:rPr>
          <w:rFonts w:eastAsia="Times New Roman" w:cs="Times New Roman"/>
          <w:color w:val="000000"/>
          <w:szCs w:val="24"/>
        </w:rPr>
        <w:t xml:space="preserve">Adam </w:t>
      </w:r>
      <w:r w:rsidR="00230D7F" w:rsidRPr="009F13EF">
        <w:rPr>
          <w:rFonts w:eastAsia="Times New Roman" w:cs="Times New Roman"/>
          <w:color w:val="000000"/>
          <w:szCs w:val="24"/>
        </w:rPr>
        <w:t>is eligible for special education under the category of emotional impairment. Adam</w:t>
      </w:r>
      <w:r w:rsidR="00FD3004" w:rsidRPr="009F13EF">
        <w:rPr>
          <w:rFonts w:eastAsia="Times New Roman" w:cs="Times New Roman"/>
          <w:color w:val="000000"/>
          <w:szCs w:val="24"/>
        </w:rPr>
        <w:t xml:space="preserve"> has been diagnosed w</w:t>
      </w:r>
      <w:r w:rsidR="00230D7F" w:rsidRPr="009F13EF">
        <w:rPr>
          <w:rFonts w:eastAsia="Times New Roman" w:cs="Times New Roman"/>
          <w:color w:val="000000"/>
          <w:szCs w:val="24"/>
        </w:rPr>
        <w:t>ith Attention Deficit Hype</w:t>
      </w:r>
      <w:r w:rsidR="00413F17" w:rsidRPr="009F13EF">
        <w:rPr>
          <w:rFonts w:eastAsia="Times New Roman" w:cs="Times New Roman"/>
          <w:color w:val="000000"/>
          <w:szCs w:val="24"/>
        </w:rPr>
        <w:t>ractivity Disorder (ADHD), Post</w:t>
      </w:r>
      <w:r w:rsidR="00803412">
        <w:rPr>
          <w:rFonts w:eastAsia="Times New Roman" w:cs="Times New Roman"/>
          <w:color w:val="000000"/>
          <w:szCs w:val="24"/>
        </w:rPr>
        <w:t>-</w:t>
      </w:r>
      <w:r w:rsidR="00413F17" w:rsidRPr="009F13EF">
        <w:rPr>
          <w:rFonts w:eastAsia="Times New Roman" w:cs="Times New Roman"/>
          <w:color w:val="000000"/>
          <w:szCs w:val="24"/>
        </w:rPr>
        <w:t xml:space="preserve"> </w:t>
      </w:r>
      <w:r w:rsidR="00230D7F" w:rsidRPr="009F13EF">
        <w:rPr>
          <w:rFonts w:eastAsia="Times New Roman" w:cs="Times New Roman"/>
          <w:color w:val="000000"/>
          <w:szCs w:val="24"/>
        </w:rPr>
        <w:t>Traumat</w:t>
      </w:r>
      <w:r w:rsidR="002749E1">
        <w:rPr>
          <w:rFonts w:eastAsia="Times New Roman" w:cs="Times New Roman"/>
          <w:color w:val="000000"/>
          <w:szCs w:val="24"/>
        </w:rPr>
        <w:t>ic Stress Disorder (PTSD), and Reactive Attachment D</w:t>
      </w:r>
      <w:r w:rsidR="00230D7F" w:rsidRPr="009F13EF">
        <w:rPr>
          <w:rFonts w:eastAsia="Times New Roman" w:cs="Times New Roman"/>
          <w:color w:val="000000"/>
          <w:szCs w:val="24"/>
        </w:rPr>
        <w:t>isorder</w:t>
      </w:r>
      <w:r w:rsidR="00FA1EC7" w:rsidRPr="009F13EF">
        <w:rPr>
          <w:rFonts w:eastAsia="Times New Roman" w:cs="Times New Roman"/>
          <w:color w:val="000000"/>
          <w:szCs w:val="24"/>
        </w:rPr>
        <w:t xml:space="preserve"> (RAD)</w:t>
      </w:r>
      <w:r w:rsidR="00230D7F" w:rsidRPr="009F13EF">
        <w:rPr>
          <w:rFonts w:eastAsia="Times New Roman" w:cs="Times New Roman"/>
          <w:color w:val="000000"/>
          <w:szCs w:val="24"/>
        </w:rPr>
        <w:t>. (S-1, S-2, S-3)</w:t>
      </w:r>
      <w:r w:rsidR="00AF674F" w:rsidRPr="009F13EF">
        <w:rPr>
          <w:rFonts w:eastAsia="Times New Roman" w:cs="Times New Roman"/>
          <w:color w:val="000000"/>
          <w:szCs w:val="24"/>
        </w:rPr>
        <w:t xml:space="preserve"> Psychological evaluations from 2006 a</w:t>
      </w:r>
      <w:r w:rsidR="00413F17" w:rsidRPr="009F13EF">
        <w:rPr>
          <w:rFonts w:eastAsia="Times New Roman" w:cs="Times New Roman"/>
          <w:color w:val="000000"/>
          <w:szCs w:val="24"/>
        </w:rPr>
        <w:t>nd 2009 note that Adam witnessed</w:t>
      </w:r>
      <w:r w:rsidR="00AF674F" w:rsidRPr="009F13EF">
        <w:rPr>
          <w:rFonts w:eastAsia="Times New Roman" w:cs="Times New Roman"/>
          <w:color w:val="000000"/>
          <w:szCs w:val="24"/>
        </w:rPr>
        <w:t xml:space="preserve"> severe domest</w:t>
      </w:r>
      <w:r w:rsidR="00413F17" w:rsidRPr="009F13EF">
        <w:rPr>
          <w:rFonts w:eastAsia="Times New Roman" w:cs="Times New Roman"/>
          <w:color w:val="000000"/>
          <w:szCs w:val="24"/>
        </w:rPr>
        <w:t>ic violence and that his PTSD i</w:t>
      </w:r>
      <w:r w:rsidR="00AF674F" w:rsidRPr="009F13EF">
        <w:rPr>
          <w:rFonts w:eastAsia="Times New Roman" w:cs="Times New Roman"/>
          <w:color w:val="000000"/>
          <w:szCs w:val="24"/>
        </w:rPr>
        <w:t xml:space="preserve">s related to childhood trauma. (S-6) </w:t>
      </w:r>
      <w:r w:rsidR="00B41967" w:rsidRPr="009F13EF">
        <w:rPr>
          <w:rFonts w:eastAsia="Times New Roman" w:cs="Times New Roman"/>
          <w:color w:val="000000"/>
          <w:szCs w:val="24"/>
        </w:rPr>
        <w:t xml:space="preserve">Although they are not included in his most recent IEP, the record reflects </w:t>
      </w:r>
      <w:r w:rsidR="006E7C7A" w:rsidRPr="009F13EF">
        <w:rPr>
          <w:rFonts w:eastAsia="Times New Roman" w:cs="Times New Roman"/>
          <w:color w:val="000000"/>
          <w:szCs w:val="24"/>
        </w:rPr>
        <w:t xml:space="preserve">that Adam has </w:t>
      </w:r>
      <w:r w:rsidR="00B41967" w:rsidRPr="009F13EF">
        <w:rPr>
          <w:rFonts w:eastAsia="Times New Roman" w:cs="Times New Roman"/>
          <w:color w:val="000000"/>
          <w:szCs w:val="24"/>
        </w:rPr>
        <w:t>a possible communication disability (S-3) and a diagnosis of Oppositional Defiant Disorder (ODD)</w:t>
      </w:r>
      <w:r w:rsidR="00B3689D" w:rsidRPr="009F13EF">
        <w:rPr>
          <w:rFonts w:eastAsia="Times New Roman" w:cs="Times New Roman"/>
          <w:color w:val="000000"/>
          <w:szCs w:val="24"/>
        </w:rPr>
        <w:t>. (S-6)</w:t>
      </w:r>
    </w:p>
    <w:p w14:paraId="1E75AA06" w14:textId="77777777" w:rsidR="0014409A" w:rsidRPr="0014409A" w:rsidRDefault="0014409A" w:rsidP="0014409A">
      <w:pPr>
        <w:pStyle w:val="ListParagraph"/>
        <w:tabs>
          <w:tab w:val="left" w:pos="8535"/>
        </w:tabs>
      </w:pPr>
    </w:p>
    <w:p w14:paraId="2E7EE5BD" w14:textId="6A05E93F" w:rsidR="0014409A" w:rsidRDefault="0014409A" w:rsidP="0014409A">
      <w:pPr>
        <w:pStyle w:val="ListParagraph"/>
        <w:numPr>
          <w:ilvl w:val="0"/>
          <w:numId w:val="8"/>
        </w:numPr>
        <w:tabs>
          <w:tab w:val="left" w:pos="810"/>
        </w:tabs>
      </w:pPr>
      <w:r>
        <w:rPr>
          <w:rFonts w:eastAsia="Times New Roman" w:cs="Times New Roman"/>
          <w:color w:val="000000"/>
          <w:szCs w:val="24"/>
        </w:rPr>
        <w:t xml:space="preserve">The version of Adam’s IEP in effect during the 2015-2016 school year provided the following information regarding the impact of Adam’s disabilities on his progress: </w:t>
      </w:r>
      <w:r>
        <w:t xml:space="preserve">“In the past, [Adam]’s difficulties with behavior and social/emotional issues negatively impact </w:t>
      </w:r>
      <w:r w:rsidR="003A6ACA">
        <w:t>(</w:t>
      </w:r>
      <w:r w:rsidR="003A6ACA">
        <w:rPr>
          <w:i/>
        </w:rPr>
        <w:t>sic</w:t>
      </w:r>
      <w:r w:rsidR="003A6ACA">
        <w:t xml:space="preserve">) </w:t>
      </w:r>
      <w:r>
        <w:t>his ability to express his ideas, wants, and feelings in an appropriate manner. This impacts his ability to rela</w:t>
      </w:r>
      <w:r w:rsidR="005B7F66">
        <w:t xml:space="preserve">te to others, to problem-solve, </w:t>
      </w:r>
      <w:r>
        <w:t xml:space="preserve">to engage in play with peers and to interact with children and adults in an appropriate manner. He also had difficulty focusing on the task at hand and requires reminders of what is expected. Significant amount of consistency is needed for [Adam] to make effective progress with his social emotional issues . . . Deficits in pragmatic/social communication can affect [Adam]’s ability to communicate effectively with peers and adults for academic problem </w:t>
      </w:r>
      <w:r w:rsidR="00803412">
        <w:t>solving and social acceptance.” This IEP, which was effective from 10/29/15 to 10/28/16, was fully accepted by Adam’s grandmother, who was then his guardian, on November 16, 2015. (S-2)</w:t>
      </w:r>
    </w:p>
    <w:p w14:paraId="6343CAF5" w14:textId="77777777" w:rsidR="00803412" w:rsidRDefault="00803412" w:rsidP="00803412">
      <w:pPr>
        <w:pStyle w:val="ListParagraph"/>
        <w:tabs>
          <w:tab w:val="left" w:pos="810"/>
        </w:tabs>
      </w:pPr>
    </w:p>
    <w:p w14:paraId="109C8663" w14:textId="32F4F696" w:rsidR="00803412" w:rsidRPr="00D032AE" w:rsidRDefault="00803412" w:rsidP="0014409A">
      <w:pPr>
        <w:pStyle w:val="ListParagraph"/>
        <w:numPr>
          <w:ilvl w:val="0"/>
          <w:numId w:val="8"/>
        </w:numPr>
        <w:tabs>
          <w:tab w:val="left" w:pos="810"/>
        </w:tabs>
      </w:pPr>
      <w:r>
        <w:t>Adam’s grandmother fully accepted Adam’s previous IEP, for the period from 10/27/14 to 10/26/15, on January 26, 2015. (S-1)</w:t>
      </w:r>
    </w:p>
    <w:p w14:paraId="47A69D82" w14:textId="77777777" w:rsidR="00D032AE" w:rsidRPr="00D032AE" w:rsidRDefault="00D032AE" w:rsidP="00D032AE">
      <w:pPr>
        <w:pStyle w:val="ListParagraph"/>
        <w:tabs>
          <w:tab w:val="left" w:pos="8535"/>
        </w:tabs>
        <w:ind w:left="360"/>
      </w:pPr>
    </w:p>
    <w:p w14:paraId="78E6C1D2" w14:textId="1461D803" w:rsidR="00D032AE" w:rsidRDefault="00D032AE" w:rsidP="009F13EF">
      <w:pPr>
        <w:pStyle w:val="ListParagraph"/>
        <w:numPr>
          <w:ilvl w:val="0"/>
          <w:numId w:val="8"/>
        </w:numPr>
        <w:tabs>
          <w:tab w:val="left" w:pos="8535"/>
        </w:tabs>
      </w:pPr>
      <w:r>
        <w:t>Taunton Public Schools</w:t>
      </w:r>
      <w:r w:rsidR="00AB3DAC">
        <w:t xml:space="preserve"> </w:t>
      </w:r>
      <w:r>
        <w:t xml:space="preserve">staff </w:t>
      </w:r>
      <w:r w:rsidR="00AB3DAC">
        <w:t xml:space="preserve">members </w:t>
      </w:r>
      <w:r>
        <w:t>who either worked directly with, or were responsible for, Adam acknowledge that PTSD symptoms may include depression, anxiety, mood-related disorders, behavior problems, and responses to triggers. (Moynihan, II: 349) TPS staff who either worked directly with, or were responsible for</w:t>
      </w:r>
      <w:r w:rsidR="0014409A">
        <w:t>,</w:t>
      </w:r>
      <w:r>
        <w:t xml:space="preserve"> Adam acknowledge that ADHD symptoms may include inattention, hyperactivity, and </w:t>
      </w:r>
      <w:r>
        <w:lastRenderedPageBreak/>
        <w:t>issues with impulse control. (Moynihan, II: 350) TPS staff who either worked directly with, or were responsible for, Adam acknowledge that symp</w:t>
      </w:r>
      <w:r w:rsidR="00133951">
        <w:t>t</w:t>
      </w:r>
      <w:r>
        <w:t>oms of RAD may include behavioral issues, depression, anxiety, and inattentiveness. Ms. Moynihan testified, however, that 2013 evaluations of Adam did not provide sufficient information for his Team to understand how his diagnoses impact him in the school environment. (Moynihan, II: 359-61)</w:t>
      </w:r>
      <w:r w:rsidR="00133951">
        <w:t xml:space="preserve"> </w:t>
      </w:r>
    </w:p>
    <w:p w14:paraId="6A49D12E" w14:textId="77777777" w:rsidR="00C71D66" w:rsidRDefault="00C71D66" w:rsidP="00C71D66">
      <w:pPr>
        <w:tabs>
          <w:tab w:val="left" w:pos="8535"/>
        </w:tabs>
      </w:pPr>
    </w:p>
    <w:p w14:paraId="67A61A3F" w14:textId="6A51CA11" w:rsidR="00C71D66" w:rsidRPr="00921B62" w:rsidRDefault="00C71D66" w:rsidP="0014409A">
      <w:pPr>
        <w:pStyle w:val="ListParagraph"/>
        <w:numPr>
          <w:ilvl w:val="0"/>
          <w:numId w:val="8"/>
        </w:numPr>
        <w:tabs>
          <w:tab w:val="left" w:pos="8535"/>
        </w:tabs>
      </w:pPr>
      <w:r>
        <w:t>Adam’s IEP</w:t>
      </w:r>
      <w:r w:rsidR="003A6ACA">
        <w:t>s</w:t>
      </w:r>
      <w:r>
        <w:t>, and information regarding his diagnoses, were readily available to the staff working with him through Taun</w:t>
      </w:r>
      <w:r w:rsidR="00530F38">
        <w:t>ton’s data system, “SchoolB</w:t>
      </w:r>
      <w:r w:rsidR="00BD3411">
        <w:t>rains</w:t>
      </w:r>
      <w:r>
        <w:t>.</w:t>
      </w:r>
      <w:r w:rsidR="00BD3411">
        <w:t>”</w:t>
      </w:r>
      <w:r w:rsidR="003A6ACA">
        <w:t xml:space="preserve"> </w:t>
      </w:r>
      <w:r w:rsidR="006F0C38">
        <w:t xml:space="preserve">(Mulrooney, IV: </w:t>
      </w:r>
      <w:r>
        <w:t xml:space="preserve"> 67)</w:t>
      </w:r>
    </w:p>
    <w:p w14:paraId="69C08705" w14:textId="77777777" w:rsidR="00921B62" w:rsidRDefault="00921B62" w:rsidP="00921B62">
      <w:pPr>
        <w:tabs>
          <w:tab w:val="left" w:pos="8535"/>
        </w:tabs>
      </w:pPr>
    </w:p>
    <w:p w14:paraId="4E62F880" w14:textId="1510343C" w:rsidR="00921B62" w:rsidRPr="00621B49" w:rsidRDefault="00921B62" w:rsidP="0014409A">
      <w:pPr>
        <w:pStyle w:val="ListParagraph"/>
        <w:numPr>
          <w:ilvl w:val="0"/>
          <w:numId w:val="8"/>
        </w:numPr>
        <w:tabs>
          <w:tab w:val="left" w:pos="2340"/>
          <w:tab w:val="left" w:pos="8535"/>
        </w:tabs>
      </w:pPr>
      <w:r w:rsidRPr="0014409A">
        <w:rPr>
          <w:rFonts w:eastAsia="Times New Roman" w:cs="Times New Roman"/>
          <w:color w:val="000000"/>
          <w:szCs w:val="24"/>
        </w:rPr>
        <w:t>Adam was in the guardianship of his grandmother and his uncle from approximately March 3, 2014 to February 2017, when custody was returned to Parent. (S-40; Grandmother, I: 86, 87, 89) During this period of time, Adam’s grandmother and uncle had educational decision-making authority, but they included Parent in discussions and decisions regarding Adam</w:t>
      </w:r>
      <w:r w:rsidR="00644159" w:rsidRPr="0014409A">
        <w:rPr>
          <w:rFonts w:eastAsia="Times New Roman" w:cs="Times New Roman"/>
          <w:color w:val="000000"/>
          <w:szCs w:val="24"/>
        </w:rPr>
        <w:t xml:space="preserve"> and she remained involved in his education</w:t>
      </w:r>
      <w:r w:rsidRPr="0014409A">
        <w:rPr>
          <w:rFonts w:eastAsia="Times New Roman" w:cs="Times New Roman"/>
          <w:color w:val="000000"/>
          <w:szCs w:val="24"/>
        </w:rPr>
        <w:t xml:space="preserve">. (Grandmother, I: 89) </w:t>
      </w:r>
    </w:p>
    <w:p w14:paraId="7C8A6C41" w14:textId="77777777" w:rsidR="004F0B94" w:rsidRPr="004F0B94" w:rsidRDefault="004F0B94" w:rsidP="004F0B94">
      <w:pPr>
        <w:tabs>
          <w:tab w:val="left" w:pos="8535"/>
        </w:tabs>
      </w:pPr>
    </w:p>
    <w:p w14:paraId="2E541C23" w14:textId="5FECB72D" w:rsidR="00472E72" w:rsidRPr="006F048E" w:rsidRDefault="004F0B94" w:rsidP="005050F2">
      <w:pPr>
        <w:pStyle w:val="ListParagraph"/>
        <w:numPr>
          <w:ilvl w:val="0"/>
          <w:numId w:val="8"/>
        </w:numPr>
        <w:tabs>
          <w:tab w:val="left" w:pos="900"/>
          <w:tab w:val="left" w:pos="1800"/>
          <w:tab w:val="left" w:pos="8535"/>
        </w:tabs>
      </w:pPr>
      <w:r w:rsidRPr="005050F2">
        <w:rPr>
          <w:rFonts w:eastAsia="Times New Roman" w:cs="Times New Roman"/>
          <w:color w:val="000000"/>
          <w:szCs w:val="24"/>
        </w:rPr>
        <w:t xml:space="preserve">Adam began attending </w:t>
      </w:r>
      <w:r w:rsidR="006E7C7A" w:rsidRPr="005050F2">
        <w:rPr>
          <w:rFonts w:eastAsia="Times New Roman" w:cs="Times New Roman"/>
          <w:color w:val="000000"/>
          <w:szCs w:val="24"/>
        </w:rPr>
        <w:t xml:space="preserve">THS </w:t>
      </w:r>
      <w:r w:rsidRPr="005050F2">
        <w:rPr>
          <w:rFonts w:eastAsia="Times New Roman" w:cs="Times New Roman"/>
          <w:color w:val="000000"/>
          <w:szCs w:val="24"/>
        </w:rPr>
        <w:t>in ni</w:t>
      </w:r>
      <w:r w:rsidR="00B26DFB" w:rsidRPr="005050F2">
        <w:rPr>
          <w:rFonts w:eastAsia="Times New Roman" w:cs="Times New Roman"/>
          <w:color w:val="000000"/>
          <w:szCs w:val="24"/>
        </w:rPr>
        <w:t>nth grade, in the fall of 2014. (P-3)</w:t>
      </w:r>
      <w:r w:rsidR="00C04BA4" w:rsidRPr="005050F2">
        <w:rPr>
          <w:rFonts w:eastAsia="Times New Roman" w:cs="Times New Roman"/>
          <w:color w:val="000000"/>
          <w:szCs w:val="24"/>
        </w:rPr>
        <w:t xml:space="preserve"> At this time</w:t>
      </w:r>
      <w:r w:rsidR="00BD3411">
        <w:rPr>
          <w:rFonts w:eastAsia="Times New Roman" w:cs="Times New Roman"/>
          <w:color w:val="000000"/>
          <w:szCs w:val="24"/>
        </w:rPr>
        <w:t>, Adam was in therapy and</w:t>
      </w:r>
      <w:r w:rsidR="00C04BA4" w:rsidRPr="005050F2">
        <w:rPr>
          <w:rFonts w:eastAsia="Times New Roman" w:cs="Times New Roman"/>
          <w:color w:val="000000"/>
          <w:szCs w:val="24"/>
        </w:rPr>
        <w:t xml:space="preserve"> the family was involved with the Department of Children and Familie</w:t>
      </w:r>
      <w:r w:rsidR="005050F2">
        <w:rPr>
          <w:rFonts w:eastAsia="Times New Roman" w:cs="Times New Roman"/>
          <w:color w:val="000000"/>
          <w:szCs w:val="24"/>
        </w:rPr>
        <w:t>s (DCF)</w:t>
      </w:r>
      <w:r w:rsidR="00B26DFB" w:rsidRPr="005050F2">
        <w:rPr>
          <w:rFonts w:eastAsia="Times New Roman" w:cs="Times New Roman"/>
          <w:color w:val="000000"/>
          <w:szCs w:val="24"/>
        </w:rPr>
        <w:t>. (S-</w:t>
      </w:r>
      <w:r w:rsidR="00BD3411">
        <w:rPr>
          <w:rFonts w:eastAsia="Times New Roman" w:cs="Times New Roman"/>
          <w:color w:val="000000"/>
          <w:szCs w:val="24"/>
        </w:rPr>
        <w:t xml:space="preserve">34; S-51; </w:t>
      </w:r>
      <w:r w:rsidR="00C04BA4" w:rsidRPr="005050F2">
        <w:rPr>
          <w:rFonts w:eastAsia="Times New Roman" w:cs="Times New Roman"/>
          <w:color w:val="000000"/>
          <w:szCs w:val="24"/>
        </w:rPr>
        <w:t>Grandmother, I: 101, 105)</w:t>
      </w:r>
      <w:r w:rsidR="0050777A">
        <w:rPr>
          <w:rFonts w:eastAsia="Times New Roman" w:cs="Times New Roman"/>
          <w:color w:val="000000"/>
          <w:szCs w:val="24"/>
        </w:rPr>
        <w:t xml:space="preserve"> Faced with a </w:t>
      </w:r>
      <w:r w:rsidR="00874815">
        <w:rPr>
          <w:rFonts w:eastAsia="Times New Roman" w:cs="Times New Roman"/>
          <w:color w:val="000000"/>
          <w:szCs w:val="24"/>
        </w:rPr>
        <w:t>claim that it had discriminatorily involved DCF in its dealings with Adam</w:t>
      </w:r>
      <w:r w:rsidR="005050F2">
        <w:rPr>
          <w:rFonts w:eastAsia="Times New Roman" w:cs="Times New Roman"/>
          <w:color w:val="000000"/>
          <w:szCs w:val="24"/>
        </w:rPr>
        <w:t xml:space="preserve"> between September 26, 2014 and September 26, 2017, Taunton Public Schools submitted into evidence decades worth of DCF records regarding Adam and his family</w:t>
      </w:r>
      <w:r w:rsidR="0050777A">
        <w:rPr>
          <w:rFonts w:eastAsia="Times New Roman" w:cs="Times New Roman"/>
          <w:color w:val="000000"/>
          <w:szCs w:val="24"/>
        </w:rPr>
        <w:t xml:space="preserve">. </w:t>
      </w:r>
      <w:r w:rsidR="00874815">
        <w:rPr>
          <w:rFonts w:eastAsia="Times New Roman" w:cs="Times New Roman"/>
          <w:color w:val="000000"/>
          <w:szCs w:val="24"/>
        </w:rPr>
        <w:t>Many of these records consist of embarrassing, potentially prejudicial information that</w:t>
      </w:r>
      <w:r w:rsidR="005050F2">
        <w:rPr>
          <w:rFonts w:eastAsia="Times New Roman" w:cs="Times New Roman"/>
          <w:color w:val="000000"/>
          <w:szCs w:val="24"/>
        </w:rPr>
        <w:t xml:space="preserve"> is irrelevant to, or beyond the scope of, this proceeding. Parent objected, and the undersigned Hearing Officer requested that Taunton redact or otherwise limit its submission to information the school would have known. </w:t>
      </w:r>
      <w:r w:rsidR="0050777A">
        <w:rPr>
          <w:rFonts w:eastAsia="Times New Roman" w:cs="Times New Roman"/>
          <w:color w:val="000000"/>
          <w:szCs w:val="24"/>
        </w:rPr>
        <w:t>Although Taunton acknowledged that it was not aware of much of the information contained in the DCF files, the District indicated that it had obtained this documentation</w:t>
      </w:r>
      <w:r w:rsidR="006F0C38">
        <w:rPr>
          <w:rFonts w:eastAsia="Times New Roman" w:cs="Times New Roman"/>
          <w:color w:val="000000"/>
          <w:szCs w:val="24"/>
        </w:rPr>
        <w:t xml:space="preserve"> in response to Parent’s allegations,</w:t>
      </w:r>
      <w:r w:rsidR="0050777A">
        <w:rPr>
          <w:rFonts w:eastAsia="Times New Roman" w:cs="Times New Roman"/>
          <w:color w:val="000000"/>
          <w:szCs w:val="24"/>
        </w:rPr>
        <w:t xml:space="preserve"> and stated that it aimed to “give a picture of </w:t>
      </w:r>
      <w:r w:rsidR="00BD3411">
        <w:rPr>
          <w:rFonts w:eastAsia="Times New Roman" w:cs="Times New Roman"/>
          <w:color w:val="000000"/>
          <w:szCs w:val="24"/>
        </w:rPr>
        <w:t>the</w:t>
      </w:r>
      <w:r w:rsidR="0050777A">
        <w:rPr>
          <w:rFonts w:eastAsia="Times New Roman" w:cs="Times New Roman"/>
          <w:color w:val="000000"/>
          <w:szCs w:val="24"/>
        </w:rPr>
        <w:t xml:space="preserve"> family’s response to supports and services that they have had throughout their life.” After entertaining arguments on the issue, t</w:t>
      </w:r>
      <w:r w:rsidR="005050F2">
        <w:rPr>
          <w:rFonts w:eastAsia="Times New Roman" w:cs="Times New Roman"/>
          <w:color w:val="000000"/>
          <w:szCs w:val="24"/>
        </w:rPr>
        <w:t>he undersigned Hearing Officer redacted much of the information and limited the</w:t>
      </w:r>
      <w:r w:rsidR="00874815">
        <w:rPr>
          <w:rFonts w:eastAsia="Times New Roman" w:cs="Times New Roman"/>
          <w:color w:val="000000"/>
          <w:szCs w:val="24"/>
        </w:rPr>
        <w:t>se</w:t>
      </w:r>
      <w:r w:rsidR="005050F2">
        <w:rPr>
          <w:rFonts w:eastAsia="Times New Roman" w:cs="Times New Roman"/>
          <w:color w:val="000000"/>
          <w:szCs w:val="24"/>
        </w:rPr>
        <w:t xml:space="preserve"> exhibits as described in </w:t>
      </w:r>
      <w:r w:rsidR="00874815">
        <w:rPr>
          <w:rFonts w:eastAsia="Times New Roman" w:cs="Times New Roman"/>
          <w:color w:val="000000"/>
          <w:szCs w:val="24"/>
        </w:rPr>
        <w:t>Note 6, above.</w:t>
      </w:r>
      <w:r w:rsidR="005050F2">
        <w:rPr>
          <w:rFonts w:eastAsia="Times New Roman" w:cs="Times New Roman"/>
          <w:color w:val="000000"/>
          <w:szCs w:val="24"/>
        </w:rPr>
        <w:t xml:space="preserve">  </w:t>
      </w:r>
      <w:r w:rsidR="00516626" w:rsidRPr="005050F2">
        <w:rPr>
          <w:rFonts w:eastAsia="Times New Roman" w:cs="Times New Roman"/>
          <w:color w:val="000000"/>
          <w:szCs w:val="24"/>
        </w:rPr>
        <w:t xml:space="preserve"> </w:t>
      </w:r>
    </w:p>
    <w:p w14:paraId="68BA50F1" w14:textId="77777777" w:rsidR="006F048E" w:rsidRPr="006F048E" w:rsidRDefault="006F048E" w:rsidP="006F048E">
      <w:pPr>
        <w:pStyle w:val="ListParagraph"/>
        <w:tabs>
          <w:tab w:val="left" w:pos="8535"/>
        </w:tabs>
        <w:ind w:left="360"/>
      </w:pPr>
    </w:p>
    <w:p w14:paraId="0D20AC0F" w14:textId="4062B01E" w:rsidR="006F048E" w:rsidRDefault="00BD3411" w:rsidP="00874815">
      <w:pPr>
        <w:pStyle w:val="ListParagraph"/>
        <w:numPr>
          <w:ilvl w:val="0"/>
          <w:numId w:val="8"/>
        </w:numPr>
        <w:tabs>
          <w:tab w:val="left" w:pos="8535"/>
        </w:tabs>
      </w:pPr>
      <w:r>
        <w:rPr>
          <w:rFonts w:eastAsia="Times New Roman" w:cs="Times New Roman"/>
          <w:color w:val="000000"/>
          <w:szCs w:val="24"/>
        </w:rPr>
        <w:t xml:space="preserve">At this time, Adam </w:t>
      </w:r>
      <w:r w:rsidR="006F048E" w:rsidRPr="00A133AC">
        <w:rPr>
          <w:rFonts w:eastAsia="Times New Roman" w:cs="Times New Roman"/>
          <w:color w:val="000000"/>
          <w:szCs w:val="24"/>
        </w:rPr>
        <w:t>hoped</w:t>
      </w:r>
      <w:r>
        <w:t xml:space="preserve"> to join the military and was</w:t>
      </w:r>
      <w:r w:rsidR="00874815">
        <w:t xml:space="preserve"> very interested in participating in Taunton’s Junior Reserve Officers Training Program (Junior ROTC or JROTC)</w:t>
      </w:r>
      <w:r w:rsidR="006F048E" w:rsidRPr="006F048E">
        <w:t>. This program was extremely important to Adam, so much so that his participation in the program was included in the vision statement on his IEP. Specifically</w:t>
      </w:r>
      <w:r w:rsidR="008A117F">
        <w:t>,</w:t>
      </w:r>
      <w:r w:rsidR="006F048E" w:rsidRPr="006F048E">
        <w:t xml:space="preserve"> the IEP stated that Adam would participate in the ROTC program and participate in 80% of ROTC activities</w:t>
      </w:r>
      <w:r w:rsidR="008A117F">
        <w:t xml:space="preserve"> outside of school</w:t>
      </w:r>
      <w:r w:rsidR="006F048E" w:rsidRPr="006F048E">
        <w:t>. (P-3; Grandmother, I: 174; Littlefield, III: 25; Mulrooney, IV</w:t>
      </w:r>
      <w:r w:rsidR="00874815">
        <w:t>: 67-68</w:t>
      </w:r>
      <w:r w:rsidR="006F048E" w:rsidRPr="006F048E">
        <w:t>) School personnel w</w:t>
      </w:r>
      <w:r w:rsidR="008A117F">
        <w:t xml:space="preserve">ere aware of the importance of </w:t>
      </w:r>
      <w:r>
        <w:t>RO</w:t>
      </w:r>
      <w:r w:rsidR="002749E1">
        <w:t xml:space="preserve">TC for Adam and understood it had been </w:t>
      </w:r>
      <w:r w:rsidR="006F048E" w:rsidRPr="006F048E">
        <w:t>a “major drive</w:t>
      </w:r>
      <w:r>
        <w:t>”</w:t>
      </w:r>
      <w:r w:rsidR="003A6ACA">
        <w:t xml:space="preserve"> in transitioning him from a previous</w:t>
      </w:r>
      <w:r w:rsidR="006F048E" w:rsidRPr="006F048E">
        <w:t xml:space="preserve"> out-of-district placement t</w:t>
      </w:r>
      <w:r w:rsidR="00874815">
        <w:t xml:space="preserve">o the high school. Some staff members working with him used </w:t>
      </w:r>
      <w:r w:rsidR="006F048E" w:rsidRPr="006F048E">
        <w:t>participati</w:t>
      </w:r>
      <w:r w:rsidR="00874815">
        <w:t>on in the program</w:t>
      </w:r>
      <w:r w:rsidR="006F048E" w:rsidRPr="006F048E">
        <w:t xml:space="preserve"> to motivate him in an attempt to improve his behavior. </w:t>
      </w:r>
      <w:r w:rsidR="00874815">
        <w:t xml:space="preserve">(LeFaivre, III: 44, 49, 70)  </w:t>
      </w:r>
    </w:p>
    <w:p w14:paraId="511650B9" w14:textId="77777777" w:rsidR="00472E72" w:rsidRPr="00472E72" w:rsidRDefault="00472E72" w:rsidP="00472E72">
      <w:pPr>
        <w:tabs>
          <w:tab w:val="left" w:pos="8535"/>
        </w:tabs>
      </w:pPr>
    </w:p>
    <w:p w14:paraId="1F2AF5D9" w14:textId="273888F7" w:rsidR="00472E72" w:rsidRPr="00874815" w:rsidRDefault="00874815" w:rsidP="00874815">
      <w:pPr>
        <w:pStyle w:val="ListParagraph"/>
        <w:numPr>
          <w:ilvl w:val="0"/>
          <w:numId w:val="8"/>
        </w:numPr>
        <w:tabs>
          <w:tab w:val="left" w:pos="8535"/>
        </w:tabs>
      </w:pPr>
      <w:r>
        <w:rPr>
          <w:rFonts w:eastAsia="Times New Roman" w:cs="Times New Roman"/>
          <w:color w:val="000000"/>
          <w:szCs w:val="24"/>
        </w:rPr>
        <w:lastRenderedPageBreak/>
        <w:t>Adam was assigned to Assistant</w:t>
      </w:r>
      <w:r w:rsidR="00472E72" w:rsidRPr="00874815">
        <w:rPr>
          <w:rFonts w:eastAsia="Times New Roman" w:cs="Times New Roman"/>
          <w:color w:val="000000"/>
          <w:szCs w:val="24"/>
        </w:rPr>
        <w:t xml:space="preserve"> Headmaster</w:t>
      </w:r>
      <w:r w:rsidR="00472E72">
        <w:rPr>
          <w:rStyle w:val="FootnoteReference"/>
          <w:rFonts w:eastAsia="Times New Roman" w:cs="Times New Roman"/>
          <w:color w:val="000000"/>
          <w:szCs w:val="24"/>
        </w:rPr>
        <w:footnoteReference w:id="12"/>
      </w:r>
      <w:r w:rsidR="00472E72" w:rsidRPr="00874815">
        <w:rPr>
          <w:rFonts w:eastAsia="Times New Roman" w:cs="Times New Roman"/>
          <w:color w:val="000000"/>
          <w:szCs w:val="24"/>
        </w:rPr>
        <w:t xml:space="preserve"> Eric LeFaivre. In t</w:t>
      </w:r>
      <w:r w:rsidR="005331E7" w:rsidRPr="00874815">
        <w:rPr>
          <w:rFonts w:eastAsia="Times New Roman" w:cs="Times New Roman"/>
          <w:color w:val="000000"/>
          <w:szCs w:val="24"/>
        </w:rPr>
        <w:t>his capacity, Mr. LeFaivre is one of four administrators who work “second in command” to Headmaster Matthew Mattos, dealing predominantly with discipline and attendance issues for the students assigned to him. (Keenan, 274-76)</w:t>
      </w:r>
    </w:p>
    <w:p w14:paraId="56C1D416" w14:textId="6C2149BC" w:rsidR="00010879" w:rsidRPr="00010879" w:rsidRDefault="00010879" w:rsidP="00AB3DAC">
      <w:pPr>
        <w:tabs>
          <w:tab w:val="left" w:pos="1545"/>
        </w:tabs>
      </w:pPr>
    </w:p>
    <w:p w14:paraId="1D47436C" w14:textId="69BC699B" w:rsidR="00010879" w:rsidRPr="00531A63" w:rsidRDefault="00010879" w:rsidP="00874815">
      <w:pPr>
        <w:pStyle w:val="ListParagraph"/>
        <w:numPr>
          <w:ilvl w:val="0"/>
          <w:numId w:val="8"/>
        </w:numPr>
        <w:tabs>
          <w:tab w:val="left" w:pos="8535"/>
        </w:tabs>
      </w:pPr>
      <w:r w:rsidRPr="00874815">
        <w:rPr>
          <w:rFonts w:eastAsia="Times New Roman" w:cs="Times New Roman"/>
          <w:color w:val="000000"/>
          <w:szCs w:val="24"/>
        </w:rPr>
        <w:t>During his ninth grade year</w:t>
      </w:r>
      <w:r w:rsidR="008E0441" w:rsidRPr="00874815">
        <w:rPr>
          <w:rFonts w:eastAsia="Times New Roman" w:cs="Times New Roman"/>
          <w:color w:val="000000"/>
          <w:szCs w:val="24"/>
        </w:rPr>
        <w:t xml:space="preserve"> an</w:t>
      </w:r>
      <w:r w:rsidR="00472E72" w:rsidRPr="00874815">
        <w:rPr>
          <w:rFonts w:eastAsia="Times New Roman" w:cs="Times New Roman"/>
          <w:color w:val="000000"/>
          <w:szCs w:val="24"/>
        </w:rPr>
        <w:t xml:space="preserve">d the first couple of months of </w:t>
      </w:r>
      <w:r w:rsidR="008E0441" w:rsidRPr="00874815">
        <w:rPr>
          <w:rFonts w:eastAsia="Times New Roman" w:cs="Times New Roman"/>
          <w:color w:val="000000"/>
          <w:szCs w:val="24"/>
        </w:rPr>
        <w:t>tenth grade</w:t>
      </w:r>
      <w:r w:rsidRPr="00874815">
        <w:rPr>
          <w:rFonts w:eastAsia="Times New Roman" w:cs="Times New Roman"/>
          <w:color w:val="000000"/>
          <w:szCs w:val="24"/>
        </w:rPr>
        <w:t xml:space="preserve">, Adam was assigned to adjustment counselor Stephanie Littlefield for weekly meetings. Ms. Littlefield is licensed as a social worker, adjustment counselor, and school social worker. She has </w:t>
      </w:r>
      <w:r w:rsidR="00B26DFB" w:rsidRPr="00874815">
        <w:rPr>
          <w:rFonts w:eastAsia="Times New Roman" w:cs="Times New Roman"/>
          <w:color w:val="000000"/>
          <w:szCs w:val="24"/>
        </w:rPr>
        <w:t>a Master’s degree in social work, as well as a</w:t>
      </w:r>
      <w:r w:rsidRPr="00874815">
        <w:rPr>
          <w:rFonts w:eastAsia="Times New Roman" w:cs="Times New Roman"/>
          <w:color w:val="000000"/>
          <w:szCs w:val="24"/>
        </w:rPr>
        <w:t xml:space="preserve"> considerable experience working with adolescents and their families. Adam was resistant to meeting with Ms. Littlefield and felt as though he did not need to be </w:t>
      </w:r>
      <w:r w:rsidR="00B26DFB" w:rsidRPr="00874815">
        <w:rPr>
          <w:rFonts w:eastAsia="Times New Roman" w:cs="Times New Roman"/>
          <w:color w:val="000000"/>
          <w:szCs w:val="24"/>
        </w:rPr>
        <w:t>on an IEP. (S-1; S-30; Littlefield, III: 221-25</w:t>
      </w:r>
      <w:r w:rsidR="00BF6035" w:rsidRPr="00874815">
        <w:rPr>
          <w:rFonts w:eastAsia="Times New Roman" w:cs="Times New Roman"/>
          <w:color w:val="000000"/>
          <w:szCs w:val="24"/>
        </w:rPr>
        <w:t>, 253-54</w:t>
      </w:r>
      <w:r w:rsidR="00B26DFB" w:rsidRPr="00874815">
        <w:rPr>
          <w:rFonts w:eastAsia="Times New Roman" w:cs="Times New Roman"/>
          <w:color w:val="000000"/>
          <w:szCs w:val="24"/>
        </w:rPr>
        <w:t>)</w:t>
      </w:r>
    </w:p>
    <w:p w14:paraId="79B3B467" w14:textId="77777777" w:rsidR="00531A63" w:rsidRDefault="00531A63" w:rsidP="00531A63">
      <w:pPr>
        <w:tabs>
          <w:tab w:val="left" w:pos="8535"/>
        </w:tabs>
      </w:pPr>
    </w:p>
    <w:p w14:paraId="38AB4C1E" w14:textId="715335FC" w:rsidR="00D906B8" w:rsidRPr="00580639" w:rsidRDefault="00D906B8" w:rsidP="00874815">
      <w:pPr>
        <w:pStyle w:val="ListParagraph"/>
        <w:numPr>
          <w:ilvl w:val="0"/>
          <w:numId w:val="8"/>
        </w:numPr>
        <w:tabs>
          <w:tab w:val="left" w:pos="8535"/>
        </w:tabs>
      </w:pPr>
      <w:r w:rsidRPr="00874815">
        <w:rPr>
          <w:rFonts w:eastAsia="Times New Roman" w:cs="Times New Roman"/>
          <w:color w:val="000000"/>
          <w:szCs w:val="24"/>
        </w:rPr>
        <w:t>Adam’s classes during his first semester at THS included Computer Concepts, taught by Melissa Grimes. (Grimes, III: 143-44) Although Ms. Grimes is currently a special education teacher, she was not working in that capacity during the first semester of the 2014-</w:t>
      </w:r>
      <w:r w:rsidR="003A6ACA">
        <w:rPr>
          <w:rFonts w:eastAsia="Times New Roman" w:cs="Times New Roman"/>
          <w:color w:val="000000"/>
          <w:szCs w:val="24"/>
        </w:rPr>
        <w:t>20</w:t>
      </w:r>
      <w:r w:rsidRPr="00874815">
        <w:rPr>
          <w:rFonts w:eastAsia="Times New Roman" w:cs="Times New Roman"/>
          <w:color w:val="000000"/>
          <w:szCs w:val="24"/>
        </w:rPr>
        <w:t xml:space="preserve">15 school year. She was employed as a business </w:t>
      </w:r>
      <w:r w:rsidR="00580639" w:rsidRPr="00874815">
        <w:rPr>
          <w:rFonts w:eastAsia="Times New Roman" w:cs="Times New Roman"/>
          <w:color w:val="000000"/>
          <w:szCs w:val="24"/>
        </w:rPr>
        <w:t xml:space="preserve">teacher at that time. </w:t>
      </w:r>
      <w:r w:rsidR="002749E1">
        <w:rPr>
          <w:rFonts w:eastAsia="Times New Roman" w:cs="Times New Roman"/>
          <w:color w:val="000000"/>
          <w:szCs w:val="24"/>
        </w:rPr>
        <w:t>Although Computer Concepts was not a special education class, all</w:t>
      </w:r>
      <w:r w:rsidR="00580639" w:rsidRPr="00874815">
        <w:rPr>
          <w:rFonts w:eastAsia="Times New Roman" w:cs="Times New Roman"/>
          <w:color w:val="000000"/>
          <w:szCs w:val="24"/>
        </w:rPr>
        <w:t xml:space="preserve"> of the </w:t>
      </w:r>
      <w:r w:rsidR="002749E1">
        <w:rPr>
          <w:rFonts w:eastAsia="Times New Roman" w:cs="Times New Roman"/>
          <w:color w:val="000000"/>
          <w:szCs w:val="24"/>
        </w:rPr>
        <w:t>students enrolled that semester were on IEPs</w:t>
      </w:r>
      <w:r w:rsidR="00580639" w:rsidRPr="00874815">
        <w:rPr>
          <w:rFonts w:eastAsia="Times New Roman" w:cs="Times New Roman"/>
          <w:color w:val="000000"/>
          <w:szCs w:val="24"/>
        </w:rPr>
        <w:t xml:space="preserve">. </w:t>
      </w:r>
      <w:r w:rsidRPr="00874815">
        <w:rPr>
          <w:rFonts w:eastAsia="Times New Roman" w:cs="Times New Roman"/>
          <w:color w:val="000000"/>
          <w:szCs w:val="24"/>
        </w:rPr>
        <w:t>(Grimes, III: 146</w:t>
      </w:r>
      <w:r w:rsidR="00580639" w:rsidRPr="00874815">
        <w:rPr>
          <w:rFonts w:eastAsia="Times New Roman" w:cs="Times New Roman"/>
          <w:color w:val="000000"/>
          <w:szCs w:val="24"/>
        </w:rPr>
        <w:t>, 164</w:t>
      </w:r>
      <w:r w:rsidRPr="00874815">
        <w:rPr>
          <w:rFonts w:eastAsia="Times New Roman" w:cs="Times New Roman"/>
          <w:color w:val="000000"/>
          <w:szCs w:val="24"/>
        </w:rPr>
        <w:t xml:space="preserve">) </w:t>
      </w:r>
      <w:r w:rsidR="00580639" w:rsidRPr="00874815">
        <w:rPr>
          <w:rFonts w:eastAsia="Times New Roman" w:cs="Times New Roman"/>
          <w:color w:val="000000"/>
          <w:szCs w:val="24"/>
        </w:rPr>
        <w:t>At the beginning of the semester,</w:t>
      </w:r>
      <w:r w:rsidR="00874815">
        <w:rPr>
          <w:rFonts w:eastAsia="Times New Roman" w:cs="Times New Roman"/>
          <w:color w:val="000000"/>
          <w:szCs w:val="24"/>
        </w:rPr>
        <w:t xml:space="preserve"> when Ms. Grimes reviewed with student</w:t>
      </w:r>
      <w:r w:rsidR="00AB3DAC">
        <w:rPr>
          <w:rFonts w:eastAsia="Times New Roman" w:cs="Times New Roman"/>
          <w:color w:val="000000"/>
          <w:szCs w:val="24"/>
        </w:rPr>
        <w:t>s</w:t>
      </w:r>
      <w:r w:rsidR="00874815">
        <w:rPr>
          <w:rFonts w:eastAsia="Times New Roman" w:cs="Times New Roman"/>
          <w:color w:val="000000"/>
          <w:szCs w:val="24"/>
        </w:rPr>
        <w:t xml:space="preserve"> </w:t>
      </w:r>
      <w:r w:rsidR="00580639" w:rsidRPr="00874815">
        <w:rPr>
          <w:rFonts w:eastAsia="Times New Roman" w:cs="Times New Roman"/>
          <w:color w:val="000000"/>
          <w:szCs w:val="24"/>
        </w:rPr>
        <w:t xml:space="preserve">how </w:t>
      </w:r>
      <w:r w:rsidR="00874815">
        <w:rPr>
          <w:rFonts w:eastAsia="Times New Roman" w:cs="Times New Roman"/>
          <w:color w:val="000000"/>
          <w:szCs w:val="24"/>
        </w:rPr>
        <w:t xml:space="preserve">the course would run, </w:t>
      </w:r>
      <w:r w:rsidR="00580639" w:rsidRPr="00874815">
        <w:rPr>
          <w:rFonts w:eastAsia="Times New Roman" w:cs="Times New Roman"/>
          <w:color w:val="000000"/>
          <w:szCs w:val="24"/>
        </w:rPr>
        <w:t>Adam told her he thought the class was too easy for him. Ms. Grimes told him to talk to his guidan</w:t>
      </w:r>
      <w:r w:rsidR="00874815">
        <w:rPr>
          <w:rFonts w:eastAsia="Times New Roman" w:cs="Times New Roman"/>
          <w:color w:val="000000"/>
          <w:szCs w:val="24"/>
        </w:rPr>
        <w:t>ce counselor about changing classes</w:t>
      </w:r>
      <w:r w:rsidR="00580639" w:rsidRPr="00874815">
        <w:rPr>
          <w:rFonts w:eastAsia="Times New Roman" w:cs="Times New Roman"/>
          <w:color w:val="000000"/>
          <w:szCs w:val="24"/>
        </w:rPr>
        <w:t>. Later in the semester, when he made similar complaints to Ms. Grimes, she explained that it was too late in the semester to switch out. (P-</w:t>
      </w:r>
      <w:r w:rsidR="002C4DC2" w:rsidRPr="00874815">
        <w:rPr>
          <w:rFonts w:eastAsia="Times New Roman" w:cs="Times New Roman"/>
          <w:color w:val="000000"/>
          <w:szCs w:val="24"/>
        </w:rPr>
        <w:t>1</w:t>
      </w:r>
      <w:r w:rsidR="00580639" w:rsidRPr="00874815">
        <w:rPr>
          <w:rFonts w:eastAsia="Times New Roman" w:cs="Times New Roman"/>
          <w:color w:val="000000"/>
          <w:szCs w:val="24"/>
        </w:rPr>
        <w:t>2</w:t>
      </w:r>
      <w:r w:rsidR="002C0938" w:rsidRPr="00874815">
        <w:rPr>
          <w:rFonts w:eastAsia="Times New Roman" w:cs="Times New Roman"/>
          <w:color w:val="000000"/>
          <w:szCs w:val="24"/>
        </w:rPr>
        <w:t>; P-32</w:t>
      </w:r>
      <w:r w:rsidR="00FE00E9">
        <w:rPr>
          <w:rFonts w:eastAsia="Times New Roman" w:cs="Times New Roman"/>
          <w:color w:val="000000"/>
          <w:szCs w:val="24"/>
        </w:rPr>
        <w:t xml:space="preserve">; </w:t>
      </w:r>
      <w:r w:rsidR="00580639" w:rsidRPr="00874815">
        <w:rPr>
          <w:rFonts w:eastAsia="Times New Roman" w:cs="Times New Roman"/>
          <w:color w:val="000000"/>
          <w:szCs w:val="24"/>
        </w:rPr>
        <w:t>Grimes, III: 158-59)</w:t>
      </w:r>
    </w:p>
    <w:p w14:paraId="396A3834" w14:textId="77777777" w:rsidR="00580639" w:rsidRDefault="00580639" w:rsidP="00580639">
      <w:pPr>
        <w:pStyle w:val="ListParagraph"/>
        <w:tabs>
          <w:tab w:val="left" w:pos="8535"/>
        </w:tabs>
        <w:ind w:left="360"/>
      </w:pPr>
    </w:p>
    <w:p w14:paraId="79F4A57F" w14:textId="1A3DB03D" w:rsidR="00580639" w:rsidRPr="00580639" w:rsidRDefault="00AB3DAC" w:rsidP="00FE00E9">
      <w:pPr>
        <w:pStyle w:val="ListParagraph"/>
        <w:numPr>
          <w:ilvl w:val="0"/>
          <w:numId w:val="8"/>
        </w:numPr>
        <w:tabs>
          <w:tab w:val="left" w:pos="8535"/>
        </w:tabs>
      </w:pPr>
      <w:r>
        <w:rPr>
          <w:rFonts w:eastAsia="Times New Roman" w:cs="Times New Roman"/>
          <w:color w:val="000000"/>
          <w:szCs w:val="24"/>
        </w:rPr>
        <w:t>Ms. Grimes reviewed Adam’s IEP, and</w:t>
      </w:r>
      <w:r w:rsidR="00580639" w:rsidRPr="00FE00E9">
        <w:rPr>
          <w:rFonts w:eastAsia="Times New Roman" w:cs="Times New Roman"/>
          <w:color w:val="000000"/>
          <w:szCs w:val="24"/>
        </w:rPr>
        <w:t xml:space="preserve"> implemented the accommodations it included. (Grimes, III: 146-47) Even so, he</w:t>
      </w:r>
      <w:r w:rsidR="00FE00E9">
        <w:rPr>
          <w:rFonts w:eastAsia="Times New Roman" w:cs="Times New Roman"/>
          <w:color w:val="000000"/>
          <w:szCs w:val="24"/>
        </w:rPr>
        <w:t xml:space="preserve"> acted out, ignoring her</w:t>
      </w:r>
      <w:r w:rsidR="003A6ACA">
        <w:rPr>
          <w:rFonts w:eastAsia="Times New Roman" w:cs="Times New Roman"/>
          <w:color w:val="000000"/>
          <w:szCs w:val="24"/>
        </w:rPr>
        <w:t>, refusing to do work, declaring that</w:t>
      </w:r>
      <w:r w:rsidR="00580639" w:rsidRPr="00FE00E9">
        <w:rPr>
          <w:rFonts w:eastAsia="Times New Roman" w:cs="Times New Roman"/>
          <w:color w:val="000000"/>
          <w:szCs w:val="24"/>
        </w:rPr>
        <w:t xml:space="preserve"> he would leave the room, and saying the class was too easy for him. He would state that he should not be in it because “it was a SPED class.” Adam </w:t>
      </w:r>
      <w:r w:rsidR="003A6ACA">
        <w:rPr>
          <w:rFonts w:eastAsia="Times New Roman" w:cs="Times New Roman"/>
          <w:color w:val="000000"/>
          <w:szCs w:val="24"/>
        </w:rPr>
        <w:t>was disrespectful to</w:t>
      </w:r>
      <w:r w:rsidR="00FE00E9">
        <w:rPr>
          <w:rFonts w:eastAsia="Times New Roman" w:cs="Times New Roman"/>
          <w:color w:val="000000"/>
          <w:szCs w:val="24"/>
        </w:rPr>
        <w:t xml:space="preserve"> Ms. Grimes</w:t>
      </w:r>
      <w:r w:rsidR="00580639" w:rsidRPr="00FE00E9">
        <w:rPr>
          <w:rFonts w:eastAsia="Times New Roman" w:cs="Times New Roman"/>
          <w:color w:val="000000"/>
          <w:szCs w:val="24"/>
        </w:rPr>
        <w:t xml:space="preserve"> and “a little rude to some of the other students that were in the room, because there were a variety of kids . . . in terms of ability.” He had “a good amount of absences,” and had to leave the room on more than one occasion because of hi</w:t>
      </w:r>
      <w:r w:rsidR="00BD3411">
        <w:rPr>
          <w:rFonts w:eastAsia="Times New Roman" w:cs="Times New Roman"/>
          <w:color w:val="000000"/>
          <w:szCs w:val="24"/>
        </w:rPr>
        <w:t>s actions and/or behavior</w:t>
      </w:r>
      <w:r w:rsidR="00580639" w:rsidRPr="00FE00E9">
        <w:rPr>
          <w:rFonts w:eastAsia="Times New Roman" w:cs="Times New Roman"/>
          <w:color w:val="000000"/>
          <w:szCs w:val="24"/>
        </w:rPr>
        <w:t>. (Grimes, III: 147-49, 154-56)</w:t>
      </w:r>
    </w:p>
    <w:p w14:paraId="548CD9A3" w14:textId="77777777" w:rsidR="00224C1E" w:rsidRDefault="00224C1E" w:rsidP="00B26DFB">
      <w:pPr>
        <w:tabs>
          <w:tab w:val="left" w:pos="8535"/>
        </w:tabs>
      </w:pPr>
    </w:p>
    <w:p w14:paraId="5FCD35CC" w14:textId="4B3092AA" w:rsidR="00224C1E" w:rsidRDefault="00224C1E" w:rsidP="00FE00E9">
      <w:pPr>
        <w:pStyle w:val="ListParagraph"/>
        <w:numPr>
          <w:ilvl w:val="0"/>
          <w:numId w:val="8"/>
        </w:numPr>
        <w:tabs>
          <w:tab w:val="left" w:pos="8535"/>
        </w:tabs>
      </w:pPr>
      <w:r>
        <w:t>School discipline for all students at THS is guided by the school handbook, though administrators may exercise discretion either beyond or below these “basic guidelines.</w:t>
      </w:r>
      <w:r w:rsidR="00170391">
        <w:t>”</w:t>
      </w:r>
      <w:r>
        <w:t xml:space="preserve"> (</w:t>
      </w:r>
      <w:r w:rsidR="00170391">
        <w:t>LeFaivre, 72</w:t>
      </w:r>
      <w:r w:rsidR="00F0535D">
        <w:t>-73</w:t>
      </w:r>
      <w:r w:rsidR="00170391">
        <w:t>)</w:t>
      </w:r>
    </w:p>
    <w:p w14:paraId="1799F07F" w14:textId="1FFF96BE" w:rsidR="00F424E9" w:rsidRPr="00F424E9" w:rsidRDefault="00D1560B" w:rsidP="00AB3DAC">
      <w:pPr>
        <w:tabs>
          <w:tab w:val="left" w:pos="8535"/>
        </w:tabs>
      </w:pPr>
      <w:r>
        <w:t xml:space="preserve"> </w:t>
      </w:r>
    </w:p>
    <w:p w14:paraId="12D7843D" w14:textId="686240EA" w:rsidR="00F424E9" w:rsidRPr="00F424E9" w:rsidRDefault="00F424E9" w:rsidP="00FE00E9">
      <w:pPr>
        <w:pStyle w:val="ListParagraph"/>
        <w:numPr>
          <w:ilvl w:val="0"/>
          <w:numId w:val="8"/>
        </w:numPr>
        <w:tabs>
          <w:tab w:val="left" w:pos="8535"/>
        </w:tabs>
      </w:pPr>
      <w:r>
        <w:t xml:space="preserve">Adam was suspended </w:t>
      </w:r>
      <w:r w:rsidR="00C04BA4">
        <w:t>for</w:t>
      </w:r>
      <w:r w:rsidR="0097178A">
        <w:t xml:space="preserve"> the first time during the 2014-</w:t>
      </w:r>
      <w:r w:rsidR="00BD3411">
        <w:t>20</w:t>
      </w:r>
      <w:r w:rsidR="0097178A">
        <w:t>15 school year on September 19,</w:t>
      </w:r>
      <w:r w:rsidR="00E962E9">
        <w:t xml:space="preserve"> </w:t>
      </w:r>
      <w:r w:rsidR="0097178A">
        <w:t xml:space="preserve">2014. He received a five (5) day suspension </w:t>
      </w:r>
      <w:r>
        <w:t xml:space="preserve">for </w:t>
      </w:r>
      <w:r w:rsidR="00C04BA4">
        <w:t>possession</w:t>
      </w:r>
      <w:r>
        <w:t xml:space="preserve"> of marijuana. </w:t>
      </w:r>
      <w:r w:rsidR="0097178A">
        <w:t xml:space="preserve">(P-7; S-74; </w:t>
      </w:r>
      <w:r>
        <w:t>Grandmother, I: 98</w:t>
      </w:r>
      <w:r w:rsidR="00C04BA4">
        <w:t>, 105-07</w:t>
      </w:r>
      <w:r>
        <w:t>)</w:t>
      </w:r>
    </w:p>
    <w:p w14:paraId="4B303113" w14:textId="77777777" w:rsidR="00F424E9" w:rsidRPr="00F424E9" w:rsidRDefault="00F424E9" w:rsidP="00F424E9">
      <w:pPr>
        <w:pStyle w:val="ListParagraph"/>
        <w:tabs>
          <w:tab w:val="left" w:pos="8535"/>
        </w:tabs>
        <w:ind w:left="360"/>
      </w:pPr>
    </w:p>
    <w:p w14:paraId="53752073" w14:textId="6D47FB26" w:rsidR="00F424E9" w:rsidRPr="00AC532D" w:rsidRDefault="004F0B94" w:rsidP="00FE00E9">
      <w:pPr>
        <w:pStyle w:val="ListParagraph"/>
        <w:numPr>
          <w:ilvl w:val="0"/>
          <w:numId w:val="8"/>
        </w:numPr>
        <w:tabs>
          <w:tab w:val="left" w:pos="8535"/>
        </w:tabs>
      </w:pPr>
      <w:r w:rsidRPr="00FE00E9">
        <w:rPr>
          <w:rFonts w:eastAsia="Times New Roman" w:cs="Times New Roman"/>
          <w:color w:val="000000"/>
          <w:szCs w:val="24"/>
        </w:rPr>
        <w:t>By October 2014,</w:t>
      </w:r>
      <w:r w:rsidR="00795D43" w:rsidRPr="00FE00E9">
        <w:rPr>
          <w:rFonts w:eastAsia="Times New Roman" w:cs="Times New Roman"/>
          <w:color w:val="000000"/>
          <w:szCs w:val="24"/>
        </w:rPr>
        <w:t xml:space="preserve"> </w:t>
      </w:r>
      <w:r w:rsidR="00BD3411">
        <w:rPr>
          <w:rFonts w:eastAsia="Times New Roman" w:cs="Times New Roman"/>
          <w:color w:val="000000"/>
          <w:szCs w:val="24"/>
        </w:rPr>
        <w:t>Taunton was aware that Adam</w:t>
      </w:r>
      <w:r w:rsidRPr="00FE00E9">
        <w:rPr>
          <w:rFonts w:eastAsia="Times New Roman" w:cs="Times New Roman"/>
          <w:color w:val="000000"/>
          <w:szCs w:val="24"/>
        </w:rPr>
        <w:t xml:space="preserve"> was experiencing difficulty</w:t>
      </w:r>
      <w:r w:rsidR="0097178A" w:rsidRPr="00FE00E9">
        <w:rPr>
          <w:rFonts w:eastAsia="Times New Roman" w:cs="Times New Roman"/>
          <w:color w:val="000000"/>
          <w:szCs w:val="24"/>
        </w:rPr>
        <w:t xml:space="preserve"> with the transition to THS, as demonstrated by </w:t>
      </w:r>
      <w:r w:rsidRPr="00FE00E9">
        <w:rPr>
          <w:rFonts w:eastAsia="Times New Roman" w:cs="Times New Roman"/>
          <w:color w:val="000000"/>
          <w:szCs w:val="24"/>
        </w:rPr>
        <w:t>“several write ups and suspensi</w:t>
      </w:r>
      <w:r w:rsidR="006E7C7A" w:rsidRPr="00FE00E9">
        <w:rPr>
          <w:rFonts w:eastAsia="Times New Roman" w:cs="Times New Roman"/>
          <w:color w:val="000000"/>
          <w:szCs w:val="24"/>
        </w:rPr>
        <w:t xml:space="preserve">ons,” </w:t>
      </w:r>
      <w:r w:rsidR="00CD6CD9" w:rsidRPr="00FE00E9">
        <w:rPr>
          <w:rFonts w:eastAsia="Times New Roman" w:cs="Times New Roman"/>
          <w:color w:val="000000"/>
          <w:szCs w:val="24"/>
        </w:rPr>
        <w:t xml:space="preserve">and his </w:t>
      </w:r>
      <w:r w:rsidR="004A76C5">
        <w:rPr>
          <w:rFonts w:eastAsia="Times New Roman" w:cs="Times New Roman"/>
          <w:color w:val="000000"/>
          <w:szCs w:val="24"/>
        </w:rPr>
        <w:t xml:space="preserve">frequent need for </w:t>
      </w:r>
      <w:r w:rsidR="0097178A" w:rsidRPr="00FE00E9">
        <w:rPr>
          <w:rFonts w:eastAsia="Times New Roman" w:cs="Times New Roman"/>
          <w:color w:val="000000"/>
          <w:szCs w:val="24"/>
        </w:rPr>
        <w:t>“</w:t>
      </w:r>
      <w:r w:rsidRPr="00FE00E9">
        <w:rPr>
          <w:rFonts w:eastAsia="Times New Roman" w:cs="Times New Roman"/>
          <w:color w:val="000000"/>
          <w:szCs w:val="24"/>
        </w:rPr>
        <w:t>redirection to stay on task and not en</w:t>
      </w:r>
      <w:r w:rsidR="00644159" w:rsidRPr="00FE00E9">
        <w:rPr>
          <w:rFonts w:eastAsia="Times New Roman" w:cs="Times New Roman"/>
          <w:color w:val="000000"/>
          <w:szCs w:val="24"/>
        </w:rPr>
        <w:t>gage in i</w:t>
      </w:r>
      <w:r w:rsidR="0097178A" w:rsidRPr="00FE00E9">
        <w:rPr>
          <w:rFonts w:eastAsia="Times New Roman" w:cs="Times New Roman"/>
          <w:color w:val="000000"/>
          <w:szCs w:val="24"/>
        </w:rPr>
        <w:t xml:space="preserve">nappropriate behavior.” </w:t>
      </w:r>
      <w:r w:rsidR="0097178A" w:rsidRPr="00FE00E9">
        <w:rPr>
          <w:rFonts w:eastAsia="Times New Roman" w:cs="Times New Roman"/>
          <w:color w:val="000000"/>
          <w:szCs w:val="24"/>
        </w:rPr>
        <w:lastRenderedPageBreak/>
        <w:t>Adam’s</w:t>
      </w:r>
      <w:r w:rsidR="00644159" w:rsidRPr="00FE00E9">
        <w:rPr>
          <w:rFonts w:eastAsia="Times New Roman" w:cs="Times New Roman"/>
          <w:color w:val="000000"/>
          <w:szCs w:val="24"/>
        </w:rPr>
        <w:t xml:space="preserve"> Team noted that “[w</w:t>
      </w:r>
      <w:r w:rsidRPr="00FE00E9">
        <w:rPr>
          <w:rFonts w:eastAsia="Times New Roman" w:cs="Times New Roman"/>
          <w:color w:val="000000"/>
          <w:szCs w:val="24"/>
        </w:rPr>
        <w:t>]hen given the chance to demonstrate his proficiency, h</w:t>
      </w:r>
      <w:r w:rsidR="00795D43" w:rsidRPr="00FE00E9">
        <w:rPr>
          <w:rFonts w:eastAsia="Times New Roman" w:cs="Times New Roman"/>
          <w:color w:val="000000"/>
          <w:szCs w:val="24"/>
        </w:rPr>
        <w:t>e is often unable to or refuses;</w:t>
      </w:r>
      <w:r w:rsidRPr="00FE00E9">
        <w:rPr>
          <w:rFonts w:eastAsia="Times New Roman" w:cs="Times New Roman"/>
          <w:color w:val="000000"/>
          <w:szCs w:val="24"/>
        </w:rPr>
        <w:t>” that “even with proper notes, including clearly defined steps and examples of problems, [he] often has</w:t>
      </w:r>
      <w:r w:rsidR="00795D43" w:rsidRPr="00FE00E9">
        <w:rPr>
          <w:rFonts w:eastAsia="Times New Roman" w:cs="Times New Roman"/>
          <w:color w:val="000000"/>
          <w:szCs w:val="24"/>
        </w:rPr>
        <w:t xml:space="preserve"> difficulty completing homework;</w:t>
      </w:r>
      <w:r w:rsidRPr="00FE00E9">
        <w:rPr>
          <w:rFonts w:eastAsia="Times New Roman" w:cs="Times New Roman"/>
          <w:color w:val="000000"/>
          <w:szCs w:val="24"/>
        </w:rPr>
        <w:t>” and that he still needs improvement in “owning up to his behavior, effort. . . difficulty transitioning from one activity to the next, and his frequent and deliberate instances of mild acting out, swearing, arguing with teacher and other offensive and disrespectful remarks.” (S-1)</w:t>
      </w:r>
    </w:p>
    <w:p w14:paraId="702A6C39" w14:textId="77777777" w:rsidR="00AC532D" w:rsidRPr="00AC532D" w:rsidRDefault="00AC532D" w:rsidP="00AC532D">
      <w:pPr>
        <w:pStyle w:val="ListParagraph"/>
        <w:tabs>
          <w:tab w:val="left" w:pos="8535"/>
        </w:tabs>
        <w:ind w:left="360"/>
      </w:pPr>
    </w:p>
    <w:p w14:paraId="01E9AF5A" w14:textId="1DD508E0" w:rsidR="00AC532D" w:rsidRPr="002C59CB" w:rsidRDefault="00AC532D" w:rsidP="00FE00E9">
      <w:pPr>
        <w:pStyle w:val="ListParagraph"/>
        <w:numPr>
          <w:ilvl w:val="0"/>
          <w:numId w:val="8"/>
        </w:numPr>
        <w:tabs>
          <w:tab w:val="left" w:pos="8535"/>
        </w:tabs>
      </w:pPr>
      <w:r w:rsidRPr="00FE00E9">
        <w:rPr>
          <w:rFonts w:eastAsia="Times New Roman" w:cs="Times New Roman"/>
          <w:color w:val="000000"/>
          <w:szCs w:val="24"/>
        </w:rPr>
        <w:t>At this time, Adam remained in the</w:t>
      </w:r>
      <w:r w:rsidR="00BD3411">
        <w:rPr>
          <w:rFonts w:eastAsia="Times New Roman" w:cs="Times New Roman"/>
          <w:color w:val="000000"/>
          <w:szCs w:val="24"/>
        </w:rPr>
        <w:t>rapy and the Distric</w:t>
      </w:r>
      <w:r w:rsidRPr="00FE00E9">
        <w:rPr>
          <w:rFonts w:eastAsia="Times New Roman" w:cs="Times New Roman"/>
          <w:color w:val="000000"/>
          <w:szCs w:val="24"/>
        </w:rPr>
        <w:t>t had consent to speak with his therapist. (Grandmother, I: 97, 101)</w:t>
      </w:r>
    </w:p>
    <w:p w14:paraId="4BAF4B68" w14:textId="77777777" w:rsidR="00E962E9" w:rsidRPr="002C59CB" w:rsidRDefault="00E962E9" w:rsidP="002C59CB">
      <w:pPr>
        <w:pStyle w:val="ListParagraph"/>
        <w:tabs>
          <w:tab w:val="left" w:pos="8535"/>
        </w:tabs>
        <w:ind w:left="360"/>
      </w:pPr>
    </w:p>
    <w:p w14:paraId="1C9BCF95" w14:textId="26139D38" w:rsidR="002C59CB" w:rsidRPr="006F048E" w:rsidRDefault="001277E8" w:rsidP="00816C7A">
      <w:pPr>
        <w:pStyle w:val="ListParagraph"/>
        <w:numPr>
          <w:ilvl w:val="0"/>
          <w:numId w:val="8"/>
        </w:numPr>
        <w:tabs>
          <w:tab w:val="left" w:pos="8535"/>
        </w:tabs>
      </w:pPr>
      <w:r w:rsidRPr="00FE00E9">
        <w:rPr>
          <w:rFonts w:eastAsia="Times New Roman" w:cs="Times New Roman"/>
          <w:color w:val="000000"/>
          <w:szCs w:val="24"/>
        </w:rPr>
        <w:t>D</w:t>
      </w:r>
      <w:r w:rsidR="002C59CB" w:rsidRPr="00FE00E9">
        <w:rPr>
          <w:rFonts w:eastAsia="Times New Roman" w:cs="Times New Roman"/>
          <w:color w:val="000000"/>
          <w:szCs w:val="24"/>
        </w:rPr>
        <w:t>uring the first seme</w:t>
      </w:r>
      <w:r w:rsidR="00C04BA4" w:rsidRPr="00FE00E9">
        <w:rPr>
          <w:rFonts w:eastAsia="Times New Roman" w:cs="Times New Roman"/>
          <w:color w:val="000000"/>
          <w:szCs w:val="24"/>
        </w:rPr>
        <w:t>ster of ninth grade</w:t>
      </w:r>
      <w:r w:rsidR="003E5BF6" w:rsidRPr="00FE00E9">
        <w:rPr>
          <w:rFonts w:eastAsia="Times New Roman" w:cs="Times New Roman"/>
          <w:color w:val="000000"/>
          <w:szCs w:val="24"/>
        </w:rPr>
        <w:t xml:space="preserve"> Adam received</w:t>
      </w:r>
      <w:r w:rsidR="00C04BA4" w:rsidRPr="00FE00E9">
        <w:rPr>
          <w:rFonts w:eastAsia="Times New Roman" w:cs="Times New Roman"/>
          <w:color w:val="000000"/>
          <w:szCs w:val="24"/>
        </w:rPr>
        <w:t xml:space="preserve"> Bs and Cs in his classes.</w:t>
      </w:r>
      <w:r w:rsidR="008E0441" w:rsidRPr="00FE00E9">
        <w:rPr>
          <w:rFonts w:eastAsia="Times New Roman" w:cs="Times New Roman"/>
          <w:color w:val="000000"/>
          <w:szCs w:val="24"/>
        </w:rPr>
        <w:t xml:space="preserve"> He “was doing okay in classes . . . his teachers weren’t really reaching out saying there were issues . . </w:t>
      </w:r>
      <w:r w:rsidR="002508B5">
        <w:rPr>
          <w:rFonts w:eastAsia="Times New Roman" w:cs="Times New Roman"/>
          <w:color w:val="000000"/>
          <w:szCs w:val="24"/>
        </w:rPr>
        <w:t xml:space="preserve">. </w:t>
      </w:r>
      <w:r w:rsidR="008E0441" w:rsidRPr="00FE00E9">
        <w:rPr>
          <w:rFonts w:eastAsia="Times New Roman" w:cs="Times New Roman"/>
          <w:color w:val="000000"/>
          <w:szCs w:val="24"/>
        </w:rPr>
        <w:t xml:space="preserve">his grades were okay, his attendance was okay.” </w:t>
      </w:r>
      <w:r w:rsidR="002C59CB" w:rsidRPr="00FE00E9">
        <w:rPr>
          <w:rFonts w:eastAsia="Times New Roman" w:cs="Times New Roman"/>
          <w:color w:val="000000"/>
          <w:szCs w:val="24"/>
        </w:rPr>
        <w:t>(S-28; Grandmother, I:</w:t>
      </w:r>
      <w:r w:rsidR="00C04BA4" w:rsidRPr="00FE00E9">
        <w:rPr>
          <w:rFonts w:eastAsia="Times New Roman" w:cs="Times New Roman"/>
          <w:color w:val="000000"/>
          <w:szCs w:val="24"/>
        </w:rPr>
        <w:t xml:space="preserve"> </w:t>
      </w:r>
      <w:r w:rsidR="002C59CB" w:rsidRPr="00FE00E9">
        <w:rPr>
          <w:rFonts w:eastAsia="Times New Roman" w:cs="Times New Roman"/>
          <w:color w:val="000000"/>
          <w:szCs w:val="24"/>
        </w:rPr>
        <w:t>99-</w:t>
      </w:r>
      <w:r w:rsidR="00C04BA4" w:rsidRPr="00FE00E9">
        <w:rPr>
          <w:rFonts w:eastAsia="Times New Roman" w:cs="Times New Roman"/>
          <w:color w:val="000000"/>
          <w:szCs w:val="24"/>
        </w:rPr>
        <w:t>101</w:t>
      </w:r>
      <w:r w:rsidR="00BD3411">
        <w:rPr>
          <w:rFonts w:eastAsia="Times New Roman" w:cs="Times New Roman"/>
          <w:color w:val="000000"/>
          <w:szCs w:val="24"/>
        </w:rPr>
        <w:t>; Littlefield, III: 228</w:t>
      </w:r>
      <w:r w:rsidR="00AC532D" w:rsidRPr="00FE00E9">
        <w:rPr>
          <w:rFonts w:eastAsia="Times New Roman" w:cs="Times New Roman"/>
          <w:color w:val="000000"/>
          <w:szCs w:val="24"/>
        </w:rPr>
        <w:t>)</w:t>
      </w:r>
    </w:p>
    <w:p w14:paraId="311DB0DB" w14:textId="77777777" w:rsidR="006F048E" w:rsidRPr="006F048E" w:rsidRDefault="006F048E" w:rsidP="006F048E">
      <w:pPr>
        <w:pStyle w:val="ListParagraph"/>
        <w:tabs>
          <w:tab w:val="left" w:pos="8535"/>
        </w:tabs>
        <w:ind w:left="360"/>
      </w:pPr>
    </w:p>
    <w:p w14:paraId="648219E9" w14:textId="30F7DE17" w:rsidR="006F048E" w:rsidRPr="006F048E" w:rsidRDefault="006F048E" w:rsidP="00816C7A">
      <w:pPr>
        <w:pStyle w:val="ListParagraph"/>
        <w:numPr>
          <w:ilvl w:val="0"/>
          <w:numId w:val="8"/>
        </w:numPr>
        <w:tabs>
          <w:tab w:val="left" w:pos="8535"/>
        </w:tabs>
      </w:pPr>
      <w:r w:rsidRPr="00816C7A">
        <w:rPr>
          <w:rFonts w:eastAsia="Times New Roman" w:cs="Times New Roman"/>
          <w:color w:val="000000"/>
          <w:szCs w:val="24"/>
        </w:rPr>
        <w:t>Adam enrolled in Junior ROTC for</w:t>
      </w:r>
      <w:r w:rsidR="00BD3411">
        <w:rPr>
          <w:rFonts w:eastAsia="Times New Roman" w:cs="Times New Roman"/>
          <w:color w:val="000000"/>
          <w:szCs w:val="24"/>
        </w:rPr>
        <w:t xml:space="preserve"> the spring semester of the 201</w:t>
      </w:r>
      <w:r w:rsidRPr="00816C7A">
        <w:rPr>
          <w:rFonts w:eastAsia="Times New Roman" w:cs="Times New Roman"/>
          <w:color w:val="000000"/>
          <w:szCs w:val="24"/>
        </w:rPr>
        <w:t>4-2015 school year. (Anderson, IV: 105)</w:t>
      </w:r>
    </w:p>
    <w:p w14:paraId="1324A654" w14:textId="7C9DCDED" w:rsidR="008D6992" w:rsidRDefault="008D6992" w:rsidP="006F048E">
      <w:pPr>
        <w:tabs>
          <w:tab w:val="left" w:pos="8535"/>
        </w:tabs>
      </w:pPr>
    </w:p>
    <w:p w14:paraId="2A2A0F81" w14:textId="058B5EF0" w:rsidR="008D6992" w:rsidRDefault="008D6992" w:rsidP="00816C7A">
      <w:pPr>
        <w:pStyle w:val="ListParagraph"/>
        <w:numPr>
          <w:ilvl w:val="0"/>
          <w:numId w:val="8"/>
        </w:numPr>
        <w:tabs>
          <w:tab w:val="left" w:pos="8535"/>
        </w:tabs>
      </w:pPr>
      <w:r>
        <w:t>JROTC at THS is run by Major David Anderson, a retired United States Air Force Major employed as the senior aerospace sciences instructor for the Massachusetts Junior ROTC Unit 20001. The mission of Junior ROTC is “to develop citizens of character for our nation and community” through classes on various topics</w:t>
      </w:r>
      <w:r w:rsidR="00CD373F">
        <w:t>. Junior ROTC programming also aims</w:t>
      </w:r>
      <w:r>
        <w:t xml:space="preserve"> </w:t>
      </w:r>
      <w:r w:rsidR="00CD373F">
        <w:t>to help</w:t>
      </w:r>
      <w:r>
        <w:t xml:space="preserve"> children with their self</w:t>
      </w:r>
      <w:r w:rsidR="00CD373F">
        <w:t>-confidence and self-discipline “to become good citizens through learning the joy of doing things for other people.” (Anderson, IV: 97-99</w:t>
      </w:r>
      <w:r>
        <w:t>)</w:t>
      </w:r>
    </w:p>
    <w:p w14:paraId="345C29B3" w14:textId="77777777" w:rsidR="00CD373F" w:rsidRDefault="00CD373F" w:rsidP="00CD373F">
      <w:pPr>
        <w:pStyle w:val="ListParagraph"/>
        <w:tabs>
          <w:tab w:val="left" w:pos="8535"/>
        </w:tabs>
        <w:ind w:left="360"/>
      </w:pPr>
    </w:p>
    <w:p w14:paraId="308BB251" w14:textId="6D8B21A9" w:rsidR="00CD373F" w:rsidRDefault="00CD373F" w:rsidP="00816C7A">
      <w:pPr>
        <w:pStyle w:val="ListParagraph"/>
        <w:numPr>
          <w:ilvl w:val="0"/>
          <w:numId w:val="8"/>
        </w:numPr>
        <w:tabs>
          <w:tab w:val="left" w:pos="8535"/>
        </w:tabs>
      </w:pPr>
      <w:r>
        <w:t>Ninth graders at THS can join Junior ROTC by requesting Aerospace Sciences I as their elective. The class focuses on both the history of flight and leadership skills, and students are also required to complete community service. Junior ROTC is open to students on IEPs, but is not considered a service, accommodation, or support. Junior ROTC instructors review and follow students</w:t>
      </w:r>
      <w:r w:rsidR="00AB3DAC">
        <w:t>’</w:t>
      </w:r>
      <w:r>
        <w:t xml:space="preserve"> IEPs. (Anderson, IV: 99-101)</w:t>
      </w:r>
    </w:p>
    <w:p w14:paraId="50D1C7F7" w14:textId="77777777" w:rsidR="00CD373F" w:rsidRDefault="00CD373F" w:rsidP="00CD373F">
      <w:pPr>
        <w:pStyle w:val="ListParagraph"/>
        <w:tabs>
          <w:tab w:val="left" w:pos="8535"/>
        </w:tabs>
        <w:ind w:left="360"/>
      </w:pPr>
    </w:p>
    <w:p w14:paraId="70E15767" w14:textId="71094532" w:rsidR="00CD373F" w:rsidRDefault="00816C7A" w:rsidP="00816C7A">
      <w:pPr>
        <w:pStyle w:val="ListParagraph"/>
        <w:numPr>
          <w:ilvl w:val="0"/>
          <w:numId w:val="8"/>
        </w:numPr>
        <w:tabs>
          <w:tab w:val="left" w:pos="8535"/>
        </w:tabs>
      </w:pPr>
      <w:r>
        <w:t>Student</w:t>
      </w:r>
      <w:r w:rsidR="00CD373F">
        <w:t>s must meet certain requirements in order to enroll and continue in ROTC. They must ask their guidance counselor for permission, and they must volunteer to take the course; it cannot be automatically assigned to them. Students must follow required grooming standards, wear the uniform once a week, and behave in a way that exemplifies the program</w:t>
      </w:r>
      <w:r>
        <w:t>’</w:t>
      </w:r>
      <w:r w:rsidR="00CD373F">
        <w:t>s three values: integrity first, service before self, and excellence in all we do. Students may be asked not to continue with Junior ROTC if they fail to meet the program’s requirements by, for example, failing to do the work (including homework); refusing to follow grooming standards; or being disrespectful to teachers, students, or staff on a frequent basis, which “reflects</w:t>
      </w:r>
      <w:r w:rsidR="006F048E">
        <w:t xml:space="preserve"> poorly upon the Junior ROTC</w:t>
      </w:r>
      <w:r w:rsidR="00CD373F">
        <w:t>.</w:t>
      </w:r>
      <w:r w:rsidR="006F048E">
        <w:t>” If students are asked to leave Junior ROTC for discipline reasons, they may be able to return to the program at a later date if instructors determine that they have matured and “become able to follow the rules and do what they needed to do to be a good cadet.” According to the contract that Junior ROTC has with Taunton High School, Major Anderson makes</w:t>
      </w:r>
      <w:r w:rsidR="004A76C5">
        <w:t xml:space="preserve"> decisions as to</w:t>
      </w:r>
      <w:r w:rsidR="006F048E">
        <w:t xml:space="preserve"> whether enrolled students are able to continue in Junior ROTC.</w:t>
      </w:r>
      <w:r w:rsidR="00CD373F">
        <w:t xml:space="preserve"> (Anderson, IV: 101-</w:t>
      </w:r>
      <w:r w:rsidR="006F048E">
        <w:t>105)</w:t>
      </w:r>
    </w:p>
    <w:p w14:paraId="5EE300CF" w14:textId="77777777" w:rsidR="006F048E" w:rsidRDefault="006F048E" w:rsidP="006F048E">
      <w:pPr>
        <w:pStyle w:val="ListParagraph"/>
        <w:tabs>
          <w:tab w:val="left" w:pos="8535"/>
        </w:tabs>
        <w:ind w:left="360"/>
      </w:pPr>
    </w:p>
    <w:p w14:paraId="01B93DA5" w14:textId="7D146050" w:rsidR="00AA31CB" w:rsidRDefault="006F048E" w:rsidP="00D1560B">
      <w:pPr>
        <w:pStyle w:val="ListParagraph"/>
        <w:numPr>
          <w:ilvl w:val="0"/>
          <w:numId w:val="8"/>
        </w:numPr>
        <w:tabs>
          <w:tab w:val="left" w:pos="8535"/>
        </w:tabs>
      </w:pPr>
      <w:r>
        <w:t>Upon Adam’s enrollment in Junior ROTC, Major Anderson reviewed his IEP, focusing on his goals and accommodations. He noted that Adam had PTSD, something comm</w:t>
      </w:r>
      <w:r w:rsidR="00BD3411">
        <w:t>on among people in the military,</w:t>
      </w:r>
      <w:r w:rsidR="004A76C5">
        <w:t xml:space="preserve"> Reactive A</w:t>
      </w:r>
      <w:r>
        <w:t>ttachment</w:t>
      </w:r>
      <w:r w:rsidR="004A76C5">
        <w:t xml:space="preserve"> D</w:t>
      </w:r>
      <w:r w:rsidR="00816C7A">
        <w:t>isorder</w:t>
      </w:r>
      <w:r>
        <w:t>, which he re</w:t>
      </w:r>
      <w:r w:rsidR="00BD3411">
        <w:t>searched in order to learn more,</w:t>
      </w:r>
      <w:r>
        <w:t xml:space="preserve"> and ADHD. Major Anderson implemented the accommodations contained in Adam’s </w:t>
      </w:r>
      <w:r w:rsidR="00D1560B">
        <w:t xml:space="preserve">IEP by giving him constant reminders and clear, concise rules with consequences for infractions, </w:t>
      </w:r>
      <w:r>
        <w:t>but this did not require him to treat Adam differently</w:t>
      </w:r>
      <w:r w:rsidR="00D1560B">
        <w:t xml:space="preserve"> from other JROTC students. </w:t>
      </w:r>
      <w:r w:rsidR="006D5AB6">
        <w:t>(Anderson, IV: 105-08, 116)</w:t>
      </w:r>
    </w:p>
    <w:p w14:paraId="2604D39A" w14:textId="77777777" w:rsidR="00D1560B" w:rsidRDefault="00D1560B" w:rsidP="00D1560B">
      <w:pPr>
        <w:pStyle w:val="ListParagraph"/>
        <w:tabs>
          <w:tab w:val="left" w:pos="8535"/>
        </w:tabs>
      </w:pPr>
    </w:p>
    <w:p w14:paraId="69032F4B" w14:textId="45A63C1E" w:rsidR="00AA31CB" w:rsidRDefault="00AA31CB" w:rsidP="00816C7A">
      <w:pPr>
        <w:pStyle w:val="ListParagraph"/>
        <w:numPr>
          <w:ilvl w:val="0"/>
          <w:numId w:val="8"/>
        </w:numPr>
        <w:tabs>
          <w:tab w:val="left" w:pos="8535"/>
        </w:tabs>
      </w:pPr>
      <w:r>
        <w:t>Adam participated</w:t>
      </w:r>
      <w:r w:rsidR="003A6ACA">
        <w:t xml:space="preserve"> actively in Junior ROTC. </w:t>
      </w:r>
      <w:r>
        <w:t>He was very respectful t</w:t>
      </w:r>
      <w:r w:rsidR="006D5AB6">
        <w:t>o Major Anderson and Sergeant LaPlant,</w:t>
      </w:r>
      <w:r>
        <w:t xml:space="preserve"> who co-taught the class. Sometimes he would get upset a</w:t>
      </w:r>
      <w:r w:rsidR="00D1560B">
        <w:t>nd walk out of class, but generally</w:t>
      </w:r>
      <w:r>
        <w:t xml:space="preserve"> he did his work</w:t>
      </w:r>
      <w:r w:rsidR="00D1560B">
        <w:t>. Sometimes when he was upset</w:t>
      </w:r>
      <w:r w:rsidR="006D5AB6">
        <w:t xml:space="preserve"> Major Anderson would bring him to the office to talk and most of the time he would cool down. </w:t>
      </w:r>
      <w:r w:rsidR="00D1560B">
        <w:t xml:space="preserve">While in Junior ROTC, Adam completed community service through participation in activities outside the school day. He was very proud to wear the uniform. </w:t>
      </w:r>
      <w:r w:rsidR="006D5AB6">
        <w:t>Adam</w:t>
      </w:r>
      <w:r>
        <w:t xml:space="preserve"> earn</w:t>
      </w:r>
      <w:r w:rsidR="006D5AB6">
        <w:t>ed a B each quarter he was enrolled. (Anderson, IV: 105</w:t>
      </w:r>
      <w:r w:rsidR="00D1560B">
        <w:t>-08</w:t>
      </w:r>
      <w:r w:rsidR="006D5AB6">
        <w:t>, 116-17)</w:t>
      </w:r>
    </w:p>
    <w:p w14:paraId="44C3671D" w14:textId="77777777" w:rsidR="00596288" w:rsidRDefault="00596288" w:rsidP="00596288">
      <w:pPr>
        <w:pStyle w:val="ListParagraph"/>
        <w:tabs>
          <w:tab w:val="left" w:pos="8535"/>
        </w:tabs>
        <w:ind w:left="360"/>
      </w:pPr>
    </w:p>
    <w:p w14:paraId="547BCC25" w14:textId="0DF6A347" w:rsidR="00596288" w:rsidRDefault="00596288" w:rsidP="00816C7A">
      <w:pPr>
        <w:pStyle w:val="ListParagraph"/>
        <w:numPr>
          <w:ilvl w:val="0"/>
          <w:numId w:val="8"/>
        </w:numPr>
        <w:tabs>
          <w:tab w:val="left" w:pos="8535"/>
        </w:tabs>
      </w:pPr>
      <w:r>
        <w:t>Major Anderson met with Adam individually quite often when he was in the program. They</w:t>
      </w:r>
      <w:r w:rsidR="003A6ACA">
        <w:t xml:space="preserve"> talked about strategies for Adam</w:t>
      </w:r>
      <w:r>
        <w:t xml:space="preserve"> to be able to relax and calm down so he could be more productive and a more positive part of class. Adam shared information regarding his family, his struggles to control himself, and his goal to join the military. (Anderson, </w:t>
      </w:r>
      <w:r w:rsidR="00AA31CB">
        <w:t xml:space="preserve">IV: </w:t>
      </w:r>
      <w:r>
        <w:t>108-110)</w:t>
      </w:r>
    </w:p>
    <w:p w14:paraId="3710B672" w14:textId="77777777" w:rsidR="00644159" w:rsidRPr="00644159" w:rsidRDefault="00644159" w:rsidP="00AC532D">
      <w:pPr>
        <w:tabs>
          <w:tab w:val="left" w:pos="8535"/>
        </w:tabs>
      </w:pPr>
    </w:p>
    <w:p w14:paraId="4FC3FC01" w14:textId="6F034056" w:rsidR="0097178A" w:rsidRDefault="00644159" w:rsidP="00816C7A">
      <w:pPr>
        <w:pStyle w:val="ListParagraph"/>
        <w:numPr>
          <w:ilvl w:val="0"/>
          <w:numId w:val="8"/>
        </w:numPr>
        <w:tabs>
          <w:tab w:val="left" w:pos="8535"/>
        </w:tabs>
      </w:pPr>
      <w:r>
        <w:t>In January 2015, Ada</w:t>
      </w:r>
      <w:r w:rsidR="003A6ACA">
        <w:t>m’s grandmother signed an IEP</w:t>
      </w:r>
      <w:r>
        <w:t xml:space="preserve"> for Adam dated October 27, 2014 to October 26, 2015 that provided for a full-inclusion program at Taunton High School. (S-1; Grandmother, I: 91) </w:t>
      </w:r>
      <w:r w:rsidR="0097178A">
        <w:t xml:space="preserve">The IEP included Social/Emotional and Mathematics goals, and provided for one fifteen (15) minute counseling session a week as well as </w:t>
      </w:r>
      <w:r w:rsidR="00713500">
        <w:t>direct instruction in math (84x6). The IEP also</w:t>
      </w:r>
      <w:r w:rsidR="0097178A">
        <w:t xml:space="preserve"> identified accommodations for Adam </w:t>
      </w:r>
      <w:r w:rsidR="00713500">
        <w:t>including</w:t>
      </w:r>
      <w:r w:rsidR="0097178A">
        <w:t xml:space="preserve"> frequent breaks, small groups, familiar test administrators, clarification of directions, organizer or checklist, calculation devices, counseling, positive reinforcement, clear and consistent limits, expectations and consequences, and reminders of school rule</w:t>
      </w:r>
      <w:r w:rsidR="00713500">
        <w:t xml:space="preserve">s. (P-3) </w:t>
      </w:r>
    </w:p>
    <w:p w14:paraId="22E6402C" w14:textId="77777777" w:rsidR="00713500" w:rsidRDefault="00713500" w:rsidP="00713500">
      <w:pPr>
        <w:pStyle w:val="ListParagraph"/>
        <w:tabs>
          <w:tab w:val="left" w:pos="8535"/>
        </w:tabs>
        <w:ind w:left="360"/>
      </w:pPr>
    </w:p>
    <w:p w14:paraId="04CD7FB5" w14:textId="5F32B038" w:rsidR="00713500" w:rsidRDefault="00644159" w:rsidP="00816C7A">
      <w:pPr>
        <w:pStyle w:val="ListParagraph"/>
        <w:numPr>
          <w:ilvl w:val="0"/>
          <w:numId w:val="8"/>
        </w:numPr>
        <w:tabs>
          <w:tab w:val="left" w:pos="8535"/>
        </w:tabs>
      </w:pPr>
      <w:r>
        <w:t xml:space="preserve">Although she signed this IEP and subsequent versions, Adam’s grandmother </w:t>
      </w:r>
      <w:r w:rsidR="00713500">
        <w:t xml:space="preserve">was confused about what was offered to her by the school district and what she signed or agreed to. As she testified, she </w:t>
      </w:r>
      <w:r>
        <w:t>“really didn’t understand a lot</w:t>
      </w:r>
      <w:r w:rsidR="00BD3411">
        <w:t xml:space="preserve"> of the IEP . . . </w:t>
      </w:r>
      <w:r>
        <w:t>I felt I was under pressure trying to do my best for [Adam] with the school. . . So a lot of this I did sign hoping that this would help him with the school.” (Grandmoth</w:t>
      </w:r>
      <w:r w:rsidR="00713500">
        <w:t xml:space="preserve">er I: 94-95; 171)  </w:t>
      </w:r>
    </w:p>
    <w:p w14:paraId="7CFFD552" w14:textId="77777777" w:rsidR="003E5BF6" w:rsidRDefault="003E5BF6" w:rsidP="00023152">
      <w:pPr>
        <w:tabs>
          <w:tab w:val="left" w:pos="8535"/>
        </w:tabs>
      </w:pPr>
    </w:p>
    <w:p w14:paraId="7005EC5B" w14:textId="369F3D05" w:rsidR="003A3153" w:rsidRDefault="00531A63" w:rsidP="00816C7A">
      <w:pPr>
        <w:pStyle w:val="ListParagraph"/>
        <w:numPr>
          <w:ilvl w:val="0"/>
          <w:numId w:val="8"/>
        </w:numPr>
        <w:tabs>
          <w:tab w:val="left" w:pos="8535"/>
        </w:tabs>
      </w:pPr>
      <w:r>
        <w:t>On or about</w:t>
      </w:r>
      <w:r w:rsidR="003A3153">
        <w:t xml:space="preserve"> February</w:t>
      </w:r>
      <w:r>
        <w:t xml:space="preserve"> 2</w:t>
      </w:r>
      <w:r w:rsidR="000718A0">
        <w:t>,</w:t>
      </w:r>
      <w:r w:rsidR="003A3153">
        <w:t xml:space="preserve"> 2015, Adam’s mother moved into an apartment on the second floor of the house where Adam lived </w:t>
      </w:r>
      <w:r w:rsidR="00713500">
        <w:t>(</w:t>
      </w:r>
      <w:r w:rsidR="003A3153">
        <w:t>on the first floor</w:t>
      </w:r>
      <w:r w:rsidR="00713500">
        <w:t>)</w:t>
      </w:r>
      <w:r w:rsidR="003A3153">
        <w:t xml:space="preserve"> with his </w:t>
      </w:r>
      <w:r>
        <w:t>grandmother and uncle. Adam’s mother had become sober and</w:t>
      </w:r>
      <w:r w:rsidR="003A3153">
        <w:t xml:space="preserve"> “was straightening out her</w:t>
      </w:r>
      <w:r>
        <w:t xml:space="preserve"> own life</w:t>
      </w:r>
      <w:r w:rsidR="00816C7A">
        <w:t>.</w:t>
      </w:r>
      <w:r w:rsidR="003A3153">
        <w:t>” (Grandmother, I: 107, 116</w:t>
      </w:r>
      <w:r>
        <w:t>, 168</w:t>
      </w:r>
      <w:r w:rsidR="003A3153">
        <w:t>)</w:t>
      </w:r>
      <w:r w:rsidR="000718A0">
        <w:t xml:space="preserve"> Taunton school administrators believe Adam’s behavior began declining around this</w:t>
      </w:r>
      <w:r w:rsidR="008E0441">
        <w:t xml:space="preserve"> time</w:t>
      </w:r>
      <w:r w:rsidR="00BD3411">
        <w:t>,</w:t>
      </w:r>
      <w:r w:rsidR="008E0441">
        <w:t xml:space="preserve"> or within the next several months.</w:t>
      </w:r>
      <w:r w:rsidR="000718A0">
        <w:t xml:space="preserve"> (Lefaivre, III: 116, 120</w:t>
      </w:r>
      <w:r w:rsidR="008E0441">
        <w:t>; Littlefield, III: 228)</w:t>
      </w:r>
      <w:r w:rsidR="000718A0">
        <w:t xml:space="preserve">)  </w:t>
      </w:r>
    </w:p>
    <w:p w14:paraId="4B211567" w14:textId="77777777" w:rsidR="003A3153" w:rsidRDefault="003A3153" w:rsidP="003A3153">
      <w:pPr>
        <w:pStyle w:val="ListParagraph"/>
        <w:tabs>
          <w:tab w:val="left" w:pos="8535"/>
        </w:tabs>
        <w:ind w:left="360"/>
      </w:pPr>
    </w:p>
    <w:p w14:paraId="35D6E0BF" w14:textId="15F4B924" w:rsidR="00C04BA4" w:rsidRDefault="00C04BA4" w:rsidP="00816C7A">
      <w:pPr>
        <w:pStyle w:val="ListParagraph"/>
        <w:numPr>
          <w:ilvl w:val="0"/>
          <w:numId w:val="8"/>
        </w:numPr>
        <w:tabs>
          <w:tab w:val="left" w:pos="8535"/>
        </w:tabs>
      </w:pPr>
      <w:r>
        <w:lastRenderedPageBreak/>
        <w:t>On March 19, 2015, Adam was suspended</w:t>
      </w:r>
      <w:r w:rsidR="00265CA2">
        <w:t xml:space="preserve"> for one </w:t>
      </w:r>
      <w:r w:rsidR="00BD3411">
        <w:t xml:space="preserve">(1) </w:t>
      </w:r>
      <w:r w:rsidR="00265CA2">
        <w:t>day</w:t>
      </w:r>
      <w:r w:rsidR="00713500">
        <w:t xml:space="preserve"> for harassing a fellow student. </w:t>
      </w:r>
      <w:r w:rsidR="00265CA2">
        <w:t xml:space="preserve"> (</w:t>
      </w:r>
      <w:r w:rsidR="00713500">
        <w:t xml:space="preserve">P-7; S-43) </w:t>
      </w:r>
    </w:p>
    <w:p w14:paraId="3A42A761" w14:textId="77777777" w:rsidR="00265CA2" w:rsidRDefault="00265CA2" w:rsidP="00265CA2">
      <w:pPr>
        <w:pStyle w:val="ListParagraph"/>
        <w:tabs>
          <w:tab w:val="left" w:pos="8535"/>
        </w:tabs>
        <w:ind w:left="360"/>
      </w:pPr>
    </w:p>
    <w:p w14:paraId="4441D1AF" w14:textId="77D63037" w:rsidR="00265CA2" w:rsidRDefault="00265CA2" w:rsidP="00816C7A">
      <w:pPr>
        <w:pStyle w:val="ListParagraph"/>
        <w:numPr>
          <w:ilvl w:val="0"/>
          <w:numId w:val="8"/>
        </w:numPr>
        <w:tabs>
          <w:tab w:val="left" w:pos="8535"/>
        </w:tabs>
      </w:pPr>
      <w:r>
        <w:t>On April 6,</w:t>
      </w:r>
      <w:r w:rsidR="00713500">
        <w:t xml:space="preserve"> 2015, Adam was suspended for three (3)</w:t>
      </w:r>
      <w:r>
        <w:t xml:space="preserve"> days</w:t>
      </w:r>
      <w:r w:rsidR="00713500">
        <w:t xml:space="preserve"> for smoking an electronic cigarette</w:t>
      </w:r>
      <w:r>
        <w:t>. (</w:t>
      </w:r>
      <w:r w:rsidR="00713500">
        <w:t xml:space="preserve">P-7; S-43) </w:t>
      </w:r>
    </w:p>
    <w:p w14:paraId="684C3A2A" w14:textId="77777777" w:rsidR="00265CA2" w:rsidRDefault="00265CA2" w:rsidP="00265CA2">
      <w:pPr>
        <w:tabs>
          <w:tab w:val="left" w:pos="8535"/>
        </w:tabs>
      </w:pPr>
    </w:p>
    <w:p w14:paraId="6772858E" w14:textId="3E95CD67" w:rsidR="006A1A84" w:rsidRDefault="00265CA2" w:rsidP="00816C7A">
      <w:pPr>
        <w:pStyle w:val="ListParagraph"/>
        <w:numPr>
          <w:ilvl w:val="0"/>
          <w:numId w:val="8"/>
        </w:numPr>
        <w:tabs>
          <w:tab w:val="left" w:pos="8535"/>
        </w:tabs>
      </w:pPr>
      <w:r>
        <w:t>On Apri</w:t>
      </w:r>
      <w:r w:rsidR="00713500">
        <w:t>l 17, 2015 Adam was suspended for three (3) days for excessive class cuts, causing a hallway disruption, evading security, and being in a restricted area without a pass</w:t>
      </w:r>
      <w:r>
        <w:t>.</w:t>
      </w:r>
      <w:r w:rsidR="00713500">
        <w:t xml:space="preserve"> (S-43) After the first day of this suspension, Adam had been suspended for ten</w:t>
      </w:r>
      <w:r w:rsidR="00E328D6">
        <w:t xml:space="preserve"> (10)</w:t>
      </w:r>
      <w:r w:rsidR="00816C7A">
        <w:t xml:space="preserve"> cumulative days during the 2014-2015</w:t>
      </w:r>
      <w:r w:rsidR="00713500">
        <w:t xml:space="preserve"> school year. (S-74; </w:t>
      </w:r>
      <w:r w:rsidR="006A1A84">
        <w:t>LeFaivre, III: 37)</w:t>
      </w:r>
      <w:r w:rsidR="00713500">
        <w:t xml:space="preserve"> </w:t>
      </w:r>
      <w:r w:rsidR="006A1A84">
        <w:t>As such, an MDR should have taken place in connection with the suspension of April 17, 2015.</w:t>
      </w:r>
    </w:p>
    <w:p w14:paraId="52D6E840" w14:textId="77777777" w:rsidR="00713500" w:rsidRDefault="00713500" w:rsidP="00713500">
      <w:pPr>
        <w:pStyle w:val="ListParagraph"/>
        <w:tabs>
          <w:tab w:val="left" w:pos="8535"/>
        </w:tabs>
        <w:ind w:left="360"/>
      </w:pPr>
    </w:p>
    <w:p w14:paraId="37D3C91B" w14:textId="1520E2AB" w:rsidR="00713500" w:rsidRDefault="00713500" w:rsidP="00816C7A">
      <w:pPr>
        <w:pStyle w:val="ListParagraph"/>
        <w:numPr>
          <w:ilvl w:val="0"/>
          <w:numId w:val="8"/>
        </w:numPr>
        <w:tabs>
          <w:tab w:val="left" w:pos="8535"/>
        </w:tabs>
      </w:pPr>
      <w:r>
        <w:t>On June 12, 2015, Ada</w:t>
      </w:r>
      <w:r w:rsidR="00BD3411">
        <w:t>m was suspended for one (1) day</w:t>
      </w:r>
      <w:r>
        <w:t xml:space="preserve"> for possession of a laser light and being disrespectful. (P-7; S-43) </w:t>
      </w:r>
      <w:r w:rsidR="00E328D6">
        <w:t>As Adam had already been suspended for ten (1</w:t>
      </w:r>
      <w:r w:rsidR="00816C7A">
        <w:t>0</w:t>
      </w:r>
      <w:r w:rsidR="00E328D6">
        <w:t>) cumulative days, an MDR should have taken place in connection with this suspension.</w:t>
      </w:r>
    </w:p>
    <w:p w14:paraId="0022B4B3" w14:textId="77777777" w:rsidR="00D00AB2" w:rsidRDefault="00D00AB2" w:rsidP="00D00AB2">
      <w:pPr>
        <w:tabs>
          <w:tab w:val="left" w:pos="8535"/>
        </w:tabs>
      </w:pPr>
    </w:p>
    <w:p w14:paraId="60CC9B1C" w14:textId="172E73F1" w:rsidR="00983875" w:rsidRDefault="00D00AB2" w:rsidP="00816C7A">
      <w:pPr>
        <w:pStyle w:val="ListParagraph"/>
        <w:numPr>
          <w:ilvl w:val="0"/>
          <w:numId w:val="8"/>
        </w:numPr>
        <w:tabs>
          <w:tab w:val="left" w:pos="8535"/>
        </w:tabs>
      </w:pPr>
      <w:r>
        <w:t>According to Kristen Keenan, a former THS Ass</w:t>
      </w:r>
      <w:r w:rsidR="00816C7A">
        <w:t>ociate Headmaster</w:t>
      </w:r>
      <w:r w:rsidR="006F0C38">
        <w:t xml:space="preserve">, </w:t>
      </w:r>
      <w:r>
        <w:t xml:space="preserve">associate headmasters at the time sometimes held a manifestation determination review with the guidance counselor and/or the school psychologist, with the parents(s) or guardian(s) participating over the telephone via a conference call. Standard procedure entailed the group going through a checklist and making a decision, supported by documentation, as to whether a student’s particular behavior was a manifestation of </w:t>
      </w:r>
      <w:r w:rsidR="00BD3411">
        <w:t xml:space="preserve">his disability. </w:t>
      </w:r>
      <w:r w:rsidR="00484A54">
        <w:t xml:space="preserve">She does not recall ever conducting an MDR that did not include documentation. (Keenan, III: </w:t>
      </w:r>
      <w:r w:rsidR="00BD3411">
        <w:t xml:space="preserve">274-75; 286-92; </w:t>
      </w:r>
      <w:r w:rsidR="00484A54">
        <w:t>309)</w:t>
      </w:r>
    </w:p>
    <w:p w14:paraId="6F7A0B23" w14:textId="77777777" w:rsidR="00983875" w:rsidRDefault="00983875" w:rsidP="00983875">
      <w:pPr>
        <w:tabs>
          <w:tab w:val="left" w:pos="8535"/>
        </w:tabs>
      </w:pPr>
    </w:p>
    <w:p w14:paraId="30AC65DD" w14:textId="6AC8270A" w:rsidR="00983875" w:rsidRDefault="00983875" w:rsidP="00816C7A">
      <w:pPr>
        <w:pStyle w:val="ListParagraph"/>
        <w:numPr>
          <w:ilvl w:val="0"/>
          <w:numId w:val="8"/>
        </w:numPr>
        <w:tabs>
          <w:tab w:val="left" w:pos="8535"/>
        </w:tabs>
      </w:pPr>
      <w:r>
        <w:t>According to Taunton Public Schools Director of Special Education Judith Mulrooney, during the 2014-</w:t>
      </w:r>
      <w:r w:rsidR="003A6ACA">
        <w:t>20</w:t>
      </w:r>
      <w:r>
        <w:t>15 school year, associate headmasters and/or guidance counselors, rather than the special education department, would have been responsible for offering manifestation determination reviews where appropriate. (Mulrooney, IV: 39-40)</w:t>
      </w:r>
    </w:p>
    <w:p w14:paraId="1DAC74EA" w14:textId="77777777" w:rsidR="00713500" w:rsidRDefault="00713500" w:rsidP="00713500">
      <w:pPr>
        <w:pStyle w:val="ListParagraph"/>
        <w:tabs>
          <w:tab w:val="left" w:pos="8535"/>
        </w:tabs>
        <w:ind w:left="360"/>
      </w:pPr>
    </w:p>
    <w:p w14:paraId="3609FD7A" w14:textId="41034904" w:rsidR="00713500" w:rsidRDefault="00816C7A" w:rsidP="00816C7A">
      <w:pPr>
        <w:pStyle w:val="ListParagraph"/>
        <w:numPr>
          <w:ilvl w:val="0"/>
          <w:numId w:val="8"/>
        </w:numPr>
        <w:tabs>
          <w:tab w:val="left" w:pos="8535"/>
        </w:tabs>
      </w:pPr>
      <w:r>
        <w:t xml:space="preserve">Adam’s grandmother received frequent telephone calls from Mr. LeFaivre regarding Adam’s behavior. (Grandmother, I: 80, 94-95) </w:t>
      </w:r>
      <w:r w:rsidR="00713500">
        <w:t>Although she was Adam’s co-guardian and was aware that Adam had been suspende</w:t>
      </w:r>
      <w:r>
        <w:t>d many times, she</w:t>
      </w:r>
      <w:r w:rsidR="00713500">
        <w:t xml:space="preserve"> did not understand, nor was she informed, that ten (10) cumulative days of suspension comprised a change in placement. (Grandmother, I: 169) Taunton never offered her a manifestation determination review in connection with any of Adam’s suspensions. (Grandmother, I: 170)</w:t>
      </w:r>
    </w:p>
    <w:p w14:paraId="24B2F9B5" w14:textId="77777777" w:rsidR="00713500" w:rsidRDefault="00713500" w:rsidP="00713500">
      <w:pPr>
        <w:tabs>
          <w:tab w:val="left" w:pos="8535"/>
        </w:tabs>
      </w:pPr>
    </w:p>
    <w:p w14:paraId="1AE749E1" w14:textId="096D3E57" w:rsidR="00713500" w:rsidRDefault="00713500" w:rsidP="00302DD3">
      <w:pPr>
        <w:pStyle w:val="ListParagraph"/>
        <w:numPr>
          <w:ilvl w:val="0"/>
          <w:numId w:val="8"/>
        </w:numPr>
        <w:tabs>
          <w:tab w:val="left" w:pos="8535"/>
        </w:tabs>
      </w:pPr>
      <w:r>
        <w:t>Adam’s uncle observed that Adam was suspended often during his guardianship. He did not understand, nor was he informed, that ten (10) cumulative days of suspension comprised a change in placement. (Uncle, I: 187-88) Taunton never offered him a manifestation determination review in connection with any of Adam’s suspensions. (Uncle, I: 186-87)</w:t>
      </w:r>
    </w:p>
    <w:p w14:paraId="235B5E2F" w14:textId="77777777" w:rsidR="00265CA2" w:rsidRDefault="00265CA2" w:rsidP="00265CA2">
      <w:pPr>
        <w:pStyle w:val="ListParagraph"/>
        <w:tabs>
          <w:tab w:val="left" w:pos="8535"/>
        </w:tabs>
        <w:ind w:left="360"/>
      </w:pPr>
    </w:p>
    <w:p w14:paraId="1C7B9004" w14:textId="77777777" w:rsidR="00AB3DAC" w:rsidRDefault="00AB3DAC" w:rsidP="00AB3DAC">
      <w:pPr>
        <w:pStyle w:val="ListParagraph"/>
        <w:numPr>
          <w:ilvl w:val="0"/>
          <w:numId w:val="8"/>
        </w:numPr>
        <w:tabs>
          <w:tab w:val="left" w:pos="8535"/>
        </w:tabs>
      </w:pPr>
      <w:r>
        <w:t xml:space="preserve">During the 2014-2015 school year, Assistant (then Associate) Headmaster Eric LeFaivre’s practice was that where students were entitled to a manifestation </w:t>
      </w:r>
      <w:r>
        <w:lastRenderedPageBreak/>
        <w:t xml:space="preserve">determination review (MDR), parents or guardians would receive a telephone call to inform them that an MDR would be taking place. (LeFaivre, III: 138) In the event that no parent or guardian could be reached, the MDR would proceed without one. Typically, the MDR would include the headmaster, guidance counselor, school psychologist, and any other individuals who may have been directly involved in the incident. “[I]n a perfect world, it would be the parent, guardian and student as well.” (LeFaivre, III: 140; Mulrooney, IV: 35) Documentation regarding outcomes of manifestation determination reviews was not maintained by the housemaster; it is unclear where that documentation, if created, would have been maintained. (LeFaivre, III: 139-40) </w:t>
      </w:r>
    </w:p>
    <w:p w14:paraId="3D9C01E3" w14:textId="77777777" w:rsidR="00D1560B" w:rsidRPr="00F424E9" w:rsidRDefault="00D1560B" w:rsidP="00D1560B">
      <w:pPr>
        <w:pStyle w:val="ListParagraph"/>
        <w:tabs>
          <w:tab w:val="left" w:pos="8535"/>
        </w:tabs>
      </w:pPr>
    </w:p>
    <w:p w14:paraId="66F04DC1" w14:textId="70FE5355" w:rsidR="00302DD3" w:rsidRDefault="00D1560B" w:rsidP="00302DD3">
      <w:pPr>
        <w:pStyle w:val="ListParagraph"/>
        <w:numPr>
          <w:ilvl w:val="0"/>
          <w:numId w:val="8"/>
        </w:numPr>
        <w:tabs>
          <w:tab w:val="left" w:pos="8535"/>
        </w:tabs>
      </w:pPr>
      <w:r>
        <w:t>Mr.</w:t>
      </w:r>
      <w:r w:rsidR="00ED50BF">
        <w:t xml:space="preserve"> LeFaivre testified at hearing that he recalled conducting manifestation determination meetings for Adam during the 2014-</w:t>
      </w:r>
      <w:r w:rsidR="005C3162">
        <w:t>20</w:t>
      </w:r>
      <w:r w:rsidR="00ED50BF">
        <w:t>15 school year, altho</w:t>
      </w:r>
      <w:r w:rsidR="003A6ACA">
        <w:t>ugh there is no documentation that</w:t>
      </w:r>
      <w:r w:rsidR="00ED50BF">
        <w:t xml:space="preserve"> these meetings oc</w:t>
      </w:r>
      <w:r w:rsidR="003A6ACA">
        <w:t>curred</w:t>
      </w:r>
      <w:r w:rsidR="00ED50BF">
        <w:t xml:space="preserve">. Moreover, his testimony on this point varied regarding how many </w:t>
      </w:r>
      <w:r w:rsidR="000627F9">
        <w:t>MDRs wer</w:t>
      </w:r>
      <w:r w:rsidR="00BD3411">
        <w:t>e held, how they were held, and who attended, among other things</w:t>
      </w:r>
      <w:r w:rsidR="000627F9">
        <w:t>. Specifically, Mr.</w:t>
      </w:r>
      <w:r w:rsidR="00302DD3">
        <w:t xml:space="preserve"> LeFaivre testified as follows: </w:t>
      </w:r>
    </w:p>
    <w:p w14:paraId="7B701DF0" w14:textId="77777777" w:rsidR="00302DD3" w:rsidRDefault="00302DD3" w:rsidP="00302DD3">
      <w:pPr>
        <w:tabs>
          <w:tab w:val="left" w:pos="8535"/>
        </w:tabs>
      </w:pPr>
    </w:p>
    <w:p w14:paraId="696AF2F7" w14:textId="437E61EB" w:rsidR="00302DD3" w:rsidRDefault="007F6729" w:rsidP="00302DD3">
      <w:pPr>
        <w:pStyle w:val="ListParagraph"/>
        <w:numPr>
          <w:ilvl w:val="0"/>
          <w:numId w:val="9"/>
        </w:numPr>
        <w:tabs>
          <w:tab w:val="left" w:pos="8535"/>
        </w:tabs>
      </w:pPr>
      <w:r>
        <w:t>There has always been a procedure in place for manifestation determination reviews; h</w:t>
      </w:r>
      <w:r w:rsidR="00302DD3">
        <w:t>e does not recall there being a</w:t>
      </w:r>
      <w:r>
        <w:t>ny set procedure in place for MDR</w:t>
      </w:r>
      <w:r w:rsidR="00302DD3">
        <w:t>s dur</w:t>
      </w:r>
      <w:r>
        <w:t xml:space="preserve">ing the 2014-2015 school year; and the Team required then for an MDR to take place </w:t>
      </w:r>
      <w:r w:rsidR="00302DD3">
        <w:t>“wasn’t a team the way we understand it now;” (III: 18, 20)</w:t>
      </w:r>
    </w:p>
    <w:p w14:paraId="46F7CC11" w14:textId="77777777" w:rsidR="00302DD3" w:rsidRDefault="00302DD3" w:rsidP="00302DD3">
      <w:pPr>
        <w:pStyle w:val="ListParagraph"/>
        <w:numPr>
          <w:ilvl w:val="0"/>
          <w:numId w:val="9"/>
        </w:numPr>
        <w:tabs>
          <w:tab w:val="left" w:pos="8535"/>
        </w:tabs>
      </w:pPr>
      <w:r>
        <w:t>The practice for MDRs then, and now, is to “reach out to guardians, invite them to a hearing [,] offer them options to the effect of in-person, phone participation, et cetera . . . After several reach outs in that regard, if they’re unreachable, we do have to go and have the hearing at some point;” (III: 10, 23)</w:t>
      </w:r>
    </w:p>
    <w:p w14:paraId="2B5C75F4" w14:textId="08FFC6CC" w:rsidR="00302DD3" w:rsidRDefault="004A76C5" w:rsidP="00302DD3">
      <w:pPr>
        <w:pStyle w:val="ListParagraph"/>
        <w:numPr>
          <w:ilvl w:val="0"/>
          <w:numId w:val="9"/>
        </w:numPr>
        <w:tabs>
          <w:tab w:val="left" w:pos="8535"/>
        </w:tabs>
      </w:pPr>
      <w:r>
        <w:t xml:space="preserve">In Adam’s case, he remembers </w:t>
      </w:r>
      <w:r w:rsidR="00302DD3">
        <w:t>“making the attempts [to reach guardians by telephone], and we ended up holding [the MDRs] and then communicating the result;” (III: 10)</w:t>
      </w:r>
    </w:p>
    <w:p w14:paraId="1525D9F3" w14:textId="77777777" w:rsidR="00302DD3" w:rsidRDefault="00302DD3" w:rsidP="00302DD3">
      <w:pPr>
        <w:pStyle w:val="ListParagraph"/>
        <w:numPr>
          <w:ilvl w:val="0"/>
          <w:numId w:val="9"/>
        </w:numPr>
      </w:pPr>
      <w:r>
        <w:t>He could not remember whether he made more than one phone call, noting, “I couldn’t answer comfortably. But in saying so, I can’t imagine we would not have – or I would not have;” (III: 37)</w:t>
      </w:r>
    </w:p>
    <w:p w14:paraId="6826FD9E" w14:textId="6C68E8B3" w:rsidR="00302DD3" w:rsidRDefault="00302DD3" w:rsidP="00302DD3">
      <w:pPr>
        <w:pStyle w:val="ListParagraph"/>
        <w:numPr>
          <w:ilvl w:val="0"/>
          <w:numId w:val="9"/>
        </w:numPr>
        <w:tabs>
          <w:tab w:val="left" w:pos="8535"/>
        </w:tabs>
      </w:pPr>
      <w:r>
        <w:t>There is no documentation that any attempts were made to reach Adam’s guardians to invite them to participate in an MDR, and nothing was se</w:t>
      </w:r>
      <w:r w:rsidR="004A76C5">
        <w:t>nt to them in writing; (III: 10,</w:t>
      </w:r>
      <w:r>
        <w:t xml:space="preserve"> 127) </w:t>
      </w:r>
    </w:p>
    <w:p w14:paraId="3ADC7509" w14:textId="77777777" w:rsidR="00302DD3" w:rsidRDefault="00302DD3" w:rsidP="00302DD3">
      <w:pPr>
        <w:pStyle w:val="ListParagraph"/>
        <w:numPr>
          <w:ilvl w:val="0"/>
          <w:numId w:val="9"/>
        </w:numPr>
        <w:tabs>
          <w:tab w:val="left" w:pos="8535"/>
        </w:tabs>
      </w:pPr>
      <w:r>
        <w:t>There were two MDRs for Adam during the 2014-2015 school year, and both times the guardians were informed by phone and invited to participate, but he cannot recall when either of them took place; (III: 12-13, 14, 123-24)</w:t>
      </w:r>
    </w:p>
    <w:p w14:paraId="36829D8E" w14:textId="2BDE3D47" w:rsidR="00302DD3" w:rsidRDefault="00302DD3" w:rsidP="00302DD3">
      <w:pPr>
        <w:pStyle w:val="ListParagraph"/>
        <w:numPr>
          <w:ilvl w:val="0"/>
          <w:numId w:val="9"/>
        </w:numPr>
        <w:tabs>
          <w:tab w:val="left" w:pos="8535"/>
        </w:tabs>
      </w:pPr>
      <w:r>
        <w:t>He has “a memory of doing a couple [of manifestation reviews</w:t>
      </w:r>
      <w:r w:rsidR="00D1560B">
        <w:t>]</w:t>
      </w:r>
      <w:r>
        <w:t xml:space="preserve"> for Adam” by phone during the 2014-</w:t>
      </w:r>
      <w:r w:rsidR="003A6ACA">
        <w:t>20</w:t>
      </w:r>
      <w:r>
        <w:t>15 school year; (III: 10)</w:t>
      </w:r>
    </w:p>
    <w:p w14:paraId="4BE32EC5" w14:textId="06FC2C6F" w:rsidR="00302DD3" w:rsidRDefault="00302DD3" w:rsidP="00302DD3">
      <w:pPr>
        <w:pStyle w:val="ListParagraph"/>
        <w:numPr>
          <w:ilvl w:val="0"/>
          <w:numId w:val="9"/>
        </w:numPr>
        <w:tabs>
          <w:tab w:val="left" w:pos="8535"/>
        </w:tabs>
      </w:pPr>
      <w:r>
        <w:t>He does not “remember the sit-down” in connection with any of Adam’s MDRs during the 2014-</w:t>
      </w:r>
      <w:r w:rsidR="003A6ACA">
        <w:t>20</w:t>
      </w:r>
      <w:r>
        <w:t>15 school year, only the phone calls, “but that phone call doesn’t happen without that meeting following it. So I guess that’s where I’m drawing from;” (III: 19</w:t>
      </w:r>
      <w:r w:rsidR="004A76C5">
        <w:t>,</w:t>
      </w:r>
      <w:r>
        <w:t xml:space="preserve"> 126)</w:t>
      </w:r>
    </w:p>
    <w:p w14:paraId="658621C4" w14:textId="03ABB600" w:rsidR="00302DD3" w:rsidRDefault="00302DD3" w:rsidP="00302DD3">
      <w:pPr>
        <w:pStyle w:val="ListParagraph"/>
        <w:numPr>
          <w:ilvl w:val="0"/>
          <w:numId w:val="9"/>
        </w:numPr>
      </w:pPr>
      <w:r>
        <w:t>Asked who was present for Adam’s telephonic MDRs, he testified that his “best guess” is that guidance counselor Maureen McCarthy and school psychologist Virginia Martin were in</w:t>
      </w:r>
      <w:r w:rsidR="004A76C5">
        <w:t xml:space="preserve"> attendance, in addition to him</w:t>
      </w:r>
      <w:r>
        <w:t xml:space="preserve"> (III: 11-12)</w:t>
      </w:r>
      <w:r w:rsidR="004A76C5">
        <w:t>,</w:t>
      </w:r>
      <w:r>
        <w:t xml:space="preserve"> although upon further reflection, perhaps Ms. Martin “wasn’t the third;” (III; 15-16)</w:t>
      </w:r>
    </w:p>
    <w:p w14:paraId="65CA531D" w14:textId="77777777" w:rsidR="00302DD3" w:rsidRDefault="00302DD3" w:rsidP="00302DD3">
      <w:pPr>
        <w:pStyle w:val="ListParagraph"/>
        <w:numPr>
          <w:ilvl w:val="0"/>
          <w:numId w:val="9"/>
        </w:numPr>
      </w:pPr>
      <w:r>
        <w:lastRenderedPageBreak/>
        <w:t>He does not remember any “specific conversation around” any of Adam’s MDRs, only “sitting down briefly,” and “as always, it would have been around. . . we review the IEP, the documented disability, does it relate, and then we made a determination;” (III: 21)</w:t>
      </w:r>
    </w:p>
    <w:p w14:paraId="1DE3637E" w14:textId="77777777" w:rsidR="00302DD3" w:rsidRDefault="00302DD3" w:rsidP="00302DD3">
      <w:pPr>
        <w:pStyle w:val="ListParagraph"/>
        <w:numPr>
          <w:ilvl w:val="0"/>
          <w:numId w:val="9"/>
        </w:numPr>
      </w:pPr>
      <w:r>
        <w:t>He does not recall the offense that prompted any MDR, just a phone call, but he does recollect that they concluded “it was not a manifestation” (III: 23)</w:t>
      </w:r>
    </w:p>
    <w:p w14:paraId="376C9817" w14:textId="77777777" w:rsidR="00302DD3" w:rsidRDefault="00302DD3" w:rsidP="00302DD3">
      <w:pPr>
        <w:pStyle w:val="ListParagraph"/>
        <w:numPr>
          <w:ilvl w:val="0"/>
          <w:numId w:val="9"/>
        </w:numPr>
      </w:pPr>
      <w:r>
        <w:t>Pressed on the issue, he admitted that he does not remember actually holding a meeting; (III: 127)</w:t>
      </w:r>
    </w:p>
    <w:p w14:paraId="5C13707D" w14:textId="77777777" w:rsidR="00302DD3" w:rsidRDefault="00302DD3" w:rsidP="00302DD3">
      <w:pPr>
        <w:pStyle w:val="ListParagraph"/>
        <w:numPr>
          <w:ilvl w:val="0"/>
          <w:numId w:val="9"/>
        </w:numPr>
      </w:pPr>
      <w:r>
        <w:t>The determination was “apparently not” put in writing; (III: 21-22)</w:t>
      </w:r>
    </w:p>
    <w:p w14:paraId="70CF45D9" w14:textId="77777777" w:rsidR="00302DD3" w:rsidRDefault="00302DD3" w:rsidP="00302DD3">
      <w:pPr>
        <w:pStyle w:val="ListParagraph"/>
        <w:numPr>
          <w:ilvl w:val="0"/>
          <w:numId w:val="9"/>
        </w:numPr>
        <w:tabs>
          <w:tab w:val="left" w:pos="8535"/>
        </w:tabs>
      </w:pPr>
      <w:r>
        <w:t>Adam’s guardians were not informed of the decision following the MDR (III: 14)</w:t>
      </w:r>
    </w:p>
    <w:p w14:paraId="5AB778E3" w14:textId="77777777" w:rsidR="00302DD3" w:rsidRDefault="00302DD3" w:rsidP="00302DD3">
      <w:pPr>
        <w:pStyle w:val="ListParagraph"/>
        <w:numPr>
          <w:ilvl w:val="0"/>
          <w:numId w:val="9"/>
        </w:numPr>
      </w:pPr>
      <w:r>
        <w:t xml:space="preserve">No documentation exists as to any MDRs being held regarding Adam in the 2014-2015 school year; (III: 10) </w:t>
      </w:r>
    </w:p>
    <w:p w14:paraId="4BA57B40" w14:textId="1E95A0B5" w:rsidR="00302DD3" w:rsidRDefault="00302DD3" w:rsidP="00302DD3">
      <w:pPr>
        <w:pStyle w:val="ListParagraph"/>
        <w:numPr>
          <w:ilvl w:val="0"/>
          <w:numId w:val="9"/>
        </w:numPr>
      </w:pPr>
      <w:r>
        <w:t>There was a “recordkeepin</w:t>
      </w:r>
      <w:r w:rsidR="007F6729">
        <w:t>g blunder” (III: 14) because, “</w:t>
      </w:r>
      <w:r>
        <w:t>Common sense says there should be some paper trail regarding those meetings, but there obviously aren’t any;” (III: 126)</w:t>
      </w:r>
    </w:p>
    <w:p w14:paraId="26761779" w14:textId="4EF5799E" w:rsidR="00302DD3" w:rsidRDefault="00302DD3" w:rsidP="00302DD3">
      <w:pPr>
        <w:pStyle w:val="ListParagraph"/>
        <w:numPr>
          <w:ilvl w:val="0"/>
          <w:numId w:val="9"/>
        </w:numPr>
      </w:pPr>
      <w:r>
        <w:t>Although he is legally obligated to do so, he cannot answer as to why he did not document any hearing or MDR becaus</w:t>
      </w:r>
      <w:r w:rsidR="004A76C5">
        <w:t>e he is “not the records keeper,</w:t>
      </w:r>
      <w:r>
        <w:t>” and he “assume(s) guidance did that; (III: 10-11. 22)</w:t>
      </w:r>
    </w:p>
    <w:p w14:paraId="678EB963" w14:textId="3950662F" w:rsidR="00302DD3" w:rsidRDefault="00140638" w:rsidP="00302DD3">
      <w:pPr>
        <w:pStyle w:val="ListParagraph"/>
        <w:numPr>
          <w:ilvl w:val="0"/>
          <w:numId w:val="9"/>
        </w:numPr>
      </w:pPr>
      <w:r>
        <w:t>There is no</w:t>
      </w:r>
      <w:r w:rsidR="00302DD3">
        <w:t xml:space="preserve"> chance the MDRs were not held properly, despite the failure to document (III:12)</w:t>
      </w:r>
    </w:p>
    <w:p w14:paraId="54412E25" w14:textId="77777777" w:rsidR="00302DD3" w:rsidRDefault="00302DD3" w:rsidP="00302DD3">
      <w:pPr>
        <w:pStyle w:val="ListParagraph"/>
        <w:tabs>
          <w:tab w:val="left" w:pos="8535"/>
        </w:tabs>
      </w:pPr>
    </w:p>
    <w:p w14:paraId="2860C272" w14:textId="5803AB75" w:rsidR="00D154EA" w:rsidRDefault="00302DD3" w:rsidP="00302DD3">
      <w:pPr>
        <w:pStyle w:val="ListParagraph"/>
        <w:numPr>
          <w:ilvl w:val="0"/>
          <w:numId w:val="8"/>
        </w:numPr>
        <w:tabs>
          <w:tab w:val="left" w:pos="8535"/>
        </w:tabs>
      </w:pPr>
      <w:r>
        <w:t>Asked what he believes now about what transpired then, Mr. LeFaivr</w:t>
      </w:r>
      <w:r w:rsidR="00D154EA">
        <w:t xml:space="preserve">e </w:t>
      </w:r>
      <w:r w:rsidR="00140638">
        <w:t>responded</w:t>
      </w:r>
      <w:r w:rsidR="00D154EA">
        <w:t xml:space="preserve"> that what occurred was a manifestation determination review, albeit a “poorly done one</w:t>
      </w:r>
      <w:r w:rsidR="00FD46DD">
        <w:t>,</w:t>
      </w:r>
      <w:r w:rsidR="00D154EA">
        <w:t>”</w:t>
      </w:r>
      <w:r w:rsidR="00FD46DD">
        <w:t xml:space="preserve"> because “the spirit of it was you sit down – again, we discussed the disability. . . Because we had that dialogue, and I think that’s the spirit of it [although] I think in retrospect, obviously the paperwork is wanting.”</w:t>
      </w:r>
      <w:r w:rsidR="00D154EA">
        <w:t xml:space="preserve"> (</w:t>
      </w:r>
      <w:r>
        <w:t xml:space="preserve">III: </w:t>
      </w:r>
      <w:r w:rsidR="00D154EA">
        <w:t>20</w:t>
      </w:r>
      <w:r w:rsidR="00FD46DD">
        <w:t>, 28</w:t>
      </w:r>
      <w:r w:rsidR="00D154EA">
        <w:t>)</w:t>
      </w:r>
      <w:r w:rsidR="00FD46DD">
        <w:t xml:space="preserve">  “At the time, it was done and done, again, to our satisfaction at the time.” (</w:t>
      </w:r>
      <w:r>
        <w:t xml:space="preserve">III: </w:t>
      </w:r>
      <w:r w:rsidR="00FD46DD">
        <w:t>30)</w:t>
      </w:r>
    </w:p>
    <w:p w14:paraId="37D941F0" w14:textId="77777777" w:rsidR="00265CA2" w:rsidRDefault="00265CA2" w:rsidP="00265CA2">
      <w:pPr>
        <w:pStyle w:val="ListParagraph"/>
        <w:tabs>
          <w:tab w:val="left" w:pos="8535"/>
        </w:tabs>
        <w:ind w:left="360"/>
      </w:pPr>
    </w:p>
    <w:p w14:paraId="36C37828" w14:textId="787219DD" w:rsidR="00D00AB2" w:rsidRDefault="00A841B4" w:rsidP="00302DD3">
      <w:pPr>
        <w:pStyle w:val="ListParagraph"/>
        <w:numPr>
          <w:ilvl w:val="0"/>
          <w:numId w:val="8"/>
        </w:numPr>
        <w:tabs>
          <w:tab w:val="left" w:pos="8535"/>
        </w:tabs>
      </w:pPr>
      <w:r>
        <w:t>Mr. LeFaivre does not recall any</w:t>
      </w:r>
      <w:r w:rsidR="00140638">
        <w:t xml:space="preserve"> discussion of supports that could be added to Adam’s IEP to address the discipline issues at</w:t>
      </w:r>
      <w:r w:rsidR="00302DD3">
        <w:t xml:space="preserve"> any of the</w:t>
      </w:r>
      <w:r>
        <w:t xml:space="preserve"> manifestation determination reviews that</w:t>
      </w:r>
      <w:r w:rsidR="00302DD3">
        <w:t xml:space="preserve"> he believes</w:t>
      </w:r>
      <w:r>
        <w:t xml:space="preserve"> occurred. (LeFaivre, III: 31)</w:t>
      </w:r>
      <w:r w:rsidR="00590333">
        <w:t xml:space="preserve"> </w:t>
      </w:r>
    </w:p>
    <w:p w14:paraId="14DCBD88" w14:textId="77777777" w:rsidR="003E5BF6" w:rsidRDefault="003E5BF6" w:rsidP="00265CA2">
      <w:pPr>
        <w:tabs>
          <w:tab w:val="left" w:pos="8535"/>
        </w:tabs>
      </w:pPr>
    </w:p>
    <w:p w14:paraId="6A8DBE07" w14:textId="76FCFD35" w:rsidR="00265CA2" w:rsidRDefault="003E5BF6" w:rsidP="00302DD3">
      <w:pPr>
        <w:pStyle w:val="ListParagraph"/>
        <w:numPr>
          <w:ilvl w:val="0"/>
          <w:numId w:val="8"/>
        </w:numPr>
        <w:tabs>
          <w:tab w:val="left" w:pos="8535"/>
        </w:tabs>
      </w:pPr>
      <w:r>
        <w:t>Adam’s grades during the second semester of his ninth grade year inclu</w:t>
      </w:r>
      <w:r w:rsidR="00E328D6">
        <w:t>ded two Bs, a D and an F. (</w:t>
      </w:r>
      <w:r>
        <w:t>S-28)</w:t>
      </w:r>
    </w:p>
    <w:p w14:paraId="11DEC621" w14:textId="77777777" w:rsidR="00265CA2" w:rsidRDefault="00265CA2" w:rsidP="00265CA2">
      <w:pPr>
        <w:pStyle w:val="ListParagraph"/>
        <w:tabs>
          <w:tab w:val="left" w:pos="8535"/>
        </w:tabs>
        <w:ind w:left="360"/>
      </w:pPr>
    </w:p>
    <w:p w14:paraId="051A2E68" w14:textId="4511FA2E" w:rsidR="00E328D6" w:rsidRDefault="00265CA2" w:rsidP="00302DD3">
      <w:pPr>
        <w:pStyle w:val="ListParagraph"/>
        <w:numPr>
          <w:ilvl w:val="0"/>
          <w:numId w:val="8"/>
        </w:numPr>
        <w:tabs>
          <w:tab w:val="left" w:pos="8535"/>
        </w:tabs>
      </w:pPr>
      <w:r>
        <w:t>Pursuant to Taunton High School policy, i</w:t>
      </w:r>
      <w:r w:rsidR="00E328D6">
        <w:t>f a student accumulates seven</w:t>
      </w:r>
      <w:r>
        <w:t xml:space="preserve"> unexcused absences</w:t>
      </w:r>
      <w:r w:rsidR="00E328D6">
        <w:t xml:space="preserve"> in a particular class, he is at risk for losing credit for that course</w:t>
      </w:r>
      <w:r>
        <w:t xml:space="preserve">. Suspensions are considered unexcused absences. </w:t>
      </w:r>
      <w:r w:rsidR="00E328D6">
        <w:t>Specifically, the Taunton High School Handbook states that students should not exceed</w:t>
      </w:r>
      <w:r w:rsidR="00302DD3">
        <w:t xml:space="preserve"> seven</w:t>
      </w:r>
      <w:r w:rsidR="00E328D6">
        <w:t xml:space="preserve"> </w:t>
      </w:r>
      <w:r w:rsidR="00302DD3">
        <w:t>(</w:t>
      </w:r>
      <w:r w:rsidR="00E328D6">
        <w:t>7</w:t>
      </w:r>
      <w:r w:rsidR="00302DD3">
        <w:t>)</w:t>
      </w:r>
      <w:r w:rsidR="00E328D6">
        <w:t xml:space="preserve"> unexcused absences per semester; that out-of-school suspensions are not considered excused absences; and that a student who does not</w:t>
      </w:r>
      <w:r w:rsidR="002A709C">
        <w:t xml:space="preserve"> </w:t>
      </w:r>
      <w:r w:rsidR="00CE4DB1">
        <w:t>adhere to the attendance policy</w:t>
      </w:r>
      <w:r w:rsidR="00E328D6">
        <w:t xml:space="preserve"> will lose academic credit for the courses missed. Subsequent to </w:t>
      </w:r>
      <w:r w:rsidR="00CE4DB1">
        <w:t xml:space="preserve">seven </w:t>
      </w:r>
      <w:r w:rsidR="007F6729">
        <w:t>(</w:t>
      </w:r>
      <w:r w:rsidR="00E328D6">
        <w:t>7</w:t>
      </w:r>
      <w:r w:rsidR="007F6729">
        <w:t>)</w:t>
      </w:r>
      <w:r w:rsidR="00E328D6">
        <w:t xml:space="preserve"> unexcused absences, students must meet with the Associate Headmaster and Guidance Counselor to sign an attendance contract. If the provisions of the contract (which may include attendance at Saturd</w:t>
      </w:r>
      <w:r w:rsidR="00140638">
        <w:t>ay school</w:t>
      </w:r>
      <w:r w:rsidR="00E328D6">
        <w:t xml:space="preserve">) are followed, the student can receive credit for the courses passed during the semester. The meeting to sign the </w:t>
      </w:r>
      <w:r w:rsidR="00E328D6">
        <w:lastRenderedPageBreak/>
        <w:t xml:space="preserve">attendance contract must be scheduled within five </w:t>
      </w:r>
      <w:r w:rsidR="00CE4DB1">
        <w:t xml:space="preserve">(5) </w:t>
      </w:r>
      <w:r w:rsidR="00E328D6">
        <w:t xml:space="preserve">days of the end of the semester. (P-30; </w:t>
      </w:r>
      <w:r>
        <w:t>Bochman, II: 107-08</w:t>
      </w:r>
      <w:r w:rsidR="009C5A58">
        <w:t>; LeFaivre, III: 103-04</w:t>
      </w:r>
      <w:r>
        <w:t>)</w:t>
      </w:r>
    </w:p>
    <w:p w14:paraId="74EB4009" w14:textId="5872EE79" w:rsidR="00265CA2" w:rsidRDefault="00265CA2" w:rsidP="00E328D6">
      <w:pPr>
        <w:pStyle w:val="ListParagraph"/>
        <w:tabs>
          <w:tab w:val="left" w:pos="8535"/>
        </w:tabs>
        <w:ind w:left="360"/>
      </w:pPr>
      <w:r>
        <w:t xml:space="preserve"> </w:t>
      </w:r>
    </w:p>
    <w:p w14:paraId="4EB2ABF0" w14:textId="4FEABE7B" w:rsidR="00E328D6" w:rsidRDefault="00E328D6" w:rsidP="00CE4DB1">
      <w:pPr>
        <w:pStyle w:val="ListParagraph"/>
        <w:numPr>
          <w:ilvl w:val="0"/>
          <w:numId w:val="8"/>
        </w:numPr>
        <w:tabs>
          <w:tab w:val="left" w:pos="8535"/>
        </w:tabs>
      </w:pPr>
      <w:r>
        <w:t>There is no evidence of a meeting to discuss Adam’s attendance and/or an attendance contract during the 2014-</w:t>
      </w:r>
      <w:r w:rsidR="00CE4DB1">
        <w:t>20</w:t>
      </w:r>
      <w:r>
        <w:t>15 school year, or at any time thereafter.</w:t>
      </w:r>
    </w:p>
    <w:p w14:paraId="2A638A40" w14:textId="77777777" w:rsidR="00265CA2" w:rsidRPr="003A3153" w:rsidRDefault="00265CA2" w:rsidP="00265CA2">
      <w:pPr>
        <w:pStyle w:val="ListParagraph"/>
        <w:tabs>
          <w:tab w:val="left" w:pos="8535"/>
        </w:tabs>
        <w:ind w:left="360"/>
      </w:pPr>
    </w:p>
    <w:p w14:paraId="2497548F" w14:textId="268CDCFB" w:rsidR="00265CA2" w:rsidRDefault="00ED50BF" w:rsidP="00CE4DB1">
      <w:pPr>
        <w:pStyle w:val="ListParagraph"/>
        <w:numPr>
          <w:ilvl w:val="0"/>
          <w:numId w:val="8"/>
        </w:numPr>
        <w:tabs>
          <w:tab w:val="left" w:pos="8535"/>
        </w:tabs>
      </w:pPr>
      <w:r>
        <w:t xml:space="preserve">There </w:t>
      </w:r>
      <w:r w:rsidR="00265CA2">
        <w:t>is no evidence that Taunton attempted to convene a Team meeting during the second semester to discuss Adam’s decline in grades</w:t>
      </w:r>
      <w:r w:rsidR="00E328D6">
        <w:t xml:space="preserve"> and attendance</w:t>
      </w:r>
      <w:r w:rsidR="00265CA2">
        <w:t xml:space="preserve"> or increase in suspensions. No Functional Behavioral Assessment was conducted.</w:t>
      </w:r>
      <w:r w:rsidR="00A841B4">
        <w:t xml:space="preserve"> </w:t>
      </w:r>
    </w:p>
    <w:p w14:paraId="52F47931" w14:textId="77777777" w:rsidR="00326E17" w:rsidRDefault="00326E17" w:rsidP="00596288">
      <w:pPr>
        <w:tabs>
          <w:tab w:val="left" w:pos="8535"/>
        </w:tabs>
      </w:pPr>
    </w:p>
    <w:p w14:paraId="69789B8E" w14:textId="764C8BD3" w:rsidR="00326E17" w:rsidRDefault="004647D0" w:rsidP="00CE4DB1">
      <w:pPr>
        <w:pStyle w:val="ListParagraph"/>
        <w:numPr>
          <w:ilvl w:val="0"/>
          <w:numId w:val="8"/>
        </w:numPr>
        <w:tabs>
          <w:tab w:val="left" w:pos="8535"/>
        </w:tabs>
      </w:pPr>
      <w:r>
        <w:t xml:space="preserve">In either June or September 2015, </w:t>
      </w:r>
      <w:r w:rsidR="00326E17">
        <w:t>Mr. LeFaivre attended</w:t>
      </w:r>
      <w:r>
        <w:t xml:space="preserve"> a meeting with Adam that he believes was convened by</w:t>
      </w:r>
      <w:r w:rsidR="00326E17">
        <w:t xml:space="preserve"> Mr. Rooney</w:t>
      </w:r>
      <w:r w:rsidR="00064D6B">
        <w:t>, the former out-of-distric</w:t>
      </w:r>
      <w:r>
        <w:t>t coordinator for Tau</w:t>
      </w:r>
      <w:r w:rsidR="00064D6B">
        <w:t>n</w:t>
      </w:r>
      <w:r>
        <w:t>t</w:t>
      </w:r>
      <w:r w:rsidR="00064D6B">
        <w:t>on Public Schools, and possibly additional people</w:t>
      </w:r>
      <w:r w:rsidR="003A6ACA">
        <w:t>,</w:t>
      </w:r>
      <w:r w:rsidR="00064D6B">
        <w:rPr>
          <w:rStyle w:val="FootnoteReference"/>
        </w:rPr>
        <w:footnoteReference w:id="13"/>
      </w:r>
      <w:r w:rsidR="00326E17">
        <w:t xml:space="preserve"> at which it was made clear that Adam “was being threatened with being kicked out of . . . ROTC,” or at the very least, he “was going to lose [the] privilege” of participating in ROTC.” Mr. LeFaivre recalled Adam asking to be removed from special education at that meeting and he left the meeting with the impression that Adam “had essentially been dismissed” from special education. (LeFaivre, III: 42-</w:t>
      </w:r>
      <w:r w:rsidR="00064D6B">
        <w:t>45; 52</w:t>
      </w:r>
      <w:r>
        <w:t>, 56</w:t>
      </w:r>
      <w:r w:rsidR="00326E17">
        <w:t>)</w:t>
      </w:r>
      <w:r w:rsidR="00A47C06">
        <w:t xml:space="preserve"> As of the date of this BSEA</w:t>
      </w:r>
      <w:r>
        <w:t xml:space="preserve"> hearing, Mr. LeFaivre believed a student could be discharged from special education in this manner, by indicating at a Team meeting that he no longer wished to receive services. (LeFai</w:t>
      </w:r>
      <w:r w:rsidR="00E328D6">
        <w:t>vre, II: 56-57)</w:t>
      </w:r>
    </w:p>
    <w:p w14:paraId="7E614649" w14:textId="77777777" w:rsidR="00596288" w:rsidRDefault="00596288" w:rsidP="00596288">
      <w:pPr>
        <w:pStyle w:val="ListParagraph"/>
        <w:tabs>
          <w:tab w:val="left" w:pos="8535"/>
        </w:tabs>
        <w:ind w:left="360"/>
      </w:pPr>
    </w:p>
    <w:p w14:paraId="6100FFC6" w14:textId="44008DE9" w:rsidR="00596288" w:rsidRDefault="00596288" w:rsidP="00CE4DB1">
      <w:pPr>
        <w:pStyle w:val="ListParagraph"/>
        <w:numPr>
          <w:ilvl w:val="0"/>
          <w:numId w:val="8"/>
        </w:numPr>
        <w:tabs>
          <w:tab w:val="left" w:pos="8535"/>
        </w:tabs>
      </w:pPr>
      <w:r>
        <w:t>Sometime in March or April</w:t>
      </w:r>
      <w:r w:rsidR="003A6ACA">
        <w:t xml:space="preserve"> 2015</w:t>
      </w:r>
      <w:r>
        <w:t xml:space="preserve">, Adam had disclosed to Major Anderson that he was using marijuana. Major Anderson asked </w:t>
      </w:r>
      <w:r w:rsidR="003A6ACA">
        <w:t>him to cease, among other reasons</w:t>
      </w:r>
      <w:r>
        <w:t xml:space="preserve"> because</w:t>
      </w:r>
      <w:r w:rsidR="00CE4DB1">
        <w:t xml:space="preserve"> use of controlled</w:t>
      </w:r>
      <w:r>
        <w:t xml:space="preserve"> substance</w:t>
      </w:r>
      <w:r w:rsidR="00CE4DB1">
        <w:t>s</w:t>
      </w:r>
      <w:r>
        <w:t xml:space="preserve"> precluded</w:t>
      </w:r>
      <w:r w:rsidR="00CE4DB1">
        <w:t xml:space="preserve"> continuation with Junior ROTC. </w:t>
      </w:r>
      <w:r>
        <w:t>By the end of the year, Adam “still had not stopped with the drug use, and [Major Anderson] told him that based on that and the problems he was having discipline-wise with so many other teachers, not showing respect,” it was best for him to take a year off and</w:t>
      </w:r>
      <w:r w:rsidR="00AA31CB">
        <w:t xml:space="preserve"> not take any </w:t>
      </w:r>
      <w:r>
        <w:t>Junior ROTC classes</w:t>
      </w:r>
      <w:r w:rsidR="00AA31CB">
        <w:t xml:space="preserve"> the next year</w:t>
      </w:r>
      <w:r>
        <w:t xml:space="preserve"> “until</w:t>
      </w:r>
      <w:r w:rsidR="00AA31CB">
        <w:t xml:space="preserve"> he could handle his self-discipline a little bit better and self-restraint.” Although he was opposed to this decision, Adam was respectful and listened carefully to Major Anderson.</w:t>
      </w:r>
      <w:r>
        <w:t xml:space="preserve">  (Anderson, IV: 110-</w:t>
      </w:r>
      <w:r w:rsidR="00AA31CB">
        <w:t>112)</w:t>
      </w:r>
    </w:p>
    <w:p w14:paraId="6BBED95B" w14:textId="77777777" w:rsidR="00A47C06" w:rsidRDefault="00A47C06" w:rsidP="00A47C06">
      <w:pPr>
        <w:pStyle w:val="ListParagraph"/>
        <w:tabs>
          <w:tab w:val="left" w:pos="8535"/>
        </w:tabs>
        <w:ind w:left="360"/>
      </w:pPr>
    </w:p>
    <w:p w14:paraId="0203711E" w14:textId="5867D466" w:rsidR="00A47C06" w:rsidRDefault="00A47C06" w:rsidP="00CE4DB1">
      <w:pPr>
        <w:pStyle w:val="ListParagraph"/>
        <w:numPr>
          <w:ilvl w:val="0"/>
          <w:numId w:val="8"/>
        </w:numPr>
        <w:tabs>
          <w:tab w:val="left" w:pos="8535"/>
        </w:tabs>
      </w:pPr>
      <w:r>
        <w:t>When Major Anderson informed Taunton of his decision to ask Adam to leave Junior ROTC, school officials were in a</w:t>
      </w:r>
      <w:r w:rsidR="003A6ACA">
        <w:t xml:space="preserve">greement </w:t>
      </w:r>
      <w:r>
        <w:t>due to his infractions of the school’s disciplinary code. (Anderson, IV: 137-39)</w:t>
      </w:r>
    </w:p>
    <w:p w14:paraId="010FFAB7" w14:textId="77777777" w:rsidR="00E43C5D" w:rsidRDefault="00E43C5D" w:rsidP="00E43C5D">
      <w:pPr>
        <w:tabs>
          <w:tab w:val="left" w:pos="8535"/>
        </w:tabs>
      </w:pPr>
    </w:p>
    <w:p w14:paraId="0C8262AB" w14:textId="6807F935" w:rsidR="00E43C5D" w:rsidRDefault="00064D6B" w:rsidP="00CE4DB1">
      <w:pPr>
        <w:pStyle w:val="ListParagraph"/>
        <w:numPr>
          <w:ilvl w:val="0"/>
          <w:numId w:val="8"/>
        </w:numPr>
        <w:tabs>
          <w:tab w:val="left" w:pos="8535"/>
        </w:tabs>
      </w:pPr>
      <w:r>
        <w:t>Mr. LeFaivre underst</w:t>
      </w:r>
      <w:r w:rsidR="00140638">
        <w:t xml:space="preserve">ood that removing Adam from the program </w:t>
      </w:r>
      <w:r w:rsidR="009C5A58">
        <w:t>was an ROTC determination</w:t>
      </w:r>
      <w:r>
        <w:t xml:space="preserve"> based on internal guidelines</w:t>
      </w:r>
      <w:r w:rsidR="009C5A58">
        <w:t>, as school personnel do not make decisions about whether or not students continue in the program</w:t>
      </w:r>
      <w:r>
        <w:t>. (LeFaivre, III: 47-48</w:t>
      </w:r>
      <w:r w:rsidR="009C5A58">
        <w:t>, 113</w:t>
      </w:r>
      <w:r>
        <w:t>)</w:t>
      </w:r>
      <w:r w:rsidR="00140638">
        <w:t xml:space="preserve"> Adam’s grandmother believes Adam went downhill when he was taken out of JROTC</w:t>
      </w:r>
      <w:r w:rsidR="00866020">
        <w:t>.</w:t>
      </w:r>
      <w:r w:rsidR="00140638">
        <w:t xml:space="preserve"> (Grandmother, I: 157-58, I: 170)</w:t>
      </w:r>
      <w:r w:rsidR="00F97AA2">
        <w:t xml:space="preserve"> Adam’s school adjustment counselor acknowledged that his removal from JROTC could have adversely affected his 2015-</w:t>
      </w:r>
      <w:r w:rsidR="007F6729">
        <w:t>20</w:t>
      </w:r>
      <w:r w:rsidR="00F97AA2">
        <w:t>16 school year. (Littlefield, III: 262)</w:t>
      </w:r>
    </w:p>
    <w:p w14:paraId="42A772EF" w14:textId="77777777" w:rsidR="00070A8E" w:rsidRDefault="00070A8E" w:rsidP="00070A8E">
      <w:pPr>
        <w:pStyle w:val="ListParagraph"/>
        <w:tabs>
          <w:tab w:val="left" w:pos="8535"/>
        </w:tabs>
        <w:ind w:left="360"/>
      </w:pPr>
    </w:p>
    <w:p w14:paraId="12A6210B" w14:textId="748AF3F8" w:rsidR="00AA31CB" w:rsidRDefault="00070A8E" w:rsidP="00CE4DB1">
      <w:pPr>
        <w:pStyle w:val="ListParagraph"/>
        <w:numPr>
          <w:ilvl w:val="0"/>
          <w:numId w:val="8"/>
        </w:numPr>
        <w:tabs>
          <w:tab w:val="left" w:pos="8535"/>
        </w:tabs>
      </w:pPr>
      <w:r>
        <w:lastRenderedPageBreak/>
        <w:t xml:space="preserve">During the summer of 2015, Adam, his grandmother, his uncle, and his mother all attended a JROTC event at the Taunton Airport. </w:t>
      </w:r>
      <w:r w:rsidR="00AA31CB">
        <w:t>Adam had asked Major Anderson if he could attend, even though he would not be continuing wit</w:t>
      </w:r>
      <w:r w:rsidR="004A76C5">
        <w:t>h the program</w:t>
      </w:r>
      <w:r w:rsidR="00AA31CB">
        <w:t>. At this event, Adam’s grandmother approached Major Anderson to ask him to reconsider allowing Adam to return to Junior ROTC the following year</w:t>
      </w:r>
      <w:r w:rsidR="00866020">
        <w:t xml:space="preserve">. </w:t>
      </w:r>
      <w:r w:rsidR="00AA31CB">
        <w:t>Major Anderson told her he would consider her request and discuss it with school officials, then</w:t>
      </w:r>
      <w:r w:rsidR="00CE4DB1">
        <w:t xml:space="preserve"> make a final decision as to whether Adam could return</w:t>
      </w:r>
      <w:r w:rsidR="00AA31CB">
        <w:t xml:space="preserve"> in the spring after examining whether he had “shown some kind of positive changes over the summer or maybe in the fall semester.” Adam’s grandmother also provided some background information regarding Adam’s family and said she was concerned that sometimes he was “rather explosive and violent,” but he had been better while in Junior ROTC. (Anderson, IV: 113-15)</w:t>
      </w:r>
    </w:p>
    <w:p w14:paraId="696CB35E" w14:textId="77777777" w:rsidR="00AA31CB" w:rsidRDefault="00AA31CB" w:rsidP="00AA31CB">
      <w:pPr>
        <w:tabs>
          <w:tab w:val="left" w:pos="8535"/>
        </w:tabs>
      </w:pPr>
    </w:p>
    <w:p w14:paraId="0D2E0A06" w14:textId="7A502F58" w:rsidR="00070A8E" w:rsidRDefault="00070A8E" w:rsidP="00CE4DB1">
      <w:pPr>
        <w:pStyle w:val="ListParagraph"/>
        <w:numPr>
          <w:ilvl w:val="0"/>
          <w:numId w:val="8"/>
        </w:numPr>
        <w:tabs>
          <w:tab w:val="left" w:pos="8535"/>
        </w:tabs>
      </w:pPr>
      <w:r>
        <w:t>Adam’s grandmother testified that she does not recall discussing her concerns a</w:t>
      </w:r>
      <w:r w:rsidR="00CE4DB1">
        <w:t>b</w:t>
      </w:r>
      <w:r w:rsidR="00AA31CB">
        <w:t>out Adam’s behavior with Major Anderson</w:t>
      </w:r>
      <w:r>
        <w:t xml:space="preserve"> at the time “because I thought he did very well</w:t>
      </w:r>
      <w:r w:rsidR="003A3153">
        <w:t xml:space="preserve"> [and] didn’t really think he was bad at home.</w:t>
      </w:r>
      <w:r w:rsidR="00CE4DB1">
        <w:t>”</w:t>
      </w:r>
      <w:r w:rsidR="003A3153">
        <w:t xml:space="preserve"> (Grandmother I: 110-12</w:t>
      </w:r>
      <w:r>
        <w:t>)</w:t>
      </w:r>
      <w:r w:rsidR="003A3153">
        <w:t xml:space="preserve"> Pressed for specifics</w:t>
      </w:r>
      <w:r w:rsidR="00CE4DB1">
        <w:t xml:space="preserve"> regarding his behavior</w:t>
      </w:r>
      <w:r w:rsidR="003A3153">
        <w:t>, Adam’s grandmother stated that “once in a while he swore and said the ‘F’ word,” but he would always apologize and give her a hug by the end of the night. She also acknowledged that sometimes he wanted to go out but she told him he could not, because she was disciplining him for “[s]mall house things,” like not picking up his shoes or throwing dirty socks on the floor. (Grandmother, I: 112-13)</w:t>
      </w:r>
    </w:p>
    <w:p w14:paraId="09DE5DF2" w14:textId="77777777" w:rsidR="00AC532D" w:rsidRDefault="00AC532D" w:rsidP="00AC532D">
      <w:pPr>
        <w:pStyle w:val="ListParagraph"/>
        <w:tabs>
          <w:tab w:val="left" w:pos="8535"/>
        </w:tabs>
        <w:ind w:left="360"/>
      </w:pPr>
    </w:p>
    <w:p w14:paraId="3698AAF7" w14:textId="21077047" w:rsidR="00587B18" w:rsidRPr="00621B49" w:rsidRDefault="00CE4DB1" w:rsidP="00CE4DB1">
      <w:pPr>
        <w:pStyle w:val="ListParagraph"/>
        <w:numPr>
          <w:ilvl w:val="0"/>
          <w:numId w:val="8"/>
        </w:numPr>
        <w:tabs>
          <w:tab w:val="left" w:pos="8535"/>
        </w:tabs>
      </w:pPr>
      <w:r>
        <w:t>At the time of the ROTC event</w:t>
      </w:r>
      <w:r w:rsidR="00AC532D">
        <w:t xml:space="preserve">, Adam was no longer in counseling. (Grandmother, I: 110) </w:t>
      </w:r>
      <w:r w:rsidR="001277E8">
        <w:t xml:space="preserve">Although Adam’s behaviors at school and home were better when he was in counseling (Uncle, I: 204), his </w:t>
      </w:r>
      <w:r w:rsidR="001277E8" w:rsidRPr="00A133AC">
        <w:rPr>
          <w:rFonts w:eastAsia="Times New Roman" w:cs="Times New Roman"/>
          <w:color w:val="000000"/>
          <w:szCs w:val="24"/>
        </w:rPr>
        <w:t>g</w:t>
      </w:r>
      <w:r w:rsidR="00AC532D" w:rsidRPr="008A117F">
        <w:rPr>
          <w:rFonts w:eastAsia="Times New Roman" w:cs="Times New Roman"/>
          <w:color w:val="000000"/>
          <w:szCs w:val="24"/>
        </w:rPr>
        <w:t>randmother let him stop therapy because he was bored and doing well at home. (Grandmother, I:</w:t>
      </w:r>
      <w:r w:rsidR="001277E8" w:rsidRPr="008A117F">
        <w:rPr>
          <w:rFonts w:eastAsia="Times New Roman" w:cs="Times New Roman"/>
          <w:color w:val="000000"/>
          <w:szCs w:val="24"/>
        </w:rPr>
        <w:t xml:space="preserve"> </w:t>
      </w:r>
      <w:r w:rsidR="00AC532D" w:rsidRPr="008A117F">
        <w:rPr>
          <w:rFonts w:eastAsia="Times New Roman" w:cs="Times New Roman"/>
          <w:color w:val="000000"/>
          <w:szCs w:val="24"/>
        </w:rPr>
        <w:t>98)</w:t>
      </w:r>
    </w:p>
    <w:p w14:paraId="4DFF21EB" w14:textId="77777777" w:rsidR="00512FD7" w:rsidRPr="00512FD7" w:rsidRDefault="00512FD7" w:rsidP="00D96A08">
      <w:pPr>
        <w:tabs>
          <w:tab w:val="left" w:pos="8535"/>
        </w:tabs>
      </w:pPr>
    </w:p>
    <w:p w14:paraId="20DF61D8" w14:textId="356B101C" w:rsidR="00072623" w:rsidRPr="003A3153" w:rsidRDefault="003A3153" w:rsidP="00CE4DB1">
      <w:pPr>
        <w:pStyle w:val="ListParagraph"/>
        <w:numPr>
          <w:ilvl w:val="0"/>
          <w:numId w:val="8"/>
        </w:numPr>
        <w:tabs>
          <w:tab w:val="left" w:pos="8535"/>
        </w:tabs>
      </w:pPr>
      <w:r w:rsidRPr="00CE4DB1">
        <w:rPr>
          <w:rFonts w:eastAsia="Times New Roman" w:cs="Times New Roman"/>
          <w:color w:val="000000"/>
          <w:szCs w:val="24"/>
        </w:rPr>
        <w:t>B</w:t>
      </w:r>
      <w:r w:rsidR="00512FD7" w:rsidRPr="00CE4DB1">
        <w:rPr>
          <w:rFonts w:eastAsia="Times New Roman" w:cs="Times New Roman"/>
          <w:color w:val="000000"/>
          <w:szCs w:val="24"/>
        </w:rPr>
        <w:t>y the beginning of the 2015-</w:t>
      </w:r>
      <w:r w:rsidR="00CE4DB1">
        <w:rPr>
          <w:rFonts w:eastAsia="Times New Roman" w:cs="Times New Roman"/>
          <w:color w:val="000000"/>
          <w:szCs w:val="24"/>
        </w:rPr>
        <w:t>20</w:t>
      </w:r>
      <w:r w:rsidR="00512FD7" w:rsidRPr="00CE4DB1">
        <w:rPr>
          <w:rFonts w:eastAsia="Times New Roman" w:cs="Times New Roman"/>
          <w:color w:val="000000"/>
          <w:szCs w:val="24"/>
        </w:rPr>
        <w:t>16</w:t>
      </w:r>
      <w:r w:rsidRPr="00CE4DB1">
        <w:rPr>
          <w:rFonts w:eastAsia="Times New Roman" w:cs="Times New Roman"/>
          <w:color w:val="000000"/>
          <w:szCs w:val="24"/>
        </w:rPr>
        <w:t xml:space="preserve"> school year, Adam was spending time with kids his grandmothe</w:t>
      </w:r>
      <w:r w:rsidR="00E328D6" w:rsidRPr="00CE4DB1">
        <w:rPr>
          <w:rFonts w:eastAsia="Times New Roman" w:cs="Times New Roman"/>
          <w:color w:val="000000"/>
          <w:szCs w:val="24"/>
        </w:rPr>
        <w:t>r believed influenced him negatively</w:t>
      </w:r>
      <w:r w:rsidRPr="00CE4DB1">
        <w:rPr>
          <w:rFonts w:eastAsia="Times New Roman" w:cs="Times New Roman"/>
          <w:color w:val="000000"/>
          <w:szCs w:val="24"/>
        </w:rPr>
        <w:t>. She testified, however, that she never saw him smoking marijuana. (Grandmother, I: 113)</w:t>
      </w:r>
    </w:p>
    <w:p w14:paraId="2BE9CD9F" w14:textId="77777777" w:rsidR="003A3153" w:rsidRPr="003A3153" w:rsidRDefault="003A3153" w:rsidP="003A3153">
      <w:pPr>
        <w:pStyle w:val="ListParagraph"/>
        <w:tabs>
          <w:tab w:val="left" w:pos="8535"/>
        </w:tabs>
        <w:ind w:left="360"/>
      </w:pPr>
    </w:p>
    <w:p w14:paraId="055D5232" w14:textId="11BE5E0B" w:rsidR="00A47C06" w:rsidRPr="008E0441" w:rsidRDefault="00E328D6" w:rsidP="00CE4DB1">
      <w:pPr>
        <w:pStyle w:val="ListParagraph"/>
        <w:numPr>
          <w:ilvl w:val="0"/>
          <w:numId w:val="8"/>
        </w:numPr>
        <w:tabs>
          <w:tab w:val="left" w:pos="8535"/>
        </w:tabs>
      </w:pPr>
      <w:r w:rsidRPr="00CE4DB1">
        <w:rPr>
          <w:rFonts w:eastAsia="Times New Roman" w:cs="Times New Roman"/>
          <w:color w:val="000000"/>
          <w:szCs w:val="24"/>
        </w:rPr>
        <w:t>A</w:t>
      </w:r>
      <w:r w:rsidR="003A3153" w:rsidRPr="00CE4DB1">
        <w:rPr>
          <w:rFonts w:eastAsia="Times New Roman" w:cs="Times New Roman"/>
          <w:color w:val="000000"/>
          <w:szCs w:val="24"/>
        </w:rPr>
        <w:t>round the same time, difficulties were occurring in Adam’s home, with arguments between his mother and his uncle over how to properly discipline Adam. (Grandmother, I: 115-16)</w:t>
      </w:r>
      <w:r w:rsidR="00E43C5D" w:rsidRPr="00CE4DB1">
        <w:rPr>
          <w:rFonts w:eastAsia="Times New Roman" w:cs="Times New Roman"/>
          <w:color w:val="000000"/>
          <w:szCs w:val="24"/>
        </w:rPr>
        <w:t xml:space="preserve"> Adam’s grandmother acknowledged that Adam could be “hard to handle at times . . . [w]ith his disabilities.” (Grandmother, I: 157)</w:t>
      </w:r>
      <w:r w:rsidR="0062764E" w:rsidRPr="00CE4DB1">
        <w:rPr>
          <w:rFonts w:eastAsia="Times New Roman" w:cs="Times New Roman"/>
          <w:color w:val="000000"/>
          <w:szCs w:val="24"/>
        </w:rPr>
        <w:t xml:space="preserve"> She testified, however, that Adam did not get involved in these conflicts</w:t>
      </w:r>
      <w:r w:rsidR="004A76C5">
        <w:rPr>
          <w:rFonts w:eastAsia="Times New Roman" w:cs="Times New Roman"/>
          <w:color w:val="000000"/>
          <w:szCs w:val="24"/>
        </w:rPr>
        <w:t xml:space="preserve"> between his mother and his uncle</w:t>
      </w:r>
      <w:r w:rsidR="0062764E" w:rsidRPr="00CE4DB1">
        <w:rPr>
          <w:rFonts w:eastAsia="Times New Roman" w:cs="Times New Roman"/>
          <w:color w:val="000000"/>
          <w:szCs w:val="24"/>
        </w:rPr>
        <w:t>. (Grandmother, I: 181)</w:t>
      </w:r>
    </w:p>
    <w:p w14:paraId="2D22640D" w14:textId="77777777" w:rsidR="008E0441" w:rsidRPr="008E0441" w:rsidRDefault="008E0441" w:rsidP="008E0441">
      <w:pPr>
        <w:pStyle w:val="ListParagraph"/>
        <w:tabs>
          <w:tab w:val="left" w:pos="8535"/>
        </w:tabs>
        <w:ind w:left="360"/>
      </w:pPr>
    </w:p>
    <w:p w14:paraId="5ADBCDAB" w14:textId="2BA26F43" w:rsidR="00326E17" w:rsidRDefault="00E328D6" w:rsidP="00CE4DB1">
      <w:pPr>
        <w:pStyle w:val="ListParagraph"/>
        <w:numPr>
          <w:ilvl w:val="0"/>
          <w:numId w:val="8"/>
        </w:numPr>
        <w:tabs>
          <w:tab w:val="left" w:pos="8535"/>
        </w:tabs>
      </w:pPr>
      <w:r>
        <w:t>On or about October</w:t>
      </w:r>
      <w:r w:rsidR="007F6729">
        <w:t xml:space="preserve"> 18, </w:t>
      </w:r>
      <w:r w:rsidR="008E0441">
        <w:t xml:space="preserve">2015, Adam’s </w:t>
      </w:r>
      <w:r w:rsidR="00CE4DB1">
        <w:t xml:space="preserve">uncle </w:t>
      </w:r>
      <w:r w:rsidR="008E0441">
        <w:t>and grandmother approached the school for assistance with Adam. (</w:t>
      </w:r>
      <w:r w:rsidR="007F6729">
        <w:t xml:space="preserve">P-17; </w:t>
      </w:r>
      <w:r w:rsidR="008E0441">
        <w:t>Littlefield, III: 237</w:t>
      </w:r>
      <w:r w:rsidR="007F6729">
        <w:t>, 254</w:t>
      </w:r>
      <w:r w:rsidR="008E0441">
        <w:t>) Adam’s uncle discussed Adam’s b</w:t>
      </w:r>
      <w:r w:rsidR="003A6ACA">
        <w:t>ehavior with Mr.</w:t>
      </w:r>
      <w:r w:rsidR="008E0441">
        <w:t xml:space="preserve"> LeFaivre, including his unwillingness to follow rules at home and at school and his refusal, at times, to go to school.</w:t>
      </w:r>
      <w:r w:rsidR="008E0441">
        <w:rPr>
          <w:rStyle w:val="FootnoteReference"/>
        </w:rPr>
        <w:footnoteReference w:id="14"/>
      </w:r>
      <w:r w:rsidR="008E0441">
        <w:t xml:space="preserve"> (Uncle, I: 212-18, 234-35; LeFaivre, III: 116-17) Among other things, they talked about different ways to approach Adam that could help with his school behavior, including arrangements to decrease problems at </w:t>
      </w:r>
      <w:r w:rsidR="008E0441">
        <w:lastRenderedPageBreak/>
        <w:t>lunch time. (Uncle, I: 222-23) At this time, Mr. LeFaivre was under the impression that Adam was not on an IEP. (LeFaivre, III: 45)  There is no evidence that Mr. LeFaivre discussed special educatio</w:t>
      </w:r>
      <w:r w:rsidR="003A6ACA">
        <w:t>n with Adam’s uncle during this meeting</w:t>
      </w:r>
      <w:r w:rsidR="008E0441">
        <w:t>, though he believed Adam had become “more erratic, a li</w:t>
      </w:r>
      <w:r w:rsidR="00866020">
        <w:t>ttle more volatile</w:t>
      </w:r>
      <w:r w:rsidR="008E0441">
        <w:t>.</w:t>
      </w:r>
      <w:r w:rsidR="00866020">
        <w:t>”</w:t>
      </w:r>
      <w:r w:rsidR="008E0441">
        <w:t xml:space="preserve"> (LeFaivre, III: 120) He did, however, contact Adam’s adjustment counselor to request that she meet with them that day. (Littlefield, III: 237-38</w:t>
      </w:r>
      <w:r>
        <w:t>, 240</w:t>
      </w:r>
      <w:r w:rsidR="008E0441">
        <w:t>)</w:t>
      </w:r>
      <w:r w:rsidR="00DC3989">
        <w:t xml:space="preserve"> </w:t>
      </w:r>
    </w:p>
    <w:p w14:paraId="4E2DBA84" w14:textId="77777777" w:rsidR="00B44D55" w:rsidRDefault="00B44D55" w:rsidP="00B44D55">
      <w:pPr>
        <w:tabs>
          <w:tab w:val="left" w:pos="8535"/>
        </w:tabs>
      </w:pPr>
    </w:p>
    <w:p w14:paraId="06534CF6" w14:textId="58791FC6" w:rsidR="00B44D55" w:rsidRDefault="00E962E9" w:rsidP="00CE4DB1">
      <w:pPr>
        <w:pStyle w:val="ListParagraph"/>
        <w:numPr>
          <w:ilvl w:val="0"/>
          <w:numId w:val="8"/>
        </w:numPr>
        <w:tabs>
          <w:tab w:val="left" w:pos="8535"/>
        </w:tabs>
      </w:pPr>
      <w:r>
        <w:t>H</w:t>
      </w:r>
      <w:r w:rsidR="00866020">
        <w:t>ad Mr. LeFaivre</w:t>
      </w:r>
      <w:r w:rsidR="003A6ACA">
        <w:t xml:space="preserve"> referred to</w:t>
      </w:r>
      <w:r w:rsidR="00B44D55">
        <w:t xml:space="preserve"> the school district’s data system, </w:t>
      </w:r>
      <w:r w:rsidR="00530F38">
        <w:t>“</w:t>
      </w:r>
      <w:r w:rsidR="00B44D55">
        <w:t>SchoolBrains,</w:t>
      </w:r>
      <w:r w:rsidR="00530F38">
        <w:t>”</w:t>
      </w:r>
      <w:r w:rsidR="00866020">
        <w:t xml:space="preserve"> he </w:t>
      </w:r>
      <w:r w:rsidR="00B44D55">
        <w:t>would have seen that Adam was on an IEP. (Mulrooney, IV: 47-48) According to Director of Special Education Judith Mulrooney, this is information Mr. LeFaivre should have known. (Mulrooney, IV: 49-50)</w:t>
      </w:r>
    </w:p>
    <w:p w14:paraId="3397FD9A" w14:textId="77777777" w:rsidR="00D54339" w:rsidRPr="00D54339" w:rsidRDefault="00D54339" w:rsidP="00D54339">
      <w:pPr>
        <w:pStyle w:val="ListParagraph"/>
        <w:tabs>
          <w:tab w:val="left" w:pos="8535"/>
        </w:tabs>
        <w:ind w:left="360"/>
      </w:pPr>
    </w:p>
    <w:p w14:paraId="00244172" w14:textId="77B91976" w:rsidR="00DC3989" w:rsidRPr="00DC3989" w:rsidRDefault="008E0441" w:rsidP="00CE4DB1">
      <w:pPr>
        <w:pStyle w:val="ListParagraph"/>
        <w:numPr>
          <w:ilvl w:val="0"/>
          <w:numId w:val="8"/>
        </w:numPr>
        <w:tabs>
          <w:tab w:val="left" w:pos="8535"/>
        </w:tabs>
      </w:pPr>
      <w:r w:rsidRPr="00CE4DB1">
        <w:rPr>
          <w:rFonts w:eastAsia="Times New Roman" w:cs="Times New Roman"/>
          <w:color w:val="000000"/>
          <w:szCs w:val="24"/>
        </w:rPr>
        <w:t>On that same day, Adam’s grandmother and uncle met with his adjustment counselor</w:t>
      </w:r>
      <w:r w:rsidR="00DC3989" w:rsidRPr="00CE4DB1">
        <w:rPr>
          <w:rFonts w:eastAsia="Times New Roman" w:cs="Times New Roman"/>
          <w:color w:val="000000"/>
          <w:szCs w:val="24"/>
        </w:rPr>
        <w:t>, Ms. Littlefield,</w:t>
      </w:r>
      <w:r w:rsidRPr="00CE4DB1">
        <w:rPr>
          <w:rFonts w:eastAsia="Times New Roman" w:cs="Times New Roman"/>
          <w:color w:val="000000"/>
          <w:szCs w:val="24"/>
        </w:rPr>
        <w:t xml:space="preserve"> </w:t>
      </w:r>
      <w:r w:rsidR="004F3B56" w:rsidRPr="00CE4DB1">
        <w:rPr>
          <w:rFonts w:eastAsia="Times New Roman" w:cs="Times New Roman"/>
          <w:color w:val="000000"/>
          <w:szCs w:val="24"/>
        </w:rPr>
        <w:t>t</w:t>
      </w:r>
      <w:r w:rsidRPr="00CE4DB1">
        <w:rPr>
          <w:rFonts w:eastAsia="Times New Roman" w:cs="Times New Roman"/>
          <w:color w:val="000000"/>
          <w:szCs w:val="24"/>
        </w:rPr>
        <w:t>o discuss their</w:t>
      </w:r>
      <w:r w:rsidR="004F3B56" w:rsidRPr="00CE4DB1">
        <w:rPr>
          <w:rFonts w:eastAsia="Times New Roman" w:cs="Times New Roman"/>
          <w:color w:val="000000"/>
          <w:szCs w:val="24"/>
        </w:rPr>
        <w:t xml:space="preserve"> concerns about his behavior, including the boy</w:t>
      </w:r>
      <w:r w:rsidRPr="00CE4DB1">
        <w:rPr>
          <w:rFonts w:eastAsia="Times New Roman" w:cs="Times New Roman"/>
          <w:color w:val="000000"/>
          <w:szCs w:val="24"/>
        </w:rPr>
        <w:t>s he was spending time with</w:t>
      </w:r>
      <w:r w:rsidR="00DC3989" w:rsidRPr="00CE4DB1">
        <w:rPr>
          <w:rFonts w:eastAsia="Times New Roman" w:cs="Times New Roman"/>
          <w:color w:val="000000"/>
          <w:szCs w:val="24"/>
        </w:rPr>
        <w:t>, possible use of substances, and failure to complete school work. (Grandmother, I: 118-20, 122-23; Littlefield, III: 237-39) Although Adam was</w:t>
      </w:r>
      <w:r w:rsidR="00CE4DB1">
        <w:rPr>
          <w:rFonts w:eastAsia="Times New Roman" w:cs="Times New Roman"/>
          <w:color w:val="000000"/>
          <w:szCs w:val="24"/>
        </w:rPr>
        <w:t xml:space="preserve"> supposed to be working with Ms. Littlefield</w:t>
      </w:r>
      <w:r w:rsidR="00DC3989" w:rsidRPr="00CE4DB1">
        <w:rPr>
          <w:rFonts w:eastAsia="Times New Roman" w:cs="Times New Roman"/>
          <w:color w:val="000000"/>
          <w:szCs w:val="24"/>
        </w:rPr>
        <w:t>, according to his grandmother, “he was always suspended outside of school, so he never made it to counseling half the time.” (Gra</w:t>
      </w:r>
      <w:r w:rsidR="00E328D6" w:rsidRPr="00CE4DB1">
        <w:rPr>
          <w:rFonts w:eastAsia="Times New Roman" w:cs="Times New Roman"/>
          <w:color w:val="000000"/>
          <w:szCs w:val="24"/>
        </w:rPr>
        <w:t>ndmother, I: 117, 123)</w:t>
      </w:r>
    </w:p>
    <w:p w14:paraId="1060F8F8" w14:textId="77777777" w:rsidR="00DC3989" w:rsidRPr="00DC3989" w:rsidRDefault="00DC3989" w:rsidP="00DC3989">
      <w:pPr>
        <w:pStyle w:val="ListParagraph"/>
        <w:tabs>
          <w:tab w:val="left" w:pos="8535"/>
        </w:tabs>
        <w:ind w:left="360"/>
      </w:pPr>
    </w:p>
    <w:p w14:paraId="311338D9" w14:textId="049F5418" w:rsidR="00D54339" w:rsidRPr="00072623" w:rsidRDefault="00DC3989" w:rsidP="00CE4DB1">
      <w:pPr>
        <w:pStyle w:val="ListParagraph"/>
        <w:numPr>
          <w:ilvl w:val="0"/>
          <w:numId w:val="8"/>
        </w:numPr>
        <w:tabs>
          <w:tab w:val="left" w:pos="8535"/>
        </w:tabs>
      </w:pPr>
      <w:r w:rsidRPr="00CE4DB1">
        <w:rPr>
          <w:rFonts w:eastAsia="Times New Roman" w:cs="Times New Roman"/>
          <w:color w:val="000000"/>
          <w:szCs w:val="24"/>
        </w:rPr>
        <w:t xml:space="preserve">Ms. Littlefield </w:t>
      </w:r>
      <w:r w:rsidR="00D54339" w:rsidRPr="00CE4DB1">
        <w:rPr>
          <w:rFonts w:eastAsia="Times New Roman" w:cs="Times New Roman"/>
          <w:color w:val="000000"/>
          <w:szCs w:val="24"/>
        </w:rPr>
        <w:t>recommended that Adam see an outside therapist, and she and Adam’s grandmother filled out a referral form for</w:t>
      </w:r>
      <w:r w:rsidR="00E328D6" w:rsidRPr="00CE4DB1">
        <w:rPr>
          <w:rFonts w:eastAsia="Times New Roman" w:cs="Times New Roman"/>
          <w:color w:val="000000"/>
          <w:szCs w:val="24"/>
        </w:rPr>
        <w:t xml:space="preserve"> Community Counseling of Bristol County (CCBC)</w:t>
      </w:r>
      <w:r w:rsidR="00D54339" w:rsidRPr="00CE4DB1">
        <w:rPr>
          <w:rFonts w:eastAsia="Times New Roman" w:cs="Times New Roman"/>
          <w:color w:val="000000"/>
          <w:szCs w:val="24"/>
        </w:rPr>
        <w:t xml:space="preserve"> (S-32; Grandmother, I: 118-20</w:t>
      </w:r>
      <w:r w:rsidR="004F3B56" w:rsidRPr="00CE4DB1">
        <w:rPr>
          <w:rFonts w:eastAsia="Times New Roman" w:cs="Times New Roman"/>
          <w:color w:val="000000"/>
          <w:szCs w:val="24"/>
        </w:rPr>
        <w:t>, 122-23</w:t>
      </w:r>
      <w:r w:rsidRPr="00CE4DB1">
        <w:rPr>
          <w:rFonts w:eastAsia="Times New Roman" w:cs="Times New Roman"/>
          <w:color w:val="000000"/>
          <w:szCs w:val="24"/>
        </w:rPr>
        <w:t>; Littlefield, III: 238-40</w:t>
      </w:r>
      <w:r w:rsidR="004F3B56" w:rsidRPr="00CE4DB1">
        <w:rPr>
          <w:rFonts w:eastAsia="Times New Roman" w:cs="Times New Roman"/>
          <w:color w:val="000000"/>
          <w:szCs w:val="24"/>
        </w:rPr>
        <w:t xml:space="preserve">) </w:t>
      </w:r>
      <w:r w:rsidRPr="00CE4DB1">
        <w:rPr>
          <w:rFonts w:eastAsia="Times New Roman" w:cs="Times New Roman"/>
          <w:color w:val="000000"/>
          <w:szCs w:val="24"/>
        </w:rPr>
        <w:t>Ms. Littlefield made this recommendation because she believed it would be helpful for the family to have an ongoing relationship with a therapist outside of school, particularly in light of the fact that there seemed to be “some sort of mistrust” of the school system. She faxed the referral form to the agency on or about October 23, 2015. (Littlefield, III: 239-40)</w:t>
      </w:r>
    </w:p>
    <w:p w14:paraId="6CC3A536" w14:textId="77777777" w:rsidR="00072623" w:rsidRPr="00072623" w:rsidRDefault="00072623" w:rsidP="00072623">
      <w:pPr>
        <w:pStyle w:val="ListParagraph"/>
        <w:tabs>
          <w:tab w:val="left" w:pos="8535"/>
        </w:tabs>
        <w:ind w:left="360"/>
      </w:pPr>
    </w:p>
    <w:p w14:paraId="76A48224" w14:textId="210CE106" w:rsidR="008E0441" w:rsidRPr="006D5AB6" w:rsidRDefault="00D96A08" w:rsidP="00CE4DB1">
      <w:pPr>
        <w:pStyle w:val="ListParagraph"/>
        <w:numPr>
          <w:ilvl w:val="0"/>
          <w:numId w:val="8"/>
        </w:numPr>
        <w:tabs>
          <w:tab w:val="left" w:pos="8535"/>
        </w:tabs>
      </w:pPr>
      <w:r w:rsidRPr="00CE4DB1">
        <w:rPr>
          <w:rFonts w:eastAsia="Times New Roman" w:cs="Times New Roman"/>
          <w:color w:val="000000"/>
          <w:szCs w:val="24"/>
        </w:rPr>
        <w:t>Adam was enrolled in College Prep Algebra I during the first semester of the 2015-</w:t>
      </w:r>
      <w:r w:rsidR="003A6ACA">
        <w:rPr>
          <w:rFonts w:eastAsia="Times New Roman" w:cs="Times New Roman"/>
          <w:color w:val="000000"/>
          <w:szCs w:val="24"/>
        </w:rPr>
        <w:t>20</w:t>
      </w:r>
      <w:r w:rsidRPr="00CE4DB1">
        <w:rPr>
          <w:rFonts w:eastAsia="Times New Roman" w:cs="Times New Roman"/>
          <w:color w:val="000000"/>
          <w:szCs w:val="24"/>
        </w:rPr>
        <w:t>16 school ye</w:t>
      </w:r>
      <w:r w:rsidR="00CE4DB1">
        <w:rPr>
          <w:rFonts w:eastAsia="Times New Roman" w:cs="Times New Roman"/>
          <w:color w:val="000000"/>
          <w:szCs w:val="24"/>
        </w:rPr>
        <w:t>ar, and College Prep Algebra</w:t>
      </w:r>
      <w:r w:rsidRPr="00CE4DB1">
        <w:rPr>
          <w:rFonts w:eastAsia="Times New Roman" w:cs="Times New Roman"/>
          <w:color w:val="000000"/>
          <w:szCs w:val="24"/>
        </w:rPr>
        <w:t xml:space="preserve"> II during the second semester, both taught by Andrea Shepard (then known as Andrea Mota). Ms. Shepard is a licensed special educ</w:t>
      </w:r>
      <w:r w:rsidR="00A51F81" w:rsidRPr="00CE4DB1">
        <w:rPr>
          <w:rFonts w:eastAsia="Times New Roman" w:cs="Times New Roman"/>
          <w:color w:val="000000"/>
          <w:szCs w:val="24"/>
        </w:rPr>
        <w:t>ation teacher, with a Master’s degree in moderate disabilities. At the time she</w:t>
      </w:r>
      <w:r w:rsidRPr="00CE4DB1">
        <w:rPr>
          <w:rFonts w:eastAsia="Times New Roman" w:cs="Times New Roman"/>
          <w:color w:val="000000"/>
          <w:szCs w:val="24"/>
        </w:rPr>
        <w:t xml:space="preserve"> was teaching inclusion math. (Shepard, III: 167-168) Ms. Shepard reviewed Adam’s IEPs in connection with teaching him, developed an understanding of his disabilities and how they impacted him in school, and implemented his accommodations, including frequent breaks, familiar test administrators, small group teaching, and positive reinforcement. (</w:t>
      </w:r>
      <w:r w:rsidR="00561778" w:rsidRPr="00CE4DB1">
        <w:rPr>
          <w:rFonts w:eastAsia="Times New Roman" w:cs="Times New Roman"/>
          <w:color w:val="000000"/>
          <w:szCs w:val="24"/>
        </w:rPr>
        <w:t>Shepard, III: 172-75, 196-202</w:t>
      </w:r>
      <w:r w:rsidR="006206EB">
        <w:rPr>
          <w:rFonts w:eastAsia="Times New Roman" w:cs="Times New Roman"/>
          <w:color w:val="000000"/>
          <w:szCs w:val="24"/>
        </w:rPr>
        <w:t xml:space="preserve">; </w:t>
      </w:r>
      <w:r w:rsidRPr="00CE4DB1">
        <w:rPr>
          <w:rFonts w:eastAsia="Times New Roman" w:cs="Times New Roman"/>
          <w:color w:val="000000"/>
          <w:szCs w:val="24"/>
        </w:rPr>
        <w:t>Mota,</w:t>
      </w:r>
      <w:r w:rsidR="006206EB">
        <w:rPr>
          <w:rFonts w:eastAsia="Times New Roman" w:cs="Times New Roman"/>
          <w:color w:val="000000"/>
          <w:szCs w:val="24"/>
        </w:rPr>
        <w:t xml:space="preserve"> II (old): 69-71</w:t>
      </w:r>
      <w:r w:rsidRPr="00CE4DB1">
        <w:rPr>
          <w:rFonts w:eastAsia="Times New Roman" w:cs="Times New Roman"/>
          <w:color w:val="000000"/>
          <w:szCs w:val="24"/>
        </w:rPr>
        <w:t>) During the first half of first semester, Adam would bring some of his work home because he had diffic</w:t>
      </w:r>
      <w:r w:rsidR="00866020">
        <w:rPr>
          <w:rFonts w:eastAsia="Times New Roman" w:cs="Times New Roman"/>
          <w:color w:val="000000"/>
          <w:szCs w:val="24"/>
        </w:rPr>
        <w:t>ulties completing it</w:t>
      </w:r>
      <w:r w:rsidRPr="00CE4DB1">
        <w:rPr>
          <w:rFonts w:eastAsia="Times New Roman" w:cs="Times New Roman"/>
          <w:color w:val="000000"/>
          <w:szCs w:val="24"/>
        </w:rPr>
        <w:t xml:space="preserve"> in class; h</w:t>
      </w:r>
      <w:r w:rsidR="007C5784">
        <w:rPr>
          <w:rFonts w:eastAsia="Times New Roman" w:cs="Times New Roman"/>
          <w:color w:val="000000"/>
          <w:szCs w:val="24"/>
        </w:rPr>
        <w:t>e would return most of it to her</w:t>
      </w:r>
      <w:r w:rsidRPr="00CE4DB1">
        <w:rPr>
          <w:rFonts w:eastAsia="Times New Roman" w:cs="Times New Roman"/>
          <w:color w:val="000000"/>
          <w:szCs w:val="24"/>
        </w:rPr>
        <w:t>. As the school year progressed, Adam was in class less frequently</w:t>
      </w:r>
      <w:r w:rsidR="00A51F81" w:rsidRPr="00CE4DB1">
        <w:rPr>
          <w:rFonts w:eastAsia="Times New Roman" w:cs="Times New Roman"/>
          <w:color w:val="000000"/>
          <w:szCs w:val="24"/>
        </w:rPr>
        <w:t>, produced less work, and</w:t>
      </w:r>
      <w:r w:rsidR="00561778" w:rsidRPr="00CE4DB1">
        <w:rPr>
          <w:rFonts w:eastAsia="Times New Roman" w:cs="Times New Roman"/>
          <w:color w:val="000000"/>
          <w:szCs w:val="24"/>
        </w:rPr>
        <w:t xml:space="preserve"> </w:t>
      </w:r>
      <w:r w:rsidRPr="00CE4DB1">
        <w:rPr>
          <w:rFonts w:eastAsia="Times New Roman" w:cs="Times New Roman"/>
          <w:color w:val="000000"/>
          <w:szCs w:val="24"/>
        </w:rPr>
        <w:t>his performance declined. (Shepard, III: 169-70</w:t>
      </w:r>
      <w:r w:rsidR="00561778" w:rsidRPr="00CE4DB1">
        <w:rPr>
          <w:rFonts w:eastAsia="Times New Roman" w:cs="Times New Roman"/>
          <w:color w:val="000000"/>
          <w:szCs w:val="24"/>
        </w:rPr>
        <w:t>, 178</w:t>
      </w:r>
      <w:r w:rsidRPr="00CE4DB1">
        <w:rPr>
          <w:rFonts w:eastAsia="Times New Roman" w:cs="Times New Roman"/>
          <w:color w:val="000000"/>
          <w:szCs w:val="24"/>
        </w:rPr>
        <w:t xml:space="preserve">) </w:t>
      </w:r>
      <w:r w:rsidR="00A51F81" w:rsidRPr="00CE4DB1">
        <w:rPr>
          <w:rFonts w:eastAsia="Times New Roman" w:cs="Times New Roman"/>
          <w:color w:val="000000"/>
          <w:szCs w:val="24"/>
        </w:rPr>
        <w:t>At times h</w:t>
      </w:r>
      <w:r w:rsidR="00561778" w:rsidRPr="00CE4DB1">
        <w:rPr>
          <w:rFonts w:eastAsia="Times New Roman" w:cs="Times New Roman"/>
          <w:color w:val="000000"/>
          <w:szCs w:val="24"/>
        </w:rPr>
        <w:t>e came into class “late and explosive,”</w:t>
      </w:r>
      <w:r w:rsidR="00A51F81" w:rsidRPr="00CE4DB1">
        <w:rPr>
          <w:rFonts w:eastAsia="Times New Roman" w:cs="Times New Roman"/>
          <w:color w:val="000000"/>
          <w:szCs w:val="24"/>
        </w:rPr>
        <w:t xml:space="preserve"> </w:t>
      </w:r>
      <w:r w:rsidR="00561778" w:rsidRPr="00CE4DB1">
        <w:rPr>
          <w:rFonts w:eastAsia="Times New Roman" w:cs="Times New Roman"/>
          <w:color w:val="000000"/>
          <w:szCs w:val="24"/>
        </w:rPr>
        <w:t>was unable to focus, and/or interac</w:t>
      </w:r>
      <w:r w:rsidR="00A51F81" w:rsidRPr="00CE4DB1">
        <w:rPr>
          <w:rFonts w:eastAsia="Times New Roman" w:cs="Times New Roman"/>
          <w:color w:val="000000"/>
          <w:szCs w:val="24"/>
        </w:rPr>
        <w:t>ted with other students poorly. Ms. Shepard would try to</w:t>
      </w:r>
      <w:r w:rsidR="00561778" w:rsidRPr="00CE4DB1">
        <w:rPr>
          <w:rFonts w:eastAsia="Times New Roman" w:cs="Times New Roman"/>
          <w:color w:val="000000"/>
          <w:szCs w:val="24"/>
        </w:rPr>
        <w:t xml:space="preserve"> speak with him</w:t>
      </w:r>
      <w:r w:rsidR="00A51F81" w:rsidRPr="00CE4DB1">
        <w:rPr>
          <w:rFonts w:eastAsia="Times New Roman" w:cs="Times New Roman"/>
          <w:color w:val="000000"/>
          <w:szCs w:val="24"/>
        </w:rPr>
        <w:t xml:space="preserve"> quietly, and w</w:t>
      </w:r>
      <w:r w:rsidR="00561778" w:rsidRPr="00CE4DB1">
        <w:rPr>
          <w:rFonts w:eastAsia="Times New Roman" w:cs="Times New Roman"/>
          <w:color w:val="000000"/>
          <w:szCs w:val="24"/>
        </w:rPr>
        <w:t xml:space="preserve">hen that did not work, she had to </w:t>
      </w:r>
      <w:r w:rsidR="006D5AB6" w:rsidRPr="00CE4DB1">
        <w:rPr>
          <w:rFonts w:eastAsia="Times New Roman" w:cs="Times New Roman"/>
          <w:color w:val="000000"/>
          <w:szCs w:val="24"/>
        </w:rPr>
        <w:t>ask him to leave class. (Shepar</w:t>
      </w:r>
      <w:r w:rsidR="00561778" w:rsidRPr="00CE4DB1">
        <w:rPr>
          <w:rFonts w:eastAsia="Times New Roman" w:cs="Times New Roman"/>
          <w:color w:val="000000"/>
          <w:szCs w:val="24"/>
        </w:rPr>
        <w:t>d, III: 177-78)</w:t>
      </w:r>
      <w:r w:rsidR="006206EB">
        <w:rPr>
          <w:rFonts w:eastAsia="Times New Roman" w:cs="Times New Roman"/>
          <w:color w:val="000000"/>
          <w:szCs w:val="24"/>
        </w:rPr>
        <w:t xml:space="preserve"> </w:t>
      </w:r>
    </w:p>
    <w:p w14:paraId="519256DD" w14:textId="77777777" w:rsidR="006D5AB6" w:rsidRPr="006D5AB6" w:rsidRDefault="006D5AB6" w:rsidP="006D5AB6">
      <w:pPr>
        <w:pStyle w:val="ListParagraph"/>
        <w:tabs>
          <w:tab w:val="left" w:pos="8535"/>
        </w:tabs>
        <w:ind w:left="360"/>
      </w:pPr>
    </w:p>
    <w:p w14:paraId="3E92E626" w14:textId="63A2EC73" w:rsidR="006D5AB6" w:rsidRPr="00D96A08" w:rsidRDefault="006D5AB6" w:rsidP="00CE4DB1">
      <w:pPr>
        <w:pStyle w:val="ListParagraph"/>
        <w:numPr>
          <w:ilvl w:val="0"/>
          <w:numId w:val="8"/>
        </w:numPr>
        <w:tabs>
          <w:tab w:val="left" w:pos="8535"/>
        </w:tabs>
      </w:pPr>
      <w:r w:rsidRPr="00CE4DB1">
        <w:rPr>
          <w:rFonts w:eastAsia="Times New Roman" w:cs="Times New Roman"/>
          <w:color w:val="000000"/>
          <w:szCs w:val="24"/>
        </w:rPr>
        <w:lastRenderedPageBreak/>
        <w:t>During the fall semester, Adam stopped by to see Major Anderson several times. He asked to be readmitted to Junior ROTC, but was unable to tell Major Anderson that he had disco</w:t>
      </w:r>
      <w:r w:rsidR="00A47C06" w:rsidRPr="00CE4DB1">
        <w:rPr>
          <w:rFonts w:eastAsia="Times New Roman" w:cs="Times New Roman"/>
          <w:color w:val="000000"/>
          <w:szCs w:val="24"/>
        </w:rPr>
        <w:t>ntinued his marijuana use. A</w:t>
      </w:r>
      <w:r w:rsidRPr="00CE4DB1">
        <w:rPr>
          <w:rFonts w:eastAsia="Times New Roman" w:cs="Times New Roman"/>
          <w:color w:val="000000"/>
          <w:szCs w:val="24"/>
        </w:rPr>
        <w:t xml:space="preserve">s such, Major Anderson </w:t>
      </w:r>
      <w:r w:rsidR="00A47C06" w:rsidRPr="00CE4DB1">
        <w:rPr>
          <w:rFonts w:eastAsia="Times New Roman" w:cs="Times New Roman"/>
          <w:color w:val="000000"/>
          <w:szCs w:val="24"/>
        </w:rPr>
        <w:t xml:space="preserve">explained that he </w:t>
      </w:r>
      <w:r w:rsidRPr="00CE4DB1">
        <w:rPr>
          <w:rFonts w:eastAsia="Times New Roman" w:cs="Times New Roman"/>
          <w:color w:val="000000"/>
          <w:szCs w:val="24"/>
        </w:rPr>
        <w:t xml:space="preserve">was unable to </w:t>
      </w:r>
      <w:r w:rsidR="00A47C06" w:rsidRPr="00CE4DB1">
        <w:rPr>
          <w:rFonts w:eastAsia="Times New Roman" w:cs="Times New Roman"/>
          <w:color w:val="000000"/>
          <w:szCs w:val="24"/>
        </w:rPr>
        <w:t>take Adam back for the spring semester. (Anderson, IV: 137)</w:t>
      </w:r>
    </w:p>
    <w:p w14:paraId="1C1321F7" w14:textId="77777777" w:rsidR="00191468" w:rsidRDefault="00191468" w:rsidP="008D31E6">
      <w:pPr>
        <w:tabs>
          <w:tab w:val="left" w:pos="8535"/>
        </w:tabs>
      </w:pPr>
    </w:p>
    <w:p w14:paraId="36B4E45A" w14:textId="4CEDCC7E" w:rsidR="008D31E6" w:rsidRDefault="008D31E6" w:rsidP="00CE4DB1">
      <w:pPr>
        <w:pStyle w:val="ListParagraph"/>
        <w:numPr>
          <w:ilvl w:val="0"/>
          <w:numId w:val="8"/>
        </w:numPr>
        <w:tabs>
          <w:tab w:val="left" w:pos="8535"/>
        </w:tabs>
      </w:pPr>
      <w:r>
        <w:t>Adam was</w:t>
      </w:r>
      <w:r w:rsidR="00A51F81">
        <w:t xml:space="preserve"> first</w:t>
      </w:r>
      <w:r>
        <w:t xml:space="preserve"> suspended </w:t>
      </w:r>
      <w:r w:rsidR="00A51F81">
        <w:t xml:space="preserve">during the 2015-2016 school year </w:t>
      </w:r>
      <w:r>
        <w:t>on September 8, 2015</w:t>
      </w:r>
      <w:r w:rsidR="002A709C">
        <w:t>. He was suspended</w:t>
      </w:r>
      <w:r>
        <w:t xml:space="preserve"> for one </w:t>
      </w:r>
      <w:r w:rsidR="00A51F81">
        <w:t xml:space="preserve">(1) </w:t>
      </w:r>
      <w:r>
        <w:t>day</w:t>
      </w:r>
      <w:r w:rsidR="002A709C">
        <w:t xml:space="preserve"> for violating the electronic device policy</w:t>
      </w:r>
      <w:r>
        <w:t>. (P-8</w:t>
      </w:r>
      <w:r w:rsidR="00A51F81">
        <w:t>; S-74</w:t>
      </w:r>
      <w:r>
        <w:t xml:space="preserve">) </w:t>
      </w:r>
    </w:p>
    <w:p w14:paraId="74BC61BE" w14:textId="77777777" w:rsidR="008D31E6" w:rsidRDefault="008D31E6" w:rsidP="008D31E6">
      <w:pPr>
        <w:pStyle w:val="ListParagraph"/>
        <w:tabs>
          <w:tab w:val="left" w:pos="8535"/>
        </w:tabs>
        <w:ind w:left="360"/>
      </w:pPr>
    </w:p>
    <w:p w14:paraId="7CFA8B61" w14:textId="4DA945BC" w:rsidR="008D31E6" w:rsidRDefault="008D31E6" w:rsidP="00CE4DB1">
      <w:pPr>
        <w:pStyle w:val="ListParagraph"/>
        <w:numPr>
          <w:ilvl w:val="0"/>
          <w:numId w:val="8"/>
        </w:numPr>
        <w:tabs>
          <w:tab w:val="left" w:pos="8535"/>
        </w:tabs>
      </w:pPr>
      <w:r>
        <w:t>Adam was suspended on September 1</w:t>
      </w:r>
      <w:r w:rsidR="002A709C">
        <w:t>7</w:t>
      </w:r>
      <w:r>
        <w:t>, 2015 for one</w:t>
      </w:r>
      <w:r w:rsidR="00A51F81">
        <w:t xml:space="preserve"> (1)</w:t>
      </w:r>
      <w:r>
        <w:t xml:space="preserve"> day</w:t>
      </w:r>
      <w:r w:rsidR="002A709C">
        <w:t xml:space="preserve"> for major insubordination</w:t>
      </w:r>
      <w:r>
        <w:t>. (P-8</w:t>
      </w:r>
      <w:r w:rsidR="00A51F81">
        <w:t>; S-74</w:t>
      </w:r>
      <w:r>
        <w:t xml:space="preserve">) </w:t>
      </w:r>
    </w:p>
    <w:p w14:paraId="78CB31C7" w14:textId="77777777" w:rsidR="00A51F81" w:rsidRDefault="00A51F81" w:rsidP="00A51F81">
      <w:pPr>
        <w:pStyle w:val="ListParagraph"/>
        <w:tabs>
          <w:tab w:val="left" w:pos="8535"/>
        </w:tabs>
        <w:ind w:left="360"/>
      </w:pPr>
    </w:p>
    <w:p w14:paraId="10A067D7" w14:textId="71E519E8" w:rsidR="008D31E6" w:rsidRDefault="008D31E6" w:rsidP="00CE4DB1">
      <w:pPr>
        <w:pStyle w:val="ListParagraph"/>
        <w:numPr>
          <w:ilvl w:val="0"/>
          <w:numId w:val="8"/>
        </w:numPr>
        <w:tabs>
          <w:tab w:val="left" w:pos="8535"/>
        </w:tabs>
      </w:pPr>
      <w:r>
        <w:t>Adam was suspended on October 1</w:t>
      </w:r>
      <w:r w:rsidR="002A709C">
        <w:t>6</w:t>
      </w:r>
      <w:r>
        <w:t>, 2015 for two</w:t>
      </w:r>
      <w:r w:rsidR="00A51F81">
        <w:t xml:space="preserve"> (2)</w:t>
      </w:r>
      <w:r>
        <w:t xml:space="preserve"> days</w:t>
      </w:r>
      <w:r w:rsidR="002A709C">
        <w:t xml:space="preserve"> for vandalism, excessive class cuts, and leaving the building without permission</w:t>
      </w:r>
      <w:r>
        <w:t>. (P-8</w:t>
      </w:r>
      <w:r w:rsidR="00A51F81">
        <w:t>; S-74)</w:t>
      </w:r>
    </w:p>
    <w:p w14:paraId="32C20273" w14:textId="77777777" w:rsidR="008D31E6" w:rsidRDefault="008D31E6" w:rsidP="008D31E6">
      <w:pPr>
        <w:pStyle w:val="ListParagraph"/>
        <w:tabs>
          <w:tab w:val="left" w:pos="8535"/>
        </w:tabs>
        <w:ind w:left="360"/>
      </w:pPr>
    </w:p>
    <w:p w14:paraId="5E3E7372" w14:textId="2280ECBD" w:rsidR="008D31E6" w:rsidRDefault="008D31E6" w:rsidP="00CE4DB1">
      <w:pPr>
        <w:pStyle w:val="ListParagraph"/>
        <w:numPr>
          <w:ilvl w:val="0"/>
          <w:numId w:val="8"/>
        </w:numPr>
        <w:tabs>
          <w:tab w:val="left" w:pos="8535"/>
        </w:tabs>
      </w:pPr>
      <w:r>
        <w:t xml:space="preserve">Adam was suspended on November 4, 2015 for five </w:t>
      </w:r>
      <w:r w:rsidR="00A51F81">
        <w:t xml:space="preserve">(5) </w:t>
      </w:r>
      <w:r>
        <w:t>days for assault on a fellow student. (P-8</w:t>
      </w:r>
      <w:r w:rsidR="00A51F81">
        <w:t>; S-74)</w:t>
      </w:r>
      <w:r>
        <w:t xml:space="preserve"> Adam had left the building “in a bit of a rage again [and] was suspended for his assault on the way out.” (LeFaivre, III: 96) Initially the district believed he had assaulted a</w:t>
      </w:r>
      <w:r w:rsidR="00A51F81">
        <w:t>nother student before leaving. A</w:t>
      </w:r>
      <w:r>
        <w:t>ccording to screenshots contained in an email sent by Parent to M</w:t>
      </w:r>
      <w:r w:rsidR="007C5784">
        <w:t>r. LeFavire on November 12, 2015</w:t>
      </w:r>
      <w:r>
        <w:t xml:space="preserve">, </w:t>
      </w:r>
      <w:r w:rsidR="00A51F81">
        <w:t xml:space="preserve">however, </w:t>
      </w:r>
      <w:r>
        <w:t xml:space="preserve">it appears that </w:t>
      </w:r>
      <w:r w:rsidR="00DE1066">
        <w:t>a female student may have hit Adam in school on that day before he left the building. (P-18; LeFaivre, III: 96-100)</w:t>
      </w:r>
      <w:r w:rsidR="007F6A07">
        <w:t xml:space="preserve"> </w:t>
      </w:r>
    </w:p>
    <w:p w14:paraId="50822D04" w14:textId="77777777" w:rsidR="00E962E9" w:rsidRDefault="00E962E9" w:rsidP="008D31E6">
      <w:pPr>
        <w:tabs>
          <w:tab w:val="left" w:pos="8535"/>
        </w:tabs>
      </w:pPr>
    </w:p>
    <w:p w14:paraId="7CCB3568" w14:textId="64DDC0D7" w:rsidR="007F6A07" w:rsidRDefault="007F6A07" w:rsidP="006206EB">
      <w:pPr>
        <w:pStyle w:val="ListParagraph"/>
        <w:numPr>
          <w:ilvl w:val="0"/>
          <w:numId w:val="8"/>
        </w:numPr>
        <w:tabs>
          <w:tab w:val="left" w:pos="8535"/>
        </w:tabs>
      </w:pPr>
      <w:r>
        <w:t>Adam was suspended on November 13, 2015 for</w:t>
      </w:r>
      <w:r w:rsidR="007F6729">
        <w:t xml:space="preserve"> one</w:t>
      </w:r>
      <w:r>
        <w:t xml:space="preserve"> </w:t>
      </w:r>
      <w:r w:rsidR="007F6729">
        <w:t>(</w:t>
      </w:r>
      <w:r>
        <w:t>1</w:t>
      </w:r>
      <w:r w:rsidR="007F6729">
        <w:t>)</w:t>
      </w:r>
      <w:r>
        <w:t xml:space="preserve"> day</w:t>
      </w:r>
      <w:r w:rsidR="002A709C">
        <w:t xml:space="preserve"> for use of vulgar language</w:t>
      </w:r>
      <w:r>
        <w:t>. At this point he had received ten (10</w:t>
      </w:r>
      <w:r w:rsidR="007F6729">
        <w:t>)</w:t>
      </w:r>
      <w:r>
        <w:t xml:space="preserve"> cumulative days of suspension during the 2015-16 s</w:t>
      </w:r>
      <w:r w:rsidR="007F6729">
        <w:t xml:space="preserve">chool year. </w:t>
      </w:r>
      <w:r>
        <w:t>(P-8; S-44; S-74)</w:t>
      </w:r>
    </w:p>
    <w:p w14:paraId="3CB15221" w14:textId="77777777" w:rsidR="007F6A07" w:rsidRDefault="007F6A07" w:rsidP="007F6A07">
      <w:pPr>
        <w:pStyle w:val="ListParagraph"/>
        <w:tabs>
          <w:tab w:val="left" w:pos="8535"/>
        </w:tabs>
        <w:ind w:left="360"/>
      </w:pPr>
    </w:p>
    <w:p w14:paraId="590C2FBE" w14:textId="2A3BDE89" w:rsidR="000725F4" w:rsidRDefault="000725F4" w:rsidP="006206EB">
      <w:pPr>
        <w:pStyle w:val="ListParagraph"/>
        <w:numPr>
          <w:ilvl w:val="0"/>
          <w:numId w:val="8"/>
        </w:numPr>
        <w:tabs>
          <w:tab w:val="left" w:pos="8535"/>
        </w:tabs>
      </w:pPr>
      <w:r>
        <w:t>Adam was suspe</w:t>
      </w:r>
      <w:r w:rsidR="00A51F81">
        <w:t>nded on November 1</w:t>
      </w:r>
      <w:r w:rsidR="002A709C">
        <w:t>8</w:t>
      </w:r>
      <w:r w:rsidR="00DB4088">
        <w:t>, 2015</w:t>
      </w:r>
      <w:r w:rsidR="00A51F81">
        <w:t xml:space="preserve"> for two </w:t>
      </w:r>
      <w:r w:rsidR="007F6729">
        <w:t xml:space="preserve">(2) </w:t>
      </w:r>
      <w:r>
        <w:t>days</w:t>
      </w:r>
      <w:r w:rsidR="002A709C">
        <w:t xml:space="preserve"> for excessive class cuts and failure to complete day in the remediation room</w:t>
      </w:r>
      <w:r>
        <w:t xml:space="preserve">. At this point, he had received </w:t>
      </w:r>
      <w:r w:rsidR="007F6A07">
        <w:t xml:space="preserve">twelve (12) cumulative days of suspension during the 2015-16 school year. </w:t>
      </w:r>
      <w:r>
        <w:t>Although he was entitled to an MD</w:t>
      </w:r>
      <w:r w:rsidR="00A51F81">
        <w:t>R, no MDR occurred. (</w:t>
      </w:r>
      <w:r>
        <w:t>P-8;</w:t>
      </w:r>
      <w:r w:rsidR="00DB4088" w:rsidRPr="00DB4088">
        <w:t xml:space="preserve"> </w:t>
      </w:r>
      <w:r w:rsidR="00DB4088">
        <w:t>S-44; S-74;</w:t>
      </w:r>
      <w:r>
        <w:t xml:space="preserve"> LeFaivre, III: 61</w:t>
      </w:r>
      <w:r w:rsidR="00191468">
        <w:t>, 64-65</w:t>
      </w:r>
      <w:r>
        <w:t xml:space="preserve">) </w:t>
      </w:r>
    </w:p>
    <w:p w14:paraId="0C42534A" w14:textId="77777777" w:rsidR="000725F4" w:rsidRDefault="000725F4" w:rsidP="007F6A07">
      <w:pPr>
        <w:tabs>
          <w:tab w:val="left" w:pos="8535"/>
        </w:tabs>
      </w:pPr>
    </w:p>
    <w:p w14:paraId="6781EED0" w14:textId="648F8B83" w:rsidR="000725F4" w:rsidRDefault="000725F4" w:rsidP="006206EB">
      <w:pPr>
        <w:pStyle w:val="ListParagraph"/>
        <w:numPr>
          <w:ilvl w:val="0"/>
          <w:numId w:val="8"/>
        </w:numPr>
        <w:tabs>
          <w:tab w:val="left" w:pos="8535"/>
        </w:tabs>
      </w:pPr>
      <w:r>
        <w:t>Adam was suspe</w:t>
      </w:r>
      <w:r w:rsidR="00DB4088">
        <w:t>nded on November 23, 2015</w:t>
      </w:r>
      <w:r w:rsidR="00A51F81">
        <w:t xml:space="preserve"> </w:t>
      </w:r>
      <w:r w:rsidR="00191468">
        <w:t>for two</w:t>
      </w:r>
      <w:r w:rsidR="007F6729">
        <w:t xml:space="preserve"> (2)</w:t>
      </w:r>
      <w:r>
        <w:t xml:space="preserve"> days</w:t>
      </w:r>
      <w:r w:rsidR="002A709C">
        <w:t xml:space="preserve"> for use of vulgar language and excessive office referrals</w:t>
      </w:r>
      <w:r w:rsidR="00A51F81">
        <w:t xml:space="preserve">. </w:t>
      </w:r>
      <w:r>
        <w:t>A</w:t>
      </w:r>
      <w:r w:rsidR="00A51F81">
        <w:t>t this point, less than three months in</w:t>
      </w:r>
      <w:r w:rsidR="006206EB">
        <w:t>to the 2015-2016 school year</w:t>
      </w:r>
      <w:r w:rsidR="00A51F81">
        <w:t>, Adam</w:t>
      </w:r>
      <w:r w:rsidR="007F6A07">
        <w:t xml:space="preserve"> had received </w:t>
      </w:r>
      <w:r w:rsidR="00A51F81">
        <w:t xml:space="preserve">fourteen </w:t>
      </w:r>
      <w:r w:rsidR="007F6A07">
        <w:t>(</w:t>
      </w:r>
      <w:r w:rsidR="00A51F81">
        <w:t>14</w:t>
      </w:r>
      <w:r w:rsidR="007F6A07">
        <w:t>)</w:t>
      </w:r>
      <w:r>
        <w:t xml:space="preserve"> </w:t>
      </w:r>
      <w:r w:rsidR="007F6A07">
        <w:t>cumulative days of suspensio</w:t>
      </w:r>
      <w:r w:rsidR="006206EB">
        <w:t xml:space="preserve">n, several for similar offenses including cutting class, leaving the building, and using vulgar language. </w:t>
      </w:r>
      <w:r>
        <w:t>Although he was entitled to an MD</w:t>
      </w:r>
      <w:r w:rsidR="00DB4088">
        <w:t>R, no MDR occurred. (P-8;</w:t>
      </w:r>
      <w:r w:rsidR="00DB4088" w:rsidRPr="00DB4088">
        <w:t xml:space="preserve"> </w:t>
      </w:r>
      <w:r w:rsidR="00DB4088">
        <w:t>S-44; S-74;</w:t>
      </w:r>
      <w:r>
        <w:t xml:space="preserve"> LeFaivre, III: 61</w:t>
      </w:r>
      <w:r w:rsidR="00191468">
        <w:t>, 65</w:t>
      </w:r>
      <w:r>
        <w:t xml:space="preserve">) </w:t>
      </w:r>
    </w:p>
    <w:p w14:paraId="22F3B709" w14:textId="77777777" w:rsidR="000725F4" w:rsidRDefault="000725F4" w:rsidP="000725F4">
      <w:pPr>
        <w:pStyle w:val="ListParagraph"/>
        <w:tabs>
          <w:tab w:val="left" w:pos="8535"/>
        </w:tabs>
        <w:ind w:left="360"/>
      </w:pPr>
    </w:p>
    <w:p w14:paraId="53596216" w14:textId="71E80764" w:rsidR="00161F15" w:rsidRDefault="000725F4" w:rsidP="006206EB">
      <w:pPr>
        <w:pStyle w:val="ListParagraph"/>
        <w:numPr>
          <w:ilvl w:val="0"/>
          <w:numId w:val="8"/>
        </w:numPr>
        <w:tabs>
          <w:tab w:val="left" w:pos="8535"/>
        </w:tabs>
      </w:pPr>
      <w:r>
        <w:t>Adam w</w:t>
      </w:r>
      <w:r w:rsidR="00DB4088">
        <w:t>as suspended on December 7, 2015</w:t>
      </w:r>
      <w:r w:rsidR="007F6A07">
        <w:t xml:space="preserve"> for two</w:t>
      </w:r>
      <w:r>
        <w:t xml:space="preserve"> days</w:t>
      </w:r>
      <w:r w:rsidR="006206EB">
        <w:t xml:space="preserve"> for excessive office</w:t>
      </w:r>
      <w:r w:rsidR="002A709C">
        <w:t xml:space="preserve"> referrals, leaving the building without permission, </w:t>
      </w:r>
      <w:r w:rsidR="007F6729">
        <w:t xml:space="preserve">and </w:t>
      </w:r>
      <w:r w:rsidR="002A709C">
        <w:t xml:space="preserve">being </w:t>
      </w:r>
      <w:r w:rsidR="00CE6806">
        <w:t>disrespectful and insubordinate</w:t>
      </w:r>
      <w:r>
        <w:t>. A</w:t>
      </w:r>
      <w:r w:rsidR="00A51F81">
        <w:t>t this point, he had received sixteen (16)</w:t>
      </w:r>
      <w:r>
        <w:t xml:space="preserve"> </w:t>
      </w:r>
      <w:r w:rsidR="007F6A07">
        <w:t>cumulative days of suspension during the 2015-</w:t>
      </w:r>
      <w:r w:rsidR="006206EB">
        <w:t>20</w:t>
      </w:r>
      <w:r w:rsidR="007F6A07">
        <w:t>16 school year</w:t>
      </w:r>
      <w:r>
        <w:t>. Although he was entitled to an MD</w:t>
      </w:r>
      <w:r w:rsidR="00DB4088">
        <w:t>R, no MDR occurred. (P-8;</w:t>
      </w:r>
      <w:r w:rsidR="00DB4088" w:rsidRPr="00DB4088">
        <w:t xml:space="preserve"> </w:t>
      </w:r>
      <w:r w:rsidR="00DB4088">
        <w:t>S-44; S-74;</w:t>
      </w:r>
      <w:r>
        <w:t xml:space="preserve"> LeFaivre, III: 61) </w:t>
      </w:r>
    </w:p>
    <w:p w14:paraId="2A873AB3" w14:textId="77777777" w:rsidR="00191468" w:rsidRDefault="00191468" w:rsidP="007F6A07">
      <w:pPr>
        <w:tabs>
          <w:tab w:val="left" w:pos="8535"/>
        </w:tabs>
      </w:pPr>
    </w:p>
    <w:p w14:paraId="0F621734" w14:textId="6D706942" w:rsidR="00DB4088" w:rsidRDefault="000725F4" w:rsidP="006206EB">
      <w:pPr>
        <w:pStyle w:val="ListParagraph"/>
        <w:numPr>
          <w:ilvl w:val="0"/>
          <w:numId w:val="8"/>
        </w:numPr>
        <w:tabs>
          <w:tab w:val="left" w:pos="8535"/>
        </w:tabs>
      </w:pPr>
      <w:r>
        <w:t>Adam wa</w:t>
      </w:r>
      <w:r w:rsidR="00DB4088">
        <w:t>s suspended on December 21, 2015</w:t>
      </w:r>
      <w:r>
        <w:t xml:space="preserve"> for </w:t>
      </w:r>
      <w:r w:rsidR="007F6A07">
        <w:t>three</w:t>
      </w:r>
      <w:r>
        <w:t xml:space="preserve"> days</w:t>
      </w:r>
      <w:r w:rsidR="00CE6806">
        <w:t xml:space="preserve"> for the use of vulgar and obscene language, causing a classroom disruption, violation of electronic device policy, </w:t>
      </w:r>
      <w:r w:rsidR="00CE6806">
        <w:lastRenderedPageBreak/>
        <w:t xml:space="preserve">class cuts, being </w:t>
      </w:r>
      <w:r w:rsidR="006206EB">
        <w:t xml:space="preserve">in a restricted area without a </w:t>
      </w:r>
      <w:r w:rsidR="00CE6806">
        <w:t>pass and being insubordinate</w:t>
      </w:r>
      <w:r>
        <w:t>. A</w:t>
      </w:r>
      <w:r w:rsidR="00A51F81">
        <w:t>t this point, he had received nineteen (19)</w:t>
      </w:r>
      <w:r>
        <w:t xml:space="preserve"> </w:t>
      </w:r>
      <w:r w:rsidR="007F6A07">
        <w:t>cumulative days of suspension during the 2015-</w:t>
      </w:r>
      <w:r w:rsidR="007F6729">
        <w:t>20</w:t>
      </w:r>
      <w:r w:rsidR="007F6A07">
        <w:t>16 school year</w:t>
      </w:r>
      <w:r>
        <w:t>. Although he was entitled to an MDR, no MDR occurred. (</w:t>
      </w:r>
      <w:r w:rsidR="00DB4088">
        <w:t>P-8;</w:t>
      </w:r>
      <w:r w:rsidR="00DB4088" w:rsidRPr="00DB4088">
        <w:t xml:space="preserve"> </w:t>
      </w:r>
      <w:r w:rsidR="00DB4088">
        <w:t>S-44; S-74</w:t>
      </w:r>
      <w:r>
        <w:t xml:space="preserve">; LeFaivre, III: 61) </w:t>
      </w:r>
    </w:p>
    <w:p w14:paraId="155B7631" w14:textId="77777777" w:rsidR="00161F15" w:rsidRDefault="00161F15" w:rsidP="00161F15">
      <w:pPr>
        <w:pStyle w:val="ListParagraph"/>
        <w:tabs>
          <w:tab w:val="left" w:pos="8535"/>
        </w:tabs>
        <w:ind w:left="360"/>
      </w:pPr>
    </w:p>
    <w:p w14:paraId="68BC281B" w14:textId="20613569" w:rsidR="00161F15" w:rsidRDefault="00161F15" w:rsidP="006206EB">
      <w:pPr>
        <w:pStyle w:val="ListParagraph"/>
        <w:numPr>
          <w:ilvl w:val="0"/>
          <w:numId w:val="8"/>
        </w:numPr>
        <w:tabs>
          <w:tab w:val="left" w:pos="8535"/>
        </w:tabs>
      </w:pPr>
      <w:r>
        <w:t>The same day, Mr. LeFaivre spoke with a Taunton High School School Resource Officer (SRO) regarding Adam and hi</w:t>
      </w:r>
      <w:r w:rsidR="00D13E2F">
        <w:t>s discipline problems, specifically</w:t>
      </w:r>
      <w:r>
        <w:t xml:space="preserve"> behavior that h</w:t>
      </w:r>
      <w:r w:rsidR="007F6729">
        <w:t>ad occurred on December 18, 2015</w:t>
      </w:r>
      <w:r>
        <w:t xml:space="preserve"> </w:t>
      </w:r>
      <w:r w:rsidR="00D13E2F">
        <w:t xml:space="preserve">including swearing at a teacher, </w:t>
      </w:r>
      <w:r>
        <w:t>that had, in the SRO’s words, “escalated to a behavior that can’t be tolerated in a school environment.”</w:t>
      </w:r>
      <w:r w:rsidR="00D13E2F">
        <w:t xml:space="preserve"> Based on this behavior, Adam was charged criminally with disturbing school assembly. (S-46; LeFaivre, III: 133-34)</w:t>
      </w:r>
      <w:r w:rsidR="001673D8">
        <w:t xml:space="preserve">                                                                                                                                                                                                                                                                                                                                                                                                                                                                                                                                                                                                                                                                                                                                                                                                                                                                                                                                                                                                                                                                                                                                                                                                                                                                                                                                                                                                                                                                                                                                                                                                                                                                                                                                                                                                                                                                                                                                                                                                              </w:t>
      </w:r>
    </w:p>
    <w:p w14:paraId="42858CFE" w14:textId="77777777" w:rsidR="009C5A58" w:rsidRDefault="009C5A58" w:rsidP="00D13E2F">
      <w:pPr>
        <w:tabs>
          <w:tab w:val="left" w:pos="8535"/>
        </w:tabs>
      </w:pPr>
    </w:p>
    <w:p w14:paraId="5EA5AEF5" w14:textId="23932936" w:rsidR="00161F15" w:rsidRDefault="009C5A58" w:rsidP="006206EB">
      <w:pPr>
        <w:pStyle w:val="ListParagraph"/>
        <w:numPr>
          <w:ilvl w:val="0"/>
          <w:numId w:val="8"/>
        </w:numPr>
        <w:tabs>
          <w:tab w:val="left" w:pos="8535"/>
        </w:tabs>
      </w:pPr>
      <w:r>
        <w:t>Generally, disturbing school assembly c</w:t>
      </w:r>
      <w:r w:rsidR="00D13E2F">
        <w:t xml:space="preserve">harges begin with an SRO </w:t>
      </w:r>
      <w:r>
        <w:t>either being involved directly in an incident, or a receiving a report of an incident from a school official. The SRO</w:t>
      </w:r>
      <w:r w:rsidR="00200A1F">
        <w:t xml:space="preserve"> then makes a determination as to whether to charge the student for any particular behavior(s). (LeFaivre, III: 114-15</w:t>
      </w:r>
      <w:r w:rsidR="006850EA">
        <w:t>, 122</w:t>
      </w:r>
      <w:r w:rsidR="00B9362E">
        <w:t>; Keenan, III: 282-84</w:t>
      </w:r>
      <w:r w:rsidR="00D96DFB">
        <w:t>; Taylor, III: 48-49</w:t>
      </w:r>
      <w:r w:rsidR="00200A1F">
        <w:t>)</w:t>
      </w:r>
    </w:p>
    <w:p w14:paraId="26308202" w14:textId="77777777" w:rsidR="00D54339" w:rsidRPr="00D54339" w:rsidRDefault="00D54339" w:rsidP="00D54339">
      <w:pPr>
        <w:pStyle w:val="ListParagraph"/>
        <w:tabs>
          <w:tab w:val="left" w:pos="8535"/>
        </w:tabs>
        <w:ind w:left="360"/>
      </w:pPr>
    </w:p>
    <w:p w14:paraId="36E72B6D" w14:textId="4547B497" w:rsidR="00D54339" w:rsidRPr="000725F4" w:rsidRDefault="00D54339" w:rsidP="006206EB">
      <w:pPr>
        <w:pStyle w:val="ListParagraph"/>
        <w:numPr>
          <w:ilvl w:val="0"/>
          <w:numId w:val="8"/>
        </w:numPr>
        <w:tabs>
          <w:tab w:val="left" w:pos="8535"/>
        </w:tabs>
      </w:pPr>
      <w:r w:rsidRPr="006206EB">
        <w:rPr>
          <w:rFonts w:eastAsia="Times New Roman" w:cs="Times New Roman"/>
          <w:color w:val="000000"/>
          <w:szCs w:val="24"/>
        </w:rPr>
        <w:t xml:space="preserve">On or about </w:t>
      </w:r>
      <w:r w:rsidR="004F3B56" w:rsidRPr="006206EB">
        <w:rPr>
          <w:rFonts w:eastAsia="Times New Roman" w:cs="Times New Roman"/>
          <w:color w:val="000000"/>
          <w:szCs w:val="24"/>
        </w:rPr>
        <w:t>December 23, 2015, a letter was sent to THS from CCBC stating that the family had not followed through with counseling for Adam</w:t>
      </w:r>
      <w:r w:rsidR="00A76EF5" w:rsidRPr="006206EB">
        <w:rPr>
          <w:rFonts w:eastAsia="Times New Roman" w:cs="Times New Roman"/>
          <w:color w:val="000000"/>
          <w:szCs w:val="24"/>
        </w:rPr>
        <w:t>,</w:t>
      </w:r>
      <w:r w:rsidR="004F3B56" w:rsidRPr="006206EB">
        <w:rPr>
          <w:rFonts w:eastAsia="Times New Roman" w:cs="Times New Roman"/>
          <w:color w:val="000000"/>
          <w:szCs w:val="24"/>
        </w:rPr>
        <w:t xml:space="preserve"> though </w:t>
      </w:r>
      <w:r w:rsidR="00A76EF5" w:rsidRPr="006206EB">
        <w:rPr>
          <w:rFonts w:eastAsia="Times New Roman" w:cs="Times New Roman"/>
          <w:color w:val="000000"/>
          <w:szCs w:val="24"/>
        </w:rPr>
        <w:t>the family did subsequently complete an intake and Adam engaged in counseling in February 2016.</w:t>
      </w:r>
      <w:r w:rsidR="004F3B56" w:rsidRPr="006206EB">
        <w:rPr>
          <w:rFonts w:eastAsia="Times New Roman" w:cs="Times New Roman"/>
          <w:color w:val="000000"/>
          <w:szCs w:val="24"/>
        </w:rPr>
        <w:t xml:space="preserve"> (S-33, S-34; Grandmother, I: 120-21</w:t>
      </w:r>
      <w:r w:rsidR="00A76EF5" w:rsidRPr="006206EB">
        <w:rPr>
          <w:rFonts w:eastAsia="Times New Roman" w:cs="Times New Roman"/>
          <w:color w:val="000000"/>
          <w:szCs w:val="24"/>
        </w:rPr>
        <w:t>; Trendell, II: 267-68</w:t>
      </w:r>
      <w:r w:rsidR="007F6729">
        <w:rPr>
          <w:rFonts w:eastAsia="Times New Roman" w:cs="Times New Roman"/>
          <w:color w:val="000000"/>
          <w:szCs w:val="24"/>
        </w:rPr>
        <w:t>; Littlefield, III: 242-43</w:t>
      </w:r>
      <w:r w:rsidR="004F3B56" w:rsidRPr="006206EB">
        <w:rPr>
          <w:rFonts w:eastAsia="Times New Roman" w:cs="Times New Roman"/>
          <w:color w:val="000000"/>
          <w:szCs w:val="24"/>
        </w:rPr>
        <w:t>)</w:t>
      </w:r>
    </w:p>
    <w:p w14:paraId="3DFDCC61" w14:textId="77777777" w:rsidR="000725F4" w:rsidRPr="000725F4" w:rsidRDefault="000725F4" w:rsidP="000725F4">
      <w:pPr>
        <w:pStyle w:val="ListParagraph"/>
        <w:tabs>
          <w:tab w:val="left" w:pos="8535"/>
        </w:tabs>
        <w:ind w:left="360"/>
      </w:pPr>
    </w:p>
    <w:p w14:paraId="03D92F72" w14:textId="4706C462" w:rsidR="000725F4" w:rsidRDefault="000725F4" w:rsidP="006206EB">
      <w:pPr>
        <w:pStyle w:val="ListParagraph"/>
        <w:numPr>
          <w:ilvl w:val="0"/>
          <w:numId w:val="8"/>
        </w:numPr>
        <w:tabs>
          <w:tab w:val="left" w:pos="8535"/>
        </w:tabs>
      </w:pPr>
      <w:r>
        <w:t>Adam w</w:t>
      </w:r>
      <w:r w:rsidR="007F6729">
        <w:t>as suspended on January 14, 2016</w:t>
      </w:r>
      <w:r>
        <w:t xml:space="preserve"> for </w:t>
      </w:r>
      <w:r w:rsidR="00A51F81">
        <w:t>one (</w:t>
      </w:r>
      <w:r w:rsidR="007F6A07">
        <w:t>1</w:t>
      </w:r>
      <w:r w:rsidR="00A51F81">
        <w:t>)</w:t>
      </w:r>
      <w:r w:rsidR="007F6A07">
        <w:t xml:space="preserve"> day</w:t>
      </w:r>
      <w:r w:rsidR="002A4DD6">
        <w:t xml:space="preserve"> for use of vulgar language and being disrespectful</w:t>
      </w:r>
      <w:r>
        <w:t>. A</w:t>
      </w:r>
      <w:r w:rsidR="00A51F81">
        <w:t>t this point, he had received twenty (20)</w:t>
      </w:r>
      <w:r>
        <w:t xml:space="preserve"> </w:t>
      </w:r>
      <w:r w:rsidR="007F6A07">
        <w:t>cumulative days of suspension during the 2015-</w:t>
      </w:r>
      <w:r w:rsidR="007C5784">
        <w:t>20</w:t>
      </w:r>
      <w:r w:rsidR="007F6A07">
        <w:t>16 school year</w:t>
      </w:r>
      <w:r>
        <w:t>. Although he was entitled to an MDR, no MDR occurred. (</w:t>
      </w:r>
      <w:r w:rsidR="00DB4088">
        <w:t>P-8;</w:t>
      </w:r>
      <w:r w:rsidR="00DB4088" w:rsidRPr="00DB4088">
        <w:t xml:space="preserve"> </w:t>
      </w:r>
      <w:r w:rsidR="00DB4088">
        <w:t>S-44; S-74</w:t>
      </w:r>
      <w:r>
        <w:t xml:space="preserve">; LeFaivre, III: 61) </w:t>
      </w:r>
    </w:p>
    <w:p w14:paraId="36E1A103" w14:textId="77777777" w:rsidR="000725F4" w:rsidRDefault="000725F4" w:rsidP="000725F4">
      <w:pPr>
        <w:pStyle w:val="ListParagraph"/>
        <w:tabs>
          <w:tab w:val="left" w:pos="8535"/>
        </w:tabs>
        <w:ind w:left="360"/>
      </w:pPr>
    </w:p>
    <w:p w14:paraId="65BFA2E6" w14:textId="4C8DC84A" w:rsidR="000725F4" w:rsidRPr="004F3B56" w:rsidRDefault="000725F4" w:rsidP="006206EB">
      <w:pPr>
        <w:pStyle w:val="ListParagraph"/>
        <w:numPr>
          <w:ilvl w:val="0"/>
          <w:numId w:val="8"/>
        </w:numPr>
        <w:tabs>
          <w:tab w:val="left" w:pos="8535"/>
        </w:tabs>
      </w:pPr>
      <w:r>
        <w:t>Adam w</w:t>
      </w:r>
      <w:r w:rsidR="00DB4088">
        <w:t>as suspended on February 2, 2016</w:t>
      </w:r>
      <w:r w:rsidR="00A51F81">
        <w:t xml:space="preserve"> for three (3)</w:t>
      </w:r>
      <w:r>
        <w:t xml:space="preserve"> days</w:t>
      </w:r>
      <w:r w:rsidR="002A4DD6">
        <w:t xml:space="preserve"> for major insubordination, use of vulgar language, </w:t>
      </w:r>
      <w:r w:rsidR="003A6ACA">
        <w:t xml:space="preserve">and </w:t>
      </w:r>
      <w:r w:rsidR="002A4DD6">
        <w:t>being disrespectful to staff and disruptive in the house office</w:t>
      </w:r>
      <w:r>
        <w:t>. A</w:t>
      </w:r>
      <w:r w:rsidR="00A51F81">
        <w:t>t this point, he had received twenty-three (23)</w:t>
      </w:r>
      <w:r>
        <w:t xml:space="preserve"> </w:t>
      </w:r>
      <w:r w:rsidR="007F6A07">
        <w:t>cumulative days of suspension during the 2015-</w:t>
      </w:r>
      <w:r w:rsidR="00B30B47">
        <w:t>20</w:t>
      </w:r>
      <w:r w:rsidR="007F6A07">
        <w:t>16 school year</w:t>
      </w:r>
      <w:r w:rsidR="00B30B47">
        <w:t>, mostly for similar offenses</w:t>
      </w:r>
      <w:r>
        <w:t>. Although he was entitled to an MDR, no MDR occurred. (</w:t>
      </w:r>
      <w:r w:rsidR="00DB4088">
        <w:t>P-8;</w:t>
      </w:r>
      <w:r w:rsidR="00DB4088" w:rsidRPr="00DB4088">
        <w:t xml:space="preserve"> </w:t>
      </w:r>
      <w:r w:rsidR="00DB4088">
        <w:t xml:space="preserve">S-44; S-74; </w:t>
      </w:r>
      <w:r>
        <w:t xml:space="preserve">LeFaivre, III: 61) </w:t>
      </w:r>
    </w:p>
    <w:p w14:paraId="04E04F10" w14:textId="77777777" w:rsidR="004F3B56" w:rsidRPr="004F3B56" w:rsidRDefault="004F3B56" w:rsidP="004F3B56">
      <w:pPr>
        <w:pStyle w:val="ListParagraph"/>
        <w:tabs>
          <w:tab w:val="left" w:pos="8535"/>
        </w:tabs>
        <w:ind w:left="360"/>
      </w:pPr>
    </w:p>
    <w:p w14:paraId="133F06C5" w14:textId="19E896B4" w:rsidR="005A08F8" w:rsidRDefault="004F3B56" w:rsidP="006206EB">
      <w:pPr>
        <w:pStyle w:val="ListParagraph"/>
        <w:numPr>
          <w:ilvl w:val="0"/>
          <w:numId w:val="8"/>
        </w:numPr>
        <w:tabs>
          <w:tab w:val="left" w:pos="8535"/>
        </w:tabs>
      </w:pPr>
      <w:r w:rsidRPr="006206EB">
        <w:rPr>
          <w:rFonts w:eastAsia="Times New Roman" w:cs="Times New Roman"/>
          <w:color w:val="000000"/>
          <w:szCs w:val="24"/>
        </w:rPr>
        <w:t>On</w:t>
      </w:r>
      <w:r w:rsidR="00516626" w:rsidRPr="006206EB">
        <w:rPr>
          <w:rFonts w:eastAsia="Times New Roman" w:cs="Times New Roman"/>
          <w:color w:val="000000"/>
          <w:szCs w:val="24"/>
        </w:rPr>
        <w:t xml:space="preserve"> or about</w:t>
      </w:r>
      <w:r w:rsidRPr="006206EB">
        <w:rPr>
          <w:rFonts w:eastAsia="Times New Roman" w:cs="Times New Roman"/>
          <w:color w:val="000000"/>
          <w:szCs w:val="24"/>
        </w:rPr>
        <w:t xml:space="preserve"> February 10, 2016, Adam</w:t>
      </w:r>
      <w:r w:rsidR="00516626" w:rsidRPr="006206EB">
        <w:rPr>
          <w:rFonts w:eastAsia="Times New Roman" w:cs="Times New Roman"/>
          <w:color w:val="000000"/>
          <w:szCs w:val="24"/>
        </w:rPr>
        <w:t>’s grandmother appeared with him in Taunton Juvenile Court, where she had filed a</w:t>
      </w:r>
      <w:r w:rsidR="00D96DFB" w:rsidRPr="006206EB">
        <w:rPr>
          <w:rFonts w:eastAsia="Times New Roman" w:cs="Times New Roman"/>
          <w:color w:val="000000"/>
          <w:szCs w:val="24"/>
        </w:rPr>
        <w:t xml:space="preserve"> Stubborn</w:t>
      </w:r>
      <w:r w:rsidR="00516626" w:rsidRPr="006206EB">
        <w:rPr>
          <w:rFonts w:eastAsia="Times New Roman" w:cs="Times New Roman"/>
          <w:color w:val="000000"/>
          <w:szCs w:val="24"/>
        </w:rPr>
        <w:t xml:space="preserve"> Child Requiring Assistance</w:t>
      </w:r>
      <w:r w:rsidR="003935C2" w:rsidRPr="006206EB">
        <w:rPr>
          <w:rFonts w:eastAsia="Times New Roman" w:cs="Times New Roman"/>
          <w:color w:val="000000"/>
          <w:szCs w:val="24"/>
        </w:rPr>
        <w:t xml:space="preserve"> (CRA)</w:t>
      </w:r>
      <w:r w:rsidR="00516626" w:rsidRPr="006206EB">
        <w:rPr>
          <w:rFonts w:eastAsia="Times New Roman" w:cs="Times New Roman"/>
          <w:color w:val="000000"/>
          <w:szCs w:val="24"/>
        </w:rPr>
        <w:t xml:space="preserve"> petition regarding Adam</w:t>
      </w:r>
      <w:r w:rsidR="00D41B9C" w:rsidRPr="006206EB">
        <w:rPr>
          <w:rFonts w:eastAsia="Times New Roman" w:cs="Times New Roman"/>
          <w:color w:val="000000"/>
          <w:szCs w:val="24"/>
        </w:rPr>
        <w:t xml:space="preserve"> [February CRA]</w:t>
      </w:r>
      <w:r w:rsidR="00516626" w:rsidRPr="006206EB">
        <w:rPr>
          <w:rFonts w:eastAsia="Times New Roman" w:cs="Times New Roman"/>
          <w:color w:val="000000"/>
          <w:szCs w:val="24"/>
        </w:rPr>
        <w:t>.</w:t>
      </w:r>
      <w:r w:rsidRPr="006206EB">
        <w:rPr>
          <w:rFonts w:eastAsia="Times New Roman" w:cs="Times New Roman"/>
          <w:color w:val="000000"/>
          <w:szCs w:val="24"/>
        </w:rPr>
        <w:t xml:space="preserve"> (S-51;</w:t>
      </w:r>
      <w:r w:rsidR="003A6ACA">
        <w:rPr>
          <w:rFonts w:eastAsia="Times New Roman" w:cs="Times New Roman"/>
          <w:color w:val="000000"/>
          <w:szCs w:val="24"/>
        </w:rPr>
        <w:t xml:space="preserve"> </w:t>
      </w:r>
      <w:r w:rsidR="007F6729">
        <w:rPr>
          <w:rFonts w:eastAsia="Times New Roman" w:cs="Times New Roman"/>
          <w:color w:val="000000"/>
          <w:szCs w:val="24"/>
        </w:rPr>
        <w:t>S-49</w:t>
      </w:r>
      <w:r w:rsidR="00D96DFB" w:rsidRPr="006206EB">
        <w:rPr>
          <w:rFonts w:eastAsia="Times New Roman" w:cs="Times New Roman"/>
          <w:color w:val="000000"/>
          <w:szCs w:val="24"/>
        </w:rPr>
        <w:t>;</w:t>
      </w:r>
      <w:r w:rsidRPr="006206EB">
        <w:rPr>
          <w:rFonts w:eastAsia="Times New Roman" w:cs="Times New Roman"/>
          <w:color w:val="000000"/>
          <w:szCs w:val="24"/>
        </w:rPr>
        <w:t xml:space="preserve"> Grandmother, I: 125)</w:t>
      </w:r>
      <w:r w:rsidR="00516626" w:rsidRPr="006206EB">
        <w:rPr>
          <w:rFonts w:eastAsia="Times New Roman" w:cs="Times New Roman"/>
          <w:color w:val="000000"/>
          <w:szCs w:val="24"/>
        </w:rPr>
        <w:t xml:space="preserve"> </w:t>
      </w:r>
      <w:r w:rsidR="003935C2" w:rsidRPr="006206EB">
        <w:rPr>
          <w:rFonts w:eastAsia="Times New Roman" w:cs="Times New Roman"/>
          <w:color w:val="000000"/>
          <w:szCs w:val="24"/>
        </w:rPr>
        <w:t>On that date, Adam’s grandmother</w:t>
      </w:r>
      <w:r w:rsidR="009C10D4" w:rsidRPr="006206EB">
        <w:rPr>
          <w:rFonts w:eastAsia="Times New Roman" w:cs="Times New Roman"/>
          <w:color w:val="000000"/>
          <w:szCs w:val="24"/>
        </w:rPr>
        <w:t xml:space="preserve"> met with Bristol County Juvenile Probation Officer Denise Taylor, along with Adam and his mother, to complete an intake. Adam’s grandmother wavered initially as to whether to file, particularly because Adam’s mother and Adam were strongly opposed, though ultimately she told the judge she wanted to proceed. </w:t>
      </w:r>
      <w:r w:rsidR="00B30B47">
        <w:rPr>
          <w:rFonts w:eastAsia="Times New Roman" w:cs="Times New Roman"/>
          <w:color w:val="000000"/>
          <w:szCs w:val="24"/>
        </w:rPr>
        <w:t xml:space="preserve">Adam was very upset. </w:t>
      </w:r>
      <w:r w:rsidR="009C10D4" w:rsidRPr="006206EB">
        <w:rPr>
          <w:rFonts w:eastAsia="Times New Roman" w:cs="Times New Roman"/>
          <w:color w:val="000000"/>
          <w:szCs w:val="24"/>
        </w:rPr>
        <w:t>Adam’s grandmother also</w:t>
      </w:r>
      <w:r w:rsidR="00516626" w:rsidRPr="006206EB">
        <w:rPr>
          <w:rFonts w:eastAsia="Times New Roman" w:cs="Times New Roman"/>
          <w:color w:val="000000"/>
          <w:szCs w:val="24"/>
        </w:rPr>
        <w:t xml:space="preserve"> met with DCF Social Worker Brian Trendell, who </w:t>
      </w:r>
      <w:r w:rsidR="003935C2" w:rsidRPr="006206EB">
        <w:rPr>
          <w:rFonts w:eastAsia="Times New Roman" w:cs="Times New Roman"/>
          <w:color w:val="000000"/>
          <w:szCs w:val="24"/>
        </w:rPr>
        <w:t>served as the court liaison for CRAs between DCF and the Taunton Juvenile Court. (Trendell, II: 248</w:t>
      </w:r>
      <w:r w:rsidR="00D96DFB" w:rsidRPr="006206EB">
        <w:rPr>
          <w:rFonts w:eastAsia="Times New Roman" w:cs="Times New Roman"/>
          <w:color w:val="000000"/>
          <w:szCs w:val="24"/>
        </w:rPr>
        <w:t xml:space="preserve">; Taylor, III: </w:t>
      </w:r>
      <w:r w:rsidR="00B30B47">
        <w:rPr>
          <w:rFonts w:eastAsia="Times New Roman" w:cs="Times New Roman"/>
          <w:color w:val="000000"/>
          <w:szCs w:val="24"/>
        </w:rPr>
        <w:t xml:space="preserve">330-34, </w:t>
      </w:r>
      <w:r w:rsidR="00D96DFB" w:rsidRPr="006206EB">
        <w:rPr>
          <w:rFonts w:eastAsia="Times New Roman" w:cs="Times New Roman"/>
          <w:color w:val="000000"/>
          <w:szCs w:val="24"/>
        </w:rPr>
        <w:t>341-46</w:t>
      </w:r>
      <w:r w:rsidR="003935C2" w:rsidRPr="006206EB">
        <w:rPr>
          <w:rFonts w:eastAsia="Times New Roman" w:cs="Times New Roman"/>
          <w:color w:val="000000"/>
          <w:szCs w:val="24"/>
        </w:rPr>
        <w:t>) She told Mr. Trendell that “she was filing it because [Adam] was disrespectful, verbally abusive, using marijuana</w:t>
      </w:r>
      <w:r w:rsidR="006452C6" w:rsidRPr="006206EB">
        <w:rPr>
          <w:rFonts w:eastAsia="Times New Roman" w:cs="Times New Roman"/>
          <w:color w:val="000000"/>
          <w:szCs w:val="24"/>
        </w:rPr>
        <w:t xml:space="preserve"> [and] she was having a difficult</w:t>
      </w:r>
      <w:r w:rsidR="003935C2" w:rsidRPr="006206EB">
        <w:rPr>
          <w:rFonts w:eastAsia="Times New Roman" w:cs="Times New Roman"/>
          <w:color w:val="000000"/>
          <w:szCs w:val="24"/>
        </w:rPr>
        <w:t xml:space="preserve"> time managing his behavior.” (Trendell, II: 249-51) Although Adam’s uncle recalls that Adam’s grand</w:t>
      </w:r>
      <w:r w:rsidR="009D34FE" w:rsidRPr="006206EB">
        <w:rPr>
          <w:rFonts w:eastAsia="Times New Roman" w:cs="Times New Roman"/>
          <w:color w:val="000000"/>
          <w:szCs w:val="24"/>
        </w:rPr>
        <w:t xml:space="preserve">mother was told that if she did not file </w:t>
      </w:r>
      <w:r w:rsidR="009D34FE" w:rsidRPr="006206EB">
        <w:rPr>
          <w:rFonts w:eastAsia="Times New Roman" w:cs="Times New Roman"/>
          <w:color w:val="000000"/>
          <w:szCs w:val="24"/>
        </w:rPr>
        <w:lastRenderedPageBreak/>
        <w:t>a CR</w:t>
      </w:r>
      <w:r w:rsidR="003A6ACA">
        <w:rPr>
          <w:rFonts w:eastAsia="Times New Roman" w:cs="Times New Roman"/>
          <w:color w:val="000000"/>
          <w:szCs w:val="24"/>
        </w:rPr>
        <w:t>A, there would be one anyway</w:t>
      </w:r>
      <w:r w:rsidR="003935C2" w:rsidRPr="006206EB">
        <w:rPr>
          <w:rFonts w:eastAsia="Times New Roman" w:cs="Times New Roman"/>
          <w:color w:val="000000"/>
          <w:szCs w:val="24"/>
        </w:rPr>
        <w:t xml:space="preserve"> </w:t>
      </w:r>
      <w:r w:rsidR="009D34FE" w:rsidRPr="006206EB">
        <w:rPr>
          <w:rFonts w:eastAsia="Times New Roman" w:cs="Times New Roman"/>
          <w:color w:val="000000"/>
          <w:szCs w:val="24"/>
        </w:rPr>
        <w:t>(Uncle, I: 242-43)</w:t>
      </w:r>
      <w:r w:rsidR="003935C2" w:rsidRPr="006206EB">
        <w:rPr>
          <w:rFonts w:eastAsia="Times New Roman" w:cs="Times New Roman"/>
          <w:color w:val="000000"/>
          <w:szCs w:val="24"/>
        </w:rPr>
        <w:t>,</w:t>
      </w:r>
      <w:r w:rsidR="00265CA2" w:rsidRPr="006206EB">
        <w:rPr>
          <w:rFonts w:eastAsia="Times New Roman" w:cs="Times New Roman"/>
          <w:color w:val="000000"/>
          <w:szCs w:val="24"/>
        </w:rPr>
        <w:t xml:space="preserve"> and Adam’s grandmother</w:t>
      </w:r>
      <w:r w:rsidR="003935C2" w:rsidRPr="006206EB">
        <w:rPr>
          <w:rFonts w:eastAsia="Times New Roman" w:cs="Times New Roman"/>
          <w:color w:val="000000"/>
          <w:szCs w:val="24"/>
        </w:rPr>
        <w:t xml:space="preserve"> </w:t>
      </w:r>
      <w:r w:rsidR="00265CA2" w:rsidRPr="006206EB">
        <w:rPr>
          <w:rFonts w:eastAsia="Times New Roman" w:cs="Times New Roman"/>
          <w:color w:val="000000"/>
          <w:szCs w:val="24"/>
        </w:rPr>
        <w:t xml:space="preserve">testified that the school took her to court and told her that if she did not file for family services the school was going to do it (Grandmother, I: 95-96), </w:t>
      </w:r>
      <w:r w:rsidR="003935C2" w:rsidRPr="006206EB">
        <w:rPr>
          <w:rFonts w:eastAsia="Times New Roman" w:cs="Times New Roman"/>
          <w:color w:val="000000"/>
          <w:szCs w:val="24"/>
        </w:rPr>
        <w:t xml:space="preserve">no school official ever appeared in court for this CRA, nor did Adam’s grandmother report </w:t>
      </w:r>
      <w:r w:rsidR="00265CA2" w:rsidRPr="006206EB">
        <w:rPr>
          <w:rFonts w:eastAsia="Times New Roman" w:cs="Times New Roman"/>
          <w:color w:val="000000"/>
          <w:szCs w:val="24"/>
        </w:rPr>
        <w:t xml:space="preserve">to DCF on that day or any time thereafter </w:t>
      </w:r>
      <w:r w:rsidR="003935C2" w:rsidRPr="006206EB">
        <w:rPr>
          <w:rFonts w:eastAsia="Times New Roman" w:cs="Times New Roman"/>
          <w:color w:val="000000"/>
          <w:szCs w:val="24"/>
        </w:rPr>
        <w:t>that she felt that she was being forced to file. (Trendell, I: 250-52) Adam’s mother, who was also at court, appeared to be very upset that his grandmother had filed the CRA. (Trendell, II: 253-54) Mr. Trendell recommended that the family participate in counseling services. They agreed to it and walked over to complete</w:t>
      </w:r>
      <w:r w:rsidR="00866020">
        <w:rPr>
          <w:rFonts w:eastAsia="Times New Roman" w:cs="Times New Roman"/>
          <w:color w:val="000000"/>
          <w:szCs w:val="24"/>
        </w:rPr>
        <w:t xml:space="preserve"> an intake with </w:t>
      </w:r>
      <w:r w:rsidR="00A76EF5" w:rsidRPr="006206EB">
        <w:rPr>
          <w:rFonts w:eastAsia="Times New Roman" w:cs="Times New Roman"/>
          <w:color w:val="000000"/>
          <w:szCs w:val="24"/>
        </w:rPr>
        <w:t>CCBC</w:t>
      </w:r>
      <w:r w:rsidR="00866020">
        <w:rPr>
          <w:rFonts w:eastAsia="Times New Roman" w:cs="Times New Roman"/>
          <w:color w:val="000000"/>
          <w:szCs w:val="24"/>
        </w:rPr>
        <w:t xml:space="preserve"> </w:t>
      </w:r>
      <w:r w:rsidR="003935C2" w:rsidRPr="006206EB">
        <w:rPr>
          <w:rFonts w:eastAsia="Times New Roman" w:cs="Times New Roman"/>
          <w:color w:val="000000"/>
          <w:szCs w:val="24"/>
        </w:rPr>
        <w:t>right after court. (Trendell, II: 260-61</w:t>
      </w:r>
      <w:r w:rsidR="00A76EF5" w:rsidRPr="006206EB">
        <w:rPr>
          <w:rFonts w:eastAsia="Times New Roman" w:cs="Times New Roman"/>
          <w:color w:val="000000"/>
          <w:szCs w:val="24"/>
        </w:rPr>
        <w:t>, 267)</w:t>
      </w:r>
    </w:p>
    <w:p w14:paraId="62AC11BE" w14:textId="77777777" w:rsidR="005A08F8" w:rsidRPr="005A08F8" w:rsidRDefault="005A08F8" w:rsidP="005A08F8">
      <w:pPr>
        <w:tabs>
          <w:tab w:val="left" w:pos="8535"/>
        </w:tabs>
      </w:pPr>
    </w:p>
    <w:p w14:paraId="706CC169" w14:textId="0AEA33F0" w:rsidR="005A08F8" w:rsidRPr="000725F4" w:rsidRDefault="005A08F8" w:rsidP="00B30B47">
      <w:pPr>
        <w:pStyle w:val="ListParagraph"/>
        <w:numPr>
          <w:ilvl w:val="0"/>
          <w:numId w:val="8"/>
        </w:numPr>
        <w:tabs>
          <w:tab w:val="left" w:pos="8535"/>
        </w:tabs>
      </w:pPr>
      <w:r>
        <w:t xml:space="preserve">Adam was also arraigned on the disturbing school assembly charge in Taunton Juvenile Court on February 10, 2016. (S-48; Taylor, III: </w:t>
      </w:r>
      <w:r w:rsidR="00B30B47">
        <w:t xml:space="preserve">327-29) </w:t>
      </w:r>
      <w:r w:rsidR="00F1169B">
        <w:t>The case was scheduled for pre-trial on March 14, 2016</w:t>
      </w:r>
      <w:r w:rsidR="003A6ACA">
        <w:t>,</w:t>
      </w:r>
      <w:r w:rsidR="00F1169B">
        <w:t xml:space="preserve"> at which point Adam pled out to the disturbing school assembly charge and was placed on pretrial probation. </w:t>
      </w:r>
      <w:r>
        <w:t>(</w:t>
      </w:r>
      <w:r w:rsidR="009C10D4">
        <w:t xml:space="preserve">S-48; </w:t>
      </w:r>
      <w:r>
        <w:t>Taylor, III: 330-</w:t>
      </w:r>
      <w:r w:rsidR="00F1169B">
        <w:t>34)</w:t>
      </w:r>
    </w:p>
    <w:p w14:paraId="5FAF1CFA" w14:textId="77777777" w:rsidR="000725F4" w:rsidRPr="000725F4" w:rsidRDefault="000725F4" w:rsidP="000725F4">
      <w:pPr>
        <w:pStyle w:val="ListParagraph"/>
        <w:tabs>
          <w:tab w:val="left" w:pos="8535"/>
        </w:tabs>
        <w:ind w:left="360"/>
      </w:pPr>
    </w:p>
    <w:p w14:paraId="18577CD7" w14:textId="4B7EBA5A" w:rsidR="000725F4" w:rsidRPr="00A76EF5" w:rsidRDefault="000725F4" w:rsidP="00B30B47">
      <w:pPr>
        <w:pStyle w:val="ListParagraph"/>
        <w:numPr>
          <w:ilvl w:val="0"/>
          <w:numId w:val="8"/>
        </w:numPr>
        <w:tabs>
          <w:tab w:val="left" w:pos="8535"/>
        </w:tabs>
      </w:pPr>
      <w:r>
        <w:t>Adam wa</w:t>
      </w:r>
      <w:r w:rsidR="00DB4088">
        <w:t>s suspended on February 24, 2016</w:t>
      </w:r>
      <w:r w:rsidR="007F6A07">
        <w:t xml:space="preserve"> for three</w:t>
      </w:r>
      <w:r w:rsidR="007F6729">
        <w:t xml:space="preserve"> (3)</w:t>
      </w:r>
      <w:r>
        <w:t xml:space="preserve"> days</w:t>
      </w:r>
      <w:r w:rsidR="002A4DD6">
        <w:t xml:space="preserve"> for a verbal altercation, inappropriate behavior, misuse of techno</w:t>
      </w:r>
      <w:r w:rsidR="00B30B47">
        <w:t>logy, electronic device viol</w:t>
      </w:r>
      <w:r w:rsidR="002A4DD6">
        <w:t>ation, and use of vulgar language</w:t>
      </w:r>
      <w:r>
        <w:t>. A</w:t>
      </w:r>
      <w:r w:rsidR="00A51F81">
        <w:t>t this point, he had received twenty-six (26)</w:t>
      </w:r>
      <w:r>
        <w:t xml:space="preserve"> </w:t>
      </w:r>
      <w:r w:rsidR="007F6A07">
        <w:t>cumulative days of suspension during the 2015-</w:t>
      </w:r>
      <w:r w:rsidR="00B30B47">
        <w:t>2016 school yea</w:t>
      </w:r>
      <w:r w:rsidR="007F6A07">
        <w:t>r</w:t>
      </w:r>
      <w:r w:rsidR="00B30B47">
        <w:t>, mostly for similar offenses</w:t>
      </w:r>
      <w:r>
        <w:t>. Although he was entitled to an MDR, no MDR occurred. (</w:t>
      </w:r>
      <w:r w:rsidR="00DB4088">
        <w:t>S-44; S-74</w:t>
      </w:r>
      <w:r>
        <w:t xml:space="preserve">; LeFaivre, III: 61) </w:t>
      </w:r>
    </w:p>
    <w:p w14:paraId="672E67CD" w14:textId="77777777" w:rsidR="00A76EF5" w:rsidRPr="00A76EF5" w:rsidRDefault="00A76EF5" w:rsidP="00A76EF5">
      <w:pPr>
        <w:pStyle w:val="ListParagraph"/>
        <w:tabs>
          <w:tab w:val="left" w:pos="8535"/>
        </w:tabs>
        <w:ind w:left="360"/>
      </w:pPr>
    </w:p>
    <w:p w14:paraId="40DCD5E0" w14:textId="6CAC636F" w:rsidR="00A76EF5" w:rsidRPr="00B14F4A" w:rsidRDefault="00A76EF5" w:rsidP="00B30B47">
      <w:pPr>
        <w:pStyle w:val="ListParagraph"/>
        <w:numPr>
          <w:ilvl w:val="0"/>
          <w:numId w:val="8"/>
        </w:numPr>
        <w:tabs>
          <w:tab w:val="left" w:pos="8535"/>
        </w:tabs>
      </w:pPr>
      <w:r w:rsidRPr="00B30B47">
        <w:rPr>
          <w:rFonts w:eastAsia="Times New Roman" w:cs="Times New Roman"/>
          <w:color w:val="000000"/>
          <w:szCs w:val="24"/>
        </w:rPr>
        <w:t>As of February 26, 2016, Adam was attending therapy. Although he was “tough to engage, . . . he was making efforts and he was cooperative.” His mother was also engaging in sessions with him. (Trendell, II: 268)</w:t>
      </w:r>
    </w:p>
    <w:p w14:paraId="0017222F" w14:textId="77777777" w:rsidR="00B14F4A" w:rsidRPr="00B14F4A" w:rsidRDefault="00B14F4A" w:rsidP="00B14F4A">
      <w:pPr>
        <w:pStyle w:val="ListParagraph"/>
        <w:tabs>
          <w:tab w:val="left" w:pos="8535"/>
        </w:tabs>
        <w:ind w:left="360"/>
      </w:pPr>
    </w:p>
    <w:p w14:paraId="725CFD56" w14:textId="28411478" w:rsidR="00B14F4A" w:rsidRPr="00B44D55" w:rsidRDefault="00B14F4A" w:rsidP="00B30B47">
      <w:pPr>
        <w:pStyle w:val="ListParagraph"/>
        <w:numPr>
          <w:ilvl w:val="0"/>
          <w:numId w:val="8"/>
        </w:numPr>
        <w:tabs>
          <w:tab w:val="left" w:pos="8535"/>
        </w:tabs>
      </w:pPr>
      <w:r w:rsidRPr="00B30B47">
        <w:rPr>
          <w:rFonts w:eastAsia="Times New Roman" w:cs="Times New Roman"/>
          <w:color w:val="000000"/>
          <w:szCs w:val="24"/>
        </w:rPr>
        <w:t>On</w:t>
      </w:r>
      <w:r w:rsidR="007F6A07" w:rsidRPr="00B30B47">
        <w:rPr>
          <w:rFonts w:eastAsia="Times New Roman" w:cs="Times New Roman"/>
          <w:color w:val="000000"/>
          <w:szCs w:val="24"/>
        </w:rPr>
        <w:t xml:space="preserve"> March</w:t>
      </w:r>
      <w:r w:rsidR="00A51F81" w:rsidRPr="00B30B47">
        <w:rPr>
          <w:rFonts w:eastAsia="Times New Roman" w:cs="Times New Roman"/>
          <w:color w:val="000000"/>
          <w:szCs w:val="24"/>
        </w:rPr>
        <w:t xml:space="preserve"> 11</w:t>
      </w:r>
      <w:r w:rsidR="006409FE" w:rsidRPr="00B30B47">
        <w:rPr>
          <w:rFonts w:eastAsia="Times New Roman" w:cs="Times New Roman"/>
          <w:color w:val="000000"/>
          <w:szCs w:val="24"/>
        </w:rPr>
        <w:t xml:space="preserve">, 2016, Adam was suspended from Taunton High School </w:t>
      </w:r>
      <w:r w:rsidR="002A4DD6" w:rsidRPr="00B30B47">
        <w:rPr>
          <w:rFonts w:eastAsia="Times New Roman" w:cs="Times New Roman"/>
          <w:color w:val="000000"/>
          <w:szCs w:val="24"/>
        </w:rPr>
        <w:t>for</w:t>
      </w:r>
      <w:r w:rsidR="007F6729">
        <w:rPr>
          <w:rFonts w:eastAsia="Times New Roman" w:cs="Times New Roman"/>
          <w:color w:val="000000"/>
          <w:szCs w:val="24"/>
        </w:rPr>
        <w:t xml:space="preserve"> three</w:t>
      </w:r>
      <w:r w:rsidR="002A4DD6" w:rsidRPr="00B30B47">
        <w:rPr>
          <w:rFonts w:eastAsia="Times New Roman" w:cs="Times New Roman"/>
          <w:color w:val="000000"/>
          <w:szCs w:val="24"/>
        </w:rPr>
        <w:t xml:space="preserve"> </w:t>
      </w:r>
      <w:r w:rsidR="007F6729">
        <w:rPr>
          <w:rFonts w:eastAsia="Times New Roman" w:cs="Times New Roman"/>
          <w:color w:val="000000"/>
          <w:szCs w:val="24"/>
        </w:rPr>
        <w:t>(</w:t>
      </w:r>
      <w:r w:rsidR="002A4DD6" w:rsidRPr="00B30B47">
        <w:rPr>
          <w:rFonts w:eastAsia="Times New Roman" w:cs="Times New Roman"/>
          <w:color w:val="000000"/>
          <w:szCs w:val="24"/>
        </w:rPr>
        <w:t>3</w:t>
      </w:r>
      <w:r w:rsidR="007F6729">
        <w:rPr>
          <w:rFonts w:eastAsia="Times New Roman" w:cs="Times New Roman"/>
          <w:color w:val="000000"/>
          <w:szCs w:val="24"/>
        </w:rPr>
        <w:t>)</w:t>
      </w:r>
      <w:r w:rsidR="002A4DD6" w:rsidRPr="00B30B47">
        <w:rPr>
          <w:rFonts w:eastAsia="Times New Roman" w:cs="Times New Roman"/>
          <w:color w:val="000000"/>
          <w:szCs w:val="24"/>
        </w:rPr>
        <w:t xml:space="preserve"> days for inappropriate behavior, electronic device violation, causing an office disruption, major insubordination, </w:t>
      </w:r>
      <w:r w:rsidR="00B30B47">
        <w:rPr>
          <w:rFonts w:eastAsia="Times New Roman" w:cs="Times New Roman"/>
          <w:color w:val="000000"/>
          <w:szCs w:val="24"/>
        </w:rPr>
        <w:t>and use of vulgar language. Adam was</w:t>
      </w:r>
      <w:r w:rsidR="009311E4">
        <w:rPr>
          <w:rFonts w:eastAsia="Times New Roman" w:cs="Times New Roman"/>
          <w:color w:val="000000"/>
          <w:szCs w:val="24"/>
        </w:rPr>
        <w:t xml:space="preserve"> prevented from </w:t>
      </w:r>
      <w:r w:rsidR="003A6ACA">
        <w:rPr>
          <w:rFonts w:eastAsia="Times New Roman" w:cs="Times New Roman"/>
          <w:color w:val="000000"/>
          <w:szCs w:val="24"/>
        </w:rPr>
        <w:t>returning to THS</w:t>
      </w:r>
      <w:r w:rsidR="009311E4">
        <w:rPr>
          <w:rFonts w:eastAsia="Times New Roman" w:cs="Times New Roman"/>
          <w:color w:val="000000"/>
          <w:szCs w:val="24"/>
        </w:rPr>
        <w:t xml:space="preserve"> unless and until he was able to complete a </w:t>
      </w:r>
      <w:r w:rsidR="00D0537E">
        <w:rPr>
          <w:rFonts w:eastAsia="Times New Roman" w:cs="Times New Roman"/>
          <w:color w:val="000000"/>
          <w:szCs w:val="24"/>
        </w:rPr>
        <w:t xml:space="preserve">safety evaluation and </w:t>
      </w:r>
      <w:r w:rsidR="009311E4">
        <w:rPr>
          <w:rFonts w:eastAsia="Times New Roman" w:cs="Times New Roman"/>
          <w:color w:val="000000"/>
          <w:szCs w:val="24"/>
        </w:rPr>
        <w:t xml:space="preserve">40-day placement and evaluation at South Coast Educational Collaborative. No </w:t>
      </w:r>
      <w:r w:rsidR="006409FE" w:rsidRPr="00B30B47">
        <w:rPr>
          <w:rFonts w:eastAsia="Times New Roman" w:cs="Times New Roman"/>
          <w:color w:val="000000"/>
          <w:szCs w:val="24"/>
        </w:rPr>
        <w:t>manifestation determination occurred in connection with this suspension for approximately a year. A detailed discussion of these circumstances is beyond the scope of thi</w:t>
      </w:r>
      <w:r w:rsidR="009311E4">
        <w:rPr>
          <w:rFonts w:eastAsia="Times New Roman" w:cs="Times New Roman"/>
          <w:color w:val="000000"/>
          <w:szCs w:val="24"/>
        </w:rPr>
        <w:t xml:space="preserve">s decision, but in </w:t>
      </w:r>
      <w:r w:rsidR="006F2011">
        <w:rPr>
          <w:rFonts w:eastAsia="Times New Roman" w:cs="Times New Roman"/>
          <w:i/>
          <w:color w:val="000000"/>
          <w:szCs w:val="24"/>
        </w:rPr>
        <w:t>Adam v. Taunton Public Schools</w:t>
      </w:r>
      <w:r w:rsidR="00457831">
        <w:rPr>
          <w:rFonts w:eastAsia="Times New Roman" w:cs="Times New Roman"/>
          <w:color w:val="000000"/>
          <w:szCs w:val="24"/>
        </w:rPr>
        <w:t>, 23 MSER 67 (Reichbach 2017)</w:t>
      </w:r>
      <w:r w:rsidR="006409FE" w:rsidRPr="00B30B47">
        <w:rPr>
          <w:rFonts w:eastAsia="Times New Roman" w:cs="Times New Roman"/>
          <w:color w:val="000000"/>
          <w:szCs w:val="24"/>
        </w:rPr>
        <w:t xml:space="preserve"> I found that Taunton Public Schools had violated Adam’s right to FAPE by refusing to allow him to return to school through the</w:t>
      </w:r>
      <w:r w:rsidR="00866020">
        <w:rPr>
          <w:rFonts w:eastAsia="Times New Roman" w:cs="Times New Roman"/>
          <w:color w:val="000000"/>
          <w:szCs w:val="24"/>
        </w:rPr>
        <w:t xml:space="preserve"> date of issuance of that decision, </w:t>
      </w:r>
      <w:r w:rsidR="006F2011">
        <w:rPr>
          <w:rFonts w:eastAsia="Times New Roman" w:cs="Times New Roman"/>
          <w:color w:val="000000"/>
          <w:szCs w:val="24"/>
        </w:rPr>
        <w:t>May 18, 2017</w:t>
      </w:r>
      <w:r w:rsidR="006409FE" w:rsidRPr="00B30B47">
        <w:rPr>
          <w:rFonts w:eastAsia="Times New Roman" w:cs="Times New Roman"/>
          <w:color w:val="000000"/>
          <w:szCs w:val="24"/>
        </w:rPr>
        <w:t>. Adam remained out of school from March 2016 until June 2017.</w:t>
      </w:r>
    </w:p>
    <w:p w14:paraId="574729E3" w14:textId="77777777" w:rsidR="00B44D55" w:rsidRDefault="00B44D55" w:rsidP="00B44D55">
      <w:pPr>
        <w:tabs>
          <w:tab w:val="left" w:pos="8535"/>
        </w:tabs>
      </w:pPr>
    </w:p>
    <w:p w14:paraId="57EA6C3C" w14:textId="117A0B74" w:rsidR="00B44D55" w:rsidRPr="000725F4" w:rsidRDefault="00C71D66" w:rsidP="006F2011">
      <w:pPr>
        <w:pStyle w:val="ListParagraph"/>
        <w:numPr>
          <w:ilvl w:val="0"/>
          <w:numId w:val="8"/>
        </w:numPr>
        <w:tabs>
          <w:tab w:val="left" w:pos="8535"/>
        </w:tabs>
      </w:pPr>
      <w:r>
        <w:t>Although s</w:t>
      </w:r>
      <w:r w:rsidR="00866020">
        <w:t>he acknowledges that it is her</w:t>
      </w:r>
      <w:r w:rsidR="006D5C81">
        <w:t xml:space="preserve"> responsibility, as Taunton’s Director of Education, “</w:t>
      </w:r>
      <w:r>
        <w:t>to collect information about students in the District,” Taunton’s Director of Special Education</w:t>
      </w:r>
      <w:r w:rsidR="00866020">
        <w:t>,</w:t>
      </w:r>
      <w:r>
        <w:t xml:space="preserve"> Judith Mulrooney</w:t>
      </w:r>
      <w:r w:rsidR="00866020">
        <w:t>,</w:t>
      </w:r>
      <w:r>
        <w:t xml:space="preserve"> relies on others to bring a student who is struggling to her attention. </w:t>
      </w:r>
      <w:r w:rsidR="00B44D55">
        <w:t>It was not until Adam’s indefinite suspension pending the completion</w:t>
      </w:r>
      <w:r w:rsidR="00CF0786">
        <w:t xml:space="preserve"> of a safety evaluation that</w:t>
      </w:r>
      <w:r w:rsidR="00B44D55">
        <w:t xml:space="preserve"> </w:t>
      </w:r>
      <w:r>
        <w:t>she</w:t>
      </w:r>
      <w:r w:rsidR="00B44D55">
        <w:t xml:space="preserve"> became aware that Adam had received so many suspensions. At the time, she was new to the position, having left her previous post as Coordinator of Special Education, Grades 7-12, and neither she (in that position) nor the previous Director of Special Education </w:t>
      </w:r>
      <w:r w:rsidR="007C5784">
        <w:t>had been</w:t>
      </w:r>
      <w:r w:rsidR="00B44D55">
        <w:t xml:space="preserve"> collecting suspension data. (Mulrooney, IV: 51-54</w:t>
      </w:r>
      <w:r>
        <w:t>; 57-58</w:t>
      </w:r>
      <w:r w:rsidR="00B44D55">
        <w:t>)</w:t>
      </w:r>
    </w:p>
    <w:p w14:paraId="7AEECB6D" w14:textId="77777777" w:rsidR="000725F4" w:rsidRPr="000725F4" w:rsidRDefault="000725F4" w:rsidP="000725F4">
      <w:pPr>
        <w:pStyle w:val="ListParagraph"/>
        <w:tabs>
          <w:tab w:val="left" w:pos="8535"/>
        </w:tabs>
        <w:ind w:left="360"/>
      </w:pPr>
    </w:p>
    <w:p w14:paraId="1E237BFE" w14:textId="72F12782" w:rsidR="0078644A" w:rsidRPr="006F2011" w:rsidRDefault="000725F4" w:rsidP="006F2011">
      <w:pPr>
        <w:pStyle w:val="ListParagraph"/>
        <w:numPr>
          <w:ilvl w:val="0"/>
          <w:numId w:val="8"/>
        </w:numPr>
        <w:tabs>
          <w:tab w:val="left" w:pos="8535"/>
        </w:tabs>
      </w:pPr>
      <w:r w:rsidRPr="006F2011">
        <w:rPr>
          <w:rFonts w:eastAsia="Times New Roman" w:cs="Times New Roman"/>
          <w:color w:val="000000"/>
          <w:szCs w:val="24"/>
        </w:rPr>
        <w:t>In addition to out of school suspensions, at times Adam was</w:t>
      </w:r>
      <w:r w:rsidR="00A51F81" w:rsidRPr="006F2011">
        <w:rPr>
          <w:rFonts w:eastAsia="Times New Roman" w:cs="Times New Roman"/>
          <w:color w:val="000000"/>
          <w:szCs w:val="24"/>
        </w:rPr>
        <w:t xml:space="preserve"> sent to the remediation room. W</w:t>
      </w:r>
      <w:r w:rsidRPr="006F2011">
        <w:rPr>
          <w:rFonts w:eastAsia="Times New Roman" w:cs="Times New Roman"/>
          <w:color w:val="000000"/>
          <w:szCs w:val="24"/>
        </w:rPr>
        <w:t>hen things do not go well in that environment,</w:t>
      </w:r>
      <w:r w:rsidR="00191468" w:rsidRPr="006F2011">
        <w:rPr>
          <w:rFonts w:eastAsia="Times New Roman" w:cs="Times New Roman"/>
          <w:color w:val="000000"/>
          <w:szCs w:val="24"/>
        </w:rPr>
        <w:t xml:space="preserve"> or “if a student is having a particularly bad day and it’s only getting worse,”</w:t>
      </w:r>
      <w:r w:rsidRPr="006F2011">
        <w:rPr>
          <w:rFonts w:eastAsia="Times New Roman" w:cs="Times New Roman"/>
          <w:color w:val="000000"/>
          <w:szCs w:val="24"/>
        </w:rPr>
        <w:t xml:space="preserve"> “in order to diffuse situations in the moment, [THS] </w:t>
      </w:r>
      <w:r w:rsidR="00191468" w:rsidRPr="006F2011">
        <w:rPr>
          <w:rFonts w:eastAsia="Times New Roman" w:cs="Times New Roman"/>
          <w:color w:val="000000"/>
          <w:szCs w:val="24"/>
        </w:rPr>
        <w:t>will typically ask a parent to pick them up; or if they walk home, they walk home.” (LeFaivre, III: 63-64, 67)</w:t>
      </w:r>
    </w:p>
    <w:p w14:paraId="28859426" w14:textId="77777777" w:rsidR="006F2011" w:rsidRPr="0078644A" w:rsidRDefault="006F2011" w:rsidP="006F2011">
      <w:pPr>
        <w:pStyle w:val="ListParagraph"/>
        <w:tabs>
          <w:tab w:val="left" w:pos="8535"/>
        </w:tabs>
      </w:pPr>
    </w:p>
    <w:p w14:paraId="6A30665C" w14:textId="121626E7" w:rsidR="00F0535D" w:rsidRPr="007A5CB7" w:rsidRDefault="003E56C2" w:rsidP="006F2011">
      <w:pPr>
        <w:pStyle w:val="ListParagraph"/>
        <w:numPr>
          <w:ilvl w:val="0"/>
          <w:numId w:val="8"/>
        </w:numPr>
        <w:tabs>
          <w:tab w:val="left" w:pos="8535"/>
        </w:tabs>
      </w:pPr>
      <w:r w:rsidRPr="006F2011">
        <w:rPr>
          <w:rFonts w:eastAsia="Times New Roman" w:cs="Times New Roman"/>
          <w:color w:val="000000"/>
          <w:szCs w:val="24"/>
        </w:rPr>
        <w:t>A</w:t>
      </w:r>
      <w:r w:rsidR="00A51F81" w:rsidRPr="006F2011">
        <w:rPr>
          <w:rFonts w:eastAsia="Times New Roman" w:cs="Times New Roman"/>
          <w:color w:val="000000"/>
          <w:szCs w:val="24"/>
        </w:rPr>
        <w:t xml:space="preserve">s </w:t>
      </w:r>
      <w:r w:rsidR="00F0535D" w:rsidRPr="006F2011">
        <w:rPr>
          <w:rFonts w:eastAsia="Times New Roman" w:cs="Times New Roman"/>
          <w:color w:val="000000"/>
          <w:szCs w:val="24"/>
        </w:rPr>
        <w:t>the Assistan</w:t>
      </w:r>
      <w:r w:rsidR="00A51F81" w:rsidRPr="006F2011">
        <w:rPr>
          <w:rFonts w:eastAsia="Times New Roman" w:cs="Times New Roman"/>
          <w:color w:val="000000"/>
          <w:szCs w:val="24"/>
        </w:rPr>
        <w:t xml:space="preserve">t (then called Associate) </w:t>
      </w:r>
      <w:r w:rsidR="00F0535D" w:rsidRPr="006F2011">
        <w:rPr>
          <w:rFonts w:eastAsia="Times New Roman" w:cs="Times New Roman"/>
          <w:color w:val="000000"/>
          <w:szCs w:val="24"/>
        </w:rPr>
        <w:t>Headmaster</w:t>
      </w:r>
      <w:r w:rsidR="00A51F81" w:rsidRPr="006F2011">
        <w:rPr>
          <w:rFonts w:eastAsia="Times New Roman" w:cs="Times New Roman"/>
          <w:color w:val="000000"/>
          <w:szCs w:val="24"/>
        </w:rPr>
        <w:t xml:space="preserve">, </w:t>
      </w:r>
      <w:r w:rsidRPr="006F2011">
        <w:rPr>
          <w:rFonts w:eastAsia="Times New Roman" w:cs="Times New Roman"/>
          <w:color w:val="000000"/>
          <w:szCs w:val="24"/>
        </w:rPr>
        <w:t xml:space="preserve">Mr. LeFaivre </w:t>
      </w:r>
      <w:r w:rsidR="00A51F81" w:rsidRPr="006F2011">
        <w:rPr>
          <w:rFonts w:eastAsia="Times New Roman" w:cs="Times New Roman"/>
          <w:color w:val="000000"/>
          <w:szCs w:val="24"/>
        </w:rPr>
        <w:t>was</w:t>
      </w:r>
      <w:r w:rsidR="00F0535D" w:rsidRPr="006F2011">
        <w:rPr>
          <w:rFonts w:eastAsia="Times New Roman" w:cs="Times New Roman"/>
          <w:color w:val="000000"/>
          <w:szCs w:val="24"/>
        </w:rPr>
        <w:t xml:space="preserve"> respo</w:t>
      </w:r>
      <w:r w:rsidR="006F2011">
        <w:rPr>
          <w:rFonts w:eastAsia="Times New Roman" w:cs="Times New Roman"/>
          <w:color w:val="000000"/>
          <w:szCs w:val="24"/>
        </w:rPr>
        <w:t xml:space="preserve">nsible for </w:t>
      </w:r>
      <w:r w:rsidR="00866020">
        <w:rPr>
          <w:rFonts w:eastAsia="Times New Roman" w:cs="Times New Roman"/>
          <w:color w:val="000000"/>
          <w:szCs w:val="24"/>
        </w:rPr>
        <w:t>Adam’s discipline</w:t>
      </w:r>
      <w:r w:rsidR="006F2011">
        <w:rPr>
          <w:rFonts w:eastAsia="Times New Roman" w:cs="Times New Roman"/>
          <w:color w:val="000000"/>
          <w:szCs w:val="24"/>
        </w:rPr>
        <w:t>.</w:t>
      </w:r>
      <w:r w:rsidR="006D5C81">
        <w:rPr>
          <w:rFonts w:eastAsia="Times New Roman" w:cs="Times New Roman"/>
          <w:color w:val="000000"/>
          <w:szCs w:val="24"/>
        </w:rPr>
        <w:t xml:space="preserve"> </w:t>
      </w:r>
      <w:r w:rsidRPr="006F2011">
        <w:rPr>
          <w:rFonts w:eastAsia="Times New Roman" w:cs="Times New Roman"/>
          <w:color w:val="000000"/>
          <w:szCs w:val="24"/>
        </w:rPr>
        <w:t>He testified that h</w:t>
      </w:r>
      <w:r w:rsidR="00F0535D" w:rsidRPr="006F2011">
        <w:rPr>
          <w:rFonts w:eastAsia="Times New Roman" w:cs="Times New Roman"/>
          <w:color w:val="000000"/>
          <w:szCs w:val="24"/>
        </w:rPr>
        <w:t xml:space="preserve">e was able to make appropriate decisions regarding Adam despite not knowing he was on an IEP, because students are given latitude and “manage[d]. . . differently” depending on who they are. For example, Adam was given “extra understanding” because Mr. LeFaivre was aware that “he had a tough time sort of self-regulating at times [and] </w:t>
      </w:r>
      <w:r w:rsidR="007C5784">
        <w:rPr>
          <w:rFonts w:eastAsia="Times New Roman" w:cs="Times New Roman"/>
          <w:color w:val="000000"/>
          <w:szCs w:val="24"/>
        </w:rPr>
        <w:t xml:space="preserve">would often walk out of class.” </w:t>
      </w:r>
      <w:r w:rsidR="00F0535D" w:rsidRPr="006F2011">
        <w:rPr>
          <w:rFonts w:eastAsia="Times New Roman" w:cs="Times New Roman"/>
          <w:color w:val="000000"/>
          <w:szCs w:val="24"/>
        </w:rPr>
        <w:t>As such, Mr. LeFaivre does not believe knowing Adam was on an IEP would have changed his “treatment of [Adam] or the behaviors themselves.”  (LeFaivre, III: 73-75)</w:t>
      </w:r>
    </w:p>
    <w:p w14:paraId="59E808E3" w14:textId="77777777" w:rsidR="007A5CB7" w:rsidRPr="007A5CB7" w:rsidRDefault="007A5CB7" w:rsidP="007A5CB7">
      <w:pPr>
        <w:pStyle w:val="ListParagraph"/>
        <w:tabs>
          <w:tab w:val="left" w:pos="8535"/>
        </w:tabs>
        <w:ind w:left="360"/>
      </w:pPr>
    </w:p>
    <w:p w14:paraId="3B9C4F3D" w14:textId="45D5F24C" w:rsidR="007A5CB7" w:rsidRPr="007A5CB7" w:rsidRDefault="003E56C2" w:rsidP="006F2011">
      <w:pPr>
        <w:pStyle w:val="ListParagraph"/>
        <w:numPr>
          <w:ilvl w:val="0"/>
          <w:numId w:val="8"/>
        </w:numPr>
        <w:tabs>
          <w:tab w:val="left" w:pos="8535"/>
        </w:tabs>
      </w:pPr>
      <w:r w:rsidRPr="006F2011">
        <w:rPr>
          <w:rFonts w:eastAsia="Times New Roman" w:cs="Times New Roman"/>
          <w:color w:val="000000"/>
          <w:szCs w:val="24"/>
        </w:rPr>
        <w:t xml:space="preserve">Mr. LeFaivre does not believe all of Adam’s behaviors that led to his suspensions were manifestations of his disabilities. Although he acknowledges </w:t>
      </w:r>
      <w:r w:rsidR="007C5784">
        <w:rPr>
          <w:rFonts w:eastAsia="Times New Roman" w:cs="Times New Roman"/>
          <w:color w:val="000000"/>
          <w:szCs w:val="24"/>
        </w:rPr>
        <w:t xml:space="preserve">that </w:t>
      </w:r>
      <w:r w:rsidR="007A5CB7" w:rsidRPr="006F2011">
        <w:rPr>
          <w:rFonts w:eastAsia="Times New Roman" w:cs="Times New Roman"/>
          <w:color w:val="000000"/>
          <w:szCs w:val="24"/>
        </w:rPr>
        <w:t>MDRs would have prompted dialogue that c</w:t>
      </w:r>
      <w:r w:rsidRPr="006F2011">
        <w:rPr>
          <w:rFonts w:eastAsia="Times New Roman" w:cs="Times New Roman"/>
          <w:color w:val="000000"/>
          <w:szCs w:val="24"/>
        </w:rPr>
        <w:t xml:space="preserve">ould have resulted in changes to Adam’s IEP, he does not believe the MDRs would have changed the outcome for Adam. </w:t>
      </w:r>
      <w:r w:rsidR="007A5CB7" w:rsidRPr="006F2011">
        <w:rPr>
          <w:rFonts w:eastAsia="Times New Roman" w:cs="Times New Roman"/>
          <w:color w:val="000000"/>
          <w:szCs w:val="24"/>
        </w:rPr>
        <w:t>(LeFaivre, III: 79-80, 82-83)</w:t>
      </w:r>
      <w:r w:rsidR="00B43081">
        <w:rPr>
          <w:rFonts w:eastAsia="Times New Roman" w:cs="Times New Roman"/>
          <w:color w:val="000000"/>
          <w:szCs w:val="24"/>
        </w:rPr>
        <w:t xml:space="preserve"> Specifically, he stated, “I feel like it’s hard to predict how the dominos </w:t>
      </w:r>
      <w:r w:rsidR="00866020">
        <w:rPr>
          <w:rFonts w:eastAsia="Times New Roman" w:cs="Times New Roman"/>
          <w:color w:val="000000"/>
          <w:szCs w:val="24"/>
        </w:rPr>
        <w:t xml:space="preserve">would </w:t>
      </w:r>
      <w:r w:rsidR="00B43081">
        <w:rPr>
          <w:rFonts w:eastAsia="Times New Roman" w:cs="Times New Roman"/>
          <w:color w:val="000000"/>
          <w:szCs w:val="24"/>
        </w:rPr>
        <w:t>fallen had things [i.e. the required MDRs] happened.” (LeFaivre, III: 132)</w:t>
      </w:r>
    </w:p>
    <w:p w14:paraId="1ED79DBA" w14:textId="77777777" w:rsidR="007A5CB7" w:rsidRPr="007A5CB7" w:rsidRDefault="007A5CB7" w:rsidP="007A5CB7">
      <w:pPr>
        <w:pStyle w:val="ListParagraph"/>
        <w:tabs>
          <w:tab w:val="left" w:pos="8535"/>
        </w:tabs>
        <w:ind w:left="360"/>
      </w:pPr>
    </w:p>
    <w:p w14:paraId="5BDFBE34" w14:textId="19E77247" w:rsidR="00D737AC" w:rsidRPr="00F0535D" w:rsidRDefault="00D41B9C" w:rsidP="006F2011">
      <w:pPr>
        <w:pStyle w:val="ListParagraph"/>
        <w:numPr>
          <w:ilvl w:val="0"/>
          <w:numId w:val="8"/>
        </w:numPr>
        <w:tabs>
          <w:tab w:val="left" w:pos="8535"/>
        </w:tabs>
      </w:pPr>
      <w:r w:rsidRPr="006F2011">
        <w:rPr>
          <w:rFonts w:eastAsia="Times New Roman" w:cs="Times New Roman"/>
          <w:color w:val="000000"/>
          <w:szCs w:val="24"/>
        </w:rPr>
        <w:t xml:space="preserve">On </w:t>
      </w:r>
      <w:r w:rsidR="006F2011">
        <w:rPr>
          <w:rFonts w:eastAsia="Times New Roman" w:cs="Times New Roman"/>
          <w:color w:val="000000"/>
          <w:szCs w:val="24"/>
        </w:rPr>
        <w:t>May 9, 2017</w:t>
      </w:r>
      <w:r w:rsidRPr="006F2011">
        <w:rPr>
          <w:rFonts w:eastAsia="Times New Roman" w:cs="Times New Roman"/>
          <w:color w:val="000000"/>
          <w:szCs w:val="24"/>
        </w:rPr>
        <w:t xml:space="preserve"> and</w:t>
      </w:r>
      <w:r w:rsidR="00967D21" w:rsidRPr="006F2011">
        <w:rPr>
          <w:rFonts w:eastAsia="Times New Roman" w:cs="Times New Roman"/>
          <w:color w:val="000000"/>
          <w:szCs w:val="24"/>
        </w:rPr>
        <w:t xml:space="preserve"> </w:t>
      </w:r>
      <w:r w:rsidR="00866020">
        <w:rPr>
          <w:rFonts w:eastAsia="Times New Roman" w:cs="Times New Roman"/>
          <w:color w:val="000000"/>
          <w:szCs w:val="24"/>
        </w:rPr>
        <w:t xml:space="preserve">again </w:t>
      </w:r>
      <w:r w:rsidR="00967D21" w:rsidRPr="006F2011">
        <w:rPr>
          <w:rFonts w:eastAsia="Times New Roman" w:cs="Times New Roman"/>
          <w:color w:val="000000"/>
          <w:szCs w:val="24"/>
        </w:rPr>
        <w:t xml:space="preserve">on </w:t>
      </w:r>
      <w:r w:rsidR="006F2011">
        <w:rPr>
          <w:rFonts w:eastAsia="Times New Roman" w:cs="Times New Roman"/>
          <w:color w:val="000000"/>
          <w:szCs w:val="24"/>
        </w:rPr>
        <w:t>May 17, 2018</w:t>
      </w:r>
      <w:r w:rsidRPr="006F2011">
        <w:rPr>
          <w:rFonts w:eastAsia="Times New Roman" w:cs="Times New Roman"/>
          <w:color w:val="000000"/>
          <w:szCs w:val="24"/>
        </w:rPr>
        <w:t>, Mr. LeFavire testified</w:t>
      </w:r>
      <w:r w:rsidR="00967D21" w:rsidRPr="006F2011">
        <w:rPr>
          <w:rFonts w:eastAsia="Times New Roman" w:cs="Times New Roman"/>
          <w:color w:val="000000"/>
          <w:szCs w:val="24"/>
        </w:rPr>
        <w:t xml:space="preserve"> that until the safety evaluation, </w:t>
      </w:r>
      <w:r w:rsidR="007A5CB7" w:rsidRPr="006F2011">
        <w:rPr>
          <w:rFonts w:eastAsia="Times New Roman" w:cs="Times New Roman"/>
          <w:color w:val="000000"/>
          <w:szCs w:val="24"/>
        </w:rPr>
        <w:t>he was not aware during the 2015-</w:t>
      </w:r>
      <w:r w:rsidR="003E56C2" w:rsidRPr="006F2011">
        <w:rPr>
          <w:rFonts w:eastAsia="Times New Roman" w:cs="Times New Roman"/>
          <w:color w:val="000000"/>
          <w:szCs w:val="24"/>
        </w:rPr>
        <w:t>20</w:t>
      </w:r>
      <w:r w:rsidR="007A5CB7" w:rsidRPr="006F2011">
        <w:rPr>
          <w:rFonts w:eastAsia="Times New Roman" w:cs="Times New Roman"/>
          <w:color w:val="000000"/>
          <w:szCs w:val="24"/>
        </w:rPr>
        <w:t xml:space="preserve">16 school year </w:t>
      </w:r>
      <w:r w:rsidRPr="006F2011">
        <w:rPr>
          <w:rFonts w:eastAsia="Times New Roman" w:cs="Times New Roman"/>
          <w:color w:val="000000"/>
          <w:szCs w:val="24"/>
        </w:rPr>
        <w:t>that Adam was on an IEP</w:t>
      </w:r>
      <w:r w:rsidR="006F2011">
        <w:rPr>
          <w:rFonts w:eastAsia="Times New Roman" w:cs="Times New Roman"/>
          <w:color w:val="000000"/>
          <w:szCs w:val="24"/>
        </w:rPr>
        <w:t>. However</w:t>
      </w:r>
      <w:r w:rsidR="00866020">
        <w:rPr>
          <w:rFonts w:eastAsia="Times New Roman" w:cs="Times New Roman"/>
          <w:color w:val="000000"/>
          <w:szCs w:val="24"/>
        </w:rPr>
        <w:t>, later in the day</w:t>
      </w:r>
      <w:r w:rsidR="006F2011">
        <w:rPr>
          <w:rFonts w:eastAsia="Times New Roman" w:cs="Times New Roman"/>
          <w:color w:val="000000"/>
          <w:szCs w:val="24"/>
        </w:rPr>
        <w:t xml:space="preserve"> on May 17, 2018, </w:t>
      </w:r>
      <w:r w:rsidR="007A5CB7" w:rsidRPr="006F2011">
        <w:rPr>
          <w:rFonts w:eastAsia="Times New Roman" w:cs="Times New Roman"/>
          <w:color w:val="000000"/>
          <w:szCs w:val="24"/>
        </w:rPr>
        <w:t xml:space="preserve">Mr. LeFaivre </w:t>
      </w:r>
      <w:r w:rsidR="006F2011">
        <w:rPr>
          <w:rFonts w:eastAsia="Times New Roman" w:cs="Times New Roman"/>
          <w:color w:val="000000"/>
          <w:szCs w:val="24"/>
        </w:rPr>
        <w:t>testified</w:t>
      </w:r>
      <w:r w:rsidR="007A5CB7" w:rsidRPr="006F2011">
        <w:rPr>
          <w:rFonts w:eastAsia="Times New Roman" w:cs="Times New Roman"/>
          <w:color w:val="000000"/>
          <w:szCs w:val="24"/>
        </w:rPr>
        <w:t>, “Looking back at his IEP now, I’m aware it was there and I was able to look at it. I think I did. But to answer specifically your question at the time, was</w:t>
      </w:r>
      <w:r w:rsidR="007F6729">
        <w:rPr>
          <w:rFonts w:eastAsia="Times New Roman" w:cs="Times New Roman"/>
          <w:color w:val="000000"/>
          <w:szCs w:val="24"/>
        </w:rPr>
        <w:t xml:space="preserve"> I following them specifically? Probabl</w:t>
      </w:r>
      <w:r w:rsidR="00806A84">
        <w:rPr>
          <w:rFonts w:eastAsia="Times New Roman" w:cs="Times New Roman"/>
          <w:color w:val="000000"/>
          <w:szCs w:val="24"/>
        </w:rPr>
        <w:t xml:space="preserve">y not. . .  </w:t>
      </w:r>
      <w:r w:rsidR="007A5CB7" w:rsidRPr="006F2011">
        <w:rPr>
          <w:rFonts w:eastAsia="Times New Roman" w:cs="Times New Roman"/>
          <w:color w:val="000000"/>
          <w:szCs w:val="24"/>
        </w:rPr>
        <w:t xml:space="preserve">But . . . we talked about positive reinforcement, consistency with school rules, things of that nature. So those are things I do every day and did specifically with him. So in a sense, I followed it by accident, just out of common sense. But, again, to speak to your question, did I follow his IEP? I could not have in that moment.” (LeFaivre, III: </w:t>
      </w:r>
      <w:r w:rsidR="006F2011">
        <w:rPr>
          <w:rFonts w:eastAsia="Times New Roman" w:cs="Times New Roman"/>
          <w:color w:val="000000"/>
          <w:szCs w:val="24"/>
        </w:rPr>
        <w:t>77-78)</w:t>
      </w:r>
    </w:p>
    <w:p w14:paraId="1E1BBF51" w14:textId="77777777" w:rsidR="00F0535D" w:rsidRPr="00F0535D" w:rsidRDefault="00F0535D" w:rsidP="00F0535D">
      <w:pPr>
        <w:pStyle w:val="ListParagraph"/>
        <w:tabs>
          <w:tab w:val="left" w:pos="8535"/>
        </w:tabs>
        <w:ind w:left="360"/>
      </w:pPr>
    </w:p>
    <w:p w14:paraId="40C78408" w14:textId="1DE46B53" w:rsidR="0078644A" w:rsidRPr="00247A9A" w:rsidRDefault="0078644A" w:rsidP="006F2011">
      <w:pPr>
        <w:pStyle w:val="ListParagraph"/>
        <w:numPr>
          <w:ilvl w:val="0"/>
          <w:numId w:val="8"/>
        </w:numPr>
        <w:tabs>
          <w:tab w:val="left" w:pos="8535"/>
        </w:tabs>
      </w:pPr>
      <w:r w:rsidRPr="006F2011">
        <w:rPr>
          <w:rFonts w:eastAsia="Times New Roman" w:cs="Times New Roman"/>
          <w:color w:val="000000"/>
          <w:szCs w:val="24"/>
        </w:rPr>
        <w:t>Amy Moynihan, special education coordinator for Taunton Public Schools Grades 7-12, who began in that position during March 2016, became aware of the excessive number of suspensions Adam had received when she became involved with his safety evalua</w:t>
      </w:r>
      <w:r w:rsidR="009C2417">
        <w:rPr>
          <w:rFonts w:eastAsia="Times New Roman" w:cs="Times New Roman"/>
          <w:color w:val="000000"/>
          <w:szCs w:val="24"/>
        </w:rPr>
        <w:t>tion meeting on or about April 6</w:t>
      </w:r>
      <w:r w:rsidRPr="006F2011">
        <w:rPr>
          <w:rFonts w:eastAsia="Times New Roman" w:cs="Times New Roman"/>
          <w:color w:val="000000"/>
          <w:szCs w:val="24"/>
        </w:rPr>
        <w:t>, 2016. Although her role entails chairing manifestation determination meetings, she never chaired one for Adam. (</w:t>
      </w:r>
      <w:r w:rsidR="009C2417">
        <w:rPr>
          <w:rFonts w:eastAsia="Times New Roman" w:cs="Times New Roman"/>
          <w:color w:val="000000"/>
          <w:szCs w:val="24"/>
        </w:rPr>
        <w:t xml:space="preserve">S-12; </w:t>
      </w:r>
      <w:r w:rsidRPr="006F2011">
        <w:rPr>
          <w:rFonts w:eastAsia="Times New Roman" w:cs="Times New Roman"/>
          <w:color w:val="000000"/>
          <w:szCs w:val="24"/>
        </w:rPr>
        <w:t xml:space="preserve">Moynihan, </w:t>
      </w:r>
      <w:r w:rsidR="00D41B9C" w:rsidRPr="006F2011">
        <w:rPr>
          <w:rFonts w:eastAsia="Times New Roman" w:cs="Times New Roman"/>
          <w:color w:val="000000"/>
          <w:szCs w:val="24"/>
        </w:rPr>
        <w:t xml:space="preserve">II: 313, 315-16, 318-19) </w:t>
      </w:r>
    </w:p>
    <w:p w14:paraId="47805DCD" w14:textId="77777777" w:rsidR="00247A9A" w:rsidRPr="00247A9A" w:rsidRDefault="00247A9A" w:rsidP="00247A9A">
      <w:pPr>
        <w:pStyle w:val="ListParagraph"/>
        <w:tabs>
          <w:tab w:val="left" w:pos="8535"/>
        </w:tabs>
      </w:pPr>
    </w:p>
    <w:p w14:paraId="1F5300B4" w14:textId="3BBD2AF8" w:rsidR="009C2417" w:rsidRPr="00C71D66" w:rsidRDefault="009C2417" w:rsidP="009C2417">
      <w:pPr>
        <w:pStyle w:val="ListParagraph"/>
        <w:numPr>
          <w:ilvl w:val="0"/>
          <w:numId w:val="8"/>
        </w:numPr>
        <w:tabs>
          <w:tab w:val="left" w:pos="8535"/>
        </w:tabs>
      </w:pPr>
      <w:r>
        <w:rPr>
          <w:rFonts w:eastAsia="Times New Roman" w:cs="Times New Roman"/>
          <w:color w:val="000000"/>
          <w:szCs w:val="24"/>
        </w:rPr>
        <w:t>School psychologist Virginia Martin conducted a records review in connection with</w:t>
      </w:r>
      <w:r w:rsidR="00516B3C">
        <w:rPr>
          <w:rFonts w:eastAsia="Times New Roman" w:cs="Times New Roman"/>
          <w:color w:val="000000"/>
          <w:szCs w:val="24"/>
        </w:rPr>
        <w:t xml:space="preserve"> the</w:t>
      </w:r>
      <w:r>
        <w:rPr>
          <w:rFonts w:eastAsia="Times New Roman" w:cs="Times New Roman"/>
          <w:color w:val="000000"/>
          <w:szCs w:val="24"/>
        </w:rPr>
        <w:t xml:space="preserve"> threat assessment she conducted of Adam in preparation for the safety evaluation meeting. She noted that </w:t>
      </w:r>
      <w:r w:rsidR="007C5784">
        <w:rPr>
          <w:rFonts w:eastAsia="Times New Roman" w:cs="Times New Roman"/>
          <w:color w:val="000000"/>
          <w:szCs w:val="24"/>
        </w:rPr>
        <w:t xml:space="preserve">he </w:t>
      </w:r>
      <w:r>
        <w:rPr>
          <w:rFonts w:eastAsia="Times New Roman" w:cs="Times New Roman"/>
          <w:color w:val="000000"/>
          <w:szCs w:val="24"/>
        </w:rPr>
        <w:t>had exceeded ten days of suspension and discussed with the special education department “the challenge of recreating multiple meetings that would have taken place beyon</w:t>
      </w:r>
      <w:r w:rsidR="00140638">
        <w:rPr>
          <w:rFonts w:eastAsia="Times New Roman" w:cs="Times New Roman"/>
          <w:color w:val="000000"/>
          <w:szCs w:val="24"/>
        </w:rPr>
        <w:t>d the tenth day of suspension.”</w:t>
      </w:r>
      <w:r w:rsidR="00D1560B">
        <w:rPr>
          <w:rFonts w:eastAsia="Times New Roman" w:cs="Times New Roman"/>
          <w:color w:val="000000"/>
          <w:szCs w:val="24"/>
        </w:rPr>
        <w:t xml:space="preserve"> </w:t>
      </w:r>
      <w:r>
        <w:rPr>
          <w:rFonts w:eastAsia="Times New Roman" w:cs="Times New Roman"/>
          <w:color w:val="000000"/>
          <w:szCs w:val="24"/>
        </w:rPr>
        <w:t>(Martin, III (old): 157-58)</w:t>
      </w:r>
    </w:p>
    <w:p w14:paraId="4450ECF9" w14:textId="77777777" w:rsidR="00C71D66" w:rsidRDefault="00C71D66" w:rsidP="00C71D66">
      <w:pPr>
        <w:tabs>
          <w:tab w:val="left" w:pos="8535"/>
        </w:tabs>
      </w:pPr>
    </w:p>
    <w:p w14:paraId="0F6C2EED" w14:textId="74DB83CC" w:rsidR="00C71D66" w:rsidRDefault="006D5C81" w:rsidP="006F2011">
      <w:pPr>
        <w:pStyle w:val="ListParagraph"/>
        <w:numPr>
          <w:ilvl w:val="0"/>
          <w:numId w:val="8"/>
        </w:numPr>
        <w:tabs>
          <w:tab w:val="left" w:pos="8535"/>
        </w:tabs>
      </w:pPr>
      <w:r>
        <w:t xml:space="preserve">Ms. Mulrooney testified that she it is her understanding </w:t>
      </w:r>
      <w:r w:rsidR="00C71D66">
        <w:t xml:space="preserve">that no manifestation determination was held for </w:t>
      </w:r>
      <w:r w:rsidR="006F2011">
        <w:t>Adam at any point prior to March 2017.</w:t>
      </w:r>
      <w:r w:rsidR="00C71D66">
        <w:t xml:space="preserve"> (Mulrooney, IV: 59-60)</w:t>
      </w:r>
    </w:p>
    <w:p w14:paraId="7BC3FE4F" w14:textId="77777777" w:rsidR="002242AF" w:rsidRDefault="002242AF" w:rsidP="006F2011">
      <w:pPr>
        <w:pStyle w:val="ListParagraph"/>
      </w:pPr>
    </w:p>
    <w:p w14:paraId="20371241" w14:textId="3D996654" w:rsidR="002242AF" w:rsidRDefault="002242AF" w:rsidP="006F2011">
      <w:pPr>
        <w:pStyle w:val="ListParagraph"/>
        <w:numPr>
          <w:ilvl w:val="0"/>
          <w:numId w:val="8"/>
        </w:numPr>
        <w:tabs>
          <w:tab w:val="left" w:pos="8535"/>
        </w:tabs>
      </w:pPr>
      <w:r>
        <w:t>Ms. Mulrooney acknowledged that it is important for schools to follow laws concerning discipline of students with IEPs, and that when a school fails to do so, such failure could negatively affect a student’s progress. She also acknowledged that accumulating over</w:t>
      </w:r>
      <w:r w:rsidR="00516B3C">
        <w:t xml:space="preserve"> twenty</w:t>
      </w:r>
      <w:r>
        <w:t xml:space="preserve"> </w:t>
      </w:r>
      <w:r w:rsidR="00516B3C">
        <w:t>(20)</w:t>
      </w:r>
      <w:r>
        <w:t xml:space="preserve"> suspensions in one year could negatively impact a student’s ability to be educated. (Mulrooney, IV: 70-71)</w:t>
      </w:r>
    </w:p>
    <w:p w14:paraId="2923F108" w14:textId="77777777" w:rsidR="00FE7E9C" w:rsidRDefault="00FE7E9C" w:rsidP="00FE7E9C">
      <w:pPr>
        <w:tabs>
          <w:tab w:val="left" w:pos="8535"/>
        </w:tabs>
      </w:pPr>
    </w:p>
    <w:p w14:paraId="19AD51B3" w14:textId="6326525E" w:rsidR="00FE7E9C" w:rsidRPr="00161F15" w:rsidRDefault="00FE7E9C" w:rsidP="00B43081">
      <w:pPr>
        <w:pStyle w:val="ListParagraph"/>
        <w:numPr>
          <w:ilvl w:val="0"/>
          <w:numId w:val="8"/>
        </w:numPr>
        <w:tabs>
          <w:tab w:val="left" w:pos="8535"/>
        </w:tabs>
      </w:pPr>
      <w:r>
        <w:t>According to Ms. Mulrooney, had the District followed procedures mandated by the IDEA, for example by purs</w:t>
      </w:r>
      <w:r w:rsidR="007C5784">
        <w:t>u</w:t>
      </w:r>
      <w:r>
        <w:t>ing substitute consent for an extended evaluation of Adam</w:t>
      </w:r>
      <w:r w:rsidR="00B43081">
        <w:t xml:space="preserve"> an/or a change in placement, </w:t>
      </w:r>
      <w:r>
        <w:t>rather than refusing to allow him back to school for over a year, the District may not have been able to obtain any additional information regarding Adam to help it provide what he needed.</w:t>
      </w:r>
      <w:r w:rsidR="00B43081">
        <w:t xml:space="preserve"> </w:t>
      </w:r>
      <w:r>
        <w:t>(Mulrooney, IV: 84-86)</w:t>
      </w:r>
      <w:r w:rsidR="00866020">
        <w:t xml:space="preserve"> This testimony echoes Taunton’s argument at the time of the expedited hearing in May 2017: “no harm, no foul.”</w:t>
      </w:r>
    </w:p>
    <w:p w14:paraId="6BBD2B08" w14:textId="367D1B82" w:rsidR="00EC239A" w:rsidRPr="00EC239A" w:rsidRDefault="00C63A03" w:rsidP="00B43081">
      <w:pPr>
        <w:tabs>
          <w:tab w:val="left" w:pos="8535"/>
        </w:tabs>
      </w:pPr>
      <w:r w:rsidRPr="00B43081">
        <w:rPr>
          <w:rFonts w:eastAsia="Times New Roman" w:cs="Times New Roman"/>
          <w:color w:val="000000"/>
          <w:szCs w:val="24"/>
        </w:rPr>
        <w:t xml:space="preserve">   </w:t>
      </w:r>
    </w:p>
    <w:p w14:paraId="0F87A428" w14:textId="24202E97" w:rsidR="00EC239A" w:rsidRPr="00265CA2" w:rsidRDefault="003935C2" w:rsidP="00B43081">
      <w:pPr>
        <w:pStyle w:val="ListParagraph"/>
        <w:numPr>
          <w:ilvl w:val="0"/>
          <w:numId w:val="8"/>
        </w:numPr>
        <w:tabs>
          <w:tab w:val="left" w:pos="8535"/>
        </w:tabs>
      </w:pPr>
      <w:r w:rsidRPr="00B43081">
        <w:rPr>
          <w:rFonts w:eastAsia="Times New Roman" w:cs="Times New Roman"/>
          <w:color w:val="000000"/>
          <w:szCs w:val="24"/>
        </w:rPr>
        <w:t xml:space="preserve">On </w:t>
      </w:r>
      <w:r w:rsidR="00EC239A" w:rsidRPr="00B43081">
        <w:rPr>
          <w:rFonts w:eastAsia="Times New Roman" w:cs="Times New Roman"/>
          <w:color w:val="000000"/>
          <w:szCs w:val="24"/>
        </w:rPr>
        <w:t>M</w:t>
      </w:r>
      <w:r w:rsidRPr="00B43081">
        <w:rPr>
          <w:rFonts w:eastAsia="Times New Roman" w:cs="Times New Roman"/>
          <w:color w:val="000000"/>
          <w:szCs w:val="24"/>
        </w:rPr>
        <w:t>ay 20, 2016, the</w:t>
      </w:r>
      <w:r w:rsidR="00D41B9C" w:rsidRPr="00B43081">
        <w:rPr>
          <w:rFonts w:eastAsia="Times New Roman" w:cs="Times New Roman"/>
          <w:color w:val="000000"/>
          <w:szCs w:val="24"/>
        </w:rPr>
        <w:t xml:space="preserve"> February CRA was dismissed by the Juvenile Court</w:t>
      </w:r>
      <w:r w:rsidRPr="00B43081">
        <w:rPr>
          <w:rFonts w:eastAsia="Times New Roman" w:cs="Times New Roman"/>
          <w:color w:val="000000"/>
          <w:szCs w:val="24"/>
        </w:rPr>
        <w:t xml:space="preserve"> as Adam’s grandmother reported to the court that Adam “had stabilized </w:t>
      </w:r>
      <w:r w:rsidR="00A76EF5" w:rsidRPr="00B43081">
        <w:rPr>
          <w:rFonts w:eastAsia="Times New Roman" w:cs="Times New Roman"/>
          <w:color w:val="000000"/>
          <w:szCs w:val="24"/>
        </w:rPr>
        <w:t>his behavior [,]. . . his attitude had improved at home, and she reported he was continuing with therapy at the time</w:t>
      </w:r>
      <w:r w:rsidR="00EC239A" w:rsidRPr="00B43081">
        <w:rPr>
          <w:rFonts w:eastAsia="Times New Roman" w:cs="Times New Roman"/>
          <w:color w:val="000000"/>
          <w:szCs w:val="24"/>
        </w:rPr>
        <w:t>.</w:t>
      </w:r>
      <w:r w:rsidR="00A76EF5" w:rsidRPr="00B43081">
        <w:rPr>
          <w:rFonts w:eastAsia="Times New Roman" w:cs="Times New Roman"/>
          <w:color w:val="000000"/>
          <w:szCs w:val="24"/>
        </w:rPr>
        <w:t>”</w:t>
      </w:r>
      <w:r w:rsidR="00EC239A" w:rsidRPr="00B43081">
        <w:rPr>
          <w:rFonts w:eastAsia="Times New Roman" w:cs="Times New Roman"/>
          <w:color w:val="000000"/>
          <w:szCs w:val="24"/>
        </w:rPr>
        <w:t xml:space="preserve"> (</w:t>
      </w:r>
      <w:r w:rsidR="00265CA2" w:rsidRPr="00B43081">
        <w:rPr>
          <w:rFonts w:eastAsia="Times New Roman" w:cs="Times New Roman"/>
          <w:color w:val="000000"/>
          <w:szCs w:val="24"/>
        </w:rPr>
        <w:t xml:space="preserve">S-54; </w:t>
      </w:r>
      <w:r w:rsidR="00A76EF5" w:rsidRPr="00B43081">
        <w:rPr>
          <w:rFonts w:eastAsia="Times New Roman" w:cs="Times New Roman"/>
          <w:color w:val="000000"/>
          <w:szCs w:val="24"/>
        </w:rPr>
        <w:t xml:space="preserve">Trendell, II: 257; </w:t>
      </w:r>
      <w:r w:rsidR="00EC239A" w:rsidRPr="00B43081">
        <w:rPr>
          <w:rFonts w:eastAsia="Times New Roman" w:cs="Times New Roman"/>
          <w:color w:val="000000"/>
          <w:szCs w:val="24"/>
        </w:rPr>
        <w:t>Grandmother, I: 126</w:t>
      </w:r>
      <w:r w:rsidR="00D96DFB" w:rsidRPr="00B43081">
        <w:rPr>
          <w:rFonts w:eastAsia="Times New Roman" w:cs="Times New Roman"/>
          <w:color w:val="000000"/>
          <w:szCs w:val="24"/>
        </w:rPr>
        <w:t>; Taylor, III: 353-55</w:t>
      </w:r>
      <w:r w:rsidR="00EC239A" w:rsidRPr="00B43081">
        <w:rPr>
          <w:rFonts w:eastAsia="Times New Roman" w:cs="Times New Roman"/>
          <w:color w:val="000000"/>
          <w:szCs w:val="24"/>
        </w:rPr>
        <w:t>)</w:t>
      </w:r>
      <w:r w:rsidR="00A76EF5" w:rsidRPr="00B43081">
        <w:rPr>
          <w:rFonts w:eastAsia="Times New Roman" w:cs="Times New Roman"/>
          <w:color w:val="000000"/>
          <w:szCs w:val="24"/>
        </w:rPr>
        <w:t xml:space="preserve"> At this time, DCF determined that there was no further need for services and closed the case. (Trendell, II: 268</w:t>
      </w:r>
      <w:r w:rsidR="00D96DFB" w:rsidRPr="00B43081">
        <w:rPr>
          <w:rFonts w:eastAsia="Times New Roman" w:cs="Times New Roman"/>
          <w:color w:val="000000"/>
          <w:szCs w:val="24"/>
        </w:rPr>
        <w:t>; Taylor, III: 353-55</w:t>
      </w:r>
      <w:r w:rsidR="00A76EF5" w:rsidRPr="00B43081">
        <w:rPr>
          <w:rFonts w:eastAsia="Times New Roman" w:cs="Times New Roman"/>
          <w:color w:val="000000"/>
          <w:szCs w:val="24"/>
        </w:rPr>
        <w:t>)</w:t>
      </w:r>
    </w:p>
    <w:p w14:paraId="738115B4" w14:textId="77777777" w:rsidR="00265CA2" w:rsidRPr="00265CA2" w:rsidRDefault="00265CA2" w:rsidP="00265CA2">
      <w:pPr>
        <w:pStyle w:val="ListParagraph"/>
        <w:tabs>
          <w:tab w:val="left" w:pos="8535"/>
        </w:tabs>
        <w:ind w:left="360"/>
      </w:pPr>
    </w:p>
    <w:p w14:paraId="6F0D1989" w14:textId="6E0AEAEC" w:rsidR="00265CA2" w:rsidRPr="005B5454" w:rsidRDefault="00265CA2" w:rsidP="00B43081">
      <w:pPr>
        <w:pStyle w:val="ListParagraph"/>
        <w:numPr>
          <w:ilvl w:val="0"/>
          <w:numId w:val="8"/>
        </w:numPr>
        <w:tabs>
          <w:tab w:val="left" w:pos="8535"/>
        </w:tabs>
      </w:pPr>
      <w:r w:rsidRPr="00B43081">
        <w:rPr>
          <w:rFonts w:eastAsia="Times New Roman" w:cs="Times New Roman"/>
          <w:color w:val="000000"/>
          <w:szCs w:val="24"/>
        </w:rPr>
        <w:t>On or about June 23, 2016, DCF received an anonymous report alleging neglect of Adam. The reporter was not a school official.</w:t>
      </w:r>
      <w:r w:rsidR="00B36990" w:rsidRPr="00B43081">
        <w:rPr>
          <w:rFonts w:eastAsia="Times New Roman" w:cs="Times New Roman"/>
          <w:color w:val="000000"/>
          <w:szCs w:val="24"/>
        </w:rPr>
        <w:t xml:space="preserve"> DCF opened an investigation.</w:t>
      </w:r>
      <w:r w:rsidRPr="00B43081">
        <w:rPr>
          <w:rFonts w:eastAsia="Times New Roman" w:cs="Times New Roman"/>
          <w:color w:val="000000"/>
          <w:szCs w:val="24"/>
        </w:rPr>
        <w:t xml:space="preserve"> (S-53; Trendell, II: 271)</w:t>
      </w:r>
    </w:p>
    <w:p w14:paraId="71BD39C6" w14:textId="77777777" w:rsidR="005B5454" w:rsidRPr="005B5454" w:rsidRDefault="005B5454" w:rsidP="005B5454">
      <w:pPr>
        <w:tabs>
          <w:tab w:val="left" w:pos="8535"/>
        </w:tabs>
      </w:pPr>
    </w:p>
    <w:p w14:paraId="797CDB46" w14:textId="40F769E6" w:rsidR="00B36990" w:rsidRPr="00B36990" w:rsidRDefault="00B36990" w:rsidP="00B43081">
      <w:pPr>
        <w:pStyle w:val="ListParagraph"/>
        <w:numPr>
          <w:ilvl w:val="0"/>
          <w:numId w:val="8"/>
        </w:numPr>
        <w:tabs>
          <w:tab w:val="left" w:pos="8535"/>
        </w:tabs>
      </w:pPr>
      <w:r w:rsidRPr="00B43081">
        <w:rPr>
          <w:rFonts w:eastAsia="Times New Roman" w:cs="Times New Roman"/>
          <w:color w:val="000000"/>
          <w:szCs w:val="24"/>
        </w:rPr>
        <w:t>On or about July 25</w:t>
      </w:r>
      <w:r w:rsidR="00DF78D3" w:rsidRPr="00B43081">
        <w:rPr>
          <w:rFonts w:eastAsia="Times New Roman" w:cs="Times New Roman"/>
          <w:color w:val="000000"/>
          <w:szCs w:val="24"/>
        </w:rPr>
        <w:t xml:space="preserve">, 2016, an incident occurred between Adam and his grandmother, where Adam became upset when his grandmother refused to give him a cigarette. </w:t>
      </w:r>
      <w:r w:rsidRPr="00B43081">
        <w:rPr>
          <w:rFonts w:eastAsia="Times New Roman" w:cs="Times New Roman"/>
          <w:color w:val="000000"/>
          <w:szCs w:val="24"/>
        </w:rPr>
        <w:t>At the time, she contacted DCF to report that Adam was swearing and spit on her, and further, that he was smoking marijuana regularly</w:t>
      </w:r>
      <w:r w:rsidR="00D41B9C" w:rsidRPr="00B43081">
        <w:rPr>
          <w:rFonts w:eastAsia="Times New Roman" w:cs="Times New Roman"/>
          <w:color w:val="000000"/>
          <w:szCs w:val="24"/>
        </w:rPr>
        <w:t>. DCF suggested that she file a CRA</w:t>
      </w:r>
      <w:r w:rsidRPr="00B43081">
        <w:rPr>
          <w:rFonts w:eastAsia="Times New Roman" w:cs="Times New Roman"/>
          <w:color w:val="000000"/>
          <w:szCs w:val="24"/>
        </w:rPr>
        <w:t xml:space="preserve"> petition. (S-54; Grandmother, I: 135; Trendell, II: 280-81</w:t>
      </w:r>
      <w:r w:rsidR="00516B3C">
        <w:rPr>
          <w:rFonts w:eastAsia="Times New Roman" w:cs="Times New Roman"/>
          <w:color w:val="000000"/>
          <w:szCs w:val="24"/>
        </w:rPr>
        <w:t>)</w:t>
      </w:r>
    </w:p>
    <w:p w14:paraId="47BD879C" w14:textId="77777777" w:rsidR="002D533F" w:rsidRDefault="002D533F" w:rsidP="002D533F">
      <w:pPr>
        <w:tabs>
          <w:tab w:val="left" w:pos="8535"/>
        </w:tabs>
      </w:pPr>
    </w:p>
    <w:p w14:paraId="556444AA" w14:textId="7C188004" w:rsidR="00D41B9C" w:rsidRDefault="002D533F" w:rsidP="00B43081">
      <w:pPr>
        <w:pStyle w:val="ListParagraph"/>
        <w:numPr>
          <w:ilvl w:val="0"/>
          <w:numId w:val="8"/>
        </w:numPr>
        <w:tabs>
          <w:tab w:val="left" w:pos="8535"/>
        </w:tabs>
      </w:pPr>
      <w:r>
        <w:t>Adam’s grandmother did, in fact, go to court to file a CRA on July 25, 2016</w:t>
      </w:r>
      <w:r w:rsidR="00D41B9C">
        <w:t xml:space="preserve"> [July CRA]</w:t>
      </w:r>
      <w:r>
        <w:t>. (S-</w:t>
      </w:r>
      <w:r w:rsidR="00A011CC">
        <w:t>54</w:t>
      </w:r>
      <w:r>
        <w:t>; Grandmother, I: 136</w:t>
      </w:r>
      <w:r w:rsidR="00B36990">
        <w:t>; Trendell, II: 282</w:t>
      </w:r>
      <w:r w:rsidR="003F61C5">
        <w:t>; Taylor, III: 357-58)</w:t>
      </w:r>
      <w:r>
        <w:t xml:space="preserve"> </w:t>
      </w:r>
      <w:r w:rsidR="00D41B9C" w:rsidRPr="00A133AC">
        <w:rPr>
          <w:rFonts w:eastAsia="Times New Roman" w:cs="Times New Roman"/>
          <w:color w:val="000000"/>
          <w:szCs w:val="24"/>
        </w:rPr>
        <w:t xml:space="preserve">At the hearing on the CRA petition, she testified that Adam was “pretty upset” and threw a glass, but she denied that he spit on her and stated that that </w:t>
      </w:r>
      <w:r w:rsidR="00806A84">
        <w:rPr>
          <w:rFonts w:eastAsia="Times New Roman" w:cs="Times New Roman"/>
          <w:color w:val="000000"/>
          <w:szCs w:val="24"/>
        </w:rPr>
        <w:t>after five minutes the argument</w:t>
      </w:r>
      <w:r w:rsidR="00B43081">
        <w:rPr>
          <w:rFonts w:eastAsia="Times New Roman" w:cs="Times New Roman"/>
          <w:color w:val="000000"/>
          <w:szCs w:val="24"/>
        </w:rPr>
        <w:t xml:space="preserve"> was over.</w:t>
      </w:r>
      <w:r w:rsidR="00D41B9C" w:rsidRPr="00A133AC">
        <w:rPr>
          <w:rFonts w:eastAsia="Times New Roman" w:cs="Times New Roman"/>
          <w:color w:val="000000"/>
          <w:szCs w:val="24"/>
        </w:rPr>
        <w:t xml:space="preserve"> (Grandmother, I: 133)</w:t>
      </w:r>
    </w:p>
    <w:p w14:paraId="784373C0" w14:textId="77777777" w:rsidR="00D41B9C" w:rsidRDefault="00D41B9C" w:rsidP="00D41B9C">
      <w:pPr>
        <w:pStyle w:val="ListParagraph"/>
        <w:tabs>
          <w:tab w:val="left" w:pos="8535"/>
        </w:tabs>
        <w:ind w:left="360"/>
      </w:pPr>
    </w:p>
    <w:p w14:paraId="070AE345" w14:textId="4A7C9260" w:rsidR="002D533F" w:rsidRDefault="00D41B9C" w:rsidP="00B43081">
      <w:pPr>
        <w:pStyle w:val="ListParagraph"/>
        <w:numPr>
          <w:ilvl w:val="0"/>
          <w:numId w:val="8"/>
        </w:numPr>
        <w:tabs>
          <w:tab w:val="left" w:pos="8535"/>
        </w:tabs>
      </w:pPr>
      <w:r>
        <w:t>During the BSEA hearing, Adam’s grandmother</w:t>
      </w:r>
      <w:r w:rsidR="002D533F">
        <w:t xml:space="preserve"> testified </w:t>
      </w:r>
      <w:r w:rsidR="00B36990">
        <w:t>that she did not remember how Adam</w:t>
      </w:r>
      <w:r>
        <w:t xml:space="preserve"> behaved in the courthouse</w:t>
      </w:r>
      <w:r w:rsidR="00866020">
        <w:t xml:space="preserve">. (Grandmother, I; 139-140) According to other witnesses, Adam </w:t>
      </w:r>
      <w:r w:rsidR="002D533F">
        <w:t>exhibited significant behaviors</w:t>
      </w:r>
      <w:r w:rsidR="00B36990">
        <w:t>, including yelling, banging, and threatening court staff,</w:t>
      </w:r>
      <w:r w:rsidR="002D533F">
        <w:t xml:space="preserve"> and was taken by ambulance to Morton Hospital after custody</w:t>
      </w:r>
      <w:r w:rsidR="007C5784">
        <w:t xml:space="preserve"> was </w:t>
      </w:r>
      <w:r w:rsidR="007C5784">
        <w:lastRenderedPageBreak/>
        <w:t>given to DCF. (S-54;</w:t>
      </w:r>
      <w:r w:rsidR="00B36990">
        <w:t xml:space="preserve"> Trendell, II: 283</w:t>
      </w:r>
      <w:r w:rsidR="002D533F">
        <w:t>) He was then transferred t</w:t>
      </w:r>
      <w:r>
        <w:t>o Westwood Lodge</w:t>
      </w:r>
      <w:r w:rsidR="002D533F">
        <w:t xml:space="preserve">. </w:t>
      </w:r>
      <w:r w:rsidR="00866020">
        <w:t>(S-51; Grandmother, I: 140</w:t>
      </w:r>
      <w:r w:rsidR="003F61C5">
        <w:t>; Taylor, III: 361-62)</w:t>
      </w:r>
      <w:r w:rsidR="002D533F">
        <w:t xml:space="preserve"> </w:t>
      </w:r>
      <w:r w:rsidR="00516B3C">
        <w:t>When Adam</w:t>
      </w:r>
      <w:r>
        <w:t xml:space="preserve"> was discharged after a few weeks,</w:t>
      </w:r>
      <w:r w:rsidR="00621B49">
        <w:t xml:space="preserve"> recommendations included family counseling and resuming individual counseling, which had lapsed. </w:t>
      </w:r>
      <w:r w:rsidR="002D533F">
        <w:t xml:space="preserve">Adam </w:t>
      </w:r>
      <w:r>
        <w:t xml:space="preserve">subsequently </w:t>
      </w:r>
      <w:r w:rsidR="002D533F">
        <w:t>began seeing a counselor at Northeast Counseling. (S-51; Grandmother, I;</w:t>
      </w:r>
      <w:r w:rsidR="00B36990">
        <w:t xml:space="preserve"> 140</w:t>
      </w:r>
      <w:r w:rsidR="00621B49">
        <w:t xml:space="preserve">, </w:t>
      </w:r>
      <w:r w:rsidR="002D533F">
        <w:t>142</w:t>
      </w:r>
      <w:r w:rsidR="00B36990">
        <w:t>; Trendell, II: 289</w:t>
      </w:r>
      <w:r w:rsidR="00621B49">
        <w:t>, 291-92</w:t>
      </w:r>
      <w:r w:rsidR="002D533F">
        <w:t>)</w:t>
      </w:r>
    </w:p>
    <w:p w14:paraId="5DE11A99" w14:textId="77777777" w:rsidR="00A011CC" w:rsidRDefault="00A011CC" w:rsidP="00A011CC">
      <w:pPr>
        <w:tabs>
          <w:tab w:val="left" w:pos="8535"/>
        </w:tabs>
      </w:pPr>
    </w:p>
    <w:p w14:paraId="117C9E3C" w14:textId="78DA3075" w:rsidR="00E43C5D" w:rsidRDefault="00A011CC" w:rsidP="00E43C5D">
      <w:pPr>
        <w:pStyle w:val="ListParagraph"/>
        <w:numPr>
          <w:ilvl w:val="0"/>
          <w:numId w:val="8"/>
        </w:numPr>
        <w:tabs>
          <w:tab w:val="left" w:pos="8535"/>
        </w:tabs>
      </w:pPr>
      <w:r>
        <w:t>During a visit with DCF S</w:t>
      </w:r>
      <w:r w:rsidR="00B36990">
        <w:t>ocial Worker Brian Trendell on or about August 10, 2016</w:t>
      </w:r>
      <w:r>
        <w:t>, Adam’s grandmother refused to sign the service plan offered, and at some point asked Mr. Trendell to t</w:t>
      </w:r>
      <w:r w:rsidR="002046DB">
        <w:t xml:space="preserve">ake Adam out of the house </w:t>
      </w:r>
      <w:r w:rsidR="00B43081">
        <w:t>b</w:t>
      </w:r>
      <w:r w:rsidR="00621B49">
        <w:t>ecause he was being verbally abusive.</w:t>
      </w:r>
      <w:r w:rsidR="00B36990">
        <w:t xml:space="preserve"> (S-51</w:t>
      </w:r>
      <w:r>
        <w:t>; Grandmother, I: 143-45</w:t>
      </w:r>
      <w:r w:rsidR="00B36990">
        <w:t>; Trendell, II: 294</w:t>
      </w:r>
      <w:r>
        <w:t>) Adam was then placed</w:t>
      </w:r>
      <w:r w:rsidR="00B43081">
        <w:t xml:space="preserve"> by DCF</w:t>
      </w:r>
      <w:r>
        <w:t xml:space="preserve"> at a STARR placement, where he remained for about one month before his grandmother dropped the </w:t>
      </w:r>
      <w:r w:rsidR="00D41B9C">
        <w:t xml:space="preserve">July </w:t>
      </w:r>
      <w:r>
        <w:t>CRA in September. (Grandmother, I; 145)</w:t>
      </w:r>
    </w:p>
    <w:p w14:paraId="176EEBDC" w14:textId="77777777" w:rsidR="00B14F4A" w:rsidRDefault="00B14F4A" w:rsidP="00866020">
      <w:pPr>
        <w:tabs>
          <w:tab w:val="left" w:pos="8535"/>
        </w:tabs>
      </w:pPr>
    </w:p>
    <w:p w14:paraId="29B0A5A3" w14:textId="2BA6632F" w:rsidR="00423E1D" w:rsidRDefault="00B14F4A" w:rsidP="00B43081">
      <w:pPr>
        <w:pStyle w:val="ListParagraph"/>
        <w:numPr>
          <w:ilvl w:val="0"/>
          <w:numId w:val="8"/>
        </w:numPr>
        <w:tabs>
          <w:tab w:val="left" w:pos="8535"/>
        </w:tabs>
      </w:pPr>
      <w:r>
        <w:t>In September 2016, when Adam</w:t>
      </w:r>
      <w:r w:rsidR="00D41B9C">
        <w:t xml:space="preserve"> remained in the STARR Program</w:t>
      </w:r>
      <w:r>
        <w:t xml:space="preserve"> </w:t>
      </w:r>
      <w:r w:rsidR="00806A84">
        <w:t xml:space="preserve">and </w:t>
      </w:r>
      <w:r>
        <w:t>had been out of school for approximately six (6) months, Taunton Out-of-District Coordinator Daniel Fagan emailed Mr. Trendell, requesting that Mr. Trendell “try to facilitate [Adam] into attending South Coast,” and asking, “Any chance that DCF would file a care and protection if [Adam] continues to refuse?” (P-15</w:t>
      </w:r>
      <w:r w:rsidR="007C5784">
        <w:t xml:space="preserve"> (old)</w:t>
      </w:r>
      <w:r w:rsidR="006409FE">
        <w:t>; Fagan, II: 185-86</w:t>
      </w:r>
      <w:r w:rsidR="00621B49">
        <w:t>; Trendell, II: 299</w:t>
      </w:r>
      <w:r w:rsidR="006409FE">
        <w:t>)</w:t>
      </w:r>
      <w:r w:rsidR="00423E1D">
        <w:t xml:space="preserve"> </w:t>
      </w:r>
    </w:p>
    <w:p w14:paraId="1D68AF5B" w14:textId="77777777" w:rsidR="00423E1D" w:rsidRDefault="00423E1D" w:rsidP="00423E1D">
      <w:pPr>
        <w:pStyle w:val="ListParagraph"/>
        <w:tabs>
          <w:tab w:val="left" w:pos="8535"/>
        </w:tabs>
        <w:ind w:left="360"/>
      </w:pPr>
    </w:p>
    <w:p w14:paraId="1CF42723" w14:textId="17555ABF" w:rsidR="00D0635E" w:rsidRDefault="00423E1D" w:rsidP="00B43081">
      <w:pPr>
        <w:pStyle w:val="ListParagraph"/>
        <w:numPr>
          <w:ilvl w:val="0"/>
          <w:numId w:val="8"/>
        </w:numPr>
        <w:tabs>
          <w:tab w:val="left" w:pos="8535"/>
        </w:tabs>
      </w:pPr>
      <w:r>
        <w:t>Many students on Mr. Fagan’s caseload are involved with DCF. He regularly speaks with DCF caseworkers about these students by email or telephone, as they “collaborate to make sure. . . the kids are not only safe but getting what they need in terms of going to school and stuff like that.” (Fagan, II: 225) Asked about his request to Mr. Trendell regarding Adam, Mr. Fagan testified that “when kids don’t go to school and I know they’re involved in DCF, we often work together to try to get the kids back into school, whether that’s care and protection or through a [CRA] process.” (Fagan, II: 221)</w:t>
      </w:r>
      <w:r w:rsidR="00621B49">
        <w:t xml:space="preserve"> This kind of collaboration between schools and DCF is not atypical in cases where school personnel suspect a student may have been abused or neglected, or where a school district files a CRA. (Trendell, II: 304-07</w:t>
      </w:r>
      <w:r w:rsidR="00B9362E">
        <w:t>; Keenan, III: 283-85</w:t>
      </w:r>
      <w:r w:rsidR="00484A54">
        <w:t>, 300-302</w:t>
      </w:r>
      <w:r w:rsidR="00621B49">
        <w:t>)</w:t>
      </w:r>
      <w:r w:rsidR="00C1033B">
        <w:t xml:space="preserve"> Moreover associate headmasters might talk with families about the filing of CRAs as part of their collaborative efforts to support students. (Keenan, III: 315-16)</w:t>
      </w:r>
    </w:p>
    <w:p w14:paraId="5D8E2714" w14:textId="77777777" w:rsidR="00D0635E" w:rsidRDefault="00D0635E" w:rsidP="00D0635E">
      <w:pPr>
        <w:tabs>
          <w:tab w:val="left" w:pos="8535"/>
        </w:tabs>
      </w:pPr>
    </w:p>
    <w:p w14:paraId="22305240" w14:textId="435B4633" w:rsidR="00B14F4A" w:rsidRDefault="00F64306" w:rsidP="00B43081">
      <w:pPr>
        <w:pStyle w:val="ListParagraph"/>
        <w:numPr>
          <w:ilvl w:val="0"/>
          <w:numId w:val="8"/>
        </w:numPr>
        <w:tabs>
          <w:tab w:val="left" w:pos="8535"/>
        </w:tabs>
      </w:pPr>
      <w:r>
        <w:t>When Adam returned to school on or about June 1, 2017, following the</w:t>
      </w:r>
      <w:r w:rsidR="00516B3C">
        <w:t xml:space="preserve"> issuance of the 2017 D</w:t>
      </w:r>
      <w:r w:rsidR="00587B18">
        <w:t>ecision, he</w:t>
      </w:r>
      <w:r w:rsidR="00067DBD">
        <w:t xml:space="preserve"> was assigned to Guidance Counselor Paul Bochman and Assistant Headmaster Peter Parcellin to help him get a fresh start. (Bochman, II: 43-44; Parcelli</w:t>
      </w:r>
      <w:r w:rsidR="00516B3C">
        <w:t>n, II: 132, 135) At this time Adam</w:t>
      </w:r>
      <w:r w:rsidR="00587B18">
        <w:t xml:space="preserve"> “seemed excited to be back,” and was talking about the classes he could take and his interest in joining the military. (Bochman, II: 43, 105)</w:t>
      </w:r>
      <w:r w:rsidR="00067DBD">
        <w:t xml:space="preserve"> </w:t>
      </w:r>
    </w:p>
    <w:p w14:paraId="164338C4" w14:textId="77777777" w:rsidR="00020E54" w:rsidRDefault="00020E54" w:rsidP="00020E54">
      <w:pPr>
        <w:pStyle w:val="ListParagraph"/>
        <w:tabs>
          <w:tab w:val="left" w:pos="8535"/>
        </w:tabs>
      </w:pPr>
    </w:p>
    <w:p w14:paraId="0BFC3453" w14:textId="5B77A706" w:rsidR="00020E54" w:rsidRDefault="00020E54" w:rsidP="00B43081">
      <w:pPr>
        <w:pStyle w:val="ListParagraph"/>
        <w:numPr>
          <w:ilvl w:val="0"/>
          <w:numId w:val="8"/>
        </w:numPr>
        <w:tabs>
          <w:tab w:val="left" w:pos="8535"/>
        </w:tabs>
      </w:pPr>
      <w:r>
        <w:t xml:space="preserve">Mr. Parcellin’s approach to Adam was influenced by his belief that Adam’s disabilities might impact his reactions to challenges; for example, Adam left a classroom where someone was observing him as part of his evaluation, upset and using inappropriate language. Rather than apply a disciplinary consequence, Mr. Parcellin “pulled the adjustment counselor in and tried to make an informed play on how best to support him and kind of help him figure out what was wrong.” In other scenarios, Adam was not penalized for saying things where other students might have been. Instead, Mr. Parcelin </w:t>
      </w:r>
      <w:r>
        <w:lastRenderedPageBreak/>
        <w:t>“worked with him . .  .</w:t>
      </w:r>
      <w:r w:rsidR="00544240">
        <w:t xml:space="preserve"> </w:t>
      </w:r>
      <w:r>
        <w:t>and had conversations with him . . . and . . . just let him have space sometimes.” (Parcellin, II: 162-63, 166) At times, this approach appeared to work, as Mr. Parcellin and Adam had many “perfectly wonderful interactions,” and Adam was able to avoid escalating on occasion by leaving class to speak with Mr. Parcellin (Parcellin, II: 167; Bochman, II: 115-16)</w:t>
      </w:r>
    </w:p>
    <w:p w14:paraId="35FB44DF" w14:textId="77777777" w:rsidR="00B14F4A" w:rsidRDefault="00B14F4A" w:rsidP="00B14F4A">
      <w:pPr>
        <w:pStyle w:val="ListParagraph"/>
        <w:tabs>
          <w:tab w:val="left" w:pos="8535"/>
        </w:tabs>
        <w:ind w:left="360"/>
      </w:pPr>
    </w:p>
    <w:p w14:paraId="212493EA" w14:textId="186C05CB" w:rsidR="00020E54" w:rsidRDefault="002F4FE0" w:rsidP="00020E54">
      <w:pPr>
        <w:pStyle w:val="ListParagraph"/>
        <w:numPr>
          <w:ilvl w:val="0"/>
          <w:numId w:val="8"/>
        </w:numPr>
        <w:tabs>
          <w:tab w:val="left" w:pos="8535"/>
        </w:tabs>
      </w:pPr>
      <w:r>
        <w:t>Even so, Adam’s return to school was a “tough transition,” with few successful days because of his absences and premature departures from classes. (Parcellin, II: 133, 167)</w:t>
      </w:r>
    </w:p>
    <w:p w14:paraId="7351B89F" w14:textId="77777777" w:rsidR="00020E54" w:rsidRDefault="00020E54" w:rsidP="002F4FE0">
      <w:pPr>
        <w:tabs>
          <w:tab w:val="left" w:pos="8535"/>
        </w:tabs>
      </w:pPr>
    </w:p>
    <w:p w14:paraId="7E6E720A" w14:textId="50A9D4BF" w:rsidR="00B43081" w:rsidRDefault="00B14F4A" w:rsidP="00172837">
      <w:pPr>
        <w:pStyle w:val="ListParagraph"/>
        <w:numPr>
          <w:ilvl w:val="0"/>
          <w:numId w:val="8"/>
        </w:numPr>
        <w:tabs>
          <w:tab w:val="left" w:pos="810"/>
          <w:tab w:val="left" w:pos="900"/>
        </w:tabs>
      </w:pPr>
      <w:r>
        <w:t>During this period t</w:t>
      </w:r>
      <w:r w:rsidR="00F64306">
        <w:t>he District aimed to help Adam transition back to class and conduct evaluations of him</w:t>
      </w:r>
      <w:r w:rsidR="004F6D65">
        <w:t xml:space="preserve"> before the last day of school on </w:t>
      </w:r>
      <w:r w:rsidR="00F64306">
        <w:t>June 22, 2017. (Boch</w:t>
      </w:r>
      <w:r w:rsidR="005B7611">
        <w:t>man, II: 44-45) The District was unable to “glean a lot of information from the reports, because of [Adam]’s interactions with the testers [,] in terms of how to address anything new for [Adam] going forward in terms of the IEP.”</w:t>
      </w:r>
      <w:r w:rsidR="00DB5C5A">
        <w:t xml:space="preserve"> </w:t>
      </w:r>
      <w:r w:rsidR="005B7611">
        <w:t xml:space="preserve"> (Bochman, II: 47</w:t>
      </w:r>
      <w:r w:rsidR="00DB5C5A">
        <w:t>, 52</w:t>
      </w:r>
      <w:r w:rsidR="000E335E">
        <w:t>; Parcellin, II: 157-58</w:t>
      </w:r>
      <w:r w:rsidR="005B7611">
        <w:t xml:space="preserve">) </w:t>
      </w:r>
      <w:r w:rsidR="00846B07">
        <w:t>The District attempted to conduct a Functional Behavioral Assessment, but the observations wer</w:t>
      </w:r>
      <w:r w:rsidR="00516B3C">
        <w:t>e not completed because Adam became</w:t>
      </w:r>
      <w:r w:rsidR="00846B07">
        <w:t xml:space="preserve"> upset when he realized the observer was in the room collecting data and was unable to focus on his academics. (S-70; Moynih</w:t>
      </w:r>
      <w:r w:rsidR="00457831">
        <w:t xml:space="preserve">an, II: 333-34, 339) </w:t>
      </w:r>
    </w:p>
    <w:p w14:paraId="01960FCB" w14:textId="77777777" w:rsidR="00DB5C5A" w:rsidRDefault="00DB5C5A" w:rsidP="00457831">
      <w:pPr>
        <w:tabs>
          <w:tab w:val="left" w:pos="8535"/>
        </w:tabs>
      </w:pPr>
    </w:p>
    <w:p w14:paraId="2F2A92A9" w14:textId="7D618E9C" w:rsidR="00457831" w:rsidRDefault="00457831" w:rsidP="00B43081">
      <w:pPr>
        <w:pStyle w:val="ListParagraph"/>
        <w:numPr>
          <w:ilvl w:val="0"/>
          <w:numId w:val="8"/>
        </w:numPr>
        <w:tabs>
          <w:tab w:val="left" w:pos="720"/>
          <w:tab w:val="left" w:pos="810"/>
          <w:tab w:val="left" w:pos="990"/>
          <w:tab w:val="left" w:pos="1080"/>
          <w:tab w:val="left" w:pos="1170"/>
        </w:tabs>
      </w:pPr>
      <w:r>
        <w:t>Parent indicated to the District, following these evaluations, that she would pursue an independent evaluation for Adam. The District gave her the names of potential evaluators but heard nothing further from Parent on this subject. (Moynihan, II: 331-32)</w:t>
      </w:r>
    </w:p>
    <w:p w14:paraId="538BE923" w14:textId="77777777" w:rsidR="00A450D7" w:rsidRDefault="00A450D7" w:rsidP="00266DC3">
      <w:pPr>
        <w:tabs>
          <w:tab w:val="left" w:pos="8535"/>
        </w:tabs>
      </w:pPr>
    </w:p>
    <w:p w14:paraId="57BFB978" w14:textId="1E539282" w:rsidR="00DB5C5A" w:rsidRDefault="00DB5C5A" w:rsidP="00457831">
      <w:pPr>
        <w:pStyle w:val="ListParagraph"/>
        <w:numPr>
          <w:ilvl w:val="0"/>
          <w:numId w:val="8"/>
        </w:numPr>
        <w:tabs>
          <w:tab w:val="left" w:pos="720"/>
          <w:tab w:val="left" w:pos="810"/>
          <w:tab w:val="left" w:pos="1080"/>
        </w:tabs>
      </w:pPr>
      <w:r>
        <w:t xml:space="preserve">Taunton offered Adam algebra tutoring over the summer with a teacher familiar with him, in order to assist him in credit recovery and help him “to establish some positive relationships with staff in the building, have some success.” Adam, who had some surgery earlier in the summer, did not attend, nor did Adam’s family contact the District to explain why. (Bochman, II: 53-54, 56-57) Mr. Bochman reached out </w:t>
      </w:r>
      <w:r w:rsidR="00516B3C">
        <w:t xml:space="preserve">to </w:t>
      </w:r>
      <w:r>
        <w:t>Parent several times to schedule a meeting where Adam could look at course options and review his credit and MCAS requirements. Each time, the family either cancelled or failed to appear. (Bochman, II: 57)</w:t>
      </w:r>
    </w:p>
    <w:p w14:paraId="21FC5871" w14:textId="77777777" w:rsidR="000A1664" w:rsidRDefault="000A1664" w:rsidP="000A1664">
      <w:pPr>
        <w:pStyle w:val="ListParagraph"/>
        <w:tabs>
          <w:tab w:val="left" w:pos="8535"/>
        </w:tabs>
        <w:ind w:left="360"/>
      </w:pPr>
    </w:p>
    <w:p w14:paraId="2288F3EB" w14:textId="4AB79DE8" w:rsidR="000A1664" w:rsidRDefault="000A1664" w:rsidP="00457831">
      <w:pPr>
        <w:pStyle w:val="ListParagraph"/>
        <w:numPr>
          <w:ilvl w:val="0"/>
          <w:numId w:val="8"/>
        </w:numPr>
        <w:tabs>
          <w:tab w:val="left" w:pos="810"/>
          <w:tab w:val="left" w:pos="990"/>
        </w:tabs>
      </w:pPr>
      <w:r>
        <w:t xml:space="preserve">Mr. Bochman reached out to Adam’s family again toward the end of August, hoping to meet with Adam to choose his electives, review where he needed to go in the building and how to get there most directly (to promote his behavior goal to be in appropriate parts of the building), and </w:t>
      </w:r>
      <w:r w:rsidR="00637E8A">
        <w:t xml:space="preserve">show </w:t>
      </w:r>
      <w:r>
        <w:t>how to get to his adjustment counselor’s office in the event he needed to leave class. This meeting never took place</w:t>
      </w:r>
      <w:r w:rsidR="000E335E">
        <w:t xml:space="preserve"> because neither Parent nor Adam responded</w:t>
      </w:r>
      <w:r>
        <w:t>. (Bochman, II: 59-60</w:t>
      </w:r>
      <w:r w:rsidR="000E335E">
        <w:t>; Parcellin, II: 158</w:t>
      </w:r>
      <w:r>
        <w:t>)</w:t>
      </w:r>
      <w:r w:rsidR="0078644A">
        <w:t xml:space="preserve"> </w:t>
      </w:r>
    </w:p>
    <w:p w14:paraId="628000E4" w14:textId="77777777" w:rsidR="0078644A" w:rsidRDefault="0078644A" w:rsidP="0078644A">
      <w:pPr>
        <w:pStyle w:val="ListParagraph"/>
        <w:tabs>
          <w:tab w:val="left" w:pos="8535"/>
        </w:tabs>
        <w:ind w:left="360"/>
      </w:pPr>
    </w:p>
    <w:p w14:paraId="28179B42" w14:textId="422E37D1" w:rsidR="0078644A" w:rsidRDefault="0078644A" w:rsidP="00457831">
      <w:pPr>
        <w:pStyle w:val="ListParagraph"/>
        <w:numPr>
          <w:ilvl w:val="0"/>
          <w:numId w:val="8"/>
        </w:numPr>
        <w:tabs>
          <w:tab w:val="left" w:pos="810"/>
        </w:tabs>
      </w:pPr>
      <w:r>
        <w:t>The District also offered after-school math tutoring for Adam, to begin in September, with a</w:t>
      </w:r>
      <w:r w:rsidR="00E962E9">
        <w:t xml:space="preserve"> </w:t>
      </w:r>
      <w:r>
        <w:t>special education teacher. Adam never accessed this service. (Moynihan, II: 328)</w:t>
      </w:r>
    </w:p>
    <w:p w14:paraId="5F495CAB" w14:textId="77777777" w:rsidR="00F64306" w:rsidRDefault="00F64306" w:rsidP="00F64306">
      <w:pPr>
        <w:tabs>
          <w:tab w:val="left" w:pos="8535"/>
        </w:tabs>
      </w:pPr>
    </w:p>
    <w:p w14:paraId="57C7DFD7" w14:textId="35246944" w:rsidR="005B3D69" w:rsidRDefault="005706D5" w:rsidP="00457831">
      <w:pPr>
        <w:pStyle w:val="ListParagraph"/>
        <w:numPr>
          <w:ilvl w:val="0"/>
          <w:numId w:val="8"/>
        </w:numPr>
        <w:tabs>
          <w:tab w:val="left" w:pos="810"/>
        </w:tabs>
      </w:pPr>
      <w:r>
        <w:t xml:space="preserve">Adam returned to school </w:t>
      </w:r>
      <w:r w:rsidR="000A1664">
        <w:t>on the first day of the 2017-2018 school yea</w:t>
      </w:r>
      <w:r>
        <w:t>r, August 30, 2017,</w:t>
      </w:r>
      <w:r w:rsidR="000A1664">
        <w:t xml:space="preserve"> and reported to Mr. Bochman’s office. Mr. Bochman had him sit with his adjustment counselor to fill out the paperwork other students would be completing in home room. Adam refused to do the paperwork. He then went to his math class, where an incident </w:t>
      </w:r>
      <w:r w:rsidR="000A1664">
        <w:lastRenderedPageBreak/>
        <w:t>occurred. According to Adam’s teacher, when another student,</w:t>
      </w:r>
      <w:r w:rsidR="00516B3C">
        <w:t xml:space="preserve"> “</w:t>
      </w:r>
      <w:r w:rsidR="000A1664">
        <w:t>B,</w:t>
      </w:r>
      <w:r w:rsidR="00544240">
        <w:t>”</w:t>
      </w:r>
      <w:r w:rsidR="000A1664">
        <w:t xml:space="preserve"> entered the classroom at the beginning of class, Adam made a racist comment to him.</w:t>
      </w:r>
      <w:r w:rsidR="00391A27">
        <w:rPr>
          <w:rStyle w:val="FootnoteReference"/>
        </w:rPr>
        <w:footnoteReference w:id="15"/>
      </w:r>
      <w:r w:rsidR="00457831">
        <w:t xml:space="preserve"> Believing it to be a potentially heated situation, t</w:t>
      </w:r>
      <w:r w:rsidR="000A1664">
        <w:t>he</w:t>
      </w:r>
      <w:r w:rsidR="00457831">
        <w:t xml:space="preserve"> teacher </w:t>
      </w:r>
      <w:r w:rsidR="000A1664">
        <w:t xml:space="preserve">separated Adam from the class and brought him downstairs to the </w:t>
      </w:r>
      <w:r w:rsidR="004F6D65">
        <w:t xml:space="preserve">guidance </w:t>
      </w:r>
      <w:r w:rsidR="000A1664">
        <w:t xml:space="preserve">office. As she was walking him down, </w:t>
      </w:r>
      <w:r w:rsidR="00637E8A">
        <w:t xml:space="preserve">Adam saw some other African </w:t>
      </w:r>
      <w:r w:rsidR="000A1664">
        <w:t xml:space="preserve">American students and made the same comment. The teacher brought him to the conference room in the guidance office, where he met with the teacher and the adjustment counselor. </w:t>
      </w:r>
      <w:r w:rsidR="005B3D69">
        <w:t xml:space="preserve">Adam, who was holding a copy of </w:t>
      </w:r>
      <w:r w:rsidR="005B3D69" w:rsidRPr="00A133AC">
        <w:rPr>
          <w:u w:val="single"/>
        </w:rPr>
        <w:t>Mein Kampf</w:t>
      </w:r>
      <w:r w:rsidR="005B3D69" w:rsidRPr="00A133AC">
        <w:rPr>
          <w:i/>
          <w:u w:val="single"/>
        </w:rPr>
        <w:t>,</w:t>
      </w:r>
      <w:r w:rsidR="005B3D69">
        <w:t xml:space="preserve"> shared some of his “racial concerns” with school staff. At some point during this time, Adam also ma</w:t>
      </w:r>
      <w:r w:rsidR="004F6D65">
        <w:t>de a</w:t>
      </w:r>
      <w:r w:rsidR="00544240">
        <w:t xml:space="preserve"> “heil” gesture toward Mr. LeF</w:t>
      </w:r>
      <w:r w:rsidR="005B3D69">
        <w:t>aivre and told his previous guidance counselor that he was going to get her fired. (</w:t>
      </w:r>
      <w:r w:rsidR="009A2D32">
        <w:t>P</w:t>
      </w:r>
      <w:r w:rsidR="004F6D65">
        <w:t xml:space="preserve">-31.11; P-31.12; </w:t>
      </w:r>
      <w:r w:rsidR="005B3D69">
        <w:t>Bochman, II: 9-10; 62-66, 69</w:t>
      </w:r>
      <w:r w:rsidR="00484A54">
        <w:t>; Keenan, III: 294-98</w:t>
      </w:r>
      <w:r w:rsidR="005B3D69">
        <w:t xml:space="preserve">) </w:t>
      </w:r>
      <w:r w:rsidR="004F6D65">
        <w:t xml:space="preserve"> </w:t>
      </w:r>
    </w:p>
    <w:p w14:paraId="0B30D0DA" w14:textId="77777777" w:rsidR="005B3D69" w:rsidRDefault="005B3D69" w:rsidP="005B3D69">
      <w:pPr>
        <w:pStyle w:val="ListParagraph"/>
        <w:tabs>
          <w:tab w:val="left" w:pos="8535"/>
        </w:tabs>
        <w:ind w:left="360"/>
      </w:pPr>
    </w:p>
    <w:p w14:paraId="3408F1E9" w14:textId="1FDF63BF" w:rsidR="000A1664" w:rsidRDefault="005B3D69" w:rsidP="00457831">
      <w:pPr>
        <w:pStyle w:val="ListParagraph"/>
        <w:numPr>
          <w:ilvl w:val="0"/>
          <w:numId w:val="8"/>
        </w:numPr>
        <w:tabs>
          <w:tab w:val="left" w:pos="810"/>
        </w:tabs>
      </w:pPr>
      <w:r>
        <w:t xml:space="preserve">With Parent’s consent, Adam was permitted to leave school that day, as he requested. He was suspended for four </w:t>
      </w:r>
      <w:r w:rsidR="00806A84">
        <w:t xml:space="preserve">(4) </w:t>
      </w:r>
      <w:r>
        <w:t>da</w:t>
      </w:r>
      <w:r w:rsidR="00516B3C">
        <w:t>ys initially, which</w:t>
      </w:r>
      <w:r>
        <w:t xml:space="preserve"> was subsequently reduced to a two-day suspension</w:t>
      </w:r>
      <w:r w:rsidR="000E335E">
        <w:t xml:space="preserve"> for vulgar and obscene language and harassment of a fellow student</w:t>
      </w:r>
      <w:r w:rsidR="00806A84">
        <w:t xml:space="preserve">. Due to </w:t>
      </w:r>
      <w:r>
        <w:t>the Labor Day holiday, the suspension was for</w:t>
      </w:r>
      <w:r w:rsidR="00637E8A">
        <w:t xml:space="preserve"> August 31 and September 5, 2017</w:t>
      </w:r>
      <w:r>
        <w:t>. (P-31</w:t>
      </w:r>
      <w:r w:rsidR="00EF158D">
        <w:t>.</w:t>
      </w:r>
      <w:r w:rsidR="004F6D65">
        <w:t xml:space="preserve">1; P-31.2; </w:t>
      </w:r>
      <w:r>
        <w:t>Bochman, II: 69-71</w:t>
      </w:r>
      <w:r w:rsidR="000E335E">
        <w:t>; Parcellin, II: 158-59</w:t>
      </w:r>
      <w:r w:rsidR="004F6D65">
        <w:t xml:space="preserve">) </w:t>
      </w:r>
      <w:r>
        <w:tab/>
      </w:r>
    </w:p>
    <w:p w14:paraId="4E65C325" w14:textId="77777777" w:rsidR="005706D5" w:rsidRDefault="005706D5" w:rsidP="00846B07">
      <w:pPr>
        <w:tabs>
          <w:tab w:val="left" w:pos="8535"/>
        </w:tabs>
      </w:pPr>
    </w:p>
    <w:p w14:paraId="02959BE0" w14:textId="5FC782DA" w:rsidR="005706D5" w:rsidRDefault="005706D5" w:rsidP="00457831">
      <w:pPr>
        <w:pStyle w:val="ListParagraph"/>
        <w:numPr>
          <w:ilvl w:val="0"/>
          <w:numId w:val="8"/>
        </w:numPr>
        <w:tabs>
          <w:tab w:val="left" w:pos="810"/>
        </w:tabs>
      </w:pPr>
      <w:r>
        <w:t xml:space="preserve">Following </w:t>
      </w:r>
      <w:r w:rsidR="005B3D69">
        <w:t xml:space="preserve">this incident, Parent provided Mr. Bochman </w:t>
      </w:r>
      <w:r>
        <w:t>with an email containing a text exchange b</w:t>
      </w:r>
      <w:r w:rsidR="003D6358">
        <w:t>etween Adam and</w:t>
      </w:r>
      <w:r>
        <w:t xml:space="preserve"> B. These texts included “aggressive overtones” and a level of threat by B directed toward Adam</w:t>
      </w:r>
      <w:r w:rsidR="00A34F74">
        <w:t>, though Adam also engaged in inappropriate, aggressive communications</w:t>
      </w:r>
      <w:r>
        <w:t>. (</w:t>
      </w:r>
      <w:r w:rsidR="004F6D65">
        <w:t xml:space="preserve">P-31.4; P-31.5; P-31.6; P-31.7; P-31.8; P-31.9; P-31.10; </w:t>
      </w:r>
      <w:r>
        <w:t>Bochman, II: 10-13</w:t>
      </w:r>
      <w:r w:rsidR="00A34F74">
        <w:t>; Parcellin, II: 140-41)</w:t>
      </w:r>
      <w:r w:rsidR="004F6D65">
        <w:t xml:space="preserve"> </w:t>
      </w:r>
      <w:r w:rsidR="003D6358">
        <w:t>Parent also submitted to the school a copy of a police report dated September 5, 2017 regarding an incident that had occurred over the summer of 2017. According to Pare</w:t>
      </w:r>
      <w:r w:rsidR="00691BC0">
        <w:t xml:space="preserve">nt, B had punched Adam, Adam called his mother (Parent), and when Parent arrived at the scene to confront B, she was surrounded by </w:t>
      </w:r>
      <w:r w:rsidR="00637E8A">
        <w:t xml:space="preserve">ten (10) to twelve (12) African </w:t>
      </w:r>
      <w:r w:rsidR="00691BC0">
        <w:t>America</w:t>
      </w:r>
      <w:r w:rsidR="006D5C81">
        <w:t>n individuals</w:t>
      </w:r>
      <w:r w:rsidR="00691BC0">
        <w:t>, and one pushed her telephone out of her hand. (Bochman, II: 22-28)</w:t>
      </w:r>
    </w:p>
    <w:p w14:paraId="3D3B21BB" w14:textId="77777777" w:rsidR="00691BC0" w:rsidRDefault="00691BC0" w:rsidP="00691BC0">
      <w:pPr>
        <w:tabs>
          <w:tab w:val="left" w:pos="8535"/>
        </w:tabs>
      </w:pPr>
    </w:p>
    <w:p w14:paraId="675EDC6D" w14:textId="708B7B86" w:rsidR="00691BC0" w:rsidRDefault="00457831" w:rsidP="00457831">
      <w:pPr>
        <w:pStyle w:val="ListParagraph"/>
        <w:numPr>
          <w:ilvl w:val="0"/>
          <w:numId w:val="8"/>
        </w:numPr>
        <w:tabs>
          <w:tab w:val="left" w:pos="810"/>
        </w:tabs>
      </w:pPr>
      <w:r>
        <w:t>Upon receiving this email from Parent</w:t>
      </w:r>
      <w:r w:rsidR="00691BC0">
        <w:t xml:space="preserve"> an hour or two a</w:t>
      </w:r>
      <w:r w:rsidR="00E80B7F">
        <w:t xml:space="preserve">fter the classroom incident </w:t>
      </w:r>
      <w:r w:rsidR="00691BC0">
        <w:t>occurred</w:t>
      </w:r>
      <w:r w:rsidR="00A34F74">
        <w:t>, Mr. Bochman reported it to</w:t>
      </w:r>
      <w:r w:rsidR="00691BC0">
        <w:t xml:space="preserve"> school administrators. (Bochman, II: 33-35)</w:t>
      </w:r>
      <w:r w:rsidR="00A34F74">
        <w:t xml:space="preserve"> He and Mr. </w:t>
      </w:r>
      <w:r w:rsidR="00587B18">
        <w:t xml:space="preserve">Parcellin developed a plan whereby Adam and B would not have any </w:t>
      </w:r>
      <w:r w:rsidR="00637E8A">
        <w:t>further contact in the building</w:t>
      </w:r>
      <w:r w:rsidR="00587B18">
        <w:t>. B was removed from the shared math classes, and paths were mapped for each student to each of his classes. (Bochman, II: 112</w:t>
      </w:r>
      <w:r w:rsidR="00A34F74">
        <w:t>-</w:t>
      </w:r>
      <w:r w:rsidR="00587B18">
        <w:t>13</w:t>
      </w:r>
      <w:r w:rsidR="00A34F74">
        <w:t>; Parcellin, II: 143-44</w:t>
      </w:r>
      <w:r w:rsidR="000E335E">
        <w:t>, 148</w:t>
      </w:r>
      <w:r w:rsidR="00587B18">
        <w:t>)</w:t>
      </w:r>
    </w:p>
    <w:p w14:paraId="6BC0D581" w14:textId="77777777" w:rsidR="005B3D69" w:rsidRDefault="005B3D69" w:rsidP="005B3D69">
      <w:pPr>
        <w:pStyle w:val="ListParagraph"/>
        <w:tabs>
          <w:tab w:val="left" w:pos="8535"/>
        </w:tabs>
        <w:ind w:left="360"/>
      </w:pPr>
    </w:p>
    <w:p w14:paraId="0AA2962E" w14:textId="7A1ADCBE" w:rsidR="005B3D69" w:rsidRDefault="005B3D69" w:rsidP="00457831">
      <w:pPr>
        <w:pStyle w:val="ListParagraph"/>
        <w:numPr>
          <w:ilvl w:val="0"/>
          <w:numId w:val="8"/>
        </w:numPr>
        <w:tabs>
          <w:tab w:val="left" w:pos="810"/>
        </w:tabs>
      </w:pPr>
      <w:r>
        <w:t>Adam did not return to Taunton High School</w:t>
      </w:r>
      <w:r w:rsidR="000E335E">
        <w:t xml:space="preserve"> for his re-entry meeting, which was initially sche</w:t>
      </w:r>
      <w:r w:rsidR="004F6D65">
        <w:t>duled for September 6, 2017 and subsequently</w:t>
      </w:r>
      <w:r w:rsidR="000E335E">
        <w:t xml:space="preserve"> rescheduled at Parent’s request</w:t>
      </w:r>
      <w:r w:rsidR="004F6D65">
        <w:t xml:space="preserve"> for the following day. </w:t>
      </w:r>
      <w:r w:rsidR="000E335E">
        <w:t>Adam did not return to school again</w:t>
      </w:r>
      <w:r>
        <w:t xml:space="preserve"> before September 27, 2017</w:t>
      </w:r>
      <w:r w:rsidR="004F6D65">
        <w:t xml:space="preserve"> (the end date of the relevant period for purposes of this decision)</w:t>
      </w:r>
      <w:r w:rsidR="00266DC3">
        <w:t>, although several staff members</w:t>
      </w:r>
      <w:r>
        <w:t xml:space="preserve"> reached out to the family to inform them that he was able to return. (Bochman, II: 73-74</w:t>
      </w:r>
      <w:r w:rsidR="000E335E">
        <w:t>; Parcellin, II: 146, 159-60</w:t>
      </w:r>
      <w:r>
        <w:t>)</w:t>
      </w:r>
      <w:r w:rsidR="000E335E">
        <w:t xml:space="preserve"> </w:t>
      </w:r>
    </w:p>
    <w:p w14:paraId="689153CA" w14:textId="77777777" w:rsidR="00846B07" w:rsidRDefault="00846B07" w:rsidP="00846B07">
      <w:pPr>
        <w:pStyle w:val="ListParagraph"/>
        <w:tabs>
          <w:tab w:val="left" w:pos="8535"/>
        </w:tabs>
        <w:ind w:left="360"/>
      </w:pPr>
    </w:p>
    <w:p w14:paraId="7B610831" w14:textId="77057A51" w:rsidR="005706D5" w:rsidRDefault="00846B07" w:rsidP="00266DC3">
      <w:pPr>
        <w:pStyle w:val="ListParagraph"/>
        <w:numPr>
          <w:ilvl w:val="0"/>
          <w:numId w:val="8"/>
        </w:numPr>
        <w:tabs>
          <w:tab w:val="left" w:pos="810"/>
        </w:tabs>
      </w:pPr>
      <w:r>
        <w:lastRenderedPageBreak/>
        <w:t>The Team was unable to propose a fully developed IEP prior to September 27, 2017, as several Team meetings ended early and/or ended up focusing on oth</w:t>
      </w:r>
      <w:r w:rsidR="00266DC3">
        <w:t>er concern</w:t>
      </w:r>
      <w:r w:rsidR="00806A84">
        <w:t>s held by Parent. (</w:t>
      </w:r>
      <w:r w:rsidR="00266DC3">
        <w:t>Bochman, II: 116-17</w:t>
      </w:r>
      <w:r>
        <w:t>) To date, Taunton does not have sufficient evaluative data regarding Adam to fully understand how his disabilities impact him</w:t>
      </w:r>
      <w:r w:rsidR="00637E8A">
        <w:t xml:space="preserve"> presently</w:t>
      </w:r>
      <w:r>
        <w:t xml:space="preserve"> and the degree to which they interfere with his </w:t>
      </w:r>
      <w:r w:rsidR="00637E8A">
        <w:t xml:space="preserve">current </w:t>
      </w:r>
      <w:r>
        <w:t>ability to access the curriculum. (Moynihan, II: 332-34)</w:t>
      </w:r>
    </w:p>
    <w:p w14:paraId="2D0B6DD8" w14:textId="41479B8B" w:rsidR="0052256A" w:rsidRDefault="0052256A" w:rsidP="0052256A">
      <w:pPr>
        <w:tabs>
          <w:tab w:val="left" w:pos="810"/>
          <w:tab w:val="left" w:pos="2025"/>
        </w:tabs>
      </w:pPr>
    </w:p>
    <w:p w14:paraId="150A3773" w14:textId="36AE37FB" w:rsidR="0052256A" w:rsidRDefault="0052256A" w:rsidP="00266DC3">
      <w:pPr>
        <w:pStyle w:val="ListParagraph"/>
        <w:numPr>
          <w:ilvl w:val="0"/>
          <w:numId w:val="8"/>
        </w:numPr>
        <w:tabs>
          <w:tab w:val="left" w:pos="810"/>
        </w:tabs>
      </w:pPr>
      <w:r>
        <w:t xml:space="preserve">Following the issuance of the undersigned Hearing Officer’s decision on the expedited hearing in this matter, Taunton Public Schools revamped its manifestation determination process and engaged in professional development on the subject. (Mattos, I: 323-23; Bochman, </w:t>
      </w:r>
      <w:r w:rsidR="00806A84">
        <w:t>II: 79-81; Mulrooney, IV: 81-83</w:t>
      </w:r>
      <w:r>
        <w:t>) Guidance counselors are now responsible for “information-gathering and people-gathering” at manifestation determination meetings, using a more formalized process whereby guidance counselors identify the appropriate staff to be invited and create the attendance sheets. Meeting attendees include a school psychologist, possibly the associate headmaster, a teacher, if possible, the guidance counselor, as well as the student’s special education liaison and the school adjustment counselor, if the student is involved with her. (Bochman, II: 80, 111; Parecellin, II: 173-74) Special education coordinators are now involved in the process. (Mulrooney, IV: 81)</w:t>
      </w:r>
    </w:p>
    <w:p w14:paraId="17881D5A" w14:textId="77777777" w:rsidR="0052256A" w:rsidRDefault="0052256A" w:rsidP="0052256A">
      <w:pPr>
        <w:pStyle w:val="ListParagraph"/>
        <w:tabs>
          <w:tab w:val="left" w:pos="810"/>
        </w:tabs>
      </w:pPr>
    </w:p>
    <w:p w14:paraId="72710A0A" w14:textId="46BAD719" w:rsidR="0052256A" w:rsidRDefault="0052256A" w:rsidP="0052256A">
      <w:pPr>
        <w:pStyle w:val="ListParagraph"/>
        <w:numPr>
          <w:ilvl w:val="0"/>
          <w:numId w:val="8"/>
        </w:numPr>
        <w:tabs>
          <w:tab w:val="left" w:pos="810"/>
          <w:tab w:val="left" w:pos="1980"/>
        </w:tabs>
      </w:pPr>
      <w:r>
        <w:t>During a manifestation determination meeting, guided by a form containing the relevant questions, Team members review aspects of a student’s IEP and determine clearly whether the behavior at issue is a manifestation of any of that student’s disabilities. They also ensure that the District is providing the accommodations listed on the IEP. (Bochman, II: 110-11; Mulrooney, IV: 81-82) Guidance counselors work with</w:t>
      </w:r>
      <w:r w:rsidR="00516B3C">
        <w:t xml:space="preserve"> the</w:t>
      </w:r>
      <w:r>
        <w:t xml:space="preserve"> Director of Sp</w:t>
      </w:r>
      <w:r w:rsidR="00516B3C">
        <w:t>ecial Education</w:t>
      </w:r>
      <w:r>
        <w:t xml:space="preserve"> to ensure that they identify students who receive, or may be being tested for, services. Additionally, the District now reviews students </w:t>
      </w:r>
      <w:r w:rsidR="00806A84">
        <w:t xml:space="preserve">informally </w:t>
      </w:r>
      <w:r>
        <w:t>and/or conducts a formal MDR at the eighth day of suspension (rather than wait</w:t>
      </w:r>
      <w:r w:rsidR="00544240">
        <w:t>ing</w:t>
      </w:r>
      <w:r>
        <w:t xml:space="preserve"> for the tenth) to determine whether the Team needs to review a student’s services and/or examine patterns of behavior, “because that may be a point of discussion if we need to do something different for a student, such as an FBA, some type of additional evaluation, a behavior plan, even potentially a change in placement.” (Mulrooney, IV: 39, 82-83; Bochman, II: 81-83) Monthly suspension reports are sent to the special education department for tracking, identifying students with disabilities, students on 504 plans, and students in the process of being evaluated. Moreover appropriate school officials at each level (elementary, middle, and high school) call the special education office when a student with a disability is suspended “to make sure we’re not at the 10 day.</w:t>
      </w:r>
      <w:r w:rsidR="00516B3C">
        <w:t>”</w:t>
      </w:r>
      <w:r>
        <w:t xml:space="preserve"> All of this information is then documented, to ensure accountability to students and to the state. (Mulrooney, IV: 39; 82-83)</w:t>
      </w:r>
    </w:p>
    <w:p w14:paraId="0C80905B" w14:textId="1843E4A1" w:rsidR="00967D21" w:rsidRDefault="00967D21" w:rsidP="0052256A">
      <w:pPr>
        <w:tabs>
          <w:tab w:val="left" w:pos="810"/>
        </w:tabs>
      </w:pPr>
    </w:p>
    <w:p w14:paraId="4BAAC191" w14:textId="2D009B2A" w:rsidR="00C24263" w:rsidRDefault="00544240" w:rsidP="006F2AF5">
      <w:pPr>
        <w:pStyle w:val="ListParagraph"/>
        <w:numPr>
          <w:ilvl w:val="0"/>
          <w:numId w:val="8"/>
        </w:numPr>
        <w:tabs>
          <w:tab w:val="left" w:pos="810"/>
        </w:tabs>
      </w:pPr>
      <w:r>
        <w:t>S</w:t>
      </w:r>
      <w:r w:rsidR="008E4EEF">
        <w:t xml:space="preserve">everal school officials </w:t>
      </w:r>
      <w:r w:rsidR="006F2AF5">
        <w:t>who worked directly with Adam</w:t>
      </w:r>
      <w:r>
        <w:t xml:space="preserve"> following this professional development, which must have occurred at some point between May and September 2017,</w:t>
      </w:r>
      <w:r w:rsidR="006F2AF5">
        <w:t xml:space="preserve"> </w:t>
      </w:r>
      <w:r>
        <w:t xml:space="preserve">testified about </w:t>
      </w:r>
      <w:r w:rsidR="008E4EEF">
        <w:t>the importance of the manifestation determination process and its relationship to a safety evaluation. (Bochman, II: 82-</w:t>
      </w:r>
      <w:r w:rsidR="00391A27">
        <w:t>83</w:t>
      </w:r>
      <w:r w:rsidR="00621739">
        <w:t>, 117-18</w:t>
      </w:r>
      <w:r w:rsidR="000E335E">
        <w:t>; Parcellin, II: 161-</w:t>
      </w:r>
      <w:r w:rsidR="00E80B7F">
        <w:t>65</w:t>
      </w:r>
      <w:r w:rsidR="00391A27">
        <w:t>)</w:t>
      </w:r>
      <w:r w:rsidR="006F2AF5">
        <w:t xml:space="preserve"> </w:t>
      </w:r>
    </w:p>
    <w:p w14:paraId="17D80E1F" w14:textId="77777777" w:rsidR="00C24263" w:rsidRDefault="00C24263" w:rsidP="00C24263"/>
    <w:p w14:paraId="0F86EECB" w14:textId="0FEE1BFD" w:rsidR="00FE7E9C" w:rsidRDefault="00D0635E" w:rsidP="006F2AF5">
      <w:pPr>
        <w:pStyle w:val="ListParagraph"/>
        <w:numPr>
          <w:ilvl w:val="0"/>
          <w:numId w:val="8"/>
        </w:numPr>
        <w:tabs>
          <w:tab w:val="left" w:pos="810"/>
        </w:tabs>
      </w:pPr>
      <w:r>
        <w:t xml:space="preserve">Despite this training, </w:t>
      </w:r>
      <w:r w:rsidR="00D14A81">
        <w:t xml:space="preserve">the testimony of </w:t>
      </w:r>
      <w:r>
        <w:t xml:space="preserve">key individuals at Taunton High </w:t>
      </w:r>
      <w:r w:rsidR="00D14A81">
        <w:t>School</w:t>
      </w:r>
      <w:r w:rsidR="00516B3C">
        <w:t xml:space="preserve"> and in district-wide position</w:t>
      </w:r>
      <w:r w:rsidR="00D14A81">
        <w:t xml:space="preserve"> reveals that they are still unclear as to</w:t>
      </w:r>
      <w:r>
        <w:t xml:space="preserve"> laws regarding the discipline </w:t>
      </w:r>
      <w:r>
        <w:lastRenderedPageBreak/>
        <w:t>of students with disabilities. For example, THS Headmaster</w:t>
      </w:r>
      <w:r w:rsidR="00391A27">
        <w:rPr>
          <w:rStyle w:val="FootnoteReference"/>
        </w:rPr>
        <w:footnoteReference w:id="16"/>
      </w:r>
      <w:r>
        <w:t xml:space="preserve"> (equivalent to Principal) Matthew Mattos, whose responsibilities include administering expulsions from school and overseeing associate headmasters who mete out suspensions (Mattos, I: 268-69</w:t>
      </w:r>
      <w:r w:rsidR="00621739">
        <w:t>; Bochman, II: 118-19</w:t>
      </w:r>
      <w:r w:rsidR="00544240">
        <w:t>), testified</w:t>
      </w:r>
      <w:r>
        <w:t xml:space="preserve"> </w:t>
      </w:r>
      <w:r w:rsidR="00516B3C">
        <w:t xml:space="preserve">that </w:t>
      </w:r>
      <w:r>
        <w:t>a student with disabilities may be excluded from school for failing to complete a risk assessment or threat assessment that is reviewed and accepted by the high school administration team. (Mattos, I: 3</w:t>
      </w:r>
      <w:r w:rsidR="00544240">
        <w:t>08, 314-16) In fact, he testified</w:t>
      </w:r>
      <w:r>
        <w:t xml:space="preserve"> that should a student who is disruptive in school fail to successfully complete such an assessment, when asked to do so, issuance of a No Trepassing Order that is in effect until a student completes the assessment, is neither improper nor an exclusion from school. (Mattos, I: 316-17)</w:t>
      </w:r>
      <w:r w:rsidR="00544240">
        <w:t xml:space="preserve"> T</w:t>
      </w:r>
      <w:r w:rsidR="001567DB">
        <w:t>hat student’s status, should he fail to complete a threat assessment, would be “suspended p</w:t>
      </w:r>
      <w:r w:rsidR="00637E8A">
        <w:t>ending return.” According to Mr.</w:t>
      </w:r>
      <w:r w:rsidR="004F6D65">
        <w:t xml:space="preserve"> Mattos, the circumstances that occurred in March 2016, wh</w:t>
      </w:r>
      <w:r w:rsidR="00544240">
        <w:t xml:space="preserve">ere Adam </w:t>
      </w:r>
      <w:r w:rsidR="004F6D65">
        <w:t xml:space="preserve">was suspended and prevented from attending school </w:t>
      </w:r>
      <w:r w:rsidR="002D1B27">
        <w:t>until he completed a threat assessment</w:t>
      </w:r>
      <w:r w:rsidR="00637E8A">
        <w:t xml:space="preserve">, could occur again. Mr. </w:t>
      </w:r>
      <w:r w:rsidR="002D1B27">
        <w:t xml:space="preserve">Mattos does not view this as an exclusion from school, because </w:t>
      </w:r>
      <w:r w:rsidR="001567DB">
        <w:t xml:space="preserve">the student </w:t>
      </w:r>
      <w:r w:rsidR="002D1B27">
        <w:t>would be able to</w:t>
      </w:r>
      <w:r w:rsidR="00544240">
        <w:t xml:space="preserve"> return to school if </w:t>
      </w:r>
      <w:r w:rsidR="002D1B27">
        <w:t>and when he</w:t>
      </w:r>
      <w:r w:rsidR="001567DB">
        <w:t xml:space="preserve"> were to undergo the assessment</w:t>
      </w:r>
      <w:r w:rsidR="00967ADF">
        <w:t xml:space="preserve"> and the person conducting it </w:t>
      </w:r>
      <w:r w:rsidR="00544240">
        <w:t>found that the child was safe</w:t>
      </w:r>
      <w:r w:rsidR="00967ADF">
        <w:t xml:space="preserve"> to return</w:t>
      </w:r>
      <w:r w:rsidR="006F2AF5">
        <w:t>.</w:t>
      </w:r>
      <w:r w:rsidR="006F2AF5">
        <w:rPr>
          <w:rStyle w:val="FootnoteReference"/>
        </w:rPr>
        <w:footnoteReference w:id="17"/>
      </w:r>
      <w:r w:rsidR="001567DB">
        <w:t xml:space="preserve"> (Mattos, I: 330-35</w:t>
      </w:r>
      <w:r w:rsidR="00967ADF">
        <w:t>, 341-42</w:t>
      </w:r>
      <w:r w:rsidR="00E91DB5">
        <w:t>)</w:t>
      </w:r>
    </w:p>
    <w:p w14:paraId="7F4AF238" w14:textId="77777777" w:rsidR="00FE7E9C" w:rsidRDefault="00FE7E9C" w:rsidP="00FE7E9C"/>
    <w:p w14:paraId="75E26DCF" w14:textId="14FAFDFD" w:rsidR="00C24263" w:rsidRDefault="00E91DB5" w:rsidP="003F3D33">
      <w:pPr>
        <w:pStyle w:val="ListParagraph"/>
        <w:tabs>
          <w:tab w:val="left" w:pos="810"/>
        </w:tabs>
      </w:pPr>
      <w:r>
        <w:t xml:space="preserve">Assistant Headmaster </w:t>
      </w:r>
      <w:r w:rsidR="00CB3762">
        <w:t xml:space="preserve">LeFaivre, whose responsibilities include </w:t>
      </w:r>
      <w:r>
        <w:t xml:space="preserve">school discipline, </w:t>
      </w:r>
      <w:r w:rsidR="00544240">
        <w:t>testified that</w:t>
      </w:r>
      <w:r w:rsidR="00CB3762">
        <w:t xml:space="preserve"> it is acceptable to reach out to guardians by telephone several times to inform them of the need for a manifestation determination review and, if unsuccessful in reaching them, to hold the MDR nevertheless. He</w:t>
      </w:r>
      <w:r w:rsidR="00544240">
        <w:t xml:space="preserve"> testified that he presently</w:t>
      </w:r>
      <w:r w:rsidR="00CB3762">
        <w:t xml:space="preserve"> believes</w:t>
      </w:r>
      <w:r w:rsidR="00FD46DD">
        <w:t xml:space="preserve"> there is no need for a formal written invitation, that</w:t>
      </w:r>
      <w:r w:rsidR="00761596">
        <w:t xml:space="preserve"> </w:t>
      </w:r>
      <w:r w:rsidR="00CB3762">
        <w:t>“ultimately there is documentation that comes, but it’s not timely enough to have that manifestatio</w:t>
      </w:r>
      <w:r>
        <w:t>n, typically,</w:t>
      </w:r>
      <w:r w:rsidR="00544240">
        <w:t>”</w:t>
      </w:r>
      <w:r>
        <w:t xml:space="preserve"> because there is “immediacy</w:t>
      </w:r>
      <w:r w:rsidR="00CB3762">
        <w:t xml:space="preserve"> to the manifestation that needs to be done</w:t>
      </w:r>
      <w:r w:rsidR="00516B3C">
        <w:t>.”</w:t>
      </w:r>
      <w:r w:rsidR="00CB3762">
        <w:t xml:space="preserve"> (LeFaivre, III: 23-25)</w:t>
      </w:r>
    </w:p>
    <w:p w14:paraId="0FDEFE2B" w14:textId="77777777" w:rsidR="00C24263" w:rsidRDefault="00C24263" w:rsidP="00C24263"/>
    <w:p w14:paraId="3A737675" w14:textId="2B3DA9D7" w:rsidR="00E962E9" w:rsidRDefault="00E91DB5" w:rsidP="003F3D33">
      <w:pPr>
        <w:pStyle w:val="ListParagraph"/>
        <w:tabs>
          <w:tab w:val="left" w:pos="810"/>
        </w:tabs>
      </w:pPr>
      <w:r>
        <w:t xml:space="preserve">Ms. </w:t>
      </w:r>
      <w:r w:rsidR="00FB6B0D">
        <w:t>Mulroo</w:t>
      </w:r>
      <w:r w:rsidR="00761596">
        <w:t>ney</w:t>
      </w:r>
      <w:r w:rsidR="00C71D66">
        <w:t>, who</w:t>
      </w:r>
      <w:r w:rsidR="00FB6B0D">
        <w:t xml:space="preserve"> </w:t>
      </w:r>
      <w:r>
        <w:t xml:space="preserve">as Director of Special Education </w:t>
      </w:r>
      <w:r w:rsidR="00FB6B0D">
        <w:t>oversees special education for the district,</w:t>
      </w:r>
      <w:r w:rsidR="00761596">
        <w:t xml:space="preserve"> </w:t>
      </w:r>
      <w:r w:rsidR="00FB6B0D">
        <w:t xml:space="preserve">including the implementation of federal and state regulations </w:t>
      </w:r>
      <w:r w:rsidR="007A4B0B">
        <w:t>and the conduct of manifestation</w:t>
      </w:r>
      <w:r w:rsidR="00761596">
        <w:t xml:space="preserve"> determination reviews</w:t>
      </w:r>
      <w:r w:rsidR="00544240">
        <w:t xml:space="preserve">, testified </w:t>
      </w:r>
      <w:r w:rsidR="00C71D66">
        <w:t>that “ten cumulative days of suspension is not necessarily a change in placement</w:t>
      </w:r>
      <w:r w:rsidR="00761596">
        <w:t>.</w:t>
      </w:r>
      <w:r w:rsidR="00C71D66">
        <w:t>”</w:t>
      </w:r>
      <w:r w:rsidR="00761596">
        <w:t xml:space="preserve"> From approximately 2009 through January 2016, Ms. Mulrooney was Coordinator of Special Education, grades 7-12, for TPS. In this role, her responsibilities included attending Team meetings, initial meetings, and three-year reevaluation meetings; r</w:t>
      </w:r>
      <w:r w:rsidR="00637E8A">
        <w:t>eading IEPs</w:t>
      </w:r>
      <w:r w:rsidR="00761596">
        <w:t xml:space="preserve"> and making sure they were being imple</w:t>
      </w:r>
      <w:r w:rsidR="00544240">
        <w:t>mented appropriately; ensuring</w:t>
      </w:r>
      <w:r w:rsidR="00761596">
        <w:t xml:space="preserve"> that teachers were following federal and state regulations; </w:t>
      </w:r>
      <w:r w:rsidR="00637E8A">
        <w:t>delivering</w:t>
      </w:r>
      <w:r w:rsidR="00761596">
        <w:t xml:space="preserve"> professional development trainings; assigning and meeting with teachers; and working on scheduling. (Mulrooney, IV</w:t>
      </w:r>
      <w:r w:rsidR="00FB6B0D">
        <w:t>: 28</w:t>
      </w:r>
      <w:r w:rsidR="00761596">
        <w:t>-30</w:t>
      </w:r>
      <w:r w:rsidR="00C71D66">
        <w:t>, 63-64</w:t>
      </w:r>
      <w:r w:rsidR="00E45C1A">
        <w:t xml:space="preserve">) </w:t>
      </w:r>
      <w:r w:rsidR="00C71D66">
        <w:t xml:space="preserve">At hearing she testified that a change of placement would be “a student going from a full inclusion classroom to a sub-separate classroom [or] an out-of-district placement that </w:t>
      </w:r>
      <w:r w:rsidR="00544240">
        <w:t>a student goes to,” and stated,</w:t>
      </w:r>
      <w:r w:rsidR="00E45C1A">
        <w:t xml:space="preserve"> in direct contravention of the</w:t>
      </w:r>
      <w:r w:rsidR="00516B3C">
        <w:t xml:space="preserve"> 2017 Decision</w:t>
      </w:r>
      <w:r w:rsidR="00E45C1A">
        <w:t xml:space="preserve"> addressing Taunton’s actions and inactions regarding Adam during Ms. Mulrooney’s tenure as Director of Special Education,</w:t>
      </w:r>
      <w:r w:rsidR="00544240">
        <w:t xml:space="preserve"> an out-of-school suspension </w:t>
      </w:r>
      <w:r w:rsidR="00C71D66">
        <w:t xml:space="preserve">for more than ten days that leads to home tutoring </w:t>
      </w:r>
      <w:r w:rsidR="008C1B39">
        <w:t xml:space="preserve">“is not </w:t>
      </w:r>
      <w:r w:rsidR="00C71D66">
        <w:t xml:space="preserve">a change </w:t>
      </w:r>
      <w:r w:rsidR="00C71D66">
        <w:lastRenderedPageBreak/>
        <w:t>in placement</w:t>
      </w:r>
      <w:r w:rsidR="008C1B39">
        <w:t>”</w:t>
      </w:r>
      <w:r w:rsidR="00C71D66">
        <w:t xml:space="preserve"> requiring parental consent</w:t>
      </w:r>
      <w:r w:rsidR="008C1B39">
        <w:t>, if the student returns to school</w:t>
      </w:r>
      <w:r w:rsidR="00C71D66">
        <w:t xml:space="preserve">. (Mulrooney, IV:  63-66) </w:t>
      </w:r>
    </w:p>
    <w:p w14:paraId="31FBC0D2" w14:textId="77777777" w:rsidR="0052256A" w:rsidRDefault="0052256A" w:rsidP="0052256A">
      <w:pPr>
        <w:pStyle w:val="ListParagraph"/>
        <w:tabs>
          <w:tab w:val="left" w:pos="810"/>
        </w:tabs>
      </w:pPr>
    </w:p>
    <w:p w14:paraId="09AF3BB7" w14:textId="3FEA399C" w:rsidR="00F87B79" w:rsidRDefault="0052256A" w:rsidP="0052256A">
      <w:pPr>
        <w:pStyle w:val="ListParagraph"/>
        <w:numPr>
          <w:ilvl w:val="0"/>
          <w:numId w:val="8"/>
        </w:numPr>
        <w:tabs>
          <w:tab w:val="left" w:pos="810"/>
        </w:tabs>
      </w:pPr>
      <w:r>
        <w:t>In this vein, at the hearing on the present matter in May 2018, Ms. Mulrooney testified that prior to March 2016, Adam’s placement had not been changed by Taunton, despite suspensions of more than ten days for similar behaviors. (Mulrooney, 88-89) She also testified that had a manifestation determination review been held when required, the outcome for Adam would have been the same. (Mulrooney, IV: 96)</w:t>
      </w:r>
    </w:p>
    <w:p w14:paraId="17B0E82C" w14:textId="77777777" w:rsidR="0052256A" w:rsidRPr="0052256A" w:rsidRDefault="0052256A" w:rsidP="0052256A">
      <w:pPr>
        <w:pStyle w:val="ListParagraph"/>
        <w:tabs>
          <w:tab w:val="left" w:pos="810"/>
        </w:tabs>
      </w:pPr>
    </w:p>
    <w:p w14:paraId="3C6F7331" w14:textId="77777777" w:rsidR="00204443" w:rsidRDefault="00204443" w:rsidP="00204443">
      <w:pPr>
        <w:rPr>
          <w:rFonts w:eastAsia="Times New Roman" w:cs="Times New Roman"/>
          <w:szCs w:val="24"/>
        </w:rPr>
      </w:pPr>
    </w:p>
    <w:p w14:paraId="1AA2FA4A" w14:textId="77777777" w:rsidR="00204443" w:rsidRDefault="00204443" w:rsidP="00204443">
      <w:pPr>
        <w:pStyle w:val="NoSpacing"/>
        <w:jc w:val="center"/>
        <w:rPr>
          <w:rFonts w:ascii="Times New Roman" w:hAnsi="Times New Roman" w:cs="Times New Roman"/>
          <w:b/>
          <w:sz w:val="24"/>
          <w:szCs w:val="24"/>
        </w:rPr>
      </w:pPr>
      <w:r w:rsidRPr="000C7D73">
        <w:rPr>
          <w:rFonts w:ascii="Times New Roman" w:hAnsi="Times New Roman" w:cs="Times New Roman"/>
          <w:b/>
          <w:sz w:val="24"/>
          <w:szCs w:val="24"/>
        </w:rPr>
        <w:t>DISCUSSION</w:t>
      </w:r>
    </w:p>
    <w:p w14:paraId="6766D144" w14:textId="77777777" w:rsidR="00AB46E3" w:rsidRDefault="00AB46E3" w:rsidP="00204443">
      <w:pPr>
        <w:pStyle w:val="NoSpacing"/>
        <w:jc w:val="center"/>
        <w:rPr>
          <w:rFonts w:ascii="Times New Roman" w:hAnsi="Times New Roman" w:cs="Times New Roman"/>
          <w:b/>
          <w:sz w:val="24"/>
          <w:szCs w:val="24"/>
        </w:rPr>
      </w:pPr>
    </w:p>
    <w:p w14:paraId="420E9F1B" w14:textId="77777777" w:rsidR="00F349B9" w:rsidRDefault="00F349B9" w:rsidP="00F349B9">
      <w:pPr>
        <w:pStyle w:val="NoSpacing"/>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Parent Bears the Burden of Proof </w:t>
      </w:r>
    </w:p>
    <w:p w14:paraId="45FA98D6" w14:textId="77777777" w:rsidR="00F349B9" w:rsidRDefault="00F349B9" w:rsidP="00F349B9">
      <w:pPr>
        <w:pStyle w:val="NoSpacing"/>
        <w:ind w:left="720"/>
        <w:jc w:val="both"/>
        <w:rPr>
          <w:rFonts w:ascii="Times New Roman" w:hAnsi="Times New Roman" w:cs="Times New Roman"/>
          <w:sz w:val="24"/>
          <w:szCs w:val="24"/>
          <w:u w:val="single"/>
        </w:rPr>
      </w:pPr>
    </w:p>
    <w:p w14:paraId="39C63544" w14:textId="35A432D3" w:rsidR="00F349B9" w:rsidRPr="00042E4C" w:rsidRDefault="00F349B9" w:rsidP="00F349B9">
      <w:pPr>
        <w:pStyle w:val="NoSpacing"/>
        <w:ind w:firstLine="360"/>
        <w:rPr>
          <w:rFonts w:ascii="Times New Roman" w:hAnsi="Times New Roman" w:cs="Times New Roman"/>
          <w:sz w:val="24"/>
          <w:szCs w:val="24"/>
        </w:rPr>
      </w:pPr>
      <w:r>
        <w:rPr>
          <w:rFonts w:ascii="Times New Roman" w:hAnsi="Times New Roman" w:cs="Times New Roman"/>
          <w:sz w:val="24"/>
          <w:szCs w:val="24"/>
        </w:rPr>
        <w:t>In order</w:t>
      </w:r>
      <w:r w:rsidRPr="00A97005">
        <w:rPr>
          <w:rFonts w:ascii="Times New Roman" w:hAnsi="Times New Roman" w:cs="Times New Roman"/>
          <w:sz w:val="24"/>
          <w:szCs w:val="24"/>
        </w:rPr>
        <w:t xml:space="preserve"> to </w:t>
      </w:r>
      <w:r>
        <w:rPr>
          <w:rFonts w:ascii="Times New Roman" w:hAnsi="Times New Roman" w:cs="Times New Roman"/>
          <w:sz w:val="24"/>
          <w:szCs w:val="24"/>
        </w:rPr>
        <w:t>determine whether Parent is entitled to a decision in her favor, I must consider legal standards governing special education, disability-based discrimination, school discipline, changes in placement, and procedural violations. As the moving party in this matter, Parent bears the burden of proof.</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To prevail, she must prove – by a preponderance of the evidence – that the District violated the Individuals with Disabilities Education Act (IDEA) by failing to implement accept</w:t>
      </w:r>
      <w:r w:rsidR="00637E8A">
        <w:rPr>
          <w:rFonts w:ascii="Times New Roman" w:hAnsi="Times New Roman" w:cs="Times New Roman"/>
          <w:sz w:val="24"/>
          <w:szCs w:val="24"/>
        </w:rPr>
        <w:t>ed, expired IEP</w:t>
      </w:r>
      <w:r>
        <w:rPr>
          <w:rFonts w:ascii="Times New Roman" w:hAnsi="Times New Roman" w:cs="Times New Roman"/>
          <w:sz w:val="24"/>
          <w:szCs w:val="24"/>
        </w:rPr>
        <w:t xml:space="preserve">s or through procedural inadequacies in connection with school discipline that amounted to a violation of his right to a free appropriate public education (FAPE), or that </w:t>
      </w:r>
      <w:r w:rsidR="00637E8A">
        <w:rPr>
          <w:rFonts w:ascii="Times New Roman" w:hAnsi="Times New Roman" w:cs="Times New Roman"/>
          <w:sz w:val="24"/>
          <w:szCs w:val="24"/>
        </w:rPr>
        <w:t>Taunton</w:t>
      </w:r>
      <w:r>
        <w:rPr>
          <w:rFonts w:ascii="Times New Roman" w:hAnsi="Times New Roman" w:cs="Times New Roman"/>
          <w:sz w:val="24"/>
          <w:szCs w:val="24"/>
        </w:rPr>
        <w:t xml:space="preserve"> violated Section 504 of the Rehabilitation Act</w:t>
      </w:r>
      <w:r w:rsidR="00516B3C">
        <w:rPr>
          <w:rFonts w:ascii="Times New Roman" w:hAnsi="Times New Roman" w:cs="Times New Roman"/>
          <w:sz w:val="24"/>
          <w:szCs w:val="24"/>
        </w:rPr>
        <w:t xml:space="preserve"> of 1973</w:t>
      </w:r>
      <w:r>
        <w:rPr>
          <w:rFonts w:ascii="Times New Roman" w:hAnsi="Times New Roman" w:cs="Times New Roman"/>
          <w:sz w:val="24"/>
          <w:szCs w:val="24"/>
        </w:rPr>
        <w:t xml:space="preserve"> (§ 504) by discriminating against Adam on the basis of his disability.</w:t>
      </w:r>
      <w:r w:rsidRPr="00892A37">
        <w:rPr>
          <w:rStyle w:val="FootnoteReference"/>
          <w:rFonts w:ascii="Times New Roman" w:hAnsi="Times New Roman" w:cs="Times New Roman"/>
          <w:sz w:val="24"/>
          <w:szCs w:val="24"/>
        </w:rPr>
        <w:footnoteReference w:id="19"/>
      </w:r>
    </w:p>
    <w:p w14:paraId="03F63E49" w14:textId="77777777" w:rsidR="00F349B9" w:rsidRDefault="00F349B9" w:rsidP="00F349B9">
      <w:pPr>
        <w:pStyle w:val="NoSpacing"/>
        <w:ind w:left="720"/>
        <w:jc w:val="both"/>
        <w:rPr>
          <w:rFonts w:ascii="Times New Roman" w:hAnsi="Times New Roman" w:cs="Times New Roman"/>
          <w:sz w:val="24"/>
          <w:szCs w:val="24"/>
          <w:u w:val="single"/>
        </w:rPr>
      </w:pPr>
    </w:p>
    <w:p w14:paraId="18C01C10" w14:textId="77777777" w:rsidR="00F349B9" w:rsidRDefault="00F349B9" w:rsidP="00F349B9">
      <w:pPr>
        <w:pStyle w:val="NoSpacing"/>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Claims Under the IDEA</w:t>
      </w:r>
    </w:p>
    <w:p w14:paraId="1D01455E" w14:textId="77777777" w:rsidR="00F349B9" w:rsidRDefault="00F349B9" w:rsidP="00F349B9">
      <w:pPr>
        <w:pStyle w:val="NoSpacing"/>
        <w:ind w:left="720"/>
        <w:jc w:val="both"/>
        <w:rPr>
          <w:rFonts w:ascii="Times New Roman" w:hAnsi="Times New Roman" w:cs="Times New Roman"/>
          <w:sz w:val="24"/>
          <w:szCs w:val="24"/>
          <w:u w:val="single"/>
        </w:rPr>
      </w:pPr>
    </w:p>
    <w:p w14:paraId="342FF7BF" w14:textId="7BD3243E" w:rsidR="00F349B9" w:rsidRDefault="00F349B9" w:rsidP="00435884">
      <w:pPr>
        <w:ind w:firstLine="360"/>
        <w:rPr>
          <w:rFonts w:cs="Times New Roman"/>
          <w:szCs w:val="24"/>
        </w:rPr>
      </w:pPr>
      <w:r w:rsidRPr="002D7124">
        <w:rPr>
          <w:rFonts w:cs="Times New Roman"/>
          <w:szCs w:val="24"/>
        </w:rPr>
        <w:t>The Parties do not dispute that Adam qualifies as an individual with a disabil</w:t>
      </w:r>
      <w:r w:rsidR="00516B3C">
        <w:rPr>
          <w:rFonts w:cs="Times New Roman"/>
          <w:szCs w:val="24"/>
        </w:rPr>
        <w:t>ity under the IDEA</w:t>
      </w:r>
      <w:r w:rsidRPr="002D7124">
        <w:rPr>
          <w:rFonts w:cs="Times New Roman"/>
          <w:szCs w:val="24"/>
        </w:rPr>
        <w:t>.</w:t>
      </w:r>
      <w:r w:rsidR="00435884">
        <w:rPr>
          <w:rFonts w:cs="Times New Roman"/>
          <w:szCs w:val="24"/>
        </w:rPr>
        <w:t xml:space="preserve"> </w:t>
      </w:r>
      <w:r w:rsidRPr="002D7124">
        <w:rPr>
          <w:rFonts w:cs="Times New Roman"/>
          <w:szCs w:val="24"/>
        </w:rPr>
        <w:t>The IDEA was enacted "to ensure that all children with disabilities have available to them a free ap</w:t>
      </w:r>
      <w:r w:rsidR="00435884">
        <w:rPr>
          <w:rFonts w:cs="Times New Roman"/>
          <w:szCs w:val="24"/>
        </w:rPr>
        <w:t>propriate public education</w:t>
      </w:r>
      <w:r w:rsidRPr="002D7124">
        <w:rPr>
          <w:rFonts w:cs="Times New Roman"/>
          <w:szCs w:val="24"/>
        </w:rPr>
        <w:t xml:space="preserve"> that emphasizes special education and related services designed to meet their unique needs and prepare them for further education, employment, and independent living."</w:t>
      </w:r>
      <w:r w:rsidRPr="002D7124">
        <w:rPr>
          <w:rFonts w:cs="Times New Roman"/>
          <w:szCs w:val="24"/>
          <w:vertAlign w:val="superscript"/>
        </w:rPr>
        <w:footnoteReference w:id="20"/>
      </w:r>
      <w:r w:rsidR="00516B3C">
        <w:rPr>
          <w:rFonts w:cs="Times New Roman"/>
          <w:szCs w:val="24"/>
        </w:rPr>
        <w:t xml:space="preserve"> </w:t>
      </w:r>
      <w:r w:rsidR="00435884">
        <w:rPr>
          <w:rFonts w:cs="Times New Roman"/>
          <w:szCs w:val="24"/>
        </w:rPr>
        <w:t>A student’s “IEP is the means by which special education and related services are tailored to the unique needs of a particular child.”</w:t>
      </w:r>
      <w:r w:rsidRPr="002D7124">
        <w:rPr>
          <w:rFonts w:cs="Times New Roman"/>
          <w:szCs w:val="24"/>
          <w:vertAlign w:val="superscript"/>
        </w:rPr>
        <w:footnoteReference w:id="21"/>
      </w:r>
      <w:r w:rsidRPr="002D7124">
        <w:rPr>
          <w:rFonts w:cs="Times New Roman"/>
          <w:szCs w:val="24"/>
        </w:rPr>
        <w:t xml:space="preserve">  </w:t>
      </w:r>
    </w:p>
    <w:p w14:paraId="502FEB6C" w14:textId="77777777" w:rsidR="00F349B9" w:rsidRPr="002D7124" w:rsidRDefault="00F349B9" w:rsidP="00F349B9">
      <w:pPr>
        <w:ind w:firstLine="360"/>
        <w:jc w:val="both"/>
        <w:rPr>
          <w:rFonts w:cs="Times New Roman"/>
          <w:szCs w:val="24"/>
        </w:rPr>
      </w:pPr>
    </w:p>
    <w:p w14:paraId="54CED96D" w14:textId="77777777" w:rsidR="00F349B9" w:rsidRDefault="00F349B9" w:rsidP="00F349B9">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Parent claims that Taunton failed to implement Adam’s IEPs by failing to conduct manifestation determination reviews between April 19, 2015 and April 19, 2017, inclusive of beginning and end dates, altered his IEPs by removing a computer class and JROTC without </w:t>
      </w:r>
      <w:r>
        <w:rPr>
          <w:rFonts w:ascii="Times New Roman" w:hAnsi="Times New Roman" w:cs="Times New Roman"/>
          <w:sz w:val="24"/>
          <w:szCs w:val="24"/>
        </w:rPr>
        <w:lastRenderedPageBreak/>
        <w:t>parental consent where such consent was required between September 26, 2015 and September 26, 2017, inclusive of beginning and end dates, and failing to provide required accommodations between April 19, 2015 and April 19, 2017, inclusive of beginning and end dates. She also alleges that Taunton changed Adam’s placement without parental consent by suspending him beyond ten days in a given year between April 19, 2015 and his suspension on March 10, 2016.</w:t>
      </w:r>
      <w:r>
        <w:rPr>
          <w:rStyle w:val="FootnoteReference"/>
          <w:rFonts w:ascii="Times New Roman" w:hAnsi="Times New Roman" w:cs="Times New Roman"/>
          <w:sz w:val="24"/>
          <w:szCs w:val="24"/>
        </w:rPr>
        <w:footnoteReference w:id="22"/>
      </w:r>
    </w:p>
    <w:p w14:paraId="6C6278B3" w14:textId="77777777" w:rsidR="00AB46E3" w:rsidRPr="002D7124" w:rsidRDefault="00AB46E3" w:rsidP="00AB46E3">
      <w:pPr>
        <w:rPr>
          <w:rFonts w:cs="Times New Roman"/>
          <w:szCs w:val="24"/>
        </w:rPr>
      </w:pPr>
    </w:p>
    <w:p w14:paraId="18BD5C8C" w14:textId="77777777" w:rsidR="00AB46E3" w:rsidRPr="002D7124" w:rsidRDefault="00AB46E3" w:rsidP="00AB46E3">
      <w:pPr>
        <w:ind w:firstLine="360"/>
        <w:rPr>
          <w:rFonts w:cs="Times New Roman"/>
          <w:i/>
          <w:szCs w:val="24"/>
        </w:rPr>
      </w:pPr>
      <w:r w:rsidRPr="002D7124">
        <w:rPr>
          <w:rFonts w:cs="Times New Roman"/>
          <w:szCs w:val="24"/>
        </w:rPr>
        <w:t>1.</w:t>
      </w:r>
      <w:r w:rsidRPr="002D7124">
        <w:rPr>
          <w:rFonts w:cs="Times New Roman"/>
          <w:szCs w:val="24"/>
        </w:rPr>
        <w:tab/>
      </w:r>
      <w:r w:rsidRPr="002D7124">
        <w:rPr>
          <w:rFonts w:cs="Times New Roman"/>
          <w:szCs w:val="24"/>
        </w:rPr>
        <w:tab/>
      </w:r>
      <w:r w:rsidRPr="002D7124">
        <w:rPr>
          <w:rFonts w:cs="Times New Roman"/>
          <w:i/>
          <w:szCs w:val="24"/>
        </w:rPr>
        <w:t>Implementation of Accepted, Expired IEPs</w:t>
      </w:r>
    </w:p>
    <w:p w14:paraId="33942188" w14:textId="77777777" w:rsidR="00AB46E3" w:rsidRPr="002D7124" w:rsidRDefault="00AB46E3" w:rsidP="00AB46E3">
      <w:pPr>
        <w:ind w:firstLine="360"/>
        <w:rPr>
          <w:rFonts w:cs="Times New Roman"/>
          <w:szCs w:val="24"/>
        </w:rPr>
      </w:pPr>
    </w:p>
    <w:p w14:paraId="54D71A7F" w14:textId="407AE8D9" w:rsidR="00AB46E3" w:rsidRPr="002D7124" w:rsidRDefault="00803412" w:rsidP="00AB46E3">
      <w:pPr>
        <w:ind w:firstLine="360"/>
        <w:rPr>
          <w:rFonts w:cs="Times New Roman"/>
          <w:szCs w:val="24"/>
        </w:rPr>
      </w:pPr>
      <w:r>
        <w:rPr>
          <w:rFonts w:cs="Times New Roman"/>
          <w:szCs w:val="24"/>
        </w:rPr>
        <w:t xml:space="preserve">Adam’s guardians fully accepted IEPs for the 2014-2015 and 2015-2016 school years. Both </w:t>
      </w:r>
      <w:r w:rsidR="00BD3C18">
        <w:rPr>
          <w:rFonts w:cs="Times New Roman"/>
          <w:szCs w:val="24"/>
        </w:rPr>
        <w:t>IEPs expired without being challenged</w:t>
      </w:r>
      <w:r>
        <w:rPr>
          <w:rFonts w:cs="Times New Roman"/>
          <w:szCs w:val="24"/>
        </w:rPr>
        <w:t xml:space="preserve">. </w:t>
      </w:r>
      <w:r w:rsidR="00BD3C18">
        <w:rPr>
          <w:rFonts w:cs="Times New Roman"/>
          <w:szCs w:val="24"/>
        </w:rPr>
        <w:t>Parent may not now claim that these</w:t>
      </w:r>
      <w:r w:rsidR="00AB46E3" w:rsidRPr="002D7124">
        <w:rPr>
          <w:rFonts w:cs="Times New Roman"/>
          <w:szCs w:val="24"/>
        </w:rPr>
        <w:t xml:space="preserve"> expired IEPs were inappropriate for Adam, </w:t>
      </w:r>
      <w:r w:rsidR="00BD3C18">
        <w:rPr>
          <w:rFonts w:cs="Times New Roman"/>
          <w:szCs w:val="24"/>
        </w:rPr>
        <w:t xml:space="preserve">but she may argue </w:t>
      </w:r>
      <w:r w:rsidR="00AB46E3" w:rsidRPr="002D7124">
        <w:rPr>
          <w:rFonts w:cs="Times New Roman"/>
          <w:szCs w:val="24"/>
        </w:rPr>
        <w:t>that Taunton</w:t>
      </w:r>
      <w:r w:rsidR="00BD3C18">
        <w:rPr>
          <w:rFonts w:cs="Times New Roman"/>
          <w:szCs w:val="24"/>
        </w:rPr>
        <w:t xml:space="preserve"> failed to implement them as written.</w:t>
      </w:r>
      <w:r w:rsidR="00AB46E3" w:rsidRPr="002D7124">
        <w:rPr>
          <w:rFonts w:cs="Times New Roman"/>
          <w:szCs w:val="24"/>
          <w:vertAlign w:val="superscript"/>
        </w:rPr>
        <w:footnoteReference w:id="23"/>
      </w:r>
      <w:r w:rsidR="00AB46E3" w:rsidRPr="002D7124">
        <w:rPr>
          <w:rFonts w:cs="Times New Roman"/>
          <w:szCs w:val="24"/>
        </w:rPr>
        <w:t xml:space="preserve">  In order to successfully demonstrate that the failure to properly implement an IEP constitutes a violation of FAPE, Parent must show the failure is greater than a </w:t>
      </w:r>
      <w:r w:rsidR="00AB46E3" w:rsidRPr="002D7124">
        <w:rPr>
          <w:rFonts w:cs="Times New Roman"/>
          <w:i/>
          <w:szCs w:val="24"/>
        </w:rPr>
        <w:t>de minimis</w:t>
      </w:r>
      <w:r w:rsidR="00AB46E3" w:rsidRPr="002D7124">
        <w:rPr>
          <w:rFonts w:cs="Times New Roman"/>
          <w:szCs w:val="24"/>
        </w:rPr>
        <w:t xml:space="preserve"> violation.</w:t>
      </w:r>
      <w:r w:rsidR="00AB46E3" w:rsidRPr="002D7124">
        <w:rPr>
          <w:rFonts w:cs="Times New Roman"/>
          <w:szCs w:val="24"/>
          <w:vertAlign w:val="superscript"/>
        </w:rPr>
        <w:footnoteReference w:id="24"/>
      </w:r>
      <w:r w:rsidR="007B5555">
        <w:rPr>
          <w:rFonts w:cs="Times New Roman"/>
          <w:szCs w:val="24"/>
        </w:rPr>
        <w:t xml:space="preserve">  To prevail on</w:t>
      </w:r>
      <w:r w:rsidR="00BD3C18">
        <w:rPr>
          <w:rFonts w:cs="Times New Roman"/>
          <w:szCs w:val="24"/>
        </w:rPr>
        <w:t xml:space="preserve"> this claim, she must show that the District</w:t>
      </w:r>
      <w:r w:rsidR="00AB46E3" w:rsidRPr="002D7124">
        <w:rPr>
          <w:rFonts w:cs="Times New Roman"/>
          <w:szCs w:val="24"/>
        </w:rPr>
        <w:t xml:space="preserve"> “failed to implement substantial or significant provisions of the IEP.”</w:t>
      </w:r>
      <w:r w:rsidR="00AB46E3" w:rsidRPr="002D7124">
        <w:rPr>
          <w:rFonts w:cs="Times New Roman"/>
          <w:szCs w:val="24"/>
          <w:vertAlign w:val="superscript"/>
        </w:rPr>
        <w:footnoteReference w:id="25"/>
      </w:r>
    </w:p>
    <w:p w14:paraId="5B206DE6" w14:textId="77777777" w:rsidR="00AB46E3" w:rsidRPr="002D7124" w:rsidRDefault="00AB46E3" w:rsidP="00AB46E3">
      <w:pPr>
        <w:rPr>
          <w:rFonts w:cs="Times New Roman"/>
          <w:szCs w:val="24"/>
        </w:rPr>
      </w:pPr>
    </w:p>
    <w:p w14:paraId="062502C0" w14:textId="3078EA46" w:rsidR="00AB46E3" w:rsidRPr="002D7124" w:rsidRDefault="007B5555" w:rsidP="00AB46E3">
      <w:pPr>
        <w:numPr>
          <w:ilvl w:val="0"/>
          <w:numId w:val="11"/>
        </w:numPr>
        <w:rPr>
          <w:rFonts w:cs="Times New Roman"/>
          <w:szCs w:val="24"/>
        </w:rPr>
      </w:pPr>
      <w:r>
        <w:rPr>
          <w:rFonts w:cs="Times New Roman"/>
          <w:szCs w:val="24"/>
        </w:rPr>
        <w:t>Failure to C</w:t>
      </w:r>
      <w:r w:rsidR="00AB46E3" w:rsidRPr="002D7124">
        <w:rPr>
          <w:rFonts w:cs="Times New Roman"/>
          <w:szCs w:val="24"/>
        </w:rPr>
        <w:t>onduct M</w:t>
      </w:r>
      <w:r>
        <w:rPr>
          <w:rFonts w:cs="Times New Roman"/>
          <w:szCs w:val="24"/>
        </w:rPr>
        <w:t xml:space="preserve">anifestation </w:t>
      </w:r>
      <w:r w:rsidR="00AB46E3" w:rsidRPr="002D7124">
        <w:rPr>
          <w:rFonts w:cs="Times New Roman"/>
          <w:szCs w:val="24"/>
        </w:rPr>
        <w:t>D</w:t>
      </w:r>
      <w:r>
        <w:rPr>
          <w:rFonts w:cs="Times New Roman"/>
          <w:szCs w:val="24"/>
        </w:rPr>
        <w:t>etermination Reviews</w:t>
      </w:r>
    </w:p>
    <w:p w14:paraId="54E72C55" w14:textId="77777777" w:rsidR="00AB46E3" w:rsidRPr="002D7124" w:rsidRDefault="00AB46E3" w:rsidP="00AB46E3">
      <w:pPr>
        <w:ind w:left="720"/>
        <w:rPr>
          <w:rFonts w:cs="Times New Roman"/>
          <w:szCs w:val="24"/>
        </w:rPr>
      </w:pPr>
    </w:p>
    <w:p w14:paraId="6E7B6DC4" w14:textId="76C4730E" w:rsidR="007B5555" w:rsidRDefault="007B5555" w:rsidP="00AB46E3">
      <w:pPr>
        <w:ind w:firstLine="360"/>
        <w:rPr>
          <w:rFonts w:cs="Times New Roman"/>
          <w:szCs w:val="24"/>
        </w:rPr>
      </w:pPr>
      <w:r>
        <w:rPr>
          <w:rFonts w:cs="Times New Roman"/>
          <w:szCs w:val="24"/>
        </w:rPr>
        <w:t>Although Parent proved that Taunton failed to conduct required MDRs during the relevant timeframe, as discussed in Section B(2), below, she did not establish that manifestation determinations were a provision of Adam’s accepted, expired IEPs. As such, her claim fails.</w:t>
      </w:r>
    </w:p>
    <w:p w14:paraId="69258978" w14:textId="77777777" w:rsidR="00AB46E3" w:rsidRPr="002D7124" w:rsidRDefault="00AB46E3" w:rsidP="00AB46E3">
      <w:pPr>
        <w:rPr>
          <w:rFonts w:cs="Times New Roman"/>
          <w:szCs w:val="24"/>
        </w:rPr>
      </w:pPr>
    </w:p>
    <w:p w14:paraId="6017B914" w14:textId="77F0C0D6" w:rsidR="00AB46E3" w:rsidRPr="002D7124" w:rsidRDefault="006D5C81" w:rsidP="00AB46E3">
      <w:pPr>
        <w:numPr>
          <w:ilvl w:val="0"/>
          <w:numId w:val="11"/>
        </w:numPr>
        <w:rPr>
          <w:rFonts w:cs="Times New Roman"/>
          <w:szCs w:val="24"/>
        </w:rPr>
      </w:pPr>
      <w:r>
        <w:rPr>
          <w:rFonts w:cs="Times New Roman"/>
          <w:szCs w:val="24"/>
        </w:rPr>
        <w:t>Alteration of IEPs Without C</w:t>
      </w:r>
      <w:r w:rsidR="00AB46E3" w:rsidRPr="002D7124">
        <w:rPr>
          <w:rFonts w:cs="Times New Roman"/>
          <w:szCs w:val="24"/>
        </w:rPr>
        <w:t xml:space="preserve">onsent </w:t>
      </w:r>
    </w:p>
    <w:p w14:paraId="0924111B" w14:textId="77777777" w:rsidR="00AB46E3" w:rsidRPr="002D7124" w:rsidRDefault="00AB46E3" w:rsidP="00AB46E3">
      <w:pPr>
        <w:ind w:left="720"/>
        <w:rPr>
          <w:rFonts w:cs="Times New Roman"/>
          <w:szCs w:val="24"/>
        </w:rPr>
      </w:pPr>
    </w:p>
    <w:p w14:paraId="47B0EE4F" w14:textId="00EB41ED" w:rsidR="00AB46E3" w:rsidRPr="002D7124" w:rsidRDefault="00D408DD" w:rsidP="00AB46E3">
      <w:pPr>
        <w:ind w:firstLine="360"/>
        <w:rPr>
          <w:rFonts w:cs="Times New Roman"/>
          <w:szCs w:val="24"/>
        </w:rPr>
      </w:pPr>
      <w:r>
        <w:rPr>
          <w:rFonts w:cs="Times New Roman"/>
          <w:szCs w:val="24"/>
        </w:rPr>
        <w:t xml:space="preserve">Similarly, </w:t>
      </w:r>
      <w:r w:rsidR="00AB46E3" w:rsidRPr="002D7124">
        <w:rPr>
          <w:rFonts w:cs="Times New Roman"/>
          <w:szCs w:val="24"/>
        </w:rPr>
        <w:t>Parent</w:t>
      </w:r>
      <w:r>
        <w:rPr>
          <w:rFonts w:cs="Times New Roman"/>
          <w:szCs w:val="24"/>
        </w:rPr>
        <w:t xml:space="preserve"> has not met her burden to prove that any alteration by Taunton of Adam’s schedule, specifically his removal from a computer c</w:t>
      </w:r>
      <w:r w:rsidR="00CF0D95">
        <w:rPr>
          <w:rFonts w:cs="Times New Roman"/>
          <w:szCs w:val="24"/>
        </w:rPr>
        <w:t>lass and from JROTC, constitutes</w:t>
      </w:r>
      <w:r>
        <w:rPr>
          <w:rFonts w:cs="Times New Roman"/>
          <w:szCs w:val="24"/>
        </w:rPr>
        <w:t xml:space="preserve"> a denial of FAPE under the IDEA. </w:t>
      </w:r>
      <w:r w:rsidR="00AA17EC">
        <w:rPr>
          <w:rFonts w:cs="Times New Roman"/>
          <w:szCs w:val="24"/>
        </w:rPr>
        <w:t>Although P</w:t>
      </w:r>
      <w:r>
        <w:rPr>
          <w:rFonts w:cs="Times New Roman"/>
          <w:szCs w:val="24"/>
        </w:rPr>
        <w:t>arent is correct in her assertion that</w:t>
      </w:r>
      <w:r w:rsidR="008558F2">
        <w:rPr>
          <w:rFonts w:cs="Times New Roman"/>
          <w:szCs w:val="24"/>
        </w:rPr>
        <w:t xml:space="preserve"> substantive changes to a child’</w:t>
      </w:r>
      <w:r w:rsidR="00443AF4">
        <w:rPr>
          <w:rFonts w:cs="Times New Roman"/>
          <w:szCs w:val="24"/>
        </w:rPr>
        <w:t>s IEP require</w:t>
      </w:r>
      <w:r>
        <w:rPr>
          <w:rFonts w:cs="Times New Roman"/>
          <w:szCs w:val="24"/>
        </w:rPr>
        <w:t xml:space="preserve"> parental consent</w:t>
      </w:r>
      <w:r w:rsidR="00AB46E3" w:rsidRPr="002D7124">
        <w:rPr>
          <w:rFonts w:cs="Times New Roman"/>
          <w:szCs w:val="24"/>
        </w:rPr>
        <w:t>,</w:t>
      </w:r>
      <w:r w:rsidRPr="00D408DD">
        <w:rPr>
          <w:rFonts w:cs="Times New Roman"/>
          <w:szCs w:val="24"/>
          <w:vertAlign w:val="superscript"/>
        </w:rPr>
        <w:t xml:space="preserve"> </w:t>
      </w:r>
      <w:r w:rsidRPr="002D7124">
        <w:rPr>
          <w:rFonts w:cs="Times New Roman"/>
          <w:szCs w:val="24"/>
          <w:vertAlign w:val="superscript"/>
        </w:rPr>
        <w:footnoteReference w:id="26"/>
      </w:r>
      <w:r w:rsidR="00356338">
        <w:rPr>
          <w:rFonts w:cs="Times New Roman"/>
          <w:szCs w:val="24"/>
        </w:rPr>
        <w:t xml:space="preserve"> </w:t>
      </w:r>
      <w:r w:rsidR="00443AF4">
        <w:rPr>
          <w:rFonts w:cs="Times New Roman"/>
          <w:szCs w:val="24"/>
        </w:rPr>
        <w:t>she has not established that Taunton made any changes to Adam’s IEP.</w:t>
      </w:r>
      <w:r w:rsidR="00AB46E3" w:rsidRPr="002D7124">
        <w:rPr>
          <w:rFonts w:cs="Times New Roman"/>
          <w:szCs w:val="24"/>
        </w:rPr>
        <w:t xml:space="preserve"> </w:t>
      </w:r>
    </w:p>
    <w:p w14:paraId="69B31AB3" w14:textId="77777777" w:rsidR="00AB46E3" w:rsidRPr="002D7124" w:rsidRDefault="00AB46E3" w:rsidP="00AB46E3">
      <w:pPr>
        <w:rPr>
          <w:rFonts w:cs="Times New Roman"/>
          <w:szCs w:val="24"/>
        </w:rPr>
      </w:pPr>
    </w:p>
    <w:p w14:paraId="1714223E" w14:textId="088CD3B6" w:rsidR="00AB46E3" w:rsidRPr="002D7124" w:rsidRDefault="00443AF4" w:rsidP="00AB46E3">
      <w:pPr>
        <w:ind w:firstLine="360"/>
        <w:rPr>
          <w:rFonts w:cs="Times New Roman"/>
          <w:szCs w:val="24"/>
        </w:rPr>
      </w:pPr>
      <w:r>
        <w:rPr>
          <w:rFonts w:cs="Times New Roman"/>
          <w:szCs w:val="24"/>
        </w:rPr>
        <w:t xml:space="preserve">Parent argued that Adam’s placement in </w:t>
      </w:r>
      <w:r w:rsidR="00CF0D95">
        <w:rPr>
          <w:rFonts w:cs="Times New Roman"/>
          <w:szCs w:val="24"/>
        </w:rPr>
        <w:t>the</w:t>
      </w:r>
      <w:r>
        <w:rPr>
          <w:rFonts w:cs="Times New Roman"/>
          <w:szCs w:val="24"/>
        </w:rPr>
        <w:t xml:space="preserve"> Computer Concepts class during the 2014-2015 school year, and his removal from Junior ROTC at the end of that school year, constituted </w:t>
      </w:r>
      <w:r w:rsidR="00AB46E3" w:rsidRPr="002D7124">
        <w:rPr>
          <w:rFonts w:cs="Times New Roman"/>
          <w:szCs w:val="24"/>
        </w:rPr>
        <w:t>a substantial failure to properly implement his IEP.</w:t>
      </w:r>
      <w:r w:rsidR="00356338">
        <w:rPr>
          <w:rFonts w:cs="Times New Roman"/>
          <w:szCs w:val="24"/>
        </w:rPr>
        <w:t xml:space="preserve"> </w:t>
      </w:r>
      <w:r w:rsidR="00AB46E3" w:rsidRPr="002D7124">
        <w:rPr>
          <w:rFonts w:cs="Times New Roman"/>
          <w:szCs w:val="24"/>
        </w:rPr>
        <w:t>However, in order f</w:t>
      </w:r>
      <w:r w:rsidR="00AA17EC">
        <w:rPr>
          <w:rFonts w:cs="Times New Roman"/>
          <w:szCs w:val="24"/>
        </w:rPr>
        <w:t xml:space="preserve">or a class adjustment to impact </w:t>
      </w:r>
      <w:r w:rsidR="00AB46E3" w:rsidRPr="002D7124">
        <w:rPr>
          <w:rFonts w:cs="Times New Roman"/>
          <w:szCs w:val="24"/>
        </w:rPr>
        <w:t>the implementation of an IEP, the</w:t>
      </w:r>
      <w:r w:rsidR="00AA17EC">
        <w:rPr>
          <w:rFonts w:cs="Times New Roman"/>
          <w:szCs w:val="24"/>
        </w:rPr>
        <w:t xml:space="preserve"> class must have been a component of</w:t>
      </w:r>
      <w:r w:rsidR="00AB46E3" w:rsidRPr="002D7124">
        <w:rPr>
          <w:rFonts w:cs="Times New Roman"/>
          <w:szCs w:val="24"/>
        </w:rPr>
        <w:t xml:space="preserve"> the IEP itself.</w:t>
      </w:r>
      <w:r w:rsidR="00AB46E3" w:rsidRPr="002D7124">
        <w:rPr>
          <w:rFonts w:cs="Times New Roman"/>
          <w:szCs w:val="24"/>
          <w:vertAlign w:val="superscript"/>
        </w:rPr>
        <w:footnoteReference w:id="27"/>
      </w:r>
      <w:r w:rsidR="00AB46E3" w:rsidRPr="002D7124">
        <w:rPr>
          <w:rFonts w:cs="Times New Roman"/>
          <w:szCs w:val="24"/>
        </w:rPr>
        <w:t xml:space="preserve">  </w:t>
      </w:r>
      <w:r>
        <w:rPr>
          <w:rFonts w:cs="Times New Roman"/>
          <w:szCs w:val="24"/>
        </w:rPr>
        <w:lastRenderedPageBreak/>
        <w:t>Evidence at hearing demonstrated that Computer Concepts was a general education course</w:t>
      </w:r>
      <w:r w:rsidR="00AA17EC">
        <w:rPr>
          <w:rFonts w:cs="Times New Roman"/>
          <w:szCs w:val="24"/>
        </w:rPr>
        <w:t>, and that neither Computer Concepts nor</w:t>
      </w:r>
      <w:r>
        <w:rPr>
          <w:rFonts w:cs="Times New Roman"/>
          <w:szCs w:val="24"/>
        </w:rPr>
        <w:t xml:space="preserve"> </w:t>
      </w:r>
      <w:r w:rsidR="00AA17EC">
        <w:rPr>
          <w:rFonts w:cs="Times New Roman"/>
          <w:szCs w:val="24"/>
        </w:rPr>
        <w:t>Junior ROTC</w:t>
      </w:r>
      <w:r w:rsidR="00356338">
        <w:rPr>
          <w:rFonts w:cs="Times New Roman"/>
          <w:szCs w:val="24"/>
        </w:rPr>
        <w:t xml:space="preserve"> was a component of Adam’s IEP. </w:t>
      </w:r>
      <w:r w:rsidR="00AA17EC">
        <w:rPr>
          <w:rFonts w:cs="Times New Roman"/>
          <w:szCs w:val="24"/>
        </w:rPr>
        <w:t>Consequently to the extent any changes to Adam’s schedule may have been made, they did not affect the implementation of his IEP and did not constitute a denial of FAPE.</w:t>
      </w:r>
      <w:r w:rsidR="00AB46E3" w:rsidRPr="002D7124">
        <w:rPr>
          <w:rFonts w:cs="Times New Roman"/>
          <w:szCs w:val="24"/>
          <w:vertAlign w:val="superscript"/>
        </w:rPr>
        <w:footnoteReference w:id="28"/>
      </w:r>
      <w:r w:rsidR="00AB46E3" w:rsidRPr="002D7124">
        <w:rPr>
          <w:rFonts w:cs="Times New Roman"/>
          <w:szCs w:val="24"/>
        </w:rPr>
        <w:t xml:space="preserve"> </w:t>
      </w:r>
    </w:p>
    <w:p w14:paraId="7A72567F" w14:textId="77777777" w:rsidR="00AB46E3" w:rsidRPr="002D7124" w:rsidRDefault="00AB46E3" w:rsidP="00AB46E3">
      <w:pPr>
        <w:rPr>
          <w:rFonts w:cs="Times New Roman"/>
          <w:szCs w:val="24"/>
        </w:rPr>
      </w:pPr>
    </w:p>
    <w:p w14:paraId="0F6D4C43" w14:textId="5C6FD8B8" w:rsidR="00AB46E3" w:rsidRPr="002D7124" w:rsidRDefault="00AA17EC" w:rsidP="00AB46E3">
      <w:pPr>
        <w:numPr>
          <w:ilvl w:val="0"/>
          <w:numId w:val="11"/>
        </w:numPr>
        <w:rPr>
          <w:rFonts w:cs="Times New Roman"/>
          <w:szCs w:val="24"/>
        </w:rPr>
      </w:pPr>
      <w:r>
        <w:rPr>
          <w:rFonts w:cs="Times New Roman"/>
          <w:szCs w:val="24"/>
        </w:rPr>
        <w:t>Failure to Provide Required A</w:t>
      </w:r>
      <w:r w:rsidR="00AB46E3" w:rsidRPr="002D7124">
        <w:rPr>
          <w:rFonts w:cs="Times New Roman"/>
          <w:szCs w:val="24"/>
        </w:rPr>
        <w:t>ccommodations</w:t>
      </w:r>
    </w:p>
    <w:p w14:paraId="6F135F0F" w14:textId="77777777" w:rsidR="00AB46E3" w:rsidRPr="002D7124" w:rsidRDefault="00AB46E3" w:rsidP="00AB46E3">
      <w:pPr>
        <w:rPr>
          <w:rFonts w:cs="Times New Roman"/>
          <w:szCs w:val="24"/>
        </w:rPr>
      </w:pPr>
    </w:p>
    <w:p w14:paraId="5532AF8B" w14:textId="0DDB9CED" w:rsidR="00AB46E3" w:rsidRDefault="00AE76F8" w:rsidP="00AA17EC">
      <w:pPr>
        <w:ind w:firstLine="360"/>
        <w:rPr>
          <w:rFonts w:cs="Times New Roman"/>
          <w:szCs w:val="24"/>
        </w:rPr>
      </w:pPr>
      <w:r>
        <w:rPr>
          <w:rFonts w:cs="Times New Roman"/>
          <w:szCs w:val="24"/>
        </w:rPr>
        <w:t>T</w:t>
      </w:r>
      <w:r w:rsidR="00AA17EC">
        <w:rPr>
          <w:rFonts w:cs="Times New Roman"/>
          <w:szCs w:val="24"/>
        </w:rPr>
        <w:t xml:space="preserve">o prevail on this claim, Parent must </w:t>
      </w:r>
      <w:r>
        <w:rPr>
          <w:rFonts w:cs="Times New Roman"/>
          <w:szCs w:val="24"/>
        </w:rPr>
        <w:t xml:space="preserve">prove that Taunton failed to provide Adam with the </w:t>
      </w:r>
      <w:r w:rsidR="00AB46E3" w:rsidRPr="002D7124">
        <w:rPr>
          <w:rFonts w:cs="Times New Roman"/>
          <w:szCs w:val="24"/>
        </w:rPr>
        <w:t>accom</w:t>
      </w:r>
      <w:r>
        <w:rPr>
          <w:rFonts w:cs="Times New Roman"/>
          <w:szCs w:val="24"/>
        </w:rPr>
        <w:t>modations required by his IEPs and that this constituted</w:t>
      </w:r>
      <w:r w:rsidR="00AB46E3" w:rsidRPr="002D7124">
        <w:rPr>
          <w:rFonts w:cs="Times New Roman"/>
          <w:szCs w:val="24"/>
        </w:rPr>
        <w:t xml:space="preserve"> more than</w:t>
      </w:r>
      <w:r>
        <w:rPr>
          <w:rFonts w:cs="Times New Roman"/>
          <w:szCs w:val="24"/>
        </w:rPr>
        <w:t xml:space="preserve"> a</w:t>
      </w:r>
      <w:r w:rsidR="00AB46E3" w:rsidRPr="002D7124">
        <w:rPr>
          <w:rFonts w:cs="Times New Roman"/>
          <w:szCs w:val="24"/>
        </w:rPr>
        <w:t xml:space="preserve"> </w:t>
      </w:r>
      <w:r w:rsidR="00AB46E3" w:rsidRPr="002D7124">
        <w:rPr>
          <w:rFonts w:cs="Times New Roman"/>
          <w:i/>
          <w:szCs w:val="24"/>
        </w:rPr>
        <w:t>de minimis</w:t>
      </w:r>
      <w:r>
        <w:rPr>
          <w:rFonts w:cs="Times New Roman"/>
          <w:szCs w:val="24"/>
        </w:rPr>
        <w:t xml:space="preserve"> violation</w:t>
      </w:r>
      <w:r w:rsidR="00AB46E3" w:rsidRPr="002D7124">
        <w:rPr>
          <w:rFonts w:cs="Times New Roman"/>
          <w:szCs w:val="24"/>
        </w:rPr>
        <w:t>.</w:t>
      </w:r>
      <w:r w:rsidR="00AB46E3" w:rsidRPr="002D7124">
        <w:rPr>
          <w:rFonts w:cs="Times New Roman"/>
          <w:szCs w:val="24"/>
          <w:vertAlign w:val="superscript"/>
        </w:rPr>
        <w:footnoteReference w:id="29"/>
      </w:r>
      <w:r>
        <w:rPr>
          <w:rFonts w:cs="Times New Roman"/>
          <w:szCs w:val="24"/>
        </w:rPr>
        <w:t xml:space="preserve"> Parent’s claim is not supported by the evidence.</w:t>
      </w:r>
      <w:r w:rsidR="00AB46E3" w:rsidRPr="002D7124">
        <w:rPr>
          <w:rFonts w:cs="Times New Roman"/>
          <w:szCs w:val="24"/>
        </w:rPr>
        <w:t xml:space="preserve"> </w:t>
      </w:r>
    </w:p>
    <w:p w14:paraId="76D4E714" w14:textId="77777777" w:rsidR="00AE76F8" w:rsidRDefault="00AE76F8" w:rsidP="00AA17EC">
      <w:pPr>
        <w:ind w:firstLine="360"/>
        <w:rPr>
          <w:rFonts w:cs="Times New Roman"/>
          <w:szCs w:val="24"/>
        </w:rPr>
      </w:pPr>
    </w:p>
    <w:p w14:paraId="641F5DFF" w14:textId="3800E4BD" w:rsidR="00AE76F8" w:rsidRDefault="00AE76F8" w:rsidP="00AE76F8">
      <w:pPr>
        <w:ind w:firstLine="360"/>
        <w:rPr>
          <w:rFonts w:cs="Times New Roman"/>
          <w:szCs w:val="24"/>
        </w:rPr>
      </w:pPr>
      <w:r>
        <w:rPr>
          <w:rFonts w:cs="Times New Roman"/>
          <w:szCs w:val="24"/>
        </w:rPr>
        <w:t xml:space="preserve">Testimony revealed that Adam’s teachers were, in fact, thoughtful about their implementation of Adam’s IEP. For example, Ms. Shepard </w:t>
      </w:r>
      <w:r w:rsidR="00AB46E3" w:rsidRPr="002D7124">
        <w:rPr>
          <w:rFonts w:cs="Times New Roman"/>
          <w:szCs w:val="24"/>
        </w:rPr>
        <w:t>provided Adam with frequent breaks, familiar test administrators, small group teaching, and positive reinforcemen</w:t>
      </w:r>
      <w:r w:rsidR="00356338">
        <w:rPr>
          <w:rFonts w:cs="Times New Roman"/>
          <w:szCs w:val="24"/>
        </w:rPr>
        <w:t xml:space="preserve">t throughout her class period. </w:t>
      </w:r>
      <w:r w:rsidR="00AB46E3" w:rsidRPr="002D7124">
        <w:rPr>
          <w:rFonts w:cs="Times New Roman"/>
          <w:szCs w:val="24"/>
        </w:rPr>
        <w:t>M</w:t>
      </w:r>
      <w:r>
        <w:rPr>
          <w:rFonts w:cs="Times New Roman"/>
          <w:szCs w:val="24"/>
        </w:rPr>
        <w:t xml:space="preserve">ajor Anderson </w:t>
      </w:r>
      <w:r w:rsidR="00AB46E3" w:rsidRPr="002D7124">
        <w:rPr>
          <w:rFonts w:cs="Times New Roman"/>
          <w:szCs w:val="24"/>
        </w:rPr>
        <w:t>con</w:t>
      </w:r>
      <w:r>
        <w:rPr>
          <w:rFonts w:cs="Times New Roman"/>
          <w:szCs w:val="24"/>
        </w:rPr>
        <w:t xml:space="preserve">ducted outside research on </w:t>
      </w:r>
      <w:r w:rsidR="00AB46E3" w:rsidRPr="002D7124">
        <w:rPr>
          <w:rFonts w:cs="Times New Roman"/>
          <w:szCs w:val="24"/>
        </w:rPr>
        <w:t>A</w:t>
      </w:r>
      <w:r>
        <w:rPr>
          <w:rFonts w:cs="Times New Roman"/>
          <w:szCs w:val="24"/>
        </w:rPr>
        <w:t xml:space="preserve">dam’s disabilities and provided him with </w:t>
      </w:r>
      <w:r w:rsidR="00AB46E3" w:rsidRPr="002D7124">
        <w:rPr>
          <w:rFonts w:cs="Times New Roman"/>
          <w:szCs w:val="24"/>
        </w:rPr>
        <w:t>constant and clear reminders of rules and strategies that Adam could use to calm himself down if he was upset.</w:t>
      </w:r>
      <w:r w:rsidR="00356338">
        <w:rPr>
          <w:rFonts w:cs="Times New Roman"/>
          <w:szCs w:val="24"/>
        </w:rPr>
        <w:t xml:space="preserve"> </w:t>
      </w:r>
      <w:r>
        <w:rPr>
          <w:rFonts w:cs="Times New Roman"/>
          <w:szCs w:val="24"/>
        </w:rPr>
        <w:t>Adam was offered the opportunity to attend weekly counseling sessions, though he was resistant to them.</w:t>
      </w:r>
    </w:p>
    <w:p w14:paraId="3BCA4729" w14:textId="77777777" w:rsidR="00AE76F8" w:rsidRDefault="00AE76F8" w:rsidP="00AE76F8">
      <w:pPr>
        <w:ind w:firstLine="360"/>
        <w:rPr>
          <w:rFonts w:cs="Times New Roman"/>
          <w:szCs w:val="24"/>
        </w:rPr>
      </w:pPr>
    </w:p>
    <w:p w14:paraId="59DA32E0" w14:textId="154FB715" w:rsidR="00AB46E3" w:rsidRPr="002D7124" w:rsidRDefault="00AE76F8" w:rsidP="00AE76F8">
      <w:pPr>
        <w:ind w:firstLine="360"/>
        <w:rPr>
          <w:rFonts w:cs="Times New Roman"/>
          <w:szCs w:val="24"/>
        </w:rPr>
      </w:pPr>
      <w:r>
        <w:rPr>
          <w:rFonts w:cs="Times New Roman"/>
          <w:szCs w:val="24"/>
        </w:rPr>
        <w:t xml:space="preserve">To the extent Taunton failed to provide required accommodations </w:t>
      </w:r>
      <w:r w:rsidR="00D0537E">
        <w:rPr>
          <w:rFonts w:cs="Times New Roman"/>
          <w:szCs w:val="24"/>
        </w:rPr>
        <w:t xml:space="preserve">(and services) </w:t>
      </w:r>
      <w:r>
        <w:rPr>
          <w:rFonts w:cs="Times New Roman"/>
          <w:szCs w:val="24"/>
        </w:rPr>
        <w:t xml:space="preserve">for Adam while he was </w:t>
      </w:r>
      <w:r w:rsidR="00D0537E">
        <w:rPr>
          <w:rFonts w:cs="Times New Roman"/>
          <w:szCs w:val="24"/>
        </w:rPr>
        <w:t>out of school for over a year following the March 2016 suspension, I a</w:t>
      </w:r>
      <w:r w:rsidR="00356338">
        <w:rPr>
          <w:rFonts w:cs="Times New Roman"/>
          <w:szCs w:val="24"/>
        </w:rPr>
        <w:t>ddressed this failure in the 2017 D</w:t>
      </w:r>
      <w:r w:rsidR="00D0537E">
        <w:rPr>
          <w:rFonts w:cs="Times New Roman"/>
          <w:szCs w:val="24"/>
        </w:rPr>
        <w:t xml:space="preserve">ecision. Taunton developed a compensatory services plan, in accordance with my prior Order. As to the time period that Adam was, in fact, in school, Parent did not meet her burden to prove that Taunton failed to provide Adam with the accommodations required by his IEPs.  </w:t>
      </w:r>
    </w:p>
    <w:p w14:paraId="22DE9D29" w14:textId="77777777" w:rsidR="00AB46E3" w:rsidRDefault="00AB46E3" w:rsidP="00AB46E3">
      <w:pPr>
        <w:ind w:firstLine="360"/>
        <w:rPr>
          <w:rFonts w:cs="Times New Roman"/>
          <w:szCs w:val="24"/>
        </w:rPr>
      </w:pPr>
    </w:p>
    <w:p w14:paraId="78C792EF" w14:textId="53AF3050" w:rsidR="0052256A" w:rsidRPr="00D0537E" w:rsidRDefault="00D0537E" w:rsidP="006D5C81">
      <w:pPr>
        <w:ind w:firstLine="360"/>
        <w:rPr>
          <w:rFonts w:cs="Times New Roman"/>
          <w:szCs w:val="24"/>
        </w:rPr>
      </w:pPr>
      <w:r>
        <w:rPr>
          <w:rFonts w:cs="Times New Roman"/>
          <w:szCs w:val="24"/>
        </w:rPr>
        <w:t>Parent was unable to meet her burden to prove that Taunton failed to implement Adam’s accepted,</w:t>
      </w:r>
      <w:r w:rsidR="00356338">
        <w:rPr>
          <w:rFonts w:cs="Times New Roman"/>
          <w:szCs w:val="24"/>
        </w:rPr>
        <w:t xml:space="preserve"> expired</w:t>
      </w:r>
      <w:r>
        <w:rPr>
          <w:rFonts w:cs="Times New Roman"/>
          <w:szCs w:val="24"/>
        </w:rPr>
        <w:t xml:space="preserve"> IEPs in any of the ways she alleged. As such, th</w:t>
      </w:r>
      <w:r w:rsidR="006D5C81">
        <w:rPr>
          <w:rFonts w:cs="Times New Roman"/>
          <w:szCs w:val="24"/>
        </w:rPr>
        <w:t>is claim fails in its entirety.</w:t>
      </w:r>
    </w:p>
    <w:p w14:paraId="208D5EEF" w14:textId="77777777" w:rsidR="00042E4C" w:rsidRDefault="00042E4C" w:rsidP="00042E4C">
      <w:pPr>
        <w:pStyle w:val="NoSpacing"/>
        <w:ind w:firstLine="360"/>
        <w:rPr>
          <w:rFonts w:ascii="Times New Roman" w:hAnsi="Times New Roman" w:cs="Times New Roman"/>
          <w:sz w:val="24"/>
          <w:szCs w:val="24"/>
        </w:rPr>
      </w:pPr>
    </w:p>
    <w:p w14:paraId="03C7EA76" w14:textId="772A981C" w:rsidR="00D16CB1" w:rsidRDefault="00042E4C" w:rsidP="00D16CB1">
      <w:pPr>
        <w:pStyle w:val="NoSpacing"/>
        <w:ind w:firstLine="360"/>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230F11">
        <w:rPr>
          <w:rFonts w:ascii="Times New Roman" w:hAnsi="Times New Roman" w:cs="Times New Roman"/>
          <w:i/>
          <w:sz w:val="24"/>
          <w:szCs w:val="24"/>
        </w:rPr>
        <w:t>Taunton’s Procedural Errors Deprived Adam of a FAPE</w:t>
      </w:r>
      <w:r w:rsidR="00D0537E">
        <w:rPr>
          <w:rFonts w:ascii="Times New Roman" w:hAnsi="Times New Roman" w:cs="Times New Roman"/>
          <w:i/>
          <w:sz w:val="24"/>
          <w:szCs w:val="24"/>
        </w:rPr>
        <w:t xml:space="preserve"> Under the IDEA</w:t>
      </w:r>
    </w:p>
    <w:p w14:paraId="21A6D254" w14:textId="77777777" w:rsidR="00230F11" w:rsidRDefault="00230F11" w:rsidP="00D16CB1">
      <w:pPr>
        <w:pStyle w:val="NoSpacing"/>
        <w:ind w:firstLine="360"/>
        <w:rPr>
          <w:rFonts w:ascii="Times New Roman" w:hAnsi="Times New Roman" w:cs="Times New Roman"/>
          <w:sz w:val="24"/>
          <w:szCs w:val="24"/>
        </w:rPr>
      </w:pPr>
    </w:p>
    <w:p w14:paraId="1B430AD4" w14:textId="67B430AA" w:rsidR="00230F11" w:rsidRDefault="00230F11" w:rsidP="00230F11">
      <w:pPr>
        <w:pStyle w:val="NoSpacing"/>
        <w:ind w:firstLine="36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Legal Standards: Procedural Errors and Discipline of Students with Disabilities</w:t>
      </w:r>
    </w:p>
    <w:p w14:paraId="260A51CF" w14:textId="77777777" w:rsidR="00230F11" w:rsidRDefault="00230F11" w:rsidP="00230F11">
      <w:pPr>
        <w:pStyle w:val="NoSpacing"/>
        <w:ind w:firstLine="360"/>
        <w:rPr>
          <w:rFonts w:ascii="Times New Roman" w:hAnsi="Times New Roman" w:cs="Times New Roman"/>
          <w:sz w:val="24"/>
          <w:szCs w:val="24"/>
        </w:rPr>
      </w:pPr>
    </w:p>
    <w:p w14:paraId="66DE03DD" w14:textId="5860049B" w:rsidR="00230F11" w:rsidRDefault="00230F11" w:rsidP="00230F11">
      <w:pPr>
        <w:pStyle w:val="NoSpacing"/>
        <w:ind w:firstLine="360"/>
        <w:rPr>
          <w:rFonts w:ascii="Times New Roman" w:hAnsi="Times New Roman" w:cs="Times New Roman"/>
          <w:sz w:val="24"/>
          <w:szCs w:val="24"/>
        </w:rPr>
      </w:pPr>
      <w:r>
        <w:rPr>
          <w:rFonts w:ascii="Times New Roman" w:hAnsi="Times New Roman" w:cs="Times New Roman"/>
          <w:sz w:val="24"/>
          <w:szCs w:val="24"/>
        </w:rPr>
        <w:t>The IDEA recognizes that procedural errors may amount to a deprivation of FAPE: “In matters alleging a procedural violation, a hearing officer may find that a child did not receive a free appropriate public education only if 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p>
    <w:p w14:paraId="1F74932E" w14:textId="77777777" w:rsidR="00230F11" w:rsidRDefault="00230F11" w:rsidP="00230F11">
      <w:pPr>
        <w:pStyle w:val="NoSpacing"/>
        <w:ind w:firstLine="360"/>
        <w:rPr>
          <w:rFonts w:ascii="Times New Roman" w:hAnsi="Times New Roman" w:cs="Times New Roman"/>
          <w:sz w:val="24"/>
          <w:szCs w:val="24"/>
        </w:rPr>
      </w:pPr>
    </w:p>
    <w:p w14:paraId="494F4BEE" w14:textId="4982AF53" w:rsidR="00230F11" w:rsidRDefault="00230F11" w:rsidP="00230F11">
      <w:pPr>
        <w:pStyle w:val="NoSpacing"/>
        <w:ind w:firstLine="360"/>
        <w:rPr>
          <w:rFonts w:ascii="Times New Roman" w:hAnsi="Times New Roman" w:cs="Times New Roman"/>
          <w:sz w:val="24"/>
          <w:szCs w:val="24"/>
        </w:rPr>
      </w:pPr>
      <w:r w:rsidRPr="00A97005">
        <w:rPr>
          <w:rFonts w:ascii="Times New Roman" w:hAnsi="Times New Roman" w:cs="Times New Roman"/>
          <w:sz w:val="24"/>
          <w:szCs w:val="24"/>
        </w:rPr>
        <w:t>Pursuant to the</w:t>
      </w:r>
      <w:r>
        <w:rPr>
          <w:rFonts w:ascii="Times New Roman" w:hAnsi="Times New Roman" w:cs="Times New Roman"/>
          <w:sz w:val="24"/>
          <w:szCs w:val="24"/>
        </w:rPr>
        <w:t xml:space="preserve"> IDEA</w:t>
      </w:r>
      <w:r w:rsidRPr="00A97005">
        <w:rPr>
          <w:rFonts w:ascii="Times New Roman" w:hAnsi="Times New Roman" w:cs="Times New Roman"/>
          <w:sz w:val="24"/>
          <w:szCs w:val="24"/>
        </w:rPr>
        <w:t xml:space="preserve"> and its implementing regulations, school districts may not change the placement of a student with a disability for disciplinary purposes (i.e. via suspension or </w:t>
      </w:r>
      <w:r w:rsidRPr="00A97005">
        <w:rPr>
          <w:rFonts w:ascii="Times New Roman" w:hAnsi="Times New Roman" w:cs="Times New Roman"/>
          <w:sz w:val="24"/>
          <w:szCs w:val="24"/>
        </w:rPr>
        <w:lastRenderedPageBreak/>
        <w:t>expulsion) if the conduct triggering the discipline is a manifestation of the student’s disability.</w:t>
      </w:r>
      <w:r w:rsidRPr="00A97005">
        <w:rPr>
          <w:rStyle w:val="FootnoteReference"/>
          <w:rFonts w:ascii="Times New Roman" w:hAnsi="Times New Roman" w:cs="Times New Roman"/>
          <w:sz w:val="24"/>
          <w:szCs w:val="24"/>
        </w:rPr>
        <w:footnoteReference w:id="31"/>
      </w:r>
      <w:r w:rsidRPr="00A97005">
        <w:rPr>
          <w:rFonts w:ascii="Times New Roman" w:hAnsi="Times New Roman" w:cs="Times New Roman"/>
          <w:sz w:val="24"/>
          <w:szCs w:val="24"/>
        </w:rPr>
        <w:t xml:space="preserve"> In other words, if the student’s conduct was caused by or has a direct and</w:t>
      </w:r>
      <w:r>
        <w:rPr>
          <w:rFonts w:ascii="Times New Roman" w:hAnsi="Times New Roman" w:cs="Times New Roman"/>
          <w:sz w:val="24"/>
          <w:szCs w:val="24"/>
        </w:rPr>
        <w:t xml:space="preserve"> substantial relationship to his disability or disabilities, the school district may not change his placement because of that conduct.</w:t>
      </w:r>
    </w:p>
    <w:p w14:paraId="0220BC7C" w14:textId="77777777" w:rsidR="00230F11" w:rsidRDefault="00230F11" w:rsidP="00230F11">
      <w:pPr>
        <w:pStyle w:val="NoSpacing"/>
        <w:ind w:firstLine="360"/>
        <w:rPr>
          <w:rFonts w:ascii="Times New Roman" w:hAnsi="Times New Roman" w:cs="Times New Roman"/>
          <w:sz w:val="24"/>
          <w:szCs w:val="24"/>
        </w:rPr>
      </w:pPr>
    </w:p>
    <w:p w14:paraId="3CEB9E6A" w14:textId="02DD5F1B" w:rsidR="00230F11" w:rsidRDefault="00230F11" w:rsidP="00230F11">
      <w:pPr>
        <w:pStyle w:val="NoSpacing"/>
        <w:ind w:firstLine="360"/>
        <w:rPr>
          <w:rFonts w:ascii="Times New Roman" w:hAnsi="Times New Roman" w:cs="Times New Roman"/>
          <w:sz w:val="24"/>
          <w:szCs w:val="24"/>
        </w:rPr>
      </w:pPr>
      <w:r>
        <w:rPr>
          <w:rFonts w:ascii="Times New Roman" w:hAnsi="Times New Roman" w:cs="Times New Roman"/>
          <w:sz w:val="24"/>
          <w:szCs w:val="24"/>
        </w:rPr>
        <w:t>Federal law defines a change in placement for purposes of removal of a child with a disability from the child’s educational placement as occurring if</w:t>
      </w:r>
      <w:r w:rsidR="006D5C81">
        <w:rPr>
          <w:rFonts w:ascii="Times New Roman" w:hAnsi="Times New Roman" w:cs="Times New Roman"/>
          <w:sz w:val="24"/>
          <w:szCs w:val="24"/>
        </w:rPr>
        <w:t>:</w:t>
      </w:r>
      <w:r>
        <w:rPr>
          <w:rFonts w:ascii="Times New Roman" w:hAnsi="Times New Roman" w:cs="Times New Roman"/>
          <w:sz w:val="24"/>
          <w:szCs w:val="24"/>
        </w:rPr>
        <w:t xml:space="preserve"> (1) the removal is for more than ten (10) consecutive school days; or (2) the child has been subjected to a series of removals that constitutes a pattern because: (i) the series of removals total more than ten (10) school days in a school year; (ii) the child’s behavior is substantially similar to the child’s behavior in previous incidents that resulted in the series of removals; and (iii) because of such additional factors as the length of each removal, the total amount of time the child has been removed, and the proximity of the removals to one another.</w:t>
      </w:r>
      <w:r>
        <w:rPr>
          <w:rStyle w:val="FootnoteReference"/>
          <w:rFonts w:ascii="Times New Roman" w:hAnsi="Times New Roman" w:cs="Times New Roman"/>
          <w:sz w:val="24"/>
          <w:szCs w:val="24"/>
        </w:rPr>
        <w:footnoteReference w:id="32"/>
      </w:r>
    </w:p>
    <w:p w14:paraId="36291949" w14:textId="77777777" w:rsidR="00230F11" w:rsidRDefault="00230F11" w:rsidP="00230F11">
      <w:pPr>
        <w:pStyle w:val="NoSpacing"/>
        <w:ind w:firstLine="360"/>
        <w:rPr>
          <w:rFonts w:ascii="Times New Roman" w:hAnsi="Times New Roman" w:cs="Times New Roman"/>
          <w:sz w:val="24"/>
          <w:szCs w:val="24"/>
        </w:rPr>
      </w:pPr>
    </w:p>
    <w:p w14:paraId="61BBC8A7" w14:textId="562F55DF" w:rsidR="00230F11" w:rsidRDefault="00230F11" w:rsidP="00230F11">
      <w:pPr>
        <w:pStyle w:val="NoSpacing"/>
        <w:ind w:firstLine="360"/>
        <w:rPr>
          <w:rFonts w:ascii="Times New Roman" w:hAnsi="Times New Roman" w:cs="Times New Roman"/>
          <w:sz w:val="24"/>
          <w:szCs w:val="24"/>
        </w:rPr>
      </w:pPr>
      <w:r>
        <w:rPr>
          <w:rFonts w:ascii="Times New Roman" w:hAnsi="Times New Roman" w:cs="Times New Roman"/>
          <w:sz w:val="24"/>
          <w:szCs w:val="24"/>
        </w:rPr>
        <w:t>Within ten (10) days of a decision to change the placement of a child with a disability because of a violation of a code of student conduct, as described above, the school district, the parent, and relevant members of the IEP Team (as determined by the parent and the school district) “shall review all relevant information in the student’s file, including the child’s IEP, any teacher observations, and any relevant information provided by the parents to determine – (I) if the conduct in question was caused by, or had a direct and substantial relationship to, the child’s disability; or (II) if the conduct in question was the direct result of the [school district]’s failure to implement the IEP.”</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If the district, the parent, and the relevant members of the Team determine that either of</w:t>
      </w:r>
      <w:r w:rsidR="003F3D33">
        <w:rPr>
          <w:rFonts w:ascii="Times New Roman" w:hAnsi="Times New Roman" w:cs="Times New Roman"/>
          <w:sz w:val="24"/>
          <w:szCs w:val="24"/>
        </w:rPr>
        <w:t xml:space="preserve"> these factors is applicable to</w:t>
      </w:r>
      <w:r>
        <w:rPr>
          <w:rFonts w:ascii="Times New Roman" w:hAnsi="Times New Roman" w:cs="Times New Roman"/>
          <w:sz w:val="24"/>
          <w:szCs w:val="24"/>
        </w:rPr>
        <w:t xml:space="preserve"> the child, “the conduct shall be determined to be a manifestation of the child’s disability.”</w:t>
      </w:r>
      <w:r>
        <w:rPr>
          <w:rStyle w:val="FootnoteReference"/>
          <w:rFonts w:ascii="Times New Roman" w:hAnsi="Times New Roman" w:cs="Times New Roman"/>
          <w:sz w:val="24"/>
          <w:szCs w:val="24"/>
        </w:rPr>
        <w:footnoteReference w:id="34"/>
      </w:r>
    </w:p>
    <w:p w14:paraId="7C0DA547" w14:textId="77777777" w:rsidR="00230F11" w:rsidRDefault="00230F11" w:rsidP="00230F11">
      <w:pPr>
        <w:pStyle w:val="NoSpacing"/>
        <w:rPr>
          <w:rFonts w:ascii="Times New Roman" w:hAnsi="Times New Roman" w:cs="Times New Roman"/>
          <w:sz w:val="24"/>
          <w:szCs w:val="24"/>
        </w:rPr>
      </w:pPr>
    </w:p>
    <w:p w14:paraId="328A833D" w14:textId="73779AE1" w:rsidR="00230F11" w:rsidRDefault="00230F11" w:rsidP="00230F11">
      <w:pPr>
        <w:pStyle w:val="NoSpacing"/>
        <w:ind w:firstLine="360"/>
        <w:rPr>
          <w:rFonts w:ascii="Times New Roman" w:hAnsi="Times New Roman" w:cs="Times New Roman"/>
          <w:sz w:val="24"/>
          <w:szCs w:val="24"/>
        </w:rPr>
      </w:pPr>
      <w:r>
        <w:rPr>
          <w:rFonts w:ascii="Times New Roman" w:hAnsi="Times New Roman" w:cs="Times New Roman"/>
          <w:sz w:val="24"/>
          <w:szCs w:val="24"/>
        </w:rPr>
        <w:t>If the student’s conduct is determined to be a manifestation of his disability, the Team is required to conduct a functional behavioral assessment (FBA) and implement a behavioral intervention plan (BIP) for the child, provided that one has not already been conducted; review any BIP that has been developed and modify it as necessary to address the behavior, and, with exceptions in cases involving weapon, drugs, or serious bodily injury,</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“return the child to the placement from which the child was removed, unless the parent and the local educational agency [school district] agree to a change of placement as part of the modification of the behavioral intervention plan.”</w:t>
      </w:r>
      <w:r>
        <w:rPr>
          <w:rStyle w:val="FootnoteReference"/>
          <w:rFonts w:ascii="Times New Roman" w:hAnsi="Times New Roman" w:cs="Times New Roman"/>
          <w:sz w:val="24"/>
          <w:szCs w:val="24"/>
        </w:rPr>
        <w:footnoteReference w:id="36"/>
      </w:r>
    </w:p>
    <w:p w14:paraId="06D98AF6" w14:textId="77777777" w:rsidR="00230F11" w:rsidRDefault="00230F11" w:rsidP="00230F11">
      <w:pPr>
        <w:pStyle w:val="NoSpacing"/>
        <w:ind w:firstLine="360"/>
        <w:rPr>
          <w:rFonts w:ascii="Times New Roman" w:hAnsi="Times New Roman" w:cs="Times New Roman"/>
          <w:sz w:val="24"/>
          <w:szCs w:val="24"/>
        </w:rPr>
      </w:pPr>
    </w:p>
    <w:p w14:paraId="62B4C400" w14:textId="49EE56E5" w:rsidR="00230F11" w:rsidRDefault="00230F11" w:rsidP="00230F11">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If the student’s conduct is determined not to be a manifestation of his disability, the relevant disciplinary procedures applicable to children without disabilities may be applied in the same manner and for the same duration in which the procedures would be applied to children without </w:t>
      </w:r>
      <w:r>
        <w:rPr>
          <w:rFonts w:ascii="Times New Roman" w:hAnsi="Times New Roman" w:cs="Times New Roman"/>
          <w:sz w:val="24"/>
          <w:szCs w:val="24"/>
        </w:rPr>
        <w:lastRenderedPageBreak/>
        <w:t>disabilities.</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The school district, however, must still provide the student with FAPE, though this may occur in an interim alternative educational setting</w:t>
      </w:r>
      <w:r w:rsidR="00046599">
        <w:rPr>
          <w:rFonts w:ascii="Times New Roman" w:hAnsi="Times New Roman" w:cs="Times New Roman"/>
          <w:sz w:val="24"/>
          <w:szCs w:val="24"/>
        </w:rPr>
        <w:t xml:space="preserve"> (IAES)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8"/>
      </w:r>
    </w:p>
    <w:p w14:paraId="4BD01C86" w14:textId="77777777" w:rsidR="00230F11" w:rsidRDefault="00230F11" w:rsidP="00230F11">
      <w:pPr>
        <w:pStyle w:val="NoSpacing"/>
        <w:ind w:firstLine="360"/>
        <w:rPr>
          <w:rFonts w:ascii="Times New Roman" w:hAnsi="Times New Roman" w:cs="Times New Roman"/>
          <w:sz w:val="24"/>
          <w:szCs w:val="24"/>
        </w:rPr>
      </w:pPr>
    </w:p>
    <w:p w14:paraId="09E3296F" w14:textId="6BBDC19B" w:rsidR="00230F11" w:rsidRDefault="00230F11" w:rsidP="00230F11">
      <w:pPr>
        <w:pStyle w:val="NoSpacing"/>
        <w:ind w:firstLine="360"/>
        <w:rPr>
          <w:rFonts w:ascii="Times New Roman" w:hAnsi="Times New Roman" w:cs="Times New Roman"/>
          <w:sz w:val="24"/>
          <w:szCs w:val="24"/>
        </w:rPr>
      </w:pPr>
      <w:r>
        <w:rPr>
          <w:rFonts w:ascii="Times New Roman" w:hAnsi="Times New Roman" w:cs="Times New Roman"/>
          <w:sz w:val="24"/>
          <w:szCs w:val="24"/>
        </w:rPr>
        <w:t>The IDEA provides that the “parent of a child with a disability who disagrees with any decision r</w:t>
      </w:r>
      <w:r w:rsidRPr="003F3D33">
        <w:rPr>
          <w:rFonts w:ascii="Times New Roman" w:hAnsi="Times New Roman" w:cs="Times New Roman"/>
          <w:sz w:val="24"/>
          <w:szCs w:val="24"/>
        </w:rPr>
        <w:t>e</w:t>
      </w:r>
      <w:r>
        <w:rPr>
          <w:rFonts w:ascii="Times New Roman" w:hAnsi="Times New Roman" w:cs="Times New Roman"/>
          <w:sz w:val="24"/>
          <w:szCs w:val="24"/>
        </w:rPr>
        <w:t>garding placement, or the manifestation determination under this subsection, or a local educational agency that believes that maintaining the current placement of the child is substantially likely to result in injury to the child or to others,</w:t>
      </w:r>
      <w:r w:rsidR="00CF0D95">
        <w:rPr>
          <w:rFonts w:ascii="Times New Roman" w:hAnsi="Times New Roman" w:cs="Times New Roman"/>
          <w:sz w:val="24"/>
          <w:szCs w:val="24"/>
        </w:rPr>
        <w:t>”</w:t>
      </w:r>
      <w:r>
        <w:rPr>
          <w:rFonts w:ascii="Times New Roman" w:hAnsi="Times New Roman" w:cs="Times New Roman"/>
          <w:sz w:val="24"/>
          <w:szCs w:val="24"/>
        </w:rPr>
        <w:t xml:space="preserve"> may request a</w:t>
      </w:r>
      <w:r w:rsidR="003F3D33">
        <w:rPr>
          <w:rFonts w:ascii="Times New Roman" w:hAnsi="Times New Roman" w:cs="Times New Roman"/>
          <w:sz w:val="24"/>
          <w:szCs w:val="24"/>
        </w:rPr>
        <w:t>n expedited</w:t>
      </w:r>
      <w:r w:rsidR="00CF0D95">
        <w:rPr>
          <w:rFonts w:ascii="Times New Roman" w:hAnsi="Times New Roman" w:cs="Times New Roman"/>
          <w:sz w:val="24"/>
          <w:szCs w:val="24"/>
        </w:rPr>
        <w:t xml:space="preserve"> hearing.</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In these circumstances, a hearing officer may either return the child to the placement from which he was removed or order a change in placement to an IAES if she “determines that maintaining the current placement of such child is substantially likely to result in injury to the child or to others.”</w:t>
      </w:r>
      <w:r>
        <w:rPr>
          <w:rStyle w:val="FootnoteReference"/>
          <w:rFonts w:ascii="Times New Roman" w:hAnsi="Times New Roman" w:cs="Times New Roman"/>
          <w:sz w:val="24"/>
          <w:szCs w:val="24"/>
        </w:rPr>
        <w:footnoteReference w:id="40"/>
      </w:r>
    </w:p>
    <w:p w14:paraId="563EFBD0" w14:textId="77777777" w:rsidR="00230F11" w:rsidRDefault="00230F11" w:rsidP="00230F11">
      <w:pPr>
        <w:pStyle w:val="NoSpacing"/>
        <w:ind w:firstLine="360"/>
        <w:rPr>
          <w:rFonts w:ascii="Times New Roman" w:hAnsi="Times New Roman" w:cs="Times New Roman"/>
          <w:sz w:val="24"/>
          <w:szCs w:val="24"/>
        </w:rPr>
      </w:pPr>
    </w:p>
    <w:p w14:paraId="57887A0A" w14:textId="0BAF0CEF" w:rsidR="00046599" w:rsidRDefault="00046599" w:rsidP="00046599">
      <w:pPr>
        <w:pStyle w:val="NoSpacing"/>
        <w:ind w:left="72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Taunton Failed Repeatedly To Abide By Adam’s Procedural Protections As a Student with a Disability Facing Suspension</w:t>
      </w:r>
    </w:p>
    <w:p w14:paraId="558FEA31" w14:textId="77777777" w:rsidR="00046599" w:rsidRDefault="00046599" w:rsidP="00046599">
      <w:pPr>
        <w:pStyle w:val="NoSpacing"/>
        <w:ind w:left="720" w:hanging="360"/>
        <w:rPr>
          <w:rFonts w:ascii="Times New Roman" w:hAnsi="Times New Roman" w:cs="Times New Roman"/>
          <w:sz w:val="24"/>
          <w:szCs w:val="24"/>
        </w:rPr>
      </w:pPr>
    </w:p>
    <w:p w14:paraId="4B69D719" w14:textId="516C712D" w:rsidR="00A56460" w:rsidRDefault="00046599" w:rsidP="00356338">
      <w:pPr>
        <w:pStyle w:val="NoSpacing"/>
        <w:ind w:firstLine="720"/>
        <w:rPr>
          <w:rFonts w:ascii="Times New Roman" w:hAnsi="Times New Roman" w:cs="Times New Roman"/>
          <w:sz w:val="24"/>
          <w:szCs w:val="24"/>
        </w:rPr>
      </w:pPr>
      <w:r>
        <w:rPr>
          <w:rFonts w:ascii="Times New Roman" w:hAnsi="Times New Roman" w:cs="Times New Roman"/>
          <w:sz w:val="24"/>
          <w:szCs w:val="24"/>
        </w:rPr>
        <w:t>Parent’s claim that Taunton violated Adam’s right to FAPE runs from April 19, 2015 to March 10, 2016. As such, it spans the 2014-2015 and 2015-2016 school years. I examine each in turn.</w:t>
      </w:r>
    </w:p>
    <w:p w14:paraId="483EBAFE" w14:textId="77777777" w:rsidR="00356338" w:rsidRDefault="00356338" w:rsidP="00356338">
      <w:pPr>
        <w:pStyle w:val="NoSpacing"/>
        <w:ind w:firstLine="720"/>
        <w:rPr>
          <w:rFonts w:ascii="Times New Roman" w:hAnsi="Times New Roman" w:cs="Times New Roman"/>
          <w:sz w:val="24"/>
          <w:szCs w:val="24"/>
        </w:rPr>
      </w:pPr>
    </w:p>
    <w:p w14:paraId="2A383043" w14:textId="35A462FE" w:rsidR="00DB5DB8" w:rsidRDefault="00046599" w:rsidP="00A56460">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On April 17, 2015 Adam was suspended for three days for excessive class cuts, causing a hallway disruption, evading security, and being in a restricted area without a pass. He had already been suspended for nine days </w:t>
      </w:r>
      <w:r w:rsidR="00DB5DB8">
        <w:rPr>
          <w:rFonts w:ascii="Times New Roman" w:hAnsi="Times New Roman" w:cs="Times New Roman"/>
          <w:sz w:val="24"/>
          <w:szCs w:val="24"/>
        </w:rPr>
        <w:t>during that school year for possession of marijuana, harassing a fellow student, and smoking an electronic ciga</w:t>
      </w:r>
      <w:r w:rsidR="00356338">
        <w:rPr>
          <w:rFonts w:ascii="Times New Roman" w:hAnsi="Times New Roman" w:cs="Times New Roman"/>
          <w:sz w:val="24"/>
          <w:szCs w:val="24"/>
        </w:rPr>
        <w:t>rette. As of April 19, 2015, Adam</w:t>
      </w:r>
      <w:r w:rsidR="00DB5DB8">
        <w:rPr>
          <w:rFonts w:ascii="Times New Roman" w:hAnsi="Times New Roman" w:cs="Times New Roman"/>
          <w:sz w:val="24"/>
          <w:szCs w:val="24"/>
        </w:rPr>
        <w:t xml:space="preserve"> had been suspended for more than ten cumulative days in the 2014-2015 school year. On June 12, 2015, he was suspended for one day for possession of a laser light and being disrespectful. At this point, he had been suspended for possessing prohibited implements and being disrespectful and/or disruptive. Viewed in the context of Adam’s behavior, described by teachers and administrators, this appears to constitute a</w:t>
      </w:r>
      <w:r w:rsidR="00A56460">
        <w:rPr>
          <w:rFonts w:ascii="Times New Roman" w:hAnsi="Times New Roman" w:cs="Times New Roman"/>
          <w:sz w:val="24"/>
          <w:szCs w:val="24"/>
        </w:rPr>
        <w:t xml:space="preserve"> change in placement, as these suspensions consisted of more than ten days in a school year for behavior </w:t>
      </w:r>
      <w:r w:rsidR="00DB5DB8">
        <w:rPr>
          <w:rFonts w:ascii="Times New Roman" w:hAnsi="Times New Roman" w:cs="Times New Roman"/>
          <w:sz w:val="24"/>
          <w:szCs w:val="24"/>
        </w:rPr>
        <w:t>subst</w:t>
      </w:r>
      <w:r w:rsidR="00A56460">
        <w:rPr>
          <w:rFonts w:ascii="Times New Roman" w:hAnsi="Times New Roman" w:cs="Times New Roman"/>
          <w:sz w:val="24"/>
          <w:szCs w:val="24"/>
        </w:rPr>
        <w:t xml:space="preserve">antially similar to </w:t>
      </w:r>
      <w:r w:rsidR="00DB5DB8">
        <w:rPr>
          <w:rFonts w:ascii="Times New Roman" w:hAnsi="Times New Roman" w:cs="Times New Roman"/>
          <w:sz w:val="24"/>
          <w:szCs w:val="24"/>
        </w:rPr>
        <w:t>behavior in previous incidents that res</w:t>
      </w:r>
      <w:r w:rsidR="00A56460">
        <w:rPr>
          <w:rFonts w:ascii="Times New Roman" w:hAnsi="Times New Roman" w:cs="Times New Roman"/>
          <w:sz w:val="24"/>
          <w:szCs w:val="24"/>
        </w:rPr>
        <w:t>ulted in the series of removals, and “</w:t>
      </w:r>
      <w:r w:rsidR="00DB5DB8">
        <w:rPr>
          <w:rFonts w:ascii="Times New Roman" w:hAnsi="Times New Roman" w:cs="Times New Roman"/>
          <w:sz w:val="24"/>
          <w:szCs w:val="24"/>
        </w:rPr>
        <w:t>because of such additional factors as the length of each removal, the total amount of time the child has been removed, and the proximity of the removals to one another.</w:t>
      </w:r>
      <w:r w:rsidR="00A56460">
        <w:rPr>
          <w:rFonts w:ascii="Times New Roman" w:hAnsi="Times New Roman" w:cs="Times New Roman"/>
          <w:sz w:val="24"/>
          <w:szCs w:val="24"/>
        </w:rPr>
        <w:t>”</w:t>
      </w:r>
      <w:r w:rsidR="00DB5DB8">
        <w:rPr>
          <w:rStyle w:val="FootnoteReference"/>
          <w:rFonts w:ascii="Times New Roman" w:hAnsi="Times New Roman" w:cs="Times New Roman"/>
          <w:sz w:val="24"/>
          <w:szCs w:val="24"/>
        </w:rPr>
        <w:footnoteReference w:id="41"/>
      </w:r>
      <w:r w:rsidR="00CF0D95">
        <w:rPr>
          <w:rFonts w:ascii="Times New Roman" w:hAnsi="Times New Roman" w:cs="Times New Roman"/>
          <w:sz w:val="24"/>
          <w:szCs w:val="24"/>
        </w:rPr>
        <w:t xml:space="preserve"> </w:t>
      </w:r>
      <w:r w:rsidR="00DB5DB8">
        <w:rPr>
          <w:rFonts w:ascii="Times New Roman" w:hAnsi="Times New Roman" w:cs="Times New Roman"/>
          <w:sz w:val="24"/>
          <w:szCs w:val="24"/>
        </w:rPr>
        <w:t>As such, Taunton was required to conduct manifestation determination reviews (MDRs) in conjunction with the April and June suspensions.</w:t>
      </w:r>
    </w:p>
    <w:p w14:paraId="0E6BBE59" w14:textId="77777777" w:rsidR="00DB5DB8" w:rsidRDefault="00DB5DB8" w:rsidP="00A56460">
      <w:pPr>
        <w:pStyle w:val="NoSpacing"/>
        <w:ind w:firstLine="720"/>
        <w:rPr>
          <w:rFonts w:ascii="Times New Roman" w:hAnsi="Times New Roman" w:cs="Times New Roman"/>
          <w:sz w:val="24"/>
          <w:szCs w:val="24"/>
        </w:rPr>
      </w:pPr>
    </w:p>
    <w:p w14:paraId="640731AB" w14:textId="6848DDA9" w:rsidR="00DB5DB8" w:rsidRDefault="00A56460" w:rsidP="00A56460">
      <w:pPr>
        <w:pStyle w:val="NoSpacing"/>
        <w:ind w:firstLine="720"/>
        <w:rPr>
          <w:rFonts w:ascii="Times New Roman" w:hAnsi="Times New Roman" w:cs="Times New Roman"/>
          <w:sz w:val="24"/>
          <w:szCs w:val="24"/>
        </w:rPr>
      </w:pPr>
      <w:r>
        <w:rPr>
          <w:rFonts w:ascii="Times New Roman" w:hAnsi="Times New Roman" w:cs="Times New Roman"/>
          <w:sz w:val="24"/>
          <w:szCs w:val="24"/>
        </w:rPr>
        <w:t>Under the IDEA, an MDR should have</w:t>
      </w:r>
      <w:r w:rsidR="00DB5DB8">
        <w:rPr>
          <w:rFonts w:ascii="Times New Roman" w:hAnsi="Times New Roman" w:cs="Times New Roman"/>
          <w:sz w:val="24"/>
          <w:szCs w:val="24"/>
        </w:rPr>
        <w:t xml:space="preserve"> take</w:t>
      </w:r>
      <w:r>
        <w:rPr>
          <w:rFonts w:ascii="Times New Roman" w:hAnsi="Times New Roman" w:cs="Times New Roman"/>
          <w:sz w:val="24"/>
          <w:szCs w:val="24"/>
        </w:rPr>
        <w:t>n</w:t>
      </w:r>
      <w:r w:rsidR="00DB5DB8">
        <w:rPr>
          <w:rFonts w:ascii="Times New Roman" w:hAnsi="Times New Roman" w:cs="Times New Roman"/>
          <w:sz w:val="24"/>
          <w:szCs w:val="24"/>
        </w:rPr>
        <w:t xml:space="preserve"> place within ten days of the decision</w:t>
      </w:r>
      <w:r>
        <w:rPr>
          <w:rFonts w:ascii="Times New Roman" w:hAnsi="Times New Roman" w:cs="Times New Roman"/>
          <w:sz w:val="24"/>
          <w:szCs w:val="24"/>
        </w:rPr>
        <w:t xml:space="preserve"> to change Adam’s placement by suspending him beyond ten days. It should have involved a review by relevant members of Adam’s Team, including a parent or guardian. Moreover the process specifically contemplates that parents will provide relevant information to assist in the determination as to whether “the conduct in question was caused by, or had a direct and </w:t>
      </w:r>
      <w:r>
        <w:rPr>
          <w:rFonts w:ascii="Times New Roman" w:hAnsi="Times New Roman" w:cs="Times New Roman"/>
          <w:sz w:val="24"/>
          <w:szCs w:val="24"/>
        </w:rPr>
        <w:lastRenderedPageBreak/>
        <w:t>substantial relation</w:t>
      </w:r>
      <w:r w:rsidR="006D5C81">
        <w:rPr>
          <w:rFonts w:ascii="Times New Roman" w:hAnsi="Times New Roman" w:cs="Times New Roman"/>
          <w:sz w:val="24"/>
          <w:szCs w:val="24"/>
        </w:rPr>
        <w:t>ship to, the child’s disability,” or if such conduct “</w:t>
      </w:r>
      <w:r>
        <w:rPr>
          <w:rFonts w:ascii="Times New Roman" w:hAnsi="Times New Roman" w:cs="Times New Roman"/>
          <w:sz w:val="24"/>
          <w:szCs w:val="24"/>
        </w:rPr>
        <w:t>was the direct result of the [school district]’s failure to implement the IEP.”</w:t>
      </w:r>
      <w:r>
        <w:rPr>
          <w:rStyle w:val="FootnoteReference"/>
          <w:rFonts w:ascii="Times New Roman" w:hAnsi="Times New Roman" w:cs="Times New Roman"/>
          <w:sz w:val="24"/>
          <w:szCs w:val="24"/>
        </w:rPr>
        <w:footnoteReference w:id="42"/>
      </w:r>
    </w:p>
    <w:p w14:paraId="16EB51EB" w14:textId="77777777" w:rsidR="00DB5DB8" w:rsidRDefault="00DB5DB8" w:rsidP="00A56460">
      <w:pPr>
        <w:pStyle w:val="NoSpacing"/>
        <w:ind w:firstLine="720"/>
        <w:rPr>
          <w:rFonts w:ascii="Times New Roman" w:hAnsi="Times New Roman" w:cs="Times New Roman"/>
          <w:sz w:val="24"/>
          <w:szCs w:val="24"/>
        </w:rPr>
      </w:pPr>
    </w:p>
    <w:p w14:paraId="56721A5F" w14:textId="36DF1AF8" w:rsidR="00DB5DB8" w:rsidRDefault="00A56460" w:rsidP="00DB5DB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Eric LeFaivre, the headmaster responsible for </w:t>
      </w:r>
      <w:r w:rsidR="003F3D33">
        <w:rPr>
          <w:rFonts w:ascii="Times New Roman" w:hAnsi="Times New Roman" w:cs="Times New Roman"/>
          <w:sz w:val="24"/>
          <w:szCs w:val="24"/>
        </w:rPr>
        <w:t>Adam’s discipline, testified</w:t>
      </w:r>
      <w:r>
        <w:rPr>
          <w:rFonts w:ascii="Times New Roman" w:hAnsi="Times New Roman" w:cs="Times New Roman"/>
          <w:sz w:val="24"/>
          <w:szCs w:val="24"/>
        </w:rPr>
        <w:t xml:space="preserve"> that he held one or two MDRs for Adam during the 2014-2015 school year, that he tried to reach Adam’s guardians by telephone to inform them that the MDR would occur, that he could not wait for them to respond because of the immediacy of MDRs and as such they did not participate, that he could not recall who did participate, what they discussed, or even whether they had a meeting at all, and that there is no documentation that any of this occurred.</w:t>
      </w:r>
      <w:r w:rsidR="008A30A3">
        <w:rPr>
          <w:rFonts w:ascii="Times New Roman" w:hAnsi="Times New Roman" w:cs="Times New Roman"/>
          <w:sz w:val="24"/>
          <w:szCs w:val="24"/>
        </w:rPr>
        <w:t xml:space="preserve"> I find his testimony regarding MDRs</w:t>
      </w:r>
      <w:r w:rsidR="00356338">
        <w:rPr>
          <w:rFonts w:ascii="Times New Roman" w:hAnsi="Times New Roman" w:cs="Times New Roman"/>
          <w:sz w:val="24"/>
          <w:szCs w:val="24"/>
        </w:rPr>
        <w:t xml:space="preserve"> held</w:t>
      </w:r>
      <w:r w:rsidR="008A30A3">
        <w:rPr>
          <w:rFonts w:ascii="Times New Roman" w:hAnsi="Times New Roman" w:cs="Times New Roman"/>
          <w:sz w:val="24"/>
          <w:szCs w:val="24"/>
        </w:rPr>
        <w:t xml:space="preserve"> for Adam during the 2014-2015 school year not to be credible. Moreover, even if MDRs were conducted as described, these “meetings” were replete with procedural errors.</w:t>
      </w:r>
    </w:p>
    <w:p w14:paraId="24611A08" w14:textId="77777777" w:rsidR="008A30A3" w:rsidRDefault="008A30A3" w:rsidP="00DB5DB8">
      <w:pPr>
        <w:pStyle w:val="NoSpacing"/>
        <w:ind w:firstLine="720"/>
        <w:rPr>
          <w:rFonts w:ascii="Times New Roman" w:hAnsi="Times New Roman" w:cs="Times New Roman"/>
          <w:sz w:val="24"/>
          <w:szCs w:val="24"/>
        </w:rPr>
      </w:pPr>
    </w:p>
    <w:p w14:paraId="272B68B9" w14:textId="54DEE4DD" w:rsidR="008A30A3" w:rsidRDefault="006D5C81" w:rsidP="00DB5DB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By November 2015, </w:t>
      </w:r>
      <w:r w:rsidR="008A30A3">
        <w:rPr>
          <w:rFonts w:ascii="Times New Roman" w:hAnsi="Times New Roman" w:cs="Times New Roman"/>
          <w:sz w:val="24"/>
          <w:szCs w:val="24"/>
        </w:rPr>
        <w:t>Taunton had suspended Adam for more than ten cumulati</w:t>
      </w:r>
      <w:r>
        <w:rPr>
          <w:rFonts w:ascii="Times New Roman" w:hAnsi="Times New Roman" w:cs="Times New Roman"/>
          <w:sz w:val="24"/>
          <w:szCs w:val="24"/>
        </w:rPr>
        <w:t>ve days, for similar offenses, on one school year</w:t>
      </w:r>
      <w:r w:rsidR="00DD7085">
        <w:rPr>
          <w:rFonts w:ascii="Times New Roman" w:hAnsi="Times New Roman" w:cs="Times New Roman"/>
          <w:sz w:val="24"/>
          <w:szCs w:val="24"/>
        </w:rPr>
        <w:t>. On November 18, 2015</w:t>
      </w:r>
      <w:r w:rsidR="008A30A3">
        <w:rPr>
          <w:rFonts w:ascii="Times New Roman" w:hAnsi="Times New Roman" w:cs="Times New Roman"/>
          <w:sz w:val="24"/>
          <w:szCs w:val="24"/>
        </w:rPr>
        <w:t xml:space="preserve">, Adam was suspended for excessive class cuts and failure to complete a day in the remediation room. He had already been suspended that year for violating the electronic device policy, major insubordination, vandalism, excessive class cuts, leaving the building without permission, assault, and vulgar language. </w:t>
      </w:r>
      <w:r w:rsidR="00DD7085">
        <w:rPr>
          <w:rFonts w:ascii="Times New Roman" w:hAnsi="Times New Roman" w:cs="Times New Roman"/>
          <w:sz w:val="24"/>
          <w:szCs w:val="24"/>
        </w:rPr>
        <w:t>Under the IDEA, an MDR should have taken place within ten days of the decision to change Adam’s placement, which occurred when he was suspended for the eleventh and twelfth days of the school year on November 18, 2015. Had an MDR occurred, Adam’s parent and/or guardians could have brought to the school’s attention information that may have assisted the District in determining whether Adam’s conduc</w:t>
      </w:r>
      <w:r w:rsidR="003F3D33">
        <w:rPr>
          <w:rFonts w:ascii="Times New Roman" w:hAnsi="Times New Roman" w:cs="Times New Roman"/>
          <w:sz w:val="24"/>
          <w:szCs w:val="24"/>
        </w:rPr>
        <w:t xml:space="preserve">t was a manifestation of </w:t>
      </w:r>
      <w:r w:rsidR="00DD7085">
        <w:rPr>
          <w:rFonts w:ascii="Times New Roman" w:hAnsi="Times New Roman" w:cs="Times New Roman"/>
          <w:sz w:val="24"/>
          <w:szCs w:val="24"/>
        </w:rPr>
        <w:t>his disabilities. Moreover an MDR could have resulted in an FBA and the development of a BIP to assist Adam, who was clearly struggling. No MDR occurred.</w:t>
      </w:r>
    </w:p>
    <w:p w14:paraId="3ECE7CBC" w14:textId="77777777" w:rsidR="00DD7085" w:rsidRDefault="00DD7085" w:rsidP="00DB5DB8">
      <w:pPr>
        <w:pStyle w:val="NoSpacing"/>
        <w:ind w:firstLine="720"/>
        <w:rPr>
          <w:rFonts w:ascii="Times New Roman" w:hAnsi="Times New Roman" w:cs="Times New Roman"/>
          <w:sz w:val="24"/>
          <w:szCs w:val="24"/>
        </w:rPr>
      </w:pPr>
    </w:p>
    <w:p w14:paraId="2F5DD37F" w14:textId="0CD9CB14" w:rsidR="00DD7085" w:rsidRDefault="00DD7085" w:rsidP="00DB5DB8">
      <w:pPr>
        <w:pStyle w:val="NoSpacing"/>
        <w:ind w:firstLine="720"/>
        <w:rPr>
          <w:rFonts w:ascii="Times New Roman" w:hAnsi="Times New Roman" w:cs="Times New Roman"/>
          <w:sz w:val="24"/>
          <w:szCs w:val="24"/>
        </w:rPr>
      </w:pPr>
      <w:r>
        <w:rPr>
          <w:rFonts w:ascii="Times New Roman" w:hAnsi="Times New Roman" w:cs="Times New Roman"/>
          <w:sz w:val="24"/>
          <w:szCs w:val="24"/>
        </w:rPr>
        <w:t>On November 23, 2015 Adam was suspended for vulgar language and excessive office referrals, bringing his suspension total for November alone to ten. At this point, even if he was not aware that Adam was on an IEP (a fact readily available to him on the s</w:t>
      </w:r>
      <w:r w:rsidR="00356338">
        <w:rPr>
          <w:rFonts w:ascii="Times New Roman" w:hAnsi="Times New Roman" w:cs="Times New Roman"/>
          <w:sz w:val="24"/>
          <w:szCs w:val="24"/>
        </w:rPr>
        <w:t>chool’s data system), Mr.</w:t>
      </w:r>
      <w:r>
        <w:rPr>
          <w:rFonts w:ascii="Times New Roman" w:hAnsi="Times New Roman" w:cs="Times New Roman"/>
          <w:sz w:val="24"/>
          <w:szCs w:val="24"/>
        </w:rPr>
        <w:t xml:space="preserve"> LeFaivre should have at least considered whether Adam was receiving the services he needed. Had he consulted with special education, or any of A</w:t>
      </w:r>
      <w:r w:rsidR="00356338">
        <w:rPr>
          <w:rFonts w:ascii="Times New Roman" w:hAnsi="Times New Roman" w:cs="Times New Roman"/>
          <w:sz w:val="24"/>
          <w:szCs w:val="24"/>
        </w:rPr>
        <w:t>dam’s teachers, at this time, Mr. LeFaivre</w:t>
      </w:r>
      <w:r>
        <w:rPr>
          <w:rFonts w:ascii="Times New Roman" w:hAnsi="Times New Roman" w:cs="Times New Roman"/>
          <w:sz w:val="24"/>
          <w:szCs w:val="24"/>
        </w:rPr>
        <w:t xml:space="preserve"> would have learned that Adam did, in fact, have an IEP. This should have led him to recognize that Adam was entitled to an MDR.</w:t>
      </w:r>
      <w:r w:rsidR="00D56E7C">
        <w:rPr>
          <w:rFonts w:ascii="Times New Roman" w:hAnsi="Times New Roman" w:cs="Times New Roman"/>
          <w:sz w:val="24"/>
          <w:szCs w:val="24"/>
        </w:rPr>
        <w:t xml:space="preserve"> No MDR occurred. Adam’s guardians did not have the opportunity to provide information to the Team that could have been helpful. No FBA was conducted and no BIP was developed.</w:t>
      </w:r>
    </w:p>
    <w:p w14:paraId="11292CD1" w14:textId="77777777" w:rsidR="00DD7085" w:rsidRDefault="00DD7085" w:rsidP="00DB5DB8">
      <w:pPr>
        <w:pStyle w:val="NoSpacing"/>
        <w:ind w:firstLine="720"/>
        <w:rPr>
          <w:rFonts w:ascii="Times New Roman" w:hAnsi="Times New Roman" w:cs="Times New Roman"/>
          <w:sz w:val="24"/>
          <w:szCs w:val="24"/>
        </w:rPr>
      </w:pPr>
    </w:p>
    <w:p w14:paraId="5529BEA7" w14:textId="12BF6A37" w:rsidR="00DD7085" w:rsidRDefault="00DD7085" w:rsidP="00356338">
      <w:pPr>
        <w:pStyle w:val="NoSpacing"/>
        <w:ind w:firstLine="720"/>
        <w:rPr>
          <w:rFonts w:ascii="Times New Roman" w:hAnsi="Times New Roman" w:cs="Times New Roman"/>
          <w:sz w:val="24"/>
          <w:szCs w:val="24"/>
        </w:rPr>
      </w:pPr>
      <w:r>
        <w:rPr>
          <w:rFonts w:ascii="Times New Roman" w:hAnsi="Times New Roman" w:cs="Times New Roman"/>
          <w:sz w:val="24"/>
          <w:szCs w:val="24"/>
        </w:rPr>
        <w:t>On December 7, 2015 Adam was suspended, again for excessive office referrals, leaving the building without permission, and being disrespectful and insubordinate. On December 21, 2015, he was suspended for the use of vulga</w:t>
      </w:r>
      <w:r w:rsidR="00D56E7C">
        <w:rPr>
          <w:rFonts w:ascii="Times New Roman" w:hAnsi="Times New Roman" w:cs="Times New Roman"/>
          <w:sz w:val="24"/>
          <w:szCs w:val="24"/>
        </w:rPr>
        <w:t>r and obscene language, causing a classroom disruption, violation of electronic device policy, class cuts</w:t>
      </w:r>
      <w:r w:rsidR="00356338">
        <w:rPr>
          <w:rFonts w:ascii="Times New Roman" w:hAnsi="Times New Roman" w:cs="Times New Roman"/>
          <w:sz w:val="24"/>
          <w:szCs w:val="24"/>
        </w:rPr>
        <w:t>, being</w:t>
      </w:r>
      <w:r w:rsidR="00D56E7C">
        <w:rPr>
          <w:rFonts w:ascii="Times New Roman" w:hAnsi="Times New Roman" w:cs="Times New Roman"/>
          <w:sz w:val="24"/>
          <w:szCs w:val="24"/>
        </w:rPr>
        <w:t xml:space="preserve"> in a restricted area without </w:t>
      </w:r>
      <w:r w:rsidR="00356338">
        <w:rPr>
          <w:rFonts w:ascii="Times New Roman" w:hAnsi="Times New Roman" w:cs="Times New Roman"/>
          <w:sz w:val="24"/>
          <w:szCs w:val="24"/>
        </w:rPr>
        <w:t xml:space="preserve">a pass, and being insubordinate. </w:t>
      </w:r>
      <w:r w:rsidR="00D56E7C">
        <w:rPr>
          <w:rFonts w:ascii="Times New Roman" w:hAnsi="Times New Roman" w:cs="Times New Roman"/>
          <w:sz w:val="24"/>
          <w:szCs w:val="24"/>
        </w:rPr>
        <w:t>At this point Taunton had suspended Adam for nineteen days in the school year for similar offenses, including insubordination, cutting class, being where he was not supposed to be, and leaving t</w:t>
      </w:r>
      <w:r w:rsidR="00356338">
        <w:rPr>
          <w:rFonts w:ascii="Times New Roman" w:hAnsi="Times New Roman" w:cs="Times New Roman"/>
          <w:sz w:val="24"/>
          <w:szCs w:val="24"/>
        </w:rPr>
        <w:t xml:space="preserve">he building without permission. </w:t>
      </w:r>
      <w:r w:rsidR="00D56E7C">
        <w:rPr>
          <w:rFonts w:ascii="Times New Roman" w:hAnsi="Times New Roman" w:cs="Times New Roman"/>
          <w:sz w:val="24"/>
          <w:szCs w:val="24"/>
        </w:rPr>
        <w:t>No MDR occurred. Adam’s guardians did not have the opportunity to provide information to the Team that could have been helpful. No FBA was conducted and no BIP was developed.</w:t>
      </w:r>
    </w:p>
    <w:p w14:paraId="0CD5E631" w14:textId="77777777" w:rsidR="00D56E7C" w:rsidRDefault="00D56E7C" w:rsidP="00DB5DB8">
      <w:pPr>
        <w:pStyle w:val="NoSpacing"/>
        <w:ind w:firstLine="720"/>
        <w:rPr>
          <w:rFonts w:ascii="Times New Roman" w:hAnsi="Times New Roman" w:cs="Times New Roman"/>
          <w:sz w:val="24"/>
          <w:szCs w:val="24"/>
        </w:rPr>
      </w:pPr>
    </w:p>
    <w:p w14:paraId="39E32B78" w14:textId="30CB9523" w:rsidR="00D0537E" w:rsidRDefault="00356338" w:rsidP="003F3D33">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Before the suspension on March 11, 2016 that was the subject of the expedited decision in this matter, </w:t>
      </w:r>
      <w:r w:rsidR="00D56E7C">
        <w:rPr>
          <w:rFonts w:ascii="Times New Roman" w:hAnsi="Times New Roman" w:cs="Times New Roman"/>
          <w:sz w:val="24"/>
          <w:szCs w:val="24"/>
        </w:rPr>
        <w:t xml:space="preserve">Adam was suspended again on January 14, February 2, and February 24, 2016 for </w:t>
      </w:r>
      <w:r w:rsidR="00D0537E">
        <w:rPr>
          <w:rFonts w:ascii="Times New Roman" w:hAnsi="Times New Roman" w:cs="Times New Roman"/>
          <w:sz w:val="24"/>
          <w:szCs w:val="24"/>
        </w:rPr>
        <w:t>behaviors similar to those involved in his prior suspensions</w:t>
      </w:r>
      <w:r>
        <w:rPr>
          <w:rFonts w:ascii="Times New Roman" w:hAnsi="Times New Roman" w:cs="Times New Roman"/>
          <w:sz w:val="24"/>
          <w:szCs w:val="24"/>
        </w:rPr>
        <w:t xml:space="preserve">. </w:t>
      </w:r>
      <w:r w:rsidR="00D0537E">
        <w:rPr>
          <w:rFonts w:ascii="Times New Roman" w:hAnsi="Times New Roman" w:cs="Times New Roman"/>
          <w:sz w:val="24"/>
          <w:szCs w:val="24"/>
        </w:rPr>
        <w:t xml:space="preserve">Taunton argues that at least some of Adam’s suspensions were based on behaviors that were not manifestations of his disabilities, such that Adam would still have been suspended for </w:t>
      </w:r>
      <w:r w:rsidR="007F153F">
        <w:rPr>
          <w:rFonts w:ascii="Times New Roman" w:hAnsi="Times New Roman" w:cs="Times New Roman"/>
          <w:sz w:val="24"/>
          <w:szCs w:val="24"/>
        </w:rPr>
        <w:t>upwards of twenty-five (25) days in the 2015-2016 school year had the MDRs occurred.</w:t>
      </w:r>
      <w:r w:rsidR="00DA1D0C">
        <w:rPr>
          <w:rFonts w:ascii="Times New Roman" w:hAnsi="Times New Roman" w:cs="Times New Roman"/>
          <w:sz w:val="24"/>
          <w:szCs w:val="24"/>
        </w:rPr>
        <w:t xml:space="preserve"> To the extent any of the similar behaviors that led to Adam’s multiple suspensions beyond ten days in a school year were in fact manifestations of his disabilities, Taunton changed Adam’s placement without parental consent.</w:t>
      </w:r>
    </w:p>
    <w:p w14:paraId="4683A996" w14:textId="77777777" w:rsidR="00D0537E" w:rsidRDefault="00D0537E" w:rsidP="00DB5DB8">
      <w:pPr>
        <w:pStyle w:val="NoSpacing"/>
        <w:ind w:firstLine="720"/>
        <w:rPr>
          <w:rFonts w:ascii="Times New Roman" w:hAnsi="Times New Roman" w:cs="Times New Roman"/>
          <w:sz w:val="24"/>
          <w:szCs w:val="24"/>
        </w:rPr>
      </w:pPr>
    </w:p>
    <w:p w14:paraId="04ECA558" w14:textId="1BC70D78" w:rsidR="00D56E7C" w:rsidRDefault="00D0537E" w:rsidP="003F3D33">
      <w:pPr>
        <w:pStyle w:val="NoSpacing"/>
        <w:ind w:firstLine="720"/>
        <w:rPr>
          <w:rFonts w:ascii="Times New Roman" w:hAnsi="Times New Roman" w:cs="Times New Roman"/>
          <w:sz w:val="24"/>
          <w:szCs w:val="24"/>
        </w:rPr>
      </w:pPr>
      <w:r>
        <w:rPr>
          <w:rFonts w:ascii="Times New Roman" w:hAnsi="Times New Roman" w:cs="Times New Roman"/>
          <w:sz w:val="24"/>
          <w:szCs w:val="24"/>
        </w:rPr>
        <w:t>Although it is impossible to speculate as to whether Taunton would have found that any of Adam’s behaviors were manifestations of his disabilities,</w:t>
      </w:r>
      <w:r w:rsidR="007F153F">
        <w:rPr>
          <w:rFonts w:ascii="Times New Roman" w:hAnsi="Times New Roman" w:cs="Times New Roman"/>
          <w:sz w:val="24"/>
          <w:szCs w:val="24"/>
        </w:rPr>
        <w:t xml:space="preserve"> holding MDRs would have led, at the very least, to a</w:t>
      </w:r>
      <w:r w:rsidR="003F3D33">
        <w:rPr>
          <w:rFonts w:ascii="Times New Roman" w:hAnsi="Times New Roman" w:cs="Times New Roman"/>
          <w:sz w:val="24"/>
          <w:szCs w:val="24"/>
        </w:rPr>
        <w:t>n MDR</w:t>
      </w:r>
      <w:r w:rsidR="007F153F">
        <w:rPr>
          <w:rFonts w:ascii="Times New Roman" w:hAnsi="Times New Roman" w:cs="Times New Roman"/>
          <w:sz w:val="24"/>
          <w:szCs w:val="24"/>
        </w:rPr>
        <w:t xml:space="preserve"> Team (including his </w:t>
      </w:r>
      <w:r w:rsidR="00EA364B">
        <w:rPr>
          <w:rFonts w:ascii="Times New Roman" w:hAnsi="Times New Roman" w:cs="Times New Roman"/>
          <w:sz w:val="24"/>
          <w:szCs w:val="24"/>
        </w:rPr>
        <w:t>parent and/or guardians) examining Adam’s</w:t>
      </w:r>
      <w:r w:rsidR="007F153F">
        <w:rPr>
          <w:rFonts w:ascii="Times New Roman" w:hAnsi="Times New Roman" w:cs="Times New Roman"/>
          <w:sz w:val="24"/>
          <w:szCs w:val="24"/>
        </w:rPr>
        <w:t xml:space="preserve"> behaviors and asking questions about whether his IEP was appropriate given his needs. It ma</w:t>
      </w:r>
      <w:r w:rsidR="00EA364B">
        <w:rPr>
          <w:rFonts w:ascii="Times New Roman" w:hAnsi="Times New Roman" w:cs="Times New Roman"/>
          <w:sz w:val="24"/>
          <w:szCs w:val="24"/>
        </w:rPr>
        <w:t>y well have led to an FBA,</w:t>
      </w:r>
      <w:r w:rsidR="007F153F">
        <w:rPr>
          <w:rFonts w:ascii="Times New Roman" w:hAnsi="Times New Roman" w:cs="Times New Roman"/>
          <w:sz w:val="24"/>
          <w:szCs w:val="24"/>
        </w:rPr>
        <w:t xml:space="preserve"> a BIP</w:t>
      </w:r>
      <w:r w:rsidR="00EA364B">
        <w:rPr>
          <w:rFonts w:ascii="Times New Roman" w:hAnsi="Times New Roman" w:cs="Times New Roman"/>
          <w:sz w:val="24"/>
          <w:szCs w:val="24"/>
        </w:rPr>
        <w:t>, or changes to his IEP</w:t>
      </w:r>
      <w:r w:rsidR="007F153F">
        <w:rPr>
          <w:rFonts w:ascii="Times New Roman" w:hAnsi="Times New Roman" w:cs="Times New Roman"/>
          <w:sz w:val="24"/>
          <w:szCs w:val="24"/>
        </w:rPr>
        <w:t>.</w:t>
      </w:r>
      <w:r w:rsidR="00EA364B">
        <w:rPr>
          <w:rFonts w:ascii="Times New Roman" w:hAnsi="Times New Roman" w:cs="Times New Roman"/>
          <w:sz w:val="24"/>
          <w:szCs w:val="24"/>
        </w:rPr>
        <w:t xml:space="preserve"> If the behaviors leading to any of Adam’s days out of school beyond the first ten (three in 2014-2015 and at least sixteen </w:t>
      </w:r>
      <w:r w:rsidR="00356338">
        <w:rPr>
          <w:rFonts w:ascii="Times New Roman" w:hAnsi="Times New Roman" w:cs="Times New Roman"/>
          <w:sz w:val="24"/>
          <w:szCs w:val="24"/>
        </w:rPr>
        <w:t xml:space="preserve">in 2015-2016 </w:t>
      </w:r>
      <w:r w:rsidR="00EA364B">
        <w:rPr>
          <w:rFonts w:ascii="Times New Roman" w:hAnsi="Times New Roman" w:cs="Times New Roman"/>
          <w:sz w:val="24"/>
          <w:szCs w:val="24"/>
        </w:rPr>
        <w:t>prior to the March 2016 suspension) were found to be manifestations of his disabilities, Adam would have been in school on those days. As such, I find that Taunton’s repeated failure to conduct MDRs</w:t>
      </w:r>
      <w:r w:rsidR="00DA1D0C">
        <w:rPr>
          <w:rFonts w:ascii="Times New Roman" w:hAnsi="Times New Roman" w:cs="Times New Roman"/>
          <w:sz w:val="24"/>
          <w:szCs w:val="24"/>
        </w:rPr>
        <w:t xml:space="preserve"> impeded his</w:t>
      </w:r>
      <w:r w:rsidR="00EA364B">
        <w:rPr>
          <w:rFonts w:ascii="Times New Roman" w:hAnsi="Times New Roman" w:cs="Times New Roman"/>
          <w:sz w:val="24"/>
          <w:szCs w:val="24"/>
        </w:rPr>
        <w:t xml:space="preserve"> right to a FAPE</w:t>
      </w:r>
      <w:r w:rsidR="00DA1D0C">
        <w:rPr>
          <w:rFonts w:ascii="Times New Roman" w:hAnsi="Times New Roman" w:cs="Times New Roman"/>
          <w:sz w:val="24"/>
          <w:szCs w:val="24"/>
        </w:rPr>
        <w:t>; significantly impeded his parent’s and/or guardians’</w:t>
      </w:r>
      <w:r w:rsidR="003F3D33">
        <w:rPr>
          <w:rFonts w:ascii="Times New Roman" w:hAnsi="Times New Roman" w:cs="Times New Roman"/>
          <w:sz w:val="24"/>
          <w:szCs w:val="24"/>
        </w:rPr>
        <w:t xml:space="preserve"> </w:t>
      </w:r>
      <w:r w:rsidR="00DA1D0C">
        <w:rPr>
          <w:rFonts w:ascii="Times New Roman" w:hAnsi="Times New Roman" w:cs="Times New Roman"/>
          <w:sz w:val="24"/>
          <w:szCs w:val="24"/>
        </w:rPr>
        <w:t xml:space="preserve">opportunity to participate in the decisionmaking process regarding the provision of FAPE; and </w:t>
      </w:r>
      <w:r w:rsidR="00EA364B">
        <w:rPr>
          <w:rFonts w:ascii="Times New Roman" w:hAnsi="Times New Roman" w:cs="Times New Roman"/>
          <w:sz w:val="24"/>
          <w:szCs w:val="24"/>
        </w:rPr>
        <w:t xml:space="preserve">caused a deprivation of educational benefits. </w:t>
      </w:r>
      <w:r w:rsidR="00DA1D0C">
        <w:rPr>
          <w:rFonts w:ascii="Times New Roman" w:hAnsi="Times New Roman" w:cs="Times New Roman"/>
          <w:sz w:val="24"/>
          <w:szCs w:val="24"/>
        </w:rPr>
        <w:t>The procedur</w:t>
      </w:r>
      <w:r w:rsidR="006F0C38">
        <w:rPr>
          <w:rFonts w:ascii="Times New Roman" w:hAnsi="Times New Roman" w:cs="Times New Roman"/>
          <w:sz w:val="24"/>
          <w:szCs w:val="24"/>
        </w:rPr>
        <w:t>al errors committed by Taunton</w:t>
      </w:r>
      <w:r w:rsidR="00DA1D0C">
        <w:rPr>
          <w:rFonts w:ascii="Times New Roman" w:hAnsi="Times New Roman" w:cs="Times New Roman"/>
          <w:sz w:val="24"/>
          <w:szCs w:val="24"/>
        </w:rPr>
        <w:t xml:space="preserve"> between April 19, 2015 and Adam’s suspension on March 11, 2016 constitute a deprivation of FAPE.</w:t>
      </w:r>
    </w:p>
    <w:p w14:paraId="3CD8D411" w14:textId="77777777" w:rsidR="00042E4C" w:rsidRDefault="00042E4C" w:rsidP="00042E4C">
      <w:pPr>
        <w:pStyle w:val="NoSpacing"/>
        <w:jc w:val="both"/>
        <w:rPr>
          <w:rFonts w:ascii="Times New Roman" w:hAnsi="Times New Roman" w:cs="Times New Roman"/>
          <w:sz w:val="24"/>
          <w:szCs w:val="24"/>
          <w:u w:val="single"/>
        </w:rPr>
      </w:pPr>
    </w:p>
    <w:p w14:paraId="40E4DD9B" w14:textId="77777777" w:rsidR="00042E4C" w:rsidRPr="00042E4C" w:rsidRDefault="00042E4C" w:rsidP="00042E4C">
      <w:pPr>
        <w:pStyle w:val="NoSpacing"/>
        <w:jc w:val="both"/>
        <w:rPr>
          <w:rFonts w:ascii="Times New Roman" w:hAnsi="Times New Roman" w:cs="Times New Roman"/>
          <w:sz w:val="24"/>
          <w:szCs w:val="24"/>
        </w:rPr>
      </w:pPr>
    </w:p>
    <w:p w14:paraId="6402E289" w14:textId="2791C82C" w:rsidR="00204443" w:rsidRDefault="00583981" w:rsidP="00583981">
      <w:pPr>
        <w:pStyle w:val="NoSpacing"/>
        <w:numPr>
          <w:ilvl w:val="0"/>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Section 504 Claims: Analytical Framework</w:t>
      </w:r>
    </w:p>
    <w:p w14:paraId="79EDDA23" w14:textId="77777777" w:rsidR="009C6330" w:rsidRDefault="009C6330" w:rsidP="009C6330">
      <w:pPr>
        <w:pStyle w:val="NoSpacing"/>
        <w:ind w:left="720"/>
        <w:jc w:val="both"/>
        <w:rPr>
          <w:rFonts w:ascii="Times New Roman" w:hAnsi="Times New Roman" w:cs="Times New Roman"/>
          <w:sz w:val="24"/>
          <w:szCs w:val="24"/>
          <w:u w:val="single"/>
        </w:rPr>
      </w:pPr>
    </w:p>
    <w:p w14:paraId="221874B9" w14:textId="7E45591D" w:rsidR="009C6330" w:rsidRDefault="009C6330" w:rsidP="009C6330">
      <w:pPr>
        <w:ind w:firstLine="720"/>
        <w:rPr>
          <w:rFonts w:eastAsia="Times New Roman" w:cs="Times New Roman"/>
          <w:szCs w:val="24"/>
        </w:rPr>
      </w:pPr>
      <w:r w:rsidRPr="00E74B9C">
        <w:rPr>
          <w:rFonts w:eastAsia="Times New Roman" w:cs="Times New Roman"/>
          <w:szCs w:val="24"/>
        </w:rPr>
        <w:t>Section 504 of the Rehabil</w:t>
      </w:r>
      <w:r>
        <w:rPr>
          <w:rFonts w:eastAsia="Times New Roman" w:cs="Times New Roman"/>
          <w:szCs w:val="24"/>
        </w:rPr>
        <w:t>itation Act</w:t>
      </w:r>
      <w:r w:rsidR="0074022C">
        <w:rPr>
          <w:rFonts w:eastAsia="Times New Roman" w:cs="Times New Roman"/>
          <w:szCs w:val="24"/>
        </w:rPr>
        <w:t xml:space="preserve"> of 1973</w:t>
      </w:r>
      <w:r>
        <w:rPr>
          <w:rFonts w:eastAsia="Times New Roman" w:cs="Times New Roman"/>
          <w:szCs w:val="24"/>
        </w:rPr>
        <w:t xml:space="preserve"> (§</w:t>
      </w:r>
      <w:r w:rsidRPr="00E74B9C">
        <w:rPr>
          <w:rFonts w:eastAsia="Times New Roman" w:cs="Times New Roman"/>
          <w:szCs w:val="24"/>
        </w:rPr>
        <w:t xml:space="preserve"> 504) was developed in response to discrimination against individuals with disabilities, and calls for all federally funded programs to treat all individuals equally.</w:t>
      </w:r>
      <w:r w:rsidRPr="00E74B9C">
        <w:rPr>
          <w:rFonts w:eastAsia="Times New Roman" w:cs="Times New Roman"/>
          <w:szCs w:val="24"/>
          <w:vertAlign w:val="superscript"/>
        </w:rPr>
        <w:footnoteReference w:id="43"/>
      </w:r>
      <w:r>
        <w:rPr>
          <w:rFonts w:eastAsia="Times New Roman" w:cs="Times New Roman"/>
          <w:szCs w:val="24"/>
        </w:rPr>
        <w:t xml:space="preserve"> Pursuant to § 504,</w:t>
      </w:r>
      <w:r w:rsidRPr="00E74B9C">
        <w:rPr>
          <w:rFonts w:eastAsia="Times New Roman" w:cs="Times New Roman"/>
          <w:szCs w:val="24"/>
        </w:rPr>
        <w:t xml:space="preserve"> “no</w:t>
      </w:r>
      <w:r>
        <w:rPr>
          <w:rFonts w:eastAsia="Times New Roman" w:cs="Times New Roman"/>
          <w:szCs w:val="24"/>
        </w:rPr>
        <w:t xml:space="preserve"> otherwise qualified</w:t>
      </w:r>
      <w:r w:rsidRPr="00E74B9C">
        <w:rPr>
          <w:rFonts w:eastAsia="Times New Roman" w:cs="Times New Roman"/>
          <w:szCs w:val="24"/>
        </w:rPr>
        <w:t xml:space="preserve"> individual with a </w:t>
      </w:r>
      <w:r>
        <w:rPr>
          <w:rFonts w:eastAsia="Times New Roman" w:cs="Times New Roman"/>
          <w:szCs w:val="24"/>
        </w:rPr>
        <w:t>disability</w:t>
      </w:r>
      <w:r w:rsidR="006F0C38">
        <w:rPr>
          <w:rFonts w:eastAsia="Times New Roman" w:cs="Times New Roman"/>
          <w:szCs w:val="24"/>
        </w:rPr>
        <w:t xml:space="preserve">…shall, solely by reason of </w:t>
      </w:r>
      <w:r w:rsidRPr="00E74B9C">
        <w:rPr>
          <w:rFonts w:eastAsia="Times New Roman" w:cs="Times New Roman"/>
          <w:szCs w:val="24"/>
        </w:rPr>
        <w:t>his</w:t>
      </w:r>
      <w:r w:rsidR="006F0C38">
        <w:rPr>
          <w:rFonts w:eastAsia="Times New Roman" w:cs="Times New Roman"/>
          <w:szCs w:val="24"/>
        </w:rPr>
        <w:t xml:space="preserve"> or her</w:t>
      </w:r>
      <w:r w:rsidRPr="00E74B9C">
        <w:rPr>
          <w:rFonts w:eastAsia="Times New Roman" w:cs="Times New Roman"/>
          <w:szCs w:val="24"/>
        </w:rPr>
        <w:t xml:space="preserve"> disability, be excluded from the participation in, be denied </w:t>
      </w:r>
      <w:r>
        <w:rPr>
          <w:rFonts w:eastAsia="Times New Roman" w:cs="Times New Roman"/>
          <w:szCs w:val="24"/>
        </w:rPr>
        <w:t xml:space="preserve">the </w:t>
      </w:r>
      <w:r w:rsidRPr="00E74B9C">
        <w:rPr>
          <w:rFonts w:eastAsia="Times New Roman" w:cs="Times New Roman"/>
          <w:szCs w:val="24"/>
        </w:rPr>
        <w:t>benefits of, or be subject</w:t>
      </w:r>
      <w:r>
        <w:rPr>
          <w:rFonts w:eastAsia="Times New Roman" w:cs="Times New Roman"/>
          <w:szCs w:val="24"/>
        </w:rPr>
        <w:t>ed</w:t>
      </w:r>
      <w:r w:rsidRPr="00E74B9C">
        <w:rPr>
          <w:rFonts w:eastAsia="Times New Roman" w:cs="Times New Roman"/>
          <w:szCs w:val="24"/>
        </w:rPr>
        <w:t xml:space="preserve"> to discrimination under any program or activity receiving</w:t>
      </w:r>
      <w:r w:rsidR="006F0C38">
        <w:rPr>
          <w:rFonts w:eastAsia="Times New Roman" w:cs="Times New Roman"/>
          <w:szCs w:val="24"/>
        </w:rPr>
        <w:t xml:space="preserve"> Federal financial assistance…”</w:t>
      </w:r>
      <w:r w:rsidRPr="00E74B9C">
        <w:rPr>
          <w:rFonts w:eastAsia="Times New Roman" w:cs="Times New Roman"/>
          <w:szCs w:val="24"/>
          <w:vertAlign w:val="superscript"/>
        </w:rPr>
        <w:footnoteReference w:id="44"/>
      </w:r>
      <w:r>
        <w:rPr>
          <w:rFonts w:eastAsia="Times New Roman" w:cs="Times New Roman"/>
          <w:szCs w:val="24"/>
        </w:rPr>
        <w:t xml:space="preserve"> Section 504 does not define eligibility under the Act; that task is left to th</w:t>
      </w:r>
      <w:r w:rsidR="0074022C">
        <w:rPr>
          <w:rFonts w:eastAsia="Times New Roman" w:cs="Times New Roman"/>
          <w:szCs w:val="24"/>
        </w:rPr>
        <w:t>e regulations implementing the statute</w:t>
      </w:r>
      <w:r>
        <w:rPr>
          <w:rFonts w:eastAsia="Times New Roman" w:cs="Times New Roman"/>
          <w:szCs w:val="24"/>
        </w:rPr>
        <w:t>. To prevail on a § 504 claim, Parent must prove that Adam is an otherwise qualified individual with a disability under § 504, that he was excluded or denied benefits on the basis of his disability, and that TPS receives federal funding.</w:t>
      </w:r>
    </w:p>
    <w:p w14:paraId="1F42A48B" w14:textId="77777777" w:rsidR="009C6330" w:rsidRDefault="009C6330" w:rsidP="009C6330">
      <w:pPr>
        <w:rPr>
          <w:rFonts w:eastAsia="Times New Roman" w:cs="Times New Roman"/>
          <w:szCs w:val="24"/>
        </w:rPr>
      </w:pPr>
    </w:p>
    <w:p w14:paraId="5AAF18F9" w14:textId="4D0A7525" w:rsidR="009C6330" w:rsidRPr="00363B1D" w:rsidRDefault="009C6330" w:rsidP="009C6330">
      <w:pPr>
        <w:ind w:firstLine="720"/>
        <w:rPr>
          <w:rFonts w:eastAsia="Times New Roman" w:cs="Times New Roman"/>
          <w:szCs w:val="24"/>
          <w:u w:val="single"/>
        </w:rPr>
      </w:pPr>
      <w:r>
        <w:rPr>
          <w:rFonts w:eastAsia="Times New Roman" w:cs="Times New Roman"/>
          <w:szCs w:val="24"/>
        </w:rPr>
        <w:t>1.</w:t>
      </w:r>
      <w:r>
        <w:rPr>
          <w:rFonts w:eastAsia="Times New Roman" w:cs="Times New Roman"/>
          <w:szCs w:val="24"/>
        </w:rPr>
        <w:tab/>
      </w:r>
      <w:r>
        <w:rPr>
          <w:rFonts w:eastAsia="Times New Roman" w:cs="Times New Roman"/>
          <w:i/>
          <w:szCs w:val="24"/>
        </w:rPr>
        <w:t>Student with a Disability</w:t>
      </w:r>
      <w:r w:rsidRPr="00363B1D">
        <w:rPr>
          <w:rFonts w:eastAsia="Times New Roman" w:cs="Times New Roman"/>
          <w:i/>
          <w:szCs w:val="24"/>
        </w:rPr>
        <w:t xml:space="preserve"> </w:t>
      </w:r>
    </w:p>
    <w:p w14:paraId="0A5DF64E" w14:textId="77777777" w:rsidR="009C6330" w:rsidRDefault="009C6330" w:rsidP="009C6330">
      <w:pPr>
        <w:rPr>
          <w:rFonts w:eastAsia="Times New Roman" w:cs="Times New Roman"/>
          <w:szCs w:val="24"/>
        </w:rPr>
      </w:pPr>
    </w:p>
    <w:p w14:paraId="51BECCC0" w14:textId="59BEDDEE" w:rsidR="009C6330" w:rsidRDefault="009C6330" w:rsidP="009C6330">
      <w:pPr>
        <w:ind w:firstLine="720"/>
        <w:rPr>
          <w:rFonts w:eastAsia="Times New Roman" w:cs="Times New Roman"/>
          <w:szCs w:val="24"/>
        </w:rPr>
      </w:pPr>
      <w:r>
        <w:rPr>
          <w:rFonts w:cs="Times New Roman"/>
          <w:szCs w:val="24"/>
        </w:rPr>
        <w:t xml:space="preserve">To prevail on a </w:t>
      </w:r>
      <w:r>
        <w:rPr>
          <w:rFonts w:eastAsia="Times New Roman" w:cs="Times New Roman"/>
          <w:szCs w:val="24"/>
        </w:rPr>
        <w:t>§ 504 claim in a school setting, the moving party must prove that he has a disabi</w:t>
      </w:r>
      <w:r w:rsidR="00F14CAF">
        <w:rPr>
          <w:rFonts w:eastAsia="Times New Roman" w:cs="Times New Roman"/>
          <w:szCs w:val="24"/>
        </w:rPr>
        <w:t>lity under § 504</w:t>
      </w:r>
      <w:r w:rsidRPr="00E74B9C">
        <w:rPr>
          <w:rFonts w:cs="Times New Roman"/>
          <w:szCs w:val="24"/>
        </w:rPr>
        <w:t>.</w:t>
      </w:r>
      <w:r w:rsidRPr="00FA6CE9">
        <w:rPr>
          <w:rStyle w:val="FootnoteReference"/>
          <w:rFonts w:cs="Times New Roman"/>
          <w:szCs w:val="24"/>
        </w:rPr>
        <w:footnoteReference w:id="45"/>
      </w:r>
      <w:r>
        <w:rPr>
          <w:rFonts w:cs="Times New Roman"/>
          <w:szCs w:val="24"/>
        </w:rPr>
        <w:t xml:space="preserve"> E</w:t>
      </w:r>
      <w:r>
        <w:rPr>
          <w:rFonts w:eastAsia="Times New Roman" w:cs="Times New Roman"/>
          <w:szCs w:val="24"/>
        </w:rPr>
        <w:t>ligibility</w:t>
      </w:r>
      <w:r w:rsidRPr="00E74B9C">
        <w:rPr>
          <w:rFonts w:eastAsia="Times New Roman" w:cs="Times New Roman"/>
          <w:szCs w:val="24"/>
        </w:rPr>
        <w:t xml:space="preserve"> for</w:t>
      </w:r>
      <w:r>
        <w:rPr>
          <w:rFonts w:eastAsia="Times New Roman" w:cs="Times New Roman"/>
          <w:szCs w:val="24"/>
        </w:rPr>
        <w:t xml:space="preserve"> § 504 protections and accommodations requires that a student</w:t>
      </w:r>
      <w:r w:rsidRPr="00E74B9C">
        <w:rPr>
          <w:rFonts w:eastAsia="Times New Roman" w:cs="Times New Roman"/>
          <w:szCs w:val="24"/>
        </w:rPr>
        <w:t xml:space="preserve">: (1) have a mental or physical impairment that substantially limits a major life activity; </w:t>
      </w:r>
      <w:r w:rsidRPr="00E74B9C">
        <w:rPr>
          <w:rFonts w:eastAsia="Times New Roman" w:cs="Times New Roman"/>
          <w:szCs w:val="24"/>
        </w:rPr>
        <w:lastRenderedPageBreak/>
        <w:t>(2) have a record of such impairment; or (3) be regarded as having such impairment.</w:t>
      </w:r>
      <w:r w:rsidRPr="00E74B9C">
        <w:rPr>
          <w:rFonts w:eastAsia="Times New Roman" w:cs="Times New Roman"/>
          <w:szCs w:val="24"/>
          <w:vertAlign w:val="superscript"/>
        </w:rPr>
        <w:footnoteReference w:id="46"/>
      </w:r>
      <w:r w:rsidRPr="00E74B9C">
        <w:rPr>
          <w:rFonts w:eastAsia="Times New Roman" w:cs="Times New Roman"/>
          <w:szCs w:val="24"/>
        </w:rPr>
        <w:t xml:space="preserve"> </w:t>
      </w:r>
      <w:r>
        <w:rPr>
          <w:rFonts w:eastAsia="Times New Roman" w:cs="Times New Roman"/>
          <w:szCs w:val="24"/>
        </w:rPr>
        <w:t>For the purposes of § 504</w:t>
      </w:r>
      <w:r w:rsidRPr="00E74B9C">
        <w:rPr>
          <w:rFonts w:eastAsia="Times New Roman" w:cs="Times New Roman"/>
          <w:szCs w:val="24"/>
        </w:rPr>
        <w:t xml:space="preserve">, a mental or physical impairment is defined </w:t>
      </w:r>
      <w:r>
        <w:rPr>
          <w:rFonts w:eastAsia="Times New Roman" w:cs="Times New Roman"/>
          <w:szCs w:val="24"/>
        </w:rPr>
        <w:t>to include, in pertinent part, mental or psychological disorders such as emotional or mental illness and specific learning disabilities.</w:t>
      </w:r>
      <w:r w:rsidRPr="00E74B9C">
        <w:rPr>
          <w:rFonts w:eastAsia="Times New Roman" w:cs="Times New Roman"/>
          <w:szCs w:val="24"/>
          <w:vertAlign w:val="superscript"/>
        </w:rPr>
        <w:footnoteReference w:id="47"/>
      </w:r>
      <w:r>
        <w:rPr>
          <w:rFonts w:eastAsia="Times New Roman" w:cs="Times New Roman"/>
          <w:szCs w:val="24"/>
        </w:rPr>
        <w:t xml:space="preserve"> M</w:t>
      </w:r>
      <w:r w:rsidRPr="00E74B9C">
        <w:rPr>
          <w:rFonts w:eastAsia="Times New Roman" w:cs="Times New Roman"/>
          <w:szCs w:val="24"/>
        </w:rPr>
        <w:t>ajor life activities</w:t>
      </w:r>
      <w:r>
        <w:rPr>
          <w:rFonts w:eastAsia="Times New Roman" w:cs="Times New Roman"/>
          <w:szCs w:val="24"/>
        </w:rPr>
        <w:t xml:space="preserve"> include, but are not limited to, fun</w:t>
      </w:r>
      <w:r w:rsidR="0074022C">
        <w:rPr>
          <w:rFonts w:eastAsia="Times New Roman" w:cs="Times New Roman"/>
          <w:szCs w:val="24"/>
        </w:rPr>
        <w:t>ctions such as caring for one</w:t>
      </w:r>
      <w:r>
        <w:rPr>
          <w:rFonts w:eastAsia="Times New Roman" w:cs="Times New Roman"/>
          <w:szCs w:val="24"/>
        </w:rPr>
        <w:t>self, learning, and working.</w:t>
      </w:r>
      <w:r w:rsidRPr="00E74B9C">
        <w:rPr>
          <w:rFonts w:eastAsia="Times New Roman" w:cs="Times New Roman"/>
          <w:szCs w:val="24"/>
          <w:vertAlign w:val="superscript"/>
        </w:rPr>
        <w:footnoteReference w:id="48"/>
      </w:r>
      <w:r>
        <w:rPr>
          <w:rFonts w:eastAsia="Times New Roman" w:cs="Times New Roman"/>
          <w:szCs w:val="24"/>
        </w:rPr>
        <w:t xml:space="preserve"> Implementing regulations do not define “</w:t>
      </w:r>
      <w:r w:rsidR="00B57BEA">
        <w:rPr>
          <w:rFonts w:eastAsia="Times New Roman" w:cs="Times New Roman"/>
          <w:szCs w:val="24"/>
        </w:rPr>
        <w:t>substantially limit.”</w:t>
      </w:r>
      <w:r>
        <w:rPr>
          <w:rFonts w:eastAsia="Times New Roman" w:cs="Times New Roman"/>
          <w:szCs w:val="24"/>
        </w:rPr>
        <w:t xml:space="preserve">  </w:t>
      </w:r>
    </w:p>
    <w:p w14:paraId="1FC1C75B" w14:textId="77777777" w:rsidR="009C6330" w:rsidRPr="00E74B9C" w:rsidRDefault="009C6330" w:rsidP="009C6330">
      <w:pPr>
        <w:ind w:firstLine="720"/>
        <w:rPr>
          <w:rFonts w:eastAsia="Times New Roman" w:cs="Times New Roman"/>
          <w:szCs w:val="24"/>
        </w:rPr>
      </w:pPr>
    </w:p>
    <w:p w14:paraId="6809AD39" w14:textId="1184C372" w:rsidR="009C6330" w:rsidRDefault="009C6330" w:rsidP="009C6330">
      <w:pPr>
        <w:ind w:firstLine="720"/>
        <w:rPr>
          <w:rFonts w:eastAsia="Times New Roman" w:cs="Times New Roman"/>
          <w:szCs w:val="24"/>
        </w:rPr>
      </w:pPr>
      <w:r w:rsidRPr="00E74B9C">
        <w:rPr>
          <w:rFonts w:eastAsia="Times New Roman" w:cs="Times New Roman"/>
          <w:szCs w:val="24"/>
        </w:rPr>
        <w:t xml:space="preserve">Due </w:t>
      </w:r>
      <w:r>
        <w:rPr>
          <w:rFonts w:eastAsia="Times New Roman" w:cs="Times New Roman"/>
          <w:szCs w:val="24"/>
        </w:rPr>
        <w:t>to the broad coverage of §</w:t>
      </w:r>
      <w:r w:rsidRPr="00E74B9C">
        <w:rPr>
          <w:rFonts w:eastAsia="Times New Roman" w:cs="Times New Roman"/>
          <w:szCs w:val="24"/>
        </w:rPr>
        <w:t xml:space="preserve"> 504, courts typically d</w:t>
      </w:r>
      <w:r>
        <w:rPr>
          <w:rFonts w:eastAsia="Times New Roman" w:cs="Times New Roman"/>
          <w:szCs w:val="24"/>
        </w:rPr>
        <w:t>o not spill much ink</w:t>
      </w:r>
      <w:r w:rsidRPr="00E74B9C">
        <w:rPr>
          <w:rFonts w:eastAsia="Times New Roman" w:cs="Times New Roman"/>
          <w:szCs w:val="24"/>
        </w:rPr>
        <w:t xml:space="preserve"> dissecting whether a disability is covered under</w:t>
      </w:r>
      <w:r>
        <w:rPr>
          <w:rFonts w:eastAsia="Times New Roman" w:cs="Times New Roman"/>
          <w:szCs w:val="24"/>
        </w:rPr>
        <w:t xml:space="preserve"> </w:t>
      </w:r>
      <w:r w:rsidR="00DD3FAC">
        <w:rPr>
          <w:rFonts w:eastAsia="Times New Roman" w:cs="Times New Roman"/>
          <w:szCs w:val="24"/>
        </w:rPr>
        <w:t xml:space="preserve">§ </w:t>
      </w:r>
      <w:r>
        <w:rPr>
          <w:rFonts w:eastAsia="Times New Roman" w:cs="Times New Roman"/>
          <w:szCs w:val="24"/>
        </w:rPr>
        <w:t xml:space="preserve">504, unless insufficient </w:t>
      </w:r>
      <w:r w:rsidRPr="00E74B9C">
        <w:rPr>
          <w:rFonts w:eastAsia="Times New Roman" w:cs="Times New Roman"/>
          <w:szCs w:val="24"/>
        </w:rPr>
        <w:t>evidence</w:t>
      </w:r>
      <w:r>
        <w:rPr>
          <w:rFonts w:eastAsia="Times New Roman" w:cs="Times New Roman"/>
          <w:szCs w:val="24"/>
        </w:rPr>
        <w:t xml:space="preserve"> exists</w:t>
      </w:r>
      <w:r w:rsidRPr="00E74B9C">
        <w:rPr>
          <w:rFonts w:eastAsia="Times New Roman" w:cs="Times New Roman"/>
          <w:szCs w:val="24"/>
        </w:rPr>
        <w:t xml:space="preserve"> to establish the existence of an impairment.</w:t>
      </w:r>
      <w:r w:rsidRPr="00E74B9C">
        <w:rPr>
          <w:rFonts w:eastAsia="Times New Roman" w:cs="Times New Roman"/>
          <w:szCs w:val="24"/>
          <w:vertAlign w:val="superscript"/>
        </w:rPr>
        <w:footnoteReference w:id="49"/>
      </w:r>
      <w:r>
        <w:rPr>
          <w:rFonts w:eastAsia="Times New Roman" w:cs="Times New Roman"/>
          <w:szCs w:val="24"/>
        </w:rPr>
        <w:t xml:space="preserve"> Instead, courts examine</w:t>
      </w:r>
      <w:r w:rsidRPr="00E74B9C">
        <w:rPr>
          <w:rFonts w:eastAsia="Times New Roman" w:cs="Times New Roman"/>
          <w:szCs w:val="24"/>
        </w:rPr>
        <w:t xml:space="preserve"> whether the identified disability substantially limits a major life activity by assessing the indi</w:t>
      </w:r>
      <w:r>
        <w:rPr>
          <w:rFonts w:eastAsia="Times New Roman" w:cs="Times New Roman"/>
          <w:szCs w:val="24"/>
        </w:rPr>
        <w:t>vidual facts of the case</w:t>
      </w:r>
      <w:r w:rsidRPr="00E74B9C">
        <w:rPr>
          <w:rFonts w:eastAsia="Times New Roman" w:cs="Times New Roman"/>
          <w:szCs w:val="24"/>
        </w:rPr>
        <w:t>.</w:t>
      </w:r>
      <w:r w:rsidRPr="00E74B9C">
        <w:rPr>
          <w:rFonts w:eastAsia="Times New Roman" w:cs="Times New Roman"/>
          <w:szCs w:val="24"/>
          <w:vertAlign w:val="superscript"/>
        </w:rPr>
        <w:footnoteReference w:id="50"/>
      </w:r>
    </w:p>
    <w:p w14:paraId="56474244" w14:textId="77777777" w:rsidR="009C6330" w:rsidRPr="00E74B9C" w:rsidRDefault="009C6330" w:rsidP="009C6330">
      <w:pPr>
        <w:ind w:firstLine="720"/>
        <w:rPr>
          <w:rFonts w:eastAsia="Times New Roman" w:cs="Times New Roman"/>
          <w:szCs w:val="24"/>
        </w:rPr>
      </w:pPr>
    </w:p>
    <w:p w14:paraId="06C60D63" w14:textId="39D61EB4" w:rsidR="009C6330" w:rsidRDefault="009C6330" w:rsidP="009C6330">
      <w:pPr>
        <w:ind w:firstLine="720"/>
        <w:rPr>
          <w:rFonts w:eastAsia="Times New Roman" w:cs="Times New Roman"/>
          <w:szCs w:val="24"/>
        </w:rPr>
      </w:pPr>
      <w:r w:rsidRPr="00E74B9C">
        <w:rPr>
          <w:rFonts w:eastAsia="Times New Roman" w:cs="Times New Roman"/>
          <w:szCs w:val="24"/>
        </w:rPr>
        <w:t xml:space="preserve">A student may also meet the </w:t>
      </w:r>
      <w:r w:rsidR="00DD3FAC">
        <w:rPr>
          <w:rFonts w:eastAsia="Times New Roman" w:cs="Times New Roman"/>
          <w:szCs w:val="24"/>
        </w:rPr>
        <w:t xml:space="preserve">§ </w:t>
      </w:r>
      <w:r w:rsidRPr="00E74B9C">
        <w:rPr>
          <w:rFonts w:eastAsia="Times New Roman" w:cs="Times New Roman"/>
          <w:szCs w:val="24"/>
        </w:rPr>
        <w:t>504 definition of disability if the student has a record of or is regarded as having a disability.</w:t>
      </w:r>
      <w:r w:rsidRPr="00E74B9C">
        <w:rPr>
          <w:rFonts w:eastAsia="Times New Roman" w:cs="Times New Roman"/>
          <w:szCs w:val="24"/>
          <w:vertAlign w:val="superscript"/>
        </w:rPr>
        <w:footnoteReference w:id="51"/>
      </w:r>
      <w:r w:rsidR="00DD3FAC">
        <w:rPr>
          <w:rFonts w:eastAsia="Times New Roman" w:cs="Times New Roman"/>
          <w:szCs w:val="24"/>
        </w:rPr>
        <w:t xml:space="preserve"> </w:t>
      </w:r>
      <w:r w:rsidRPr="00E74B9C">
        <w:rPr>
          <w:rFonts w:eastAsia="Times New Roman" w:cs="Times New Roman"/>
          <w:szCs w:val="24"/>
        </w:rPr>
        <w:t>This may include h</w:t>
      </w:r>
      <w:r>
        <w:rPr>
          <w:rFonts w:eastAsia="Times New Roman" w:cs="Times New Roman"/>
          <w:szCs w:val="24"/>
        </w:rPr>
        <w:t xml:space="preserve">aving a history of, </w:t>
      </w:r>
      <w:r w:rsidRPr="00E74B9C">
        <w:rPr>
          <w:rFonts w:eastAsia="Times New Roman" w:cs="Times New Roman"/>
          <w:szCs w:val="24"/>
        </w:rPr>
        <w:t>or being misclassified as</w:t>
      </w:r>
      <w:r>
        <w:rPr>
          <w:rFonts w:eastAsia="Times New Roman" w:cs="Times New Roman"/>
          <w:szCs w:val="24"/>
        </w:rPr>
        <w:t xml:space="preserve"> having, a mental or physical impairment that </w:t>
      </w:r>
      <w:r w:rsidRPr="00E74B9C">
        <w:rPr>
          <w:rFonts w:eastAsia="Times New Roman" w:cs="Times New Roman"/>
          <w:szCs w:val="24"/>
        </w:rPr>
        <w:t>substantially limit a major life activity</w:t>
      </w:r>
      <w:r>
        <w:rPr>
          <w:rFonts w:eastAsia="Times New Roman" w:cs="Times New Roman"/>
          <w:szCs w:val="24"/>
        </w:rPr>
        <w:t>, or having a physical or mental impairment that substantially limits major life activities only as a result of the attitudes of others toward such impairment</w:t>
      </w:r>
      <w:r w:rsidRPr="00E74B9C">
        <w:rPr>
          <w:rFonts w:eastAsia="Times New Roman" w:cs="Times New Roman"/>
          <w:szCs w:val="24"/>
        </w:rPr>
        <w:t>.</w:t>
      </w:r>
      <w:r w:rsidRPr="00E74B9C">
        <w:rPr>
          <w:rFonts w:eastAsia="Times New Roman" w:cs="Times New Roman"/>
          <w:szCs w:val="24"/>
          <w:vertAlign w:val="superscript"/>
        </w:rPr>
        <w:footnoteReference w:id="52"/>
      </w:r>
    </w:p>
    <w:p w14:paraId="61EC8378" w14:textId="77777777" w:rsidR="00F14CAF" w:rsidRDefault="00F14CAF" w:rsidP="009C6330">
      <w:pPr>
        <w:ind w:firstLine="720"/>
        <w:rPr>
          <w:rFonts w:eastAsia="Times New Roman" w:cs="Times New Roman"/>
          <w:szCs w:val="24"/>
        </w:rPr>
      </w:pPr>
    </w:p>
    <w:p w14:paraId="497C7DF7" w14:textId="42C16D71" w:rsidR="00F14CAF" w:rsidRPr="00F14CAF" w:rsidRDefault="00F14CAF" w:rsidP="009C6330">
      <w:pPr>
        <w:ind w:firstLine="720"/>
        <w:rPr>
          <w:rFonts w:eastAsia="Times New Roman" w:cs="Times New Roman"/>
          <w:i/>
          <w:szCs w:val="24"/>
        </w:rPr>
      </w:pPr>
      <w:r>
        <w:rPr>
          <w:rFonts w:eastAsia="Times New Roman" w:cs="Times New Roman"/>
          <w:szCs w:val="24"/>
        </w:rPr>
        <w:t>2.</w:t>
      </w:r>
      <w:r>
        <w:rPr>
          <w:rFonts w:eastAsia="Times New Roman" w:cs="Times New Roman"/>
          <w:szCs w:val="24"/>
        </w:rPr>
        <w:tab/>
      </w:r>
      <w:r>
        <w:rPr>
          <w:rFonts w:eastAsia="Times New Roman" w:cs="Times New Roman"/>
          <w:i/>
          <w:szCs w:val="24"/>
        </w:rPr>
        <w:t>Otherwise Qualified</w:t>
      </w:r>
    </w:p>
    <w:p w14:paraId="76FC4AE8" w14:textId="77777777" w:rsidR="009C6330" w:rsidRDefault="009C6330" w:rsidP="009C6330">
      <w:pPr>
        <w:ind w:firstLine="720"/>
        <w:rPr>
          <w:rFonts w:eastAsia="Times New Roman" w:cs="Times New Roman"/>
          <w:szCs w:val="24"/>
          <w:u w:val="single"/>
        </w:rPr>
      </w:pPr>
    </w:p>
    <w:p w14:paraId="7355E250" w14:textId="37216B8B" w:rsidR="009C6330" w:rsidRDefault="009C6330" w:rsidP="0074022C">
      <w:pPr>
        <w:ind w:firstLine="720"/>
        <w:rPr>
          <w:rFonts w:cs="Times New Roman"/>
          <w:szCs w:val="24"/>
        </w:rPr>
      </w:pPr>
      <w:r>
        <w:rPr>
          <w:rFonts w:cs="Times New Roman"/>
          <w:szCs w:val="24"/>
        </w:rPr>
        <w:t>In addition to proving he has a</w:t>
      </w:r>
      <w:r>
        <w:rPr>
          <w:rFonts w:eastAsia="Times New Roman" w:cs="Times New Roman"/>
          <w:szCs w:val="24"/>
        </w:rPr>
        <w:t xml:space="preserve"> disability that substantia</w:t>
      </w:r>
      <w:r w:rsidR="00F14CAF">
        <w:rPr>
          <w:rFonts w:eastAsia="Times New Roman" w:cs="Times New Roman"/>
          <w:szCs w:val="24"/>
        </w:rPr>
        <w:t xml:space="preserve">lly limits a major life activity, </w:t>
      </w:r>
      <w:r>
        <w:rPr>
          <w:rFonts w:eastAsia="Times New Roman" w:cs="Times New Roman"/>
          <w:szCs w:val="24"/>
        </w:rPr>
        <w:t xml:space="preserve">the moving party must establish that he is </w:t>
      </w:r>
      <w:r w:rsidRPr="00E74B9C">
        <w:rPr>
          <w:rFonts w:cs="Times New Roman"/>
          <w:szCs w:val="24"/>
        </w:rPr>
        <w:t>otherwise qualified for the program in question.</w:t>
      </w:r>
      <w:r w:rsidRPr="00FA6CE9">
        <w:rPr>
          <w:rStyle w:val="FootnoteReference"/>
          <w:rFonts w:cs="Times New Roman"/>
          <w:szCs w:val="24"/>
        </w:rPr>
        <w:footnoteReference w:id="53"/>
      </w:r>
      <w:r>
        <w:rPr>
          <w:rFonts w:cs="Times New Roman"/>
          <w:szCs w:val="24"/>
        </w:rPr>
        <w:t xml:space="preserve"> </w:t>
      </w:r>
      <w:r w:rsidRPr="00E74B9C">
        <w:rPr>
          <w:rFonts w:cs="Times New Roman"/>
          <w:szCs w:val="24"/>
        </w:rPr>
        <w:t>An “otherwise quali</w:t>
      </w:r>
      <w:r w:rsidR="00970158">
        <w:rPr>
          <w:rFonts w:cs="Times New Roman"/>
          <w:szCs w:val="24"/>
        </w:rPr>
        <w:t xml:space="preserve">fied person with disabilities,” </w:t>
      </w:r>
      <w:r w:rsidRPr="00E74B9C">
        <w:rPr>
          <w:rFonts w:cs="Times New Roman"/>
          <w:szCs w:val="24"/>
        </w:rPr>
        <w:t>for the purposes of elementary and secondary education</w:t>
      </w:r>
      <w:r>
        <w:rPr>
          <w:rFonts w:cs="Times New Roman"/>
          <w:szCs w:val="24"/>
        </w:rPr>
        <w:t>,</w:t>
      </w:r>
      <w:r w:rsidRPr="00E74B9C">
        <w:rPr>
          <w:rFonts w:cs="Times New Roman"/>
          <w:szCs w:val="24"/>
        </w:rPr>
        <w:t xml:space="preserve"> is defined as, “a person (i) of an age during which non-handicapped persons are provided such services; (ii) of any age during which it is mandatory under state law to provide</w:t>
      </w:r>
      <w:r w:rsidR="00460EB2">
        <w:rPr>
          <w:rFonts w:cs="Times New Roman"/>
          <w:szCs w:val="24"/>
        </w:rPr>
        <w:t xml:space="preserve"> </w:t>
      </w:r>
      <w:r w:rsidRPr="00E74B9C">
        <w:rPr>
          <w:rFonts w:cs="Times New Roman"/>
          <w:szCs w:val="24"/>
        </w:rPr>
        <w:lastRenderedPageBreak/>
        <w:t xml:space="preserve">such services to handicapped persons; or (iii) to whom a state is required to provide a free appropriate </w:t>
      </w:r>
      <w:r w:rsidR="00DD3FAC">
        <w:rPr>
          <w:rFonts w:cs="Times New Roman"/>
          <w:szCs w:val="24"/>
        </w:rPr>
        <w:t>public education under the IDEA . . .</w:t>
      </w:r>
      <w:r w:rsidRPr="00FA6CE9">
        <w:rPr>
          <w:rStyle w:val="FootnoteReference"/>
          <w:rFonts w:cs="Times New Roman"/>
          <w:szCs w:val="24"/>
        </w:rPr>
        <w:footnoteReference w:id="54"/>
      </w:r>
      <w:r w:rsidRPr="00E74B9C">
        <w:rPr>
          <w:rFonts w:cs="Times New Roman"/>
          <w:szCs w:val="24"/>
        </w:rPr>
        <w:t xml:space="preserve"> </w:t>
      </w:r>
    </w:p>
    <w:p w14:paraId="182778CF" w14:textId="77777777" w:rsidR="00460EB2" w:rsidRDefault="00460EB2" w:rsidP="0074022C">
      <w:pPr>
        <w:ind w:firstLine="720"/>
        <w:rPr>
          <w:rFonts w:cs="Times New Roman"/>
          <w:szCs w:val="24"/>
        </w:rPr>
      </w:pPr>
    </w:p>
    <w:p w14:paraId="40D81697" w14:textId="77777777" w:rsidR="009C6330" w:rsidRDefault="009C6330" w:rsidP="009C6330">
      <w:pPr>
        <w:ind w:firstLine="720"/>
        <w:rPr>
          <w:rFonts w:eastAsia="Times New Roman" w:cs="Times New Roman"/>
          <w:i/>
          <w:szCs w:val="24"/>
        </w:rPr>
      </w:pPr>
      <w:r>
        <w:rPr>
          <w:rFonts w:cs="Times New Roman"/>
          <w:szCs w:val="24"/>
        </w:rPr>
        <w:t>2.</w:t>
      </w:r>
      <w:r>
        <w:rPr>
          <w:rFonts w:cs="Times New Roman"/>
          <w:szCs w:val="24"/>
        </w:rPr>
        <w:tab/>
      </w:r>
      <w:r w:rsidRPr="00DC79EA">
        <w:rPr>
          <w:rFonts w:eastAsia="Times New Roman" w:cs="Times New Roman"/>
          <w:i/>
          <w:szCs w:val="24"/>
        </w:rPr>
        <w:t>Exclusion or Denial of Benefits Based Solely U</w:t>
      </w:r>
      <w:r>
        <w:rPr>
          <w:rFonts w:eastAsia="Times New Roman" w:cs="Times New Roman"/>
          <w:i/>
          <w:szCs w:val="24"/>
        </w:rPr>
        <w:t>pon Disability</w:t>
      </w:r>
    </w:p>
    <w:p w14:paraId="79DE3159" w14:textId="77777777" w:rsidR="001D65A2" w:rsidRDefault="001D65A2" w:rsidP="001D65A2">
      <w:pPr>
        <w:ind w:firstLine="720"/>
        <w:rPr>
          <w:rFonts w:cs="Times New Roman"/>
          <w:szCs w:val="24"/>
        </w:rPr>
      </w:pPr>
    </w:p>
    <w:p w14:paraId="36C688D2" w14:textId="59233D3D" w:rsidR="001D65A2" w:rsidRDefault="007D0575" w:rsidP="001D65A2">
      <w:pPr>
        <w:ind w:firstLine="720"/>
        <w:rPr>
          <w:rFonts w:cs="Times New Roman"/>
          <w:szCs w:val="24"/>
        </w:rPr>
      </w:pPr>
      <w:r>
        <w:rPr>
          <w:rFonts w:cs="Times New Roman"/>
          <w:szCs w:val="24"/>
        </w:rPr>
        <w:t>The requirement that a</w:t>
      </w:r>
      <w:r w:rsidR="001D65A2">
        <w:rPr>
          <w:rFonts w:cs="Times New Roman"/>
          <w:szCs w:val="24"/>
        </w:rPr>
        <w:t xml:space="preserve"> school district provide disabled students with reasonable access to an education similar to that of their non-disabled peers is essentially a requirement to provide a free appropriate public education (FAPE).</w:t>
      </w:r>
      <w:r w:rsidR="001D65A2">
        <w:rPr>
          <w:rStyle w:val="FootnoteReference"/>
          <w:rFonts w:cs="Times New Roman"/>
          <w:szCs w:val="24"/>
        </w:rPr>
        <w:footnoteReference w:id="55"/>
      </w:r>
      <w:r w:rsidR="001D65A2">
        <w:rPr>
          <w:rFonts w:cs="Times New Roman"/>
          <w:szCs w:val="24"/>
        </w:rPr>
        <w:t xml:space="preserve"> However, proving discrimination under § 504 “requires something more than a mere failure to provide the free appropriate education required by the IDEA.”</w:t>
      </w:r>
      <w:r w:rsidR="001D65A2">
        <w:rPr>
          <w:rStyle w:val="FootnoteReference"/>
          <w:rFonts w:cs="Times New Roman"/>
          <w:szCs w:val="24"/>
        </w:rPr>
        <w:footnoteReference w:id="56"/>
      </w:r>
      <w:r w:rsidR="001D65A2">
        <w:rPr>
          <w:rFonts w:cs="Times New Roman"/>
          <w:szCs w:val="24"/>
        </w:rPr>
        <w:t xml:space="preserve"> To prevail on a §</w:t>
      </w:r>
      <w:r>
        <w:rPr>
          <w:rFonts w:cs="Times New Roman"/>
          <w:szCs w:val="24"/>
        </w:rPr>
        <w:t xml:space="preserve"> </w:t>
      </w:r>
      <w:r w:rsidR="001D65A2">
        <w:rPr>
          <w:rFonts w:cs="Times New Roman"/>
          <w:szCs w:val="24"/>
        </w:rPr>
        <w:t>504 claim, the</w:t>
      </w:r>
      <w:r w:rsidR="001D65A2" w:rsidRPr="00E74B9C">
        <w:rPr>
          <w:rFonts w:cs="Times New Roman"/>
          <w:szCs w:val="24"/>
        </w:rPr>
        <w:t xml:space="preserve"> moving party also must prove that he was excluded </w:t>
      </w:r>
      <w:r w:rsidR="00E64369">
        <w:rPr>
          <w:rFonts w:cs="Times New Roman"/>
          <w:szCs w:val="24"/>
        </w:rPr>
        <w:t xml:space="preserve">from </w:t>
      </w:r>
      <w:r w:rsidR="001D65A2" w:rsidRPr="00E74B9C">
        <w:rPr>
          <w:rFonts w:cs="Times New Roman"/>
          <w:szCs w:val="24"/>
        </w:rPr>
        <w:t xml:space="preserve">or denied the benefits of the </w:t>
      </w:r>
      <w:r w:rsidR="00E64369">
        <w:rPr>
          <w:rFonts w:cs="Times New Roman"/>
          <w:szCs w:val="24"/>
        </w:rPr>
        <w:t xml:space="preserve">educational </w:t>
      </w:r>
      <w:r w:rsidR="001D65A2" w:rsidRPr="00E74B9C">
        <w:rPr>
          <w:rFonts w:cs="Times New Roman"/>
          <w:szCs w:val="24"/>
        </w:rPr>
        <w:t>program</w:t>
      </w:r>
      <w:r w:rsidR="001D65A2">
        <w:rPr>
          <w:rFonts w:cs="Times New Roman"/>
          <w:szCs w:val="24"/>
        </w:rPr>
        <w:t xml:space="preserve"> at issue</w:t>
      </w:r>
      <w:r w:rsidR="001D65A2" w:rsidRPr="00E74B9C">
        <w:rPr>
          <w:rFonts w:cs="Times New Roman"/>
          <w:szCs w:val="24"/>
        </w:rPr>
        <w:t xml:space="preserve"> based solely upon his disability.</w:t>
      </w:r>
      <w:r w:rsidR="001D65A2" w:rsidRPr="00FA6CE9">
        <w:rPr>
          <w:rStyle w:val="FootnoteReference"/>
          <w:rFonts w:cs="Times New Roman"/>
          <w:szCs w:val="24"/>
        </w:rPr>
        <w:footnoteReference w:id="57"/>
      </w:r>
      <w:r w:rsidR="001D65A2">
        <w:rPr>
          <w:rFonts w:cs="Times New Roman"/>
          <w:szCs w:val="24"/>
        </w:rPr>
        <w:t xml:space="preserve"> </w:t>
      </w:r>
      <w:r w:rsidR="001D65A2" w:rsidRPr="00E74B9C">
        <w:rPr>
          <w:rFonts w:cs="Times New Roman"/>
          <w:szCs w:val="24"/>
        </w:rPr>
        <w:t>In other words, the student must prove that “but for” the existence of the disability, the denial or exclusion would not have occurred.</w:t>
      </w:r>
      <w:r w:rsidR="001D65A2" w:rsidRPr="00FA6CE9">
        <w:rPr>
          <w:rStyle w:val="FootnoteReference"/>
          <w:rFonts w:cs="Times New Roman"/>
          <w:szCs w:val="24"/>
        </w:rPr>
        <w:footnoteReference w:id="58"/>
      </w:r>
      <w:r w:rsidR="001D65A2">
        <w:rPr>
          <w:rFonts w:cs="Times New Roman"/>
          <w:szCs w:val="24"/>
        </w:rPr>
        <w:t xml:space="preserve"> </w:t>
      </w:r>
    </w:p>
    <w:p w14:paraId="5FD2D872" w14:textId="77777777" w:rsidR="001D65A2" w:rsidRDefault="001D65A2" w:rsidP="001D65A2">
      <w:pPr>
        <w:ind w:firstLine="720"/>
        <w:rPr>
          <w:rFonts w:cs="Times New Roman"/>
          <w:szCs w:val="24"/>
        </w:rPr>
      </w:pPr>
    </w:p>
    <w:p w14:paraId="6569F9D6" w14:textId="19DB87A2" w:rsidR="004B312F" w:rsidRDefault="00A1517D" w:rsidP="00E64369">
      <w:pPr>
        <w:ind w:firstLine="720"/>
        <w:rPr>
          <w:rFonts w:cs="Times New Roman"/>
          <w:szCs w:val="24"/>
        </w:rPr>
      </w:pPr>
      <w:r>
        <w:rPr>
          <w:rFonts w:cs="Times New Roman"/>
          <w:szCs w:val="24"/>
        </w:rPr>
        <w:t xml:space="preserve">Generally, case law on the applicability of § 504 in the context of the provision of special education is not well developed. </w:t>
      </w:r>
      <w:r w:rsidR="001D65A2">
        <w:rPr>
          <w:rFonts w:cs="Times New Roman"/>
          <w:szCs w:val="24"/>
        </w:rPr>
        <w:t xml:space="preserve">The First Circuit has yet to delineate </w:t>
      </w:r>
      <w:r w:rsidR="001D65A2" w:rsidRPr="00E74B9C">
        <w:rPr>
          <w:rFonts w:cs="Times New Roman"/>
          <w:szCs w:val="24"/>
        </w:rPr>
        <w:t>what is required to prove a denial of righ</w:t>
      </w:r>
      <w:r w:rsidR="001D65A2">
        <w:rPr>
          <w:rFonts w:cs="Times New Roman"/>
          <w:szCs w:val="24"/>
        </w:rPr>
        <w:t>ts based solely upon disability in the educational context</w:t>
      </w:r>
      <w:r w:rsidR="009C7236">
        <w:rPr>
          <w:rStyle w:val="FootnoteReference"/>
          <w:rFonts w:cs="Times New Roman"/>
          <w:szCs w:val="24"/>
        </w:rPr>
        <w:footnoteReference w:id="59"/>
      </w:r>
      <w:r w:rsidR="00E64369">
        <w:rPr>
          <w:rFonts w:cs="Times New Roman"/>
          <w:szCs w:val="24"/>
        </w:rPr>
        <w:t>, and federal court cases addressing the interplay of § 504 and the disciplinary protections afforded to an IDEA eligible student are sparse. The feder</w:t>
      </w:r>
      <w:r>
        <w:rPr>
          <w:rFonts w:cs="Times New Roman"/>
          <w:szCs w:val="24"/>
        </w:rPr>
        <w:t>al courts that have addressed the issue</w:t>
      </w:r>
      <w:r w:rsidR="00E64369">
        <w:rPr>
          <w:rFonts w:cs="Times New Roman"/>
          <w:szCs w:val="24"/>
        </w:rPr>
        <w:t xml:space="preserve"> have recognized that the § 504 analysis in an IDEA case </w:t>
      </w:r>
      <w:r w:rsidR="001D65A2">
        <w:rPr>
          <w:rFonts w:cs="Times New Roman"/>
          <w:szCs w:val="24"/>
        </w:rPr>
        <w:t>is unique.</w:t>
      </w:r>
      <w:r w:rsidR="001D65A2">
        <w:rPr>
          <w:rStyle w:val="FootnoteReference"/>
          <w:rFonts w:cs="Times New Roman"/>
          <w:szCs w:val="24"/>
        </w:rPr>
        <w:footnoteReference w:id="60"/>
      </w:r>
      <w:r w:rsidR="001D65A2">
        <w:rPr>
          <w:rFonts w:cs="Times New Roman"/>
          <w:szCs w:val="24"/>
        </w:rPr>
        <w:t xml:space="preserve"> </w:t>
      </w:r>
      <w:r w:rsidR="006B10DB">
        <w:rPr>
          <w:rFonts w:cs="Times New Roman"/>
          <w:szCs w:val="24"/>
        </w:rPr>
        <w:t xml:space="preserve">The U.S. </w:t>
      </w:r>
      <w:r w:rsidR="00DD3FAC">
        <w:rPr>
          <w:rFonts w:cs="Times New Roman"/>
          <w:szCs w:val="24"/>
        </w:rPr>
        <w:t>District Court for the District of Columbia,</w:t>
      </w:r>
      <w:r w:rsidR="004B312F">
        <w:rPr>
          <w:rFonts w:cs="Times New Roman"/>
          <w:szCs w:val="24"/>
        </w:rPr>
        <w:t xml:space="preserve"> for example, noted that § 504: </w:t>
      </w:r>
    </w:p>
    <w:p w14:paraId="49DBA03D" w14:textId="77777777" w:rsidR="004B312F" w:rsidRDefault="004B312F" w:rsidP="004B312F">
      <w:pPr>
        <w:ind w:firstLine="720"/>
        <w:rPr>
          <w:rFonts w:cs="Times New Roman"/>
          <w:szCs w:val="24"/>
        </w:rPr>
      </w:pPr>
    </w:p>
    <w:p w14:paraId="0A8817E7" w14:textId="6D1FEA76" w:rsidR="004B312F" w:rsidRDefault="004B312F" w:rsidP="004B312F">
      <w:pPr>
        <w:ind w:firstLine="720"/>
        <w:rPr>
          <w:rFonts w:cs="Times New Roman"/>
          <w:szCs w:val="24"/>
        </w:rPr>
      </w:pPr>
      <w:r>
        <w:rPr>
          <w:rFonts w:cs="Times New Roman"/>
          <w:szCs w:val="24"/>
        </w:rPr>
        <w:tab/>
      </w:r>
      <w:r w:rsidR="00DD3FAC">
        <w:rPr>
          <w:rFonts w:cs="Times New Roman"/>
          <w:szCs w:val="24"/>
        </w:rPr>
        <w:t xml:space="preserve">seems an odd fit for a setting in which local governments are charged with </w:t>
      </w:r>
      <w:r>
        <w:rPr>
          <w:rFonts w:cs="Times New Roman"/>
          <w:szCs w:val="24"/>
        </w:rPr>
        <w:tab/>
      </w:r>
      <w:r>
        <w:rPr>
          <w:rFonts w:cs="Times New Roman"/>
          <w:szCs w:val="24"/>
        </w:rPr>
        <w:tab/>
      </w:r>
      <w:r>
        <w:rPr>
          <w:rFonts w:cs="Times New Roman"/>
          <w:szCs w:val="24"/>
        </w:rPr>
        <w:tab/>
      </w:r>
      <w:r w:rsidR="00DD3FAC">
        <w:rPr>
          <w:rFonts w:cs="Times New Roman"/>
          <w:szCs w:val="24"/>
        </w:rPr>
        <w:t xml:space="preserve">providing specialized education for disabled students. Recognizing this </w:t>
      </w:r>
      <w:r>
        <w:rPr>
          <w:rFonts w:cs="Times New Roman"/>
          <w:szCs w:val="24"/>
        </w:rPr>
        <w:tab/>
      </w:r>
      <w:r>
        <w:rPr>
          <w:rFonts w:cs="Times New Roman"/>
          <w:szCs w:val="24"/>
        </w:rPr>
        <w:tab/>
      </w:r>
      <w:r>
        <w:rPr>
          <w:rFonts w:cs="Times New Roman"/>
          <w:szCs w:val="24"/>
        </w:rPr>
        <w:tab/>
      </w:r>
      <w:r>
        <w:rPr>
          <w:rFonts w:cs="Times New Roman"/>
          <w:szCs w:val="24"/>
        </w:rPr>
        <w:tab/>
      </w:r>
      <w:r w:rsidR="00DD3FAC">
        <w:rPr>
          <w:rFonts w:cs="Times New Roman"/>
          <w:szCs w:val="24"/>
        </w:rPr>
        <w:t xml:space="preserve">incongruity, courts have determined that in order to show a violation of </w:t>
      </w:r>
      <w:r>
        <w:rPr>
          <w:rFonts w:cs="Times New Roman"/>
          <w:szCs w:val="24"/>
        </w:rPr>
        <w:t xml:space="preserve">the </w:t>
      </w:r>
      <w:r>
        <w:rPr>
          <w:rFonts w:cs="Times New Roman"/>
          <w:szCs w:val="24"/>
        </w:rPr>
        <w:tab/>
      </w:r>
      <w:r>
        <w:rPr>
          <w:rFonts w:cs="Times New Roman"/>
          <w:szCs w:val="24"/>
        </w:rPr>
        <w:lastRenderedPageBreak/>
        <w:tab/>
      </w:r>
      <w:r>
        <w:rPr>
          <w:rFonts w:cs="Times New Roman"/>
          <w:szCs w:val="24"/>
        </w:rPr>
        <w:tab/>
        <w:t xml:space="preserve">Rehabilitation Act, something more than a mere failure to provide the free </w:t>
      </w:r>
      <w:r>
        <w:rPr>
          <w:rFonts w:cs="Times New Roman"/>
          <w:szCs w:val="24"/>
        </w:rPr>
        <w:tab/>
      </w:r>
      <w:r>
        <w:rPr>
          <w:rFonts w:cs="Times New Roman"/>
          <w:szCs w:val="24"/>
        </w:rPr>
        <w:tab/>
      </w:r>
      <w:r>
        <w:rPr>
          <w:rFonts w:cs="Times New Roman"/>
          <w:szCs w:val="24"/>
        </w:rPr>
        <w:tab/>
      </w:r>
      <w:r>
        <w:rPr>
          <w:rFonts w:cs="Times New Roman"/>
          <w:szCs w:val="24"/>
        </w:rPr>
        <w:tab/>
        <w:t xml:space="preserve">appropriate education . . . must be shown. Specifically, plaintiffs must show either </w:t>
      </w:r>
      <w:r>
        <w:rPr>
          <w:rFonts w:cs="Times New Roman"/>
          <w:szCs w:val="24"/>
        </w:rPr>
        <w:tab/>
      </w:r>
      <w:r>
        <w:rPr>
          <w:rFonts w:cs="Times New Roman"/>
          <w:szCs w:val="24"/>
        </w:rPr>
        <w:tab/>
        <w:t>bad faith or gross misjudgment on the part of the governmental defendants.</w:t>
      </w:r>
      <w:r w:rsidR="00DD3FAC">
        <w:rPr>
          <w:rStyle w:val="FootnoteReference"/>
          <w:rFonts w:cs="Times New Roman"/>
          <w:szCs w:val="24"/>
        </w:rPr>
        <w:footnoteReference w:id="61"/>
      </w:r>
      <w:r>
        <w:rPr>
          <w:rFonts w:cs="Times New Roman"/>
          <w:szCs w:val="24"/>
        </w:rPr>
        <w:t xml:space="preserve"> </w:t>
      </w:r>
    </w:p>
    <w:p w14:paraId="14091099" w14:textId="77777777" w:rsidR="001D65A2" w:rsidRDefault="001D65A2" w:rsidP="009C6330">
      <w:pPr>
        <w:ind w:firstLine="720"/>
        <w:rPr>
          <w:rFonts w:cs="Times New Roman"/>
          <w:szCs w:val="24"/>
        </w:rPr>
      </w:pPr>
    </w:p>
    <w:p w14:paraId="5BA6F967" w14:textId="6D526112" w:rsidR="00DD3FAC" w:rsidRDefault="00FF01BF" w:rsidP="00FF404C">
      <w:pPr>
        <w:ind w:firstLine="720"/>
        <w:rPr>
          <w:rFonts w:cs="Times New Roman"/>
          <w:szCs w:val="24"/>
        </w:rPr>
      </w:pPr>
      <w:r>
        <w:rPr>
          <w:rFonts w:cs="Times New Roman"/>
          <w:szCs w:val="24"/>
        </w:rPr>
        <w:t>In the context of special education cases, courts have not adopted the familiar burden-shifting analysis used to evaluate employment or public accommodation discrimination claims. F</w:t>
      </w:r>
      <w:r w:rsidR="004B312F">
        <w:rPr>
          <w:rFonts w:cs="Times New Roman"/>
          <w:szCs w:val="24"/>
        </w:rPr>
        <w:t>ederal c</w:t>
      </w:r>
      <w:r w:rsidR="001D65A2">
        <w:rPr>
          <w:rFonts w:cs="Times New Roman"/>
          <w:szCs w:val="24"/>
        </w:rPr>
        <w:t>ourts in</w:t>
      </w:r>
      <w:r w:rsidR="004B312F">
        <w:rPr>
          <w:rFonts w:cs="Times New Roman"/>
          <w:szCs w:val="24"/>
        </w:rPr>
        <w:t xml:space="preserve"> the F</w:t>
      </w:r>
      <w:r w:rsidR="00D02F16">
        <w:rPr>
          <w:rFonts w:cs="Times New Roman"/>
          <w:szCs w:val="24"/>
        </w:rPr>
        <w:t>ourth, Sixth</w:t>
      </w:r>
      <w:r w:rsidR="007D0575">
        <w:rPr>
          <w:rFonts w:cs="Times New Roman"/>
          <w:szCs w:val="24"/>
        </w:rPr>
        <w:t>,</w:t>
      </w:r>
      <w:r w:rsidR="00D02F16">
        <w:rPr>
          <w:rFonts w:cs="Times New Roman"/>
          <w:szCs w:val="24"/>
        </w:rPr>
        <w:t xml:space="preserve"> and Eighth</w:t>
      </w:r>
      <w:r w:rsidR="001D65A2">
        <w:rPr>
          <w:rFonts w:cs="Times New Roman"/>
          <w:szCs w:val="24"/>
        </w:rPr>
        <w:t xml:space="preserve"> Circuits</w:t>
      </w:r>
      <w:r>
        <w:rPr>
          <w:rFonts w:cs="Times New Roman"/>
          <w:szCs w:val="24"/>
        </w:rPr>
        <w:t xml:space="preserve"> have not required a showing of differential treatment of students with and without disabilities, instead assuming – without much discussion – that a failure to provide FAPE, in itself, establishes disparate treatment.</w:t>
      </w:r>
      <w:r w:rsidRPr="00FF01BF">
        <w:rPr>
          <w:rStyle w:val="FootnoteReference"/>
          <w:rFonts w:cs="Times New Roman"/>
          <w:szCs w:val="24"/>
        </w:rPr>
        <w:t xml:space="preserve"> </w:t>
      </w:r>
      <w:r>
        <w:rPr>
          <w:rStyle w:val="FootnoteReference"/>
          <w:rFonts w:cs="Times New Roman"/>
          <w:szCs w:val="24"/>
        </w:rPr>
        <w:footnoteReference w:id="62"/>
      </w:r>
      <w:r>
        <w:rPr>
          <w:rFonts w:cs="Times New Roman"/>
          <w:szCs w:val="24"/>
        </w:rPr>
        <w:t xml:space="preserve"> Failure to provide a FAPE to a disabled student is, essentially, failure to</w:t>
      </w:r>
      <w:r w:rsidR="00FF404C">
        <w:rPr>
          <w:rFonts w:cs="Times New Roman"/>
          <w:szCs w:val="24"/>
        </w:rPr>
        <w:t xml:space="preserve"> provide him with</w:t>
      </w:r>
      <w:r>
        <w:rPr>
          <w:rFonts w:cs="Times New Roman"/>
          <w:szCs w:val="24"/>
        </w:rPr>
        <w:t xml:space="preserve"> reasonable access to an education similar to that of his non-disabled peers.</w:t>
      </w:r>
      <w:r>
        <w:rPr>
          <w:rStyle w:val="FootnoteReference"/>
          <w:rFonts w:cs="Times New Roman"/>
          <w:szCs w:val="24"/>
        </w:rPr>
        <w:footnoteReference w:id="63"/>
      </w:r>
      <w:r w:rsidR="004B312F">
        <w:rPr>
          <w:rFonts w:cs="Times New Roman"/>
          <w:szCs w:val="24"/>
        </w:rPr>
        <w:t xml:space="preserve"> </w:t>
      </w:r>
      <w:r>
        <w:rPr>
          <w:rFonts w:cs="Times New Roman"/>
          <w:szCs w:val="24"/>
        </w:rPr>
        <w:t>The second part of the analysis, a convincing showing of bad faith or gross misjudgment, appears to have garnered the bulk of the courts’ attention.</w:t>
      </w:r>
      <w:r>
        <w:rPr>
          <w:rStyle w:val="FootnoteReference"/>
          <w:rFonts w:cs="Times New Roman"/>
          <w:szCs w:val="24"/>
        </w:rPr>
        <w:footnoteReference w:id="64"/>
      </w:r>
      <w:r w:rsidR="00FF404C">
        <w:rPr>
          <w:rFonts w:cs="Times New Roman"/>
          <w:szCs w:val="24"/>
        </w:rPr>
        <w:t xml:space="preserve"> </w:t>
      </w:r>
      <w:r w:rsidR="004B312F">
        <w:rPr>
          <w:rFonts w:cs="Times New Roman"/>
          <w:szCs w:val="24"/>
        </w:rPr>
        <w:t xml:space="preserve">A </w:t>
      </w:r>
      <w:r w:rsidR="00AC7FD0">
        <w:rPr>
          <w:rFonts w:cs="Times New Roman"/>
          <w:szCs w:val="24"/>
        </w:rPr>
        <w:t xml:space="preserve">judge in the </w:t>
      </w:r>
      <w:r w:rsidR="006B10DB">
        <w:rPr>
          <w:rFonts w:cs="Times New Roman"/>
          <w:szCs w:val="24"/>
        </w:rPr>
        <w:t xml:space="preserve">U.S. District </w:t>
      </w:r>
      <w:r w:rsidR="00AC7FD0">
        <w:rPr>
          <w:rFonts w:cs="Times New Roman"/>
          <w:szCs w:val="24"/>
        </w:rPr>
        <w:t>Court for</w:t>
      </w:r>
      <w:r w:rsidR="00A1517D">
        <w:rPr>
          <w:rFonts w:cs="Times New Roman"/>
          <w:szCs w:val="24"/>
        </w:rPr>
        <w:t xml:space="preserve"> the</w:t>
      </w:r>
      <w:r w:rsidR="006B10DB">
        <w:rPr>
          <w:rFonts w:cs="Times New Roman"/>
          <w:szCs w:val="24"/>
        </w:rPr>
        <w:t xml:space="preserve"> Northern District of Georgia</w:t>
      </w:r>
      <w:r w:rsidR="00123F78">
        <w:rPr>
          <w:rFonts w:cs="Times New Roman"/>
          <w:szCs w:val="24"/>
        </w:rPr>
        <w:t xml:space="preserve"> </w:t>
      </w:r>
      <w:r w:rsidR="004B312F">
        <w:rPr>
          <w:rFonts w:cs="Times New Roman"/>
          <w:szCs w:val="24"/>
        </w:rPr>
        <w:t xml:space="preserve">has </w:t>
      </w:r>
      <w:r w:rsidR="00FF404C">
        <w:rPr>
          <w:rFonts w:cs="Times New Roman"/>
          <w:szCs w:val="24"/>
        </w:rPr>
        <w:t>suggested that a showing of bad faith or gross misjudgment, and a showing of differential treatment, might be alternative ways a plaintiff might meet her burden</w:t>
      </w:r>
      <w:r w:rsidR="00D02F16">
        <w:rPr>
          <w:rFonts w:cs="Times New Roman"/>
          <w:szCs w:val="24"/>
        </w:rPr>
        <w:t xml:space="preserve">, such that </w:t>
      </w:r>
      <w:r w:rsidR="004B312F">
        <w:rPr>
          <w:rFonts w:cs="Times New Roman"/>
          <w:szCs w:val="24"/>
        </w:rPr>
        <w:t>“</w:t>
      </w:r>
      <w:r w:rsidR="00123F78">
        <w:rPr>
          <w:rFonts w:cs="Times New Roman"/>
          <w:szCs w:val="24"/>
        </w:rPr>
        <w:t xml:space="preserve">in the educational context, </w:t>
      </w:r>
      <w:r w:rsidR="004B312F">
        <w:rPr>
          <w:rFonts w:cs="Times New Roman"/>
          <w:szCs w:val="24"/>
        </w:rPr>
        <w:t>a plai</w:t>
      </w:r>
      <w:r w:rsidR="00123F78">
        <w:rPr>
          <w:rFonts w:cs="Times New Roman"/>
          <w:szCs w:val="24"/>
        </w:rPr>
        <w:t xml:space="preserve">ntiff asserting claims under </w:t>
      </w:r>
      <w:r w:rsidR="004B312F">
        <w:rPr>
          <w:rFonts w:cs="Times New Roman"/>
          <w:szCs w:val="24"/>
        </w:rPr>
        <w:t xml:space="preserve"> . . . </w:t>
      </w:r>
      <w:r w:rsidR="00123F78">
        <w:rPr>
          <w:rFonts w:cs="Times New Roman"/>
          <w:szCs w:val="24"/>
        </w:rPr>
        <w:t>section 504</w:t>
      </w:r>
      <w:r w:rsidR="004B312F">
        <w:rPr>
          <w:rFonts w:cs="Times New Roman"/>
          <w:szCs w:val="24"/>
        </w:rPr>
        <w:t xml:space="preserve"> must show more than an</w:t>
      </w:r>
      <w:r w:rsidR="00123F78">
        <w:rPr>
          <w:rFonts w:cs="Times New Roman"/>
          <w:szCs w:val="24"/>
        </w:rPr>
        <w:t xml:space="preserve"> IDEA violation based upon a failure to provide a FAPE. The plaintiff must also demonstrate intentional discrimination </w:t>
      </w:r>
      <w:r w:rsidR="00123F78" w:rsidRPr="00D02F16">
        <w:rPr>
          <w:rFonts w:cs="Times New Roman"/>
          <w:i/>
          <w:szCs w:val="24"/>
        </w:rPr>
        <w:t>or</w:t>
      </w:r>
      <w:r w:rsidR="00123F78">
        <w:rPr>
          <w:rFonts w:cs="Times New Roman"/>
          <w:szCs w:val="24"/>
        </w:rPr>
        <w:t xml:space="preserve"> some bad faith or </w:t>
      </w:r>
      <w:r w:rsidR="00D02F16">
        <w:rPr>
          <w:rFonts w:cs="Times New Roman"/>
          <w:szCs w:val="24"/>
        </w:rPr>
        <w:t>gross misjudgment by the school</w:t>
      </w:r>
      <w:r w:rsidR="00123F78">
        <w:rPr>
          <w:rFonts w:cs="Times New Roman"/>
          <w:szCs w:val="24"/>
        </w:rPr>
        <w:t>”</w:t>
      </w:r>
      <w:r w:rsidR="00D02F16">
        <w:rPr>
          <w:rFonts w:cs="Times New Roman"/>
          <w:szCs w:val="24"/>
        </w:rPr>
        <w:t xml:space="preserve"> (emphasis </w:t>
      </w:r>
      <w:r w:rsidR="00D02F16">
        <w:rPr>
          <w:rFonts w:cs="Times New Roman"/>
          <w:szCs w:val="24"/>
        </w:rPr>
        <w:lastRenderedPageBreak/>
        <w:t>added).</w:t>
      </w:r>
      <w:r w:rsidR="00123F78">
        <w:rPr>
          <w:rStyle w:val="FootnoteReference"/>
          <w:rFonts w:cs="Times New Roman"/>
          <w:szCs w:val="24"/>
        </w:rPr>
        <w:footnoteReference w:id="65"/>
      </w:r>
      <w:r w:rsidR="00FF404C">
        <w:rPr>
          <w:rFonts w:cs="Times New Roman"/>
          <w:szCs w:val="24"/>
        </w:rPr>
        <w:t xml:space="preserve"> A</w:t>
      </w:r>
      <w:r w:rsidR="006B10DB">
        <w:rPr>
          <w:rFonts w:cs="Times New Roman"/>
          <w:szCs w:val="24"/>
        </w:rPr>
        <w:t xml:space="preserve"> judge in the U.S.</w:t>
      </w:r>
      <w:r w:rsidR="00E377E5">
        <w:rPr>
          <w:rFonts w:cs="Times New Roman"/>
          <w:szCs w:val="24"/>
        </w:rPr>
        <w:t xml:space="preserve"> Distri</w:t>
      </w:r>
      <w:r w:rsidR="006B10DB">
        <w:rPr>
          <w:rFonts w:cs="Times New Roman"/>
          <w:szCs w:val="24"/>
        </w:rPr>
        <w:t>ct Court for the</w:t>
      </w:r>
      <w:r w:rsidR="00E377E5">
        <w:rPr>
          <w:rFonts w:cs="Times New Roman"/>
          <w:szCs w:val="24"/>
        </w:rPr>
        <w:t xml:space="preserve"> District o</w:t>
      </w:r>
      <w:r w:rsidR="00FF404C">
        <w:rPr>
          <w:rFonts w:cs="Times New Roman"/>
          <w:szCs w:val="24"/>
        </w:rPr>
        <w:t>f Columbia adopted this analysis</w:t>
      </w:r>
      <w:r w:rsidR="00E377E5">
        <w:rPr>
          <w:rFonts w:cs="Times New Roman"/>
          <w:szCs w:val="24"/>
        </w:rPr>
        <w:t xml:space="preserve"> in 2011.</w:t>
      </w:r>
      <w:r w:rsidR="00740A1A">
        <w:rPr>
          <w:rStyle w:val="FootnoteReference"/>
          <w:rFonts w:cs="Times New Roman"/>
          <w:szCs w:val="24"/>
        </w:rPr>
        <w:footnoteReference w:id="66"/>
      </w:r>
    </w:p>
    <w:p w14:paraId="30F416E5" w14:textId="77777777" w:rsidR="009C6330" w:rsidRDefault="009C6330" w:rsidP="005D17CC">
      <w:pPr>
        <w:rPr>
          <w:rFonts w:cs="Times New Roman"/>
          <w:szCs w:val="24"/>
        </w:rPr>
      </w:pPr>
    </w:p>
    <w:p w14:paraId="1F1F14CD" w14:textId="267D540D" w:rsidR="009C6330" w:rsidRDefault="009C6330" w:rsidP="009C6330">
      <w:pPr>
        <w:ind w:firstLine="720"/>
        <w:rPr>
          <w:rFonts w:cs="Times New Roman"/>
          <w:szCs w:val="24"/>
        </w:rPr>
      </w:pPr>
      <w:r>
        <w:rPr>
          <w:rFonts w:cs="Times New Roman"/>
          <w:szCs w:val="24"/>
        </w:rPr>
        <w:t xml:space="preserve"> </w:t>
      </w:r>
      <w:r w:rsidR="00C25CBA">
        <w:rPr>
          <w:rFonts w:cs="Times New Roman"/>
          <w:szCs w:val="24"/>
        </w:rPr>
        <w:t>In order to prove</w:t>
      </w:r>
      <w:r w:rsidRPr="00E74B9C">
        <w:rPr>
          <w:rFonts w:cs="Times New Roman"/>
          <w:szCs w:val="24"/>
        </w:rPr>
        <w:t xml:space="preserve"> bad faith or gross misjudgment, the moving party must estab</w:t>
      </w:r>
      <w:r w:rsidR="00E377E5">
        <w:rPr>
          <w:rFonts w:cs="Times New Roman"/>
          <w:szCs w:val="24"/>
        </w:rPr>
        <w:t>lish that the school’s actions</w:t>
      </w:r>
      <w:r w:rsidRPr="00E74B9C">
        <w:rPr>
          <w:rFonts w:cs="Times New Roman"/>
          <w:szCs w:val="24"/>
        </w:rPr>
        <w:t xml:space="preserve"> “depart[ed] substantially from accepted professional judgment, practice or standards [so] as to demonstrate that the person[s] responsible did not base the decision on such judgment.”</w:t>
      </w:r>
      <w:r w:rsidRPr="00FA6CE9">
        <w:rPr>
          <w:rStyle w:val="FootnoteReference"/>
          <w:rFonts w:cs="Times New Roman"/>
          <w:szCs w:val="24"/>
        </w:rPr>
        <w:footnoteReference w:id="67"/>
      </w:r>
      <w:r>
        <w:rPr>
          <w:rFonts w:cs="Times New Roman"/>
          <w:szCs w:val="24"/>
        </w:rPr>
        <w:t xml:space="preserve"> </w:t>
      </w:r>
      <w:r w:rsidR="00C25CBA">
        <w:rPr>
          <w:rFonts w:cs="Times New Roman"/>
          <w:szCs w:val="24"/>
        </w:rPr>
        <w:t>Such a showing requires evidence as to what “accepted professional judgment” is, in the circumstances of the case.</w:t>
      </w:r>
      <w:r w:rsidR="00C25CBA">
        <w:rPr>
          <w:rStyle w:val="FootnoteReference"/>
          <w:rFonts w:cs="Times New Roman"/>
          <w:szCs w:val="24"/>
        </w:rPr>
        <w:footnoteReference w:id="68"/>
      </w:r>
      <w:r w:rsidR="00C25CBA">
        <w:rPr>
          <w:rFonts w:cs="Times New Roman"/>
          <w:szCs w:val="24"/>
        </w:rPr>
        <w:t xml:space="preserve">  </w:t>
      </w:r>
      <w:r w:rsidR="000E568A">
        <w:rPr>
          <w:rFonts w:cs="Times New Roman"/>
          <w:szCs w:val="24"/>
        </w:rPr>
        <w:t>Moreover</w:t>
      </w:r>
      <w:r w:rsidR="00740A1A">
        <w:rPr>
          <w:rFonts w:cs="Times New Roman"/>
          <w:szCs w:val="24"/>
        </w:rPr>
        <w:t xml:space="preserve"> </w:t>
      </w:r>
      <w:r w:rsidRPr="00E74B9C">
        <w:rPr>
          <w:rFonts w:cs="Times New Roman"/>
          <w:szCs w:val="24"/>
        </w:rPr>
        <w:t>“</w:t>
      </w:r>
      <w:r>
        <w:rPr>
          <w:rFonts w:cs="Times New Roman"/>
          <w:szCs w:val="24"/>
        </w:rPr>
        <w:t xml:space="preserve">statutory noncompliance alone does not constitute bad faith or </w:t>
      </w:r>
      <w:r w:rsidR="000E568A">
        <w:rPr>
          <w:rFonts w:cs="Times New Roman"/>
          <w:szCs w:val="24"/>
        </w:rPr>
        <w:t>gross misjudgment;</w:t>
      </w:r>
      <w:r w:rsidRPr="00E74B9C">
        <w:rPr>
          <w:rFonts w:cs="Times New Roman"/>
          <w:szCs w:val="24"/>
        </w:rPr>
        <w:t>”</w:t>
      </w:r>
      <w:r w:rsidRPr="00FA6CE9">
        <w:rPr>
          <w:rStyle w:val="FootnoteReference"/>
          <w:rFonts w:cs="Times New Roman"/>
          <w:szCs w:val="24"/>
        </w:rPr>
        <w:footnoteReference w:id="69"/>
      </w:r>
      <w:r w:rsidR="000E568A">
        <w:rPr>
          <w:rFonts w:cs="Times New Roman"/>
          <w:szCs w:val="24"/>
        </w:rPr>
        <w:t xml:space="preserve"> it is a high standard to meet.</w:t>
      </w:r>
      <w:r w:rsidR="000E568A">
        <w:rPr>
          <w:rStyle w:val="FootnoteReference"/>
          <w:rFonts w:cs="Times New Roman"/>
          <w:szCs w:val="24"/>
        </w:rPr>
        <w:footnoteReference w:id="70"/>
      </w:r>
      <w:r>
        <w:rPr>
          <w:rFonts w:cs="Times New Roman"/>
          <w:szCs w:val="24"/>
        </w:rPr>
        <w:t xml:space="preserve"> </w:t>
      </w:r>
      <w:r w:rsidRPr="00E74B9C">
        <w:rPr>
          <w:rFonts w:cs="Times New Roman"/>
          <w:szCs w:val="24"/>
        </w:rPr>
        <w:t>For e</w:t>
      </w:r>
      <w:r>
        <w:rPr>
          <w:rFonts w:cs="Times New Roman"/>
          <w:szCs w:val="24"/>
        </w:rPr>
        <w:t xml:space="preserve">xample, parents’ claim that a student’s removal from honors classes and the removal of a writing fluency goal from his IEP constituted gross misjudgment failed, in part because they had provided no evidence regarding what </w:t>
      </w:r>
      <w:r w:rsidRPr="00E74B9C">
        <w:rPr>
          <w:rFonts w:cs="Times New Roman"/>
          <w:szCs w:val="24"/>
        </w:rPr>
        <w:t xml:space="preserve">an “acceptable professional </w:t>
      </w:r>
      <w:r>
        <w:rPr>
          <w:rFonts w:cs="Times New Roman"/>
          <w:szCs w:val="24"/>
        </w:rPr>
        <w:t>judgment” would have been in this</w:t>
      </w:r>
      <w:r w:rsidRPr="00E74B9C">
        <w:rPr>
          <w:rFonts w:cs="Times New Roman"/>
          <w:szCs w:val="24"/>
        </w:rPr>
        <w:t xml:space="preserve"> situation.</w:t>
      </w:r>
      <w:r w:rsidRPr="00FA6CE9">
        <w:rPr>
          <w:rStyle w:val="FootnoteReference"/>
          <w:rFonts w:cs="Times New Roman"/>
          <w:szCs w:val="24"/>
        </w:rPr>
        <w:footnoteReference w:id="71"/>
      </w:r>
      <w:r>
        <w:rPr>
          <w:rFonts w:cs="Times New Roman"/>
          <w:szCs w:val="24"/>
        </w:rPr>
        <w:t xml:space="preserve"> </w:t>
      </w:r>
      <w:r w:rsidRPr="00E74B9C">
        <w:rPr>
          <w:rFonts w:cs="Times New Roman"/>
          <w:szCs w:val="24"/>
        </w:rPr>
        <w:t xml:space="preserve">Similarly, </w:t>
      </w:r>
      <w:r>
        <w:rPr>
          <w:rFonts w:cs="Times New Roman"/>
          <w:szCs w:val="24"/>
        </w:rPr>
        <w:t>parents’ § 504 claim failed where they provided only “possible instances of statutory noncompliance” rather than evidence of</w:t>
      </w:r>
      <w:r w:rsidRPr="00E74B9C">
        <w:rPr>
          <w:rFonts w:cs="Times New Roman"/>
          <w:szCs w:val="24"/>
        </w:rPr>
        <w:t xml:space="preserve"> what the accepted professional judgment would have been under the circumstances.</w:t>
      </w:r>
      <w:r w:rsidRPr="00FA6CE9">
        <w:rPr>
          <w:rStyle w:val="FootnoteReference"/>
          <w:rFonts w:cs="Times New Roman"/>
          <w:szCs w:val="24"/>
        </w:rPr>
        <w:footnoteReference w:id="72"/>
      </w:r>
      <w:r>
        <w:rPr>
          <w:rFonts w:cs="Times New Roman"/>
          <w:szCs w:val="24"/>
        </w:rPr>
        <w:t xml:space="preserve"> On the other hand, </w:t>
      </w:r>
      <w:r w:rsidR="00E377E5">
        <w:rPr>
          <w:rFonts w:cs="Times New Roman"/>
          <w:szCs w:val="24"/>
        </w:rPr>
        <w:t>in a non-</w:t>
      </w:r>
      <w:r w:rsidR="000E568A">
        <w:rPr>
          <w:rFonts w:cs="Times New Roman"/>
          <w:szCs w:val="24"/>
        </w:rPr>
        <w:t xml:space="preserve">discipline case, a </w:t>
      </w:r>
      <w:r w:rsidR="00A1517D">
        <w:rPr>
          <w:rFonts w:cs="Times New Roman"/>
          <w:szCs w:val="24"/>
        </w:rPr>
        <w:t xml:space="preserve">judge in the </w:t>
      </w:r>
      <w:r w:rsidR="000E568A">
        <w:rPr>
          <w:rFonts w:cs="Times New Roman"/>
          <w:szCs w:val="24"/>
        </w:rPr>
        <w:t>U.S.</w:t>
      </w:r>
      <w:r w:rsidR="00A1517D">
        <w:rPr>
          <w:rFonts w:cs="Times New Roman"/>
          <w:szCs w:val="24"/>
        </w:rPr>
        <w:t xml:space="preserve"> District Court for the Southern District of</w:t>
      </w:r>
      <w:r w:rsidR="00E377E5">
        <w:rPr>
          <w:rFonts w:cs="Times New Roman"/>
          <w:szCs w:val="24"/>
        </w:rPr>
        <w:t xml:space="preserve"> West Virginia held that the </w:t>
      </w:r>
      <w:r>
        <w:rPr>
          <w:rFonts w:cs="Times New Roman"/>
          <w:szCs w:val="24"/>
        </w:rPr>
        <w:t>exclusion of a child from school and other educational activities because of his disability</w:t>
      </w:r>
      <w:r w:rsidR="00E377E5">
        <w:rPr>
          <w:rFonts w:cs="Times New Roman"/>
          <w:szCs w:val="24"/>
        </w:rPr>
        <w:t xml:space="preserve">, if proven, </w:t>
      </w:r>
      <w:r>
        <w:rPr>
          <w:rFonts w:cs="Times New Roman"/>
          <w:szCs w:val="24"/>
        </w:rPr>
        <w:t>would constitute a violation of § 504.</w:t>
      </w:r>
      <w:r>
        <w:rPr>
          <w:rStyle w:val="FootnoteReference"/>
          <w:rFonts w:cs="Times New Roman"/>
          <w:szCs w:val="24"/>
        </w:rPr>
        <w:footnoteReference w:id="73"/>
      </w:r>
      <w:r w:rsidR="00E377E5">
        <w:rPr>
          <w:rFonts w:cs="Times New Roman"/>
          <w:szCs w:val="24"/>
        </w:rPr>
        <w:t xml:space="preserve"> </w:t>
      </w:r>
      <w:r>
        <w:rPr>
          <w:rFonts w:cs="Times New Roman"/>
          <w:szCs w:val="24"/>
        </w:rPr>
        <w:t>A</w:t>
      </w:r>
      <w:r w:rsidRPr="00E74B9C">
        <w:rPr>
          <w:rFonts w:cs="Times New Roman"/>
          <w:szCs w:val="24"/>
        </w:rPr>
        <w:t xml:space="preserve"> school district may rebut the allegation of discrimination by providing a reasonable explanation for the action or inaction that the moving party is alleging to be discrimination.</w:t>
      </w:r>
      <w:r w:rsidRPr="00FA6CE9">
        <w:rPr>
          <w:rStyle w:val="FootnoteReference"/>
          <w:rFonts w:cs="Times New Roman"/>
          <w:szCs w:val="24"/>
        </w:rPr>
        <w:footnoteReference w:id="74"/>
      </w:r>
    </w:p>
    <w:p w14:paraId="066DCC80" w14:textId="77777777" w:rsidR="009C6330" w:rsidRDefault="009C6330" w:rsidP="009C6330">
      <w:pPr>
        <w:rPr>
          <w:rFonts w:eastAsia="Times New Roman" w:cs="Times New Roman"/>
          <w:i/>
          <w:szCs w:val="24"/>
        </w:rPr>
      </w:pPr>
    </w:p>
    <w:p w14:paraId="6BF2092B" w14:textId="77777777" w:rsidR="00460EB2" w:rsidRDefault="00460EB2" w:rsidP="009C6330">
      <w:pPr>
        <w:rPr>
          <w:rFonts w:eastAsia="Times New Roman" w:cs="Times New Roman"/>
          <w:i/>
          <w:szCs w:val="24"/>
        </w:rPr>
      </w:pPr>
    </w:p>
    <w:p w14:paraId="00F2B203" w14:textId="0F24C00F" w:rsidR="009C6330" w:rsidRDefault="009C6330" w:rsidP="00740A1A">
      <w:pPr>
        <w:ind w:firstLine="720"/>
        <w:rPr>
          <w:rFonts w:eastAsia="Times New Roman" w:cs="Times New Roman"/>
          <w:i/>
          <w:szCs w:val="24"/>
        </w:rPr>
      </w:pPr>
      <w:r>
        <w:rPr>
          <w:rFonts w:eastAsia="Times New Roman" w:cs="Times New Roman"/>
          <w:szCs w:val="24"/>
        </w:rPr>
        <w:lastRenderedPageBreak/>
        <w:t>3.</w:t>
      </w:r>
      <w:r>
        <w:rPr>
          <w:rFonts w:eastAsia="Times New Roman" w:cs="Times New Roman"/>
          <w:szCs w:val="24"/>
        </w:rPr>
        <w:tab/>
      </w:r>
      <w:r>
        <w:rPr>
          <w:rFonts w:eastAsia="Times New Roman" w:cs="Times New Roman"/>
          <w:i/>
          <w:szCs w:val="24"/>
        </w:rPr>
        <w:t>Federally Funded Under Section 504</w:t>
      </w:r>
    </w:p>
    <w:p w14:paraId="18DE9B91" w14:textId="77777777" w:rsidR="00AC7FD0" w:rsidRPr="00740A1A" w:rsidRDefault="00AC7FD0" w:rsidP="00740A1A">
      <w:pPr>
        <w:ind w:firstLine="720"/>
        <w:rPr>
          <w:rFonts w:eastAsia="Times New Roman" w:cs="Times New Roman"/>
          <w:szCs w:val="24"/>
        </w:rPr>
      </w:pPr>
    </w:p>
    <w:p w14:paraId="34D67377" w14:textId="1A0009F8" w:rsidR="009C6330" w:rsidRPr="00DD0479" w:rsidRDefault="009C6330" w:rsidP="00DD0479">
      <w:pPr>
        <w:ind w:firstLine="720"/>
        <w:rPr>
          <w:rFonts w:cs="Times New Roman"/>
          <w:szCs w:val="24"/>
        </w:rPr>
      </w:pPr>
      <w:r w:rsidRPr="00E74B9C">
        <w:rPr>
          <w:rFonts w:cs="Times New Roman"/>
          <w:szCs w:val="24"/>
        </w:rPr>
        <w:t xml:space="preserve">The final requirement to prove discrimination under </w:t>
      </w:r>
      <w:r>
        <w:rPr>
          <w:rFonts w:cs="Times New Roman"/>
          <w:szCs w:val="24"/>
        </w:rPr>
        <w:t xml:space="preserve">§ </w:t>
      </w:r>
      <w:r w:rsidRPr="00E74B9C">
        <w:rPr>
          <w:rFonts w:cs="Times New Roman"/>
          <w:szCs w:val="24"/>
        </w:rPr>
        <w:t>504 is that the program in</w:t>
      </w:r>
      <w:r w:rsidR="00A1772B">
        <w:rPr>
          <w:rFonts w:cs="Times New Roman"/>
          <w:szCs w:val="24"/>
        </w:rPr>
        <w:t xml:space="preserve">    </w:t>
      </w:r>
      <w:r w:rsidRPr="00E74B9C">
        <w:rPr>
          <w:rFonts w:cs="Times New Roman"/>
          <w:szCs w:val="24"/>
        </w:rPr>
        <w:t>question must receive federal funding.</w:t>
      </w:r>
      <w:r w:rsidRPr="00FA6CE9">
        <w:rPr>
          <w:rStyle w:val="FootnoteReference"/>
          <w:rFonts w:cs="Times New Roman"/>
          <w:szCs w:val="24"/>
        </w:rPr>
        <w:footnoteReference w:id="75"/>
      </w:r>
      <w:r w:rsidR="00DD0479">
        <w:rPr>
          <w:rFonts w:cs="Times New Roman"/>
          <w:szCs w:val="24"/>
        </w:rPr>
        <w:t xml:space="preserve"> P</w:t>
      </w:r>
      <w:r w:rsidRPr="00E74B9C">
        <w:rPr>
          <w:rFonts w:cs="Times New Roman"/>
          <w:szCs w:val="24"/>
        </w:rPr>
        <w:t>roving that a program or school district receives federal funding is not an exhaustive task, with many courts simply acknowledging that all public school systems are federally funded.</w:t>
      </w:r>
      <w:r w:rsidRPr="00FA6CE9">
        <w:rPr>
          <w:rStyle w:val="FootnoteReference"/>
          <w:rFonts w:cs="Times New Roman"/>
          <w:szCs w:val="24"/>
        </w:rPr>
        <w:footnoteReference w:id="76"/>
      </w:r>
    </w:p>
    <w:p w14:paraId="6F1C630D" w14:textId="77777777" w:rsidR="009C6330" w:rsidRDefault="009C6330" w:rsidP="009C6330">
      <w:pPr>
        <w:pStyle w:val="NoSpacing"/>
        <w:jc w:val="both"/>
        <w:rPr>
          <w:rFonts w:ascii="Times New Roman" w:hAnsi="Times New Roman" w:cs="Times New Roman"/>
          <w:sz w:val="24"/>
          <w:szCs w:val="24"/>
          <w:u w:val="single"/>
        </w:rPr>
      </w:pPr>
    </w:p>
    <w:p w14:paraId="42C9641A" w14:textId="19B91076" w:rsidR="009C6330" w:rsidRPr="00583981" w:rsidRDefault="009C6330" w:rsidP="00365179">
      <w:pPr>
        <w:pStyle w:val="NoSpacing"/>
        <w:numPr>
          <w:ilvl w:val="0"/>
          <w:numId w:val="1"/>
        </w:numPr>
        <w:ind w:left="0" w:firstLine="720"/>
        <w:rPr>
          <w:rFonts w:ascii="Times New Roman" w:hAnsi="Times New Roman" w:cs="Times New Roman"/>
          <w:sz w:val="24"/>
          <w:szCs w:val="24"/>
          <w:u w:val="single"/>
        </w:rPr>
      </w:pPr>
      <w:r>
        <w:rPr>
          <w:rFonts w:ascii="Times New Roman" w:hAnsi="Times New Roman" w:cs="Times New Roman"/>
          <w:sz w:val="24"/>
          <w:szCs w:val="24"/>
          <w:u w:val="single"/>
        </w:rPr>
        <w:t>Taunton Violated</w:t>
      </w:r>
      <w:r w:rsidR="00FF404C">
        <w:rPr>
          <w:rFonts w:ascii="Times New Roman" w:hAnsi="Times New Roman" w:cs="Times New Roman"/>
          <w:sz w:val="24"/>
          <w:szCs w:val="24"/>
          <w:u w:val="single"/>
        </w:rPr>
        <w:t xml:space="preserve"> Section 504 by Changing Adam’s Placement</w:t>
      </w:r>
    </w:p>
    <w:p w14:paraId="40611317" w14:textId="77777777" w:rsidR="00DC79EA" w:rsidRPr="00365179" w:rsidRDefault="00DC79EA" w:rsidP="00365179">
      <w:pPr>
        <w:ind w:firstLine="720"/>
        <w:rPr>
          <w:rFonts w:eastAsia="Times New Roman" w:cs="Times New Roman"/>
          <w:szCs w:val="24"/>
          <w:u w:val="single"/>
        </w:rPr>
      </w:pPr>
    </w:p>
    <w:p w14:paraId="67262ED9" w14:textId="4EAD0AAE" w:rsidR="00DC79EA" w:rsidRDefault="00F14CAF" w:rsidP="00365179">
      <w:pPr>
        <w:ind w:firstLine="720"/>
        <w:rPr>
          <w:rFonts w:cs="Times New Roman"/>
          <w:szCs w:val="24"/>
        </w:rPr>
      </w:pPr>
      <w:r>
        <w:rPr>
          <w:rFonts w:cs="Times New Roman"/>
          <w:szCs w:val="24"/>
        </w:rPr>
        <w:t xml:space="preserve">To </w:t>
      </w:r>
      <w:r w:rsidR="00735A83">
        <w:rPr>
          <w:rFonts w:cs="Times New Roman"/>
          <w:szCs w:val="24"/>
        </w:rPr>
        <w:t>prevail</w:t>
      </w:r>
      <w:r w:rsidR="00B57BEA">
        <w:rPr>
          <w:rFonts w:cs="Times New Roman"/>
          <w:szCs w:val="24"/>
        </w:rPr>
        <w:t xml:space="preserve"> on her claims under </w:t>
      </w:r>
      <w:r w:rsidR="001E5C7B">
        <w:rPr>
          <w:rFonts w:cs="Times New Roman"/>
          <w:szCs w:val="24"/>
        </w:rPr>
        <w:t>§</w:t>
      </w:r>
      <w:r w:rsidR="00DC79EA" w:rsidRPr="00581F1C">
        <w:rPr>
          <w:rFonts w:cs="Times New Roman"/>
          <w:szCs w:val="24"/>
        </w:rPr>
        <w:t xml:space="preserve"> 504</w:t>
      </w:r>
      <w:r>
        <w:rPr>
          <w:rFonts w:cs="Times New Roman"/>
          <w:szCs w:val="24"/>
        </w:rPr>
        <w:t>, Parent must prove that Adam has a</w:t>
      </w:r>
      <w:r w:rsidR="00AD5D04">
        <w:rPr>
          <w:rFonts w:cs="Times New Roman"/>
          <w:szCs w:val="24"/>
        </w:rPr>
        <w:t xml:space="preserve"> disability under §</w:t>
      </w:r>
      <w:r w:rsidR="00DC79EA" w:rsidRPr="00581F1C">
        <w:rPr>
          <w:rFonts w:cs="Times New Roman"/>
          <w:szCs w:val="24"/>
        </w:rPr>
        <w:t xml:space="preserve"> 50</w:t>
      </w:r>
      <w:r>
        <w:rPr>
          <w:rFonts w:cs="Times New Roman"/>
          <w:szCs w:val="24"/>
        </w:rPr>
        <w:t>4; that he is</w:t>
      </w:r>
      <w:r w:rsidR="00DC79EA" w:rsidRPr="00581F1C">
        <w:rPr>
          <w:rFonts w:cs="Times New Roman"/>
          <w:szCs w:val="24"/>
        </w:rPr>
        <w:t xml:space="preserve"> </w:t>
      </w:r>
      <w:r>
        <w:rPr>
          <w:rFonts w:cs="Times New Roman"/>
          <w:szCs w:val="24"/>
        </w:rPr>
        <w:t>“otherwise qualified”</w:t>
      </w:r>
      <w:r w:rsidR="00DC79EA" w:rsidRPr="00581F1C">
        <w:rPr>
          <w:rFonts w:cs="Times New Roman"/>
          <w:szCs w:val="24"/>
        </w:rPr>
        <w:t xml:space="preserve"> for t</w:t>
      </w:r>
      <w:r>
        <w:rPr>
          <w:rFonts w:cs="Times New Roman"/>
          <w:szCs w:val="24"/>
        </w:rPr>
        <w:t xml:space="preserve">he program in question; that he </w:t>
      </w:r>
      <w:r w:rsidR="00DC79EA" w:rsidRPr="00581F1C">
        <w:rPr>
          <w:rFonts w:cs="Times New Roman"/>
          <w:szCs w:val="24"/>
        </w:rPr>
        <w:t>was denied a benefit or excluded due solely to the</w:t>
      </w:r>
      <w:r>
        <w:rPr>
          <w:rFonts w:cs="Times New Roman"/>
          <w:szCs w:val="24"/>
        </w:rPr>
        <w:t xml:space="preserve"> existence of a disability; and that Taunton</w:t>
      </w:r>
      <w:r w:rsidR="00DC79EA" w:rsidRPr="00581F1C">
        <w:rPr>
          <w:rFonts w:cs="Times New Roman"/>
          <w:szCs w:val="24"/>
        </w:rPr>
        <w:t xml:space="preserve"> receives federal funding.</w:t>
      </w:r>
      <w:r w:rsidR="00DC79EA" w:rsidRPr="00FA6CE9">
        <w:rPr>
          <w:rStyle w:val="FootnoteReference"/>
          <w:rFonts w:cs="Times New Roman"/>
          <w:szCs w:val="24"/>
        </w:rPr>
        <w:footnoteReference w:id="77"/>
      </w:r>
      <w:r w:rsidR="00AD5D04">
        <w:rPr>
          <w:rFonts w:cs="Times New Roman"/>
          <w:szCs w:val="24"/>
        </w:rPr>
        <w:t xml:space="preserve"> In the instant</w:t>
      </w:r>
      <w:r w:rsidR="00DC79EA" w:rsidRPr="00581F1C">
        <w:rPr>
          <w:rFonts w:cs="Times New Roman"/>
          <w:szCs w:val="24"/>
        </w:rPr>
        <w:t xml:space="preserve"> m</w:t>
      </w:r>
      <w:r w:rsidR="00AD5D04">
        <w:rPr>
          <w:rFonts w:cs="Times New Roman"/>
          <w:szCs w:val="24"/>
        </w:rPr>
        <w:t xml:space="preserve">atter, parties are in agreement </w:t>
      </w:r>
      <w:r w:rsidR="00DC79EA" w:rsidRPr="00581F1C">
        <w:rPr>
          <w:rFonts w:cs="Times New Roman"/>
          <w:szCs w:val="24"/>
        </w:rPr>
        <w:t xml:space="preserve">that Adam’s diagnoses </w:t>
      </w:r>
      <w:r w:rsidR="00AD5D04">
        <w:rPr>
          <w:rFonts w:cs="Times New Roman"/>
          <w:szCs w:val="24"/>
        </w:rPr>
        <w:t xml:space="preserve">of </w:t>
      </w:r>
      <w:r w:rsidR="00DC79EA" w:rsidRPr="00581F1C">
        <w:rPr>
          <w:rFonts w:cs="Times New Roman"/>
          <w:szCs w:val="24"/>
        </w:rPr>
        <w:t>ADHD, PTSD, and Reactive Attachment Disorder qualify him for the protections afforded under Section 504.</w:t>
      </w:r>
      <w:r w:rsidR="00DC79EA" w:rsidRPr="00FA6CE9">
        <w:rPr>
          <w:rStyle w:val="FootnoteReference"/>
          <w:rFonts w:cs="Times New Roman"/>
          <w:szCs w:val="24"/>
        </w:rPr>
        <w:footnoteReference w:id="78"/>
      </w:r>
      <w:r w:rsidR="00ED3263" w:rsidRPr="00DD0479">
        <w:rPr>
          <w:rFonts w:cs="Times New Roman"/>
          <w:szCs w:val="24"/>
          <w:vertAlign w:val="superscript"/>
        </w:rPr>
        <w:t>,</w:t>
      </w:r>
      <w:r w:rsidR="00E14B82">
        <w:rPr>
          <w:rStyle w:val="FootnoteReference"/>
          <w:rFonts w:cs="Times New Roman"/>
          <w:szCs w:val="24"/>
        </w:rPr>
        <w:footnoteReference w:id="79"/>
      </w:r>
      <w:r w:rsidR="00AD5D04">
        <w:rPr>
          <w:rFonts w:cs="Times New Roman"/>
          <w:szCs w:val="24"/>
        </w:rPr>
        <w:t xml:space="preserve"> </w:t>
      </w:r>
      <w:r w:rsidR="00DC79EA" w:rsidRPr="00581F1C">
        <w:rPr>
          <w:rFonts w:cs="Times New Roman"/>
          <w:szCs w:val="24"/>
        </w:rPr>
        <w:t>Additionally, there is no disagreement about whether Taunton</w:t>
      </w:r>
      <w:r w:rsidR="006C54AC">
        <w:rPr>
          <w:rFonts w:cs="Times New Roman"/>
          <w:szCs w:val="24"/>
        </w:rPr>
        <w:t xml:space="preserve"> Public Schools</w:t>
      </w:r>
      <w:r w:rsidR="00DC79EA" w:rsidRPr="00581F1C">
        <w:rPr>
          <w:rFonts w:cs="Times New Roman"/>
          <w:szCs w:val="24"/>
        </w:rPr>
        <w:t xml:space="preserve"> is federally fu</w:t>
      </w:r>
      <w:r w:rsidR="00ED3263">
        <w:rPr>
          <w:rFonts w:cs="Times New Roman"/>
          <w:szCs w:val="24"/>
        </w:rPr>
        <w:t>nded, nor is there a question as to</w:t>
      </w:r>
      <w:r w:rsidR="00DC79EA" w:rsidRPr="00581F1C">
        <w:rPr>
          <w:rFonts w:cs="Times New Roman"/>
          <w:szCs w:val="24"/>
        </w:rPr>
        <w:t xml:space="preserve"> whether Adam is “otherwise qualified” to attend public high school.</w:t>
      </w:r>
      <w:r w:rsidR="00DC79EA" w:rsidRPr="00FA6CE9">
        <w:rPr>
          <w:rStyle w:val="FootnoteReference"/>
          <w:rFonts w:cs="Times New Roman"/>
          <w:szCs w:val="24"/>
        </w:rPr>
        <w:footnoteReference w:id="80"/>
      </w:r>
      <w:r w:rsidR="00AD5D04">
        <w:rPr>
          <w:rFonts w:cs="Times New Roman"/>
          <w:szCs w:val="24"/>
        </w:rPr>
        <w:t xml:space="preserve"> </w:t>
      </w:r>
      <w:r w:rsidR="00DC79EA" w:rsidRPr="00581F1C">
        <w:rPr>
          <w:rFonts w:cs="Times New Roman"/>
          <w:szCs w:val="24"/>
        </w:rPr>
        <w:t>Therefore, the analysis is limited to whether the actions and inaction</w:t>
      </w:r>
      <w:r w:rsidR="00DD0479">
        <w:rPr>
          <w:rFonts w:cs="Times New Roman"/>
          <w:szCs w:val="24"/>
        </w:rPr>
        <w:t>s</w:t>
      </w:r>
      <w:r w:rsidR="00DC79EA" w:rsidRPr="00581F1C">
        <w:rPr>
          <w:rFonts w:cs="Times New Roman"/>
          <w:szCs w:val="24"/>
        </w:rPr>
        <w:t xml:space="preserve"> of Taunton High School constitute discrimination against Adam based solely upon his disability. </w:t>
      </w:r>
    </w:p>
    <w:p w14:paraId="098A538B" w14:textId="77777777" w:rsidR="006C54AC" w:rsidRDefault="006C54AC" w:rsidP="006C54AC">
      <w:pPr>
        <w:rPr>
          <w:rFonts w:cs="Times New Roman"/>
          <w:szCs w:val="24"/>
        </w:rPr>
      </w:pPr>
    </w:p>
    <w:p w14:paraId="1AB3C381" w14:textId="5F7F992A" w:rsidR="006C54AC" w:rsidRDefault="006C54AC" w:rsidP="006C54AC">
      <w:pPr>
        <w:ind w:left="1440" w:hanging="720"/>
        <w:rPr>
          <w:rFonts w:cs="Times New Roman"/>
          <w:i/>
          <w:szCs w:val="24"/>
        </w:rPr>
      </w:pPr>
      <w:r>
        <w:rPr>
          <w:rFonts w:cs="Times New Roman"/>
          <w:szCs w:val="24"/>
        </w:rPr>
        <w:t>1.</w:t>
      </w:r>
      <w:r>
        <w:rPr>
          <w:rFonts w:cs="Times New Roman"/>
          <w:szCs w:val="24"/>
        </w:rPr>
        <w:tab/>
      </w:r>
      <w:r>
        <w:rPr>
          <w:rFonts w:cs="Times New Roman"/>
          <w:i/>
          <w:szCs w:val="24"/>
        </w:rPr>
        <w:t xml:space="preserve">Taunton’s </w:t>
      </w:r>
      <w:r w:rsidR="00FF404C">
        <w:rPr>
          <w:rFonts w:cs="Times New Roman"/>
          <w:i/>
          <w:szCs w:val="24"/>
        </w:rPr>
        <w:t>Failure to Conduct MDRs, Resulting in Changes of Adam’</w:t>
      </w:r>
      <w:r w:rsidR="009B1C68">
        <w:rPr>
          <w:rFonts w:cs="Times New Roman"/>
          <w:i/>
          <w:szCs w:val="24"/>
        </w:rPr>
        <w:t>s Placement</w:t>
      </w:r>
      <w:r w:rsidR="00FF404C">
        <w:rPr>
          <w:rFonts w:cs="Times New Roman"/>
          <w:i/>
          <w:szCs w:val="24"/>
        </w:rPr>
        <w:t xml:space="preserve"> </w:t>
      </w:r>
      <w:r>
        <w:rPr>
          <w:rFonts w:cs="Times New Roman"/>
          <w:i/>
          <w:szCs w:val="24"/>
        </w:rPr>
        <w:t xml:space="preserve">Between April 19, 2015 and April 19, </w:t>
      </w:r>
      <w:r w:rsidR="004E2A61">
        <w:rPr>
          <w:rFonts w:cs="Times New Roman"/>
          <w:i/>
          <w:szCs w:val="24"/>
        </w:rPr>
        <w:t>2017</w:t>
      </w:r>
      <w:r w:rsidR="00DD0479">
        <w:rPr>
          <w:rFonts w:cs="Times New Roman"/>
          <w:i/>
          <w:szCs w:val="24"/>
        </w:rPr>
        <w:t>,</w:t>
      </w:r>
      <w:r w:rsidR="004E2A61">
        <w:rPr>
          <w:rFonts w:cs="Times New Roman"/>
          <w:i/>
          <w:szCs w:val="24"/>
        </w:rPr>
        <w:t xml:space="preserve"> Constitutes Discrimination </w:t>
      </w:r>
      <w:r>
        <w:rPr>
          <w:rFonts w:cs="Times New Roman"/>
          <w:i/>
          <w:szCs w:val="24"/>
        </w:rPr>
        <w:t>Under Section 504</w:t>
      </w:r>
    </w:p>
    <w:p w14:paraId="71F3D278" w14:textId="77777777" w:rsidR="00A85646" w:rsidRDefault="00A85646" w:rsidP="00A85646">
      <w:pPr>
        <w:rPr>
          <w:rFonts w:cs="Times New Roman"/>
          <w:i/>
          <w:szCs w:val="24"/>
        </w:rPr>
      </w:pPr>
    </w:p>
    <w:p w14:paraId="1DE9F31C" w14:textId="7413841C" w:rsidR="00046EB3" w:rsidRDefault="00855382" w:rsidP="00597580">
      <w:pPr>
        <w:ind w:firstLine="720"/>
        <w:rPr>
          <w:rFonts w:cs="Times New Roman"/>
          <w:szCs w:val="24"/>
        </w:rPr>
      </w:pPr>
      <w:r>
        <w:rPr>
          <w:rFonts w:cs="Times New Roman"/>
          <w:szCs w:val="24"/>
        </w:rPr>
        <w:t xml:space="preserve">As discussed above, the First Circuit has not enumerated the elements of a successful § </w:t>
      </w:r>
      <w:r w:rsidRPr="00E74B9C">
        <w:rPr>
          <w:rFonts w:cs="Times New Roman"/>
          <w:szCs w:val="24"/>
        </w:rPr>
        <w:t xml:space="preserve">504 </w:t>
      </w:r>
      <w:r w:rsidR="00597580">
        <w:rPr>
          <w:rFonts w:cs="Times New Roman"/>
          <w:szCs w:val="24"/>
        </w:rPr>
        <w:t xml:space="preserve">claim in </w:t>
      </w:r>
      <w:r>
        <w:rPr>
          <w:rFonts w:cs="Times New Roman"/>
          <w:szCs w:val="24"/>
        </w:rPr>
        <w:t>an IDEA case</w:t>
      </w:r>
      <w:r w:rsidR="009C7236">
        <w:rPr>
          <w:rStyle w:val="FootnoteReference"/>
          <w:rFonts w:cs="Times New Roman"/>
          <w:szCs w:val="24"/>
        </w:rPr>
        <w:footnoteReference w:id="81"/>
      </w:r>
      <w:r>
        <w:rPr>
          <w:rFonts w:cs="Times New Roman"/>
          <w:szCs w:val="24"/>
        </w:rPr>
        <w:t>, much less o</w:t>
      </w:r>
      <w:r w:rsidR="00597580">
        <w:rPr>
          <w:rFonts w:cs="Times New Roman"/>
          <w:szCs w:val="24"/>
        </w:rPr>
        <w:t>ne involving school discipli</w:t>
      </w:r>
      <w:r w:rsidR="00046EB3">
        <w:rPr>
          <w:rFonts w:cs="Times New Roman"/>
          <w:szCs w:val="24"/>
        </w:rPr>
        <w:t>ne</w:t>
      </w:r>
      <w:r w:rsidR="009B1C68">
        <w:rPr>
          <w:rFonts w:cs="Times New Roman"/>
          <w:szCs w:val="24"/>
        </w:rPr>
        <w:t xml:space="preserve">. </w:t>
      </w:r>
      <w:r w:rsidR="00046EB3">
        <w:rPr>
          <w:rFonts w:cs="Times New Roman"/>
          <w:szCs w:val="24"/>
        </w:rPr>
        <w:t>I must begin by determining whether Ta</w:t>
      </w:r>
      <w:r w:rsidR="00DD0479">
        <w:rPr>
          <w:rFonts w:cs="Times New Roman"/>
          <w:szCs w:val="24"/>
        </w:rPr>
        <w:t xml:space="preserve">unton deprived Adam of a FAPE. </w:t>
      </w:r>
      <w:r w:rsidR="00046EB3">
        <w:rPr>
          <w:rFonts w:cs="Times New Roman"/>
          <w:szCs w:val="24"/>
        </w:rPr>
        <w:t xml:space="preserve">For the reasons above, and those contained in the 2017 Decision, I conclude that Taunton’s failure to conduct manifestation determinations in connection with Adam’s suspensions between April 19, 2015 and April 19, </w:t>
      </w:r>
      <w:r w:rsidR="00046EB3">
        <w:rPr>
          <w:rFonts w:cs="Times New Roman"/>
          <w:szCs w:val="24"/>
        </w:rPr>
        <w:lastRenderedPageBreak/>
        <w:t>2017</w:t>
      </w:r>
      <w:r w:rsidR="006B10DB">
        <w:rPr>
          <w:rFonts w:cs="Times New Roman"/>
          <w:szCs w:val="24"/>
        </w:rPr>
        <w:t>, leading to changes in placement and, in March 2016, exclusion from school for over a year,</w:t>
      </w:r>
      <w:r w:rsidR="00046EB3">
        <w:rPr>
          <w:rFonts w:cs="Times New Roman"/>
          <w:szCs w:val="24"/>
        </w:rPr>
        <w:t xml:space="preserve"> constitutes a deprivation of FAPE for the purposes of §</w:t>
      </w:r>
      <w:r w:rsidR="00046EB3" w:rsidRPr="00581F1C">
        <w:rPr>
          <w:rFonts w:cs="Times New Roman"/>
          <w:szCs w:val="24"/>
        </w:rPr>
        <w:t xml:space="preserve"> 504</w:t>
      </w:r>
      <w:r w:rsidR="00046EB3">
        <w:rPr>
          <w:rFonts w:cs="Times New Roman"/>
          <w:szCs w:val="24"/>
        </w:rPr>
        <w:t>.</w:t>
      </w:r>
      <w:r w:rsidR="009B1C68">
        <w:rPr>
          <w:rStyle w:val="FootnoteReference"/>
          <w:rFonts w:cs="Times New Roman"/>
          <w:szCs w:val="24"/>
        </w:rPr>
        <w:footnoteReference w:id="82"/>
      </w:r>
    </w:p>
    <w:p w14:paraId="781DC2C7" w14:textId="77777777" w:rsidR="00046EB3" w:rsidRDefault="00046EB3" w:rsidP="00597580">
      <w:pPr>
        <w:ind w:firstLine="720"/>
        <w:rPr>
          <w:rFonts w:cs="Times New Roman"/>
          <w:szCs w:val="24"/>
        </w:rPr>
      </w:pPr>
    </w:p>
    <w:p w14:paraId="2D26A9CA" w14:textId="51D2AB3C" w:rsidR="009B1C68" w:rsidRDefault="00046EB3" w:rsidP="00597580">
      <w:pPr>
        <w:ind w:firstLine="720"/>
        <w:rPr>
          <w:rFonts w:cs="Times New Roman"/>
          <w:szCs w:val="24"/>
        </w:rPr>
      </w:pPr>
      <w:r>
        <w:rPr>
          <w:rFonts w:cs="Times New Roman"/>
          <w:szCs w:val="24"/>
        </w:rPr>
        <w:t>Next I must determine whether Taunton</w:t>
      </w:r>
      <w:r w:rsidR="00BF6CED">
        <w:rPr>
          <w:rFonts w:cs="Times New Roman"/>
          <w:szCs w:val="24"/>
        </w:rPr>
        <w:t xml:space="preserve"> deprived Adam of </w:t>
      </w:r>
      <w:r>
        <w:rPr>
          <w:rFonts w:cs="Times New Roman"/>
          <w:szCs w:val="24"/>
        </w:rPr>
        <w:t xml:space="preserve">a FAPE </w:t>
      </w:r>
      <w:r w:rsidR="00BF6CED">
        <w:rPr>
          <w:rFonts w:cs="Times New Roman"/>
          <w:szCs w:val="24"/>
        </w:rPr>
        <w:t>due solely to his disability. The Fourth, Sixth, and Eighth Circuit Courts of Appeals would allow Parent to meet this burden by showing that Taunton acted out of</w:t>
      </w:r>
      <w:r w:rsidR="009B1C68">
        <w:rPr>
          <w:rFonts w:cs="Times New Roman"/>
          <w:szCs w:val="24"/>
        </w:rPr>
        <w:t xml:space="preserve"> bad faith or gross misjudgment. This approach is particularly useful for situations such as this which involve discipline, as students with disabilities have unique protections not available to students without disabilities. As a result of the IDEA’s special disciplinary procedures students with disabilities are not likely to be able to demonstrate that a school district’s failure to comply with these procedures</w:t>
      </w:r>
      <w:r w:rsidR="00DD0479">
        <w:rPr>
          <w:rFonts w:cs="Times New Roman"/>
          <w:szCs w:val="24"/>
        </w:rPr>
        <w:t xml:space="preserve"> constitutes treatment that differs</w:t>
      </w:r>
      <w:r w:rsidR="009B1C68">
        <w:rPr>
          <w:rFonts w:cs="Times New Roman"/>
          <w:szCs w:val="24"/>
        </w:rPr>
        <w:t>, in a negative sense, from that of their peers.</w:t>
      </w:r>
      <w:r w:rsidR="009B1C68">
        <w:rPr>
          <w:rStyle w:val="FootnoteReference"/>
          <w:rFonts w:cs="Times New Roman"/>
          <w:szCs w:val="24"/>
        </w:rPr>
        <w:footnoteReference w:id="83"/>
      </w:r>
      <w:r w:rsidR="009B1C68">
        <w:rPr>
          <w:rFonts w:cs="Times New Roman"/>
          <w:szCs w:val="24"/>
        </w:rPr>
        <w:t xml:space="preserve"> Thus, without permitting a finding – at least in the discipline context – that the failure to provide FAPE in itself constitutes discrimination on the basis of disability, an IDEA-eligible student would be effectively barred from pursuing §</w:t>
      </w:r>
      <w:r w:rsidR="009B1C68" w:rsidRPr="00581F1C">
        <w:rPr>
          <w:rFonts w:cs="Times New Roman"/>
          <w:szCs w:val="24"/>
        </w:rPr>
        <w:t xml:space="preserve"> 504</w:t>
      </w:r>
      <w:r w:rsidR="009B1C68">
        <w:rPr>
          <w:rFonts w:cs="Times New Roman"/>
          <w:szCs w:val="24"/>
        </w:rPr>
        <w:t xml:space="preserve"> claims involving disciplinary exclusions.</w:t>
      </w:r>
    </w:p>
    <w:p w14:paraId="1942F1D4" w14:textId="77777777" w:rsidR="003C727D" w:rsidRDefault="003C727D" w:rsidP="009B1C68">
      <w:pPr>
        <w:rPr>
          <w:rFonts w:cs="Times New Roman"/>
          <w:szCs w:val="24"/>
        </w:rPr>
      </w:pPr>
    </w:p>
    <w:p w14:paraId="2F2CFE8A" w14:textId="509C2C29" w:rsidR="00A1772B" w:rsidRDefault="00A1772B" w:rsidP="00A1772B">
      <w:pPr>
        <w:ind w:firstLine="720"/>
        <w:rPr>
          <w:rFonts w:cs="Times New Roman"/>
          <w:szCs w:val="24"/>
        </w:rPr>
      </w:pPr>
      <w:r>
        <w:rPr>
          <w:rFonts w:cs="Times New Roman"/>
          <w:szCs w:val="24"/>
        </w:rPr>
        <w:t>A school is required to conduct a manifestation determination, in pertinent part, to ensure that a student with a disability is not excluded from school for behavior that is caused by, or has a direct and substantial relationship to, the student’s disability.</w:t>
      </w:r>
      <w:r>
        <w:rPr>
          <w:rStyle w:val="FootnoteReference"/>
          <w:rFonts w:cs="Times New Roman"/>
          <w:szCs w:val="24"/>
        </w:rPr>
        <w:footnoteReference w:id="84"/>
      </w:r>
      <w:r>
        <w:rPr>
          <w:rFonts w:cs="Times New Roman"/>
          <w:szCs w:val="24"/>
        </w:rPr>
        <w:t xml:space="preserve"> Exclusion from school or other educational activities of a student for behavior that arises from his disabilities may constitute discrimination against that student on the basis of his disabilities. In Adam’s case, rather than convene an MDR to make this determination, Taunton repeatedly suspended him from school for behavior that arguably had a direct and substantial relationship to his disability. </w:t>
      </w:r>
      <w:r w:rsidR="00ED3263">
        <w:rPr>
          <w:rFonts w:cs="Times New Roman"/>
          <w:szCs w:val="24"/>
        </w:rPr>
        <w:t xml:space="preserve">It is precisely Taunton’s failure to hold the required MDRs that has prevented Adam from showing that he was being excluded from his public education based on conduct arising from and connected to his disability. </w:t>
      </w:r>
      <w:r>
        <w:rPr>
          <w:rFonts w:cs="Times New Roman"/>
          <w:szCs w:val="24"/>
        </w:rPr>
        <w:t>As such, to the extent a finding of disability-based discrimination is required, I conclude that on at least several occasions between April 19, 2015 and April 19, 2017, Adam was excluded from school by way of a change in placement and/or because he was prevented from returning to school until he had successfully completed a safety evaluation at a collaborative, for behavior that was caused by, or had a direct and substantial relationship to, his disability. As such, Taunton failed to provide Adam reasonable access to an education similar to that of his non-disabled peers by suspending him for conduct that was a manifestation of his disability.</w:t>
      </w:r>
      <w:r>
        <w:rPr>
          <w:rStyle w:val="FootnoteReference"/>
          <w:rFonts w:cs="Times New Roman"/>
          <w:szCs w:val="24"/>
        </w:rPr>
        <w:footnoteReference w:id="85"/>
      </w:r>
      <w:r>
        <w:rPr>
          <w:rFonts w:cs="Times New Roman"/>
          <w:szCs w:val="24"/>
        </w:rPr>
        <w:t xml:space="preserve"> </w:t>
      </w:r>
    </w:p>
    <w:p w14:paraId="1CF2F1A5" w14:textId="77777777" w:rsidR="00A1772B" w:rsidRDefault="00A1772B" w:rsidP="00597580">
      <w:pPr>
        <w:ind w:firstLine="720"/>
        <w:rPr>
          <w:rFonts w:cs="Times New Roman"/>
          <w:szCs w:val="24"/>
        </w:rPr>
      </w:pPr>
    </w:p>
    <w:p w14:paraId="4A66A480" w14:textId="77777777" w:rsidR="00DD0479" w:rsidRDefault="00DD0479" w:rsidP="00DD0479">
      <w:pPr>
        <w:ind w:firstLine="720"/>
        <w:rPr>
          <w:rFonts w:cs="Times New Roman"/>
          <w:szCs w:val="24"/>
        </w:rPr>
      </w:pPr>
      <w:r>
        <w:rPr>
          <w:rFonts w:cs="Times New Roman"/>
          <w:szCs w:val="24"/>
        </w:rPr>
        <w:t>In addition to demonstrating that Adam was deprived of reasonable access to an education similar to that of his non-disabled peers, to prevail on her § 504 claim Parent must prove that Taunton acted in bad faith or with gross misjudgment by failing to conduct MDRs.</w:t>
      </w:r>
      <w:r>
        <w:rPr>
          <w:rStyle w:val="FootnoteReference"/>
          <w:rFonts w:cs="Times New Roman"/>
          <w:szCs w:val="24"/>
        </w:rPr>
        <w:footnoteReference w:id="86"/>
      </w:r>
      <w:r>
        <w:rPr>
          <w:rFonts w:cs="Times New Roman"/>
          <w:szCs w:val="24"/>
        </w:rPr>
        <w:t xml:space="preserve"> </w:t>
      </w:r>
    </w:p>
    <w:p w14:paraId="35680908" w14:textId="5115B071" w:rsidR="00A85646" w:rsidRDefault="00A85646" w:rsidP="00834467">
      <w:pPr>
        <w:rPr>
          <w:rFonts w:cs="Times New Roman"/>
          <w:szCs w:val="24"/>
        </w:rPr>
      </w:pPr>
      <w:r>
        <w:rPr>
          <w:rFonts w:cs="Times New Roman"/>
          <w:szCs w:val="24"/>
        </w:rPr>
        <w:lastRenderedPageBreak/>
        <w:t>In order to demonstrate</w:t>
      </w:r>
      <w:r w:rsidRPr="00837BA5">
        <w:rPr>
          <w:rFonts w:cs="Times New Roman"/>
          <w:szCs w:val="24"/>
        </w:rPr>
        <w:t xml:space="preserve"> gross m</w:t>
      </w:r>
      <w:r>
        <w:rPr>
          <w:rFonts w:cs="Times New Roman"/>
          <w:szCs w:val="24"/>
        </w:rPr>
        <w:t>isjudgment, Adam must show that Taunton’s failure to conduct manifestation determination reviews</w:t>
      </w:r>
      <w:r w:rsidRPr="00837BA5">
        <w:rPr>
          <w:rFonts w:cs="Times New Roman"/>
          <w:szCs w:val="24"/>
        </w:rPr>
        <w:t xml:space="preserve"> substantially departed from the acceptable professional practice.</w:t>
      </w:r>
      <w:r w:rsidRPr="00FA6CE9">
        <w:rPr>
          <w:rStyle w:val="FootnoteReference"/>
          <w:rFonts w:cs="Times New Roman"/>
          <w:szCs w:val="24"/>
        </w:rPr>
        <w:footnoteReference w:id="87"/>
      </w:r>
      <w:r w:rsidR="005C2C4F">
        <w:rPr>
          <w:rFonts w:cs="Times New Roman"/>
          <w:szCs w:val="24"/>
        </w:rPr>
        <w:t xml:space="preserve"> I review Taunton’s actions and inactions during the relevant time period, then compare these with acceptable practice.</w:t>
      </w:r>
    </w:p>
    <w:p w14:paraId="732F4EF8" w14:textId="77777777" w:rsidR="00A85646" w:rsidRDefault="00A85646" w:rsidP="00A85646">
      <w:pPr>
        <w:ind w:firstLine="720"/>
        <w:rPr>
          <w:rFonts w:cs="Times New Roman"/>
          <w:szCs w:val="24"/>
        </w:rPr>
      </w:pPr>
    </w:p>
    <w:p w14:paraId="78F582D7" w14:textId="73F65C9B" w:rsidR="00A85646" w:rsidRDefault="00A85646" w:rsidP="00A85646">
      <w:pPr>
        <w:ind w:firstLine="720"/>
        <w:rPr>
          <w:rFonts w:cs="Times New Roman"/>
          <w:szCs w:val="24"/>
        </w:rPr>
      </w:pPr>
      <w:r w:rsidRPr="00837BA5">
        <w:rPr>
          <w:rFonts w:cs="Times New Roman"/>
          <w:szCs w:val="24"/>
        </w:rPr>
        <w:t xml:space="preserve">Over the course of the 2014-2015 school year, Adam was suspended for a total of </w:t>
      </w:r>
      <w:r w:rsidR="00735A83">
        <w:rPr>
          <w:rFonts w:cs="Times New Roman"/>
          <w:szCs w:val="24"/>
        </w:rPr>
        <w:t>thirteen (</w:t>
      </w:r>
      <w:r w:rsidRPr="00837BA5">
        <w:rPr>
          <w:rFonts w:cs="Times New Roman"/>
          <w:szCs w:val="24"/>
        </w:rPr>
        <w:t>13</w:t>
      </w:r>
      <w:r w:rsidR="00735A83">
        <w:rPr>
          <w:rFonts w:cs="Times New Roman"/>
          <w:szCs w:val="24"/>
        </w:rPr>
        <w:t>)</w:t>
      </w:r>
      <w:r w:rsidRPr="00837BA5">
        <w:rPr>
          <w:rFonts w:cs="Times New Roman"/>
          <w:szCs w:val="24"/>
        </w:rPr>
        <w:t xml:space="preserve"> days.</w:t>
      </w:r>
      <w:r>
        <w:rPr>
          <w:rFonts w:cs="Times New Roman"/>
          <w:szCs w:val="24"/>
        </w:rPr>
        <w:t xml:space="preserve"> </w:t>
      </w:r>
      <w:r w:rsidRPr="00837BA5">
        <w:rPr>
          <w:rFonts w:cs="Times New Roman"/>
          <w:szCs w:val="24"/>
        </w:rPr>
        <w:t>As of April 27, 2015, Taunton was required, by law, to conduct a manifestation determination review.</w:t>
      </w:r>
      <w:r w:rsidRPr="00FA6CE9">
        <w:rPr>
          <w:rStyle w:val="FootnoteReference"/>
          <w:rFonts w:cs="Times New Roman"/>
          <w:szCs w:val="24"/>
        </w:rPr>
        <w:footnoteReference w:id="88"/>
      </w:r>
      <w:r>
        <w:rPr>
          <w:rFonts w:cs="Times New Roman"/>
          <w:szCs w:val="24"/>
        </w:rPr>
        <w:t xml:space="preserve"> </w:t>
      </w:r>
      <w:r w:rsidRPr="00837BA5">
        <w:rPr>
          <w:rFonts w:cs="Times New Roman"/>
          <w:szCs w:val="24"/>
        </w:rPr>
        <w:t>Despite inconsistent testimony from Mr. LeFaivre</w:t>
      </w:r>
      <w:r>
        <w:rPr>
          <w:rFonts w:cs="Times New Roman"/>
          <w:szCs w:val="24"/>
        </w:rPr>
        <w:t xml:space="preserve"> to the effect that some kind of meeting took place at some point in the year that included Adam’s guidance counselor, himself, and possibly the school psychologist, </w:t>
      </w:r>
      <w:r w:rsidRPr="00837BA5">
        <w:rPr>
          <w:rFonts w:cs="Times New Roman"/>
          <w:szCs w:val="24"/>
        </w:rPr>
        <w:t>there is n</w:t>
      </w:r>
      <w:r>
        <w:rPr>
          <w:rFonts w:cs="Times New Roman"/>
          <w:szCs w:val="24"/>
        </w:rPr>
        <w:t>o evidence that any meeting actually occurred</w:t>
      </w:r>
      <w:r w:rsidRPr="00837BA5">
        <w:rPr>
          <w:rFonts w:cs="Times New Roman"/>
          <w:szCs w:val="24"/>
        </w:rPr>
        <w:t>.</w:t>
      </w:r>
      <w:r>
        <w:rPr>
          <w:rFonts w:cs="Times New Roman"/>
          <w:szCs w:val="24"/>
        </w:rPr>
        <w:t xml:space="preserve"> Moreover to the extent a meeting took place, no evidence was presented as to its content, no parent or guardian was present to participate, and no documentation of a manifestation determination was created or shared with Adam’s guardians. As such, any meeting that did occur was not a manifestation determination review.</w:t>
      </w:r>
    </w:p>
    <w:p w14:paraId="0AF23130" w14:textId="77777777" w:rsidR="00D1560B" w:rsidRDefault="00D1560B" w:rsidP="00A85646">
      <w:pPr>
        <w:ind w:firstLine="720"/>
        <w:rPr>
          <w:rFonts w:cs="Times New Roman"/>
          <w:szCs w:val="24"/>
        </w:rPr>
      </w:pPr>
    </w:p>
    <w:p w14:paraId="0855BE0E" w14:textId="09037EE4" w:rsidR="00D1560B" w:rsidRDefault="0074022C" w:rsidP="00A85646">
      <w:pPr>
        <w:ind w:firstLine="720"/>
        <w:rPr>
          <w:rFonts w:cs="Times New Roman"/>
          <w:szCs w:val="24"/>
        </w:rPr>
      </w:pPr>
      <w:r>
        <w:t>I find Mr. LeFaivre</w:t>
      </w:r>
      <w:r w:rsidR="00D1560B">
        <w:t xml:space="preserve"> not to be credible on this point and as such, conclude explicitly that Taunton did not hold any MDRs in connection with Adam’s suspensions during the 2014-2015 school year.</w:t>
      </w:r>
    </w:p>
    <w:p w14:paraId="7DA970F5" w14:textId="77777777" w:rsidR="00A85646" w:rsidRDefault="00A85646" w:rsidP="00A85646">
      <w:pPr>
        <w:ind w:firstLine="720"/>
        <w:rPr>
          <w:rFonts w:cs="Times New Roman"/>
          <w:szCs w:val="24"/>
        </w:rPr>
      </w:pPr>
    </w:p>
    <w:p w14:paraId="2C440DD1" w14:textId="7AC34A4C" w:rsidR="00A85646" w:rsidRPr="00FB54BD" w:rsidRDefault="00A85646" w:rsidP="00A1772B">
      <w:pPr>
        <w:ind w:firstLine="720"/>
        <w:rPr>
          <w:rFonts w:cs="Times New Roman"/>
          <w:szCs w:val="24"/>
        </w:rPr>
      </w:pPr>
      <w:r>
        <w:rPr>
          <w:rFonts w:cs="Times New Roman"/>
          <w:szCs w:val="24"/>
        </w:rPr>
        <w:t xml:space="preserve"> </w:t>
      </w:r>
      <w:r w:rsidR="0074022C">
        <w:rPr>
          <w:rFonts w:cs="Times New Roman"/>
          <w:szCs w:val="24"/>
        </w:rPr>
        <w:t xml:space="preserve">Before the </w:t>
      </w:r>
      <w:r w:rsidR="00834467">
        <w:rPr>
          <w:rFonts w:cs="Times New Roman"/>
          <w:szCs w:val="24"/>
        </w:rPr>
        <w:t xml:space="preserve">three-day </w:t>
      </w:r>
      <w:r w:rsidR="0074022C">
        <w:rPr>
          <w:rFonts w:cs="Times New Roman"/>
          <w:szCs w:val="24"/>
        </w:rPr>
        <w:t>suspension on or about March 11, 2016 that triggered the expedited hearing in this matter,</w:t>
      </w:r>
      <w:r w:rsidRPr="00837BA5">
        <w:rPr>
          <w:rFonts w:cs="Times New Roman"/>
          <w:szCs w:val="24"/>
        </w:rPr>
        <w:t xml:space="preserve"> Adam was s</w:t>
      </w:r>
      <w:r>
        <w:rPr>
          <w:rFonts w:cs="Times New Roman"/>
          <w:szCs w:val="24"/>
        </w:rPr>
        <w:t>uspended for a total of 26 day</w:t>
      </w:r>
      <w:r w:rsidR="0074022C">
        <w:rPr>
          <w:rFonts w:cs="Times New Roman"/>
          <w:szCs w:val="24"/>
        </w:rPr>
        <w:t xml:space="preserve">s for similar behaviors. </w:t>
      </w:r>
      <w:r>
        <w:rPr>
          <w:rFonts w:cs="Times New Roman"/>
          <w:szCs w:val="24"/>
        </w:rPr>
        <w:t>Adam</w:t>
      </w:r>
      <w:r w:rsidRPr="00837BA5">
        <w:rPr>
          <w:rFonts w:cs="Times New Roman"/>
          <w:szCs w:val="24"/>
        </w:rPr>
        <w:t xml:space="preserve"> reached his tenth cumulative day of </w:t>
      </w:r>
      <w:r>
        <w:rPr>
          <w:rFonts w:cs="Times New Roman"/>
          <w:szCs w:val="24"/>
        </w:rPr>
        <w:t>suspension on November 13, 2015.</w:t>
      </w:r>
      <w:r w:rsidR="00A1772B">
        <w:rPr>
          <w:rFonts w:cs="Times New Roman"/>
          <w:szCs w:val="24"/>
        </w:rPr>
        <w:t xml:space="preserve"> </w:t>
      </w:r>
      <w:r w:rsidRPr="00837BA5">
        <w:rPr>
          <w:rFonts w:cs="Times New Roman"/>
          <w:szCs w:val="24"/>
        </w:rPr>
        <w:t>Taunton did not conduct an MDR because</w:t>
      </w:r>
      <w:r>
        <w:rPr>
          <w:rFonts w:cs="Times New Roman"/>
          <w:szCs w:val="24"/>
        </w:rPr>
        <w:t>, Mr. LeFaivre testified, the person responsible for discipline of Adam</w:t>
      </w:r>
      <w:r w:rsidRPr="00837BA5">
        <w:rPr>
          <w:rFonts w:cs="Times New Roman"/>
          <w:szCs w:val="24"/>
        </w:rPr>
        <w:t xml:space="preserve"> did not know Ad</w:t>
      </w:r>
      <w:r>
        <w:rPr>
          <w:rFonts w:cs="Times New Roman"/>
          <w:szCs w:val="24"/>
        </w:rPr>
        <w:t>am was on an IEP, believing he had</w:t>
      </w:r>
      <w:r w:rsidRPr="00837BA5">
        <w:rPr>
          <w:rFonts w:cs="Times New Roman"/>
          <w:szCs w:val="24"/>
        </w:rPr>
        <w:t xml:space="preserve"> volunta</w:t>
      </w:r>
      <w:r>
        <w:rPr>
          <w:rFonts w:cs="Times New Roman"/>
          <w:szCs w:val="24"/>
        </w:rPr>
        <w:t>rily withdrawn</w:t>
      </w:r>
      <w:r w:rsidRPr="00837BA5">
        <w:rPr>
          <w:rFonts w:cs="Times New Roman"/>
          <w:szCs w:val="24"/>
        </w:rPr>
        <w:t xml:space="preserve"> himself from special education.</w:t>
      </w:r>
      <w:r>
        <w:rPr>
          <w:rFonts w:cs="Times New Roman"/>
          <w:szCs w:val="24"/>
        </w:rPr>
        <w:t xml:space="preserve"> A quick check of the school’s data system would have revealed that this was not, in fact, the case. As Adam continued to accumulate suspensions (10 days suspended in November alone), Mr. LeFaivre did not contact the special education department to inquire as to Adam’s status or to suggest that he be evaluated for special education again. Taunton did not conduct an FBA. Taunton did not create a BIP. Instead, the District continued to suspend Adam for the same offenses: being di</w:t>
      </w:r>
      <w:r w:rsidR="00A1772B">
        <w:rPr>
          <w:rFonts w:cs="Times New Roman"/>
          <w:szCs w:val="24"/>
        </w:rPr>
        <w:t>srespectful, disruptive, and/or</w:t>
      </w:r>
      <w:r>
        <w:rPr>
          <w:rFonts w:cs="Times New Roman"/>
          <w:szCs w:val="24"/>
        </w:rPr>
        <w:t xml:space="preserve"> insubordinate, cutting class, leaving the building without permission, using vulgar language, excessive office referrals, and the like. </w:t>
      </w:r>
      <w:r w:rsidRPr="00837BA5">
        <w:rPr>
          <w:rFonts w:cs="Times New Roman"/>
          <w:szCs w:val="24"/>
        </w:rPr>
        <w:t xml:space="preserve">  </w:t>
      </w:r>
    </w:p>
    <w:p w14:paraId="384BFFA5" w14:textId="77777777" w:rsidR="00A85646" w:rsidRDefault="00A85646" w:rsidP="00A85646">
      <w:pPr>
        <w:rPr>
          <w:rFonts w:cs="Times New Roman"/>
          <w:szCs w:val="24"/>
        </w:rPr>
      </w:pPr>
    </w:p>
    <w:p w14:paraId="1CDBF975" w14:textId="77777777" w:rsidR="00A85646" w:rsidRDefault="00A85646" w:rsidP="00A85646">
      <w:pPr>
        <w:ind w:firstLine="720"/>
        <w:rPr>
          <w:rFonts w:cs="Times New Roman"/>
          <w:szCs w:val="24"/>
        </w:rPr>
      </w:pPr>
    </w:p>
    <w:p w14:paraId="02FC81CC" w14:textId="45FB0CF3" w:rsidR="005C2C4F" w:rsidRDefault="00A85646" w:rsidP="00A85646">
      <w:pPr>
        <w:ind w:firstLine="720"/>
        <w:rPr>
          <w:rFonts w:cs="Times New Roman"/>
          <w:szCs w:val="24"/>
        </w:rPr>
      </w:pPr>
      <w:r>
        <w:rPr>
          <w:rFonts w:cs="Times New Roman"/>
          <w:szCs w:val="24"/>
        </w:rPr>
        <w:t>Several school of</w:t>
      </w:r>
      <w:r w:rsidR="005C2C4F">
        <w:rPr>
          <w:rFonts w:cs="Times New Roman"/>
          <w:szCs w:val="24"/>
        </w:rPr>
        <w:t xml:space="preserve">ficials testified about </w:t>
      </w:r>
      <w:r>
        <w:rPr>
          <w:rFonts w:cs="Times New Roman"/>
          <w:szCs w:val="24"/>
        </w:rPr>
        <w:t xml:space="preserve">Taunton practices regarding special education and school discipline. </w:t>
      </w:r>
      <w:r w:rsidR="005C2C4F">
        <w:rPr>
          <w:rFonts w:cs="Times New Roman"/>
          <w:szCs w:val="24"/>
        </w:rPr>
        <w:t xml:space="preserve">Kristen Keenan, who held the same position as Mr. LeFaivre did during the relevant time frame and as such was responsible for school discipline for students at THS, testified about how she conducted MDRs before the process was updated. According to Ms. Keenan, when an MDR took place, the associate headmaster and the guidance counselor or school psychologist, with parents or guardians at times participating by telephone, would go </w:t>
      </w:r>
      <w:r w:rsidR="005C2C4F">
        <w:rPr>
          <w:rFonts w:cs="Times New Roman"/>
          <w:szCs w:val="24"/>
        </w:rPr>
        <w:lastRenderedPageBreak/>
        <w:t xml:space="preserve">through a checklist and reach a decision, supported by documentation, as to whether a particular behavior was a manifestation of a student’s disability. She testified that she does not recall ever conducting an MDR that did not include documentation. Similarly, upon becoming involved with Adam’s case at the time of the safety evaluation, school psychologist Virginia Martin flagged the fact that Adam had received an excessive number of suspensions and no MDR had been conducted. Ms. Keenan’s and Ms. Martin’s practices demonstrate acceptable professional judgment.  </w:t>
      </w:r>
    </w:p>
    <w:p w14:paraId="66F4048B" w14:textId="77777777" w:rsidR="005C2C4F" w:rsidRDefault="005C2C4F" w:rsidP="00A85646">
      <w:pPr>
        <w:ind w:firstLine="720"/>
        <w:rPr>
          <w:rFonts w:cs="Times New Roman"/>
          <w:szCs w:val="24"/>
        </w:rPr>
      </w:pPr>
    </w:p>
    <w:p w14:paraId="3DFDC955" w14:textId="31063794" w:rsidR="00A85646" w:rsidRDefault="00A85646" w:rsidP="00A85646">
      <w:pPr>
        <w:ind w:firstLine="720"/>
        <w:rPr>
          <w:rFonts w:cs="Times New Roman"/>
          <w:szCs w:val="24"/>
        </w:rPr>
      </w:pPr>
      <w:r>
        <w:rPr>
          <w:rFonts w:cs="Times New Roman"/>
          <w:szCs w:val="24"/>
        </w:rPr>
        <w:t>Many of Taunton’s protocols were altered following the issuance of a decision in this matter in May 2017 in which the undersigned Hearing Officer held that Taunton had committed significant procedural vio</w:t>
      </w:r>
      <w:r w:rsidR="005C2C4F">
        <w:rPr>
          <w:rFonts w:cs="Times New Roman"/>
          <w:szCs w:val="24"/>
        </w:rPr>
        <w:t>lations in this area with respect</w:t>
      </w:r>
      <w:r>
        <w:rPr>
          <w:rFonts w:cs="Times New Roman"/>
          <w:szCs w:val="24"/>
        </w:rPr>
        <w:t xml:space="preserve"> to Adam. For example, guidance counselors </w:t>
      </w:r>
      <w:r w:rsidR="00834467">
        <w:rPr>
          <w:rFonts w:cs="Times New Roman"/>
          <w:szCs w:val="24"/>
        </w:rPr>
        <w:t xml:space="preserve">presently </w:t>
      </w:r>
      <w:r>
        <w:rPr>
          <w:rFonts w:cs="Times New Roman"/>
          <w:szCs w:val="24"/>
        </w:rPr>
        <w:t xml:space="preserve">work with the Director of Special Education to ensure that they identify students subject to possible school discipline who are receiving, or may be tested for, services. Guidance counselors are now tasked with information-gathering; meeting attendees include a school psychologist, the student’s special education liaison, and others staff members who provide services to the student; special education coordinators are now involved in the process. Forms have been created to document the questions reviewed by the Team as well as their findings. Suspensions are tracked by the special education department. These practices and procedures represent accepted, and – if implemented – exemplary professional practice. </w:t>
      </w:r>
    </w:p>
    <w:p w14:paraId="7E9E11F7" w14:textId="77777777" w:rsidR="00A85646" w:rsidRDefault="00A85646" w:rsidP="00A85646">
      <w:pPr>
        <w:ind w:firstLine="720"/>
        <w:rPr>
          <w:rFonts w:cs="Times New Roman"/>
          <w:szCs w:val="24"/>
        </w:rPr>
      </w:pPr>
    </w:p>
    <w:p w14:paraId="5301082B" w14:textId="77777777" w:rsidR="005C2C4F" w:rsidRDefault="00A85646" w:rsidP="00A85646">
      <w:pPr>
        <w:ind w:firstLine="720"/>
        <w:rPr>
          <w:rFonts w:cs="Times New Roman"/>
          <w:szCs w:val="24"/>
        </w:rPr>
      </w:pPr>
      <w:r>
        <w:rPr>
          <w:rFonts w:cs="Times New Roman"/>
          <w:szCs w:val="24"/>
        </w:rPr>
        <w:t xml:space="preserve">Adam’s teachers, including his JROTC instructor, all testified that they reviewed his IEP, which was easily accessible via the school district’s data system, in preparation for working with him. This is acceptable professional practice. </w:t>
      </w:r>
    </w:p>
    <w:p w14:paraId="34C649DE" w14:textId="77777777" w:rsidR="005C2C4F" w:rsidRDefault="005C2C4F" w:rsidP="00A85646">
      <w:pPr>
        <w:ind w:firstLine="720"/>
        <w:rPr>
          <w:rFonts w:cs="Times New Roman"/>
          <w:szCs w:val="24"/>
        </w:rPr>
      </w:pPr>
    </w:p>
    <w:p w14:paraId="112432F6" w14:textId="4C52943B" w:rsidR="00A85646" w:rsidRDefault="005C2C4F" w:rsidP="00A85646">
      <w:pPr>
        <w:ind w:firstLine="720"/>
        <w:rPr>
          <w:rFonts w:cs="Times New Roman"/>
          <w:szCs w:val="24"/>
        </w:rPr>
      </w:pPr>
      <w:r>
        <w:rPr>
          <w:rFonts w:cs="Times New Roman"/>
          <w:szCs w:val="24"/>
        </w:rPr>
        <w:t xml:space="preserve">District administrators, particularly those whose job responsibilities include school discipline and ensuring that the District meets federal and state regulations with respect to special education, should be familiar with </w:t>
      </w:r>
      <w:r w:rsidR="00834467">
        <w:rPr>
          <w:rFonts w:cs="Times New Roman"/>
          <w:szCs w:val="24"/>
        </w:rPr>
        <w:t xml:space="preserve">the </w:t>
      </w:r>
      <w:r>
        <w:rPr>
          <w:rFonts w:cs="Times New Roman"/>
          <w:szCs w:val="24"/>
        </w:rPr>
        <w:t>IDEA’s requirements regarding manifestation determinations. Adam was deprived of a FAPE when Mr. LeFaivre, who was responsible for school discipline, failed to initiate a proper MDR following Adam’s tenth cumulative day of suspension for the 2014-2015 school year. He was deprived of a FAPE during the 2015-201</w:t>
      </w:r>
      <w:r w:rsidR="0064714F">
        <w:rPr>
          <w:rFonts w:cs="Times New Roman"/>
          <w:szCs w:val="24"/>
        </w:rPr>
        <w:t>6 school year when his associate</w:t>
      </w:r>
      <w:r>
        <w:rPr>
          <w:rFonts w:cs="Times New Roman"/>
          <w:szCs w:val="24"/>
        </w:rPr>
        <w:t xml:space="preserve"> headmaster</w:t>
      </w:r>
      <w:r w:rsidR="0064714F">
        <w:rPr>
          <w:rFonts w:cs="Times New Roman"/>
          <w:szCs w:val="24"/>
        </w:rPr>
        <w:t xml:space="preserve"> suspended him over and over, ten days in one month alone and twenty-nine days before he was illegally excluded pending a safety evaluation, for similar behaviors. Adam’s associate headmaster did not check the data system, at least not during the 2015-2016 school year, even as Adam continued to accumulate suspensions for similar behaviors. Furthermore, Mr. LeFaivre appeared to believe that a ninth grade student could remove himself from special education simply by communicating to school officials that he wished to do so. According to Director of Special Education Judith Mulrooney, Mr. LeFaivre should have known that Adam was on an IEP. Even as Adam continued to struggle through the school year to meet behavioral expectations, Mr. LeFaivre did not reach out to the special education department to inquire as to whether he was still on an IEP, or to ask for an FBA or a BIP. Nor did Adam’s guidance counselor or school adjustment counselor request these assessments and plans. It appears that neither the special education department nor, in Adam’s case, the associate headmaster, was tracking suspensions of </w:t>
      </w:r>
      <w:r w:rsidR="00A85646">
        <w:rPr>
          <w:rFonts w:cs="Times New Roman"/>
          <w:szCs w:val="24"/>
        </w:rPr>
        <w:t xml:space="preserve">students with IEPs. </w:t>
      </w:r>
    </w:p>
    <w:p w14:paraId="54265DBE" w14:textId="77777777" w:rsidR="00A85646" w:rsidRDefault="00A85646" w:rsidP="00A85646">
      <w:pPr>
        <w:ind w:firstLine="720"/>
        <w:rPr>
          <w:rFonts w:cs="Times New Roman"/>
          <w:szCs w:val="24"/>
        </w:rPr>
      </w:pPr>
    </w:p>
    <w:p w14:paraId="31DE3A1C" w14:textId="17E3BCF1" w:rsidR="00A85646" w:rsidRPr="000D2B3E" w:rsidRDefault="0064714F" w:rsidP="000D2B3E">
      <w:pPr>
        <w:ind w:firstLine="720"/>
        <w:rPr>
          <w:rFonts w:cs="Times New Roman"/>
          <w:szCs w:val="24"/>
        </w:rPr>
      </w:pPr>
      <w:r>
        <w:rPr>
          <w:rFonts w:cs="Times New Roman"/>
          <w:szCs w:val="24"/>
        </w:rPr>
        <w:t xml:space="preserve">It </w:t>
      </w:r>
      <w:r w:rsidR="00834467">
        <w:rPr>
          <w:rFonts w:cs="Times New Roman"/>
          <w:szCs w:val="24"/>
        </w:rPr>
        <w:t>is evident</w:t>
      </w:r>
      <w:r w:rsidR="00A85646">
        <w:rPr>
          <w:rFonts w:cs="Times New Roman"/>
          <w:szCs w:val="24"/>
        </w:rPr>
        <w:t xml:space="preserve"> that Taunton’s failure to conduct a single MDR for Adam between April 27, 2015 and his exclusion from school on March 11, 2016 </w:t>
      </w:r>
      <w:r w:rsidR="00A85646" w:rsidRPr="00E74B9C">
        <w:rPr>
          <w:rFonts w:cs="Times New Roman"/>
          <w:szCs w:val="24"/>
        </w:rPr>
        <w:t xml:space="preserve">“depart[ed] substantially from accepted </w:t>
      </w:r>
      <w:r w:rsidR="00A85646" w:rsidRPr="00E74B9C">
        <w:rPr>
          <w:rFonts w:cs="Times New Roman"/>
          <w:szCs w:val="24"/>
        </w:rPr>
        <w:lastRenderedPageBreak/>
        <w:t>professional judgment, practice or standards [so] as to demonstrate that the person[s] responsible did not base the decision on such judgment.”</w:t>
      </w:r>
      <w:r w:rsidR="00A85646" w:rsidRPr="00FA6CE9">
        <w:rPr>
          <w:rStyle w:val="FootnoteReference"/>
          <w:rFonts w:cs="Times New Roman"/>
          <w:szCs w:val="24"/>
        </w:rPr>
        <w:footnoteReference w:id="89"/>
      </w:r>
      <w:r w:rsidR="00A85646">
        <w:rPr>
          <w:rFonts w:cs="Times New Roman"/>
          <w:szCs w:val="24"/>
        </w:rPr>
        <w:t xml:space="preserve"> Taunton’s errors constitute gross misjudgment that resulted in the deprivation of FAPE. Therefore, Taunton’s failures to conduct MDRs over the course of this time period</w:t>
      </w:r>
      <w:r w:rsidR="00834467">
        <w:rPr>
          <w:rFonts w:cs="Times New Roman"/>
          <w:szCs w:val="24"/>
        </w:rPr>
        <w:t>, leading to Adam’s changes in placement,</w:t>
      </w:r>
      <w:r w:rsidR="00A85646">
        <w:rPr>
          <w:rFonts w:cs="Times New Roman"/>
          <w:szCs w:val="24"/>
        </w:rPr>
        <w:t xml:space="preserve"> amount to</w:t>
      </w:r>
      <w:r w:rsidR="00A85646" w:rsidRPr="00837BA5">
        <w:rPr>
          <w:rFonts w:cs="Times New Roman"/>
          <w:szCs w:val="24"/>
        </w:rPr>
        <w:t xml:space="preserve"> discrimination based solely upon Adam’s disability.</w:t>
      </w:r>
    </w:p>
    <w:p w14:paraId="23733226" w14:textId="77777777" w:rsidR="00A85646" w:rsidRDefault="00A85646" w:rsidP="006C54AC">
      <w:pPr>
        <w:ind w:left="1440" w:hanging="720"/>
        <w:rPr>
          <w:rFonts w:cs="Times New Roman"/>
          <w:i/>
          <w:szCs w:val="24"/>
        </w:rPr>
      </w:pPr>
    </w:p>
    <w:p w14:paraId="36F9BF5D" w14:textId="7597E228" w:rsidR="007B441C" w:rsidRPr="007B441C" w:rsidRDefault="00A85646" w:rsidP="007B441C">
      <w:pPr>
        <w:pStyle w:val="ListParagraph"/>
        <w:ind w:left="1440" w:hanging="720"/>
        <w:rPr>
          <w:rFonts w:eastAsia="Times New Roman" w:cs="Times New Roman"/>
          <w:i/>
          <w:szCs w:val="24"/>
        </w:rPr>
      </w:pPr>
      <w:r>
        <w:rPr>
          <w:rFonts w:cs="Times New Roman"/>
          <w:szCs w:val="24"/>
        </w:rPr>
        <w:t>2.</w:t>
      </w:r>
      <w:r>
        <w:rPr>
          <w:rFonts w:cs="Times New Roman"/>
          <w:szCs w:val="24"/>
        </w:rPr>
        <w:tab/>
      </w:r>
      <w:r w:rsidR="007B441C">
        <w:rPr>
          <w:rFonts w:eastAsia="Times New Roman" w:cs="Times New Roman"/>
          <w:i/>
          <w:szCs w:val="24"/>
        </w:rPr>
        <w:t>Parent Failed to Prove</w:t>
      </w:r>
      <w:r w:rsidRPr="00A85646">
        <w:rPr>
          <w:rFonts w:eastAsia="Times New Roman" w:cs="Times New Roman"/>
          <w:i/>
          <w:szCs w:val="24"/>
        </w:rPr>
        <w:t xml:space="preserve"> That Adam Was Removed From a Computer Class or That His Removal From ROTC Constitutes D</w:t>
      </w:r>
      <w:r w:rsidR="008F17E4">
        <w:rPr>
          <w:rFonts w:eastAsia="Times New Roman" w:cs="Times New Roman"/>
          <w:i/>
          <w:szCs w:val="24"/>
        </w:rPr>
        <w:t>iscrimination Under Section 504</w:t>
      </w:r>
      <w:r w:rsidRPr="00A85646">
        <w:rPr>
          <w:rFonts w:eastAsia="Times New Roman" w:cs="Times New Roman"/>
          <w:i/>
          <w:szCs w:val="24"/>
        </w:rPr>
        <w:t xml:space="preserve"> </w:t>
      </w:r>
    </w:p>
    <w:p w14:paraId="50EE09EA" w14:textId="77777777" w:rsidR="00A85646" w:rsidRDefault="00A85646" w:rsidP="00A85646">
      <w:pPr>
        <w:rPr>
          <w:rFonts w:cs="Times New Roman"/>
          <w:szCs w:val="24"/>
        </w:rPr>
      </w:pPr>
    </w:p>
    <w:p w14:paraId="2A16436D" w14:textId="56FF3864" w:rsidR="00DC79EA" w:rsidRPr="00A85646" w:rsidRDefault="00A85646" w:rsidP="00A85646">
      <w:pPr>
        <w:ind w:left="720" w:firstLine="720"/>
        <w:rPr>
          <w:rFonts w:eastAsia="Times New Roman" w:cs="Times New Roman"/>
          <w:szCs w:val="24"/>
          <w:u w:val="single"/>
        </w:rPr>
      </w:pPr>
      <w:r>
        <w:rPr>
          <w:rFonts w:cs="Times New Roman"/>
          <w:szCs w:val="24"/>
        </w:rPr>
        <w:t>a.</w:t>
      </w:r>
      <w:r>
        <w:rPr>
          <w:rFonts w:cs="Times New Roman"/>
          <w:szCs w:val="24"/>
        </w:rPr>
        <w:tab/>
      </w:r>
      <w:r w:rsidR="00DC79EA" w:rsidRPr="00A85646">
        <w:rPr>
          <w:rFonts w:eastAsia="Times New Roman" w:cs="Times New Roman"/>
          <w:szCs w:val="24"/>
        </w:rPr>
        <w:t>General Education Computer Class</w:t>
      </w:r>
    </w:p>
    <w:p w14:paraId="33257D12" w14:textId="77777777" w:rsidR="00DC79EA" w:rsidRDefault="00DC79EA" w:rsidP="00365179">
      <w:pPr>
        <w:ind w:firstLine="720"/>
        <w:rPr>
          <w:rFonts w:cs="Times New Roman"/>
          <w:szCs w:val="24"/>
        </w:rPr>
      </w:pPr>
    </w:p>
    <w:p w14:paraId="403BF886" w14:textId="19DD853D" w:rsidR="00DC79EA" w:rsidRPr="00B86574" w:rsidRDefault="008F17E4" w:rsidP="00365179">
      <w:pPr>
        <w:ind w:firstLine="720"/>
        <w:rPr>
          <w:rFonts w:cs="Times New Roman"/>
          <w:szCs w:val="24"/>
        </w:rPr>
      </w:pPr>
      <w:r>
        <w:rPr>
          <w:rFonts w:cs="Times New Roman"/>
          <w:szCs w:val="24"/>
        </w:rPr>
        <w:t xml:space="preserve">Parent failed to prove that Adam was removed from a particular computer course, much less that such constituted </w:t>
      </w:r>
      <w:r w:rsidRPr="00B86574">
        <w:rPr>
          <w:rFonts w:cs="Times New Roman"/>
          <w:szCs w:val="24"/>
        </w:rPr>
        <w:t>discriminati</w:t>
      </w:r>
      <w:r>
        <w:rPr>
          <w:rFonts w:cs="Times New Roman"/>
          <w:szCs w:val="24"/>
        </w:rPr>
        <w:t>on under § 504. Despite Parent’s claim that Adam</w:t>
      </w:r>
      <w:r w:rsidR="00DC79EA" w:rsidRPr="00B86574">
        <w:rPr>
          <w:rFonts w:cs="Times New Roman"/>
          <w:szCs w:val="24"/>
        </w:rPr>
        <w:t xml:space="preserve"> was improperly placed in a special education computer class, </w:t>
      </w:r>
      <w:r>
        <w:rPr>
          <w:rFonts w:cs="Times New Roman"/>
          <w:szCs w:val="24"/>
        </w:rPr>
        <w:t>Ms. Grimes testified that even though many students in the class were on IEPs, Computer Concepts</w:t>
      </w:r>
      <w:r w:rsidR="00DC79EA" w:rsidRPr="00B86574">
        <w:rPr>
          <w:rFonts w:cs="Times New Roman"/>
          <w:szCs w:val="24"/>
        </w:rPr>
        <w:t xml:space="preserve"> was not a special education course. </w:t>
      </w:r>
      <w:r>
        <w:rPr>
          <w:rFonts w:cs="Times New Roman"/>
          <w:szCs w:val="24"/>
        </w:rPr>
        <w:t>Moreover</w:t>
      </w:r>
      <w:r w:rsidR="00DC79EA" w:rsidRPr="00B86574">
        <w:rPr>
          <w:rFonts w:cs="Times New Roman"/>
          <w:szCs w:val="24"/>
        </w:rPr>
        <w:t xml:space="preserve"> Ms. Grimes informed Adam he could transfer from the class by speaking with his guidance counselo</w:t>
      </w:r>
      <w:r w:rsidR="00735A83">
        <w:rPr>
          <w:rFonts w:cs="Times New Roman"/>
          <w:szCs w:val="24"/>
        </w:rPr>
        <w:t>r, which he failed to do. Due t</w:t>
      </w:r>
      <w:r>
        <w:rPr>
          <w:rFonts w:cs="Times New Roman"/>
          <w:szCs w:val="24"/>
        </w:rPr>
        <w:t>o Parent’s lack of</w:t>
      </w:r>
      <w:r w:rsidR="00DC79EA" w:rsidRPr="00B86574">
        <w:rPr>
          <w:rFonts w:cs="Times New Roman"/>
          <w:szCs w:val="24"/>
        </w:rPr>
        <w:t xml:space="preserve"> evidence</w:t>
      </w:r>
      <w:r>
        <w:rPr>
          <w:rFonts w:cs="Times New Roman"/>
          <w:szCs w:val="24"/>
        </w:rPr>
        <w:t xml:space="preserve"> regarding removal from a general education class</w:t>
      </w:r>
      <w:r w:rsidR="00DC79EA" w:rsidRPr="00B86574">
        <w:rPr>
          <w:rFonts w:cs="Times New Roman"/>
          <w:szCs w:val="24"/>
        </w:rPr>
        <w:t xml:space="preserve"> a</w:t>
      </w:r>
      <w:r>
        <w:rPr>
          <w:rFonts w:cs="Times New Roman"/>
          <w:szCs w:val="24"/>
        </w:rPr>
        <w:t>nd Taunton’s explanation for Adam’s</w:t>
      </w:r>
      <w:r w:rsidR="00DC79EA" w:rsidRPr="00B86574">
        <w:rPr>
          <w:rFonts w:cs="Times New Roman"/>
          <w:szCs w:val="24"/>
        </w:rPr>
        <w:t xml:space="preserve"> placement in</w:t>
      </w:r>
      <w:r>
        <w:rPr>
          <w:rFonts w:cs="Times New Roman"/>
          <w:szCs w:val="24"/>
        </w:rPr>
        <w:t xml:space="preserve"> his </w:t>
      </w:r>
      <w:r w:rsidR="004E3452">
        <w:rPr>
          <w:rFonts w:cs="Times New Roman"/>
          <w:szCs w:val="24"/>
        </w:rPr>
        <w:t xml:space="preserve">particular computer class, </w:t>
      </w:r>
      <w:r>
        <w:rPr>
          <w:rFonts w:cs="Times New Roman"/>
          <w:szCs w:val="24"/>
        </w:rPr>
        <w:t>this claim fails</w:t>
      </w:r>
      <w:r w:rsidR="00DC79EA" w:rsidRPr="00B86574">
        <w:rPr>
          <w:rFonts w:cs="Times New Roman"/>
          <w:szCs w:val="24"/>
        </w:rPr>
        <w:t>.</w:t>
      </w:r>
      <w:r w:rsidR="00DC79EA" w:rsidRPr="00FA6CE9">
        <w:rPr>
          <w:rStyle w:val="FootnoteReference"/>
          <w:rFonts w:cs="Times New Roman"/>
          <w:szCs w:val="24"/>
        </w:rPr>
        <w:footnoteReference w:id="90"/>
      </w:r>
      <w:r w:rsidR="00DC79EA" w:rsidRPr="00B86574">
        <w:rPr>
          <w:rFonts w:cs="Times New Roman"/>
          <w:szCs w:val="24"/>
        </w:rPr>
        <w:t xml:space="preserve"> </w:t>
      </w:r>
    </w:p>
    <w:p w14:paraId="57BA167A" w14:textId="77777777" w:rsidR="00DC79EA" w:rsidRPr="00B86574" w:rsidRDefault="00DC79EA" w:rsidP="00365179">
      <w:pPr>
        <w:ind w:firstLine="720"/>
        <w:rPr>
          <w:rFonts w:eastAsia="Times New Roman" w:cs="Times New Roman"/>
          <w:szCs w:val="24"/>
          <w:u w:val="single"/>
        </w:rPr>
      </w:pPr>
    </w:p>
    <w:p w14:paraId="70ED2F0E" w14:textId="49CEA7C1" w:rsidR="002508B5" w:rsidRPr="002508B5" w:rsidRDefault="00A85646" w:rsidP="002508B5">
      <w:pPr>
        <w:pStyle w:val="ListParagraph"/>
        <w:ind w:firstLine="720"/>
        <w:rPr>
          <w:rFonts w:eastAsia="Times New Roman" w:cs="Times New Roman"/>
          <w:szCs w:val="24"/>
        </w:rPr>
      </w:pPr>
      <w:r>
        <w:rPr>
          <w:rFonts w:eastAsia="Times New Roman" w:cs="Times New Roman"/>
          <w:szCs w:val="24"/>
        </w:rPr>
        <w:t>b.</w:t>
      </w:r>
      <w:r>
        <w:rPr>
          <w:rFonts w:eastAsia="Times New Roman" w:cs="Times New Roman"/>
          <w:szCs w:val="24"/>
        </w:rPr>
        <w:tab/>
      </w:r>
      <w:r w:rsidR="00DC79EA">
        <w:rPr>
          <w:rFonts w:eastAsia="Times New Roman" w:cs="Times New Roman"/>
          <w:szCs w:val="24"/>
        </w:rPr>
        <w:t>ROTC</w:t>
      </w:r>
    </w:p>
    <w:p w14:paraId="4484F703" w14:textId="77777777" w:rsidR="00DC79EA" w:rsidRPr="00B86574" w:rsidRDefault="00DC79EA" w:rsidP="00365179">
      <w:pPr>
        <w:pStyle w:val="ListParagraph"/>
        <w:ind w:left="0" w:firstLine="720"/>
        <w:rPr>
          <w:rFonts w:eastAsia="Times New Roman" w:cs="Times New Roman"/>
          <w:szCs w:val="24"/>
          <w:u w:val="single"/>
        </w:rPr>
      </w:pPr>
    </w:p>
    <w:p w14:paraId="3C04FF63" w14:textId="0F1390FE" w:rsidR="00DC79EA" w:rsidRDefault="004E3452" w:rsidP="00365179">
      <w:pPr>
        <w:ind w:firstLine="720"/>
        <w:rPr>
          <w:rFonts w:cs="Times New Roman"/>
          <w:szCs w:val="24"/>
        </w:rPr>
      </w:pPr>
      <w:r>
        <w:rPr>
          <w:rFonts w:cs="Times New Roman"/>
          <w:szCs w:val="24"/>
        </w:rPr>
        <w:t>Parent failed to prove that Adam’s</w:t>
      </w:r>
      <w:r w:rsidR="00DC79EA" w:rsidRPr="00B86574">
        <w:rPr>
          <w:rFonts w:cs="Times New Roman"/>
          <w:szCs w:val="24"/>
        </w:rPr>
        <w:t xml:space="preserve"> removal from </w:t>
      </w:r>
      <w:r>
        <w:rPr>
          <w:rFonts w:cs="Times New Roman"/>
          <w:szCs w:val="24"/>
        </w:rPr>
        <w:t xml:space="preserve">Junior </w:t>
      </w:r>
      <w:r w:rsidR="00DC79EA" w:rsidRPr="00B86574">
        <w:rPr>
          <w:rFonts w:cs="Times New Roman"/>
          <w:szCs w:val="24"/>
        </w:rPr>
        <w:t xml:space="preserve">ROTC amounted </w:t>
      </w:r>
      <w:r w:rsidR="008F17E4">
        <w:rPr>
          <w:rFonts w:cs="Times New Roman"/>
          <w:szCs w:val="24"/>
        </w:rPr>
        <w:t xml:space="preserve">to discrimination under § </w:t>
      </w:r>
      <w:r w:rsidR="00DC79EA" w:rsidRPr="00B86574">
        <w:rPr>
          <w:rFonts w:cs="Times New Roman"/>
          <w:szCs w:val="24"/>
        </w:rPr>
        <w:t>504</w:t>
      </w:r>
      <w:r>
        <w:rPr>
          <w:rFonts w:cs="Times New Roman"/>
          <w:szCs w:val="24"/>
        </w:rPr>
        <w:t xml:space="preserve"> for several reasons. First, Parent did not establish that Taunton was responsible for Adam’s removal from ROTC</w:t>
      </w:r>
      <w:r w:rsidR="00E17035">
        <w:rPr>
          <w:rFonts w:cs="Times New Roman"/>
          <w:szCs w:val="24"/>
        </w:rPr>
        <w:t>.</w:t>
      </w:r>
      <w:r w:rsidR="0074022C">
        <w:rPr>
          <w:rStyle w:val="FootnoteReference"/>
          <w:rFonts w:cs="Times New Roman"/>
          <w:szCs w:val="24"/>
        </w:rPr>
        <w:footnoteReference w:id="91"/>
      </w:r>
      <w:r>
        <w:rPr>
          <w:rFonts w:cs="Times New Roman"/>
          <w:szCs w:val="24"/>
        </w:rPr>
        <w:t xml:space="preserve"> Second, </w:t>
      </w:r>
      <w:r w:rsidR="00DC79EA" w:rsidRPr="00B86574">
        <w:rPr>
          <w:rFonts w:cs="Times New Roman"/>
          <w:szCs w:val="24"/>
        </w:rPr>
        <w:t>although it is not disputed that Adam is an “otherwise qualified” general education student, there remains a question of whether he is an “otherwise qualified” ROTC cadet.</w:t>
      </w:r>
      <w:r w:rsidR="00DC79EA" w:rsidRPr="00FA6CE9">
        <w:rPr>
          <w:rStyle w:val="FootnoteReference"/>
          <w:rFonts w:cs="Times New Roman"/>
          <w:szCs w:val="24"/>
        </w:rPr>
        <w:footnoteReference w:id="92"/>
      </w:r>
      <w:r>
        <w:rPr>
          <w:rFonts w:cs="Times New Roman"/>
          <w:szCs w:val="24"/>
        </w:rPr>
        <w:t xml:space="preserve"> </w:t>
      </w:r>
    </w:p>
    <w:p w14:paraId="52A82332" w14:textId="77777777" w:rsidR="006C75CB" w:rsidRPr="00B86574" w:rsidRDefault="006C75CB" w:rsidP="0074022C">
      <w:pPr>
        <w:rPr>
          <w:rFonts w:cs="Times New Roman"/>
          <w:szCs w:val="24"/>
        </w:rPr>
      </w:pPr>
    </w:p>
    <w:p w14:paraId="26C655E1" w14:textId="10CA3963" w:rsidR="00DC79EA" w:rsidRDefault="002508B5" w:rsidP="00970158">
      <w:pPr>
        <w:ind w:firstLine="720"/>
        <w:rPr>
          <w:rFonts w:cs="Times New Roman"/>
          <w:szCs w:val="24"/>
        </w:rPr>
      </w:pPr>
      <w:r>
        <w:rPr>
          <w:rFonts w:cs="Times New Roman"/>
          <w:szCs w:val="24"/>
        </w:rPr>
        <w:t>Even if Taunton were partially responsible for the decision to remove Adam from ROTC, Parent’s § 504 claim fails. W</w:t>
      </w:r>
      <w:r w:rsidR="00970158">
        <w:rPr>
          <w:rFonts w:cs="Times New Roman"/>
          <w:szCs w:val="24"/>
        </w:rPr>
        <w:t xml:space="preserve">hereas public schools have a broad duty to educate individuals who reside within their boundaries and are of school age (extended in the case of students with disabilities), </w:t>
      </w:r>
      <w:r w:rsidR="00DC79EA" w:rsidRPr="00B86574">
        <w:rPr>
          <w:rFonts w:cs="Times New Roman"/>
          <w:szCs w:val="24"/>
        </w:rPr>
        <w:t>the R</w:t>
      </w:r>
      <w:r w:rsidR="00970158">
        <w:rPr>
          <w:rFonts w:cs="Times New Roman"/>
          <w:szCs w:val="24"/>
        </w:rPr>
        <w:t xml:space="preserve">eserve </w:t>
      </w:r>
      <w:r w:rsidR="00DC79EA" w:rsidRPr="00B86574">
        <w:rPr>
          <w:rFonts w:cs="Times New Roman"/>
          <w:szCs w:val="24"/>
        </w:rPr>
        <w:t>O</w:t>
      </w:r>
      <w:r w:rsidR="00970158">
        <w:rPr>
          <w:rFonts w:cs="Times New Roman"/>
          <w:szCs w:val="24"/>
        </w:rPr>
        <w:t xml:space="preserve">fficers </w:t>
      </w:r>
      <w:r w:rsidR="00DC79EA" w:rsidRPr="00B86574">
        <w:rPr>
          <w:rFonts w:cs="Times New Roman"/>
          <w:szCs w:val="24"/>
        </w:rPr>
        <w:t>T</w:t>
      </w:r>
      <w:r w:rsidR="00970158">
        <w:rPr>
          <w:rFonts w:cs="Times New Roman"/>
          <w:szCs w:val="24"/>
        </w:rPr>
        <w:t>raining Program</w:t>
      </w:r>
      <w:r w:rsidR="00DC79EA" w:rsidRPr="00B86574">
        <w:rPr>
          <w:rFonts w:cs="Times New Roman"/>
          <w:szCs w:val="24"/>
        </w:rPr>
        <w:t xml:space="preserve"> has no such duty.</w:t>
      </w:r>
      <w:r w:rsidR="00DC79EA" w:rsidRPr="00FA6CE9">
        <w:rPr>
          <w:rStyle w:val="FootnoteReference"/>
          <w:rFonts w:cs="Times New Roman"/>
          <w:szCs w:val="24"/>
        </w:rPr>
        <w:footnoteReference w:id="93"/>
      </w:r>
      <w:r w:rsidR="00970158">
        <w:rPr>
          <w:rFonts w:cs="Times New Roman"/>
          <w:szCs w:val="24"/>
        </w:rPr>
        <w:t xml:space="preserve"> Major Anderson explained that Adam’s conduct, including </w:t>
      </w:r>
      <w:r w:rsidR="004E3452">
        <w:rPr>
          <w:rFonts w:cs="Times New Roman"/>
          <w:szCs w:val="24"/>
        </w:rPr>
        <w:t xml:space="preserve">frequent violations of the school code of conduct and </w:t>
      </w:r>
      <w:r w:rsidR="004E3452">
        <w:rPr>
          <w:rFonts w:cs="Times New Roman"/>
          <w:szCs w:val="24"/>
        </w:rPr>
        <w:lastRenderedPageBreak/>
        <w:t xml:space="preserve">his statement that he was smoking marijuana, </w:t>
      </w:r>
      <w:r w:rsidR="00970158">
        <w:rPr>
          <w:rFonts w:cs="Times New Roman"/>
          <w:szCs w:val="24"/>
        </w:rPr>
        <w:t xml:space="preserve">in fact disqualified him from continuing in the Junior </w:t>
      </w:r>
      <w:r w:rsidR="00DC79EA" w:rsidRPr="00B86574">
        <w:rPr>
          <w:rFonts w:cs="Times New Roman"/>
          <w:szCs w:val="24"/>
        </w:rPr>
        <w:t>ROTC</w:t>
      </w:r>
      <w:r w:rsidR="004E3452">
        <w:rPr>
          <w:rFonts w:cs="Times New Roman"/>
          <w:szCs w:val="24"/>
        </w:rPr>
        <w:t xml:space="preserve">. As such, </w:t>
      </w:r>
      <w:r w:rsidR="00E17035">
        <w:rPr>
          <w:rFonts w:cs="Times New Roman"/>
          <w:szCs w:val="24"/>
        </w:rPr>
        <w:t>Adam</w:t>
      </w:r>
      <w:r w:rsidR="004E3452">
        <w:rPr>
          <w:rFonts w:cs="Times New Roman"/>
          <w:szCs w:val="24"/>
        </w:rPr>
        <w:t xml:space="preserve"> was not “otherwise qualified” for the purposes of § 504</w:t>
      </w:r>
      <w:r w:rsidR="00DC79EA" w:rsidRPr="00B86574">
        <w:rPr>
          <w:rFonts w:cs="Times New Roman"/>
          <w:szCs w:val="24"/>
        </w:rPr>
        <w:t>.</w:t>
      </w:r>
      <w:r w:rsidR="00DC79EA" w:rsidRPr="00FA6CE9">
        <w:rPr>
          <w:rStyle w:val="FootnoteReference"/>
          <w:rFonts w:cs="Times New Roman"/>
          <w:szCs w:val="24"/>
        </w:rPr>
        <w:footnoteReference w:id="94"/>
      </w:r>
      <w:r w:rsidR="00DC79EA" w:rsidRPr="00B86574">
        <w:rPr>
          <w:rFonts w:cs="Times New Roman"/>
          <w:szCs w:val="24"/>
        </w:rPr>
        <w:t xml:space="preserve"> </w:t>
      </w:r>
    </w:p>
    <w:p w14:paraId="4475B7E8" w14:textId="77777777" w:rsidR="007B441C" w:rsidRDefault="007B441C" w:rsidP="007B441C">
      <w:pPr>
        <w:contextualSpacing/>
        <w:rPr>
          <w:rFonts w:cs="Times New Roman"/>
          <w:szCs w:val="24"/>
        </w:rPr>
      </w:pPr>
    </w:p>
    <w:p w14:paraId="77C0A1EF" w14:textId="7B596DB3" w:rsidR="00DC79EA" w:rsidRPr="00BB1D49" w:rsidRDefault="007B441C" w:rsidP="007B441C">
      <w:pPr>
        <w:ind w:left="1440" w:hanging="720"/>
        <w:contextualSpacing/>
        <w:rPr>
          <w:rFonts w:cs="Times New Roman"/>
          <w:szCs w:val="24"/>
        </w:rPr>
      </w:pPr>
      <w:r>
        <w:rPr>
          <w:rFonts w:cs="Times New Roman"/>
          <w:szCs w:val="24"/>
        </w:rPr>
        <w:t>3.</w:t>
      </w:r>
      <w:r>
        <w:rPr>
          <w:rFonts w:cs="Times New Roman"/>
          <w:szCs w:val="24"/>
        </w:rPr>
        <w:tab/>
      </w:r>
      <w:r w:rsidRPr="007B441C">
        <w:rPr>
          <w:rFonts w:cs="Times New Roman"/>
          <w:i/>
          <w:szCs w:val="24"/>
        </w:rPr>
        <w:t xml:space="preserve">Parent Failed to Prove that </w:t>
      </w:r>
      <w:r w:rsidR="002508B5" w:rsidRPr="007B441C">
        <w:rPr>
          <w:rFonts w:cs="Times New Roman"/>
          <w:i/>
          <w:szCs w:val="24"/>
        </w:rPr>
        <w:t>Taunton’s Involvement of Other Systems (DCF, Courts, and/or Police) in its</w:t>
      </w:r>
      <w:r w:rsidR="00BB1D49" w:rsidRPr="007B441C">
        <w:rPr>
          <w:rFonts w:cs="Times New Roman"/>
          <w:i/>
          <w:szCs w:val="24"/>
        </w:rPr>
        <w:t xml:space="preserve"> </w:t>
      </w:r>
      <w:r w:rsidR="002508B5" w:rsidRPr="007B441C">
        <w:rPr>
          <w:rFonts w:cs="Times New Roman"/>
          <w:i/>
          <w:szCs w:val="24"/>
        </w:rPr>
        <w:t>Dealing</w:t>
      </w:r>
      <w:r w:rsidR="00E17035">
        <w:rPr>
          <w:rFonts w:cs="Times New Roman"/>
          <w:i/>
          <w:szCs w:val="24"/>
        </w:rPr>
        <w:t>s With Adam</w:t>
      </w:r>
      <w:r>
        <w:rPr>
          <w:rFonts w:cs="Times New Roman"/>
          <w:i/>
          <w:szCs w:val="24"/>
        </w:rPr>
        <w:t xml:space="preserve"> </w:t>
      </w:r>
      <w:r w:rsidR="002508B5" w:rsidRPr="007B441C">
        <w:rPr>
          <w:rFonts w:cs="Times New Roman"/>
          <w:i/>
          <w:szCs w:val="24"/>
        </w:rPr>
        <w:t>Constitute</w:t>
      </w:r>
      <w:r>
        <w:rPr>
          <w:rFonts w:cs="Times New Roman"/>
          <w:i/>
          <w:szCs w:val="24"/>
        </w:rPr>
        <w:t>s</w:t>
      </w:r>
      <w:r w:rsidR="002508B5" w:rsidRPr="007B441C">
        <w:rPr>
          <w:rFonts w:cs="Times New Roman"/>
          <w:i/>
          <w:szCs w:val="24"/>
        </w:rPr>
        <w:t xml:space="preserve"> D</w:t>
      </w:r>
      <w:r w:rsidR="00DC79EA" w:rsidRPr="007B441C">
        <w:rPr>
          <w:rFonts w:eastAsia="Times New Roman" w:cs="Times New Roman"/>
          <w:i/>
          <w:szCs w:val="24"/>
        </w:rPr>
        <w:t>iscriminatio</w:t>
      </w:r>
      <w:r w:rsidR="00BB1D49" w:rsidRPr="007B441C">
        <w:rPr>
          <w:rFonts w:eastAsia="Times New Roman" w:cs="Times New Roman"/>
          <w:i/>
          <w:szCs w:val="24"/>
        </w:rPr>
        <w:t>n under Section 504</w:t>
      </w:r>
    </w:p>
    <w:p w14:paraId="34114902" w14:textId="77777777" w:rsidR="00DC79EA" w:rsidRPr="00B86574" w:rsidRDefault="00DC79EA" w:rsidP="00365179">
      <w:pPr>
        <w:pStyle w:val="ListParagraph"/>
        <w:ind w:left="0" w:firstLine="720"/>
        <w:rPr>
          <w:rFonts w:eastAsia="Times New Roman" w:cs="Times New Roman"/>
          <w:szCs w:val="24"/>
          <w:u w:val="single"/>
        </w:rPr>
      </w:pPr>
    </w:p>
    <w:p w14:paraId="162A9CE2" w14:textId="4459CA88" w:rsidR="00DC79EA" w:rsidRDefault="00BB1D49" w:rsidP="00365179">
      <w:pPr>
        <w:ind w:firstLine="720"/>
        <w:rPr>
          <w:rFonts w:cs="Times New Roman"/>
          <w:szCs w:val="24"/>
        </w:rPr>
      </w:pPr>
      <w:r>
        <w:rPr>
          <w:rFonts w:cs="Times New Roman"/>
          <w:szCs w:val="24"/>
        </w:rPr>
        <w:t xml:space="preserve">Parent failed to prove her claim that </w:t>
      </w:r>
      <w:r w:rsidR="002508B5">
        <w:rPr>
          <w:rFonts w:cs="Times New Roman"/>
          <w:szCs w:val="24"/>
        </w:rPr>
        <w:t xml:space="preserve">Taunton’s involvement of </w:t>
      </w:r>
      <w:r w:rsidR="00DC79EA" w:rsidRPr="00B86574">
        <w:rPr>
          <w:rFonts w:cs="Times New Roman"/>
          <w:szCs w:val="24"/>
        </w:rPr>
        <w:t>outside organizations</w:t>
      </w:r>
      <w:r>
        <w:rPr>
          <w:rFonts w:cs="Times New Roman"/>
          <w:szCs w:val="24"/>
        </w:rPr>
        <w:t xml:space="preserve"> in its dealings with Adam and his family</w:t>
      </w:r>
      <w:r w:rsidR="00DC79EA" w:rsidRPr="00B86574">
        <w:rPr>
          <w:rFonts w:cs="Times New Roman"/>
          <w:szCs w:val="24"/>
        </w:rPr>
        <w:t xml:space="preserve"> </w:t>
      </w:r>
      <w:r>
        <w:rPr>
          <w:rFonts w:cs="Times New Roman"/>
          <w:szCs w:val="24"/>
        </w:rPr>
        <w:t xml:space="preserve">between September 26, 2014 and September 26, 2017 </w:t>
      </w:r>
      <w:r w:rsidR="00E17035">
        <w:rPr>
          <w:rFonts w:cs="Times New Roman"/>
          <w:szCs w:val="24"/>
        </w:rPr>
        <w:t>constitutes</w:t>
      </w:r>
      <w:r w:rsidR="00DC79EA" w:rsidRPr="00B86574">
        <w:rPr>
          <w:rFonts w:cs="Times New Roman"/>
          <w:szCs w:val="24"/>
        </w:rPr>
        <w:t xml:space="preserve"> </w:t>
      </w:r>
      <w:r>
        <w:rPr>
          <w:rFonts w:cs="Times New Roman"/>
          <w:szCs w:val="24"/>
        </w:rPr>
        <w:t xml:space="preserve">disability-based </w:t>
      </w:r>
      <w:r w:rsidR="00DC79EA" w:rsidRPr="00B86574">
        <w:rPr>
          <w:rFonts w:cs="Times New Roman"/>
          <w:szCs w:val="24"/>
        </w:rPr>
        <w:t>dis</w:t>
      </w:r>
      <w:r>
        <w:rPr>
          <w:rFonts w:cs="Times New Roman"/>
          <w:szCs w:val="24"/>
        </w:rPr>
        <w:t xml:space="preserve">crimination under Section 504. </w:t>
      </w:r>
    </w:p>
    <w:p w14:paraId="791ED163" w14:textId="77777777" w:rsidR="002508B5" w:rsidRPr="00B86574" w:rsidRDefault="002508B5" w:rsidP="00365179">
      <w:pPr>
        <w:ind w:firstLine="720"/>
        <w:rPr>
          <w:rFonts w:cs="Times New Roman"/>
          <w:szCs w:val="24"/>
        </w:rPr>
      </w:pPr>
    </w:p>
    <w:p w14:paraId="0F13FEB5" w14:textId="279B0FE6" w:rsidR="000B7DAD" w:rsidRDefault="000B7DAD" w:rsidP="00365179">
      <w:pPr>
        <w:ind w:firstLine="720"/>
        <w:rPr>
          <w:rFonts w:cs="Times New Roman"/>
          <w:szCs w:val="24"/>
        </w:rPr>
      </w:pPr>
      <w:r>
        <w:rPr>
          <w:rFonts w:cs="Times New Roman"/>
          <w:szCs w:val="24"/>
        </w:rPr>
        <w:t xml:space="preserve">Although Parent argued that Taunton discriminated against Adam based on his disability by forcing his family to involve the Juvenile Court in his life, </w:t>
      </w:r>
      <w:r w:rsidR="00DC79EA" w:rsidRPr="00B86574">
        <w:rPr>
          <w:rFonts w:cs="Times New Roman"/>
          <w:szCs w:val="24"/>
        </w:rPr>
        <w:t>the only evidence</w:t>
      </w:r>
      <w:r>
        <w:rPr>
          <w:rFonts w:cs="Times New Roman"/>
          <w:szCs w:val="24"/>
        </w:rPr>
        <w:t xml:space="preserve"> she</w:t>
      </w:r>
      <w:r w:rsidR="00DC79EA" w:rsidRPr="00B86574">
        <w:rPr>
          <w:rFonts w:cs="Times New Roman"/>
          <w:szCs w:val="24"/>
        </w:rPr>
        <w:t xml:space="preserve"> presented is Adam’s g</w:t>
      </w:r>
      <w:r>
        <w:rPr>
          <w:rFonts w:cs="Times New Roman"/>
          <w:szCs w:val="24"/>
        </w:rPr>
        <w:t xml:space="preserve">randmother’s testimony </w:t>
      </w:r>
      <w:r w:rsidR="00DC79EA" w:rsidRPr="00B86574">
        <w:rPr>
          <w:rFonts w:cs="Times New Roman"/>
          <w:szCs w:val="24"/>
        </w:rPr>
        <w:t>that she felt forced by the school to file a child requiring assistance petition, Adam’s uncle’s testimony regarding the situation, and the actual CRA petition.</w:t>
      </w:r>
      <w:r>
        <w:rPr>
          <w:rFonts w:cs="Times New Roman"/>
          <w:szCs w:val="24"/>
        </w:rPr>
        <w:t xml:space="preserve"> The District, in turn, presented evidence through </w:t>
      </w:r>
      <w:r w:rsidR="00FE083D">
        <w:rPr>
          <w:rFonts w:cs="Times New Roman"/>
          <w:szCs w:val="24"/>
        </w:rPr>
        <w:t>school officials, documents,</w:t>
      </w:r>
      <w:r>
        <w:rPr>
          <w:rFonts w:cs="Times New Roman"/>
          <w:szCs w:val="24"/>
        </w:rPr>
        <w:t xml:space="preserve"> DCF social worker Brian Trendell, and Probation Officer Denise Taylor that Adam’s Grandmother initiated the CRA petitions because she felt overwhelmed by Adam’s behavior and wanted assistance. </w:t>
      </w:r>
      <w:r w:rsidR="002046DB">
        <w:rPr>
          <w:rFonts w:cs="Times New Roman"/>
          <w:szCs w:val="24"/>
        </w:rPr>
        <w:t xml:space="preserve">Moreover no Taunton representative attended any of Adam’s CRA hearings or court dates. </w:t>
      </w:r>
      <w:r>
        <w:rPr>
          <w:rFonts w:cs="Times New Roman"/>
          <w:szCs w:val="24"/>
        </w:rPr>
        <w:t>In light of inconsistencies between Adam’s grandmother’s testimony at the hearing and her contemporaneous statements to collatera</w:t>
      </w:r>
      <w:r w:rsidR="002046DB">
        <w:rPr>
          <w:rFonts w:cs="Times New Roman"/>
          <w:szCs w:val="24"/>
        </w:rPr>
        <w:t>ls, I discount her testimony regarding her motivations. As such, there is no basis to this claim.</w:t>
      </w:r>
    </w:p>
    <w:p w14:paraId="73EAA83B" w14:textId="77777777" w:rsidR="000B7DAD" w:rsidRPr="00B86574" w:rsidRDefault="000B7DAD" w:rsidP="002046DB">
      <w:pPr>
        <w:rPr>
          <w:rFonts w:cs="Times New Roman"/>
          <w:szCs w:val="24"/>
        </w:rPr>
      </w:pPr>
    </w:p>
    <w:p w14:paraId="492175C4" w14:textId="38E61342" w:rsidR="00DC79EA" w:rsidRDefault="002046DB" w:rsidP="002046DB">
      <w:pPr>
        <w:ind w:firstLine="720"/>
        <w:rPr>
          <w:rFonts w:cs="Times New Roman"/>
          <w:szCs w:val="24"/>
        </w:rPr>
      </w:pPr>
      <w:r>
        <w:rPr>
          <w:rFonts w:cs="Times New Roman"/>
          <w:szCs w:val="24"/>
        </w:rPr>
        <w:t>Parent also alleged that Mr. Fagan’s request that DCF consider filing a care and protection petition regarding Adam if he continued to refuse to undergo</w:t>
      </w:r>
      <w:r w:rsidR="00E17035">
        <w:rPr>
          <w:rFonts w:cs="Times New Roman"/>
          <w:szCs w:val="24"/>
        </w:rPr>
        <w:t xml:space="preserve"> a safety evaluation constitutes</w:t>
      </w:r>
      <w:r>
        <w:rPr>
          <w:rFonts w:cs="Times New Roman"/>
          <w:szCs w:val="24"/>
        </w:rPr>
        <w:t xml:space="preserve"> discrimination based on his disability. At hearing, Mr. Fagan testified that he contacted DCF in an effort to get Adam back into school, and that he is frequently in touch with DCF caseworkers regarding students on his caseload. Although Mr. Fagan’s students are all placed out of district, and </w:t>
      </w:r>
      <w:r w:rsidR="00FE083D">
        <w:rPr>
          <w:rFonts w:cs="Times New Roman"/>
          <w:szCs w:val="24"/>
        </w:rPr>
        <w:t xml:space="preserve">are </w:t>
      </w:r>
      <w:r>
        <w:rPr>
          <w:rFonts w:cs="Times New Roman"/>
          <w:szCs w:val="24"/>
        </w:rPr>
        <w:t>presumably students with disabilities, Ms. Keenan testified that such collaboration occurs with respect to many students at THS who are or may be experiencing abuse or neglect or are otherwise involved with DCF. As such, Parent has not demonstrated that Taunton took any actions on the basis of Adam’s disability, and there is no basis to this claim.</w:t>
      </w:r>
    </w:p>
    <w:p w14:paraId="2234EFE0" w14:textId="77777777" w:rsidR="007B441C" w:rsidRDefault="007B441C" w:rsidP="002046DB">
      <w:pPr>
        <w:ind w:firstLine="720"/>
        <w:rPr>
          <w:rFonts w:cs="Times New Roman"/>
          <w:szCs w:val="24"/>
        </w:rPr>
      </w:pPr>
    </w:p>
    <w:p w14:paraId="63E31959" w14:textId="3B700780" w:rsidR="007B441C" w:rsidRDefault="007B441C" w:rsidP="007B441C">
      <w:pPr>
        <w:ind w:firstLine="720"/>
        <w:rPr>
          <w:rFonts w:cs="Times New Roman"/>
          <w:szCs w:val="24"/>
        </w:rPr>
      </w:pPr>
      <w:r>
        <w:rPr>
          <w:rFonts w:cs="Times New Roman"/>
          <w:szCs w:val="24"/>
        </w:rPr>
        <w:t xml:space="preserve">Finally, Parent alleged that Taunton’s filing of a “No Trespass” Order [“Order”] and/or charges against Adam constitute disability-based discrimination. Although the “no trespass” order may well have been unwarranted in light of </w:t>
      </w:r>
      <w:r w:rsidR="00E17035">
        <w:rPr>
          <w:rFonts w:cs="Times New Roman"/>
          <w:szCs w:val="24"/>
        </w:rPr>
        <w:t>the 2017 D</w:t>
      </w:r>
      <w:r>
        <w:rPr>
          <w:rFonts w:cs="Times New Roman"/>
          <w:szCs w:val="24"/>
        </w:rPr>
        <w:t>ecision that Adam should not have been excluded from school at the time it was issued, Parent presented no evidence that the Order itself constituted d</w:t>
      </w:r>
      <w:r w:rsidR="00E17035">
        <w:rPr>
          <w:rFonts w:cs="Times New Roman"/>
          <w:szCs w:val="24"/>
        </w:rPr>
        <w:t xml:space="preserve">isability-based discrimination. </w:t>
      </w:r>
      <w:r>
        <w:rPr>
          <w:rFonts w:cs="Times New Roman"/>
          <w:szCs w:val="24"/>
        </w:rPr>
        <w:t>To the extent the Order further reflects Taunton’s exclusion of Adam from school, t</w:t>
      </w:r>
      <w:r w:rsidR="007B0E9C">
        <w:rPr>
          <w:rFonts w:cs="Times New Roman"/>
          <w:szCs w:val="24"/>
        </w:rPr>
        <w:t>his issue</w:t>
      </w:r>
      <w:r>
        <w:rPr>
          <w:rFonts w:cs="Times New Roman"/>
          <w:szCs w:val="24"/>
        </w:rPr>
        <w:t xml:space="preserve"> is addressed above with respect to Taunton’s failure to convene MDRs. As to charges Parent alleges were filed by Taunton in connection with the incident that occurred in December 2015, testimony demonstrated that the decision to charge Adam with disturbing school assembly was made by an SRO, not by THS. As such, there is no basis to this claim.</w:t>
      </w:r>
    </w:p>
    <w:p w14:paraId="3181C0DD" w14:textId="77777777" w:rsidR="002046DB" w:rsidRDefault="002046DB" w:rsidP="002046DB">
      <w:pPr>
        <w:ind w:firstLine="720"/>
        <w:rPr>
          <w:rFonts w:cs="Times New Roman"/>
          <w:szCs w:val="24"/>
        </w:rPr>
      </w:pPr>
    </w:p>
    <w:p w14:paraId="098E9162" w14:textId="0980762C" w:rsidR="007B441C" w:rsidRPr="007B0E9C" w:rsidRDefault="007B441C" w:rsidP="007B0E9C">
      <w:pPr>
        <w:ind w:left="1440" w:hanging="720"/>
        <w:rPr>
          <w:rFonts w:eastAsia="Times New Roman" w:cs="Times New Roman"/>
          <w:i/>
          <w:szCs w:val="24"/>
        </w:rPr>
      </w:pPr>
      <w:r>
        <w:rPr>
          <w:rFonts w:cs="Times New Roman"/>
          <w:szCs w:val="24"/>
        </w:rPr>
        <w:lastRenderedPageBreak/>
        <w:t>4.</w:t>
      </w:r>
      <w:r>
        <w:rPr>
          <w:rFonts w:cs="Times New Roman"/>
          <w:szCs w:val="24"/>
        </w:rPr>
        <w:tab/>
      </w:r>
      <w:r>
        <w:rPr>
          <w:rFonts w:cs="Times New Roman"/>
          <w:i/>
          <w:szCs w:val="24"/>
        </w:rPr>
        <w:t xml:space="preserve">Parent Failed to Prove That </w:t>
      </w:r>
      <w:r w:rsidRPr="007B0E9C">
        <w:rPr>
          <w:rFonts w:eastAsia="Times New Roman" w:cs="Times New Roman"/>
          <w:i/>
          <w:szCs w:val="24"/>
        </w:rPr>
        <w:t>C</w:t>
      </w:r>
      <w:r w:rsidR="007B0E9C" w:rsidRPr="007B0E9C">
        <w:rPr>
          <w:rFonts w:eastAsia="Times New Roman" w:cs="Times New Roman"/>
          <w:i/>
          <w:szCs w:val="24"/>
        </w:rPr>
        <w:t>omments M</w:t>
      </w:r>
      <w:r w:rsidRPr="007B0E9C">
        <w:rPr>
          <w:rFonts w:eastAsia="Times New Roman" w:cs="Times New Roman"/>
          <w:i/>
          <w:szCs w:val="24"/>
        </w:rPr>
        <w:t xml:space="preserve">ade by </w:t>
      </w:r>
      <w:r w:rsidR="007B0E9C" w:rsidRPr="007B0E9C">
        <w:rPr>
          <w:rFonts w:eastAsia="Times New Roman" w:cs="Times New Roman"/>
          <w:i/>
          <w:szCs w:val="24"/>
        </w:rPr>
        <w:t xml:space="preserve">Taunton Staff Members Between </w:t>
      </w:r>
      <w:r w:rsidR="007B0E9C" w:rsidRPr="007B0E9C">
        <w:rPr>
          <w:rFonts w:cs="Times New Roman"/>
          <w:i/>
          <w:szCs w:val="24"/>
        </w:rPr>
        <w:t>September 26, 2014 and September 26, 2017 Constitute D</w:t>
      </w:r>
      <w:r w:rsidRPr="007B0E9C">
        <w:rPr>
          <w:rFonts w:eastAsia="Times New Roman" w:cs="Times New Roman"/>
          <w:i/>
          <w:szCs w:val="24"/>
        </w:rPr>
        <w:t>i</w:t>
      </w:r>
      <w:r w:rsidR="007B0E9C" w:rsidRPr="007B0E9C">
        <w:rPr>
          <w:rFonts w:eastAsia="Times New Roman" w:cs="Times New Roman"/>
          <w:i/>
          <w:szCs w:val="24"/>
        </w:rPr>
        <w:t>scrimination under Section 504</w:t>
      </w:r>
    </w:p>
    <w:p w14:paraId="20421F59" w14:textId="77777777" w:rsidR="007B0E9C" w:rsidRDefault="007B0E9C" w:rsidP="007B0E9C">
      <w:pPr>
        <w:ind w:left="1440" w:hanging="720"/>
        <w:rPr>
          <w:rFonts w:eastAsia="Times New Roman" w:cs="Times New Roman"/>
          <w:szCs w:val="24"/>
        </w:rPr>
      </w:pPr>
    </w:p>
    <w:p w14:paraId="674D872D" w14:textId="6A43ED71" w:rsidR="007B0E9C" w:rsidRDefault="007B0E9C" w:rsidP="007B0E9C">
      <w:pPr>
        <w:ind w:firstLine="720"/>
        <w:rPr>
          <w:rFonts w:cs="Times New Roman"/>
          <w:szCs w:val="24"/>
        </w:rPr>
      </w:pPr>
      <w:r>
        <w:rPr>
          <w:rFonts w:cs="Times New Roman"/>
          <w:szCs w:val="24"/>
        </w:rPr>
        <w:t>Although Parent</w:t>
      </w:r>
      <w:r w:rsidRPr="00947A6E">
        <w:rPr>
          <w:rFonts w:cs="Times New Roman"/>
          <w:szCs w:val="24"/>
        </w:rPr>
        <w:t xml:space="preserve"> </w:t>
      </w:r>
      <w:r>
        <w:rPr>
          <w:rFonts w:cs="Times New Roman"/>
          <w:szCs w:val="24"/>
        </w:rPr>
        <w:t xml:space="preserve">alleged in her </w:t>
      </w:r>
      <w:r>
        <w:rPr>
          <w:rFonts w:cs="Times New Roman"/>
          <w:i/>
          <w:szCs w:val="24"/>
        </w:rPr>
        <w:t xml:space="preserve">Hearing Request </w:t>
      </w:r>
      <w:r>
        <w:rPr>
          <w:rFonts w:cs="Times New Roman"/>
          <w:szCs w:val="24"/>
        </w:rPr>
        <w:t>and in her arguments that Taunton staff member</w:t>
      </w:r>
      <w:r w:rsidR="00E17035">
        <w:rPr>
          <w:rFonts w:cs="Times New Roman"/>
          <w:szCs w:val="24"/>
        </w:rPr>
        <w:t>s</w:t>
      </w:r>
      <w:r>
        <w:rPr>
          <w:rFonts w:cs="Times New Roman"/>
          <w:szCs w:val="24"/>
        </w:rPr>
        <w:t>, particularly Mr. LeFaivre, made discriminatory comments regarding Adam’s disabilities, she produced no evidence to support this claim. As such, it fails.</w:t>
      </w:r>
    </w:p>
    <w:p w14:paraId="6BB3B574" w14:textId="77777777" w:rsidR="007B0E9C" w:rsidRDefault="007B0E9C" w:rsidP="007B0E9C">
      <w:pPr>
        <w:ind w:firstLine="720"/>
        <w:rPr>
          <w:rFonts w:cs="Times New Roman"/>
          <w:szCs w:val="24"/>
        </w:rPr>
      </w:pPr>
    </w:p>
    <w:p w14:paraId="0FF50F39" w14:textId="0E575497" w:rsidR="007B0E9C" w:rsidRPr="007B0E9C" w:rsidRDefault="007B0E9C" w:rsidP="007B0E9C">
      <w:pPr>
        <w:ind w:left="1440" w:hanging="720"/>
        <w:rPr>
          <w:rFonts w:eastAsia="Times New Roman" w:cs="Times New Roman"/>
          <w:i/>
          <w:szCs w:val="24"/>
        </w:rPr>
      </w:pPr>
      <w:r>
        <w:rPr>
          <w:rFonts w:cs="Times New Roman"/>
          <w:szCs w:val="24"/>
        </w:rPr>
        <w:t xml:space="preserve">5.  </w:t>
      </w:r>
      <w:r>
        <w:rPr>
          <w:rFonts w:cs="Times New Roman"/>
          <w:szCs w:val="24"/>
        </w:rPr>
        <w:tab/>
      </w:r>
      <w:r>
        <w:rPr>
          <w:rFonts w:cs="Times New Roman"/>
          <w:i/>
          <w:szCs w:val="24"/>
        </w:rPr>
        <w:t xml:space="preserve">Parent Failed to Prove that Taunton Discriminated Against Adam in Violation of Section 504 by Administering Punishments Disproportionately Severe for His Offenses. </w:t>
      </w:r>
    </w:p>
    <w:p w14:paraId="668271BD" w14:textId="77777777" w:rsidR="00DC79EA" w:rsidRPr="007B0E9C" w:rsidRDefault="00DC79EA" w:rsidP="007B0E9C">
      <w:pPr>
        <w:rPr>
          <w:rFonts w:eastAsia="Times New Roman" w:cs="Times New Roman"/>
          <w:szCs w:val="24"/>
          <w:u w:val="single"/>
        </w:rPr>
      </w:pPr>
    </w:p>
    <w:p w14:paraId="420F06BA" w14:textId="7F39E8D1" w:rsidR="00DC79EA" w:rsidRPr="007B0E9C" w:rsidRDefault="007B0E9C" w:rsidP="00365179">
      <w:pPr>
        <w:pStyle w:val="ListParagraph"/>
        <w:ind w:left="0" w:firstLine="720"/>
        <w:rPr>
          <w:rFonts w:eastAsia="Times New Roman" w:cs="Times New Roman"/>
          <w:szCs w:val="24"/>
        </w:rPr>
      </w:pPr>
      <w:r>
        <w:rPr>
          <w:rFonts w:eastAsia="Times New Roman" w:cs="Times New Roman"/>
          <w:szCs w:val="24"/>
        </w:rPr>
        <w:t>Although Parent alleged that Adam was punished more severely than other students for similar conduct, she produced no evidence of this claim. As such, it fails.</w:t>
      </w:r>
    </w:p>
    <w:p w14:paraId="73105EE4" w14:textId="77777777" w:rsidR="00DC79EA" w:rsidRPr="00947A6E" w:rsidRDefault="00DC79EA" w:rsidP="00365179">
      <w:pPr>
        <w:ind w:firstLine="720"/>
        <w:rPr>
          <w:rFonts w:eastAsia="Times New Roman" w:cs="Times New Roman"/>
          <w:szCs w:val="24"/>
          <w:u w:val="single"/>
        </w:rPr>
      </w:pPr>
    </w:p>
    <w:p w14:paraId="56155274" w14:textId="77777777" w:rsidR="00DC79EA" w:rsidRDefault="00DC79EA" w:rsidP="00DC79EA">
      <w:pPr>
        <w:pStyle w:val="NoSpacing"/>
        <w:rPr>
          <w:rFonts w:ascii="Times New Roman" w:hAnsi="Times New Roman" w:cs="Times New Roman"/>
          <w:sz w:val="24"/>
          <w:szCs w:val="24"/>
        </w:rPr>
      </w:pPr>
    </w:p>
    <w:p w14:paraId="0B090F20" w14:textId="77777777" w:rsidR="00DC79EA" w:rsidRPr="001D01C4" w:rsidRDefault="00DC79EA" w:rsidP="00DC79EA">
      <w:pPr>
        <w:pStyle w:val="NoSpacing"/>
        <w:jc w:val="center"/>
        <w:rPr>
          <w:rFonts w:ascii="Times New Roman" w:hAnsi="Times New Roman" w:cs="Times New Roman"/>
          <w:b/>
          <w:sz w:val="24"/>
          <w:szCs w:val="24"/>
        </w:rPr>
      </w:pPr>
      <w:r w:rsidRPr="001D01C4">
        <w:rPr>
          <w:rFonts w:ascii="Times New Roman" w:hAnsi="Times New Roman" w:cs="Times New Roman"/>
          <w:b/>
          <w:sz w:val="24"/>
          <w:szCs w:val="24"/>
        </w:rPr>
        <w:t>CONCLUS</w:t>
      </w:r>
      <w:r>
        <w:rPr>
          <w:rFonts w:ascii="Times New Roman" w:hAnsi="Times New Roman" w:cs="Times New Roman"/>
          <w:b/>
          <w:sz w:val="24"/>
          <w:szCs w:val="24"/>
        </w:rPr>
        <w:t>I</w:t>
      </w:r>
      <w:r w:rsidRPr="001D01C4">
        <w:rPr>
          <w:rFonts w:ascii="Times New Roman" w:hAnsi="Times New Roman" w:cs="Times New Roman"/>
          <w:b/>
          <w:sz w:val="24"/>
          <w:szCs w:val="24"/>
        </w:rPr>
        <w:t>ON</w:t>
      </w:r>
    </w:p>
    <w:p w14:paraId="7595F013" w14:textId="77777777" w:rsidR="00DC79EA" w:rsidRDefault="00DC79EA" w:rsidP="00DC79EA">
      <w:pPr>
        <w:pStyle w:val="NoSpacing"/>
        <w:rPr>
          <w:rFonts w:ascii="Times New Roman" w:hAnsi="Times New Roman" w:cs="Times New Roman"/>
          <w:sz w:val="24"/>
          <w:szCs w:val="24"/>
        </w:rPr>
      </w:pPr>
    </w:p>
    <w:p w14:paraId="36927EC7" w14:textId="22737F25" w:rsidR="00CB7E8B" w:rsidRDefault="00DC79EA" w:rsidP="00DC79EA">
      <w:pPr>
        <w:pStyle w:val="NoSpacing"/>
        <w:rPr>
          <w:rFonts w:ascii="Times New Roman" w:hAnsi="Times New Roman" w:cs="Times New Roman"/>
          <w:sz w:val="24"/>
          <w:szCs w:val="24"/>
        </w:rPr>
      </w:pPr>
      <w:r>
        <w:rPr>
          <w:rFonts w:ascii="Times New Roman" w:hAnsi="Times New Roman" w:cs="Times New Roman"/>
          <w:sz w:val="24"/>
          <w:szCs w:val="24"/>
        </w:rPr>
        <w:tab/>
        <w:t xml:space="preserve">After </w:t>
      </w:r>
      <w:r w:rsidR="007B0E9C">
        <w:rPr>
          <w:rFonts w:ascii="Times New Roman" w:hAnsi="Times New Roman" w:cs="Times New Roman"/>
          <w:sz w:val="24"/>
          <w:szCs w:val="24"/>
        </w:rPr>
        <w:t xml:space="preserve">a careful review of the testimony and documents in the record, I conclude that Parent has met her burden to prove that Taunton violated Adam’s right to FAPE under the IDEA through its repeated failure to conduct manifestation determination reviews between April 19, 2015 and April 19, 2017, </w:t>
      </w:r>
      <w:r w:rsidR="00CB7E8B">
        <w:rPr>
          <w:rFonts w:ascii="Times New Roman" w:hAnsi="Times New Roman" w:cs="Times New Roman"/>
          <w:sz w:val="24"/>
          <w:szCs w:val="24"/>
        </w:rPr>
        <w:t xml:space="preserve">leading to changes in placement in the absence of parental consent. I further conclude that through these same failures, Taunton </w:t>
      </w:r>
      <w:r w:rsidR="007B0E9C">
        <w:rPr>
          <w:rFonts w:ascii="Times New Roman" w:hAnsi="Times New Roman" w:cs="Times New Roman"/>
          <w:sz w:val="24"/>
          <w:szCs w:val="24"/>
        </w:rPr>
        <w:t>discriminated against</w:t>
      </w:r>
      <w:r w:rsidR="00CB7E8B">
        <w:rPr>
          <w:rFonts w:ascii="Times New Roman" w:hAnsi="Times New Roman" w:cs="Times New Roman"/>
          <w:sz w:val="24"/>
          <w:szCs w:val="24"/>
        </w:rPr>
        <w:t xml:space="preserve"> Adam</w:t>
      </w:r>
      <w:r w:rsidR="007B0E9C">
        <w:rPr>
          <w:rFonts w:ascii="Times New Roman" w:hAnsi="Times New Roman" w:cs="Times New Roman"/>
          <w:sz w:val="24"/>
          <w:szCs w:val="24"/>
        </w:rPr>
        <w:t xml:space="preserve"> </w:t>
      </w:r>
      <w:r w:rsidR="00CB7E8B">
        <w:rPr>
          <w:rFonts w:ascii="Times New Roman" w:hAnsi="Times New Roman" w:cs="Times New Roman"/>
          <w:sz w:val="24"/>
          <w:szCs w:val="24"/>
        </w:rPr>
        <w:t xml:space="preserve">by excluding him from school </w:t>
      </w:r>
      <w:r w:rsidR="007B0E9C">
        <w:rPr>
          <w:rFonts w:ascii="Times New Roman" w:hAnsi="Times New Roman" w:cs="Times New Roman"/>
          <w:sz w:val="24"/>
          <w:szCs w:val="24"/>
        </w:rPr>
        <w:t>on the basis of his disability in violation of § 504</w:t>
      </w:r>
      <w:r w:rsidR="00CB7E8B">
        <w:rPr>
          <w:rFonts w:ascii="Times New Roman" w:hAnsi="Times New Roman" w:cs="Times New Roman"/>
          <w:sz w:val="24"/>
          <w:szCs w:val="24"/>
        </w:rPr>
        <w:t xml:space="preserve">. </w:t>
      </w:r>
      <w:r w:rsidR="00D177FE">
        <w:rPr>
          <w:rFonts w:ascii="Times New Roman" w:hAnsi="Times New Roman" w:cs="Times New Roman"/>
          <w:sz w:val="24"/>
          <w:szCs w:val="24"/>
        </w:rPr>
        <w:t>As a result, Adam was excluded from school on at least twenty-nine (29) days during the 2014-2015 and 2015-2016 schools years, before the incident on March 1</w:t>
      </w:r>
      <w:r w:rsidR="00FE083D">
        <w:rPr>
          <w:rFonts w:ascii="Times New Roman" w:hAnsi="Times New Roman" w:cs="Times New Roman"/>
          <w:sz w:val="24"/>
          <w:szCs w:val="24"/>
        </w:rPr>
        <w:t>0, 2016 that was the basis of the 2017 D</w:t>
      </w:r>
      <w:r w:rsidR="00D177FE">
        <w:rPr>
          <w:rFonts w:ascii="Times New Roman" w:hAnsi="Times New Roman" w:cs="Times New Roman"/>
          <w:sz w:val="24"/>
          <w:szCs w:val="24"/>
        </w:rPr>
        <w:t xml:space="preserve">ecision. </w:t>
      </w:r>
      <w:r w:rsidR="00CB7E8B">
        <w:rPr>
          <w:rFonts w:ascii="Times New Roman" w:hAnsi="Times New Roman" w:cs="Times New Roman"/>
          <w:sz w:val="24"/>
          <w:szCs w:val="24"/>
        </w:rPr>
        <w:t>Parent has not met her burde</w:t>
      </w:r>
      <w:r w:rsidR="00D177FE">
        <w:rPr>
          <w:rFonts w:ascii="Times New Roman" w:hAnsi="Times New Roman" w:cs="Times New Roman"/>
          <w:sz w:val="24"/>
          <w:szCs w:val="24"/>
        </w:rPr>
        <w:t>n to prove her additional claims</w:t>
      </w:r>
      <w:r w:rsidR="00CB7E8B">
        <w:rPr>
          <w:rFonts w:ascii="Times New Roman" w:hAnsi="Times New Roman" w:cs="Times New Roman"/>
          <w:sz w:val="24"/>
          <w:szCs w:val="24"/>
        </w:rPr>
        <w:t>.</w:t>
      </w:r>
      <w:r w:rsidR="00D177FE">
        <w:rPr>
          <w:rFonts w:ascii="Times New Roman" w:hAnsi="Times New Roman" w:cs="Times New Roman"/>
          <w:sz w:val="24"/>
          <w:szCs w:val="24"/>
        </w:rPr>
        <w:t xml:space="preserve"> </w:t>
      </w:r>
    </w:p>
    <w:p w14:paraId="6FB71ED9" w14:textId="336DF7C3" w:rsidR="00DC79EA" w:rsidRDefault="00DC79EA" w:rsidP="00DC79EA">
      <w:pPr>
        <w:pStyle w:val="NoSpacing"/>
        <w:rPr>
          <w:rFonts w:ascii="Times New Roman" w:hAnsi="Times New Roman" w:cs="Times New Roman"/>
          <w:sz w:val="24"/>
          <w:szCs w:val="24"/>
        </w:rPr>
      </w:pPr>
    </w:p>
    <w:p w14:paraId="5F2770CD" w14:textId="1CC6C0A5" w:rsidR="00DC79EA" w:rsidRDefault="00DC79EA" w:rsidP="00DC79EA">
      <w:pPr>
        <w:pStyle w:val="NoSpacing"/>
        <w:rPr>
          <w:rFonts w:ascii="Times New Roman" w:hAnsi="Times New Roman" w:cs="Times New Roman"/>
          <w:sz w:val="24"/>
          <w:szCs w:val="24"/>
        </w:rPr>
      </w:pPr>
      <w:r>
        <w:rPr>
          <w:rFonts w:ascii="Times New Roman" w:hAnsi="Times New Roman" w:cs="Times New Roman"/>
          <w:sz w:val="24"/>
          <w:szCs w:val="24"/>
        </w:rPr>
        <w:tab/>
        <w:t>I will also be referring this matter</w:t>
      </w:r>
      <w:r w:rsidR="00D177FE">
        <w:rPr>
          <w:rFonts w:ascii="Times New Roman" w:hAnsi="Times New Roman" w:cs="Times New Roman"/>
          <w:sz w:val="24"/>
          <w:szCs w:val="24"/>
        </w:rPr>
        <w:t xml:space="preserve"> once again</w:t>
      </w:r>
      <w:r>
        <w:rPr>
          <w:rFonts w:ascii="Times New Roman" w:hAnsi="Times New Roman" w:cs="Times New Roman"/>
          <w:sz w:val="24"/>
          <w:szCs w:val="24"/>
        </w:rPr>
        <w:t xml:space="preserve"> to the Massachusetts Department of Elementary and Secondary Education, so that DESE may follow up as it deems appropriate.</w:t>
      </w:r>
    </w:p>
    <w:p w14:paraId="1FF07A64" w14:textId="77777777" w:rsidR="00DC79EA" w:rsidRDefault="00DC79EA" w:rsidP="00DC79EA">
      <w:pPr>
        <w:pStyle w:val="NoSpacing"/>
        <w:tabs>
          <w:tab w:val="left" w:pos="720"/>
          <w:tab w:val="left" w:pos="4140"/>
        </w:tabs>
        <w:rPr>
          <w:rFonts w:ascii="Times New Roman" w:eastAsia="Times New Roman" w:hAnsi="Times New Roman" w:cs="Times New Roman"/>
          <w:sz w:val="24"/>
          <w:szCs w:val="24"/>
        </w:rPr>
      </w:pPr>
    </w:p>
    <w:p w14:paraId="67941775" w14:textId="77777777" w:rsidR="00DC79EA" w:rsidRDefault="00DC79EA" w:rsidP="00DC79EA">
      <w:pPr>
        <w:pStyle w:val="NoSpacing"/>
        <w:tabs>
          <w:tab w:val="left" w:pos="720"/>
          <w:tab w:val="left" w:pos="41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ORDER</w:t>
      </w:r>
    </w:p>
    <w:p w14:paraId="274AACB8" w14:textId="77777777" w:rsidR="00D177FE" w:rsidRDefault="00D177FE" w:rsidP="00D177FE">
      <w:pPr>
        <w:pStyle w:val="NoSpacing"/>
        <w:tabs>
          <w:tab w:val="left" w:pos="720"/>
          <w:tab w:val="left" w:pos="4140"/>
        </w:tabs>
        <w:rPr>
          <w:rFonts w:ascii="Times New Roman" w:eastAsia="Times New Roman" w:hAnsi="Times New Roman" w:cs="Times New Roman"/>
          <w:b/>
          <w:sz w:val="24"/>
          <w:szCs w:val="24"/>
        </w:rPr>
      </w:pPr>
    </w:p>
    <w:p w14:paraId="76D0D98B" w14:textId="4AF8EB7B" w:rsidR="00D177FE" w:rsidRPr="00D177FE" w:rsidRDefault="00D177FE" w:rsidP="00D177FE">
      <w:pPr>
        <w:pStyle w:val="NoSpacing"/>
        <w:tabs>
          <w:tab w:val="left" w:pos="720"/>
          <w:tab w:val="left" w:pos="41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Taunton Public Schools is hereby directed to convene Adam’s Team as soon as practicable</w:t>
      </w:r>
      <w:r w:rsidR="00E03BB7">
        <w:rPr>
          <w:rFonts w:ascii="Times New Roman" w:eastAsia="Times New Roman" w:hAnsi="Times New Roman" w:cs="Times New Roman"/>
          <w:sz w:val="24"/>
          <w:szCs w:val="24"/>
        </w:rPr>
        <w:t xml:space="preserve"> to develop a plan </w:t>
      </w:r>
      <w:r>
        <w:rPr>
          <w:rFonts w:ascii="Times New Roman" w:eastAsia="Times New Roman" w:hAnsi="Times New Roman" w:cs="Times New Roman"/>
          <w:sz w:val="24"/>
          <w:szCs w:val="24"/>
        </w:rPr>
        <w:t>of services to compensate for the twenty-nine (29) days for which Adam was improperly excluded from school</w:t>
      </w:r>
      <w:r w:rsidR="00E17035">
        <w:rPr>
          <w:rFonts w:ascii="Times New Roman" w:eastAsia="Times New Roman" w:hAnsi="Times New Roman" w:cs="Times New Roman"/>
          <w:sz w:val="24"/>
          <w:szCs w:val="24"/>
        </w:rPr>
        <w:t>.</w:t>
      </w:r>
    </w:p>
    <w:p w14:paraId="12542EE6" w14:textId="638F9A06" w:rsidR="00E17035" w:rsidRPr="00343A32" w:rsidRDefault="00E17035" w:rsidP="00E17035">
      <w:pPr>
        <w:tabs>
          <w:tab w:val="left" w:pos="1485"/>
        </w:tabs>
        <w:rPr>
          <w:rFonts w:cs="Times New Roman"/>
          <w:szCs w:val="24"/>
        </w:rPr>
      </w:pPr>
    </w:p>
    <w:p w14:paraId="5B6ABF39" w14:textId="77777777" w:rsidR="00DC79EA" w:rsidRPr="00A67F2A" w:rsidRDefault="00DC79EA" w:rsidP="00DC79EA">
      <w:pPr>
        <w:rPr>
          <w:rFonts w:cs="Times New Roman"/>
          <w:b/>
          <w:szCs w:val="24"/>
        </w:rPr>
      </w:pPr>
    </w:p>
    <w:p w14:paraId="2936CB85" w14:textId="3D9B9D11" w:rsidR="00DC79EA" w:rsidRDefault="00DC79EA" w:rsidP="00DC79EA">
      <w:pPr>
        <w:rPr>
          <w:rFonts w:cs="Times New Roman"/>
          <w:szCs w:val="24"/>
        </w:rPr>
      </w:pPr>
      <w:r>
        <w:rPr>
          <w:rFonts w:cs="Times New Roman"/>
          <w:szCs w:val="24"/>
        </w:rPr>
        <w:t>By the Hearing Officer:</w:t>
      </w:r>
      <w:r>
        <w:rPr>
          <w:rStyle w:val="FootnoteReference"/>
          <w:rFonts w:cs="Times New Roman"/>
          <w:szCs w:val="24"/>
        </w:rPr>
        <w:footnoteReference w:id="95"/>
      </w:r>
      <w:r>
        <w:rPr>
          <w:rFonts w:cs="Times New Roman"/>
          <w:szCs w:val="24"/>
        </w:rPr>
        <w:tab/>
      </w:r>
    </w:p>
    <w:p w14:paraId="362A70AE" w14:textId="77777777" w:rsidR="00DC79EA" w:rsidRDefault="00DC79EA" w:rsidP="00DC79EA">
      <w:pPr>
        <w:tabs>
          <w:tab w:val="left" w:pos="1290"/>
        </w:tabs>
        <w:rPr>
          <w:rFonts w:cs="Times New Roman"/>
          <w:szCs w:val="24"/>
        </w:rPr>
      </w:pPr>
    </w:p>
    <w:p w14:paraId="15318201" w14:textId="77777777" w:rsidR="00DC79EA" w:rsidRDefault="00DC79EA" w:rsidP="00DC79EA">
      <w:pPr>
        <w:tabs>
          <w:tab w:val="left" w:pos="1290"/>
        </w:tabs>
        <w:rPr>
          <w:rFonts w:cs="Times New Roman"/>
          <w:szCs w:val="24"/>
        </w:rPr>
      </w:pPr>
    </w:p>
    <w:p w14:paraId="27551C15" w14:textId="77777777" w:rsidR="00DC79EA" w:rsidRDefault="00DC79EA" w:rsidP="00DC79EA">
      <w:pPr>
        <w:rPr>
          <w:rFonts w:cs="Times New Roman"/>
          <w:szCs w:val="24"/>
        </w:rPr>
      </w:pPr>
      <w:r>
        <w:rPr>
          <w:rFonts w:cs="Times New Roman"/>
          <w:szCs w:val="24"/>
        </w:rPr>
        <w:t>__________________________</w:t>
      </w:r>
    </w:p>
    <w:p w14:paraId="0723228E" w14:textId="77777777" w:rsidR="00DC79EA" w:rsidRDefault="00DC79EA" w:rsidP="00DC79EA">
      <w:pPr>
        <w:rPr>
          <w:rFonts w:cs="Times New Roman"/>
          <w:szCs w:val="24"/>
        </w:rPr>
      </w:pPr>
      <w:r>
        <w:rPr>
          <w:rFonts w:cs="Times New Roman"/>
          <w:szCs w:val="24"/>
        </w:rPr>
        <w:t>Amy M. Reichbach</w:t>
      </w:r>
    </w:p>
    <w:p w14:paraId="6E11183F" w14:textId="102C396C" w:rsidR="00E27291" w:rsidRPr="000D2B3E" w:rsidRDefault="00DC79EA" w:rsidP="00C56F78">
      <w:pPr>
        <w:rPr>
          <w:rFonts w:eastAsia="Times New Roman" w:cs="Times New Roman"/>
          <w:szCs w:val="24"/>
          <w:u w:val="single"/>
        </w:rPr>
      </w:pPr>
      <w:r w:rsidRPr="00DC79EA">
        <w:rPr>
          <w:rFonts w:cs="Times New Roman"/>
          <w:szCs w:val="24"/>
        </w:rPr>
        <w:t xml:space="preserve">Dated: </w:t>
      </w:r>
      <w:r w:rsidR="00E17035">
        <w:rPr>
          <w:rFonts w:cs="Times New Roman"/>
          <w:szCs w:val="24"/>
        </w:rPr>
        <w:t>July 26</w:t>
      </w:r>
      <w:r w:rsidRPr="00DC79EA">
        <w:rPr>
          <w:rFonts w:cs="Times New Roman"/>
          <w:szCs w:val="24"/>
        </w:rPr>
        <w:t>,</w:t>
      </w:r>
      <w:r>
        <w:rPr>
          <w:rFonts w:cs="Times New Roman"/>
          <w:szCs w:val="24"/>
        </w:rPr>
        <w:t xml:space="preserve"> 2018</w:t>
      </w:r>
      <w:r w:rsidRPr="00DC79EA">
        <w:rPr>
          <w:rFonts w:cs="Times New Roman"/>
          <w:b/>
          <w:szCs w:val="24"/>
        </w:rPr>
        <w:tab/>
      </w:r>
    </w:p>
    <w:sectPr w:rsidR="00E27291" w:rsidRPr="000D2B3E" w:rsidSect="001A6085">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EDEF3" w14:textId="77777777" w:rsidR="00535A7D" w:rsidRDefault="00535A7D" w:rsidP="00F87B79">
      <w:r>
        <w:separator/>
      </w:r>
    </w:p>
  </w:endnote>
  <w:endnote w:type="continuationSeparator" w:id="0">
    <w:p w14:paraId="40EB98FB" w14:textId="77777777" w:rsidR="00535A7D" w:rsidRDefault="00535A7D"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1460"/>
      <w:docPartObj>
        <w:docPartGallery w:val="Page Numbers (Bottom of Page)"/>
        <w:docPartUnique/>
      </w:docPartObj>
    </w:sdtPr>
    <w:sdtEndPr>
      <w:rPr>
        <w:noProof/>
      </w:rPr>
    </w:sdtEndPr>
    <w:sdtContent>
      <w:p w14:paraId="0E21BC97" w14:textId="77777777" w:rsidR="002749E1" w:rsidRDefault="002749E1">
        <w:pPr>
          <w:pStyle w:val="Footer"/>
          <w:jc w:val="right"/>
        </w:pPr>
        <w:r>
          <w:fldChar w:fldCharType="begin"/>
        </w:r>
        <w:r>
          <w:instrText xml:space="preserve"> PAGE   \* MERGEFORMAT </w:instrText>
        </w:r>
        <w:r>
          <w:fldChar w:fldCharType="separate"/>
        </w:r>
        <w:r w:rsidR="007D683C">
          <w:rPr>
            <w:noProof/>
          </w:rPr>
          <w:t>2</w:t>
        </w:r>
        <w:r>
          <w:rPr>
            <w:noProof/>
          </w:rPr>
          <w:fldChar w:fldCharType="end"/>
        </w:r>
      </w:p>
    </w:sdtContent>
  </w:sdt>
  <w:p w14:paraId="3F4C9CA9" w14:textId="77777777" w:rsidR="002749E1" w:rsidRDefault="00274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1227D" w14:textId="77777777" w:rsidR="00535A7D" w:rsidRDefault="00535A7D" w:rsidP="00F87B79">
      <w:r>
        <w:separator/>
      </w:r>
    </w:p>
  </w:footnote>
  <w:footnote w:type="continuationSeparator" w:id="0">
    <w:p w14:paraId="5B8FD765" w14:textId="77777777" w:rsidR="00535A7D" w:rsidRDefault="00535A7D" w:rsidP="00F87B79">
      <w:r>
        <w:continuationSeparator/>
      </w:r>
    </w:p>
  </w:footnote>
  <w:footnote w:id="1">
    <w:p w14:paraId="70626B52" w14:textId="77777777" w:rsidR="002749E1" w:rsidRDefault="002749E1" w:rsidP="00F87B79">
      <w:pPr>
        <w:pStyle w:val="FootnoteText"/>
      </w:pPr>
      <w:r>
        <w:rPr>
          <w:rStyle w:val="FootnoteReference"/>
        </w:rPr>
        <w:footnoteRef/>
      </w:r>
      <w:r>
        <w:t xml:space="preserve"> </w:t>
      </w:r>
      <w:r>
        <w:rPr>
          <w:color w:val="000000"/>
        </w:rPr>
        <w:t>“Adam” is a pseudonym chosen by the Hearing Officer to protect the privacy of the Student in documents available to the public.</w:t>
      </w:r>
    </w:p>
  </w:footnote>
  <w:footnote w:id="2">
    <w:p w14:paraId="416EAAEB" w14:textId="3B2A91DA" w:rsidR="002749E1" w:rsidRDefault="002749E1" w:rsidP="00E3705B">
      <w:pPr>
        <w:pStyle w:val="FootnoteText"/>
      </w:pPr>
      <w:r>
        <w:rPr>
          <w:rStyle w:val="FootnoteReference"/>
        </w:rPr>
        <w:footnoteRef/>
      </w:r>
      <w:r>
        <w:t xml:space="preserve"> At the time of many of the events addressed in this hearing, Kristen Keenan was employed in the position Eric LeFaivre now holds. This position, which was referred to then as “Associate Headmaster,” is now known as “Assistant Headmaster.” Ms. Keenan currently holds the title “Associate Headmaster,” in a position that was then referred to as “Assistant Headmaster.” (Keenan, III: 273-76)</w:t>
      </w:r>
    </w:p>
  </w:footnote>
  <w:footnote w:id="3">
    <w:p w14:paraId="5D7778F6" w14:textId="241CED5C" w:rsidR="002749E1" w:rsidRDefault="002749E1">
      <w:pPr>
        <w:pStyle w:val="FootnoteText"/>
      </w:pPr>
      <w:r>
        <w:rPr>
          <w:rStyle w:val="FootnoteReference"/>
        </w:rPr>
        <w:footnoteRef/>
      </w:r>
      <w:r>
        <w:t xml:space="preserve"> At the time of the expedited hearing, and many of the events addressed in this hearing, Mr. LeFaivre’s title was “Associate Headmaster.” Although his title has changed, his position has not. (LeFaivre, III: 7-8)</w:t>
      </w:r>
    </w:p>
  </w:footnote>
  <w:footnote w:id="4">
    <w:p w14:paraId="2C587F91" w14:textId="7C7D9958" w:rsidR="002749E1" w:rsidRDefault="002749E1">
      <w:pPr>
        <w:pStyle w:val="FootnoteText"/>
      </w:pPr>
      <w:r>
        <w:rPr>
          <w:rStyle w:val="FootnoteReference"/>
        </w:rPr>
        <w:footnoteRef/>
      </w:r>
      <w:r>
        <w:t xml:space="preserve"> Exhibits P-1 (old) to P-19 (old), along with exhibits S-1 to S-25, were initially admitted in connection with the expedited hearing that took place in May 2017.</w:t>
      </w:r>
    </w:p>
  </w:footnote>
  <w:footnote w:id="5">
    <w:p w14:paraId="5E9CC8E6" w14:textId="6BA4FF4D" w:rsidR="002749E1" w:rsidRDefault="002749E1">
      <w:pPr>
        <w:pStyle w:val="FootnoteText"/>
      </w:pPr>
      <w:r>
        <w:rPr>
          <w:rStyle w:val="FootnoteReference"/>
        </w:rPr>
        <w:footnoteRef/>
      </w:r>
      <w:r>
        <w:t xml:space="preserve"> Exhibit P-5 was admitted for information contained in the document, but not for consideration as a proposed Individualized Education Program (IEP). Exhibit P-6 was admitted, without two pages that had been attached accidentally. Exhibits P-7 and P-8 were admitted with corrections as agreed to and noted in the record.</w:t>
      </w:r>
    </w:p>
  </w:footnote>
  <w:footnote w:id="6">
    <w:p w14:paraId="3A9E22CE" w14:textId="3822DDEA" w:rsidR="002749E1" w:rsidRPr="00F36D47" w:rsidRDefault="002749E1" w:rsidP="00F36D47">
      <w:pPr>
        <w:pStyle w:val="BodyText"/>
        <w:rPr>
          <w:sz w:val="20"/>
        </w:rPr>
      </w:pPr>
      <w:r w:rsidRPr="00663382">
        <w:rPr>
          <w:rStyle w:val="FootnoteReference"/>
          <w:sz w:val="20"/>
        </w:rPr>
        <w:footnoteRef/>
      </w:r>
      <w:r w:rsidRPr="00663382">
        <w:rPr>
          <w:sz w:val="20"/>
        </w:rPr>
        <w:t xml:space="preserve"> Exhibits S-53, S-54, S-55, S-57, S-60, and S-61 were admitted with the following limitations: all information regarding or referring to events</w:t>
      </w:r>
      <w:r>
        <w:rPr>
          <w:sz w:val="20"/>
        </w:rPr>
        <w:t xml:space="preserve"> </w:t>
      </w:r>
      <w:r w:rsidRPr="00663382">
        <w:rPr>
          <w:sz w:val="20"/>
        </w:rPr>
        <w:t xml:space="preserve">prior to September 2014 </w:t>
      </w:r>
      <w:r>
        <w:rPr>
          <w:sz w:val="20"/>
        </w:rPr>
        <w:t xml:space="preserve">were </w:t>
      </w:r>
      <w:r w:rsidRPr="00663382">
        <w:rPr>
          <w:sz w:val="20"/>
        </w:rPr>
        <w:t xml:space="preserve">redacted; information regarding the period from September 2014 to September 2017 </w:t>
      </w:r>
      <w:r>
        <w:rPr>
          <w:sz w:val="20"/>
        </w:rPr>
        <w:t xml:space="preserve">is </w:t>
      </w:r>
      <w:r w:rsidRPr="00663382">
        <w:rPr>
          <w:sz w:val="20"/>
        </w:rPr>
        <w:t>only admi</w:t>
      </w:r>
      <w:r>
        <w:rPr>
          <w:sz w:val="20"/>
        </w:rPr>
        <w:t xml:space="preserve">tted to the extent the District </w:t>
      </w:r>
      <w:r w:rsidRPr="00663382">
        <w:rPr>
          <w:sz w:val="20"/>
        </w:rPr>
        <w:t>can establish it was aware of such information and/or for the limited purpose of rebutting specific witness testimony</w:t>
      </w:r>
      <w:r>
        <w:rPr>
          <w:sz w:val="20"/>
        </w:rPr>
        <w:t>.</w:t>
      </w:r>
      <w:r w:rsidRPr="00663382">
        <w:rPr>
          <w:sz w:val="20"/>
        </w:rPr>
        <w:t xml:space="preserve"> </w:t>
      </w:r>
    </w:p>
  </w:footnote>
  <w:footnote w:id="7">
    <w:p w14:paraId="689A80E6" w14:textId="77777777" w:rsidR="002749E1" w:rsidRDefault="002749E1" w:rsidP="00AB062B">
      <w:pPr>
        <w:pStyle w:val="FootnoteText"/>
      </w:pPr>
      <w:r>
        <w:rPr>
          <w:rStyle w:val="FootnoteReference"/>
        </w:rPr>
        <w:footnoteRef/>
      </w:r>
      <w:r>
        <w:t xml:space="preserve"> </w:t>
      </w:r>
      <w:r>
        <w:rPr>
          <w:rFonts w:cs="Times New Roman"/>
        </w:rPr>
        <w:t xml:space="preserve">Where documents were submitted on behalf of, and signed by, both Parent and Adam’s grandmother, his former co-guardian, this Decision refers to them as “Parent.” </w:t>
      </w:r>
      <w:r w:rsidRPr="00F072F1">
        <w:rPr>
          <w:rFonts w:cs="Times New Roman"/>
        </w:rPr>
        <w:t xml:space="preserve">Both the original </w:t>
      </w:r>
      <w:r w:rsidRPr="00F072F1">
        <w:rPr>
          <w:rFonts w:cs="Times New Roman"/>
          <w:i/>
        </w:rPr>
        <w:t>Hearing Request</w:t>
      </w:r>
      <w:r w:rsidRPr="00F072F1">
        <w:rPr>
          <w:rFonts w:cs="Times New Roman"/>
        </w:rPr>
        <w:t xml:space="preserve"> and the </w:t>
      </w:r>
      <w:r w:rsidRPr="00F072F1">
        <w:rPr>
          <w:rFonts w:cs="Times New Roman"/>
          <w:i/>
        </w:rPr>
        <w:t>Amended Hearing Request</w:t>
      </w:r>
      <w:r>
        <w:rPr>
          <w:rFonts w:cs="Times New Roman"/>
        </w:rPr>
        <w:t xml:space="preserve"> were filed by</w:t>
      </w:r>
      <w:r w:rsidRPr="00F072F1">
        <w:rPr>
          <w:rFonts w:cs="Times New Roman"/>
        </w:rPr>
        <w:t xml:space="preserve"> Adam</w:t>
      </w:r>
      <w:r>
        <w:rPr>
          <w:rFonts w:cs="Times New Roman"/>
        </w:rPr>
        <w:t>’s Parent</w:t>
      </w:r>
      <w:r w:rsidRPr="00F072F1">
        <w:rPr>
          <w:rFonts w:cs="Times New Roman"/>
        </w:rPr>
        <w:t xml:space="preserve"> and his f</w:t>
      </w:r>
      <w:r>
        <w:rPr>
          <w:rFonts w:cs="Times New Roman"/>
        </w:rPr>
        <w:t>ormer co-guardian.</w:t>
      </w:r>
    </w:p>
  </w:footnote>
  <w:footnote w:id="8">
    <w:p w14:paraId="58912DDB" w14:textId="21EF249B" w:rsidR="002749E1" w:rsidRDefault="002749E1">
      <w:pPr>
        <w:pStyle w:val="FootnoteText"/>
      </w:pPr>
      <w:r>
        <w:rPr>
          <w:rStyle w:val="FootnoteReference"/>
        </w:rPr>
        <w:footnoteRef/>
      </w:r>
      <w:r>
        <w:t xml:space="preserve"> By way of the May 18, 2017 decision [2017 Decision], I established certain timelines for Taunton to conduct three-year reevaluations of Adam and present a compensatory services plan. These timelines were extended several times by agreement and/or the request of the District due to the unavailability of the Student and/or his family. Ultimately, by way of an Order dated October 2, 2017, I concluded that Taunton had complied with the Order associated with my 2017 Decision, as modified July 20, 2017.</w:t>
      </w:r>
    </w:p>
  </w:footnote>
  <w:footnote w:id="9">
    <w:p w14:paraId="71C55BF4" w14:textId="212D7E01" w:rsidR="002749E1" w:rsidRDefault="002749E1">
      <w:pPr>
        <w:pStyle w:val="FootnoteText"/>
      </w:pPr>
      <w:r>
        <w:rPr>
          <w:rStyle w:val="FootnoteReference"/>
        </w:rPr>
        <w:footnoteRef/>
      </w:r>
      <w:r>
        <w:t xml:space="preserve"> As clarified in an Order dated March 12, 2018, for Parent to prevail on this claim, she must prove that ROTC and/or computer classes were part of Adam’s IEP such that changing them required parental consent, and that changes were made absent consent during the delineated timeframe.</w:t>
      </w:r>
    </w:p>
  </w:footnote>
  <w:footnote w:id="10">
    <w:p w14:paraId="02E64AF4" w14:textId="0AA1A5ED" w:rsidR="002749E1" w:rsidRDefault="002749E1">
      <w:pPr>
        <w:pStyle w:val="FootnoteText"/>
      </w:pPr>
      <w:r>
        <w:rPr>
          <w:rStyle w:val="FootnoteReference"/>
        </w:rPr>
        <w:footnoteRef/>
      </w:r>
      <w:r>
        <w:t xml:space="preserve"> A student who turns eighteen</w:t>
      </w:r>
      <w:r w:rsidRPr="00A65AD8">
        <w:t xml:space="preserve"> “may</w:t>
      </w:r>
      <w:r>
        <w:t xml:space="preserve"> choose to share decision-making with his or her parent (or other willing adult), including allowing the parent to co-sign the IEP,” or “may choose to delegate continued decision-making to his or her parent, or other willing adult.” In either case, the Team (for shared decision-making) or at least one representative of the school district and one witness (for delegated decision-making) must be present at the time of the choice, which must be documented in written form. See 603 CMR 28.07(5).</w:t>
      </w:r>
    </w:p>
  </w:footnote>
  <w:footnote w:id="11">
    <w:p w14:paraId="1BAB1163" w14:textId="3B259215" w:rsidR="002749E1" w:rsidRDefault="002749E1">
      <w:pPr>
        <w:pStyle w:val="FootnoteText"/>
      </w:pPr>
      <w:r>
        <w:rPr>
          <w:rStyle w:val="FootnoteReference"/>
        </w:rPr>
        <w:footnoteRef/>
      </w:r>
      <w:r>
        <w:t xml:space="preserve"> The District reiterated its objection by letter filed May 15, 2018. For the reasons described above, that objection was overruled.</w:t>
      </w:r>
    </w:p>
  </w:footnote>
  <w:footnote w:id="12">
    <w:p w14:paraId="2FCF1C78" w14:textId="29D4C939" w:rsidR="002749E1" w:rsidRPr="00472E72" w:rsidRDefault="002749E1">
      <w:pPr>
        <w:pStyle w:val="FootnoteText"/>
      </w:pPr>
      <w:r>
        <w:rPr>
          <w:rStyle w:val="FootnoteReference"/>
        </w:rPr>
        <w:footnoteRef/>
      </w:r>
      <w:r>
        <w:t xml:space="preserve"> See note 3, </w:t>
      </w:r>
      <w:r>
        <w:rPr>
          <w:i/>
        </w:rPr>
        <w:t>supra</w:t>
      </w:r>
      <w:r>
        <w:t>.</w:t>
      </w:r>
    </w:p>
  </w:footnote>
  <w:footnote w:id="13">
    <w:p w14:paraId="72B52B13" w14:textId="404348C9" w:rsidR="002749E1" w:rsidRDefault="002749E1">
      <w:pPr>
        <w:pStyle w:val="FootnoteText"/>
      </w:pPr>
      <w:r>
        <w:rPr>
          <w:rStyle w:val="FootnoteReference"/>
        </w:rPr>
        <w:footnoteRef/>
      </w:r>
      <w:r>
        <w:t xml:space="preserve"> At one point, Mr. LeFaivre testified that this meeting occurred between Mr. Rooney, Adam, and himself (III: 42-45); he later testified that the entire Team was present but could not recall who the Team members were (III: 52); that it was an IEP meeting (III:54-55); and that he could not recall whether Adam’s guardians were present. (III: 55)</w:t>
      </w:r>
    </w:p>
  </w:footnote>
  <w:footnote w:id="14">
    <w:p w14:paraId="39E54F5D" w14:textId="77777777" w:rsidR="002749E1" w:rsidRDefault="002749E1" w:rsidP="008E0441">
      <w:pPr>
        <w:pStyle w:val="FootnoteText"/>
      </w:pPr>
      <w:r>
        <w:rPr>
          <w:rStyle w:val="FootnoteReference"/>
        </w:rPr>
        <w:footnoteRef/>
      </w:r>
      <w:r>
        <w:t xml:space="preserve"> To the extent Mr. LeFaivre spoke with Adam’s grandmother, he got the impression that she felt helpless regarding Adam’s behavior and at times bullied by Adam’s mother into making or not making decisions. (LeFaivre, III: 117-18)</w:t>
      </w:r>
    </w:p>
  </w:footnote>
  <w:footnote w:id="15">
    <w:p w14:paraId="18EB6BE6" w14:textId="11D81F95" w:rsidR="002749E1" w:rsidRDefault="002749E1">
      <w:pPr>
        <w:pStyle w:val="FootnoteText"/>
      </w:pPr>
      <w:r>
        <w:rPr>
          <w:rStyle w:val="FootnoteReference"/>
        </w:rPr>
        <w:footnoteRef/>
      </w:r>
      <w:r>
        <w:t xml:space="preserve"> Parent believes that B walked into the classroom using racially charged language and making a gesture with his hand in the shape of a gun pointed at Adam, but this version of events conflicts with accounts given by school witnesses. (Bochman, II: 86-87) Moreover at the time of the incident, Adam reported to Mr. Bochman that B had smiled at him before Adam made the racist comment. (P-31.11, Bochman, II: 114)</w:t>
      </w:r>
    </w:p>
  </w:footnote>
  <w:footnote w:id="16">
    <w:p w14:paraId="5490909C" w14:textId="41AFA38C" w:rsidR="002749E1" w:rsidRDefault="002749E1">
      <w:pPr>
        <w:pStyle w:val="FootnoteText"/>
      </w:pPr>
      <w:r>
        <w:rPr>
          <w:rStyle w:val="FootnoteReference"/>
        </w:rPr>
        <w:footnoteRef/>
      </w:r>
      <w:r>
        <w:t xml:space="preserve"> According to Gu</w:t>
      </w:r>
      <w:r w:rsidR="00637E8A">
        <w:t>idance Counselor Paul Bochman, H</w:t>
      </w:r>
      <w:r>
        <w:t>eadmaster Mattos does not attend manifestation determination meetings. (Bochman, II: 83-84)</w:t>
      </w:r>
    </w:p>
  </w:footnote>
  <w:footnote w:id="17">
    <w:p w14:paraId="210A380D" w14:textId="02559000" w:rsidR="002749E1" w:rsidRDefault="002749E1">
      <w:pPr>
        <w:pStyle w:val="FootnoteText"/>
      </w:pPr>
      <w:r>
        <w:rPr>
          <w:rStyle w:val="FootnoteReference"/>
        </w:rPr>
        <w:footnoteRef/>
      </w:r>
      <w:r>
        <w:t xml:space="preserve"> Pressed on this statement, Headmaster Mattos acknowledge that if a manifestation determination review had been held and the issues for which the suspension was being considered were found to be a manifestation of the student’s disability, the safety evaluation process would not be triggered and the suspension “would be lifted.” (Mattos, I: 323)</w:t>
      </w:r>
    </w:p>
  </w:footnote>
  <w:footnote w:id="18">
    <w:p w14:paraId="1E77FFDE" w14:textId="77777777" w:rsidR="002749E1" w:rsidRPr="008E22E0" w:rsidRDefault="002749E1" w:rsidP="00F349B9">
      <w:pPr>
        <w:pStyle w:val="FootnoteText"/>
        <w:rPr>
          <w:rFonts w:cs="Times New Roman"/>
        </w:rPr>
      </w:pPr>
      <w:r w:rsidRPr="008E22E0">
        <w:rPr>
          <w:rStyle w:val="FootnoteReference"/>
          <w:rFonts w:cs="Times New Roman"/>
        </w:rPr>
        <w:footnoteRef/>
      </w:r>
      <w:r w:rsidRPr="008E22E0">
        <w:rPr>
          <w:rFonts w:cs="Times New Roman"/>
        </w:rPr>
        <w:t xml:space="preserve"> </w:t>
      </w:r>
      <w:r>
        <w:rPr>
          <w:rFonts w:cs="Times New Roman"/>
        </w:rPr>
        <w:t xml:space="preserve">See </w:t>
      </w:r>
      <w:r w:rsidRPr="008E22E0">
        <w:rPr>
          <w:rFonts w:cs="Times New Roman"/>
          <w:i/>
        </w:rPr>
        <w:t>Scha</w:t>
      </w:r>
      <w:r>
        <w:rPr>
          <w:rFonts w:cs="Times New Roman"/>
          <w:i/>
        </w:rPr>
        <w:t>ffer ex</w:t>
      </w:r>
      <w:r w:rsidRPr="008E22E0">
        <w:rPr>
          <w:rFonts w:cs="Times New Roman"/>
          <w:i/>
        </w:rPr>
        <w:t xml:space="preserve"> rel. Schaffer v. Weast</w:t>
      </w:r>
      <w:r w:rsidRPr="008E22E0">
        <w:rPr>
          <w:rFonts w:cs="Times New Roman"/>
        </w:rPr>
        <w:t>, 5</w:t>
      </w:r>
      <w:r>
        <w:rPr>
          <w:rFonts w:cs="Times New Roman"/>
        </w:rPr>
        <w:t xml:space="preserve">46 U.S. 49, 62 (2008). </w:t>
      </w:r>
    </w:p>
  </w:footnote>
  <w:footnote w:id="19">
    <w:p w14:paraId="7C9FB63F" w14:textId="36B5C176" w:rsidR="002749E1" w:rsidRPr="00B50334" w:rsidRDefault="002749E1" w:rsidP="00F349B9">
      <w:pPr>
        <w:pStyle w:val="FootnoteText"/>
        <w:rPr>
          <w:rFonts w:cs="Times New Roman"/>
          <w:i/>
        </w:rPr>
      </w:pPr>
      <w:r w:rsidRPr="00D775BF">
        <w:rPr>
          <w:rStyle w:val="FootnoteReference"/>
          <w:rFonts w:cs="Times New Roman"/>
        </w:rPr>
        <w:footnoteRef/>
      </w:r>
      <w:r w:rsidRPr="00D775BF">
        <w:rPr>
          <w:rFonts w:cs="Times New Roman"/>
        </w:rPr>
        <w:t xml:space="preserve"> See</w:t>
      </w:r>
      <w:r>
        <w:rPr>
          <w:rFonts w:cs="Times New Roman"/>
        </w:rPr>
        <w:t xml:space="preserve"> </w:t>
      </w:r>
      <w:r>
        <w:rPr>
          <w:rFonts w:cs="Times New Roman"/>
          <w:i/>
        </w:rPr>
        <w:t xml:space="preserve">Schaffer, </w:t>
      </w:r>
      <w:r>
        <w:rPr>
          <w:rFonts w:cs="Times New Roman"/>
        </w:rPr>
        <w:t xml:space="preserve">546 U.S. at 62; </w:t>
      </w:r>
      <w:r w:rsidRPr="00D775BF">
        <w:rPr>
          <w:rFonts w:cs="Times New Roman"/>
          <w:i/>
        </w:rPr>
        <w:t>Roland M.</w:t>
      </w:r>
      <w:r>
        <w:rPr>
          <w:rFonts w:cs="Times New Roman"/>
          <w:i/>
        </w:rPr>
        <w:t xml:space="preserve"> v. Concord Sch. Comm.</w:t>
      </w:r>
      <w:r w:rsidRPr="00D775BF">
        <w:rPr>
          <w:rFonts w:cs="Times New Roman"/>
        </w:rPr>
        <w:t xml:space="preserve">, </w:t>
      </w:r>
      <w:r>
        <w:rPr>
          <w:rFonts w:cs="Times New Roman"/>
        </w:rPr>
        <w:t>910 F.2d 983, 994</w:t>
      </w:r>
      <w:r w:rsidRPr="00D775BF">
        <w:rPr>
          <w:rFonts w:cs="Times New Roman"/>
        </w:rPr>
        <w:t xml:space="preserve"> (1st Cir. 1990)</w:t>
      </w:r>
      <w:r>
        <w:rPr>
          <w:rFonts w:cs="Times New Roman"/>
        </w:rPr>
        <w:t xml:space="preserve"> </w:t>
      </w:r>
      <w:r w:rsidRPr="00D775BF">
        <w:rPr>
          <w:rFonts w:cs="Times New Roman"/>
        </w:rPr>
        <w:t xml:space="preserve">(Districts are liable for procedural violations if parents prove both that a violation occurred and that the </w:t>
      </w:r>
      <w:r>
        <w:rPr>
          <w:rFonts w:cs="Times New Roman"/>
        </w:rPr>
        <w:t>“</w:t>
      </w:r>
      <w:r w:rsidRPr="00D775BF">
        <w:rPr>
          <w:rFonts w:cs="Times New Roman"/>
        </w:rPr>
        <w:t>procedural inadequacies compromised the pupil’s right to an appropriate education, seriously hampered the parents’ opportunity to participate in the formulation process, or caused a depriv</w:t>
      </w:r>
      <w:r>
        <w:rPr>
          <w:rFonts w:cs="Times New Roman"/>
        </w:rPr>
        <w:t xml:space="preserve">ation of educational benefits”); </w:t>
      </w:r>
      <w:r>
        <w:rPr>
          <w:rFonts w:cs="Times New Roman"/>
          <w:i/>
        </w:rPr>
        <w:t>S.W. v. Holbrook Pub. Sch.</w:t>
      </w:r>
      <w:r>
        <w:rPr>
          <w:rFonts w:cs="Times New Roman"/>
        </w:rPr>
        <w:t xml:space="preserve">, 221 F. Supp. 2d 222, 228 (D. Mass. 2002) (describing elements of discrimination claim under </w:t>
      </w:r>
      <w:r w:rsidRPr="00FA6CE9">
        <w:rPr>
          <w:rFonts w:cs="Times New Roman"/>
        </w:rPr>
        <w:t>Section 5</w:t>
      </w:r>
      <w:r>
        <w:rPr>
          <w:rFonts w:cs="Times New Roman"/>
        </w:rPr>
        <w:t xml:space="preserve">04 of the Rehabilitation Act of 1973 (§ 504) in the school setting). </w:t>
      </w:r>
    </w:p>
  </w:footnote>
  <w:footnote w:id="20">
    <w:p w14:paraId="4B0F7E8A" w14:textId="3C330756" w:rsidR="002749E1" w:rsidRPr="00435884" w:rsidRDefault="002749E1" w:rsidP="00F349B9">
      <w:pPr>
        <w:rPr>
          <w:sz w:val="20"/>
          <w:szCs w:val="20"/>
        </w:rPr>
      </w:pPr>
      <w:r w:rsidRPr="00435884">
        <w:rPr>
          <w:rStyle w:val="FootnoteReference"/>
          <w:sz w:val="20"/>
          <w:szCs w:val="20"/>
        </w:rPr>
        <w:footnoteRef/>
      </w:r>
      <w:r w:rsidRPr="00435884">
        <w:rPr>
          <w:sz w:val="20"/>
          <w:szCs w:val="20"/>
        </w:rPr>
        <w:t xml:space="preserve"> 20 U</w:t>
      </w:r>
      <w:r w:rsidR="00637E8A">
        <w:rPr>
          <w:sz w:val="20"/>
          <w:szCs w:val="20"/>
        </w:rPr>
        <w:t>.</w:t>
      </w:r>
      <w:r w:rsidRPr="00435884">
        <w:rPr>
          <w:sz w:val="20"/>
          <w:szCs w:val="20"/>
        </w:rPr>
        <w:t>S</w:t>
      </w:r>
      <w:r w:rsidR="00637E8A">
        <w:rPr>
          <w:sz w:val="20"/>
          <w:szCs w:val="20"/>
        </w:rPr>
        <w:t>.</w:t>
      </w:r>
      <w:r w:rsidRPr="00435884">
        <w:rPr>
          <w:sz w:val="20"/>
          <w:szCs w:val="20"/>
        </w:rPr>
        <w:t>C</w:t>
      </w:r>
      <w:r w:rsidR="00637E8A">
        <w:rPr>
          <w:sz w:val="20"/>
          <w:szCs w:val="20"/>
        </w:rPr>
        <w:t>.</w:t>
      </w:r>
      <w:r w:rsidRPr="00435884">
        <w:rPr>
          <w:sz w:val="20"/>
          <w:szCs w:val="20"/>
        </w:rPr>
        <w:t xml:space="preserve"> § 1400(d)(1)(A). See 20 U</w:t>
      </w:r>
      <w:r w:rsidR="00834467">
        <w:rPr>
          <w:sz w:val="20"/>
          <w:szCs w:val="20"/>
        </w:rPr>
        <w:t>.</w:t>
      </w:r>
      <w:r w:rsidRPr="00435884">
        <w:rPr>
          <w:sz w:val="20"/>
          <w:szCs w:val="20"/>
        </w:rPr>
        <w:t>S</w:t>
      </w:r>
      <w:r w:rsidR="00834467">
        <w:rPr>
          <w:sz w:val="20"/>
          <w:szCs w:val="20"/>
        </w:rPr>
        <w:t>.</w:t>
      </w:r>
      <w:r w:rsidRPr="00435884">
        <w:rPr>
          <w:sz w:val="20"/>
          <w:szCs w:val="20"/>
        </w:rPr>
        <w:t>C</w:t>
      </w:r>
      <w:r w:rsidR="00834467">
        <w:rPr>
          <w:sz w:val="20"/>
          <w:szCs w:val="20"/>
        </w:rPr>
        <w:t>.</w:t>
      </w:r>
      <w:r w:rsidRPr="00435884">
        <w:rPr>
          <w:sz w:val="20"/>
          <w:szCs w:val="20"/>
        </w:rPr>
        <w:t xml:space="preserve"> 1412(a)(1)(A); </w:t>
      </w:r>
      <w:r w:rsidRPr="00435884">
        <w:rPr>
          <w:i/>
          <w:sz w:val="20"/>
          <w:szCs w:val="20"/>
        </w:rPr>
        <w:t>Mr</w:t>
      </w:r>
      <w:r>
        <w:rPr>
          <w:i/>
          <w:sz w:val="20"/>
          <w:szCs w:val="20"/>
        </w:rPr>
        <w:t>. I. ex rel. L.I. v. Maine Sch.</w:t>
      </w:r>
      <w:r w:rsidRPr="00435884">
        <w:rPr>
          <w:i/>
          <w:sz w:val="20"/>
          <w:szCs w:val="20"/>
        </w:rPr>
        <w:t xml:space="preserve"> Admin. Dist. No. 55</w:t>
      </w:r>
      <w:r w:rsidRPr="00435884">
        <w:rPr>
          <w:sz w:val="20"/>
          <w:szCs w:val="20"/>
        </w:rPr>
        <w:t>, 480 F.3d 1,</w:t>
      </w:r>
      <w:r>
        <w:rPr>
          <w:sz w:val="20"/>
          <w:szCs w:val="20"/>
        </w:rPr>
        <w:t xml:space="preserve"> 12 (1st Cir. 2007) (discussing</w:t>
      </w:r>
      <w:r w:rsidRPr="00435884">
        <w:rPr>
          <w:sz w:val="20"/>
          <w:szCs w:val="20"/>
        </w:rPr>
        <w:t xml:space="preserve"> </w:t>
      </w:r>
      <w:r>
        <w:rPr>
          <w:sz w:val="20"/>
          <w:szCs w:val="20"/>
        </w:rPr>
        <w:t xml:space="preserve">broad </w:t>
      </w:r>
      <w:r w:rsidRPr="00435884">
        <w:rPr>
          <w:sz w:val="20"/>
          <w:szCs w:val="20"/>
        </w:rPr>
        <w:t xml:space="preserve">purpose of IDEA). </w:t>
      </w:r>
    </w:p>
  </w:footnote>
  <w:footnote w:id="21">
    <w:p w14:paraId="2C764488" w14:textId="29B46F4F" w:rsidR="002749E1" w:rsidRPr="0087582B" w:rsidRDefault="002749E1" w:rsidP="00F349B9">
      <w:pPr>
        <w:pStyle w:val="FootnoteText"/>
      </w:pPr>
      <w:r w:rsidRPr="0087582B">
        <w:rPr>
          <w:rStyle w:val="FootnoteReference"/>
        </w:rPr>
        <w:footnoteRef/>
      </w:r>
      <w:r w:rsidRPr="0087582B">
        <w:t xml:space="preserve"> </w:t>
      </w:r>
      <w:r>
        <w:rPr>
          <w:i/>
        </w:rPr>
        <w:t>Endrew F. ex rel. Joseph F. v. Douglas Cnty. Sch. Dist.</w:t>
      </w:r>
      <w:r>
        <w:t>, 137 S. Ct. 988, 994 (2017); see</w:t>
      </w:r>
      <w:r w:rsidRPr="0087582B">
        <w:t xml:space="preserve"> </w:t>
      </w:r>
      <w:r w:rsidRPr="0087582B">
        <w:rPr>
          <w:i/>
          <w:iCs/>
        </w:rPr>
        <w:t>Honig v. Doe,</w:t>
      </w:r>
      <w:r w:rsidRPr="0087582B">
        <w:t xml:space="preserve"> 484 U.S. 305, 311-12 (1988)</w:t>
      </w:r>
      <w:r>
        <w:t xml:space="preserve"> (IEP is “the centerpiece of the statute’s education delivery system for disabled children”).</w:t>
      </w:r>
    </w:p>
  </w:footnote>
  <w:footnote w:id="22">
    <w:p w14:paraId="161F7D7C" w14:textId="77777777" w:rsidR="002749E1" w:rsidRDefault="002749E1" w:rsidP="00F349B9">
      <w:pPr>
        <w:pStyle w:val="FootnoteText"/>
      </w:pPr>
      <w:r>
        <w:rPr>
          <w:rStyle w:val="FootnoteReference"/>
        </w:rPr>
        <w:footnoteRef/>
      </w:r>
      <w:r>
        <w:t xml:space="preserve"> These beginning and end dates were determined by way of a ruling issued on December 5, 2017, which clarified statutes of limitations on various claims in the initial and amended complaints.</w:t>
      </w:r>
    </w:p>
  </w:footnote>
  <w:footnote w:id="23">
    <w:p w14:paraId="364BECD1" w14:textId="1687F5B3" w:rsidR="002749E1" w:rsidRDefault="002749E1" w:rsidP="00AB46E3">
      <w:pPr>
        <w:pStyle w:val="FootnoteText"/>
      </w:pPr>
      <w:r>
        <w:rPr>
          <w:rStyle w:val="FootnoteReference"/>
        </w:rPr>
        <w:footnoteRef/>
      </w:r>
      <w:r>
        <w:t xml:space="preserve"> </w:t>
      </w:r>
      <w:r w:rsidRPr="00BD3C18">
        <w:t>See</w:t>
      </w:r>
      <w:r w:rsidRPr="00E76A5A">
        <w:rPr>
          <w:i/>
        </w:rPr>
        <w:t xml:space="preserve"> Indep. Sch</w:t>
      </w:r>
      <w:r>
        <w:rPr>
          <w:i/>
        </w:rPr>
        <w:t>. Dist. No. 432, Mahnomen Sch. v</w:t>
      </w:r>
      <w:r w:rsidRPr="00E76A5A">
        <w:rPr>
          <w:i/>
        </w:rPr>
        <w:t>. J.H</w:t>
      </w:r>
      <w:r>
        <w:t>., 8 F. Supp. 2d 1166, 1174 (finding that by sig</w:t>
      </w:r>
      <w:r w:rsidR="00CF0D95">
        <w:t xml:space="preserve">ning IEP, parent or guardian </w:t>
      </w:r>
      <w:r>
        <w:t xml:space="preserve">grants the school permission to implement the IEP as proposed). </w:t>
      </w:r>
    </w:p>
  </w:footnote>
  <w:footnote w:id="24">
    <w:p w14:paraId="19C8DE40" w14:textId="43D61459" w:rsidR="002749E1" w:rsidRDefault="002749E1" w:rsidP="00AB46E3">
      <w:pPr>
        <w:pStyle w:val="FootnoteText"/>
      </w:pPr>
      <w:r>
        <w:rPr>
          <w:rStyle w:val="FootnoteReference"/>
        </w:rPr>
        <w:footnoteRef/>
      </w:r>
      <w:r>
        <w:t xml:space="preserve"> See </w:t>
      </w:r>
      <w:r w:rsidRPr="007B5555">
        <w:rPr>
          <w:i/>
        </w:rPr>
        <w:t>Houston Indep. Sch. Dist. v. Bobby</w:t>
      </w:r>
      <w:r>
        <w:rPr>
          <w:i/>
        </w:rPr>
        <w:t xml:space="preserve"> </w:t>
      </w:r>
      <w:r w:rsidRPr="007B5555">
        <w:rPr>
          <w:i/>
        </w:rPr>
        <w:t>R</w:t>
      </w:r>
      <w:r>
        <w:t xml:space="preserve">., 200 F.3d 341, 349 (5th Cir. 2000); </w:t>
      </w:r>
      <w:r>
        <w:rPr>
          <w:i/>
        </w:rPr>
        <w:t xml:space="preserve">S.S.ex rel. Shank  v. Howard Rd. Acad., </w:t>
      </w:r>
      <w:r>
        <w:t>585 F. Supp. 2d 56, 68 (D.D.C. 2008).</w:t>
      </w:r>
    </w:p>
  </w:footnote>
  <w:footnote w:id="25">
    <w:p w14:paraId="4A030C4D" w14:textId="5D669B08" w:rsidR="002749E1" w:rsidRDefault="002749E1" w:rsidP="00AB46E3">
      <w:pPr>
        <w:pStyle w:val="FootnoteText"/>
      </w:pPr>
      <w:r>
        <w:rPr>
          <w:rStyle w:val="FootnoteReference"/>
        </w:rPr>
        <w:footnoteRef/>
      </w:r>
      <w:r>
        <w:t xml:space="preserve"> </w:t>
      </w:r>
      <w:r>
        <w:rPr>
          <w:i/>
        </w:rPr>
        <w:t xml:space="preserve">Bobby R.., </w:t>
      </w:r>
      <w:r>
        <w:t xml:space="preserve">200 F.3d at 349; see </w:t>
      </w:r>
      <w:r>
        <w:rPr>
          <w:i/>
        </w:rPr>
        <w:t>Shank</w:t>
      </w:r>
      <w:r>
        <w:t xml:space="preserve">, 585 F. Supp. 2d at 68 (internal punctuation and citation omitted) (material failure is “more than a minor discrepancy between the services a school provides to a disabled child and those required by the child’s IEP.”) </w:t>
      </w:r>
    </w:p>
  </w:footnote>
  <w:footnote w:id="26">
    <w:p w14:paraId="62938AB4" w14:textId="0A542CA4" w:rsidR="002749E1" w:rsidRDefault="002749E1" w:rsidP="00D408DD">
      <w:pPr>
        <w:pStyle w:val="FootnoteText"/>
      </w:pPr>
      <w:r>
        <w:rPr>
          <w:rStyle w:val="FootnoteReference"/>
        </w:rPr>
        <w:footnoteRef/>
      </w:r>
      <w:r>
        <w:t xml:space="preserve"> Cf. 20 U.S.C. </w:t>
      </w:r>
      <w:r>
        <w:rPr>
          <w:rFonts w:cs="Times New Roman"/>
        </w:rPr>
        <w:t>§</w:t>
      </w:r>
      <w:r>
        <w:t xml:space="preserve"> 1415(f)(3)(E)(ii) (procedural violation may constitute deprivation of FAPE where such violation significantly impedes parent’s opportunity to participate in decision-making regarding the provision of FAPE); 34 C.F.R. § 300.309 (defining consent).</w:t>
      </w:r>
    </w:p>
  </w:footnote>
  <w:footnote w:id="27">
    <w:p w14:paraId="649000A9" w14:textId="60FD8E54" w:rsidR="002749E1" w:rsidRDefault="002749E1" w:rsidP="00AB46E3">
      <w:pPr>
        <w:pStyle w:val="FootnoteText"/>
      </w:pPr>
      <w:r>
        <w:rPr>
          <w:rStyle w:val="FootnoteReference"/>
        </w:rPr>
        <w:footnoteRef/>
      </w:r>
      <w:r>
        <w:t xml:space="preserve"> </w:t>
      </w:r>
      <w:r w:rsidRPr="00AA17EC">
        <w:t>See</w:t>
      </w:r>
      <w:r w:rsidRPr="00A560DC">
        <w:rPr>
          <w:i/>
        </w:rPr>
        <w:t xml:space="preserve"> Zdrowski</w:t>
      </w:r>
      <w:r>
        <w:rPr>
          <w:i/>
        </w:rPr>
        <w:t xml:space="preserve"> v. Rieck</w:t>
      </w:r>
      <w:r>
        <w:t xml:space="preserve">, 119 F. Supp. 3d, 643 668 (E.D. Mich. 2015) (finding no denial of FAPE in District’s failure to replace classroom aide, where aide was not required under student’s IEP). </w:t>
      </w:r>
    </w:p>
  </w:footnote>
  <w:footnote w:id="28">
    <w:p w14:paraId="03763375" w14:textId="653F88B5" w:rsidR="002749E1" w:rsidRDefault="002749E1" w:rsidP="00AB46E3">
      <w:pPr>
        <w:pStyle w:val="FootnoteText"/>
      </w:pPr>
      <w:r>
        <w:rPr>
          <w:rStyle w:val="FootnoteReference"/>
        </w:rPr>
        <w:footnoteRef/>
      </w:r>
      <w:r>
        <w:t xml:space="preserve"> See </w:t>
      </w:r>
      <w:r>
        <w:rPr>
          <w:i/>
        </w:rPr>
        <w:t>i</w:t>
      </w:r>
      <w:r w:rsidRPr="00623DA8">
        <w:rPr>
          <w:i/>
        </w:rPr>
        <w:t>d.</w:t>
      </w:r>
      <w:r>
        <w:t xml:space="preserve"> </w:t>
      </w:r>
    </w:p>
  </w:footnote>
  <w:footnote w:id="29">
    <w:p w14:paraId="68A0BDBC" w14:textId="2C87F529" w:rsidR="002749E1" w:rsidRDefault="002749E1" w:rsidP="00AB46E3">
      <w:pPr>
        <w:pStyle w:val="FootnoteText"/>
      </w:pPr>
      <w:r>
        <w:rPr>
          <w:rStyle w:val="FootnoteReference"/>
        </w:rPr>
        <w:footnoteRef/>
      </w:r>
      <w:r>
        <w:t xml:space="preserve"> </w:t>
      </w:r>
      <w:r w:rsidRPr="00CF0D95">
        <w:t>See</w:t>
      </w:r>
      <w:r>
        <w:rPr>
          <w:i/>
        </w:rPr>
        <w:t xml:space="preserve"> Bobby R., </w:t>
      </w:r>
      <w:r>
        <w:t>200 F.3d at  349.</w:t>
      </w:r>
    </w:p>
  </w:footnote>
  <w:footnote w:id="30">
    <w:p w14:paraId="6E471C75" w14:textId="77777777" w:rsidR="002749E1" w:rsidRPr="00996B77" w:rsidRDefault="002749E1" w:rsidP="00230F11">
      <w:pPr>
        <w:pStyle w:val="NoSpacing"/>
        <w:rPr>
          <w:rStyle w:val="FootnoteReference"/>
          <w:sz w:val="20"/>
          <w:szCs w:val="20"/>
        </w:rPr>
      </w:pPr>
      <w:r w:rsidRPr="00996B77">
        <w:rPr>
          <w:rStyle w:val="FootnoteReference"/>
          <w:rFonts w:ascii="Times New Roman" w:hAnsi="Times New Roman" w:cs="Times New Roman"/>
          <w:sz w:val="20"/>
          <w:szCs w:val="20"/>
        </w:rPr>
        <w:footnoteRef/>
      </w:r>
      <w:r w:rsidRPr="00996B77">
        <w:rPr>
          <w:rFonts w:ascii="Times New Roman" w:hAnsi="Times New Roman" w:cs="Times New Roman"/>
          <w:sz w:val="20"/>
          <w:szCs w:val="20"/>
        </w:rPr>
        <w:t xml:space="preserve"> </w:t>
      </w:r>
      <w:r>
        <w:rPr>
          <w:rFonts w:ascii="Times New Roman" w:hAnsi="Times New Roman" w:cs="Times New Roman"/>
          <w:sz w:val="20"/>
          <w:szCs w:val="20"/>
        </w:rPr>
        <w:t>20 U.S.C. §</w:t>
      </w:r>
      <w:r w:rsidRPr="00996B77">
        <w:rPr>
          <w:rFonts w:ascii="Times New Roman" w:hAnsi="Times New Roman" w:cs="Times New Roman"/>
          <w:sz w:val="20"/>
          <w:szCs w:val="20"/>
        </w:rPr>
        <w:t>1415(f)(3)(E)(ii)</w:t>
      </w:r>
      <w:r>
        <w:rPr>
          <w:rFonts w:ascii="Times New Roman" w:hAnsi="Times New Roman" w:cs="Times New Roman"/>
          <w:sz w:val="20"/>
          <w:szCs w:val="20"/>
        </w:rPr>
        <w:t>.</w:t>
      </w:r>
      <w:r w:rsidRPr="00996B77">
        <w:rPr>
          <w:rStyle w:val="FootnoteReference"/>
          <w:sz w:val="20"/>
          <w:szCs w:val="20"/>
        </w:rPr>
        <w:t xml:space="preserve"> </w:t>
      </w:r>
    </w:p>
  </w:footnote>
  <w:footnote w:id="31">
    <w:p w14:paraId="6AB93840" w14:textId="6CA287DE" w:rsidR="002749E1" w:rsidRDefault="002749E1" w:rsidP="00230F11">
      <w:pPr>
        <w:pStyle w:val="FootnoteText"/>
      </w:pPr>
      <w:r>
        <w:rPr>
          <w:rStyle w:val="FootnoteReference"/>
        </w:rPr>
        <w:footnoteRef/>
      </w:r>
      <w:r>
        <w:t xml:space="preserve"> See 20 U.S.C. </w:t>
      </w:r>
      <w:r>
        <w:rPr>
          <w:rFonts w:cs="Times New Roman"/>
        </w:rPr>
        <w:t>§</w:t>
      </w:r>
      <w:r>
        <w:t xml:space="preserve">1415(k)(1)(E(i); 34 C.F.R. </w:t>
      </w:r>
      <w:r>
        <w:rPr>
          <w:rFonts w:cs="Times New Roman"/>
        </w:rPr>
        <w:t>§</w:t>
      </w:r>
      <w:r>
        <w:t>300.530(e).</w:t>
      </w:r>
    </w:p>
  </w:footnote>
  <w:footnote w:id="32">
    <w:p w14:paraId="5EAFE08A" w14:textId="54191CD8" w:rsidR="002749E1" w:rsidRDefault="002749E1" w:rsidP="00230F11">
      <w:pPr>
        <w:pStyle w:val="FootnoteText"/>
      </w:pPr>
      <w:r>
        <w:rPr>
          <w:rStyle w:val="FootnoteReference"/>
        </w:rPr>
        <w:footnoteRef/>
      </w:r>
      <w:r>
        <w:t xml:space="preserve"> 34 C</w:t>
      </w:r>
      <w:r w:rsidR="00834467">
        <w:t>.</w:t>
      </w:r>
      <w:r>
        <w:t>F</w:t>
      </w:r>
      <w:r w:rsidR="00834467">
        <w:t>.</w:t>
      </w:r>
      <w:r>
        <w:t>R</w:t>
      </w:r>
      <w:r w:rsidR="00834467">
        <w:t>.</w:t>
      </w:r>
      <w:r>
        <w:t xml:space="preserve"> </w:t>
      </w:r>
      <w:r>
        <w:rPr>
          <w:rFonts w:cs="Times New Roman"/>
        </w:rPr>
        <w:t>§</w:t>
      </w:r>
      <w:r>
        <w:t>300.536(a).</w:t>
      </w:r>
    </w:p>
  </w:footnote>
  <w:footnote w:id="33">
    <w:p w14:paraId="1C46008D" w14:textId="576FFD00" w:rsidR="002749E1" w:rsidRPr="00F15D2F" w:rsidRDefault="002749E1" w:rsidP="00230F11">
      <w:pPr>
        <w:pStyle w:val="FootnoteText"/>
        <w:rPr>
          <w:rFonts w:cs="Times New Roman"/>
        </w:rPr>
      </w:pPr>
      <w:r>
        <w:rPr>
          <w:rStyle w:val="FootnoteReference"/>
        </w:rPr>
        <w:footnoteRef/>
      </w:r>
      <w:r>
        <w:t xml:space="preserve"> </w:t>
      </w:r>
      <w:r>
        <w:rPr>
          <w:rFonts w:cs="Times New Roman"/>
        </w:rPr>
        <w:t>20 U.S.C. §1415(k)(1)(E)(i); 34 C.F.R §</w:t>
      </w:r>
      <w:r>
        <w:t>300.530(e)(2).</w:t>
      </w:r>
    </w:p>
  </w:footnote>
  <w:footnote w:id="34">
    <w:p w14:paraId="448FE2B6" w14:textId="0D6399F9" w:rsidR="002749E1" w:rsidRPr="005B658E" w:rsidRDefault="002749E1" w:rsidP="00230F11">
      <w:pPr>
        <w:pStyle w:val="FootnoteText"/>
        <w:rPr>
          <w:rFonts w:cs="Times New Roman"/>
        </w:rPr>
      </w:pPr>
      <w:r>
        <w:rPr>
          <w:rStyle w:val="FootnoteReference"/>
        </w:rPr>
        <w:footnoteRef/>
      </w:r>
      <w:r>
        <w:t xml:space="preserve"> 20 U.S.C. </w:t>
      </w:r>
      <w:r>
        <w:rPr>
          <w:rFonts w:cs="Times New Roman"/>
        </w:rPr>
        <w:t>§1415(k)(1)(E)(ii); 34 C.F.R. §</w:t>
      </w:r>
      <w:r>
        <w:t>300.530(e)(2).</w:t>
      </w:r>
    </w:p>
  </w:footnote>
  <w:footnote w:id="35">
    <w:p w14:paraId="3338F865" w14:textId="7FD71367" w:rsidR="002749E1" w:rsidRPr="00046599" w:rsidRDefault="002749E1">
      <w:pPr>
        <w:pStyle w:val="FootnoteText"/>
      </w:pPr>
      <w:r w:rsidRPr="00046599">
        <w:rPr>
          <w:rStyle w:val="FootnoteReference"/>
        </w:rPr>
        <w:footnoteRef/>
      </w:r>
      <w:r w:rsidRPr="00046599">
        <w:t xml:space="preserve"> </w:t>
      </w:r>
      <w:r w:rsidRPr="00046599">
        <w:rPr>
          <w:rFonts w:cs="Times New Roman"/>
        </w:rPr>
        <w:t>Regardless of whether the behavior is determined to be a manifestation of the child’s disability, a student may be removed to an interim alternative educational setting (IAES) for not more than forty-five (45) school days in limited circumstances involving possession of weapons or drugs on school grounds or at school functions, or the infliction of serious bodily injury upon another person on school premises</w:t>
      </w:r>
      <w:r>
        <w:rPr>
          <w:rFonts w:cs="Times New Roman"/>
        </w:rPr>
        <w:t xml:space="preserve">. See </w:t>
      </w:r>
      <w:r w:rsidRPr="00046599">
        <w:t xml:space="preserve">20 U.S.C. </w:t>
      </w:r>
      <w:r w:rsidRPr="00046599">
        <w:rPr>
          <w:rFonts w:cs="Times New Roman"/>
        </w:rPr>
        <w:t>§1415(k)(1)(G); 34 C</w:t>
      </w:r>
      <w:r w:rsidR="00834467">
        <w:rPr>
          <w:rFonts w:cs="Times New Roman"/>
        </w:rPr>
        <w:t>.</w:t>
      </w:r>
      <w:r w:rsidRPr="00046599">
        <w:rPr>
          <w:rFonts w:cs="Times New Roman"/>
        </w:rPr>
        <w:t>F</w:t>
      </w:r>
      <w:r w:rsidR="00834467">
        <w:rPr>
          <w:rFonts w:cs="Times New Roman"/>
        </w:rPr>
        <w:t>.</w:t>
      </w:r>
      <w:r w:rsidRPr="00046599">
        <w:rPr>
          <w:rFonts w:cs="Times New Roman"/>
        </w:rPr>
        <w:t>R</w:t>
      </w:r>
      <w:r w:rsidR="00834467">
        <w:rPr>
          <w:rFonts w:cs="Times New Roman"/>
        </w:rPr>
        <w:t>.</w:t>
      </w:r>
      <w:r w:rsidRPr="00046599">
        <w:rPr>
          <w:rFonts w:cs="Times New Roman"/>
        </w:rPr>
        <w:t xml:space="preserve"> §</w:t>
      </w:r>
      <w:r w:rsidRPr="00046599">
        <w:t>300.530(g).</w:t>
      </w:r>
    </w:p>
  </w:footnote>
  <w:footnote w:id="36">
    <w:p w14:paraId="5EF93084" w14:textId="1DA2A3E4" w:rsidR="002749E1" w:rsidRPr="005B658E" w:rsidRDefault="002749E1" w:rsidP="00230F11">
      <w:pPr>
        <w:pStyle w:val="FootnoteText"/>
        <w:rPr>
          <w:rFonts w:cs="Times New Roman"/>
        </w:rPr>
      </w:pPr>
      <w:r>
        <w:rPr>
          <w:rStyle w:val="FootnoteReference"/>
        </w:rPr>
        <w:footnoteRef/>
      </w:r>
      <w:r>
        <w:t xml:space="preserve"> </w:t>
      </w:r>
      <w:r w:rsidR="00CF0D95">
        <w:t xml:space="preserve">See </w:t>
      </w:r>
      <w:r>
        <w:t xml:space="preserve">20 U.S.C. </w:t>
      </w:r>
      <w:r>
        <w:rPr>
          <w:rFonts w:cs="Times New Roman"/>
        </w:rPr>
        <w:t>§1415(k)(1)(F); 34 C.F.R. §</w:t>
      </w:r>
      <w:r>
        <w:t>300.530(f)</w:t>
      </w:r>
      <w:r>
        <w:rPr>
          <w:rFonts w:cs="Times New Roman"/>
        </w:rPr>
        <w:t>.</w:t>
      </w:r>
    </w:p>
  </w:footnote>
  <w:footnote w:id="37">
    <w:p w14:paraId="18C70DF9" w14:textId="70F5A52A" w:rsidR="002749E1" w:rsidRDefault="002749E1" w:rsidP="00230F11">
      <w:pPr>
        <w:pStyle w:val="FootnoteText"/>
      </w:pPr>
      <w:r>
        <w:rPr>
          <w:rStyle w:val="FootnoteReference"/>
        </w:rPr>
        <w:footnoteRef/>
      </w:r>
      <w:r>
        <w:t xml:space="preserve"> 20 U.S.C. </w:t>
      </w:r>
      <w:r>
        <w:rPr>
          <w:rFonts w:cs="Times New Roman"/>
        </w:rPr>
        <w:t>§§ 1415(k)(1)(C); 34 C.F.R. §</w:t>
      </w:r>
      <w:r>
        <w:t>300.530(c)</w:t>
      </w:r>
      <w:r>
        <w:rPr>
          <w:rFonts w:cs="Times New Roman"/>
        </w:rPr>
        <w:t>.</w:t>
      </w:r>
    </w:p>
  </w:footnote>
  <w:footnote w:id="38">
    <w:p w14:paraId="276FD104" w14:textId="5D32264C" w:rsidR="002749E1" w:rsidRPr="007472B7" w:rsidRDefault="002749E1" w:rsidP="00230F11">
      <w:pPr>
        <w:pStyle w:val="FootnoteText"/>
        <w:rPr>
          <w:rFonts w:cs="Times New Roman"/>
        </w:rPr>
      </w:pPr>
      <w:r>
        <w:rPr>
          <w:rStyle w:val="FootnoteReference"/>
        </w:rPr>
        <w:footnoteRef/>
      </w:r>
      <w:r>
        <w:t xml:space="preserve"> 20 U.S.C. </w:t>
      </w:r>
      <w:r>
        <w:rPr>
          <w:rFonts w:cs="Times New Roman"/>
        </w:rPr>
        <w:t>§§ 1415(k)(1)(C), 1412 (a)(1)(A); 34 C.F.R. §</w:t>
      </w:r>
      <w:r>
        <w:t>300.530(c)</w:t>
      </w:r>
      <w:r>
        <w:rPr>
          <w:rFonts w:cs="Times New Roman"/>
        </w:rPr>
        <w:t>.</w:t>
      </w:r>
    </w:p>
  </w:footnote>
  <w:footnote w:id="39">
    <w:p w14:paraId="5E143239" w14:textId="77777777" w:rsidR="002749E1" w:rsidRPr="007472B7" w:rsidRDefault="002749E1" w:rsidP="00230F11">
      <w:pPr>
        <w:pStyle w:val="FootnoteText"/>
        <w:rPr>
          <w:rFonts w:cs="Times New Roman"/>
        </w:rPr>
      </w:pPr>
      <w:r>
        <w:rPr>
          <w:rStyle w:val="FootnoteReference"/>
        </w:rPr>
        <w:footnoteRef/>
      </w:r>
      <w:r>
        <w:t xml:space="preserve"> 20 U.S.C </w:t>
      </w:r>
      <w:r>
        <w:rPr>
          <w:rFonts w:cs="Times New Roman"/>
        </w:rPr>
        <w:t>§1415(k)(3)(A).</w:t>
      </w:r>
    </w:p>
  </w:footnote>
  <w:footnote w:id="40">
    <w:p w14:paraId="47D79A9C" w14:textId="77777777" w:rsidR="002749E1" w:rsidRPr="007472B7" w:rsidRDefault="002749E1" w:rsidP="00230F11">
      <w:pPr>
        <w:pStyle w:val="FootnoteText"/>
        <w:rPr>
          <w:rFonts w:cs="Times New Roman"/>
        </w:rPr>
      </w:pPr>
      <w:r>
        <w:rPr>
          <w:rStyle w:val="FootnoteReference"/>
        </w:rPr>
        <w:footnoteRef/>
      </w:r>
      <w:r>
        <w:t xml:space="preserve"> </w:t>
      </w:r>
      <w:r>
        <w:rPr>
          <w:i/>
        </w:rPr>
        <w:t>Id</w:t>
      </w:r>
      <w:r>
        <w:t xml:space="preserve">. at </w:t>
      </w:r>
      <w:r>
        <w:rPr>
          <w:rFonts w:cs="Times New Roman"/>
        </w:rPr>
        <w:t>§1415(k)(3)(B).</w:t>
      </w:r>
    </w:p>
  </w:footnote>
  <w:footnote w:id="41">
    <w:p w14:paraId="46CD9CC9" w14:textId="69B93DE2" w:rsidR="002749E1" w:rsidRDefault="002749E1" w:rsidP="00DB5DB8">
      <w:pPr>
        <w:pStyle w:val="FootnoteText"/>
      </w:pPr>
      <w:r>
        <w:rPr>
          <w:rStyle w:val="FootnoteReference"/>
        </w:rPr>
        <w:footnoteRef/>
      </w:r>
      <w:r>
        <w:t xml:space="preserve"> </w:t>
      </w:r>
      <w:r w:rsidR="00CF0D95">
        <w:t xml:space="preserve">See </w:t>
      </w:r>
      <w:r>
        <w:t xml:space="preserve">34 C.F.R. </w:t>
      </w:r>
      <w:r>
        <w:rPr>
          <w:rFonts w:cs="Times New Roman"/>
        </w:rPr>
        <w:t xml:space="preserve">§ </w:t>
      </w:r>
      <w:r>
        <w:t>300.536(a).</w:t>
      </w:r>
    </w:p>
  </w:footnote>
  <w:footnote w:id="42">
    <w:p w14:paraId="1B9F8365" w14:textId="7E768DB4" w:rsidR="002749E1" w:rsidRPr="00F15D2F" w:rsidRDefault="002749E1" w:rsidP="00A56460">
      <w:pPr>
        <w:pStyle w:val="FootnoteText"/>
        <w:rPr>
          <w:rFonts w:cs="Times New Roman"/>
        </w:rPr>
      </w:pPr>
      <w:r>
        <w:rPr>
          <w:rStyle w:val="FootnoteReference"/>
        </w:rPr>
        <w:footnoteRef/>
      </w:r>
      <w:r>
        <w:t xml:space="preserve"> </w:t>
      </w:r>
      <w:r w:rsidR="00CF0D95">
        <w:t xml:space="preserve">See </w:t>
      </w:r>
      <w:r>
        <w:rPr>
          <w:rFonts w:cs="Times New Roman"/>
        </w:rPr>
        <w:t xml:space="preserve">20 U.S.C. § 1415(k)(1)(E)(i); 34 C.F.R. § </w:t>
      </w:r>
      <w:r>
        <w:t>300.530(e)(2).</w:t>
      </w:r>
    </w:p>
  </w:footnote>
  <w:footnote w:id="43">
    <w:p w14:paraId="1EEC40AD" w14:textId="77777777"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29 U.S.C. § 794</w:t>
      </w:r>
      <w:r>
        <w:rPr>
          <w:rFonts w:cs="Times New Roman"/>
        </w:rPr>
        <w:t>; 34 C.F.R. §104.1</w:t>
      </w:r>
    </w:p>
  </w:footnote>
  <w:footnote w:id="44">
    <w:p w14:paraId="6879EBDC" w14:textId="77777777" w:rsidR="002749E1" w:rsidRPr="004F45E8" w:rsidRDefault="002749E1" w:rsidP="009C6330">
      <w:pPr>
        <w:pStyle w:val="FootnoteText"/>
        <w:rPr>
          <w:rFonts w:cs="Times New Roman"/>
          <w:i/>
        </w:rPr>
      </w:pPr>
      <w:r w:rsidRPr="00FA6CE9">
        <w:rPr>
          <w:rStyle w:val="FootnoteReference"/>
          <w:rFonts w:cs="Times New Roman"/>
        </w:rPr>
        <w:footnoteRef/>
      </w:r>
      <w:r>
        <w:rPr>
          <w:rFonts w:cs="Times New Roman"/>
        </w:rPr>
        <w:t xml:space="preserve"> 29 U.S.C. § 794. </w:t>
      </w:r>
    </w:p>
  </w:footnote>
  <w:footnote w:id="45">
    <w:p w14:paraId="285A4DE9" w14:textId="3071D273"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sidRPr="0074022C">
        <w:rPr>
          <w:rFonts w:cs="Times New Roman"/>
        </w:rPr>
        <w:t>See</w:t>
      </w:r>
      <w:r>
        <w:rPr>
          <w:rFonts w:cs="Times New Roman"/>
          <w:i/>
        </w:rPr>
        <w:t xml:space="preserve"> </w:t>
      </w:r>
      <w:r>
        <w:rPr>
          <w:rFonts w:cs="Times New Roman"/>
        </w:rPr>
        <w:t>34 C.F.R. § 104.3(j)(1).</w:t>
      </w:r>
    </w:p>
  </w:footnote>
  <w:footnote w:id="46">
    <w:p w14:paraId="2B6BA835" w14:textId="0D646E7D"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sidR="006D5C81">
        <w:rPr>
          <w:rFonts w:cs="Times New Roman"/>
        </w:rPr>
        <w:t>34 C.F.R. § 104.3(j)(1).</w:t>
      </w:r>
    </w:p>
  </w:footnote>
  <w:footnote w:id="47">
    <w:p w14:paraId="5C20B472" w14:textId="77777777"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34 C.F.R. § 104.3(j)(2)(i). </w:t>
      </w:r>
    </w:p>
  </w:footnote>
  <w:footnote w:id="48">
    <w:p w14:paraId="6DB76648" w14:textId="77777777"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34 C.F.R. § 104.3(j)(2)(i</w:t>
      </w:r>
      <w:r>
        <w:rPr>
          <w:rFonts w:cs="Times New Roman"/>
        </w:rPr>
        <w:t>i</w:t>
      </w:r>
      <w:r w:rsidRPr="00FA6CE9">
        <w:rPr>
          <w:rFonts w:cs="Times New Roman"/>
        </w:rPr>
        <w:t>).</w:t>
      </w:r>
      <w:r>
        <w:rPr>
          <w:rFonts w:cs="Times New Roman"/>
        </w:rPr>
        <w:t xml:space="preserve"> When determining the impact of the impairment on a major life activity, a school district may not consider the ameliorative effects of mitigating measures. 42 U.S.C. § 12102(4)(E)(i).</w:t>
      </w:r>
      <w:r w:rsidRPr="00FA6CE9">
        <w:rPr>
          <w:rFonts w:cs="Times New Roman"/>
        </w:rPr>
        <w:t xml:space="preserve"> </w:t>
      </w:r>
    </w:p>
  </w:footnote>
  <w:footnote w:id="49">
    <w:p w14:paraId="2FDBD570" w14:textId="0D19D492"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sidRPr="00363B1D">
        <w:rPr>
          <w:rFonts w:cs="Times New Roman"/>
        </w:rPr>
        <w:t>See</w:t>
      </w:r>
      <w:r w:rsidRPr="006E1600">
        <w:rPr>
          <w:rFonts w:cs="Times New Roman"/>
        </w:rPr>
        <w:t>, e.g.,</w:t>
      </w:r>
      <w:r>
        <w:rPr>
          <w:rFonts w:cs="Times New Roman"/>
          <w:i/>
        </w:rPr>
        <w:t xml:space="preserve"> Zdrowski</w:t>
      </w:r>
      <w:r>
        <w:rPr>
          <w:rFonts w:cs="Times New Roman"/>
        </w:rPr>
        <w:t>,</w:t>
      </w:r>
      <w:r w:rsidRPr="00FA6CE9">
        <w:rPr>
          <w:rFonts w:cs="Times New Roman"/>
        </w:rPr>
        <w:t xml:space="preserve"> 119 F.</w:t>
      </w:r>
      <w:r>
        <w:rPr>
          <w:rFonts w:cs="Times New Roman"/>
        </w:rPr>
        <w:t xml:space="preserve"> </w:t>
      </w:r>
      <w:r w:rsidRPr="00FA6CE9">
        <w:rPr>
          <w:rFonts w:cs="Times New Roman"/>
        </w:rPr>
        <w:t>Supp.</w:t>
      </w:r>
      <w:r>
        <w:rPr>
          <w:rFonts w:cs="Times New Roman"/>
        </w:rPr>
        <w:t xml:space="preserve"> 3d at </w:t>
      </w:r>
      <w:r w:rsidRPr="00FA6CE9">
        <w:rPr>
          <w:rFonts w:cs="Times New Roman"/>
        </w:rPr>
        <w:t>666</w:t>
      </w:r>
      <w:r>
        <w:rPr>
          <w:rFonts w:cs="Times New Roman"/>
        </w:rPr>
        <w:t xml:space="preserve"> </w:t>
      </w:r>
      <w:r w:rsidRPr="00FA6CE9">
        <w:rPr>
          <w:rFonts w:cs="Times New Roman"/>
        </w:rPr>
        <w:t>(</w:t>
      </w:r>
      <w:r>
        <w:rPr>
          <w:rFonts w:cs="Times New Roman"/>
        </w:rPr>
        <w:t xml:space="preserve">assuming, rather than applying analysis to determine, disability under § 504); </w:t>
      </w:r>
      <w:r w:rsidRPr="00FA6CE9">
        <w:rPr>
          <w:rFonts w:cs="Times New Roman"/>
          <w:i/>
        </w:rPr>
        <w:t>Campbell v. Bd. of Educ. of the Centerline Sch. Dist.</w:t>
      </w:r>
      <w:r>
        <w:rPr>
          <w:rFonts w:cs="Times New Roman"/>
        </w:rPr>
        <w:t xml:space="preserve">, 58 F. </w:t>
      </w:r>
      <w:r w:rsidRPr="00FA6CE9">
        <w:rPr>
          <w:rFonts w:cs="Times New Roman"/>
        </w:rPr>
        <w:t>App</w:t>
      </w:r>
      <w:r>
        <w:rPr>
          <w:rFonts w:cs="Times New Roman"/>
        </w:rPr>
        <w:t>’x</w:t>
      </w:r>
      <w:r w:rsidRPr="00FA6CE9">
        <w:rPr>
          <w:rFonts w:cs="Times New Roman"/>
        </w:rPr>
        <w:t xml:space="preserve"> 16</w:t>
      </w:r>
      <w:r>
        <w:rPr>
          <w:rFonts w:cs="Times New Roman"/>
        </w:rPr>
        <w:t xml:space="preserve">2, 165-66 (6th Cir. 2003) (analyzing every prong of </w:t>
      </w:r>
      <w:r w:rsidRPr="00FA6CE9">
        <w:rPr>
          <w:rFonts w:cs="Times New Roman"/>
        </w:rPr>
        <w:t>di</w:t>
      </w:r>
      <w:r>
        <w:rPr>
          <w:rFonts w:cs="Times New Roman"/>
        </w:rPr>
        <w:t xml:space="preserve">scrimination test except existence of </w:t>
      </w:r>
      <w:r w:rsidRPr="00FA6CE9">
        <w:rPr>
          <w:rFonts w:cs="Times New Roman"/>
        </w:rPr>
        <w:t xml:space="preserve">applicable impairment); </w:t>
      </w:r>
      <w:r w:rsidRPr="00FA6CE9">
        <w:rPr>
          <w:rFonts w:cs="Times New Roman"/>
          <w:i/>
        </w:rPr>
        <w:t>Doe v. Pleasant Valley Sch. Dist.</w:t>
      </w:r>
      <w:r w:rsidRPr="00FA6CE9">
        <w:rPr>
          <w:rFonts w:cs="Times New Roman"/>
        </w:rPr>
        <w:t>, 2017 W</w:t>
      </w:r>
      <w:r>
        <w:rPr>
          <w:rFonts w:cs="Times New Roman"/>
        </w:rPr>
        <w:t xml:space="preserve">L 8792704 1, 3 (S.D. Iowa 2017) </w:t>
      </w:r>
      <w:r w:rsidRPr="00FA6CE9">
        <w:rPr>
          <w:rFonts w:cs="Times New Roman"/>
        </w:rPr>
        <w:t>(skip</w:t>
      </w:r>
      <w:r>
        <w:rPr>
          <w:rFonts w:cs="Times New Roman"/>
        </w:rPr>
        <w:t xml:space="preserve">ping analysis as to sufficiency of </w:t>
      </w:r>
      <w:r w:rsidRPr="00FA6CE9">
        <w:rPr>
          <w:rFonts w:cs="Times New Roman"/>
        </w:rPr>
        <w:t>student’s i</w:t>
      </w:r>
      <w:r>
        <w:rPr>
          <w:rFonts w:cs="Times New Roman"/>
        </w:rPr>
        <w:t>mpairment in relation to § 504).</w:t>
      </w:r>
    </w:p>
  </w:footnote>
  <w:footnote w:id="50">
    <w:p w14:paraId="1F97F824" w14:textId="60EF79DD" w:rsidR="002749E1" w:rsidRPr="00FA6CE9" w:rsidRDefault="002749E1" w:rsidP="009C6330">
      <w:pPr>
        <w:pStyle w:val="FootnoteText"/>
        <w:rPr>
          <w:rFonts w:cs="Times New Roman"/>
        </w:rPr>
      </w:pPr>
      <w:r w:rsidRPr="00FA6CE9">
        <w:rPr>
          <w:rStyle w:val="FootnoteReference"/>
          <w:rFonts w:cs="Times New Roman"/>
        </w:rPr>
        <w:footnoteRef/>
      </w:r>
      <w:r>
        <w:rPr>
          <w:rFonts w:cs="Times New Roman"/>
        </w:rPr>
        <w:t xml:space="preserve"> S</w:t>
      </w:r>
      <w:r w:rsidRPr="00363B1D">
        <w:rPr>
          <w:rFonts w:cs="Times New Roman"/>
        </w:rPr>
        <w:t>ee</w:t>
      </w:r>
      <w:r w:rsidRPr="00FA6CE9">
        <w:rPr>
          <w:rFonts w:cs="Times New Roman"/>
          <w:i/>
        </w:rPr>
        <w:t xml:space="preserve"> Ellenberg v. New Mexico Military Inst.</w:t>
      </w:r>
      <w:r w:rsidRPr="00FA6CE9">
        <w:rPr>
          <w:rFonts w:cs="Times New Roman"/>
        </w:rPr>
        <w:t>,</w:t>
      </w:r>
      <w:r>
        <w:rPr>
          <w:rFonts w:cs="Times New Roman"/>
        </w:rPr>
        <w:t xml:space="preserve"> 572 F.3d 815, 821 (10th Cir. 2009) (</w:t>
      </w:r>
      <w:r w:rsidRPr="00FA6CE9">
        <w:rPr>
          <w:rFonts w:cs="Times New Roman"/>
        </w:rPr>
        <w:t>indivi</w:t>
      </w:r>
      <w:r>
        <w:rPr>
          <w:rFonts w:cs="Times New Roman"/>
        </w:rPr>
        <w:t>dualized evidence required</w:t>
      </w:r>
      <w:r w:rsidR="006D5C81">
        <w:rPr>
          <w:rFonts w:cs="Times New Roman"/>
        </w:rPr>
        <w:t xml:space="preserve"> to</w:t>
      </w:r>
      <w:r>
        <w:rPr>
          <w:rFonts w:cs="Times New Roman"/>
        </w:rPr>
        <w:t xml:space="preserve"> prove impairment affects major life activity) In its </w:t>
      </w:r>
      <w:r w:rsidRPr="00FA6CE9">
        <w:rPr>
          <w:rFonts w:cs="Times New Roman"/>
          <w:i/>
        </w:rPr>
        <w:t>Parent and Educator Resource Guide to Section 504 in Public Elementary and Secondary Schools</w:t>
      </w:r>
      <w:r w:rsidRPr="00FA6CE9">
        <w:rPr>
          <w:rFonts w:cs="Times New Roman"/>
        </w:rPr>
        <w:t xml:space="preserve">, </w:t>
      </w:r>
      <w:r>
        <w:rPr>
          <w:rFonts w:cs="Times New Roman"/>
        </w:rPr>
        <w:t xml:space="preserve"> the U.S. Department of Education Office for Civil Rights indicated that the determination as to whether a substantial limitation exists should be made in the first instance by a “group of knowledgeable persons” (such as a student’s Section 504 Team) drawing upon information from a variety of sources. </w:t>
      </w:r>
      <w:r w:rsidRPr="00FA6CE9">
        <w:rPr>
          <w:rFonts w:cs="Times New Roman"/>
          <w:smallCaps/>
        </w:rPr>
        <w:t xml:space="preserve">U.S. Dep’t of Educ., Office for Civ. R. </w:t>
      </w:r>
      <w:r w:rsidRPr="00FA6CE9">
        <w:rPr>
          <w:rFonts w:cs="Times New Roman"/>
        </w:rPr>
        <w:t>1, 6 (Dec. 2016)</w:t>
      </w:r>
    </w:p>
  </w:footnote>
  <w:footnote w:id="51">
    <w:p w14:paraId="24173760" w14:textId="32FCADF2"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rPr>
        <w:t xml:space="preserve">See </w:t>
      </w:r>
      <w:r w:rsidRPr="00FA6CE9">
        <w:rPr>
          <w:rFonts w:cs="Times New Roman"/>
        </w:rPr>
        <w:t>34 C.F.R. § 104.3(j)(2)(iii).</w:t>
      </w:r>
    </w:p>
  </w:footnote>
  <w:footnote w:id="52">
    <w:p w14:paraId="29B41D7E" w14:textId="22A9ECA4"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rPr>
        <w:t xml:space="preserve">See </w:t>
      </w:r>
      <w:r w:rsidRPr="00FA6CE9">
        <w:rPr>
          <w:rFonts w:cs="Times New Roman"/>
        </w:rPr>
        <w:t>34 C.F.R. § 104.3(j)(2)(iii)</w:t>
      </w:r>
      <w:r>
        <w:rPr>
          <w:rFonts w:cs="Times New Roman"/>
        </w:rPr>
        <w:t>-(iv).</w:t>
      </w:r>
    </w:p>
  </w:footnote>
  <w:footnote w:id="53">
    <w:p w14:paraId="7DDC266A" w14:textId="4474A22B"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sidRPr="00F14CAF">
        <w:rPr>
          <w:rFonts w:cs="Times New Roman"/>
        </w:rPr>
        <w:t>See</w:t>
      </w:r>
      <w:r>
        <w:rPr>
          <w:rFonts w:cs="Times New Roman"/>
          <w:i/>
        </w:rPr>
        <w:t xml:space="preserve"> Doe v. Woodford Cnt.y Bd. of Educ., </w:t>
      </w:r>
      <w:r>
        <w:rPr>
          <w:rFonts w:cs="Times New Roman"/>
        </w:rPr>
        <w:t>213 F.3d 921, 925 (6th Cir. 2000) (</w:t>
      </w:r>
      <w:r w:rsidRPr="008B1989">
        <w:rPr>
          <w:rFonts w:cs="Times New Roman"/>
        </w:rPr>
        <w:t>to be otherwise qualified</w:t>
      </w:r>
      <w:r>
        <w:rPr>
          <w:rFonts w:cs="Times New Roman"/>
        </w:rPr>
        <w:t xml:space="preserve"> under § 504, “the plaintiff must simply show </w:t>
      </w:r>
      <w:r w:rsidRPr="008B1989">
        <w:rPr>
          <w:rFonts w:cs="Times New Roman"/>
        </w:rPr>
        <w:t>that he or she is qualified to perform</w:t>
      </w:r>
      <w:r>
        <w:rPr>
          <w:rFonts w:cs="Times New Roman"/>
        </w:rPr>
        <w:t xml:space="preserve"> the function with or without </w:t>
      </w:r>
      <w:r w:rsidRPr="008B1989">
        <w:rPr>
          <w:rFonts w:cs="Times New Roman"/>
        </w:rPr>
        <w:t>reasonable accommodation by the defendant</w:t>
      </w:r>
      <w:r>
        <w:rPr>
          <w:rFonts w:cs="Times New Roman"/>
        </w:rPr>
        <w:t>”</w:t>
      </w:r>
      <w:r w:rsidRPr="008B1989">
        <w:rPr>
          <w:rFonts w:cs="Times New Roman"/>
        </w:rPr>
        <w:t>);</w:t>
      </w:r>
      <w:r>
        <w:rPr>
          <w:rFonts w:cs="Times New Roman"/>
          <w:i/>
        </w:rPr>
        <w:t xml:space="preserve"> </w:t>
      </w:r>
      <w:r w:rsidRPr="005204CA">
        <w:rPr>
          <w:rFonts w:cs="Times New Roman"/>
        </w:rPr>
        <w:t>see</w:t>
      </w:r>
      <w:r w:rsidRPr="00FA6CE9">
        <w:rPr>
          <w:rFonts w:cs="Times New Roman"/>
          <w:i/>
        </w:rPr>
        <w:t xml:space="preserve"> </w:t>
      </w:r>
      <w:r w:rsidRPr="005204CA">
        <w:rPr>
          <w:rFonts w:cs="Times New Roman"/>
        </w:rPr>
        <w:t>also</w:t>
      </w:r>
      <w:r w:rsidRPr="00FA6CE9">
        <w:rPr>
          <w:rFonts w:cs="Times New Roman"/>
          <w:i/>
        </w:rPr>
        <w:t xml:space="preserve"> G.C. v. Owensboro Pub. Sch.</w:t>
      </w:r>
      <w:r>
        <w:rPr>
          <w:rFonts w:cs="Times New Roman"/>
        </w:rPr>
        <w:t xml:space="preserve">, 711 F.3d 623,  635 (6th </w:t>
      </w:r>
      <w:r w:rsidRPr="00FA6CE9">
        <w:rPr>
          <w:rFonts w:cs="Times New Roman"/>
        </w:rPr>
        <w:t>Cir. 2013) (es</w:t>
      </w:r>
      <w:r>
        <w:rPr>
          <w:rFonts w:cs="Times New Roman"/>
        </w:rPr>
        <w:t>tablishing that prong two of</w:t>
      </w:r>
      <w:r w:rsidRPr="00FA6CE9">
        <w:rPr>
          <w:rFonts w:cs="Times New Roman"/>
        </w:rPr>
        <w:t xml:space="preserve"> discrimination test u</w:t>
      </w:r>
      <w:r>
        <w:rPr>
          <w:rFonts w:cs="Times New Roman"/>
        </w:rPr>
        <w:t>nder §</w:t>
      </w:r>
      <w:r w:rsidRPr="00FA6CE9">
        <w:rPr>
          <w:rFonts w:cs="Times New Roman"/>
        </w:rPr>
        <w:t xml:space="preserve"> 5</w:t>
      </w:r>
      <w:r>
        <w:rPr>
          <w:rFonts w:cs="Times New Roman"/>
        </w:rPr>
        <w:t>04 is to determine whether st</w:t>
      </w:r>
      <w:r w:rsidRPr="00FA6CE9">
        <w:rPr>
          <w:rFonts w:cs="Times New Roman"/>
        </w:rPr>
        <w:t>udent was otherwise qualified for</w:t>
      </w:r>
      <w:r>
        <w:rPr>
          <w:rFonts w:cs="Times New Roman"/>
        </w:rPr>
        <w:t xml:space="preserve"> participation in program); </w:t>
      </w:r>
      <w:r w:rsidRPr="00E93980">
        <w:rPr>
          <w:rFonts w:cs="Times New Roman"/>
          <w:i/>
        </w:rPr>
        <w:t>Campbell</w:t>
      </w:r>
      <w:r>
        <w:rPr>
          <w:rFonts w:cs="Times New Roman"/>
        </w:rPr>
        <w:t>,</w:t>
      </w:r>
      <w:r>
        <w:rPr>
          <w:rFonts w:cs="Times New Roman"/>
          <w:i/>
        </w:rPr>
        <w:t xml:space="preserve"> </w:t>
      </w:r>
      <w:r w:rsidRPr="00E93980">
        <w:rPr>
          <w:rFonts w:cs="Times New Roman"/>
        </w:rPr>
        <w:t>58</w:t>
      </w:r>
      <w:r>
        <w:rPr>
          <w:rFonts w:cs="Times New Roman"/>
        </w:rPr>
        <w:t xml:space="preserve"> F. </w:t>
      </w:r>
      <w:r w:rsidRPr="00FA6CE9">
        <w:rPr>
          <w:rFonts w:cs="Times New Roman"/>
        </w:rPr>
        <w:t>App</w:t>
      </w:r>
      <w:r>
        <w:rPr>
          <w:rFonts w:cs="Times New Roman"/>
        </w:rPr>
        <w:t>’x at 165-66 (analyzing</w:t>
      </w:r>
      <w:r w:rsidRPr="00FA6CE9">
        <w:rPr>
          <w:rFonts w:cs="Times New Roman"/>
        </w:rPr>
        <w:t xml:space="preserve"> </w:t>
      </w:r>
      <w:r>
        <w:rPr>
          <w:rFonts w:cs="Times New Roman"/>
        </w:rPr>
        <w:t>discrimination under § 504</w:t>
      </w:r>
      <w:r w:rsidRPr="00FA6CE9">
        <w:rPr>
          <w:rFonts w:cs="Times New Roman"/>
        </w:rPr>
        <w:t>)</w:t>
      </w:r>
      <w:r>
        <w:rPr>
          <w:rFonts w:cs="Times New Roman"/>
        </w:rPr>
        <w:t>.</w:t>
      </w:r>
    </w:p>
  </w:footnote>
  <w:footnote w:id="54">
    <w:p w14:paraId="01BAA0D4" w14:textId="283C44CF" w:rsidR="002749E1" w:rsidRPr="00FA6CE9" w:rsidRDefault="002749E1" w:rsidP="009C6330">
      <w:pPr>
        <w:pStyle w:val="FootnoteText"/>
        <w:rPr>
          <w:rFonts w:cs="Times New Roman"/>
        </w:rPr>
      </w:pPr>
      <w:r w:rsidRPr="00E14B82">
        <w:rPr>
          <w:rStyle w:val="FootnoteReference"/>
          <w:rFonts w:cs="Times New Roman"/>
        </w:rPr>
        <w:footnoteRef/>
      </w:r>
      <w:r w:rsidRPr="00E14B82">
        <w:rPr>
          <w:rFonts w:cs="Times New Roman"/>
        </w:rPr>
        <w:t xml:space="preserve"> See</w:t>
      </w:r>
      <w:r>
        <w:rPr>
          <w:rFonts w:cs="Times New Roman"/>
        </w:rPr>
        <w:t xml:space="preserve"> </w:t>
      </w:r>
      <w:r w:rsidRPr="003A61E4">
        <w:rPr>
          <w:rFonts w:cs="Times New Roman"/>
        </w:rPr>
        <w:t>34 C.F.R. § 104.3</w:t>
      </w:r>
      <w:r w:rsidRPr="00E14B82">
        <w:rPr>
          <w:rFonts w:cs="Times New Roman"/>
        </w:rPr>
        <w:t>(</w:t>
      </w:r>
      <w:r w:rsidRPr="00E14B82">
        <w:rPr>
          <w:rFonts w:cs="Times New Roman"/>
          <w:iCs/>
        </w:rPr>
        <w:t>l</w:t>
      </w:r>
      <w:r w:rsidRPr="00E14B82">
        <w:rPr>
          <w:rFonts w:cs="Times New Roman"/>
        </w:rPr>
        <w:t>)(</w:t>
      </w:r>
      <w:r>
        <w:rPr>
          <w:rFonts w:cs="Times New Roman"/>
        </w:rPr>
        <w:t xml:space="preserve">2); </w:t>
      </w:r>
      <w:r w:rsidRPr="00FA6CE9">
        <w:rPr>
          <w:rFonts w:cs="Times New Roman"/>
          <w:i/>
        </w:rPr>
        <w:t>Campbell</w:t>
      </w:r>
      <w:r>
        <w:rPr>
          <w:rFonts w:cs="Times New Roman"/>
        </w:rPr>
        <w:t xml:space="preserve">, 58 F. </w:t>
      </w:r>
      <w:r w:rsidRPr="00FA6CE9">
        <w:rPr>
          <w:rFonts w:cs="Times New Roman"/>
        </w:rPr>
        <w:t>App</w:t>
      </w:r>
      <w:r>
        <w:rPr>
          <w:rFonts w:cs="Times New Roman"/>
        </w:rPr>
        <w:t xml:space="preserve">’x </w:t>
      </w:r>
      <w:r w:rsidRPr="00FA6CE9">
        <w:rPr>
          <w:rFonts w:cs="Times New Roman"/>
        </w:rPr>
        <w:t>at 165-67 (</w:t>
      </w:r>
      <w:r w:rsidRPr="0021481B">
        <w:rPr>
          <w:rFonts w:cs="Times New Roman"/>
        </w:rPr>
        <w:t>quoting</w:t>
      </w:r>
      <w:r>
        <w:rPr>
          <w:rFonts w:cs="Times New Roman"/>
          <w:i/>
        </w:rPr>
        <w:t xml:space="preserve"> </w:t>
      </w:r>
      <w:r w:rsidRPr="00FA6CE9">
        <w:rPr>
          <w:rFonts w:cs="Times New Roman"/>
          <w:i/>
        </w:rPr>
        <w:t>Woodford Cnty. Bd. of Educ.</w:t>
      </w:r>
      <w:r w:rsidR="006D5C81">
        <w:rPr>
          <w:rFonts w:cs="Times New Roman"/>
        </w:rPr>
        <w:t>, 213 F.3d at 925);</w:t>
      </w:r>
      <w:r>
        <w:rPr>
          <w:rFonts w:cs="Times New Roman"/>
        </w:rPr>
        <w:t xml:space="preserve"> </w:t>
      </w:r>
      <w:r w:rsidRPr="003A61E4">
        <w:rPr>
          <w:rFonts w:cs="Times New Roman"/>
          <w:i/>
        </w:rPr>
        <w:t>Dear Colleague Letter</w:t>
      </w:r>
      <w:r>
        <w:rPr>
          <w:rFonts w:cs="Times New Roman"/>
        </w:rPr>
        <w:t xml:space="preserve">, </w:t>
      </w:r>
      <w:r w:rsidRPr="003A61E4">
        <w:rPr>
          <w:rFonts w:cs="Times New Roman"/>
          <w:smallCaps/>
        </w:rPr>
        <w:t>Office for Civ. R. &amp; U.S. Dep’t of Educ</w:t>
      </w:r>
      <w:r>
        <w:rPr>
          <w:rFonts w:cs="Times New Roman"/>
        </w:rPr>
        <w:t xml:space="preserve">. found at </w:t>
      </w:r>
      <w:r w:rsidRPr="003A61E4">
        <w:rPr>
          <w:rFonts w:cs="Times New Roman"/>
        </w:rPr>
        <w:t>https://www2.ed.gov/about/offices/list/ocr/letters/colleague-201301-504.html</w:t>
      </w:r>
      <w:r>
        <w:rPr>
          <w:rFonts w:cs="Times New Roman"/>
        </w:rPr>
        <w:t xml:space="preserve"> (Jan. 25, 2016).</w:t>
      </w:r>
    </w:p>
  </w:footnote>
  <w:footnote w:id="55">
    <w:p w14:paraId="0ABE1F28" w14:textId="410113DF" w:rsidR="002749E1" w:rsidRPr="00A573EB" w:rsidRDefault="002749E1" w:rsidP="001D65A2">
      <w:pPr>
        <w:pStyle w:val="FootnoteText"/>
      </w:pPr>
      <w:r>
        <w:rPr>
          <w:rStyle w:val="FootnoteReference"/>
        </w:rPr>
        <w:footnoteRef/>
      </w:r>
      <w:r>
        <w:t xml:space="preserve"> </w:t>
      </w:r>
      <w:r w:rsidRPr="00B81B4D">
        <w:rPr>
          <w:rFonts w:cs="Times New Roman"/>
        </w:rPr>
        <w:t>See</w:t>
      </w:r>
      <w:r w:rsidRPr="00FA6CE9">
        <w:rPr>
          <w:rFonts w:cs="Times New Roman"/>
          <w:i/>
        </w:rPr>
        <w:t xml:space="preserve"> Zdrowski</w:t>
      </w:r>
      <w:r w:rsidRPr="00FA6CE9">
        <w:rPr>
          <w:rFonts w:cs="Times New Roman"/>
        </w:rPr>
        <w:t xml:space="preserve">, 119 </w:t>
      </w:r>
      <w:r>
        <w:rPr>
          <w:rFonts w:cs="Times New Roman"/>
        </w:rPr>
        <w:t xml:space="preserve"> </w:t>
      </w:r>
      <w:r w:rsidRPr="00FA6CE9">
        <w:rPr>
          <w:rFonts w:cs="Times New Roman"/>
        </w:rPr>
        <w:t>F.</w:t>
      </w:r>
      <w:r>
        <w:rPr>
          <w:rFonts w:cs="Times New Roman"/>
        </w:rPr>
        <w:t xml:space="preserve"> </w:t>
      </w:r>
      <w:r w:rsidRPr="00FA6CE9">
        <w:rPr>
          <w:rFonts w:cs="Times New Roman"/>
        </w:rPr>
        <w:t>Supp.</w:t>
      </w:r>
      <w:r>
        <w:rPr>
          <w:rFonts w:cs="Times New Roman"/>
        </w:rPr>
        <w:t xml:space="preserve"> </w:t>
      </w:r>
      <w:r w:rsidRPr="00FA6CE9">
        <w:rPr>
          <w:rFonts w:cs="Times New Roman"/>
        </w:rPr>
        <w:t>3d at 666</w:t>
      </w:r>
      <w:r>
        <w:rPr>
          <w:rFonts w:cs="Times New Roman"/>
        </w:rPr>
        <w:t xml:space="preserve"> (moving party must show that school district failed to provide him with FAPE, which led to denial of access to same educational opportunities provided to non-disabled students); see also </w:t>
      </w:r>
      <w:r w:rsidRPr="00B81B4D">
        <w:rPr>
          <w:rFonts w:cs="Times New Roman"/>
          <w:i/>
        </w:rPr>
        <w:t>Campbell</w:t>
      </w:r>
      <w:r>
        <w:rPr>
          <w:rFonts w:cs="Times New Roman"/>
        </w:rPr>
        <w:t xml:space="preserve">, 58 F. App’x at 166 (noting that § 504 requires that student with a disability have a “publicly-sponsored education functionally equal to that offered by the defendant to its mainstream pupil”); see also </w:t>
      </w:r>
      <w:r>
        <w:rPr>
          <w:rFonts w:cs="Times New Roman"/>
          <w:i/>
        </w:rPr>
        <w:t>Nat’l Ass’n of the Deaf of Harvard Univ.,</w:t>
      </w:r>
      <w:r>
        <w:rPr>
          <w:rFonts w:cs="Times New Roman"/>
        </w:rPr>
        <w:t xml:space="preserve"> 2016 WL 3561622 at *5 (D. Mass. 2016) (quoting </w:t>
      </w:r>
      <w:r>
        <w:rPr>
          <w:rFonts w:cs="Times New Roman"/>
          <w:i/>
        </w:rPr>
        <w:t>Alexander v. Choate</w:t>
      </w:r>
      <w:r>
        <w:rPr>
          <w:rFonts w:cs="Times New Roman"/>
        </w:rPr>
        <w:t>, 469 U.S. 287, 301 (1985) (“The Supreme Court has interpreted Section 504’s antidiscrimination rule as requiring that ‘otherwise qualified handicapped individual[s] – be provided with meaningful access to the benefit that the grantee offers”).</w:t>
      </w:r>
    </w:p>
  </w:footnote>
  <w:footnote w:id="56">
    <w:p w14:paraId="759FAF3E" w14:textId="2EA90DA6" w:rsidR="002749E1" w:rsidRPr="00E93980" w:rsidRDefault="002749E1" w:rsidP="001D65A2">
      <w:pPr>
        <w:pStyle w:val="FootnoteText"/>
      </w:pPr>
      <w:r>
        <w:rPr>
          <w:rStyle w:val="FootnoteReference"/>
        </w:rPr>
        <w:footnoteRef/>
      </w:r>
      <w:r>
        <w:t xml:space="preserve"> </w:t>
      </w:r>
      <w:r w:rsidRPr="00FA6CE9">
        <w:rPr>
          <w:rFonts w:cs="Times New Roman"/>
          <w:i/>
        </w:rPr>
        <w:t>Bess v. Kanawha Cnty. Bd. of Educ.</w:t>
      </w:r>
      <w:r>
        <w:rPr>
          <w:rFonts w:cs="Times New Roman"/>
        </w:rPr>
        <w:t>, 2009 WL 3062974 at *</w:t>
      </w:r>
      <w:r w:rsidRPr="00FA6CE9">
        <w:rPr>
          <w:rFonts w:cs="Times New Roman"/>
        </w:rPr>
        <w:t>10 (S</w:t>
      </w:r>
      <w:r w:rsidR="00A1517D">
        <w:rPr>
          <w:rFonts w:cs="Times New Roman"/>
        </w:rPr>
        <w:t>.D.W. Va.</w:t>
      </w:r>
      <w:r>
        <w:rPr>
          <w:rFonts w:cs="Times New Roman"/>
        </w:rPr>
        <w:t xml:space="preserve"> 2009).</w:t>
      </w:r>
    </w:p>
  </w:footnote>
  <w:footnote w:id="57">
    <w:p w14:paraId="797BC058" w14:textId="77777777" w:rsidR="002749E1" w:rsidRPr="00FA6CE9" w:rsidRDefault="002749E1" w:rsidP="001D65A2">
      <w:pPr>
        <w:pStyle w:val="FootnoteText"/>
        <w:rPr>
          <w:rFonts w:cs="Times New Roman"/>
        </w:rPr>
      </w:pPr>
      <w:r w:rsidRPr="00FA6CE9">
        <w:rPr>
          <w:rStyle w:val="FootnoteReference"/>
          <w:rFonts w:cs="Times New Roman"/>
        </w:rPr>
        <w:footnoteRef/>
      </w:r>
      <w:r w:rsidRPr="00FA6CE9">
        <w:rPr>
          <w:rFonts w:cs="Times New Roman"/>
        </w:rPr>
        <w:t xml:space="preserve"> </w:t>
      </w:r>
      <w:r w:rsidRPr="005D631A">
        <w:rPr>
          <w:rFonts w:cs="Times New Roman"/>
        </w:rPr>
        <w:t>See</w:t>
      </w:r>
      <w:r w:rsidRPr="00FA6CE9">
        <w:rPr>
          <w:rFonts w:cs="Times New Roman"/>
          <w:i/>
        </w:rPr>
        <w:t xml:space="preserve"> Campbell</w:t>
      </w:r>
      <w:r w:rsidRPr="00FA6CE9">
        <w:rPr>
          <w:rFonts w:cs="Times New Roman"/>
        </w:rPr>
        <w:t xml:space="preserve">, </w:t>
      </w:r>
      <w:r>
        <w:rPr>
          <w:rFonts w:cs="Times New Roman"/>
        </w:rPr>
        <w:t xml:space="preserve">58 F. </w:t>
      </w:r>
      <w:r w:rsidRPr="00FA6CE9">
        <w:rPr>
          <w:rFonts w:cs="Times New Roman"/>
        </w:rPr>
        <w:t>App</w:t>
      </w:r>
      <w:r>
        <w:rPr>
          <w:rFonts w:cs="Times New Roman"/>
        </w:rPr>
        <w:t>’x at 165 (explaining elements of prima facie case for § 504</w:t>
      </w:r>
      <w:r w:rsidRPr="00FA6CE9">
        <w:rPr>
          <w:rFonts w:cs="Times New Roman"/>
        </w:rPr>
        <w:t xml:space="preserve"> discrimination claim). </w:t>
      </w:r>
    </w:p>
  </w:footnote>
  <w:footnote w:id="58">
    <w:p w14:paraId="1B8EEAEE" w14:textId="159DC2D4" w:rsidR="002749E1" w:rsidRPr="00FA6CE9" w:rsidRDefault="002749E1" w:rsidP="001D65A2">
      <w:pPr>
        <w:pStyle w:val="FootnoteText"/>
        <w:rPr>
          <w:rFonts w:cs="Times New Roman"/>
        </w:rPr>
      </w:pPr>
      <w:r w:rsidRPr="00FA6CE9">
        <w:rPr>
          <w:rStyle w:val="FootnoteReference"/>
          <w:rFonts w:cs="Times New Roman"/>
        </w:rPr>
        <w:footnoteRef/>
      </w:r>
      <w:r w:rsidRPr="00FA6CE9">
        <w:rPr>
          <w:rFonts w:cs="Times New Roman"/>
        </w:rPr>
        <w:t xml:space="preserve"> </w:t>
      </w:r>
      <w:r w:rsidRPr="007E11DD">
        <w:rPr>
          <w:rFonts w:cs="Times New Roman"/>
        </w:rPr>
        <w:t>See</w:t>
      </w:r>
      <w:r w:rsidRPr="00FA6CE9">
        <w:rPr>
          <w:rFonts w:cs="Times New Roman"/>
          <w:i/>
        </w:rPr>
        <w:t xml:space="preserve"> </w:t>
      </w:r>
      <w:r>
        <w:rPr>
          <w:i/>
        </w:rPr>
        <w:t>Bess</w:t>
      </w:r>
      <w:r>
        <w:t xml:space="preserve">, </w:t>
      </w:r>
      <w:r>
        <w:rPr>
          <w:rFonts w:cs="Times New Roman"/>
        </w:rPr>
        <w:t>2009 WL 3062974 at *10.</w:t>
      </w:r>
      <w:r w:rsidRPr="00FA6CE9">
        <w:rPr>
          <w:rFonts w:cs="Times New Roman"/>
        </w:rPr>
        <w:t xml:space="preserve"> </w:t>
      </w:r>
    </w:p>
  </w:footnote>
  <w:footnote w:id="59">
    <w:p w14:paraId="15EF1690" w14:textId="4F8673C1" w:rsidR="009C7236" w:rsidRDefault="009C7236">
      <w:pPr>
        <w:pStyle w:val="FootnoteText"/>
      </w:pPr>
      <w:r>
        <w:rPr>
          <w:rStyle w:val="FootnoteReference"/>
        </w:rPr>
        <w:footnoteRef/>
      </w:r>
      <w:r>
        <w:t xml:space="preserve"> </w:t>
      </w:r>
      <w:r w:rsidRPr="009C7236">
        <w:t>Although the First Circuit did address discrimination claims under the Rehabilitation Act involving a denial of FAPE in  </w:t>
      </w:r>
      <w:r w:rsidRPr="009C7236">
        <w:rPr>
          <w:i/>
          <w:iCs/>
        </w:rPr>
        <w:t xml:space="preserve">D.B. ex rel. Elizabeth B. v. Esposito, </w:t>
      </w:r>
      <w:r w:rsidRPr="009C7236">
        <w:t>675 F.3d 26 (1</w:t>
      </w:r>
      <w:r w:rsidRPr="009C7236">
        <w:rPr>
          <w:vertAlign w:val="superscript"/>
        </w:rPr>
        <w:t>st</w:t>
      </w:r>
      <w:r w:rsidRPr="009C7236">
        <w:t xml:space="preserve"> Cir. 2012), the case, which does not involve school discipline, does not explain what is meant by “a showing of disability based animus.” In addition, the cases cited in </w:t>
      </w:r>
      <w:r w:rsidRPr="009C7236">
        <w:rPr>
          <w:i/>
          <w:iCs/>
        </w:rPr>
        <w:t>Esposito</w:t>
      </w:r>
      <w:r w:rsidRPr="009C7236">
        <w:t xml:space="preserve"> to support the conclusion that the plaintiff must show disability based animus to prove discrimination under § 504, fail to mention the requirement of animus.  (See </w:t>
      </w:r>
      <w:r w:rsidRPr="009C7236">
        <w:rPr>
          <w:i/>
          <w:iCs/>
        </w:rPr>
        <w:t>Miller ex rel. S.M. v. Bd. of Educ. of Albuquerque Pub. Sch.</w:t>
      </w:r>
      <w:r w:rsidRPr="009C7236">
        <w:t xml:space="preserve">, 565 F.3d 1232 (10th Cir. 2009); </w:t>
      </w:r>
      <w:r w:rsidRPr="009C7236">
        <w:rPr>
          <w:i/>
          <w:iCs/>
        </w:rPr>
        <w:t>Lesley v. Hee Man Chie</w:t>
      </w:r>
      <w:r w:rsidRPr="009C7236">
        <w:t>, 250 F.3d 47 (1st Cir. 2001</w:t>
      </w:r>
      <w:r w:rsidRPr="009C7236">
        <w:rPr>
          <w:i/>
          <w:iCs/>
        </w:rPr>
        <w:t>); Parker v. Universidad de P.R.</w:t>
      </w:r>
      <w:r w:rsidRPr="009C7236">
        <w:t>, 225 F.3d 1 (1st Cir. 2000)).  For these reasons, the more supported analysis, which requires a showing of bad faith or gross misjudgment by the school, was applied in the instant case.</w:t>
      </w:r>
    </w:p>
  </w:footnote>
  <w:footnote w:id="60">
    <w:p w14:paraId="6E358270" w14:textId="457AA671" w:rsidR="002749E1" w:rsidRDefault="002749E1" w:rsidP="00D667C1">
      <w:pPr>
        <w:pStyle w:val="FootnoteText"/>
      </w:pPr>
      <w:r>
        <w:rPr>
          <w:rStyle w:val="FootnoteReference"/>
        </w:rPr>
        <w:footnoteRef/>
      </w:r>
      <w:r>
        <w:t xml:space="preserve"> See, e.g., </w:t>
      </w:r>
      <w:r w:rsidRPr="002328D9">
        <w:rPr>
          <w:rFonts w:cs="Times New Roman"/>
          <w:i/>
        </w:rPr>
        <w:t>N</w:t>
      </w:r>
      <w:r>
        <w:rPr>
          <w:rFonts w:cs="Times New Roman"/>
          <w:i/>
        </w:rPr>
        <w:t>.L. ex rel. Mrs. C. v. Knox Cn</w:t>
      </w:r>
      <w:r w:rsidRPr="002328D9">
        <w:rPr>
          <w:rFonts w:cs="Times New Roman"/>
          <w:i/>
        </w:rPr>
        <w:t>ty</w:t>
      </w:r>
      <w:r>
        <w:rPr>
          <w:rFonts w:cs="Times New Roman"/>
          <w:i/>
        </w:rPr>
        <w:t>. Sch.</w:t>
      </w:r>
      <w:r>
        <w:rPr>
          <w:rFonts w:cs="Times New Roman"/>
        </w:rPr>
        <w:t xml:space="preserve">, 315 F.3d 688, 695 (6th Cir. 2003); </w:t>
      </w:r>
      <w:r>
        <w:rPr>
          <w:i/>
        </w:rPr>
        <w:t>Sellers v. Sch. Bd. of Ma</w:t>
      </w:r>
      <w:r w:rsidRPr="00E412A6">
        <w:rPr>
          <w:i/>
        </w:rPr>
        <w:t>nassas</w:t>
      </w:r>
      <w:r>
        <w:t>, 141 F.3d. 524, 528-29 (4th Cir. 1998);</w:t>
      </w:r>
      <w:r>
        <w:rPr>
          <w:i/>
        </w:rPr>
        <w:t xml:space="preserve"> </w:t>
      </w:r>
      <w:r>
        <w:rPr>
          <w:rFonts w:cs="Times New Roman"/>
          <w:i/>
        </w:rPr>
        <w:t>Monahan v. State</w:t>
      </w:r>
      <w:r>
        <w:rPr>
          <w:rFonts w:cs="Times New Roman"/>
        </w:rPr>
        <w:t xml:space="preserve">, 687 F. 2d 1164, 1171 (8th Cir. 1982); </w:t>
      </w:r>
      <w:r>
        <w:rPr>
          <w:i/>
        </w:rPr>
        <w:t>Robinson ex rel. D.R. v. District of Columbia</w:t>
      </w:r>
      <w:r>
        <w:t xml:space="preserve">, 535 F. Supp. 2nd 38, 41-42 (D.D.C. 2008) (internal quotation marks and citations omitted). </w:t>
      </w:r>
    </w:p>
  </w:footnote>
  <w:footnote w:id="61">
    <w:p w14:paraId="149B1476" w14:textId="474C6DC3" w:rsidR="002749E1" w:rsidRPr="00DD3FAC" w:rsidRDefault="002749E1">
      <w:pPr>
        <w:pStyle w:val="FootnoteText"/>
      </w:pPr>
      <w:r>
        <w:rPr>
          <w:rStyle w:val="FootnoteReference"/>
        </w:rPr>
        <w:footnoteRef/>
      </w:r>
      <w:r>
        <w:t xml:space="preserve"> </w:t>
      </w:r>
      <w:r w:rsidRPr="007D0575">
        <w:rPr>
          <w:i/>
        </w:rPr>
        <w:t>Robinson</w:t>
      </w:r>
      <w:r>
        <w:t>,</w:t>
      </w:r>
      <w:r>
        <w:rPr>
          <w:i/>
        </w:rPr>
        <w:t xml:space="preserve"> </w:t>
      </w:r>
      <w:r w:rsidRPr="007D0575">
        <w:t>535</w:t>
      </w:r>
      <w:r>
        <w:t xml:space="preserve"> F. Supp. 2nd at 41-42 (internal quotation marks and citations omitted).</w:t>
      </w:r>
    </w:p>
  </w:footnote>
  <w:footnote w:id="62">
    <w:p w14:paraId="6A5B1E24" w14:textId="03560FD2" w:rsidR="002749E1" w:rsidRDefault="002749E1" w:rsidP="00FF01BF">
      <w:pPr>
        <w:pStyle w:val="FootnoteText"/>
        <w:tabs>
          <w:tab w:val="left" w:pos="2160"/>
        </w:tabs>
      </w:pPr>
      <w:r>
        <w:rPr>
          <w:rStyle w:val="FootnoteReference"/>
        </w:rPr>
        <w:footnoteRef/>
      </w:r>
      <w:r>
        <w:t xml:space="preserve"> See, e.g., </w:t>
      </w:r>
      <w:r w:rsidRPr="00FA6CE9">
        <w:rPr>
          <w:rFonts w:cs="Times New Roman"/>
          <w:i/>
        </w:rPr>
        <w:t>B.M. ex rel. Miller v. South Callaway R-11 Sch. Dist</w:t>
      </w:r>
      <w:r>
        <w:rPr>
          <w:rFonts w:cs="Times New Roman"/>
        </w:rPr>
        <w:t>., 732 F.3d 882, 887 (8th</w:t>
      </w:r>
      <w:r w:rsidRPr="00FA6CE9">
        <w:rPr>
          <w:rFonts w:cs="Times New Roman"/>
        </w:rPr>
        <w:t xml:space="preserve"> Cir. 2013)</w:t>
      </w:r>
      <w:r>
        <w:rPr>
          <w:rFonts w:cs="Times New Roman"/>
        </w:rPr>
        <w:t xml:space="preserve">; </w:t>
      </w:r>
      <w:r>
        <w:rPr>
          <w:rFonts w:cs="Times New Roman"/>
          <w:i/>
        </w:rPr>
        <w:t>Knox County Sch.</w:t>
      </w:r>
      <w:r>
        <w:rPr>
          <w:rFonts w:cs="Times New Roman"/>
        </w:rPr>
        <w:t xml:space="preserve">, 315 F.3d at 695; </w:t>
      </w:r>
      <w:r>
        <w:rPr>
          <w:i/>
        </w:rPr>
        <w:t>Sellers</w:t>
      </w:r>
      <w:r>
        <w:t>, 141 F.3d.at 528-29. Courts in other jurisdictions are less clear about the relationship between the elements and whether a plaintiff must demonstrate separately that he was subject to discrimination solely bec</w:t>
      </w:r>
      <w:r w:rsidR="00A1517D">
        <w:t>ause of his disability; cases do</w:t>
      </w:r>
      <w:r>
        <w:t xml:space="preserve"> not explain how such a showing might be made. See</w:t>
      </w:r>
      <w:r>
        <w:rPr>
          <w:i/>
        </w:rPr>
        <w:t xml:space="preserve"> Alex G. ex rel. Dr. Steven G. v. Bd. of Trustees of Davis J. Unified Sch. Dist.</w:t>
      </w:r>
      <w:r>
        <w:t>, 387 F. Supp. 2d 1119, 1124 (E.D. Ca</w:t>
      </w:r>
      <w:r w:rsidR="00A1517D">
        <w:t>l</w:t>
      </w:r>
      <w:r>
        <w:t xml:space="preserve">. 2005) (internal citation omitted) (“To establish a prima facie case of discrimination under </w:t>
      </w:r>
      <w:r>
        <w:rPr>
          <w:rFonts w:cs="Times New Roman"/>
        </w:rPr>
        <w:t xml:space="preserve">§ 504, plaintiff must show that: (1) [student] is disabled; (2) he is otherwise qualified to participate in the District’s program; (3) he has been subject to discrimination by defendants solely because of his disability; and (4) defendants are recipients of federal funding. </w:t>
      </w:r>
      <w:r w:rsidRPr="00A573EB">
        <w:rPr>
          <w:rFonts w:cs="Times New Roman"/>
          <w:i/>
        </w:rPr>
        <w:t>Additionally</w:t>
      </w:r>
      <w:r>
        <w:rPr>
          <w:rFonts w:cs="Times New Roman"/>
        </w:rPr>
        <w:t xml:space="preserve">, plaintiffs bringing § 504 claims in the special education context must show that the educational decisions relating to the student were so inappropriate as to constitute either bad faith or gross misjudgment”) (emphasis added); </w:t>
      </w:r>
      <w:r>
        <w:rPr>
          <w:rFonts w:cs="Times New Roman"/>
          <w:i/>
        </w:rPr>
        <w:t>Anderson v. Arlington Heights Sch. Dist.</w:t>
      </w:r>
      <w:r>
        <w:rPr>
          <w:rFonts w:cs="Times New Roman"/>
        </w:rPr>
        <w:t xml:space="preserve">, 2017 WL 6327572 at *4, *9 (M.D. Pa. 2017) (containing no discussion of bad faith or gross misjudgment standard, and concluding that where student with a </w:t>
      </w:r>
      <w:r>
        <w:rPr>
          <w:rFonts w:cs="Times New Roman"/>
          <w:szCs w:val="24"/>
        </w:rPr>
        <w:t xml:space="preserve">§ 504 plan but no IEP was expelled from school without a manifestation determination, student was deprived of procedural safeguards but parents had failed to prove that he was deprived of one or more services at the school </w:t>
      </w:r>
      <w:r>
        <w:rPr>
          <w:rFonts w:cs="Times New Roman"/>
          <w:i/>
          <w:szCs w:val="24"/>
        </w:rPr>
        <w:t>solely</w:t>
      </w:r>
      <w:r>
        <w:rPr>
          <w:rFonts w:cs="Times New Roman"/>
          <w:szCs w:val="24"/>
        </w:rPr>
        <w:t xml:space="preserve"> due to his disability”</w:t>
      </w:r>
      <w:r>
        <w:rPr>
          <w:rFonts w:cs="Times New Roman"/>
        </w:rPr>
        <w:t>) (emphasis in original).</w:t>
      </w:r>
    </w:p>
  </w:footnote>
  <w:footnote w:id="63">
    <w:p w14:paraId="1FC7C7FE" w14:textId="1DDF75E0" w:rsidR="002749E1" w:rsidRDefault="002749E1">
      <w:pPr>
        <w:pStyle w:val="FootnoteText"/>
      </w:pPr>
      <w:r>
        <w:rPr>
          <w:rStyle w:val="FootnoteReference"/>
        </w:rPr>
        <w:footnoteRef/>
      </w:r>
      <w:r>
        <w:t xml:space="preserve"> See </w:t>
      </w:r>
      <w:r w:rsidRPr="00FA6CE9">
        <w:rPr>
          <w:rFonts w:cs="Times New Roman"/>
          <w:i/>
        </w:rPr>
        <w:t>Zdrowski</w:t>
      </w:r>
      <w:r w:rsidRPr="00FA6CE9">
        <w:rPr>
          <w:rFonts w:cs="Times New Roman"/>
        </w:rPr>
        <w:t xml:space="preserve">, 119 </w:t>
      </w:r>
      <w:r>
        <w:rPr>
          <w:rFonts w:cs="Times New Roman"/>
        </w:rPr>
        <w:t xml:space="preserve"> </w:t>
      </w:r>
      <w:r w:rsidRPr="00FA6CE9">
        <w:rPr>
          <w:rFonts w:cs="Times New Roman"/>
        </w:rPr>
        <w:t>F.</w:t>
      </w:r>
      <w:r>
        <w:rPr>
          <w:rFonts w:cs="Times New Roman"/>
        </w:rPr>
        <w:t xml:space="preserve"> </w:t>
      </w:r>
      <w:r w:rsidRPr="00FA6CE9">
        <w:rPr>
          <w:rFonts w:cs="Times New Roman"/>
        </w:rPr>
        <w:t>Supp.</w:t>
      </w:r>
      <w:r>
        <w:rPr>
          <w:rFonts w:cs="Times New Roman"/>
        </w:rPr>
        <w:t xml:space="preserve"> </w:t>
      </w:r>
      <w:r w:rsidRPr="00FA6CE9">
        <w:rPr>
          <w:rFonts w:cs="Times New Roman"/>
        </w:rPr>
        <w:t>3d at 666</w:t>
      </w:r>
      <w:r>
        <w:rPr>
          <w:rFonts w:cs="Times New Roman"/>
        </w:rPr>
        <w:t xml:space="preserve"> (moving party must show that school district failed to provide him with FAPE, which led to denial of access to same educational opportunities provided to non-disabled students); </w:t>
      </w:r>
      <w:r w:rsidRPr="00B81B4D">
        <w:rPr>
          <w:rFonts w:cs="Times New Roman"/>
          <w:i/>
        </w:rPr>
        <w:t>Campbell</w:t>
      </w:r>
      <w:r>
        <w:rPr>
          <w:rFonts w:cs="Times New Roman"/>
        </w:rPr>
        <w:t>, 58 F. App’x at 166 (noting that § 504 requires that student with a disability have a “publicly-sponsored education functionally equal to that offered by the defendant to its mainstream pupil”).</w:t>
      </w:r>
    </w:p>
  </w:footnote>
  <w:footnote w:id="64">
    <w:p w14:paraId="144F3232" w14:textId="600BB6A6" w:rsidR="002749E1" w:rsidRDefault="002749E1">
      <w:pPr>
        <w:pStyle w:val="FootnoteText"/>
      </w:pPr>
      <w:r>
        <w:rPr>
          <w:rStyle w:val="FootnoteReference"/>
        </w:rPr>
        <w:footnoteRef/>
      </w:r>
      <w:r>
        <w:t xml:space="preserve"> See </w:t>
      </w:r>
      <w:r>
        <w:rPr>
          <w:rFonts w:cs="Times New Roman"/>
          <w:i/>
        </w:rPr>
        <w:t>Monahan</w:t>
      </w:r>
      <w:r>
        <w:rPr>
          <w:rFonts w:cs="Times New Roman"/>
        </w:rPr>
        <w:t xml:space="preserve">, 687 F. 2d at 1171 (“either bad faith or gross misjudgment should be found before a § 504 violation can be made out, at least in the context of education of handicapped children); </w:t>
      </w:r>
      <w:r w:rsidRPr="00FA6CE9">
        <w:rPr>
          <w:rFonts w:cs="Times New Roman"/>
          <w:i/>
        </w:rPr>
        <w:t>Zdrowski</w:t>
      </w:r>
      <w:r w:rsidRPr="00FA6CE9">
        <w:rPr>
          <w:rFonts w:cs="Times New Roman"/>
        </w:rPr>
        <w:t xml:space="preserve">, 119 </w:t>
      </w:r>
      <w:r>
        <w:rPr>
          <w:rFonts w:cs="Times New Roman"/>
        </w:rPr>
        <w:t>F. Supp. 3d at 666 (explaining that § 504</w:t>
      </w:r>
      <w:r w:rsidRPr="00FA6CE9">
        <w:rPr>
          <w:rFonts w:cs="Times New Roman"/>
        </w:rPr>
        <w:t xml:space="preserve"> </w:t>
      </w:r>
      <w:r>
        <w:rPr>
          <w:rFonts w:cs="Times New Roman"/>
        </w:rPr>
        <w:t>claimant must prove that defendant school system failed to supply him with public education “sufficiently appropriate to his . . .  personal learning requisites to enable his . . . reasonable access to an education similar, relative to his . . . individual academic potential and cognitive abilities, to that available, to the average fellow student;” that the defendant’s failure to provide him with a free appropriate public education was discriminatory; and that the school system acted with bad faith or gross misjudgment</w:t>
      </w:r>
      <w:r w:rsidRPr="00FA6CE9">
        <w:rPr>
          <w:rFonts w:cs="Times New Roman"/>
        </w:rPr>
        <w:t xml:space="preserve">); </w:t>
      </w:r>
      <w:r w:rsidRPr="00FA6CE9">
        <w:rPr>
          <w:rFonts w:cs="Times New Roman"/>
          <w:i/>
        </w:rPr>
        <w:t>K.D. ex rel. J.D. v. Starr</w:t>
      </w:r>
      <w:r>
        <w:rPr>
          <w:rFonts w:cs="Times New Roman"/>
        </w:rPr>
        <w:t xml:space="preserve">, 55 F. Supp. 3d 782, 788 (D. Md. </w:t>
      </w:r>
      <w:r w:rsidRPr="00FA6CE9">
        <w:rPr>
          <w:rFonts w:cs="Times New Roman"/>
        </w:rPr>
        <w:t xml:space="preserve"> 2014)</w:t>
      </w:r>
      <w:r>
        <w:rPr>
          <w:rFonts w:cs="Times New Roman"/>
        </w:rPr>
        <w:t xml:space="preserve"> (in context of education of handicapped children, “a finding of discrimination based on disability requires a showing of bad faith or gross misjudgment by the school system”).</w:t>
      </w:r>
    </w:p>
  </w:footnote>
  <w:footnote w:id="65">
    <w:p w14:paraId="1C64C88F" w14:textId="17A996E6" w:rsidR="002749E1" w:rsidRPr="00123F78" w:rsidRDefault="002749E1">
      <w:pPr>
        <w:pStyle w:val="FootnoteText"/>
      </w:pPr>
      <w:r>
        <w:rPr>
          <w:rStyle w:val="FootnoteReference"/>
        </w:rPr>
        <w:footnoteRef/>
      </w:r>
      <w:r>
        <w:t xml:space="preserve"> </w:t>
      </w:r>
      <w:r>
        <w:rPr>
          <w:i/>
        </w:rPr>
        <w:t>J.D.P. v. Cherokee Cnty. Ga. Sch. Dist.</w:t>
      </w:r>
      <w:r>
        <w:t>, 735 F. Supp. 2d 1348, 1364 (N.D.</w:t>
      </w:r>
      <w:r w:rsidR="00A1517D">
        <w:t xml:space="preserve"> </w:t>
      </w:r>
      <w:r>
        <w:t>Ga. 2010) (internal quotation marks and citations omitted) (adopting “intentional discrimination” requirement from damages analysis).</w:t>
      </w:r>
    </w:p>
  </w:footnote>
  <w:footnote w:id="66">
    <w:p w14:paraId="102AF520" w14:textId="7C50B2F1" w:rsidR="002749E1" w:rsidRPr="00740A1A" w:rsidRDefault="002749E1">
      <w:pPr>
        <w:pStyle w:val="FootnoteText"/>
      </w:pPr>
      <w:r>
        <w:rPr>
          <w:rStyle w:val="FootnoteReference"/>
        </w:rPr>
        <w:footnoteRef/>
      </w:r>
      <w:r>
        <w:t xml:space="preserve"> See </w:t>
      </w:r>
      <w:r>
        <w:rPr>
          <w:i/>
        </w:rPr>
        <w:t>Alston v. District of Columbia</w:t>
      </w:r>
      <w:r>
        <w:t xml:space="preserve">, 770 F. Supp. 2d 289, 298 (D.D.C. 2011); </w:t>
      </w:r>
      <w:r>
        <w:rPr>
          <w:i/>
        </w:rPr>
        <w:t>id</w:t>
      </w:r>
      <w:r>
        <w:t>. at 303 (“to survive summary judgment, the plaintiffs must offer evidence from which a reasonable juror could conclude either that [student]’s disability played a determining role in the defendants’ actions or the defendants’ actions amounted to bad faith or gross misjudgment”).</w:t>
      </w:r>
    </w:p>
  </w:footnote>
  <w:footnote w:id="67">
    <w:p w14:paraId="5A23D1B4" w14:textId="25F33936"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i/>
        </w:rPr>
        <w:t xml:space="preserve">Miller, </w:t>
      </w:r>
      <w:r>
        <w:rPr>
          <w:rFonts w:cs="Times New Roman"/>
        </w:rPr>
        <w:t xml:space="preserve">732 F.3d at 887 </w:t>
      </w:r>
      <w:r w:rsidRPr="00FA6CE9">
        <w:rPr>
          <w:rFonts w:cs="Times New Roman"/>
        </w:rPr>
        <w:t>(</w:t>
      </w:r>
      <w:r>
        <w:rPr>
          <w:rFonts w:cs="Times New Roman"/>
        </w:rPr>
        <w:t>internal citations omitted</w:t>
      </w:r>
      <w:r w:rsidRPr="00FA6CE9">
        <w:rPr>
          <w:rFonts w:cs="Times New Roman"/>
        </w:rPr>
        <w:t xml:space="preserve">) </w:t>
      </w:r>
      <w:r>
        <w:rPr>
          <w:rFonts w:cs="Times New Roman"/>
        </w:rPr>
        <w:t>see</w:t>
      </w:r>
      <w:r w:rsidRPr="00FA6CE9">
        <w:rPr>
          <w:rFonts w:cs="Times New Roman"/>
          <w:i/>
        </w:rPr>
        <w:t xml:space="preserve"> Monahan</w:t>
      </w:r>
      <w:r w:rsidRPr="00FA6CE9">
        <w:rPr>
          <w:rFonts w:cs="Times New Roman"/>
        </w:rPr>
        <w:t>, 687 F.2d at 1171 (stating that there is no discrimination under Section 504 “</w:t>
      </w:r>
      <w:r>
        <w:rPr>
          <w:rFonts w:cs="Times New Roman"/>
        </w:rPr>
        <w:t>[</w:t>
      </w:r>
      <w:r w:rsidRPr="00FA6CE9">
        <w:rPr>
          <w:rFonts w:cs="Times New Roman"/>
        </w:rPr>
        <w:t>s</w:t>
      </w:r>
      <w:r>
        <w:rPr>
          <w:rFonts w:cs="Times New Roman"/>
        </w:rPr>
        <w:t>]</w:t>
      </w:r>
      <w:r w:rsidRPr="00FA6CE9">
        <w:rPr>
          <w:rFonts w:cs="Times New Roman"/>
        </w:rPr>
        <w:t>o long as the state officials involved have exercised professional judgment, in such a way as not to depart grossly from accepted standards among educ</w:t>
      </w:r>
      <w:r>
        <w:rPr>
          <w:rFonts w:cs="Times New Roman"/>
        </w:rPr>
        <w:t>ational professionals”).</w:t>
      </w:r>
    </w:p>
  </w:footnote>
  <w:footnote w:id="68">
    <w:p w14:paraId="02B1619E" w14:textId="77777777" w:rsidR="002749E1" w:rsidRDefault="002749E1" w:rsidP="00C25CBA">
      <w:pPr>
        <w:pStyle w:val="FootnoteText"/>
      </w:pPr>
      <w:r>
        <w:rPr>
          <w:rStyle w:val="FootnoteReference"/>
        </w:rPr>
        <w:footnoteRef/>
      </w:r>
      <w:r>
        <w:t xml:space="preserve"> </w:t>
      </w:r>
      <w:r>
        <w:rPr>
          <w:rFonts w:cs="Times New Roman"/>
          <w:i/>
        </w:rPr>
        <w:t xml:space="preserve">Miller, </w:t>
      </w:r>
      <w:r>
        <w:rPr>
          <w:rFonts w:cs="Times New Roman"/>
        </w:rPr>
        <w:t>732 F.3d at 888.</w:t>
      </w:r>
    </w:p>
  </w:footnote>
  <w:footnote w:id="69">
    <w:p w14:paraId="0AA9EDD2" w14:textId="131B2C56" w:rsidR="002749E1" w:rsidRPr="002D622D"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rPr>
        <w:t xml:space="preserve">See </w:t>
      </w:r>
      <w:r>
        <w:rPr>
          <w:rFonts w:cs="Times New Roman"/>
          <w:i/>
        </w:rPr>
        <w:t>id</w:t>
      </w:r>
      <w:r>
        <w:rPr>
          <w:rFonts w:cs="Times New Roman"/>
        </w:rPr>
        <w:t>.</w:t>
      </w:r>
    </w:p>
  </w:footnote>
  <w:footnote w:id="70">
    <w:p w14:paraId="05FBE1A3" w14:textId="4789E8B1" w:rsidR="002749E1" w:rsidRPr="00740A1A" w:rsidRDefault="002749E1" w:rsidP="000E568A">
      <w:pPr>
        <w:pStyle w:val="FootnoteText"/>
      </w:pPr>
      <w:r>
        <w:rPr>
          <w:rStyle w:val="FootnoteReference"/>
        </w:rPr>
        <w:footnoteRef/>
      </w:r>
      <w:r>
        <w:t xml:space="preserve"> See </w:t>
      </w:r>
      <w:r>
        <w:rPr>
          <w:i/>
        </w:rPr>
        <w:t>D.N. ex rel. Christina Nolen v. Louisa Cnty. Public Sch.</w:t>
      </w:r>
      <w:r>
        <w:t>, 156 F. Supp. 3d 767, 776 (</w:t>
      </w:r>
      <w:r w:rsidR="00DD0479">
        <w:t xml:space="preserve">W.D. Va. </w:t>
      </w:r>
      <w:r>
        <w:t>2016).</w:t>
      </w:r>
    </w:p>
  </w:footnote>
  <w:footnote w:id="71">
    <w:p w14:paraId="34155121" w14:textId="088A3733"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sidRPr="00097778">
        <w:rPr>
          <w:rFonts w:cs="Times New Roman"/>
        </w:rPr>
        <w:t>See</w:t>
      </w:r>
      <w:r w:rsidRPr="00FA6CE9">
        <w:rPr>
          <w:rFonts w:cs="Times New Roman"/>
          <w:i/>
        </w:rPr>
        <w:t xml:space="preserve"> Doe</w:t>
      </w:r>
      <w:r>
        <w:rPr>
          <w:rFonts w:cs="Times New Roman"/>
        </w:rPr>
        <w:t>, 2017 WL 8792704 at 4 (plaintiff’s argument that s</w:t>
      </w:r>
      <w:r w:rsidRPr="00FA6CE9">
        <w:rPr>
          <w:rFonts w:cs="Times New Roman"/>
        </w:rPr>
        <w:t>chool failed to i</w:t>
      </w:r>
      <w:r>
        <w:rPr>
          <w:rFonts w:cs="Times New Roman"/>
        </w:rPr>
        <w:t>mplement recommendations from</w:t>
      </w:r>
      <w:r w:rsidRPr="00FA6CE9">
        <w:rPr>
          <w:rFonts w:cs="Times New Roman"/>
        </w:rPr>
        <w:t xml:space="preserve"> independent educational evaluation, and the</w:t>
      </w:r>
      <w:r>
        <w:rPr>
          <w:rFonts w:cs="Times New Roman"/>
        </w:rPr>
        <w:t>refore discriminated against student, failed because</w:t>
      </w:r>
      <w:r w:rsidRPr="00FA6CE9">
        <w:rPr>
          <w:rFonts w:cs="Times New Roman"/>
        </w:rPr>
        <w:t xml:space="preserve"> plaintiff did not pre</w:t>
      </w:r>
      <w:r>
        <w:rPr>
          <w:rFonts w:cs="Times New Roman"/>
        </w:rPr>
        <w:t>sent any expert opinion that</w:t>
      </w:r>
      <w:r w:rsidRPr="00FA6CE9">
        <w:rPr>
          <w:rFonts w:cs="Times New Roman"/>
        </w:rPr>
        <w:t xml:space="preserve"> accepted professional judgment would have been to implement the recommendations). </w:t>
      </w:r>
    </w:p>
  </w:footnote>
  <w:footnote w:id="72">
    <w:p w14:paraId="30D62F8A" w14:textId="7305252F"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sidRPr="005204CA">
        <w:rPr>
          <w:rFonts w:cs="Times New Roman"/>
        </w:rPr>
        <w:t>See</w:t>
      </w:r>
      <w:r>
        <w:rPr>
          <w:rFonts w:cs="Times New Roman"/>
          <w:i/>
        </w:rPr>
        <w:t xml:space="preserve"> </w:t>
      </w:r>
      <w:r w:rsidRPr="00FA6CE9">
        <w:rPr>
          <w:rFonts w:cs="Times New Roman"/>
          <w:i/>
        </w:rPr>
        <w:t>Miller</w:t>
      </w:r>
      <w:r w:rsidRPr="00FA6CE9">
        <w:rPr>
          <w:rFonts w:cs="Times New Roman"/>
        </w:rPr>
        <w:t xml:space="preserve">, 732 F.3d at 887 (reasoning that allegations of statutory noncompliance, without evidence of a substantial departure from accepted professional judgment, will not amount to discrimination under Section 504). </w:t>
      </w:r>
    </w:p>
  </w:footnote>
  <w:footnote w:id="73">
    <w:p w14:paraId="23EA7EBA" w14:textId="5868FC89" w:rsidR="002749E1" w:rsidRPr="00740A1A" w:rsidRDefault="002749E1" w:rsidP="009C6330">
      <w:pPr>
        <w:pStyle w:val="FootnoteText"/>
      </w:pPr>
      <w:r>
        <w:rPr>
          <w:rStyle w:val="FootnoteReference"/>
        </w:rPr>
        <w:footnoteRef/>
      </w:r>
      <w:r>
        <w:t xml:space="preserve"> See </w:t>
      </w:r>
      <w:r>
        <w:rPr>
          <w:i/>
        </w:rPr>
        <w:t>Bess</w:t>
      </w:r>
      <w:r>
        <w:t xml:space="preserve">, </w:t>
      </w:r>
      <w:r w:rsidR="00DD0479">
        <w:rPr>
          <w:rFonts w:cs="Times New Roman"/>
        </w:rPr>
        <w:t>2009 WL 3062974 at *10. C</w:t>
      </w:r>
      <w:r>
        <w:rPr>
          <w:rFonts w:cs="Times New Roman"/>
        </w:rPr>
        <w:t xml:space="preserve">f. </w:t>
      </w:r>
      <w:r>
        <w:rPr>
          <w:rFonts w:cs="Times New Roman"/>
          <w:i/>
        </w:rPr>
        <w:t>Louisa Cnty. Public Sch.</w:t>
      </w:r>
      <w:r>
        <w:rPr>
          <w:rFonts w:cs="Times New Roman"/>
        </w:rPr>
        <w:t>, 156 F. Supp. 3d at 777 (discussing unpublished ruling by judge in the U.S. District Court for the District of Maryland denying school district’s motion to dismiss where “complaint contained allegations that the student was suspended multiple times based on questionable, if not nonexistent, evidence of wrongdoing, and without evidence that these important decisions were based upon reason, one could infer that [the student] has been denied educational benefits solely based on his disability” (internal quotation marks and citation omitted).</w:t>
      </w:r>
    </w:p>
  </w:footnote>
  <w:footnote w:id="74">
    <w:p w14:paraId="760C64E2" w14:textId="429A6286"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sidRPr="005204CA">
        <w:rPr>
          <w:rFonts w:cs="Times New Roman"/>
        </w:rPr>
        <w:t>See</w:t>
      </w:r>
      <w:r w:rsidRPr="00FA6CE9">
        <w:rPr>
          <w:rFonts w:cs="Times New Roman"/>
          <w:i/>
        </w:rPr>
        <w:t xml:space="preserve"> Zdrowski</w:t>
      </w:r>
      <w:r w:rsidRPr="00FA6CE9">
        <w:rPr>
          <w:rFonts w:cs="Times New Roman"/>
        </w:rPr>
        <w:t>, 119 F.Supp.3d</w:t>
      </w:r>
      <w:r>
        <w:rPr>
          <w:rFonts w:cs="Times New Roman"/>
        </w:rPr>
        <w:t xml:space="preserve"> at 667-68 (finding no discrimination where teacher pulled student down</w:t>
      </w:r>
      <w:r w:rsidRPr="00FA6CE9">
        <w:rPr>
          <w:rFonts w:cs="Times New Roman"/>
        </w:rPr>
        <w:t xml:space="preserve"> hallway</w:t>
      </w:r>
      <w:r>
        <w:rPr>
          <w:rFonts w:cs="Times New Roman"/>
        </w:rPr>
        <w:t xml:space="preserve"> a single time</w:t>
      </w:r>
      <w:r w:rsidRPr="00FA6CE9">
        <w:rPr>
          <w:rFonts w:cs="Times New Roman"/>
        </w:rPr>
        <w:t xml:space="preserve"> in a “transport hold” because the teacher explained the action was taken in an effort to prevent a</w:t>
      </w:r>
      <w:r>
        <w:rPr>
          <w:rFonts w:cs="Times New Roman"/>
        </w:rPr>
        <w:t>dditional stress and harm to student</w:t>
      </w:r>
      <w:r w:rsidRPr="00FA6CE9">
        <w:rPr>
          <w:rFonts w:cs="Times New Roman"/>
        </w:rPr>
        <w:t xml:space="preserve">). The court also held that the removal of a classroom aide did not exemplify bad faith or gross misjudgment because no aide was required under the student’s IEP. </w:t>
      </w:r>
      <w:r>
        <w:rPr>
          <w:rFonts w:cs="Times New Roman"/>
        </w:rPr>
        <w:t xml:space="preserve">See </w:t>
      </w:r>
      <w:r>
        <w:rPr>
          <w:rFonts w:cs="Times New Roman"/>
          <w:i/>
        </w:rPr>
        <w:t>i</w:t>
      </w:r>
      <w:r w:rsidRPr="00FA6CE9">
        <w:rPr>
          <w:rFonts w:cs="Times New Roman"/>
          <w:i/>
        </w:rPr>
        <w:t>d.</w:t>
      </w:r>
      <w:r w:rsidRPr="00FA6CE9">
        <w:rPr>
          <w:rFonts w:cs="Times New Roman"/>
        </w:rPr>
        <w:t xml:space="preserve"> at 668. </w:t>
      </w:r>
    </w:p>
  </w:footnote>
  <w:footnote w:id="75">
    <w:p w14:paraId="54871E99" w14:textId="1AC28EF1"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sidRPr="00097778">
        <w:rPr>
          <w:rFonts w:cs="Times New Roman"/>
        </w:rPr>
        <w:t>See</w:t>
      </w:r>
      <w:r>
        <w:rPr>
          <w:rFonts w:cs="Times New Roman"/>
        </w:rPr>
        <w:t>, e.g.,</w:t>
      </w:r>
      <w:r w:rsidRPr="00FA6CE9">
        <w:rPr>
          <w:rFonts w:cs="Times New Roman"/>
          <w:i/>
        </w:rPr>
        <w:t xml:space="preserve"> G.C.</w:t>
      </w:r>
      <w:r>
        <w:rPr>
          <w:rFonts w:cs="Times New Roman"/>
        </w:rPr>
        <w:t xml:space="preserve">, 711 F.3d at 635; </w:t>
      </w:r>
      <w:r w:rsidRPr="00FA6CE9">
        <w:rPr>
          <w:rFonts w:cs="Times New Roman"/>
          <w:i/>
        </w:rPr>
        <w:t>Campbell</w:t>
      </w:r>
      <w:r w:rsidRPr="00FA6CE9">
        <w:rPr>
          <w:rFonts w:cs="Times New Roman"/>
        </w:rPr>
        <w:t xml:space="preserve">, </w:t>
      </w:r>
      <w:r>
        <w:rPr>
          <w:rFonts w:cs="Times New Roman"/>
        </w:rPr>
        <w:t xml:space="preserve">58 F. App’x at 165. </w:t>
      </w:r>
    </w:p>
  </w:footnote>
  <w:footnote w:id="76">
    <w:p w14:paraId="5EADAE05" w14:textId="77777777" w:rsidR="002749E1" w:rsidRPr="00FA6CE9" w:rsidRDefault="002749E1" w:rsidP="009C6330">
      <w:pPr>
        <w:pStyle w:val="FootnoteText"/>
        <w:rPr>
          <w:rFonts w:cs="Times New Roman"/>
        </w:rPr>
      </w:pPr>
      <w:r w:rsidRPr="00FA6CE9">
        <w:rPr>
          <w:rStyle w:val="FootnoteReference"/>
          <w:rFonts w:cs="Times New Roman"/>
        </w:rPr>
        <w:footnoteRef/>
      </w:r>
      <w:r w:rsidRPr="00FA6CE9">
        <w:rPr>
          <w:rFonts w:cs="Times New Roman"/>
        </w:rPr>
        <w:t xml:space="preserve"> </w:t>
      </w:r>
      <w:r w:rsidRPr="009C6330">
        <w:rPr>
          <w:rFonts w:cs="Times New Roman"/>
        </w:rPr>
        <w:t>See</w:t>
      </w:r>
      <w:r>
        <w:rPr>
          <w:rFonts w:cs="Times New Roman"/>
        </w:rPr>
        <w:t>, e.g.,</w:t>
      </w:r>
      <w:r w:rsidRPr="00FA6CE9">
        <w:rPr>
          <w:rFonts w:cs="Times New Roman"/>
          <w:i/>
        </w:rPr>
        <w:t xml:space="preserve"> Mark H. v. Hamamoto</w:t>
      </w:r>
      <w:r>
        <w:rPr>
          <w:rFonts w:cs="Times New Roman"/>
        </w:rPr>
        <w:t>, 620 F.3d 1090, 1097 (9th Cir. 2010) (stating, without analysis, that §</w:t>
      </w:r>
      <w:r w:rsidRPr="00FA6CE9">
        <w:rPr>
          <w:rFonts w:cs="Times New Roman"/>
        </w:rPr>
        <w:t xml:space="preserve"> 504 applies to Hawaii Department of Education because</w:t>
      </w:r>
      <w:r>
        <w:rPr>
          <w:rFonts w:cs="Times New Roman"/>
        </w:rPr>
        <w:t xml:space="preserve"> it is a public school system); </w:t>
      </w:r>
      <w:r w:rsidRPr="00FA6CE9">
        <w:rPr>
          <w:rFonts w:cs="Times New Roman"/>
          <w:i/>
        </w:rPr>
        <w:t xml:space="preserve"> Lyons v. Smith</w:t>
      </w:r>
      <w:r>
        <w:rPr>
          <w:rFonts w:cs="Times New Roman"/>
        </w:rPr>
        <w:t xml:space="preserve">, 829 F. </w:t>
      </w:r>
      <w:r w:rsidRPr="00FA6CE9">
        <w:rPr>
          <w:rFonts w:cs="Times New Roman"/>
        </w:rPr>
        <w:t xml:space="preserve">Supp. 414, 418-19 (D.D.C. 1993) </w:t>
      </w:r>
      <w:r>
        <w:rPr>
          <w:rFonts w:cs="Times New Roman"/>
        </w:rPr>
        <w:t xml:space="preserve">(observing that regulations implementing § 504 apply to  “all federal subsidized public elementary or secondary education programs and proceeding without further analysis regarding this element); </w:t>
      </w:r>
      <w:r w:rsidRPr="00FA6CE9">
        <w:rPr>
          <w:rFonts w:cs="Times New Roman"/>
          <w:i/>
        </w:rPr>
        <w:t>Campbell</w:t>
      </w:r>
      <w:r w:rsidRPr="00FA6CE9">
        <w:rPr>
          <w:rFonts w:cs="Times New Roman"/>
        </w:rPr>
        <w:t xml:space="preserve">, </w:t>
      </w:r>
      <w:r>
        <w:rPr>
          <w:rFonts w:cs="Times New Roman"/>
        </w:rPr>
        <w:t>58 F. App’x at 165 (noting</w:t>
      </w:r>
      <w:r w:rsidRPr="00FA6CE9">
        <w:rPr>
          <w:rFonts w:cs="Times New Roman"/>
        </w:rPr>
        <w:t xml:space="preserve"> lack of dispute </w:t>
      </w:r>
      <w:r>
        <w:rPr>
          <w:rFonts w:cs="Times New Roman"/>
        </w:rPr>
        <w:t>among parties as to whether school district qualifies as</w:t>
      </w:r>
      <w:r w:rsidRPr="00FA6CE9">
        <w:rPr>
          <w:rFonts w:cs="Times New Roman"/>
        </w:rPr>
        <w:t xml:space="preserve"> federally funded entity). </w:t>
      </w:r>
    </w:p>
  </w:footnote>
  <w:footnote w:id="77">
    <w:p w14:paraId="6B560D1A" w14:textId="2F355924" w:rsidR="002749E1" w:rsidRPr="00FA6CE9" w:rsidRDefault="002749E1" w:rsidP="00DC79EA">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rPr>
        <w:t>See</w:t>
      </w:r>
      <w:r w:rsidRPr="00FA6CE9">
        <w:rPr>
          <w:rFonts w:cs="Times New Roman"/>
        </w:rPr>
        <w:t xml:space="preserve"> 29 U.S</w:t>
      </w:r>
      <w:r>
        <w:rPr>
          <w:rFonts w:cs="Times New Roman"/>
        </w:rPr>
        <w:t>.C. § 794(a)</w:t>
      </w:r>
      <w:r w:rsidRPr="00FA6CE9">
        <w:rPr>
          <w:rFonts w:cs="Times New Roman"/>
        </w:rPr>
        <w:t xml:space="preserve">. </w:t>
      </w:r>
    </w:p>
  </w:footnote>
  <w:footnote w:id="78">
    <w:p w14:paraId="5F418CD0" w14:textId="617C8F8E" w:rsidR="002749E1" w:rsidRPr="00FA6CE9" w:rsidRDefault="002749E1" w:rsidP="00DC79EA">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rPr>
        <w:t>34 C.F.R. § 104.3-4 (listing impairments that qualify an</w:t>
      </w:r>
      <w:r w:rsidRPr="00FA6CE9">
        <w:rPr>
          <w:rFonts w:cs="Times New Roman"/>
        </w:rPr>
        <w:t xml:space="preserve"> individual for the protections afforded by </w:t>
      </w:r>
      <w:r>
        <w:rPr>
          <w:rFonts w:cs="Times New Roman"/>
        </w:rPr>
        <w:t xml:space="preserve">§ </w:t>
      </w:r>
      <w:r w:rsidRPr="00FA6CE9">
        <w:rPr>
          <w:rFonts w:cs="Times New Roman"/>
        </w:rPr>
        <w:t>504).</w:t>
      </w:r>
    </w:p>
  </w:footnote>
  <w:footnote w:id="79">
    <w:p w14:paraId="01F6AA6F" w14:textId="5F42320B" w:rsidR="002749E1" w:rsidRDefault="002749E1">
      <w:pPr>
        <w:pStyle w:val="FootnoteText"/>
      </w:pPr>
      <w:r>
        <w:rPr>
          <w:rStyle w:val="FootnoteReference"/>
        </w:rPr>
        <w:footnoteRef/>
      </w:r>
      <w:r>
        <w:t xml:space="preserve"> </w:t>
      </w:r>
      <w:r>
        <w:rPr>
          <w:rFonts w:cs="Times New Roman"/>
        </w:rPr>
        <w:t xml:space="preserve">Federal law regarding rehabilitation services, which has been recognized in the § 504 context by the Office of Civil Rights, excludes from the definition of an individual with a disability an individual “currently engaging in the illegal use of drugs, when a covered agency acts on the basis of such use.” See </w:t>
      </w:r>
      <w:r w:rsidRPr="00FA6CE9">
        <w:rPr>
          <w:rFonts w:cs="Times New Roman"/>
        </w:rPr>
        <w:t>29 U</w:t>
      </w:r>
      <w:r w:rsidR="00834467">
        <w:rPr>
          <w:rFonts w:cs="Times New Roman"/>
        </w:rPr>
        <w:t>.</w:t>
      </w:r>
      <w:r w:rsidRPr="00FA6CE9">
        <w:rPr>
          <w:rFonts w:cs="Times New Roman"/>
        </w:rPr>
        <w:t>S</w:t>
      </w:r>
      <w:r w:rsidR="00834467">
        <w:rPr>
          <w:rFonts w:cs="Times New Roman"/>
        </w:rPr>
        <w:t>.</w:t>
      </w:r>
      <w:r w:rsidRPr="00FA6CE9">
        <w:rPr>
          <w:rFonts w:cs="Times New Roman"/>
        </w:rPr>
        <w:t>C</w:t>
      </w:r>
      <w:r w:rsidR="00834467">
        <w:rPr>
          <w:rFonts w:cs="Times New Roman"/>
        </w:rPr>
        <w:t>.</w:t>
      </w:r>
      <w:r w:rsidR="00DD0479">
        <w:rPr>
          <w:rFonts w:cs="Times New Roman"/>
        </w:rPr>
        <w:t xml:space="preserve"> § 705(20)(c)(i) (narrowing </w:t>
      </w:r>
      <w:r w:rsidRPr="00FA6CE9">
        <w:rPr>
          <w:rFonts w:cs="Times New Roman"/>
        </w:rPr>
        <w:t>definition of individuals with a disability to exclude those currently engaging i</w:t>
      </w:r>
      <w:r>
        <w:rPr>
          <w:rFonts w:cs="Times New Roman"/>
        </w:rPr>
        <w:t xml:space="preserve">n the use of illegal drugs); </w:t>
      </w:r>
      <w:r w:rsidRPr="00FA6CE9">
        <w:rPr>
          <w:rFonts w:cs="Times New Roman"/>
          <w:i/>
        </w:rPr>
        <w:t>Portland Pub. Sch.</w:t>
      </w:r>
      <w:r w:rsidRPr="00FA6CE9">
        <w:rPr>
          <w:rFonts w:cs="Times New Roman"/>
        </w:rPr>
        <w:t>, 25 IDELR 1247 (Ma</w:t>
      </w:r>
      <w:r>
        <w:rPr>
          <w:rFonts w:cs="Times New Roman"/>
        </w:rPr>
        <w:t xml:space="preserve">ine SEA, 1997) (recognizing </w:t>
      </w:r>
      <w:r w:rsidRPr="00FA6CE9">
        <w:rPr>
          <w:rFonts w:cs="Times New Roman"/>
        </w:rPr>
        <w:t xml:space="preserve">inapplicability of </w:t>
      </w:r>
      <w:r>
        <w:rPr>
          <w:rFonts w:cs="Times New Roman"/>
        </w:rPr>
        <w:t xml:space="preserve">§ 504 </w:t>
      </w:r>
      <w:r w:rsidRPr="00FA6CE9">
        <w:rPr>
          <w:rFonts w:cs="Times New Roman"/>
        </w:rPr>
        <w:t xml:space="preserve">protections during </w:t>
      </w:r>
      <w:r>
        <w:rPr>
          <w:rFonts w:cs="Times New Roman"/>
        </w:rPr>
        <w:t xml:space="preserve">the period of time in which </w:t>
      </w:r>
      <w:r w:rsidRPr="00FA6CE9">
        <w:rPr>
          <w:rFonts w:cs="Times New Roman"/>
        </w:rPr>
        <w:t xml:space="preserve">student is using illegal drugs). </w:t>
      </w:r>
      <w:r>
        <w:rPr>
          <w:rFonts w:cs="Times New Roman"/>
        </w:rPr>
        <w:t>In the instant matter, except as to JROTC (addressed below), there is no evidence that Taunton Public Schools took any actions on the basis of drug use by Adam.</w:t>
      </w:r>
    </w:p>
  </w:footnote>
  <w:footnote w:id="80">
    <w:p w14:paraId="70C3F6D4" w14:textId="01BDC2F4" w:rsidR="002749E1" w:rsidRPr="00FA6CE9" w:rsidRDefault="002749E1" w:rsidP="00DC79EA">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rPr>
        <w:t>See 29 U</w:t>
      </w:r>
      <w:r w:rsidR="00834467">
        <w:rPr>
          <w:rFonts w:cs="Times New Roman"/>
        </w:rPr>
        <w:t>.</w:t>
      </w:r>
      <w:r>
        <w:rPr>
          <w:rFonts w:cs="Times New Roman"/>
        </w:rPr>
        <w:t>S</w:t>
      </w:r>
      <w:r w:rsidR="00834467">
        <w:rPr>
          <w:rFonts w:cs="Times New Roman"/>
        </w:rPr>
        <w:t>.</w:t>
      </w:r>
      <w:r>
        <w:rPr>
          <w:rFonts w:cs="Times New Roman"/>
        </w:rPr>
        <w:t>C</w:t>
      </w:r>
      <w:r w:rsidR="00834467">
        <w:rPr>
          <w:rFonts w:cs="Times New Roman"/>
        </w:rPr>
        <w:t>.</w:t>
      </w:r>
      <w:r>
        <w:rPr>
          <w:rFonts w:cs="Times New Roman"/>
        </w:rPr>
        <w:t xml:space="preserve"> § 794(a); </w:t>
      </w:r>
      <w:r w:rsidRPr="003A61E4">
        <w:rPr>
          <w:rFonts w:cs="Times New Roman"/>
        </w:rPr>
        <w:t>34 C.F.R. § 104.3</w:t>
      </w:r>
      <w:r w:rsidRPr="00E14B82">
        <w:rPr>
          <w:rFonts w:cs="Times New Roman"/>
        </w:rPr>
        <w:t>(</w:t>
      </w:r>
      <w:r w:rsidRPr="00E14B82">
        <w:rPr>
          <w:rFonts w:cs="Times New Roman"/>
          <w:iCs/>
        </w:rPr>
        <w:t>l</w:t>
      </w:r>
      <w:r w:rsidRPr="00E14B82">
        <w:rPr>
          <w:rFonts w:cs="Times New Roman"/>
        </w:rPr>
        <w:t>)(</w:t>
      </w:r>
      <w:r>
        <w:rPr>
          <w:rFonts w:cs="Times New Roman"/>
        </w:rPr>
        <w:t>2).</w:t>
      </w:r>
    </w:p>
  </w:footnote>
  <w:footnote w:id="81">
    <w:p w14:paraId="2BC00D93" w14:textId="6C1A9C79" w:rsidR="009C7236" w:rsidRDefault="009C7236">
      <w:pPr>
        <w:pStyle w:val="FootnoteText"/>
      </w:pPr>
      <w:r>
        <w:rPr>
          <w:rStyle w:val="FootnoteReference"/>
        </w:rPr>
        <w:footnoteRef/>
      </w:r>
      <w:r>
        <w:t xml:space="preserve"> See note 59 supra. </w:t>
      </w:r>
    </w:p>
  </w:footnote>
  <w:footnote w:id="82">
    <w:p w14:paraId="023EE7E5" w14:textId="47E4BCAA" w:rsidR="002749E1" w:rsidRDefault="002749E1">
      <w:pPr>
        <w:pStyle w:val="FootnoteText"/>
      </w:pPr>
      <w:r>
        <w:rPr>
          <w:rStyle w:val="FootnoteReference"/>
        </w:rPr>
        <w:footnoteRef/>
      </w:r>
      <w:r>
        <w:t xml:space="preserve"> Like the IDEA, </w:t>
      </w:r>
      <w:r>
        <w:rPr>
          <w:rFonts w:cs="Times New Roman"/>
        </w:rPr>
        <w:t>§ 504 provides for procedural protections, such as notice and the opportunity to be heard. See 34 C.F.R. § 104.36. Because courts have viewed the failure to provide FAPE under the IDEA as sufficient to establish the first prong of a § 504 violation, I need not address this further.</w:t>
      </w:r>
    </w:p>
  </w:footnote>
  <w:footnote w:id="83">
    <w:p w14:paraId="4136C846" w14:textId="5DCE0F96" w:rsidR="002749E1" w:rsidRDefault="002749E1">
      <w:pPr>
        <w:pStyle w:val="FootnoteText"/>
      </w:pPr>
      <w:r>
        <w:rPr>
          <w:rStyle w:val="FootnoteReference"/>
        </w:rPr>
        <w:footnoteRef/>
      </w:r>
      <w:r>
        <w:t xml:space="preserve"> See </w:t>
      </w:r>
      <w:r>
        <w:rPr>
          <w:rFonts w:cs="Times New Roman"/>
          <w:i/>
        </w:rPr>
        <w:t xml:space="preserve">Anderson, </w:t>
      </w:r>
      <w:r>
        <w:rPr>
          <w:rFonts w:cs="Times New Roman"/>
        </w:rPr>
        <w:t>2017 WL 6327572 at *7.</w:t>
      </w:r>
    </w:p>
  </w:footnote>
  <w:footnote w:id="84">
    <w:p w14:paraId="6C2DC56D" w14:textId="12F9D55A" w:rsidR="002749E1" w:rsidRDefault="002749E1" w:rsidP="00A1772B">
      <w:pPr>
        <w:pStyle w:val="FootnoteText"/>
      </w:pPr>
      <w:r>
        <w:rPr>
          <w:rStyle w:val="FootnoteReference"/>
        </w:rPr>
        <w:footnoteRef/>
      </w:r>
      <w:r>
        <w:t xml:space="preserve"> See </w:t>
      </w:r>
      <w:r>
        <w:rPr>
          <w:rFonts w:cs="Times New Roman"/>
        </w:rPr>
        <w:t>20 U.S.C. §14</w:t>
      </w:r>
      <w:r w:rsidR="00834467">
        <w:rPr>
          <w:rFonts w:cs="Times New Roman"/>
        </w:rPr>
        <w:t xml:space="preserve">15(k)(1)(E)(i); </w:t>
      </w:r>
      <w:r w:rsidR="00834467">
        <w:t>See also 34 C.F.R. § 300.530(h) (requiring school districts to notify parents of a change in placement due to the 10 cumulative days of suspension); 34 C.F.R. § 300.530(e) (stating that within 10 days of the removal constituting a change in placement, districts must conduct a manifestation determination review).</w:t>
      </w:r>
    </w:p>
  </w:footnote>
  <w:footnote w:id="85">
    <w:p w14:paraId="32FBE9E0" w14:textId="7A0718DD" w:rsidR="002749E1" w:rsidRDefault="002749E1" w:rsidP="00A1772B">
      <w:pPr>
        <w:pStyle w:val="FootnoteText"/>
      </w:pPr>
      <w:r>
        <w:rPr>
          <w:rStyle w:val="FootnoteReference"/>
        </w:rPr>
        <w:footnoteRef/>
      </w:r>
      <w:r>
        <w:t xml:space="preserve"> See, e.g., </w:t>
      </w:r>
      <w:r w:rsidR="00DD0479" w:rsidRPr="00DD0479">
        <w:rPr>
          <w:i/>
        </w:rPr>
        <w:t>Sellers</w:t>
      </w:r>
      <w:r w:rsidR="00DD0479">
        <w:t xml:space="preserve">, 141 F.3d at </w:t>
      </w:r>
      <w:r w:rsidRPr="00DD0479">
        <w:t>528</w:t>
      </w:r>
      <w:r w:rsidR="00DD0479">
        <w:t>-29</w:t>
      </w:r>
      <w:r>
        <w:t>;</w:t>
      </w:r>
      <w:r>
        <w:rPr>
          <w:i/>
        </w:rPr>
        <w:t xml:space="preserve"> </w:t>
      </w:r>
      <w:r w:rsidRPr="00E412A6">
        <w:rPr>
          <w:rFonts w:cs="Times New Roman"/>
          <w:i/>
        </w:rPr>
        <w:t>Monahan</w:t>
      </w:r>
      <w:r>
        <w:rPr>
          <w:rFonts w:cs="Times New Roman"/>
        </w:rPr>
        <w:t xml:space="preserve">, 687 F. 2d at 1171; </w:t>
      </w:r>
      <w:r w:rsidRPr="00FA6CE9">
        <w:rPr>
          <w:rFonts w:cs="Times New Roman"/>
          <w:i/>
        </w:rPr>
        <w:t>Campbell</w:t>
      </w:r>
      <w:r w:rsidRPr="00FA6CE9">
        <w:rPr>
          <w:rFonts w:cs="Times New Roman"/>
        </w:rPr>
        <w:t xml:space="preserve">, </w:t>
      </w:r>
      <w:r>
        <w:rPr>
          <w:rFonts w:cs="Times New Roman"/>
        </w:rPr>
        <w:t xml:space="preserve">58 F. </w:t>
      </w:r>
      <w:r w:rsidRPr="00FA6CE9">
        <w:rPr>
          <w:rFonts w:cs="Times New Roman"/>
        </w:rPr>
        <w:t>App</w:t>
      </w:r>
      <w:r>
        <w:rPr>
          <w:rFonts w:cs="Times New Roman"/>
        </w:rPr>
        <w:t>’x at 165.</w:t>
      </w:r>
      <w:r>
        <w:t xml:space="preserve"> </w:t>
      </w:r>
    </w:p>
  </w:footnote>
  <w:footnote w:id="86">
    <w:p w14:paraId="6C9464E0" w14:textId="6E47BC74" w:rsidR="00DD0479" w:rsidRPr="0066750E" w:rsidRDefault="00DD0479" w:rsidP="00DD0479">
      <w:pPr>
        <w:pStyle w:val="FootnoteText"/>
      </w:pPr>
      <w:r>
        <w:rPr>
          <w:rStyle w:val="FootnoteReference"/>
        </w:rPr>
        <w:footnoteRef/>
      </w:r>
      <w:r>
        <w:t xml:space="preserve"> </w:t>
      </w:r>
      <w:r w:rsidRPr="004E37F5">
        <w:rPr>
          <w:rFonts w:cs="Times New Roman"/>
        </w:rPr>
        <w:t>See</w:t>
      </w:r>
      <w:r w:rsidRPr="00FA6CE9">
        <w:rPr>
          <w:rFonts w:cs="Times New Roman"/>
          <w:i/>
        </w:rPr>
        <w:t xml:space="preserve"> Campbell</w:t>
      </w:r>
      <w:r w:rsidRPr="00FA6CE9">
        <w:rPr>
          <w:rFonts w:cs="Times New Roman"/>
        </w:rPr>
        <w:t xml:space="preserve">, </w:t>
      </w:r>
      <w:r>
        <w:rPr>
          <w:rFonts w:cs="Times New Roman"/>
        </w:rPr>
        <w:t xml:space="preserve">58 F. </w:t>
      </w:r>
      <w:r w:rsidRPr="00FA6CE9">
        <w:rPr>
          <w:rFonts w:cs="Times New Roman"/>
        </w:rPr>
        <w:t>App</w:t>
      </w:r>
      <w:r>
        <w:rPr>
          <w:rFonts w:cs="Times New Roman"/>
        </w:rPr>
        <w:t>’x at</w:t>
      </w:r>
      <w:r w:rsidRPr="00FA6CE9">
        <w:rPr>
          <w:rFonts w:cs="Times New Roman"/>
        </w:rPr>
        <w:t xml:space="preserve"> 165 (explai</w:t>
      </w:r>
      <w:r>
        <w:rPr>
          <w:rFonts w:cs="Times New Roman"/>
        </w:rPr>
        <w:t>ning burden of proof for</w:t>
      </w:r>
      <w:r w:rsidRPr="00FA6CE9">
        <w:rPr>
          <w:rFonts w:cs="Times New Roman"/>
        </w:rPr>
        <w:t xml:space="preserve"> prima facie case of dis</w:t>
      </w:r>
      <w:r w:rsidR="00834467">
        <w:rPr>
          <w:rFonts w:cs="Times New Roman"/>
        </w:rPr>
        <w:t xml:space="preserve">crimination under § 504); </w:t>
      </w:r>
      <w:r w:rsidRPr="00FA6CE9">
        <w:rPr>
          <w:rFonts w:cs="Times New Roman"/>
          <w:i/>
        </w:rPr>
        <w:t>Zdrowski</w:t>
      </w:r>
      <w:r w:rsidRPr="00FA6CE9">
        <w:rPr>
          <w:rFonts w:cs="Times New Roman"/>
        </w:rPr>
        <w:t>, 119 F.</w:t>
      </w:r>
      <w:r>
        <w:rPr>
          <w:rFonts w:cs="Times New Roman"/>
        </w:rPr>
        <w:t xml:space="preserve"> </w:t>
      </w:r>
      <w:r w:rsidRPr="00FA6CE9">
        <w:rPr>
          <w:rFonts w:cs="Times New Roman"/>
        </w:rPr>
        <w:t>Supp.</w:t>
      </w:r>
      <w:r>
        <w:rPr>
          <w:rFonts w:cs="Times New Roman"/>
        </w:rPr>
        <w:t xml:space="preserve"> </w:t>
      </w:r>
      <w:r w:rsidRPr="00FA6CE9">
        <w:rPr>
          <w:rFonts w:cs="Times New Roman"/>
        </w:rPr>
        <w:t>3d at 666</w:t>
      </w:r>
      <w:r>
        <w:rPr>
          <w:rFonts w:cs="Times New Roman"/>
        </w:rPr>
        <w:t xml:space="preserve"> (noting that even if moving party is able to show denial of access to an educational benefit that non-disabled peers receive, she has additional burden of proving school acted with bad faith or gross misjudgment).</w:t>
      </w:r>
    </w:p>
  </w:footnote>
  <w:footnote w:id="87">
    <w:p w14:paraId="1B7943C2" w14:textId="12204352" w:rsidR="002749E1" w:rsidRPr="00FA6CE9" w:rsidRDefault="002749E1" w:rsidP="00A85646">
      <w:pPr>
        <w:pStyle w:val="FootnoteText"/>
        <w:rPr>
          <w:rFonts w:cs="Times New Roman"/>
        </w:rPr>
      </w:pPr>
      <w:r w:rsidRPr="00FA6CE9">
        <w:rPr>
          <w:rStyle w:val="FootnoteReference"/>
          <w:rFonts w:cs="Times New Roman"/>
        </w:rPr>
        <w:footnoteRef/>
      </w:r>
      <w:r w:rsidRPr="00FA6CE9">
        <w:rPr>
          <w:rFonts w:cs="Times New Roman"/>
        </w:rPr>
        <w:t xml:space="preserve"> </w:t>
      </w:r>
      <w:r w:rsidRPr="00F14CAF">
        <w:rPr>
          <w:rFonts w:cs="Times New Roman"/>
        </w:rPr>
        <w:t>See</w:t>
      </w:r>
      <w:r w:rsidR="00DD0479">
        <w:rPr>
          <w:rFonts w:cs="Times New Roman"/>
        </w:rPr>
        <w:t xml:space="preserve"> </w:t>
      </w:r>
      <w:r w:rsidR="00834467" w:rsidRPr="00FA6CE9">
        <w:rPr>
          <w:rFonts w:cs="Times New Roman"/>
          <w:i/>
        </w:rPr>
        <w:t>Monahan</w:t>
      </w:r>
      <w:r w:rsidR="00834467" w:rsidRPr="00FA6CE9">
        <w:rPr>
          <w:rFonts w:cs="Times New Roman"/>
        </w:rPr>
        <w:t>, 687 F.2d at 1170 (noting the requirement that the moving party prove with substantial evidence that the school district did not e</w:t>
      </w:r>
      <w:r w:rsidR="00834467">
        <w:rPr>
          <w:rFonts w:cs="Times New Roman"/>
        </w:rPr>
        <w:t xml:space="preserve">xercise professional judgment); </w:t>
      </w:r>
      <w:r w:rsidR="00834467" w:rsidRPr="00FA6CE9">
        <w:rPr>
          <w:rFonts w:cs="Times New Roman"/>
          <w:i/>
        </w:rPr>
        <w:t>Miller</w:t>
      </w:r>
      <w:r w:rsidR="00834467">
        <w:rPr>
          <w:rFonts w:cs="Times New Roman"/>
        </w:rPr>
        <w:t>, 732 F.3d at 887 (</w:t>
      </w:r>
      <w:r w:rsidR="00834467" w:rsidRPr="00FA6CE9">
        <w:rPr>
          <w:rFonts w:cs="Times New Roman"/>
        </w:rPr>
        <w:t>moving party</w:t>
      </w:r>
      <w:r w:rsidR="00834467">
        <w:rPr>
          <w:rFonts w:cs="Times New Roman"/>
        </w:rPr>
        <w:t xml:space="preserve"> must present evidence regarding “what an acceptable professional judgment would have been under the circumstances [as well as] how the District’s conduct substantially deviated from such judgment.”</w:t>
      </w:r>
      <w:r w:rsidR="00834467" w:rsidRPr="00FA6CE9">
        <w:rPr>
          <w:rFonts w:cs="Times New Roman"/>
        </w:rPr>
        <w:t xml:space="preserve"> has the burden to prove what a reasonable qualified professional would have done under the circumstances)</w:t>
      </w:r>
      <w:r w:rsidR="00834467">
        <w:rPr>
          <w:rFonts w:cs="Times New Roman"/>
        </w:rPr>
        <w:t xml:space="preserve">. </w:t>
      </w:r>
    </w:p>
  </w:footnote>
  <w:footnote w:id="88">
    <w:p w14:paraId="16292EF0" w14:textId="77777777" w:rsidR="002749E1" w:rsidRPr="00FA6CE9" w:rsidRDefault="002749E1" w:rsidP="00A85646">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rPr>
        <w:t xml:space="preserve">See </w:t>
      </w:r>
      <w:r w:rsidRPr="00FA6CE9">
        <w:rPr>
          <w:rFonts w:cs="Times New Roman"/>
        </w:rPr>
        <w:t>34 C</w:t>
      </w:r>
      <w:r>
        <w:rPr>
          <w:rFonts w:cs="Times New Roman"/>
        </w:rPr>
        <w:t>.</w:t>
      </w:r>
      <w:r w:rsidRPr="00FA6CE9">
        <w:rPr>
          <w:rFonts w:cs="Times New Roman"/>
        </w:rPr>
        <w:t>F</w:t>
      </w:r>
      <w:r>
        <w:rPr>
          <w:rFonts w:cs="Times New Roman"/>
        </w:rPr>
        <w:t>.</w:t>
      </w:r>
      <w:r w:rsidRPr="00FA6CE9">
        <w:rPr>
          <w:rFonts w:cs="Times New Roman"/>
        </w:rPr>
        <w:t xml:space="preserve">R § </w:t>
      </w:r>
      <w:r>
        <w:rPr>
          <w:rFonts w:cs="Times New Roman"/>
        </w:rPr>
        <w:t>300.530(b)(2).</w:t>
      </w:r>
    </w:p>
  </w:footnote>
  <w:footnote w:id="89">
    <w:p w14:paraId="48409D08" w14:textId="12AF0DFB" w:rsidR="002749E1" w:rsidRPr="00FA6CE9" w:rsidRDefault="002749E1" w:rsidP="00A85646">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i/>
        </w:rPr>
        <w:t xml:space="preserve">Miller, </w:t>
      </w:r>
      <w:r>
        <w:rPr>
          <w:rFonts w:cs="Times New Roman"/>
        </w:rPr>
        <w:t xml:space="preserve">732 F.3d at 887 </w:t>
      </w:r>
      <w:r w:rsidRPr="00FA6CE9">
        <w:rPr>
          <w:rFonts w:cs="Times New Roman"/>
        </w:rPr>
        <w:t>(</w:t>
      </w:r>
      <w:r>
        <w:rPr>
          <w:rFonts w:cs="Times New Roman"/>
        </w:rPr>
        <w:t>internal citations omitted</w:t>
      </w:r>
      <w:r w:rsidR="00834467">
        <w:rPr>
          <w:rFonts w:cs="Times New Roman"/>
        </w:rPr>
        <w:t>). Cf</w:t>
      </w:r>
      <w:r w:rsidRPr="00834467">
        <w:rPr>
          <w:rFonts w:cs="Times New Roman"/>
        </w:rPr>
        <w:t>.</w:t>
      </w:r>
      <w:r w:rsidRPr="00FA6CE9">
        <w:rPr>
          <w:rFonts w:cs="Times New Roman"/>
          <w:i/>
        </w:rPr>
        <w:t xml:space="preserve"> Monahan</w:t>
      </w:r>
      <w:r w:rsidRPr="00FA6CE9">
        <w:rPr>
          <w:rFonts w:cs="Times New Roman"/>
        </w:rPr>
        <w:t>, 687 F.2d at 1171 (stating that there is no discrimination under Section 504 “</w:t>
      </w:r>
      <w:r>
        <w:rPr>
          <w:rFonts w:cs="Times New Roman"/>
        </w:rPr>
        <w:t>[</w:t>
      </w:r>
      <w:r w:rsidRPr="00FA6CE9">
        <w:rPr>
          <w:rFonts w:cs="Times New Roman"/>
        </w:rPr>
        <w:t>s</w:t>
      </w:r>
      <w:r>
        <w:rPr>
          <w:rFonts w:cs="Times New Roman"/>
        </w:rPr>
        <w:t>]</w:t>
      </w:r>
      <w:r w:rsidRPr="00FA6CE9">
        <w:rPr>
          <w:rFonts w:cs="Times New Roman"/>
        </w:rPr>
        <w:t>o long as the state officials involved have exercised professional judgment, in such a way as not to depart grossly from accepted standards among educ</w:t>
      </w:r>
      <w:r w:rsidR="00E17035">
        <w:rPr>
          <w:rFonts w:cs="Times New Roman"/>
        </w:rPr>
        <w:t>ational professionals</w:t>
      </w:r>
      <w:r>
        <w:rPr>
          <w:rFonts w:cs="Times New Roman"/>
        </w:rPr>
        <w:t>”).</w:t>
      </w:r>
    </w:p>
  </w:footnote>
  <w:footnote w:id="90">
    <w:p w14:paraId="03C33000" w14:textId="20310D94" w:rsidR="002749E1" w:rsidRPr="00FA6CE9" w:rsidRDefault="002749E1" w:rsidP="00DC79EA">
      <w:pPr>
        <w:pStyle w:val="FootnoteText"/>
        <w:rPr>
          <w:rFonts w:cs="Times New Roman"/>
        </w:rPr>
      </w:pPr>
      <w:r w:rsidRPr="00FA6CE9">
        <w:rPr>
          <w:rStyle w:val="FootnoteReference"/>
          <w:rFonts w:cs="Times New Roman"/>
        </w:rPr>
        <w:footnoteRef/>
      </w:r>
      <w:r w:rsidRPr="00FA6CE9">
        <w:rPr>
          <w:rFonts w:cs="Times New Roman"/>
        </w:rPr>
        <w:t xml:space="preserve"> </w:t>
      </w:r>
      <w:r w:rsidRPr="00F702FB">
        <w:rPr>
          <w:rFonts w:cs="Times New Roman"/>
        </w:rPr>
        <w:t>See</w:t>
      </w:r>
      <w:r w:rsidRPr="00FA6CE9">
        <w:rPr>
          <w:rFonts w:cs="Times New Roman"/>
          <w:i/>
        </w:rPr>
        <w:t xml:space="preserve"> Zdrowski</w:t>
      </w:r>
      <w:r w:rsidRPr="00FA6CE9">
        <w:rPr>
          <w:rFonts w:cs="Times New Roman"/>
        </w:rPr>
        <w:t>, 119 F.</w:t>
      </w:r>
      <w:r>
        <w:rPr>
          <w:rFonts w:cs="Times New Roman"/>
        </w:rPr>
        <w:t xml:space="preserve"> </w:t>
      </w:r>
      <w:r w:rsidRPr="00FA6CE9">
        <w:rPr>
          <w:rFonts w:cs="Times New Roman"/>
        </w:rPr>
        <w:t>Supp.</w:t>
      </w:r>
      <w:r>
        <w:rPr>
          <w:rFonts w:cs="Times New Roman"/>
        </w:rPr>
        <w:t xml:space="preserve"> 3d at 667-68 (finding </w:t>
      </w:r>
      <w:r w:rsidRPr="00FA6CE9">
        <w:rPr>
          <w:rFonts w:cs="Times New Roman"/>
        </w:rPr>
        <w:t>school district</w:t>
      </w:r>
      <w:r>
        <w:rPr>
          <w:rFonts w:cs="Times New Roman"/>
        </w:rPr>
        <w:t>’s reasonable explanation sufficient to override</w:t>
      </w:r>
      <w:r w:rsidRPr="00FA6CE9">
        <w:rPr>
          <w:rFonts w:cs="Times New Roman"/>
        </w:rPr>
        <w:t xml:space="preserve"> discrimination claim). </w:t>
      </w:r>
    </w:p>
  </w:footnote>
  <w:footnote w:id="91">
    <w:p w14:paraId="1C3E3A56" w14:textId="58979200" w:rsidR="002749E1" w:rsidRDefault="002749E1">
      <w:pPr>
        <w:pStyle w:val="FootnoteText"/>
      </w:pPr>
      <w:r>
        <w:rPr>
          <w:rStyle w:val="FootnoteReference"/>
        </w:rPr>
        <w:footnoteRef/>
      </w:r>
      <w:r>
        <w:t xml:space="preserve"> On the contrary, Major Anderson testified that he made the decision to discontinue Adam’s affiliation with ROTC, and Pa</w:t>
      </w:r>
      <w:r w:rsidR="00E17035">
        <w:t>rent provided no evidence that Major Anderson</w:t>
      </w:r>
      <w:r>
        <w:t xml:space="preserve"> is a TPS employee.</w:t>
      </w:r>
    </w:p>
  </w:footnote>
  <w:footnote w:id="92">
    <w:p w14:paraId="72152293" w14:textId="345336AF" w:rsidR="002749E1" w:rsidRPr="00FA6CE9" w:rsidRDefault="002749E1" w:rsidP="00DC79EA">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rPr>
        <w:t xml:space="preserve">See </w:t>
      </w:r>
      <w:r w:rsidRPr="00FA6CE9">
        <w:rPr>
          <w:rFonts w:cs="Times New Roman"/>
        </w:rPr>
        <w:t xml:space="preserve">29 U.S.C. § 794(a); </w:t>
      </w:r>
      <w:r w:rsidRPr="00FA6CE9">
        <w:rPr>
          <w:rFonts w:cs="Times New Roman"/>
          <w:i/>
        </w:rPr>
        <w:t>Campbell</w:t>
      </w:r>
      <w:r>
        <w:rPr>
          <w:rFonts w:cs="Times New Roman"/>
        </w:rPr>
        <w:t>, 58 F. App’x at 165 (</w:t>
      </w:r>
      <w:r w:rsidRPr="00FA6CE9">
        <w:rPr>
          <w:rFonts w:cs="Times New Roman"/>
        </w:rPr>
        <w:t xml:space="preserve">otherwise qualified means that but for the individual’s disability, he would meet the requirements to participate in the program). </w:t>
      </w:r>
    </w:p>
  </w:footnote>
  <w:footnote w:id="93">
    <w:p w14:paraId="2FDC528C" w14:textId="31134493" w:rsidR="002749E1" w:rsidRPr="00FA6CE9" w:rsidRDefault="002749E1" w:rsidP="00DC79EA">
      <w:pPr>
        <w:pStyle w:val="FootnoteText"/>
        <w:rPr>
          <w:rFonts w:cs="Times New Roman"/>
        </w:rPr>
      </w:pPr>
      <w:r w:rsidRPr="00FA6CE9">
        <w:rPr>
          <w:rStyle w:val="FootnoteReference"/>
          <w:rFonts w:cs="Times New Roman"/>
        </w:rPr>
        <w:footnoteRef/>
      </w:r>
      <w:r w:rsidRPr="00FA6CE9">
        <w:rPr>
          <w:rFonts w:cs="Times New Roman"/>
        </w:rPr>
        <w:t xml:space="preserve"> </w:t>
      </w:r>
      <w:r>
        <w:rPr>
          <w:rFonts w:cs="Times New Roman"/>
        </w:rPr>
        <w:t xml:space="preserve">Compare </w:t>
      </w:r>
      <w:r w:rsidRPr="003A61E4">
        <w:rPr>
          <w:rFonts w:cs="Times New Roman"/>
        </w:rPr>
        <w:t>34 C.F.R. § 104.3</w:t>
      </w:r>
      <w:r w:rsidRPr="00E14B82">
        <w:rPr>
          <w:rFonts w:cs="Times New Roman"/>
        </w:rPr>
        <w:t>(</w:t>
      </w:r>
      <w:r w:rsidRPr="00E14B82">
        <w:rPr>
          <w:rFonts w:cs="Times New Roman"/>
          <w:iCs/>
        </w:rPr>
        <w:t>l</w:t>
      </w:r>
      <w:r w:rsidRPr="00E14B82">
        <w:rPr>
          <w:rFonts w:cs="Times New Roman"/>
        </w:rPr>
        <w:t>)(</w:t>
      </w:r>
      <w:r>
        <w:rPr>
          <w:rFonts w:cs="Times New Roman"/>
        </w:rPr>
        <w:t>2)</w:t>
      </w:r>
      <w:r w:rsidR="00E17035">
        <w:rPr>
          <w:rFonts w:cs="Times New Roman"/>
        </w:rPr>
        <w:t xml:space="preserve"> </w:t>
      </w:r>
      <w:r>
        <w:rPr>
          <w:rFonts w:cs="Times New Roman"/>
        </w:rPr>
        <w:t>(defining “otherwise qualified” in school context) with 10 U.S.C.</w:t>
      </w:r>
      <w:r w:rsidRPr="00FA6CE9">
        <w:rPr>
          <w:rFonts w:cs="Times New Roman"/>
        </w:rPr>
        <w:t xml:space="preserve"> § 2031(b)(4) (requi</w:t>
      </w:r>
      <w:r>
        <w:rPr>
          <w:rFonts w:cs="Times New Roman"/>
        </w:rPr>
        <w:t>ring the institution hosting</w:t>
      </w:r>
      <w:r w:rsidR="00E17035">
        <w:rPr>
          <w:rFonts w:cs="Times New Roman"/>
        </w:rPr>
        <w:t xml:space="preserve"> JROTC to agree to</w:t>
      </w:r>
      <w:r w:rsidRPr="00FA6CE9">
        <w:rPr>
          <w:rFonts w:cs="Times New Roman"/>
        </w:rPr>
        <w:t xml:space="preserve"> “limit membership in the unit to students who maintain acceptable standards of academic achievement and conduct, as prescribed by the Secretary of the military department concerned”). </w:t>
      </w:r>
    </w:p>
  </w:footnote>
  <w:footnote w:id="94">
    <w:p w14:paraId="62487A8C" w14:textId="30B3AD0B" w:rsidR="002749E1" w:rsidRDefault="002749E1" w:rsidP="00DC79EA">
      <w:pPr>
        <w:pStyle w:val="FootnoteText"/>
      </w:pPr>
      <w:r>
        <w:rPr>
          <w:rStyle w:val="FootnoteReference"/>
        </w:rPr>
        <w:footnoteRef/>
      </w:r>
      <w:r>
        <w:t xml:space="preserve"> </w:t>
      </w:r>
      <w:r w:rsidRPr="00BB1D49">
        <w:t>See</w:t>
      </w:r>
      <w:r>
        <w:t xml:space="preserve"> </w:t>
      </w:r>
      <w:r>
        <w:rPr>
          <w:i/>
        </w:rPr>
        <w:t>Woodford Cnty. Bd. of Educ.</w:t>
      </w:r>
      <w:r>
        <w:t xml:space="preserve">, 213 F.3d at 925 (moving party must show that but for disability, he would have met qualifications to perform in relevant program). </w:t>
      </w:r>
    </w:p>
  </w:footnote>
  <w:footnote w:id="95">
    <w:p w14:paraId="15E5673A" w14:textId="5627183C" w:rsidR="002749E1" w:rsidRDefault="002749E1">
      <w:pPr>
        <w:pStyle w:val="FootnoteText"/>
      </w:pPr>
      <w:r>
        <w:rPr>
          <w:rStyle w:val="FootnoteReference"/>
        </w:rPr>
        <w:footnoteRef/>
      </w:r>
      <w:r>
        <w:t xml:space="preserve"> </w:t>
      </w:r>
      <w:r w:rsidRPr="00ED79F9">
        <w:rPr>
          <w:rFonts w:cs="Times New Roman"/>
        </w:rPr>
        <w:t xml:space="preserve">The Hearing Officer </w:t>
      </w:r>
      <w:r>
        <w:rPr>
          <w:rFonts w:cs="Times New Roman"/>
        </w:rPr>
        <w:t>gratefully acknowledges the diligent assistance of legal intern Jocelyn Simpson in the preparation of this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0BE"/>
    <w:multiLevelType w:val="hybridMultilevel"/>
    <w:tmpl w:val="E2264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BB60AE"/>
    <w:multiLevelType w:val="hybridMultilevel"/>
    <w:tmpl w:val="30D6F74C"/>
    <w:lvl w:ilvl="0" w:tplc="B69C1F24">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62EA0"/>
    <w:multiLevelType w:val="hybridMultilevel"/>
    <w:tmpl w:val="32A67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FB3FAC"/>
    <w:multiLevelType w:val="hybridMultilevel"/>
    <w:tmpl w:val="120223EA"/>
    <w:lvl w:ilvl="0" w:tplc="90A47DD0">
      <w:start w:val="1"/>
      <w:numFmt w:val="decimal"/>
      <w:lvlText w:val="%1."/>
      <w:lvlJc w:val="left"/>
      <w:pPr>
        <w:ind w:left="900" w:hanging="360"/>
      </w:pPr>
      <w:rPr>
        <w:rFonts w:eastAsia="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71C22A1"/>
    <w:multiLevelType w:val="hybridMultilevel"/>
    <w:tmpl w:val="D764C7B0"/>
    <w:lvl w:ilvl="0" w:tplc="01FC5D3C">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E1A9A"/>
    <w:multiLevelType w:val="hybridMultilevel"/>
    <w:tmpl w:val="2362DE84"/>
    <w:lvl w:ilvl="0" w:tplc="E46E06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804BEE"/>
    <w:multiLevelType w:val="hybridMultilevel"/>
    <w:tmpl w:val="8946E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0"/>
  </w:num>
  <w:num w:numId="4">
    <w:abstractNumId w:val="3"/>
  </w:num>
  <w:num w:numId="5">
    <w:abstractNumId w:val="5"/>
  </w:num>
  <w:num w:numId="6">
    <w:abstractNumId w:val="1"/>
  </w:num>
  <w:num w:numId="7">
    <w:abstractNumId w:val="6"/>
  </w:num>
  <w:num w:numId="8">
    <w:abstractNumId w:val="7"/>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4F6F"/>
    <w:rsid w:val="00006798"/>
    <w:rsid w:val="00006ED2"/>
    <w:rsid w:val="00010879"/>
    <w:rsid w:val="000143DD"/>
    <w:rsid w:val="00017AFC"/>
    <w:rsid w:val="00020E54"/>
    <w:rsid w:val="00022DD0"/>
    <w:rsid w:val="00023152"/>
    <w:rsid w:val="00026649"/>
    <w:rsid w:val="00036CCA"/>
    <w:rsid w:val="0003750D"/>
    <w:rsid w:val="00042E4C"/>
    <w:rsid w:val="00046599"/>
    <w:rsid w:val="00046EB3"/>
    <w:rsid w:val="00061DDD"/>
    <w:rsid w:val="000627F9"/>
    <w:rsid w:val="0006390A"/>
    <w:rsid w:val="00064D6B"/>
    <w:rsid w:val="000654A3"/>
    <w:rsid w:val="0006799E"/>
    <w:rsid w:val="00067DBD"/>
    <w:rsid w:val="00070A8E"/>
    <w:rsid w:val="000718A0"/>
    <w:rsid w:val="000725F4"/>
    <w:rsid w:val="00072623"/>
    <w:rsid w:val="00080070"/>
    <w:rsid w:val="000912F3"/>
    <w:rsid w:val="0009312F"/>
    <w:rsid w:val="00097778"/>
    <w:rsid w:val="000A1664"/>
    <w:rsid w:val="000B4AF1"/>
    <w:rsid w:val="000B78A6"/>
    <w:rsid w:val="000B7DAD"/>
    <w:rsid w:val="000C2960"/>
    <w:rsid w:val="000C5D99"/>
    <w:rsid w:val="000C7D73"/>
    <w:rsid w:val="000D2B3E"/>
    <w:rsid w:val="000D4496"/>
    <w:rsid w:val="000E335E"/>
    <w:rsid w:val="000E4562"/>
    <w:rsid w:val="000E4BBF"/>
    <w:rsid w:val="000E568A"/>
    <w:rsid w:val="00101DAF"/>
    <w:rsid w:val="00103D86"/>
    <w:rsid w:val="00104F4A"/>
    <w:rsid w:val="00123F78"/>
    <w:rsid w:val="001277E8"/>
    <w:rsid w:val="0013339C"/>
    <w:rsid w:val="00133951"/>
    <w:rsid w:val="00140638"/>
    <w:rsid w:val="001436AF"/>
    <w:rsid w:val="0014409A"/>
    <w:rsid w:val="0014682C"/>
    <w:rsid w:val="00152AEC"/>
    <w:rsid w:val="001567DB"/>
    <w:rsid w:val="00161F15"/>
    <w:rsid w:val="001673D8"/>
    <w:rsid w:val="001700F4"/>
    <w:rsid w:val="00170391"/>
    <w:rsid w:val="00172837"/>
    <w:rsid w:val="001851A3"/>
    <w:rsid w:val="00191468"/>
    <w:rsid w:val="001917CB"/>
    <w:rsid w:val="001A014E"/>
    <w:rsid w:val="001A1B66"/>
    <w:rsid w:val="001A3B9B"/>
    <w:rsid w:val="001A6085"/>
    <w:rsid w:val="001B7804"/>
    <w:rsid w:val="001C6C97"/>
    <w:rsid w:val="001D01C4"/>
    <w:rsid w:val="001D65A2"/>
    <w:rsid w:val="001E5C7B"/>
    <w:rsid w:val="001E5E2A"/>
    <w:rsid w:val="001F3632"/>
    <w:rsid w:val="001F7151"/>
    <w:rsid w:val="001F73B0"/>
    <w:rsid w:val="00200A1F"/>
    <w:rsid w:val="00204443"/>
    <w:rsid w:val="002046DB"/>
    <w:rsid w:val="00204F29"/>
    <w:rsid w:val="0021481B"/>
    <w:rsid w:val="002242AF"/>
    <w:rsid w:val="00224C1E"/>
    <w:rsid w:val="00230D7F"/>
    <w:rsid w:val="00230F11"/>
    <w:rsid w:val="002318F8"/>
    <w:rsid w:val="00247A9A"/>
    <w:rsid w:val="002506B3"/>
    <w:rsid w:val="002508B5"/>
    <w:rsid w:val="00252C27"/>
    <w:rsid w:val="002547FB"/>
    <w:rsid w:val="002608E4"/>
    <w:rsid w:val="00264DB5"/>
    <w:rsid w:val="00265CA2"/>
    <w:rsid w:val="00266DC3"/>
    <w:rsid w:val="002749E1"/>
    <w:rsid w:val="00274BE8"/>
    <w:rsid w:val="00275706"/>
    <w:rsid w:val="00276A93"/>
    <w:rsid w:val="00281E74"/>
    <w:rsid w:val="002850B2"/>
    <w:rsid w:val="00285FDE"/>
    <w:rsid w:val="0029414B"/>
    <w:rsid w:val="00296865"/>
    <w:rsid w:val="002A4DD6"/>
    <w:rsid w:val="002A709C"/>
    <w:rsid w:val="002B0C49"/>
    <w:rsid w:val="002B2C43"/>
    <w:rsid w:val="002B4A44"/>
    <w:rsid w:val="002C0938"/>
    <w:rsid w:val="002C4DC2"/>
    <w:rsid w:val="002C59CB"/>
    <w:rsid w:val="002C6A27"/>
    <w:rsid w:val="002D1B27"/>
    <w:rsid w:val="002D2011"/>
    <w:rsid w:val="002D2FA6"/>
    <w:rsid w:val="002D533F"/>
    <w:rsid w:val="002D622D"/>
    <w:rsid w:val="002D6E9C"/>
    <w:rsid w:val="002E3B61"/>
    <w:rsid w:val="002F1262"/>
    <w:rsid w:val="002F45A0"/>
    <w:rsid w:val="002F4FE0"/>
    <w:rsid w:val="00302DD3"/>
    <w:rsid w:val="0030722E"/>
    <w:rsid w:val="003112C6"/>
    <w:rsid w:val="00313978"/>
    <w:rsid w:val="003209D3"/>
    <w:rsid w:val="00326E17"/>
    <w:rsid w:val="00331B2A"/>
    <w:rsid w:val="0033570F"/>
    <w:rsid w:val="0034152C"/>
    <w:rsid w:val="003458A6"/>
    <w:rsid w:val="003525D8"/>
    <w:rsid w:val="00356338"/>
    <w:rsid w:val="0036060D"/>
    <w:rsid w:val="00360813"/>
    <w:rsid w:val="003621AB"/>
    <w:rsid w:val="00363B1D"/>
    <w:rsid w:val="00365179"/>
    <w:rsid w:val="0036748F"/>
    <w:rsid w:val="00375100"/>
    <w:rsid w:val="0038385C"/>
    <w:rsid w:val="00391A27"/>
    <w:rsid w:val="003935C2"/>
    <w:rsid w:val="003A0142"/>
    <w:rsid w:val="003A3153"/>
    <w:rsid w:val="003A6ACA"/>
    <w:rsid w:val="003B3A24"/>
    <w:rsid w:val="003B5A58"/>
    <w:rsid w:val="003C5447"/>
    <w:rsid w:val="003C6B04"/>
    <w:rsid w:val="003C727D"/>
    <w:rsid w:val="003D6358"/>
    <w:rsid w:val="003E0F2F"/>
    <w:rsid w:val="003E56C2"/>
    <w:rsid w:val="003E59B3"/>
    <w:rsid w:val="003E5BF6"/>
    <w:rsid w:val="003F1392"/>
    <w:rsid w:val="003F3D33"/>
    <w:rsid w:val="003F4B64"/>
    <w:rsid w:val="003F61C5"/>
    <w:rsid w:val="0040369D"/>
    <w:rsid w:val="00411910"/>
    <w:rsid w:val="00413F17"/>
    <w:rsid w:val="004205F2"/>
    <w:rsid w:val="004213B1"/>
    <w:rsid w:val="00423E1D"/>
    <w:rsid w:val="00425D60"/>
    <w:rsid w:val="00435884"/>
    <w:rsid w:val="004409A8"/>
    <w:rsid w:val="00440B0C"/>
    <w:rsid w:val="00442F8F"/>
    <w:rsid w:val="00443AF4"/>
    <w:rsid w:val="004457A1"/>
    <w:rsid w:val="004500F5"/>
    <w:rsid w:val="004515A2"/>
    <w:rsid w:val="00457831"/>
    <w:rsid w:val="00460EB2"/>
    <w:rsid w:val="004647D0"/>
    <w:rsid w:val="00472E72"/>
    <w:rsid w:val="00481999"/>
    <w:rsid w:val="00481FC1"/>
    <w:rsid w:val="00484A54"/>
    <w:rsid w:val="00493527"/>
    <w:rsid w:val="00497D91"/>
    <w:rsid w:val="004A11C1"/>
    <w:rsid w:val="004A76C5"/>
    <w:rsid w:val="004B0754"/>
    <w:rsid w:val="004B2AE6"/>
    <w:rsid w:val="004B312F"/>
    <w:rsid w:val="004E27B3"/>
    <w:rsid w:val="004E2A61"/>
    <w:rsid w:val="004E2F37"/>
    <w:rsid w:val="004E3452"/>
    <w:rsid w:val="004E37F5"/>
    <w:rsid w:val="004F0B94"/>
    <w:rsid w:val="004F3B56"/>
    <w:rsid w:val="004F45E8"/>
    <w:rsid w:val="004F6D65"/>
    <w:rsid w:val="0050162F"/>
    <w:rsid w:val="005050F2"/>
    <w:rsid w:val="005072A4"/>
    <w:rsid w:val="0050777A"/>
    <w:rsid w:val="00512FD7"/>
    <w:rsid w:val="00516626"/>
    <w:rsid w:val="00516B3C"/>
    <w:rsid w:val="005204CA"/>
    <w:rsid w:val="0052256A"/>
    <w:rsid w:val="00530F38"/>
    <w:rsid w:val="00531A63"/>
    <w:rsid w:val="005331E7"/>
    <w:rsid w:val="0053371E"/>
    <w:rsid w:val="0053480A"/>
    <w:rsid w:val="00535A7D"/>
    <w:rsid w:val="00541FDC"/>
    <w:rsid w:val="00542ABA"/>
    <w:rsid w:val="00544240"/>
    <w:rsid w:val="0054638D"/>
    <w:rsid w:val="00546FB1"/>
    <w:rsid w:val="00561778"/>
    <w:rsid w:val="005706D5"/>
    <w:rsid w:val="00576D0C"/>
    <w:rsid w:val="00580639"/>
    <w:rsid w:val="00583981"/>
    <w:rsid w:val="00587B18"/>
    <w:rsid w:val="00590333"/>
    <w:rsid w:val="00592AEE"/>
    <w:rsid w:val="00593879"/>
    <w:rsid w:val="00594E22"/>
    <w:rsid w:val="00595E8F"/>
    <w:rsid w:val="00596288"/>
    <w:rsid w:val="00597580"/>
    <w:rsid w:val="005A08F8"/>
    <w:rsid w:val="005B3D69"/>
    <w:rsid w:val="005B5454"/>
    <w:rsid w:val="005B658E"/>
    <w:rsid w:val="005B7611"/>
    <w:rsid w:val="005B7F66"/>
    <w:rsid w:val="005C2C4F"/>
    <w:rsid w:val="005C3162"/>
    <w:rsid w:val="005D17CC"/>
    <w:rsid w:val="005D631A"/>
    <w:rsid w:val="005D7E02"/>
    <w:rsid w:val="005E2B36"/>
    <w:rsid w:val="005E5A21"/>
    <w:rsid w:val="005F5DF0"/>
    <w:rsid w:val="00602212"/>
    <w:rsid w:val="00616B9E"/>
    <w:rsid w:val="006206EB"/>
    <w:rsid w:val="00621739"/>
    <w:rsid w:val="00621B49"/>
    <w:rsid w:val="0062362D"/>
    <w:rsid w:val="0062764E"/>
    <w:rsid w:val="00627D5A"/>
    <w:rsid w:val="00630BAC"/>
    <w:rsid w:val="00637BF9"/>
    <w:rsid w:val="00637E8A"/>
    <w:rsid w:val="006409FE"/>
    <w:rsid w:val="00642894"/>
    <w:rsid w:val="00644159"/>
    <w:rsid w:val="006452C6"/>
    <w:rsid w:val="0064714F"/>
    <w:rsid w:val="00655B07"/>
    <w:rsid w:val="00663382"/>
    <w:rsid w:val="0066750E"/>
    <w:rsid w:val="006739DC"/>
    <w:rsid w:val="00680BDA"/>
    <w:rsid w:val="006850EA"/>
    <w:rsid w:val="00691BC0"/>
    <w:rsid w:val="006A1A84"/>
    <w:rsid w:val="006A27F8"/>
    <w:rsid w:val="006A7905"/>
    <w:rsid w:val="006B10DB"/>
    <w:rsid w:val="006B2BF0"/>
    <w:rsid w:val="006C54AC"/>
    <w:rsid w:val="006C75CB"/>
    <w:rsid w:val="006D5AB6"/>
    <w:rsid w:val="006D5C81"/>
    <w:rsid w:val="006E1600"/>
    <w:rsid w:val="006E7C7A"/>
    <w:rsid w:val="006F048E"/>
    <w:rsid w:val="006F0C38"/>
    <w:rsid w:val="006F2011"/>
    <w:rsid w:val="006F2AF5"/>
    <w:rsid w:val="0070756B"/>
    <w:rsid w:val="00713500"/>
    <w:rsid w:val="007155CF"/>
    <w:rsid w:val="00726A06"/>
    <w:rsid w:val="00735A83"/>
    <w:rsid w:val="0074022C"/>
    <w:rsid w:val="00740A1A"/>
    <w:rsid w:val="00744714"/>
    <w:rsid w:val="0074474F"/>
    <w:rsid w:val="007472B7"/>
    <w:rsid w:val="00754AB2"/>
    <w:rsid w:val="00761596"/>
    <w:rsid w:val="007671FF"/>
    <w:rsid w:val="00777982"/>
    <w:rsid w:val="00782712"/>
    <w:rsid w:val="0078644A"/>
    <w:rsid w:val="00795D43"/>
    <w:rsid w:val="0079726E"/>
    <w:rsid w:val="007A13D4"/>
    <w:rsid w:val="007A4B0B"/>
    <w:rsid w:val="007A585D"/>
    <w:rsid w:val="007A5CB7"/>
    <w:rsid w:val="007A6A7E"/>
    <w:rsid w:val="007A6C66"/>
    <w:rsid w:val="007B0E9C"/>
    <w:rsid w:val="007B2B77"/>
    <w:rsid w:val="007B441C"/>
    <w:rsid w:val="007B5555"/>
    <w:rsid w:val="007B641C"/>
    <w:rsid w:val="007C5784"/>
    <w:rsid w:val="007D0575"/>
    <w:rsid w:val="007D683C"/>
    <w:rsid w:val="007E11DD"/>
    <w:rsid w:val="007E50B0"/>
    <w:rsid w:val="007F153F"/>
    <w:rsid w:val="007F3877"/>
    <w:rsid w:val="007F6729"/>
    <w:rsid w:val="007F6A07"/>
    <w:rsid w:val="008015E9"/>
    <w:rsid w:val="00803412"/>
    <w:rsid w:val="0080452B"/>
    <w:rsid w:val="00804B53"/>
    <w:rsid w:val="00806A84"/>
    <w:rsid w:val="00807812"/>
    <w:rsid w:val="00816C7A"/>
    <w:rsid w:val="00834467"/>
    <w:rsid w:val="00843126"/>
    <w:rsid w:val="00846B07"/>
    <w:rsid w:val="00855382"/>
    <w:rsid w:val="008558F2"/>
    <w:rsid w:val="00866020"/>
    <w:rsid w:val="0087411B"/>
    <w:rsid w:val="00874815"/>
    <w:rsid w:val="0087774D"/>
    <w:rsid w:val="00897135"/>
    <w:rsid w:val="008A117F"/>
    <w:rsid w:val="008A30A3"/>
    <w:rsid w:val="008B0E4E"/>
    <w:rsid w:val="008B6B04"/>
    <w:rsid w:val="008C0995"/>
    <w:rsid w:val="008C1AC7"/>
    <w:rsid w:val="008C1B39"/>
    <w:rsid w:val="008C7397"/>
    <w:rsid w:val="008D0E46"/>
    <w:rsid w:val="008D31E6"/>
    <w:rsid w:val="008D6992"/>
    <w:rsid w:val="008D6993"/>
    <w:rsid w:val="008E0441"/>
    <w:rsid w:val="008E4EEF"/>
    <w:rsid w:val="008F17E4"/>
    <w:rsid w:val="00921B62"/>
    <w:rsid w:val="009263FA"/>
    <w:rsid w:val="009311E4"/>
    <w:rsid w:val="00937E47"/>
    <w:rsid w:val="00940F23"/>
    <w:rsid w:val="0094319A"/>
    <w:rsid w:val="00945D62"/>
    <w:rsid w:val="00955B29"/>
    <w:rsid w:val="00956059"/>
    <w:rsid w:val="00964377"/>
    <w:rsid w:val="00967ADF"/>
    <w:rsid w:val="00967D21"/>
    <w:rsid w:val="00967EE6"/>
    <w:rsid w:val="00970158"/>
    <w:rsid w:val="0097178A"/>
    <w:rsid w:val="00971CD3"/>
    <w:rsid w:val="00983875"/>
    <w:rsid w:val="00996B77"/>
    <w:rsid w:val="009A2D32"/>
    <w:rsid w:val="009A3432"/>
    <w:rsid w:val="009A53A5"/>
    <w:rsid w:val="009A5A48"/>
    <w:rsid w:val="009B1C68"/>
    <w:rsid w:val="009C10D4"/>
    <w:rsid w:val="009C2417"/>
    <w:rsid w:val="009C5A58"/>
    <w:rsid w:val="009C6330"/>
    <w:rsid w:val="009C7236"/>
    <w:rsid w:val="009D34FE"/>
    <w:rsid w:val="009D53E7"/>
    <w:rsid w:val="009E26F7"/>
    <w:rsid w:val="009F023F"/>
    <w:rsid w:val="009F13EF"/>
    <w:rsid w:val="00A011CC"/>
    <w:rsid w:val="00A11F6F"/>
    <w:rsid w:val="00A1236F"/>
    <w:rsid w:val="00A133AC"/>
    <w:rsid w:val="00A13D95"/>
    <w:rsid w:val="00A1517D"/>
    <w:rsid w:val="00A1772B"/>
    <w:rsid w:val="00A34590"/>
    <w:rsid w:val="00A34F74"/>
    <w:rsid w:val="00A35832"/>
    <w:rsid w:val="00A42B1A"/>
    <w:rsid w:val="00A450D7"/>
    <w:rsid w:val="00A47C06"/>
    <w:rsid w:val="00A51D8F"/>
    <w:rsid w:val="00A51EE0"/>
    <w:rsid w:val="00A51F81"/>
    <w:rsid w:val="00A56460"/>
    <w:rsid w:val="00A56B2A"/>
    <w:rsid w:val="00A573EB"/>
    <w:rsid w:val="00A67F2A"/>
    <w:rsid w:val="00A76EF5"/>
    <w:rsid w:val="00A841B4"/>
    <w:rsid w:val="00A85646"/>
    <w:rsid w:val="00A950FE"/>
    <w:rsid w:val="00A97005"/>
    <w:rsid w:val="00AA17EC"/>
    <w:rsid w:val="00AA31CB"/>
    <w:rsid w:val="00AA3BE5"/>
    <w:rsid w:val="00AB062B"/>
    <w:rsid w:val="00AB3DAC"/>
    <w:rsid w:val="00AB46E3"/>
    <w:rsid w:val="00AC40BE"/>
    <w:rsid w:val="00AC427F"/>
    <w:rsid w:val="00AC532D"/>
    <w:rsid w:val="00AC5DC6"/>
    <w:rsid w:val="00AC7FD0"/>
    <w:rsid w:val="00AD0072"/>
    <w:rsid w:val="00AD1DA8"/>
    <w:rsid w:val="00AD5D04"/>
    <w:rsid w:val="00AE5F40"/>
    <w:rsid w:val="00AE76F8"/>
    <w:rsid w:val="00AF16A0"/>
    <w:rsid w:val="00AF674F"/>
    <w:rsid w:val="00B02E03"/>
    <w:rsid w:val="00B03A4C"/>
    <w:rsid w:val="00B04E3C"/>
    <w:rsid w:val="00B14F4A"/>
    <w:rsid w:val="00B16CA5"/>
    <w:rsid w:val="00B2041F"/>
    <w:rsid w:val="00B248C1"/>
    <w:rsid w:val="00B26DFB"/>
    <w:rsid w:val="00B300D5"/>
    <w:rsid w:val="00B30B47"/>
    <w:rsid w:val="00B314BE"/>
    <w:rsid w:val="00B328C1"/>
    <w:rsid w:val="00B3689D"/>
    <w:rsid w:val="00B36990"/>
    <w:rsid w:val="00B41967"/>
    <w:rsid w:val="00B43081"/>
    <w:rsid w:val="00B44D55"/>
    <w:rsid w:val="00B47F5A"/>
    <w:rsid w:val="00B50334"/>
    <w:rsid w:val="00B57BEA"/>
    <w:rsid w:val="00B6492C"/>
    <w:rsid w:val="00B65B3D"/>
    <w:rsid w:val="00B7075F"/>
    <w:rsid w:val="00B70B9B"/>
    <w:rsid w:val="00B724BD"/>
    <w:rsid w:val="00B81B4D"/>
    <w:rsid w:val="00B8313C"/>
    <w:rsid w:val="00B91393"/>
    <w:rsid w:val="00B9294A"/>
    <w:rsid w:val="00B9362E"/>
    <w:rsid w:val="00B96B3E"/>
    <w:rsid w:val="00BA327B"/>
    <w:rsid w:val="00BB0CB6"/>
    <w:rsid w:val="00BB1D49"/>
    <w:rsid w:val="00BB3041"/>
    <w:rsid w:val="00BB605D"/>
    <w:rsid w:val="00BC2754"/>
    <w:rsid w:val="00BD3411"/>
    <w:rsid w:val="00BD3C18"/>
    <w:rsid w:val="00BD4766"/>
    <w:rsid w:val="00BF47EB"/>
    <w:rsid w:val="00BF6035"/>
    <w:rsid w:val="00BF6CED"/>
    <w:rsid w:val="00C04BA4"/>
    <w:rsid w:val="00C1033B"/>
    <w:rsid w:val="00C1269F"/>
    <w:rsid w:val="00C129E1"/>
    <w:rsid w:val="00C24263"/>
    <w:rsid w:val="00C25CBA"/>
    <w:rsid w:val="00C335EF"/>
    <w:rsid w:val="00C3616D"/>
    <w:rsid w:val="00C37422"/>
    <w:rsid w:val="00C56F78"/>
    <w:rsid w:val="00C62FFA"/>
    <w:rsid w:val="00C63A03"/>
    <w:rsid w:val="00C63D4C"/>
    <w:rsid w:val="00C71D66"/>
    <w:rsid w:val="00C839C3"/>
    <w:rsid w:val="00C875A4"/>
    <w:rsid w:val="00C949A7"/>
    <w:rsid w:val="00C9503B"/>
    <w:rsid w:val="00C96478"/>
    <w:rsid w:val="00C965BC"/>
    <w:rsid w:val="00C97270"/>
    <w:rsid w:val="00CA4A2A"/>
    <w:rsid w:val="00CB0F5E"/>
    <w:rsid w:val="00CB3762"/>
    <w:rsid w:val="00CB4FFE"/>
    <w:rsid w:val="00CB5CC9"/>
    <w:rsid w:val="00CB7E8B"/>
    <w:rsid w:val="00CC3FC0"/>
    <w:rsid w:val="00CD1264"/>
    <w:rsid w:val="00CD373F"/>
    <w:rsid w:val="00CD6CD9"/>
    <w:rsid w:val="00CE4DB1"/>
    <w:rsid w:val="00CE533D"/>
    <w:rsid w:val="00CE6806"/>
    <w:rsid w:val="00CF0786"/>
    <w:rsid w:val="00CF0D95"/>
    <w:rsid w:val="00CF1E89"/>
    <w:rsid w:val="00CF6C8F"/>
    <w:rsid w:val="00D00AB2"/>
    <w:rsid w:val="00D02F16"/>
    <w:rsid w:val="00D032AE"/>
    <w:rsid w:val="00D0537E"/>
    <w:rsid w:val="00D05C8F"/>
    <w:rsid w:val="00D0635E"/>
    <w:rsid w:val="00D1145F"/>
    <w:rsid w:val="00D116E5"/>
    <w:rsid w:val="00D13E2F"/>
    <w:rsid w:val="00D14A81"/>
    <w:rsid w:val="00D154EA"/>
    <w:rsid w:val="00D1560B"/>
    <w:rsid w:val="00D16CB1"/>
    <w:rsid w:val="00D177FE"/>
    <w:rsid w:val="00D2033A"/>
    <w:rsid w:val="00D2206C"/>
    <w:rsid w:val="00D408DD"/>
    <w:rsid w:val="00D41B9C"/>
    <w:rsid w:val="00D4215A"/>
    <w:rsid w:val="00D526B5"/>
    <w:rsid w:val="00D54339"/>
    <w:rsid w:val="00D56E7C"/>
    <w:rsid w:val="00D660A3"/>
    <w:rsid w:val="00D667C1"/>
    <w:rsid w:val="00D737AC"/>
    <w:rsid w:val="00D7745C"/>
    <w:rsid w:val="00D824B8"/>
    <w:rsid w:val="00D906B8"/>
    <w:rsid w:val="00D919D8"/>
    <w:rsid w:val="00D94ADF"/>
    <w:rsid w:val="00D96A08"/>
    <w:rsid w:val="00D96DFB"/>
    <w:rsid w:val="00DA1D0C"/>
    <w:rsid w:val="00DA43A5"/>
    <w:rsid w:val="00DA51CB"/>
    <w:rsid w:val="00DB14AC"/>
    <w:rsid w:val="00DB4088"/>
    <w:rsid w:val="00DB44D3"/>
    <w:rsid w:val="00DB4BA8"/>
    <w:rsid w:val="00DB5C5A"/>
    <w:rsid w:val="00DB5DB8"/>
    <w:rsid w:val="00DC3989"/>
    <w:rsid w:val="00DC447C"/>
    <w:rsid w:val="00DC79EA"/>
    <w:rsid w:val="00DD0479"/>
    <w:rsid w:val="00DD09A9"/>
    <w:rsid w:val="00DD3FAC"/>
    <w:rsid w:val="00DD7085"/>
    <w:rsid w:val="00DD74D7"/>
    <w:rsid w:val="00DE1066"/>
    <w:rsid w:val="00DE275E"/>
    <w:rsid w:val="00DE4FD9"/>
    <w:rsid w:val="00DE6141"/>
    <w:rsid w:val="00DF4F10"/>
    <w:rsid w:val="00DF6175"/>
    <w:rsid w:val="00DF75EF"/>
    <w:rsid w:val="00DF78D3"/>
    <w:rsid w:val="00DF7F39"/>
    <w:rsid w:val="00E03BB7"/>
    <w:rsid w:val="00E100CA"/>
    <w:rsid w:val="00E14B82"/>
    <w:rsid w:val="00E17035"/>
    <w:rsid w:val="00E2299C"/>
    <w:rsid w:val="00E27291"/>
    <w:rsid w:val="00E328D6"/>
    <w:rsid w:val="00E33C37"/>
    <w:rsid w:val="00E3705B"/>
    <w:rsid w:val="00E377E5"/>
    <w:rsid w:val="00E412A6"/>
    <w:rsid w:val="00E42D52"/>
    <w:rsid w:val="00E43C5D"/>
    <w:rsid w:val="00E45C1A"/>
    <w:rsid w:val="00E56284"/>
    <w:rsid w:val="00E602E0"/>
    <w:rsid w:val="00E64369"/>
    <w:rsid w:val="00E66AA1"/>
    <w:rsid w:val="00E71F49"/>
    <w:rsid w:val="00E80B7F"/>
    <w:rsid w:val="00E8229D"/>
    <w:rsid w:val="00E84FC1"/>
    <w:rsid w:val="00E85813"/>
    <w:rsid w:val="00E91DB5"/>
    <w:rsid w:val="00E93980"/>
    <w:rsid w:val="00E962E9"/>
    <w:rsid w:val="00EA364B"/>
    <w:rsid w:val="00EA4F1D"/>
    <w:rsid w:val="00EB0E91"/>
    <w:rsid w:val="00EC239A"/>
    <w:rsid w:val="00EC2BCF"/>
    <w:rsid w:val="00EC3517"/>
    <w:rsid w:val="00ED3263"/>
    <w:rsid w:val="00ED50BF"/>
    <w:rsid w:val="00EE21FF"/>
    <w:rsid w:val="00EE651B"/>
    <w:rsid w:val="00EF158D"/>
    <w:rsid w:val="00F02CA6"/>
    <w:rsid w:val="00F04315"/>
    <w:rsid w:val="00F0535D"/>
    <w:rsid w:val="00F1169B"/>
    <w:rsid w:val="00F14CAF"/>
    <w:rsid w:val="00F15D2F"/>
    <w:rsid w:val="00F15FED"/>
    <w:rsid w:val="00F22570"/>
    <w:rsid w:val="00F329A5"/>
    <w:rsid w:val="00F335EA"/>
    <w:rsid w:val="00F349B9"/>
    <w:rsid w:val="00F36D47"/>
    <w:rsid w:val="00F3713C"/>
    <w:rsid w:val="00F424E9"/>
    <w:rsid w:val="00F54982"/>
    <w:rsid w:val="00F56CDC"/>
    <w:rsid w:val="00F6425D"/>
    <w:rsid w:val="00F64306"/>
    <w:rsid w:val="00F65BBE"/>
    <w:rsid w:val="00F702FB"/>
    <w:rsid w:val="00F713A8"/>
    <w:rsid w:val="00F72A41"/>
    <w:rsid w:val="00F741E8"/>
    <w:rsid w:val="00F77E1F"/>
    <w:rsid w:val="00F84266"/>
    <w:rsid w:val="00F87B79"/>
    <w:rsid w:val="00F903E3"/>
    <w:rsid w:val="00F93030"/>
    <w:rsid w:val="00F951E4"/>
    <w:rsid w:val="00F97AA2"/>
    <w:rsid w:val="00FA1EC7"/>
    <w:rsid w:val="00FB02C2"/>
    <w:rsid w:val="00FB20A8"/>
    <w:rsid w:val="00FB4DBC"/>
    <w:rsid w:val="00FB6B0D"/>
    <w:rsid w:val="00FC5C94"/>
    <w:rsid w:val="00FD2A18"/>
    <w:rsid w:val="00FD3004"/>
    <w:rsid w:val="00FD46DD"/>
    <w:rsid w:val="00FD542D"/>
    <w:rsid w:val="00FE00E9"/>
    <w:rsid w:val="00FE083D"/>
    <w:rsid w:val="00FE336A"/>
    <w:rsid w:val="00FE6D47"/>
    <w:rsid w:val="00FE7E9C"/>
    <w:rsid w:val="00FF01BF"/>
    <w:rsid w:val="00FF4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paragraph" w:styleId="BodyText">
    <w:name w:val="Body Text"/>
    <w:basedOn w:val="Normal"/>
    <w:link w:val="BodyTextChar"/>
    <w:rsid w:val="00663382"/>
    <w:rPr>
      <w:rFonts w:eastAsia="Times New Roman" w:cs="Times New Roman"/>
      <w:sz w:val="22"/>
      <w:szCs w:val="20"/>
    </w:rPr>
  </w:style>
  <w:style w:type="character" w:customStyle="1" w:styleId="BodyTextChar">
    <w:name w:val="Body Text Char"/>
    <w:basedOn w:val="DefaultParagraphFont"/>
    <w:link w:val="BodyText"/>
    <w:rsid w:val="0066338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54982"/>
    <w:rPr>
      <w:sz w:val="16"/>
      <w:szCs w:val="16"/>
    </w:rPr>
  </w:style>
  <w:style w:type="paragraph" w:styleId="CommentText">
    <w:name w:val="annotation text"/>
    <w:basedOn w:val="Normal"/>
    <w:link w:val="CommentTextChar"/>
    <w:uiPriority w:val="99"/>
    <w:semiHidden/>
    <w:unhideWhenUsed/>
    <w:rsid w:val="00F54982"/>
    <w:rPr>
      <w:sz w:val="20"/>
      <w:szCs w:val="20"/>
    </w:rPr>
  </w:style>
  <w:style w:type="character" w:customStyle="1" w:styleId="CommentTextChar">
    <w:name w:val="Comment Text Char"/>
    <w:basedOn w:val="DefaultParagraphFont"/>
    <w:link w:val="CommentText"/>
    <w:uiPriority w:val="99"/>
    <w:semiHidden/>
    <w:rsid w:val="00F549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4982"/>
    <w:rPr>
      <w:b/>
      <w:bCs/>
    </w:rPr>
  </w:style>
  <w:style w:type="character" w:customStyle="1" w:styleId="CommentSubjectChar">
    <w:name w:val="Comment Subject Char"/>
    <w:basedOn w:val="CommentTextChar"/>
    <w:link w:val="CommentSubject"/>
    <w:uiPriority w:val="99"/>
    <w:semiHidden/>
    <w:rsid w:val="00F54982"/>
    <w:rPr>
      <w:rFonts w:ascii="Times New Roman" w:hAnsi="Times New Roman"/>
      <w:b/>
      <w:bCs/>
      <w:sz w:val="20"/>
      <w:szCs w:val="20"/>
    </w:rPr>
  </w:style>
  <w:style w:type="paragraph" w:styleId="Revision">
    <w:name w:val="Revision"/>
    <w:hidden/>
    <w:uiPriority w:val="99"/>
    <w:semiHidden/>
    <w:rsid w:val="008A117F"/>
    <w:pPr>
      <w:spacing w:after="0" w:line="240" w:lineRule="auto"/>
    </w:pPr>
    <w:rPr>
      <w:rFonts w:ascii="Times New Roman" w:hAnsi="Times New Roman"/>
      <w:sz w:val="24"/>
    </w:rPr>
  </w:style>
  <w:style w:type="character" w:styleId="Hyperlink">
    <w:name w:val="Hyperlink"/>
    <w:basedOn w:val="DefaultParagraphFont"/>
    <w:uiPriority w:val="99"/>
    <w:semiHidden/>
    <w:unhideWhenUsed/>
    <w:rsid w:val="00123F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F87B79"/>
    <w:rPr>
      <w:sz w:val="20"/>
      <w:szCs w:val="20"/>
    </w:rPr>
  </w:style>
  <w:style w:type="character" w:customStyle="1" w:styleId="FootnoteTextChar">
    <w:name w:val="Footnote Text Char"/>
    <w:basedOn w:val="DefaultParagraphFont"/>
    <w:link w:val="FootnoteText"/>
    <w:rsid w:val="00F87B79"/>
    <w:rPr>
      <w:rFonts w:ascii="Times New Roman" w:hAnsi="Times New Roman"/>
      <w:sz w:val="20"/>
      <w:szCs w:val="20"/>
    </w:rPr>
  </w:style>
  <w:style w:type="character" w:styleId="FootnoteReference">
    <w:name w:val="footnote reference"/>
    <w:basedOn w:val="DefaultParagraphFont"/>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paragraph" w:styleId="BodyText">
    <w:name w:val="Body Text"/>
    <w:basedOn w:val="Normal"/>
    <w:link w:val="BodyTextChar"/>
    <w:rsid w:val="00663382"/>
    <w:rPr>
      <w:rFonts w:eastAsia="Times New Roman" w:cs="Times New Roman"/>
      <w:sz w:val="22"/>
      <w:szCs w:val="20"/>
    </w:rPr>
  </w:style>
  <w:style w:type="character" w:customStyle="1" w:styleId="BodyTextChar">
    <w:name w:val="Body Text Char"/>
    <w:basedOn w:val="DefaultParagraphFont"/>
    <w:link w:val="BodyText"/>
    <w:rsid w:val="0066338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54982"/>
    <w:rPr>
      <w:sz w:val="16"/>
      <w:szCs w:val="16"/>
    </w:rPr>
  </w:style>
  <w:style w:type="paragraph" w:styleId="CommentText">
    <w:name w:val="annotation text"/>
    <w:basedOn w:val="Normal"/>
    <w:link w:val="CommentTextChar"/>
    <w:uiPriority w:val="99"/>
    <w:semiHidden/>
    <w:unhideWhenUsed/>
    <w:rsid w:val="00F54982"/>
    <w:rPr>
      <w:sz w:val="20"/>
      <w:szCs w:val="20"/>
    </w:rPr>
  </w:style>
  <w:style w:type="character" w:customStyle="1" w:styleId="CommentTextChar">
    <w:name w:val="Comment Text Char"/>
    <w:basedOn w:val="DefaultParagraphFont"/>
    <w:link w:val="CommentText"/>
    <w:uiPriority w:val="99"/>
    <w:semiHidden/>
    <w:rsid w:val="00F549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4982"/>
    <w:rPr>
      <w:b/>
      <w:bCs/>
    </w:rPr>
  </w:style>
  <w:style w:type="character" w:customStyle="1" w:styleId="CommentSubjectChar">
    <w:name w:val="Comment Subject Char"/>
    <w:basedOn w:val="CommentTextChar"/>
    <w:link w:val="CommentSubject"/>
    <w:uiPriority w:val="99"/>
    <w:semiHidden/>
    <w:rsid w:val="00F54982"/>
    <w:rPr>
      <w:rFonts w:ascii="Times New Roman" w:hAnsi="Times New Roman"/>
      <w:b/>
      <w:bCs/>
      <w:sz w:val="20"/>
      <w:szCs w:val="20"/>
    </w:rPr>
  </w:style>
  <w:style w:type="paragraph" w:styleId="Revision">
    <w:name w:val="Revision"/>
    <w:hidden/>
    <w:uiPriority w:val="99"/>
    <w:semiHidden/>
    <w:rsid w:val="008A117F"/>
    <w:pPr>
      <w:spacing w:after="0" w:line="240" w:lineRule="auto"/>
    </w:pPr>
    <w:rPr>
      <w:rFonts w:ascii="Times New Roman" w:hAnsi="Times New Roman"/>
      <w:sz w:val="24"/>
    </w:rPr>
  </w:style>
  <w:style w:type="character" w:styleId="Hyperlink">
    <w:name w:val="Hyperlink"/>
    <w:basedOn w:val="DefaultParagraphFont"/>
    <w:uiPriority w:val="99"/>
    <w:semiHidden/>
    <w:unhideWhenUsed/>
    <w:rsid w:val="00123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25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67ED0-18F9-4449-A196-70473360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18250</Words>
  <Characters>104028</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3</cp:revision>
  <cp:lastPrinted>2018-07-20T22:35:00Z</cp:lastPrinted>
  <dcterms:created xsi:type="dcterms:W3CDTF">2018-07-30T14:34:00Z</dcterms:created>
  <dcterms:modified xsi:type="dcterms:W3CDTF">2018-07-30T14:45:00Z</dcterms:modified>
</cp:coreProperties>
</file>