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D3" w:rsidRPr="00344EDC" w:rsidRDefault="006147D3" w:rsidP="006147D3">
      <w:pPr>
        <w:pStyle w:val="Heading1"/>
        <w:jc w:val="center"/>
        <w:rPr>
          <w:rFonts w:ascii="Times New Roman" w:hAnsi="Times New Roman"/>
        </w:rPr>
      </w:pPr>
      <w:bookmarkStart w:id="0" w:name="_GoBack"/>
      <w:bookmarkEnd w:id="0"/>
      <w:r w:rsidRPr="00344EDC">
        <w:rPr>
          <w:rFonts w:ascii="Times New Roman" w:hAnsi="Times New Roman"/>
        </w:rPr>
        <w:t>COMMONWEALTH OF MASSACHUSETTS</w:t>
      </w:r>
    </w:p>
    <w:p w:rsidR="006147D3" w:rsidRDefault="006147D3" w:rsidP="006147D3">
      <w:pPr>
        <w:pStyle w:val="Heading2"/>
        <w:jc w:val="center"/>
        <w:rPr>
          <w:rFonts w:ascii="Times New Roman" w:hAnsi="Times New Roman"/>
          <w:i w:val="0"/>
          <w:sz w:val="32"/>
          <w:szCs w:val="32"/>
        </w:rPr>
      </w:pPr>
      <w:r w:rsidRPr="00344EDC">
        <w:rPr>
          <w:rFonts w:ascii="Times New Roman" w:hAnsi="Times New Roman"/>
          <w:i w:val="0"/>
          <w:sz w:val="32"/>
          <w:szCs w:val="32"/>
        </w:rPr>
        <w:t>Division of Administrative Law Appeals</w:t>
      </w:r>
    </w:p>
    <w:p w:rsidR="00344EDC" w:rsidRPr="00344EDC" w:rsidRDefault="00344EDC" w:rsidP="00344EDC"/>
    <w:p w:rsidR="006147D3" w:rsidRPr="00344EDC" w:rsidRDefault="006147D3" w:rsidP="00344EDC">
      <w:pPr>
        <w:tabs>
          <w:tab w:val="left" w:pos="5184"/>
        </w:tabs>
        <w:jc w:val="center"/>
        <w:rPr>
          <w:rFonts w:ascii="Times New Roman" w:hAnsi="Times New Roman"/>
          <w:b/>
          <w:sz w:val="32"/>
          <w:szCs w:val="32"/>
        </w:rPr>
      </w:pPr>
      <w:r w:rsidRPr="00344EDC">
        <w:rPr>
          <w:rFonts w:ascii="Times New Roman" w:hAnsi="Times New Roman"/>
          <w:b/>
          <w:sz w:val="32"/>
          <w:szCs w:val="32"/>
        </w:rPr>
        <w:t>Bureau of Special Education Appeals</w:t>
      </w:r>
    </w:p>
    <w:p w:rsidR="006147D3" w:rsidRPr="002A7F9E" w:rsidRDefault="006147D3" w:rsidP="006147D3">
      <w:pPr>
        <w:pStyle w:val="NoSpacing"/>
        <w:rPr>
          <w:rFonts w:ascii="Times New Roman" w:hAnsi="Times New Roman"/>
          <w:szCs w:val="24"/>
        </w:rPr>
      </w:pPr>
    </w:p>
    <w:p w:rsidR="00757E87" w:rsidRPr="002A7F9E" w:rsidRDefault="006147D3" w:rsidP="006147D3">
      <w:pPr>
        <w:pStyle w:val="NoSpacing"/>
        <w:rPr>
          <w:rFonts w:ascii="Times New Roman" w:hAnsi="Times New Roman"/>
          <w:szCs w:val="24"/>
        </w:rPr>
      </w:pPr>
      <w:r w:rsidRPr="002A7F9E">
        <w:rPr>
          <w:rFonts w:ascii="Times New Roman" w:hAnsi="Times New Roman"/>
          <w:szCs w:val="24"/>
        </w:rPr>
        <w:t>__________________________</w:t>
      </w:r>
      <w:r w:rsidR="00757E87">
        <w:rPr>
          <w:rFonts w:ascii="Times New Roman" w:hAnsi="Times New Roman"/>
          <w:szCs w:val="24"/>
        </w:rPr>
        <w:t xml:space="preserve">                             </w:t>
      </w:r>
    </w:p>
    <w:p w:rsidR="006147D3" w:rsidRPr="002A7F9E" w:rsidRDefault="006147D3" w:rsidP="006147D3">
      <w:pPr>
        <w:pStyle w:val="NoSpacing"/>
        <w:rPr>
          <w:rFonts w:ascii="Times New Roman" w:hAnsi="Times New Roman"/>
          <w:szCs w:val="24"/>
        </w:rPr>
      </w:pPr>
    </w:p>
    <w:p w:rsidR="006147D3" w:rsidRPr="002A7F9E" w:rsidRDefault="006147D3" w:rsidP="006147D3">
      <w:pPr>
        <w:pStyle w:val="NoSpacing"/>
        <w:rPr>
          <w:rFonts w:ascii="Times New Roman" w:hAnsi="Times New Roman"/>
          <w:szCs w:val="24"/>
        </w:rPr>
      </w:pPr>
      <w:r w:rsidRPr="002A7F9E">
        <w:rPr>
          <w:rFonts w:ascii="Times New Roman" w:hAnsi="Times New Roman"/>
          <w:szCs w:val="24"/>
        </w:rPr>
        <w:t xml:space="preserve">In Re:   </w:t>
      </w:r>
      <w:proofErr w:type="spellStart"/>
      <w:r w:rsidR="006B2940">
        <w:rPr>
          <w:rFonts w:ascii="Times New Roman" w:hAnsi="Times New Roman"/>
          <w:szCs w:val="24"/>
        </w:rPr>
        <w:t>XiLi</w:t>
      </w:r>
      <w:proofErr w:type="spellEnd"/>
      <w:r w:rsidR="003D17E6">
        <w:rPr>
          <w:rStyle w:val="FootnoteReference"/>
          <w:rFonts w:ascii="Times New Roman" w:hAnsi="Times New Roman"/>
          <w:szCs w:val="24"/>
        </w:rPr>
        <w:footnoteReference w:id="1"/>
      </w:r>
      <w:r w:rsidRPr="002A7F9E">
        <w:rPr>
          <w:rFonts w:ascii="Times New Roman" w:hAnsi="Times New Roman"/>
          <w:szCs w:val="24"/>
        </w:rPr>
        <w:tab/>
      </w:r>
      <w:r w:rsidRPr="002A7F9E">
        <w:rPr>
          <w:rFonts w:ascii="Times New Roman" w:hAnsi="Times New Roman"/>
          <w:szCs w:val="24"/>
        </w:rPr>
        <w:tab/>
      </w:r>
      <w:r w:rsidRPr="002A7F9E">
        <w:rPr>
          <w:rFonts w:ascii="Times New Roman" w:hAnsi="Times New Roman"/>
          <w:szCs w:val="24"/>
        </w:rPr>
        <w:tab/>
      </w:r>
    </w:p>
    <w:p w:rsidR="006147D3" w:rsidRPr="002A7F9E" w:rsidRDefault="006147D3" w:rsidP="006147D3">
      <w:pPr>
        <w:pStyle w:val="NoSpacing"/>
        <w:rPr>
          <w:rFonts w:ascii="Times New Roman" w:hAnsi="Times New Roman"/>
          <w:szCs w:val="24"/>
        </w:rPr>
      </w:pPr>
    </w:p>
    <w:p w:rsidR="006147D3" w:rsidRPr="002A7F9E" w:rsidRDefault="008D7E54" w:rsidP="006147D3">
      <w:pPr>
        <w:pStyle w:val="NoSpacing"/>
        <w:rPr>
          <w:rFonts w:ascii="Times New Roman" w:hAnsi="Times New Roman"/>
          <w:szCs w:val="24"/>
        </w:rPr>
      </w:pPr>
      <w:r>
        <w:rPr>
          <w:rFonts w:ascii="Times New Roman" w:hAnsi="Times New Roman"/>
          <w:szCs w:val="24"/>
        </w:rPr>
        <w:t xml:space="preserve">&amp;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BSEA #1802999</w:t>
      </w:r>
    </w:p>
    <w:p w:rsidR="006147D3" w:rsidRPr="002A7F9E" w:rsidRDefault="006147D3" w:rsidP="006147D3">
      <w:pPr>
        <w:pStyle w:val="NoSpacing"/>
        <w:rPr>
          <w:rFonts w:ascii="Times New Roman" w:hAnsi="Times New Roman"/>
          <w:szCs w:val="24"/>
        </w:rPr>
      </w:pPr>
    </w:p>
    <w:p w:rsidR="006147D3" w:rsidRPr="002A7F9E" w:rsidRDefault="008D7E54" w:rsidP="006147D3">
      <w:pPr>
        <w:pStyle w:val="NoSpacing"/>
        <w:rPr>
          <w:rFonts w:ascii="Times New Roman" w:hAnsi="Times New Roman"/>
          <w:szCs w:val="24"/>
        </w:rPr>
      </w:pPr>
      <w:r>
        <w:rPr>
          <w:rFonts w:ascii="Times New Roman" w:hAnsi="Times New Roman"/>
          <w:szCs w:val="24"/>
        </w:rPr>
        <w:t>DESE</w:t>
      </w:r>
    </w:p>
    <w:p w:rsidR="006147D3" w:rsidRPr="002A7F9E" w:rsidRDefault="006147D3" w:rsidP="006147D3">
      <w:pPr>
        <w:pStyle w:val="NoSpacing"/>
        <w:rPr>
          <w:rFonts w:ascii="Times New Roman" w:hAnsi="Times New Roman"/>
          <w:szCs w:val="24"/>
        </w:rPr>
      </w:pPr>
      <w:r w:rsidRPr="002A7F9E">
        <w:rPr>
          <w:rFonts w:ascii="Times New Roman" w:hAnsi="Times New Roman"/>
          <w:szCs w:val="24"/>
        </w:rPr>
        <w:t xml:space="preserve"> __________________________</w:t>
      </w:r>
    </w:p>
    <w:p w:rsidR="006147D3" w:rsidRPr="002A7F9E" w:rsidRDefault="006147D3" w:rsidP="006147D3">
      <w:pPr>
        <w:pStyle w:val="NoSpacing"/>
        <w:rPr>
          <w:rFonts w:ascii="Times New Roman" w:hAnsi="Times New Roman"/>
          <w:szCs w:val="24"/>
        </w:rPr>
      </w:pPr>
    </w:p>
    <w:p w:rsidR="006147D3" w:rsidRPr="002A7F9E" w:rsidRDefault="006147D3" w:rsidP="006147D3">
      <w:pPr>
        <w:pStyle w:val="NoSpacing"/>
        <w:rPr>
          <w:rFonts w:ascii="Times New Roman" w:hAnsi="Times New Roman"/>
          <w:szCs w:val="24"/>
        </w:rPr>
      </w:pPr>
    </w:p>
    <w:p w:rsidR="006147D3" w:rsidRPr="00344EDC" w:rsidRDefault="006147D3" w:rsidP="006147D3">
      <w:pPr>
        <w:pStyle w:val="NoSpacing"/>
        <w:jc w:val="center"/>
        <w:rPr>
          <w:rFonts w:ascii="Times New Roman" w:hAnsi="Times New Roman"/>
          <w:b/>
          <w:sz w:val="28"/>
          <w:szCs w:val="28"/>
          <w:u w:val="single"/>
        </w:rPr>
      </w:pPr>
      <w:r w:rsidRPr="00344EDC">
        <w:rPr>
          <w:rFonts w:ascii="Times New Roman" w:hAnsi="Times New Roman"/>
          <w:b/>
          <w:sz w:val="28"/>
          <w:szCs w:val="28"/>
          <w:u w:val="single"/>
        </w:rPr>
        <w:t xml:space="preserve">RULING ON </w:t>
      </w:r>
      <w:r w:rsidR="008D7E54">
        <w:rPr>
          <w:rFonts w:ascii="Times New Roman" w:hAnsi="Times New Roman"/>
          <w:b/>
          <w:sz w:val="28"/>
          <w:szCs w:val="28"/>
          <w:u w:val="single"/>
        </w:rPr>
        <w:t xml:space="preserve">DESE </w:t>
      </w:r>
      <w:r w:rsidRPr="00344EDC">
        <w:rPr>
          <w:rFonts w:ascii="Times New Roman" w:hAnsi="Times New Roman"/>
          <w:b/>
          <w:sz w:val="28"/>
          <w:szCs w:val="28"/>
          <w:u w:val="single"/>
        </w:rPr>
        <w:t>MOTION TO DISMISS</w:t>
      </w:r>
    </w:p>
    <w:p w:rsidR="006147D3" w:rsidRPr="002A7F9E" w:rsidRDefault="006147D3" w:rsidP="006147D3">
      <w:pPr>
        <w:pStyle w:val="NoSpacing"/>
        <w:rPr>
          <w:rFonts w:ascii="Times New Roman" w:hAnsi="Times New Roman"/>
          <w:szCs w:val="24"/>
        </w:rPr>
      </w:pPr>
    </w:p>
    <w:p w:rsidR="006147D3" w:rsidRPr="002A7F9E" w:rsidRDefault="006147D3" w:rsidP="006147D3">
      <w:pPr>
        <w:pStyle w:val="NoSpacing"/>
        <w:rPr>
          <w:rFonts w:ascii="Times New Roman" w:hAnsi="Times New Roman"/>
          <w:szCs w:val="24"/>
        </w:rPr>
      </w:pPr>
    </w:p>
    <w:p w:rsidR="006147D3" w:rsidRPr="008D7E54" w:rsidRDefault="006147D3" w:rsidP="006147D3">
      <w:pPr>
        <w:pStyle w:val="NoSpacing"/>
        <w:rPr>
          <w:rFonts w:ascii="Times New Roman" w:hAnsi="Times New Roman"/>
          <w:szCs w:val="24"/>
        </w:rPr>
      </w:pPr>
      <w:r w:rsidRPr="002A7F9E">
        <w:rPr>
          <w:rFonts w:ascii="Times New Roman" w:hAnsi="Times New Roman"/>
          <w:szCs w:val="24"/>
        </w:rPr>
        <w:tab/>
        <w:t xml:space="preserve">This matter comes before the Bureau of Special Education Appeals (“BSEA”) on the Motion of the </w:t>
      </w:r>
      <w:r w:rsidR="008D7E54">
        <w:rPr>
          <w:rFonts w:ascii="Times New Roman" w:hAnsi="Times New Roman"/>
          <w:szCs w:val="24"/>
        </w:rPr>
        <w:t xml:space="preserve">Massachusetts Department of Elementary and Secondary Education (“DESE”) to </w:t>
      </w:r>
      <w:proofErr w:type="gramStart"/>
      <w:r w:rsidR="008D7E54">
        <w:rPr>
          <w:rFonts w:ascii="Times New Roman" w:hAnsi="Times New Roman"/>
          <w:szCs w:val="24"/>
        </w:rPr>
        <w:t>Dismiss</w:t>
      </w:r>
      <w:proofErr w:type="gramEnd"/>
      <w:r w:rsidR="008D7E54">
        <w:rPr>
          <w:rFonts w:ascii="Times New Roman" w:hAnsi="Times New Roman"/>
          <w:szCs w:val="24"/>
        </w:rPr>
        <w:t xml:space="preserve"> the Hearing Request filed by the </w:t>
      </w:r>
      <w:r w:rsidR="006B2940">
        <w:rPr>
          <w:rFonts w:ascii="Times New Roman" w:hAnsi="Times New Roman"/>
          <w:szCs w:val="24"/>
        </w:rPr>
        <w:t>P</w:t>
      </w:r>
      <w:r w:rsidR="008D7E54">
        <w:rPr>
          <w:rFonts w:ascii="Times New Roman" w:hAnsi="Times New Roman"/>
          <w:szCs w:val="24"/>
        </w:rPr>
        <w:t xml:space="preserve">arent on September 27, 2018.  At all times the Parent proceeded </w:t>
      </w:r>
      <w:r w:rsidR="008D7E54" w:rsidRPr="00432C95">
        <w:rPr>
          <w:rFonts w:ascii="Times New Roman" w:hAnsi="Times New Roman"/>
          <w:i/>
          <w:szCs w:val="24"/>
        </w:rPr>
        <w:t>pro se</w:t>
      </w:r>
      <w:r w:rsidR="008D7E54">
        <w:rPr>
          <w:rFonts w:ascii="Times New Roman" w:hAnsi="Times New Roman"/>
          <w:szCs w:val="24"/>
        </w:rPr>
        <w:t xml:space="preserve"> and DESE was represented by Attorney Josh Varon.</w:t>
      </w:r>
    </w:p>
    <w:p w:rsidR="002A7F9E" w:rsidRPr="002A7F9E" w:rsidRDefault="002A7F9E" w:rsidP="006147D3">
      <w:pPr>
        <w:pStyle w:val="NoSpacing"/>
        <w:rPr>
          <w:rFonts w:ascii="Times New Roman" w:hAnsi="Times New Roman"/>
          <w:szCs w:val="24"/>
          <w:u w:val="single"/>
        </w:rPr>
      </w:pPr>
    </w:p>
    <w:p w:rsidR="008C18DE" w:rsidRDefault="003B5F2D" w:rsidP="006147D3">
      <w:pPr>
        <w:pStyle w:val="NoSpacing"/>
        <w:rPr>
          <w:rFonts w:ascii="Times New Roman" w:hAnsi="Times New Roman"/>
          <w:szCs w:val="24"/>
        </w:rPr>
      </w:pPr>
      <w:r>
        <w:rPr>
          <w:rFonts w:ascii="Times New Roman" w:hAnsi="Times New Roman"/>
          <w:szCs w:val="24"/>
        </w:rPr>
        <w:t>I.</w:t>
      </w:r>
      <w:r>
        <w:rPr>
          <w:rFonts w:ascii="Times New Roman" w:hAnsi="Times New Roman"/>
          <w:szCs w:val="24"/>
        </w:rPr>
        <w:tab/>
      </w:r>
      <w:r>
        <w:rPr>
          <w:rFonts w:ascii="Times New Roman" w:hAnsi="Times New Roman"/>
          <w:szCs w:val="24"/>
          <w:u w:val="single"/>
        </w:rPr>
        <w:t>PROCEDURAL HISTORY</w:t>
      </w:r>
    </w:p>
    <w:p w:rsidR="008D7E54" w:rsidRDefault="008D7E54" w:rsidP="006147D3">
      <w:pPr>
        <w:pStyle w:val="NoSpacing"/>
        <w:rPr>
          <w:rFonts w:ascii="Times New Roman" w:hAnsi="Times New Roman"/>
          <w:szCs w:val="24"/>
        </w:rPr>
      </w:pPr>
    </w:p>
    <w:p w:rsidR="008D7E54" w:rsidRDefault="008D7E54" w:rsidP="006147D3">
      <w:pPr>
        <w:pStyle w:val="NoSpacing"/>
        <w:rPr>
          <w:rFonts w:ascii="Times New Roman" w:hAnsi="Times New Roman"/>
          <w:szCs w:val="24"/>
        </w:rPr>
      </w:pPr>
      <w:r>
        <w:rPr>
          <w:rFonts w:ascii="Times New Roman" w:hAnsi="Times New Roman"/>
          <w:szCs w:val="24"/>
        </w:rPr>
        <w:t>1</w:t>
      </w:r>
      <w:r w:rsidR="00A33E73">
        <w:rPr>
          <w:rFonts w:ascii="Times New Roman" w:hAnsi="Times New Roman"/>
          <w:szCs w:val="24"/>
        </w:rPr>
        <w:t>.</w:t>
      </w:r>
      <w:r>
        <w:rPr>
          <w:rFonts w:ascii="Times New Roman" w:hAnsi="Times New Roman"/>
          <w:szCs w:val="24"/>
        </w:rPr>
        <w:tab/>
        <w:t>The Parent filed a Hearing Request at the BSEA on September 30, 2018.  The Request set out 40 allegations concerning events surrounding the Student’s residence in 2013 and 2014.  It also set out an alleged chronology of the Parent’s actions and interactions with Natick Public Schools (“Natick”), Framingham Public Schools (“Framingham), the Department of Education/Department of Elementary and Secondary Education (“DOE/DESE”), the Department of Children and Families (“DCF”) and the Massachusetts Juvenile and Superior Co</w:t>
      </w:r>
      <w:r w:rsidR="006B2940">
        <w:rPr>
          <w:rFonts w:ascii="Times New Roman" w:hAnsi="Times New Roman"/>
          <w:szCs w:val="24"/>
        </w:rPr>
        <w:t>urts between June 2013 and 2016. The Parent did not set out any specific request for relief.</w:t>
      </w:r>
    </w:p>
    <w:p w:rsidR="0038283B" w:rsidRDefault="008D7E54" w:rsidP="006147D3">
      <w:pPr>
        <w:pStyle w:val="NoSpacing"/>
        <w:rPr>
          <w:rFonts w:ascii="Times New Roman" w:hAnsi="Times New Roman"/>
          <w:szCs w:val="24"/>
        </w:rPr>
      </w:pPr>
      <w:r>
        <w:rPr>
          <w:rFonts w:ascii="Times New Roman" w:hAnsi="Times New Roman"/>
          <w:szCs w:val="24"/>
        </w:rPr>
        <w:tab/>
      </w:r>
    </w:p>
    <w:p w:rsidR="0038283B" w:rsidRDefault="00AE22CE" w:rsidP="006147D3">
      <w:pPr>
        <w:pStyle w:val="NoSpacing"/>
        <w:rPr>
          <w:rFonts w:ascii="Times New Roman" w:hAnsi="Times New Roman"/>
          <w:szCs w:val="24"/>
        </w:rPr>
      </w:pPr>
      <w:r>
        <w:rPr>
          <w:rFonts w:ascii="Times New Roman" w:hAnsi="Times New Roman"/>
          <w:szCs w:val="24"/>
        </w:rPr>
        <w:t>2</w:t>
      </w:r>
      <w:r w:rsidR="00A33E73">
        <w:rPr>
          <w:rFonts w:ascii="Times New Roman" w:hAnsi="Times New Roman"/>
          <w:szCs w:val="24"/>
        </w:rPr>
        <w:t>.</w:t>
      </w:r>
      <w:r w:rsidR="0038283B">
        <w:rPr>
          <w:rFonts w:ascii="Times New Roman" w:hAnsi="Times New Roman"/>
          <w:szCs w:val="24"/>
        </w:rPr>
        <w:tab/>
        <w:t>On October 3, 2017</w:t>
      </w:r>
      <w:r w:rsidR="00432C95">
        <w:rPr>
          <w:rFonts w:ascii="Times New Roman" w:hAnsi="Times New Roman"/>
          <w:szCs w:val="24"/>
        </w:rPr>
        <w:t>, pursuant to 20 U.S.C.§1415(b) (7), 34 CFR 300.508</w:t>
      </w:r>
      <w:r w:rsidR="00F275A4">
        <w:rPr>
          <w:rFonts w:ascii="Times New Roman" w:hAnsi="Times New Roman"/>
          <w:szCs w:val="24"/>
        </w:rPr>
        <w:t>,</w:t>
      </w:r>
      <w:r w:rsidR="00432C95">
        <w:rPr>
          <w:rFonts w:ascii="Times New Roman" w:hAnsi="Times New Roman"/>
          <w:szCs w:val="24"/>
        </w:rPr>
        <w:t xml:space="preserve"> </w:t>
      </w:r>
      <w:r w:rsidR="0038283B">
        <w:rPr>
          <w:rFonts w:ascii="Times New Roman" w:hAnsi="Times New Roman"/>
          <w:szCs w:val="24"/>
        </w:rPr>
        <w:t xml:space="preserve">DESE filed a challenge to the sufficiency of the </w:t>
      </w:r>
      <w:r w:rsidR="00A01565">
        <w:rPr>
          <w:rFonts w:ascii="Times New Roman" w:hAnsi="Times New Roman"/>
          <w:szCs w:val="24"/>
        </w:rPr>
        <w:t>P</w:t>
      </w:r>
      <w:r w:rsidR="0038283B">
        <w:rPr>
          <w:rFonts w:ascii="Times New Roman" w:hAnsi="Times New Roman"/>
          <w:szCs w:val="24"/>
        </w:rPr>
        <w:t>arent’s Complaint pointing out that it lacked a claim for relief, a statutorily required element.</w:t>
      </w:r>
    </w:p>
    <w:p w:rsidR="0038283B" w:rsidRDefault="0038283B" w:rsidP="006147D3">
      <w:pPr>
        <w:pStyle w:val="NoSpacing"/>
        <w:rPr>
          <w:rFonts w:ascii="Times New Roman" w:hAnsi="Times New Roman"/>
          <w:szCs w:val="24"/>
        </w:rPr>
      </w:pPr>
    </w:p>
    <w:p w:rsidR="0038283B" w:rsidRDefault="006B2940" w:rsidP="006147D3">
      <w:pPr>
        <w:pStyle w:val="NoSpacing"/>
        <w:rPr>
          <w:rFonts w:ascii="Times New Roman" w:hAnsi="Times New Roman"/>
          <w:szCs w:val="24"/>
        </w:rPr>
      </w:pPr>
      <w:r>
        <w:rPr>
          <w:rFonts w:ascii="Times New Roman" w:hAnsi="Times New Roman"/>
          <w:szCs w:val="24"/>
        </w:rPr>
        <w:t>3</w:t>
      </w:r>
      <w:r w:rsidR="00A33E73">
        <w:rPr>
          <w:rFonts w:ascii="Times New Roman" w:hAnsi="Times New Roman"/>
          <w:szCs w:val="24"/>
        </w:rPr>
        <w:t>.</w:t>
      </w:r>
      <w:r w:rsidR="0038283B">
        <w:rPr>
          <w:rFonts w:ascii="Times New Roman" w:hAnsi="Times New Roman"/>
          <w:szCs w:val="24"/>
        </w:rPr>
        <w:tab/>
        <w:t xml:space="preserve">On October 6, 2017 DESE filed a Motion to Dismiss the Parent’s Hearing Request for failure to state a claim on which relief could be granted.  In addition DESE asserted that any viable claims set out by the Parent involved actions outside the statute of limitations period, </w:t>
      </w:r>
      <w:r w:rsidR="00AE22CE">
        <w:rPr>
          <w:rFonts w:ascii="Times New Roman" w:hAnsi="Times New Roman"/>
          <w:szCs w:val="24"/>
        </w:rPr>
        <w:lastRenderedPageBreak/>
        <w:t>and/</w:t>
      </w:r>
      <w:r w:rsidR="0038283B">
        <w:rPr>
          <w:rFonts w:ascii="Times New Roman" w:hAnsi="Times New Roman"/>
          <w:szCs w:val="24"/>
        </w:rPr>
        <w:t>or did not fall within the jurisdiction of the BSEA, and/or properly lay against entities other than DESE.</w:t>
      </w:r>
    </w:p>
    <w:p w:rsidR="006B2940" w:rsidRDefault="006B2940" w:rsidP="006147D3">
      <w:pPr>
        <w:pStyle w:val="NoSpacing"/>
        <w:rPr>
          <w:rFonts w:ascii="Times New Roman" w:hAnsi="Times New Roman"/>
          <w:szCs w:val="24"/>
        </w:rPr>
      </w:pPr>
    </w:p>
    <w:p w:rsidR="006B2940" w:rsidRDefault="006B2940" w:rsidP="006147D3">
      <w:pPr>
        <w:pStyle w:val="NoSpacing"/>
        <w:rPr>
          <w:rFonts w:ascii="Times New Roman" w:hAnsi="Times New Roman"/>
          <w:szCs w:val="24"/>
        </w:rPr>
      </w:pPr>
      <w:r>
        <w:rPr>
          <w:rFonts w:ascii="Times New Roman" w:hAnsi="Times New Roman"/>
          <w:szCs w:val="24"/>
        </w:rPr>
        <w:t>4</w:t>
      </w:r>
      <w:r w:rsidR="00A33E73">
        <w:rPr>
          <w:rFonts w:ascii="Times New Roman" w:hAnsi="Times New Roman"/>
          <w:szCs w:val="24"/>
        </w:rPr>
        <w:t>.</w:t>
      </w:r>
      <w:r>
        <w:rPr>
          <w:rFonts w:ascii="Times New Roman" w:hAnsi="Times New Roman"/>
          <w:szCs w:val="24"/>
        </w:rPr>
        <w:t xml:space="preserve">          On October 4, 2017 the Parent offered the following Request for Relief:</w:t>
      </w:r>
    </w:p>
    <w:p w:rsidR="006B2940" w:rsidRDefault="006B2940" w:rsidP="006147D3">
      <w:pPr>
        <w:pStyle w:val="NoSpacing"/>
        <w:rPr>
          <w:rFonts w:ascii="Times New Roman" w:hAnsi="Times New Roman"/>
          <w:szCs w:val="24"/>
        </w:rPr>
      </w:pPr>
    </w:p>
    <w:p w:rsidR="006B2940" w:rsidRDefault="006B2940" w:rsidP="006B2940">
      <w:pPr>
        <w:pStyle w:val="NoSpacing"/>
        <w:rPr>
          <w:rFonts w:ascii="Times New Roman" w:hAnsi="Times New Roman"/>
          <w:szCs w:val="24"/>
        </w:rPr>
      </w:pPr>
      <w:r>
        <w:rPr>
          <w:rFonts w:ascii="Times New Roman" w:hAnsi="Times New Roman"/>
          <w:szCs w:val="24"/>
        </w:rPr>
        <w:tab/>
      </w:r>
      <w:r>
        <w:rPr>
          <w:rFonts w:ascii="Times New Roman" w:hAnsi="Times New Roman"/>
          <w:szCs w:val="24"/>
        </w:rPr>
        <w:tab/>
        <w:t>“[A]n Order for unspecified money damages for injuries</w:t>
      </w:r>
    </w:p>
    <w:p w:rsidR="006B2940" w:rsidRDefault="006B2940" w:rsidP="006B2940">
      <w:pPr>
        <w:pStyle w:val="NoSpacing"/>
        <w:ind w:left="720" w:firstLine="720"/>
        <w:rPr>
          <w:rFonts w:ascii="Times New Roman" w:hAnsi="Times New Roman"/>
          <w:szCs w:val="24"/>
        </w:rPr>
      </w:pPr>
      <w:r>
        <w:rPr>
          <w:rFonts w:ascii="Times New Roman" w:hAnsi="Times New Roman"/>
          <w:szCs w:val="24"/>
        </w:rPr>
        <w:t xml:space="preserve"> [Student] suffered at school due to the intentional infliction</w:t>
      </w:r>
    </w:p>
    <w:p w:rsidR="006B2940" w:rsidRDefault="006B2940" w:rsidP="006B2940">
      <w:pPr>
        <w:pStyle w:val="NoSpacing"/>
        <w:ind w:left="720" w:firstLine="720"/>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of</w:t>
      </w:r>
      <w:proofErr w:type="gramEnd"/>
      <w:r>
        <w:rPr>
          <w:rFonts w:ascii="Times New Roman" w:hAnsi="Times New Roman"/>
          <w:szCs w:val="24"/>
        </w:rPr>
        <w:t xml:space="preserve"> emotional injury by school administrators as a result of an </w:t>
      </w:r>
    </w:p>
    <w:p w:rsidR="006B2940" w:rsidRDefault="006B2940" w:rsidP="006B2940">
      <w:pPr>
        <w:pStyle w:val="NoSpacing"/>
        <w:ind w:left="720" w:firstLine="720"/>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ongoing</w:t>
      </w:r>
      <w:proofErr w:type="gramEnd"/>
      <w:r>
        <w:rPr>
          <w:rFonts w:ascii="Times New Roman" w:hAnsi="Times New Roman"/>
          <w:szCs w:val="24"/>
        </w:rPr>
        <w:t xml:space="preserve"> residency dispute to which the Defendant [DESE] </w:t>
      </w:r>
    </w:p>
    <w:p w:rsidR="006B2940" w:rsidRDefault="006B2940" w:rsidP="006B2940">
      <w:pPr>
        <w:pStyle w:val="NoSpacing"/>
        <w:ind w:left="720" w:firstLine="720"/>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was</w:t>
      </w:r>
      <w:proofErr w:type="gramEnd"/>
      <w:r>
        <w:rPr>
          <w:rFonts w:ascii="Times New Roman" w:hAnsi="Times New Roman"/>
          <w:szCs w:val="24"/>
        </w:rPr>
        <w:t xml:space="preserve"> aware since October 2013 and failed to remediate.</w:t>
      </w:r>
    </w:p>
    <w:p w:rsidR="0038283B" w:rsidRDefault="0038283B" w:rsidP="006147D3">
      <w:pPr>
        <w:pStyle w:val="NoSpacing"/>
        <w:rPr>
          <w:rFonts w:ascii="Times New Roman" w:hAnsi="Times New Roman"/>
          <w:szCs w:val="24"/>
        </w:rPr>
      </w:pPr>
    </w:p>
    <w:p w:rsidR="00432C95" w:rsidRDefault="00AE22CE" w:rsidP="00432C95">
      <w:pPr>
        <w:pStyle w:val="NoSpacing"/>
        <w:rPr>
          <w:rFonts w:ascii="Times New Roman" w:hAnsi="Times New Roman"/>
          <w:szCs w:val="24"/>
        </w:rPr>
      </w:pPr>
      <w:r>
        <w:rPr>
          <w:rFonts w:ascii="Times New Roman" w:hAnsi="Times New Roman"/>
          <w:szCs w:val="24"/>
        </w:rPr>
        <w:t>5</w:t>
      </w:r>
      <w:r w:rsidR="00A33E73">
        <w:rPr>
          <w:rFonts w:ascii="Times New Roman" w:hAnsi="Times New Roman"/>
          <w:szCs w:val="24"/>
        </w:rPr>
        <w:t>.</w:t>
      </w:r>
      <w:r w:rsidR="006B2940">
        <w:rPr>
          <w:rFonts w:ascii="Times New Roman" w:hAnsi="Times New Roman"/>
          <w:szCs w:val="24"/>
        </w:rPr>
        <w:tab/>
        <w:t>A P</w:t>
      </w:r>
      <w:r w:rsidR="0038283B">
        <w:rPr>
          <w:rFonts w:ascii="Times New Roman" w:hAnsi="Times New Roman"/>
          <w:szCs w:val="24"/>
        </w:rPr>
        <w:t xml:space="preserve">rehearing </w:t>
      </w:r>
      <w:r w:rsidR="006B2940">
        <w:rPr>
          <w:rFonts w:ascii="Times New Roman" w:hAnsi="Times New Roman"/>
          <w:szCs w:val="24"/>
        </w:rPr>
        <w:t>C</w:t>
      </w:r>
      <w:r w:rsidR="0038283B">
        <w:rPr>
          <w:rFonts w:ascii="Times New Roman" w:hAnsi="Times New Roman"/>
          <w:szCs w:val="24"/>
        </w:rPr>
        <w:t xml:space="preserve">onference and </w:t>
      </w:r>
      <w:r w:rsidR="006B2940">
        <w:rPr>
          <w:rFonts w:ascii="Times New Roman" w:hAnsi="Times New Roman"/>
          <w:szCs w:val="24"/>
        </w:rPr>
        <w:t>M</w:t>
      </w:r>
      <w:r w:rsidR="0038283B">
        <w:rPr>
          <w:rFonts w:ascii="Times New Roman" w:hAnsi="Times New Roman"/>
          <w:szCs w:val="24"/>
        </w:rPr>
        <w:t>o</w:t>
      </w:r>
      <w:r w:rsidR="006B2940">
        <w:rPr>
          <w:rFonts w:ascii="Times New Roman" w:hAnsi="Times New Roman"/>
          <w:szCs w:val="24"/>
        </w:rPr>
        <w:t>tion H</w:t>
      </w:r>
      <w:r w:rsidR="0038283B">
        <w:rPr>
          <w:rFonts w:ascii="Times New Roman" w:hAnsi="Times New Roman"/>
          <w:szCs w:val="24"/>
        </w:rPr>
        <w:t xml:space="preserve">earing was held on October 17, 2017.  The Parent was granted leave to </w:t>
      </w:r>
      <w:proofErr w:type="gramStart"/>
      <w:r w:rsidR="0038283B">
        <w:rPr>
          <w:rFonts w:ascii="Times New Roman" w:hAnsi="Times New Roman"/>
          <w:szCs w:val="24"/>
        </w:rPr>
        <w:t>Amend</w:t>
      </w:r>
      <w:proofErr w:type="gramEnd"/>
      <w:r w:rsidR="0038283B">
        <w:rPr>
          <w:rFonts w:ascii="Times New Roman" w:hAnsi="Times New Roman"/>
          <w:szCs w:val="24"/>
        </w:rPr>
        <w:t xml:space="preserve"> the Complaint to include </w:t>
      </w:r>
      <w:r w:rsidR="006B2940">
        <w:rPr>
          <w:rFonts w:ascii="Times New Roman" w:hAnsi="Times New Roman"/>
          <w:szCs w:val="24"/>
        </w:rPr>
        <w:t>her</w:t>
      </w:r>
      <w:r w:rsidR="0038283B">
        <w:rPr>
          <w:rFonts w:ascii="Times New Roman" w:hAnsi="Times New Roman"/>
          <w:szCs w:val="24"/>
        </w:rPr>
        <w:t xml:space="preserve"> request for relief</w:t>
      </w:r>
      <w:r w:rsidR="00432C95">
        <w:rPr>
          <w:rFonts w:ascii="Times New Roman" w:hAnsi="Times New Roman"/>
          <w:szCs w:val="24"/>
        </w:rPr>
        <w:t>.  The Parent was also ordered to provide to the BSEA, no later than November 13, 2017, copies of all administrative and judicial decisions and rulings involving the Student.</w:t>
      </w:r>
    </w:p>
    <w:p w:rsidR="0038283B" w:rsidRDefault="0038283B" w:rsidP="00432C95">
      <w:pPr>
        <w:pStyle w:val="NoSpacing"/>
        <w:rPr>
          <w:rFonts w:ascii="Times New Roman" w:hAnsi="Times New Roman"/>
          <w:szCs w:val="24"/>
        </w:rPr>
      </w:pPr>
      <w:r>
        <w:rPr>
          <w:rFonts w:ascii="Times New Roman" w:hAnsi="Times New Roman"/>
          <w:szCs w:val="24"/>
        </w:rPr>
        <w:tab/>
      </w:r>
      <w:r w:rsidR="00A01565">
        <w:rPr>
          <w:rFonts w:ascii="Times New Roman" w:hAnsi="Times New Roman"/>
          <w:szCs w:val="24"/>
        </w:rPr>
        <w:tab/>
      </w:r>
    </w:p>
    <w:p w:rsidR="0038283B" w:rsidRDefault="00AE22CE" w:rsidP="006147D3">
      <w:pPr>
        <w:pStyle w:val="NoSpacing"/>
        <w:rPr>
          <w:rFonts w:ascii="Times New Roman" w:hAnsi="Times New Roman"/>
          <w:szCs w:val="24"/>
        </w:rPr>
      </w:pPr>
      <w:r>
        <w:rPr>
          <w:rFonts w:ascii="Times New Roman" w:hAnsi="Times New Roman"/>
          <w:szCs w:val="24"/>
        </w:rPr>
        <w:t>6</w:t>
      </w:r>
      <w:r w:rsidR="00A33E73">
        <w:rPr>
          <w:rFonts w:ascii="Times New Roman" w:hAnsi="Times New Roman"/>
          <w:szCs w:val="24"/>
        </w:rPr>
        <w:t>.</w:t>
      </w:r>
      <w:r w:rsidR="0038283B">
        <w:rPr>
          <w:rFonts w:ascii="Times New Roman" w:hAnsi="Times New Roman"/>
          <w:szCs w:val="24"/>
        </w:rPr>
        <w:tab/>
        <w:t>A Recalculated Notice of Hearing conforming to BSEA Rule</w:t>
      </w:r>
      <w:r w:rsidR="00A01565">
        <w:rPr>
          <w:rFonts w:ascii="Times New Roman" w:hAnsi="Times New Roman"/>
          <w:szCs w:val="24"/>
        </w:rPr>
        <w:t xml:space="preserve"> </w:t>
      </w:r>
      <w:r w:rsidR="0038283B">
        <w:rPr>
          <w:rFonts w:ascii="Times New Roman" w:hAnsi="Times New Roman"/>
          <w:szCs w:val="24"/>
        </w:rPr>
        <w:t>1G was sen</w:t>
      </w:r>
      <w:r w:rsidR="006B2940">
        <w:rPr>
          <w:rFonts w:ascii="Times New Roman" w:hAnsi="Times New Roman"/>
          <w:szCs w:val="24"/>
        </w:rPr>
        <w:t>t to the Parties on October 30, 2017.</w:t>
      </w:r>
    </w:p>
    <w:p w:rsidR="0038283B" w:rsidRDefault="0038283B" w:rsidP="006147D3">
      <w:pPr>
        <w:pStyle w:val="NoSpacing"/>
        <w:rPr>
          <w:rFonts w:ascii="Times New Roman" w:hAnsi="Times New Roman"/>
          <w:szCs w:val="24"/>
        </w:rPr>
      </w:pPr>
    </w:p>
    <w:p w:rsidR="0038283B" w:rsidRDefault="00AE22CE" w:rsidP="00432C95">
      <w:pPr>
        <w:pStyle w:val="NoSpacing"/>
        <w:rPr>
          <w:rFonts w:ascii="Times New Roman" w:hAnsi="Times New Roman"/>
          <w:szCs w:val="24"/>
        </w:rPr>
      </w:pPr>
      <w:r>
        <w:rPr>
          <w:rFonts w:ascii="Times New Roman" w:hAnsi="Times New Roman"/>
          <w:szCs w:val="24"/>
        </w:rPr>
        <w:t>7</w:t>
      </w:r>
      <w:r w:rsidR="00A33E73">
        <w:rPr>
          <w:rFonts w:ascii="Times New Roman" w:hAnsi="Times New Roman"/>
          <w:szCs w:val="24"/>
        </w:rPr>
        <w:t>.</w:t>
      </w:r>
      <w:r w:rsidR="0038283B">
        <w:rPr>
          <w:rFonts w:ascii="Times New Roman" w:hAnsi="Times New Roman"/>
          <w:szCs w:val="24"/>
        </w:rPr>
        <w:tab/>
        <w:t>On October 23, 2017 the Parent submitted a 15 item “list of concerns to be heard by the BSEA” which</w:t>
      </w:r>
      <w:r w:rsidR="00A01565">
        <w:rPr>
          <w:rFonts w:ascii="Times New Roman" w:hAnsi="Times New Roman"/>
          <w:szCs w:val="24"/>
        </w:rPr>
        <w:t xml:space="preserve"> alleged that due to public corruption issues arising in 2010, the Governor</w:t>
      </w:r>
      <w:r w:rsidR="00432C95">
        <w:rPr>
          <w:rFonts w:ascii="Times New Roman" w:hAnsi="Times New Roman"/>
          <w:szCs w:val="24"/>
        </w:rPr>
        <w:t xml:space="preserve">, the Secretaries of Education, the Office of Child Advocate, the Department of Mental Health “DMH”) </w:t>
      </w:r>
      <w:r>
        <w:rPr>
          <w:rFonts w:ascii="Times New Roman" w:hAnsi="Times New Roman"/>
          <w:szCs w:val="24"/>
        </w:rPr>
        <w:t xml:space="preserve">and </w:t>
      </w:r>
      <w:r w:rsidR="00432C95">
        <w:rPr>
          <w:rFonts w:ascii="Times New Roman" w:hAnsi="Times New Roman"/>
          <w:szCs w:val="24"/>
        </w:rPr>
        <w:t xml:space="preserve">the Department of Health and Human Services (“HHS”), and the Commissioners of DCF and DESE conspired to deny the Parent and Student civil rights, to harass them both on </w:t>
      </w:r>
      <w:r w:rsidR="00DB16C4">
        <w:rPr>
          <w:rFonts w:ascii="Times New Roman" w:hAnsi="Times New Roman"/>
          <w:szCs w:val="24"/>
        </w:rPr>
        <w:t xml:space="preserve">the </w:t>
      </w:r>
      <w:r w:rsidR="00432C95">
        <w:rPr>
          <w:rFonts w:ascii="Times New Roman" w:hAnsi="Times New Roman"/>
          <w:szCs w:val="24"/>
        </w:rPr>
        <w:t xml:space="preserve">basis of their disabilities and </w:t>
      </w:r>
      <w:r w:rsidR="00DB16C4">
        <w:rPr>
          <w:rFonts w:ascii="Times New Roman" w:hAnsi="Times New Roman"/>
          <w:szCs w:val="24"/>
        </w:rPr>
        <w:t xml:space="preserve">to </w:t>
      </w:r>
      <w:r w:rsidR="00432C95">
        <w:rPr>
          <w:rFonts w:ascii="Times New Roman" w:hAnsi="Times New Roman"/>
          <w:szCs w:val="24"/>
        </w:rPr>
        <w:t xml:space="preserve">cause wanton and </w:t>
      </w:r>
      <w:r w:rsidR="00A01565">
        <w:rPr>
          <w:rFonts w:ascii="Times New Roman" w:hAnsi="Times New Roman"/>
          <w:szCs w:val="24"/>
        </w:rPr>
        <w:t xml:space="preserve">reckless harm to a child under 14.  </w:t>
      </w:r>
    </w:p>
    <w:p w:rsidR="00A01565" w:rsidRDefault="00A01565" w:rsidP="006147D3">
      <w:pPr>
        <w:pStyle w:val="NoSpacing"/>
        <w:rPr>
          <w:rFonts w:ascii="Times New Roman" w:hAnsi="Times New Roman"/>
          <w:szCs w:val="24"/>
        </w:rPr>
      </w:pPr>
    </w:p>
    <w:p w:rsidR="00A01565" w:rsidRDefault="00A01565" w:rsidP="006147D3">
      <w:pPr>
        <w:pStyle w:val="NoSpacing"/>
        <w:rPr>
          <w:rFonts w:ascii="Times New Roman" w:hAnsi="Times New Roman"/>
          <w:szCs w:val="24"/>
        </w:rPr>
      </w:pPr>
      <w:r>
        <w:rPr>
          <w:rFonts w:ascii="Times New Roman" w:hAnsi="Times New Roman"/>
          <w:szCs w:val="24"/>
        </w:rPr>
        <w:tab/>
        <w:t xml:space="preserve">In addition, </w:t>
      </w:r>
      <w:r w:rsidR="00A6039D">
        <w:rPr>
          <w:rFonts w:ascii="Times New Roman" w:hAnsi="Times New Roman"/>
          <w:szCs w:val="24"/>
        </w:rPr>
        <w:t xml:space="preserve">the </w:t>
      </w:r>
      <w:r>
        <w:rPr>
          <w:rFonts w:ascii="Times New Roman" w:hAnsi="Times New Roman"/>
          <w:szCs w:val="24"/>
        </w:rPr>
        <w:t>Parent alleged DESE lacked policies to protect a child, failed to acknowledge the parental rights of both parents, permitted the school districts to harass</w:t>
      </w:r>
      <w:r w:rsidR="00312439">
        <w:rPr>
          <w:rFonts w:ascii="Times New Roman" w:hAnsi="Times New Roman"/>
          <w:szCs w:val="24"/>
        </w:rPr>
        <w:t xml:space="preserve"> the Parents and Student, conspired with school districts to engage in criminal action against the Parents and Student and failed to provide student with FAPE.</w:t>
      </w:r>
    </w:p>
    <w:p w:rsidR="00312439" w:rsidRDefault="00312439" w:rsidP="006147D3">
      <w:pPr>
        <w:pStyle w:val="NoSpacing"/>
        <w:rPr>
          <w:rFonts w:ascii="Times New Roman" w:hAnsi="Times New Roman"/>
          <w:szCs w:val="24"/>
        </w:rPr>
      </w:pPr>
    </w:p>
    <w:p w:rsidR="00312439" w:rsidRDefault="00312439" w:rsidP="006147D3">
      <w:pPr>
        <w:pStyle w:val="NoSpacing"/>
        <w:rPr>
          <w:rFonts w:ascii="Times New Roman" w:hAnsi="Times New Roman"/>
          <w:szCs w:val="24"/>
        </w:rPr>
      </w:pPr>
      <w:r>
        <w:rPr>
          <w:rFonts w:ascii="Times New Roman" w:hAnsi="Times New Roman"/>
          <w:szCs w:val="24"/>
        </w:rPr>
        <w:tab/>
        <w:t xml:space="preserve">None of the documents </w:t>
      </w:r>
      <w:r w:rsidR="00DB16C4">
        <w:rPr>
          <w:rFonts w:ascii="Times New Roman" w:hAnsi="Times New Roman"/>
          <w:szCs w:val="24"/>
        </w:rPr>
        <w:t>ordered to be produced by the BSEA was</w:t>
      </w:r>
      <w:r>
        <w:rPr>
          <w:rFonts w:ascii="Times New Roman" w:hAnsi="Times New Roman"/>
          <w:szCs w:val="24"/>
        </w:rPr>
        <w:t xml:space="preserve"> attached to the Parent’s submission</w:t>
      </w:r>
      <w:r w:rsidR="00A6039D">
        <w:rPr>
          <w:rFonts w:ascii="Times New Roman" w:hAnsi="Times New Roman"/>
          <w:szCs w:val="24"/>
        </w:rPr>
        <w:t>.  On November 2, 2017 th</w:t>
      </w:r>
      <w:r>
        <w:rPr>
          <w:rFonts w:ascii="Times New Roman" w:hAnsi="Times New Roman"/>
          <w:szCs w:val="24"/>
        </w:rPr>
        <w:t>e Parent was advised that her October 23, 2017 submission did not conform to the Prehearing Order and remind</w:t>
      </w:r>
      <w:r w:rsidR="00A6039D">
        <w:rPr>
          <w:rFonts w:ascii="Times New Roman" w:hAnsi="Times New Roman"/>
          <w:szCs w:val="24"/>
        </w:rPr>
        <w:t>ed</w:t>
      </w:r>
      <w:r>
        <w:rPr>
          <w:rFonts w:ascii="Times New Roman" w:hAnsi="Times New Roman"/>
          <w:szCs w:val="24"/>
        </w:rPr>
        <w:t xml:space="preserve"> her of the November 13, 2017 due date.</w:t>
      </w:r>
    </w:p>
    <w:p w:rsidR="00312439" w:rsidRDefault="00312439" w:rsidP="006147D3">
      <w:pPr>
        <w:pStyle w:val="NoSpacing"/>
        <w:rPr>
          <w:rFonts w:ascii="Times New Roman" w:hAnsi="Times New Roman"/>
          <w:szCs w:val="24"/>
        </w:rPr>
      </w:pPr>
    </w:p>
    <w:p w:rsidR="00A6039D" w:rsidRDefault="00AE22CE" w:rsidP="006147D3">
      <w:pPr>
        <w:pStyle w:val="NoSpacing"/>
        <w:rPr>
          <w:rFonts w:ascii="Times New Roman" w:hAnsi="Times New Roman"/>
          <w:szCs w:val="24"/>
        </w:rPr>
      </w:pPr>
      <w:r>
        <w:rPr>
          <w:rFonts w:ascii="Times New Roman" w:hAnsi="Times New Roman"/>
          <w:szCs w:val="24"/>
        </w:rPr>
        <w:t>8</w:t>
      </w:r>
      <w:r w:rsidR="00A33E73">
        <w:rPr>
          <w:rFonts w:ascii="Times New Roman" w:hAnsi="Times New Roman"/>
          <w:szCs w:val="24"/>
        </w:rPr>
        <w:t>.</w:t>
      </w:r>
      <w:r w:rsidR="00312439">
        <w:rPr>
          <w:rFonts w:ascii="Times New Roman" w:hAnsi="Times New Roman"/>
          <w:szCs w:val="24"/>
        </w:rPr>
        <w:tab/>
        <w:t xml:space="preserve">On November 20, 2017 the Parent requested leave to file her response to the </w:t>
      </w:r>
      <w:r w:rsidR="00A6039D">
        <w:rPr>
          <w:rFonts w:ascii="Times New Roman" w:hAnsi="Times New Roman"/>
          <w:szCs w:val="24"/>
        </w:rPr>
        <w:t>P</w:t>
      </w:r>
      <w:r w:rsidR="00312439">
        <w:rPr>
          <w:rFonts w:ascii="Times New Roman" w:hAnsi="Times New Roman"/>
          <w:szCs w:val="24"/>
        </w:rPr>
        <w:t xml:space="preserve">rehearing </w:t>
      </w:r>
      <w:r>
        <w:rPr>
          <w:rFonts w:ascii="Times New Roman" w:hAnsi="Times New Roman"/>
          <w:szCs w:val="24"/>
        </w:rPr>
        <w:t>O</w:t>
      </w:r>
      <w:r w:rsidR="00312439">
        <w:rPr>
          <w:rFonts w:ascii="Times New Roman" w:hAnsi="Times New Roman"/>
          <w:szCs w:val="24"/>
        </w:rPr>
        <w:t>rder late.  Leave was granted and her submission accepted.  In that letter the Parent stated that she sought the BSEA’s assistance</w:t>
      </w:r>
      <w:r w:rsidR="00A6039D">
        <w:rPr>
          <w:rFonts w:ascii="Times New Roman" w:hAnsi="Times New Roman"/>
          <w:szCs w:val="24"/>
        </w:rPr>
        <w:t xml:space="preserve">: </w:t>
      </w:r>
    </w:p>
    <w:p w:rsidR="00A6039D" w:rsidRDefault="00A6039D" w:rsidP="006147D3">
      <w:pPr>
        <w:pStyle w:val="NoSpacing"/>
        <w:rPr>
          <w:rFonts w:ascii="Times New Roman" w:hAnsi="Times New Roman"/>
          <w:szCs w:val="24"/>
        </w:rPr>
      </w:pPr>
    </w:p>
    <w:p w:rsidR="00A6039D" w:rsidRDefault="00432C95" w:rsidP="00A6039D">
      <w:pPr>
        <w:pStyle w:val="NoSpacing"/>
        <w:ind w:left="1500"/>
        <w:rPr>
          <w:rFonts w:ascii="Times New Roman" w:hAnsi="Times New Roman"/>
          <w:szCs w:val="24"/>
        </w:rPr>
      </w:pPr>
      <w:r>
        <w:rPr>
          <w:rFonts w:ascii="Times New Roman" w:hAnsi="Times New Roman"/>
          <w:szCs w:val="24"/>
        </w:rPr>
        <w:t xml:space="preserve"> </w:t>
      </w:r>
      <w:proofErr w:type="gramStart"/>
      <w:r w:rsidR="00312439">
        <w:rPr>
          <w:rFonts w:ascii="Times New Roman" w:hAnsi="Times New Roman"/>
          <w:szCs w:val="24"/>
        </w:rPr>
        <w:t>to</w:t>
      </w:r>
      <w:proofErr w:type="gramEnd"/>
      <w:r w:rsidR="00312439">
        <w:rPr>
          <w:rFonts w:ascii="Times New Roman" w:hAnsi="Times New Roman"/>
          <w:szCs w:val="24"/>
        </w:rPr>
        <w:t xml:space="preserve"> determine residency for our child </w:t>
      </w:r>
      <w:r w:rsidR="00AE22CE">
        <w:rPr>
          <w:rFonts w:ascii="Times New Roman" w:hAnsi="Times New Roman"/>
          <w:szCs w:val="24"/>
        </w:rPr>
        <w:t>[</w:t>
      </w:r>
      <w:proofErr w:type="spellStart"/>
      <w:r>
        <w:rPr>
          <w:rFonts w:ascii="Times New Roman" w:hAnsi="Times New Roman"/>
          <w:szCs w:val="24"/>
        </w:rPr>
        <w:t>XiLi</w:t>
      </w:r>
      <w:proofErr w:type="spellEnd"/>
      <w:r w:rsidR="00AE22CE">
        <w:rPr>
          <w:rFonts w:ascii="Times New Roman" w:hAnsi="Times New Roman"/>
          <w:szCs w:val="24"/>
        </w:rPr>
        <w:t>]</w:t>
      </w:r>
      <w:r w:rsidR="00312439">
        <w:rPr>
          <w:rFonts w:ascii="Times New Roman" w:hAnsi="Times New Roman"/>
          <w:szCs w:val="24"/>
        </w:rPr>
        <w:t xml:space="preserve"> in accordance </w:t>
      </w:r>
    </w:p>
    <w:p w:rsidR="00A6039D" w:rsidRDefault="00607758" w:rsidP="00A6039D">
      <w:pPr>
        <w:pStyle w:val="NoSpacing"/>
        <w:ind w:left="1500"/>
        <w:rPr>
          <w:rFonts w:ascii="Times New Roman" w:hAnsi="Times New Roman"/>
          <w:szCs w:val="24"/>
        </w:rPr>
      </w:pPr>
      <w:r>
        <w:rPr>
          <w:rFonts w:ascii="Times New Roman" w:hAnsi="Times New Roman"/>
          <w:szCs w:val="24"/>
        </w:rPr>
        <w:t xml:space="preserve"> </w:t>
      </w:r>
      <w:proofErr w:type="gramStart"/>
      <w:r w:rsidR="00A6039D">
        <w:rPr>
          <w:rFonts w:ascii="Times New Roman" w:hAnsi="Times New Roman"/>
          <w:szCs w:val="24"/>
        </w:rPr>
        <w:t>t</w:t>
      </w:r>
      <w:r w:rsidR="00312439">
        <w:rPr>
          <w:rFonts w:ascii="Times New Roman" w:hAnsi="Times New Roman"/>
          <w:szCs w:val="24"/>
        </w:rPr>
        <w:t>o</w:t>
      </w:r>
      <w:proofErr w:type="gramEnd"/>
      <w:r w:rsidR="00A6039D">
        <w:rPr>
          <w:rFonts w:ascii="Times New Roman" w:hAnsi="Times New Roman"/>
          <w:szCs w:val="24"/>
        </w:rPr>
        <w:t xml:space="preserve"> </w:t>
      </w:r>
      <w:r w:rsidR="00312439">
        <w:rPr>
          <w:rFonts w:ascii="Times New Roman" w:hAnsi="Times New Roman"/>
          <w:szCs w:val="24"/>
        </w:rPr>
        <w:t xml:space="preserve">the custodial agreement so that </w:t>
      </w:r>
      <w:r w:rsidR="00AE22CE">
        <w:rPr>
          <w:rFonts w:ascii="Times New Roman" w:hAnsi="Times New Roman"/>
          <w:szCs w:val="24"/>
        </w:rPr>
        <w:t>[</w:t>
      </w:r>
      <w:proofErr w:type="spellStart"/>
      <w:r w:rsidR="00432C95">
        <w:rPr>
          <w:rFonts w:ascii="Times New Roman" w:hAnsi="Times New Roman"/>
          <w:szCs w:val="24"/>
        </w:rPr>
        <w:t>XiLi</w:t>
      </w:r>
      <w:proofErr w:type="spellEnd"/>
      <w:r w:rsidR="00AE22CE">
        <w:rPr>
          <w:rFonts w:ascii="Times New Roman" w:hAnsi="Times New Roman"/>
          <w:szCs w:val="24"/>
        </w:rPr>
        <w:t>]</w:t>
      </w:r>
      <w:r w:rsidR="00312439">
        <w:rPr>
          <w:rFonts w:ascii="Times New Roman" w:hAnsi="Times New Roman"/>
          <w:szCs w:val="24"/>
        </w:rPr>
        <w:t xml:space="preserve"> can return to public</w:t>
      </w:r>
    </w:p>
    <w:p w:rsidR="00A6039D" w:rsidRDefault="00607758" w:rsidP="00A6039D">
      <w:pPr>
        <w:pStyle w:val="NoSpacing"/>
        <w:ind w:left="1500"/>
        <w:rPr>
          <w:rFonts w:ascii="Times New Roman" w:hAnsi="Times New Roman"/>
          <w:szCs w:val="24"/>
        </w:rPr>
      </w:pPr>
      <w:r>
        <w:rPr>
          <w:rFonts w:ascii="Times New Roman" w:hAnsi="Times New Roman"/>
          <w:szCs w:val="24"/>
        </w:rPr>
        <w:t xml:space="preserve"> </w:t>
      </w:r>
      <w:proofErr w:type="gramStart"/>
      <w:r w:rsidR="00312439">
        <w:rPr>
          <w:rFonts w:ascii="Times New Roman" w:hAnsi="Times New Roman"/>
          <w:szCs w:val="24"/>
        </w:rPr>
        <w:t>schools</w:t>
      </w:r>
      <w:proofErr w:type="gramEnd"/>
      <w:r w:rsidR="00312439">
        <w:rPr>
          <w:rFonts w:ascii="Times New Roman" w:hAnsi="Times New Roman"/>
          <w:szCs w:val="24"/>
        </w:rPr>
        <w:t xml:space="preserve"> and be safe from a hostile environment created and</w:t>
      </w:r>
      <w:r w:rsidR="00A6039D">
        <w:rPr>
          <w:rFonts w:ascii="Times New Roman" w:hAnsi="Times New Roman"/>
          <w:szCs w:val="24"/>
        </w:rPr>
        <w:t xml:space="preserve"> </w:t>
      </w:r>
    </w:p>
    <w:p w:rsidR="00A6039D" w:rsidRDefault="00607758" w:rsidP="00A6039D">
      <w:pPr>
        <w:pStyle w:val="NoSpacing"/>
        <w:ind w:left="1500"/>
        <w:rPr>
          <w:rFonts w:ascii="Times New Roman" w:hAnsi="Times New Roman"/>
          <w:szCs w:val="24"/>
        </w:rPr>
      </w:pPr>
      <w:r>
        <w:rPr>
          <w:rFonts w:ascii="Times New Roman" w:hAnsi="Times New Roman"/>
          <w:szCs w:val="24"/>
        </w:rPr>
        <w:t xml:space="preserve"> </w:t>
      </w:r>
      <w:proofErr w:type="gramStart"/>
      <w:r w:rsidR="00A6039D">
        <w:rPr>
          <w:rFonts w:ascii="Times New Roman" w:hAnsi="Times New Roman"/>
          <w:szCs w:val="24"/>
        </w:rPr>
        <w:t>m</w:t>
      </w:r>
      <w:r w:rsidR="00312439">
        <w:rPr>
          <w:rFonts w:ascii="Times New Roman" w:hAnsi="Times New Roman"/>
          <w:szCs w:val="24"/>
        </w:rPr>
        <w:t>aintained</w:t>
      </w:r>
      <w:proofErr w:type="gramEnd"/>
      <w:r w:rsidR="00312439">
        <w:rPr>
          <w:rFonts w:ascii="Times New Roman" w:hAnsi="Times New Roman"/>
          <w:szCs w:val="24"/>
        </w:rPr>
        <w:t xml:space="preserve"> by School committee and their agents who seek </w:t>
      </w:r>
    </w:p>
    <w:p w:rsidR="00312439" w:rsidRDefault="00607758" w:rsidP="00A6039D">
      <w:pPr>
        <w:pStyle w:val="NoSpacing"/>
        <w:ind w:left="1500"/>
        <w:rPr>
          <w:rFonts w:ascii="Times New Roman" w:hAnsi="Times New Roman"/>
          <w:szCs w:val="24"/>
        </w:rPr>
      </w:pPr>
      <w:r>
        <w:rPr>
          <w:rFonts w:ascii="Times New Roman" w:hAnsi="Times New Roman"/>
          <w:szCs w:val="24"/>
        </w:rPr>
        <w:t xml:space="preserve"> </w:t>
      </w:r>
      <w:proofErr w:type="gramStart"/>
      <w:r w:rsidR="00312439">
        <w:rPr>
          <w:rFonts w:ascii="Times New Roman" w:hAnsi="Times New Roman"/>
          <w:szCs w:val="24"/>
        </w:rPr>
        <w:t>to</w:t>
      </w:r>
      <w:proofErr w:type="gramEnd"/>
      <w:r w:rsidR="00312439">
        <w:rPr>
          <w:rFonts w:ascii="Times New Roman" w:hAnsi="Times New Roman"/>
          <w:szCs w:val="24"/>
        </w:rPr>
        <w:t xml:space="preserve"> exclude her under residency MGL</w:t>
      </w:r>
      <w:r w:rsidR="00A6039D">
        <w:rPr>
          <w:rFonts w:ascii="Times New Roman" w:hAnsi="Times New Roman"/>
          <w:szCs w:val="24"/>
        </w:rPr>
        <w:t xml:space="preserve"> </w:t>
      </w:r>
      <w:r w:rsidR="00312439">
        <w:rPr>
          <w:rFonts w:ascii="Times New Roman" w:hAnsi="Times New Roman"/>
          <w:szCs w:val="24"/>
        </w:rPr>
        <w:t>c76§5 and MGL c 713§3.</w:t>
      </w:r>
    </w:p>
    <w:p w:rsidR="00312439" w:rsidRDefault="00312439" w:rsidP="006147D3">
      <w:pPr>
        <w:pStyle w:val="NoSpacing"/>
        <w:rPr>
          <w:rFonts w:ascii="Times New Roman" w:hAnsi="Times New Roman"/>
          <w:szCs w:val="24"/>
        </w:rPr>
      </w:pPr>
    </w:p>
    <w:p w:rsidR="005B60E2" w:rsidRDefault="00312439" w:rsidP="005B60E2">
      <w:pPr>
        <w:pStyle w:val="NoSpacing"/>
        <w:rPr>
          <w:rFonts w:ascii="Times New Roman" w:hAnsi="Times New Roman"/>
          <w:szCs w:val="24"/>
        </w:rPr>
      </w:pPr>
      <w:r>
        <w:rPr>
          <w:rFonts w:ascii="Times New Roman" w:hAnsi="Times New Roman"/>
          <w:szCs w:val="24"/>
        </w:rPr>
        <w:lastRenderedPageBreak/>
        <w:tab/>
        <w:t>The Parent continue</w:t>
      </w:r>
      <w:r w:rsidR="00A6039D">
        <w:rPr>
          <w:rFonts w:ascii="Times New Roman" w:hAnsi="Times New Roman"/>
          <w:szCs w:val="24"/>
        </w:rPr>
        <w:t>d</w:t>
      </w:r>
      <w:r>
        <w:rPr>
          <w:rFonts w:ascii="Times New Roman" w:hAnsi="Times New Roman"/>
          <w:szCs w:val="24"/>
        </w:rPr>
        <w:t xml:space="preserve"> to set out her chronology of a residency dispute with Natick beginning in 2006 and concluding with a Massachusetts Superior Court R</w:t>
      </w:r>
      <w:r w:rsidR="00AE22CE">
        <w:rPr>
          <w:rFonts w:ascii="Times New Roman" w:hAnsi="Times New Roman"/>
          <w:szCs w:val="24"/>
        </w:rPr>
        <w:t xml:space="preserve">uling issued on March 27, 2017 which dismissed </w:t>
      </w:r>
      <w:r>
        <w:rPr>
          <w:rFonts w:ascii="Times New Roman" w:hAnsi="Times New Roman"/>
          <w:szCs w:val="24"/>
        </w:rPr>
        <w:t xml:space="preserve">the Complaint filed by the </w:t>
      </w:r>
      <w:r w:rsidR="005B60E2">
        <w:rPr>
          <w:rFonts w:ascii="Times New Roman" w:hAnsi="Times New Roman"/>
          <w:szCs w:val="24"/>
        </w:rPr>
        <w:t>P</w:t>
      </w:r>
      <w:r>
        <w:rPr>
          <w:rFonts w:ascii="Times New Roman" w:hAnsi="Times New Roman"/>
          <w:szCs w:val="24"/>
        </w:rPr>
        <w:t>arent after finding she had no legal standing to challenge residency determinations, regulations or policies developed by DESE.</w:t>
      </w:r>
      <w:r w:rsidR="003D17E6">
        <w:rPr>
          <w:rStyle w:val="FootnoteReference"/>
          <w:rFonts w:ascii="Times New Roman" w:hAnsi="Times New Roman"/>
          <w:szCs w:val="24"/>
        </w:rPr>
        <w:footnoteReference w:id="2"/>
      </w:r>
      <w:r w:rsidR="005B60E2">
        <w:rPr>
          <w:rFonts w:ascii="Times New Roman" w:hAnsi="Times New Roman"/>
          <w:szCs w:val="24"/>
        </w:rPr>
        <w:t xml:space="preserve">  The Parent’s submission concludes with a request for relief: “I need to know how residency is determined for regular education child, disabled child.”</w:t>
      </w:r>
    </w:p>
    <w:p w:rsidR="005B60E2" w:rsidRDefault="005B60E2" w:rsidP="006147D3">
      <w:pPr>
        <w:pStyle w:val="NoSpacing"/>
        <w:rPr>
          <w:rFonts w:ascii="Times New Roman" w:hAnsi="Times New Roman"/>
          <w:szCs w:val="24"/>
        </w:rPr>
      </w:pPr>
      <w:r>
        <w:rPr>
          <w:rFonts w:ascii="Times New Roman" w:hAnsi="Times New Roman"/>
          <w:szCs w:val="24"/>
        </w:rPr>
        <w:t xml:space="preserve"> </w:t>
      </w:r>
      <w:r w:rsidR="00312439">
        <w:rPr>
          <w:rFonts w:ascii="Times New Roman" w:hAnsi="Times New Roman"/>
          <w:szCs w:val="24"/>
        </w:rPr>
        <w:tab/>
      </w:r>
    </w:p>
    <w:p w:rsidR="008D15E6" w:rsidRDefault="00AE22CE" w:rsidP="006147D3">
      <w:pPr>
        <w:pStyle w:val="NoSpacing"/>
        <w:rPr>
          <w:rFonts w:ascii="Times New Roman" w:hAnsi="Times New Roman"/>
          <w:szCs w:val="24"/>
        </w:rPr>
      </w:pPr>
      <w:r>
        <w:rPr>
          <w:rFonts w:ascii="Times New Roman" w:hAnsi="Times New Roman"/>
          <w:szCs w:val="24"/>
        </w:rPr>
        <w:t>9</w:t>
      </w:r>
      <w:r w:rsidR="00A33E73">
        <w:rPr>
          <w:rFonts w:ascii="Times New Roman" w:hAnsi="Times New Roman"/>
          <w:szCs w:val="24"/>
        </w:rPr>
        <w:t>.</w:t>
      </w:r>
      <w:r w:rsidR="008D15E6">
        <w:rPr>
          <w:rFonts w:ascii="Times New Roman" w:hAnsi="Times New Roman"/>
          <w:szCs w:val="24"/>
        </w:rPr>
        <w:tab/>
        <w:t>DESE filed a supplement to its original Motion to Dismiss on December 20, 2017.</w:t>
      </w:r>
    </w:p>
    <w:p w:rsidR="005B60E2" w:rsidRDefault="005B60E2" w:rsidP="006147D3">
      <w:pPr>
        <w:pStyle w:val="NoSpacing"/>
        <w:rPr>
          <w:rFonts w:ascii="Times New Roman" w:hAnsi="Times New Roman"/>
          <w:szCs w:val="24"/>
        </w:rPr>
      </w:pPr>
    </w:p>
    <w:p w:rsidR="008D15E6" w:rsidRDefault="008D15E6" w:rsidP="006147D3">
      <w:pPr>
        <w:pStyle w:val="NoSpacing"/>
        <w:rPr>
          <w:rFonts w:ascii="Times New Roman" w:hAnsi="Times New Roman"/>
          <w:szCs w:val="24"/>
        </w:rPr>
      </w:pPr>
    </w:p>
    <w:p w:rsidR="008D15E6" w:rsidRDefault="003B5F2D" w:rsidP="006147D3">
      <w:pPr>
        <w:pStyle w:val="NoSpacing"/>
        <w:rPr>
          <w:rFonts w:ascii="Times New Roman" w:hAnsi="Times New Roman"/>
          <w:szCs w:val="24"/>
        </w:rPr>
      </w:pPr>
      <w:r>
        <w:rPr>
          <w:rFonts w:ascii="Times New Roman" w:hAnsi="Times New Roman"/>
          <w:szCs w:val="24"/>
        </w:rPr>
        <w:t xml:space="preserve">II.   </w:t>
      </w:r>
      <w:r>
        <w:rPr>
          <w:rFonts w:ascii="Times New Roman" w:hAnsi="Times New Roman"/>
          <w:szCs w:val="24"/>
        </w:rPr>
        <w:tab/>
        <w:t xml:space="preserve"> </w:t>
      </w:r>
      <w:r w:rsidR="008D15E6">
        <w:rPr>
          <w:rFonts w:ascii="Times New Roman" w:hAnsi="Times New Roman"/>
          <w:szCs w:val="24"/>
          <w:u w:val="single"/>
        </w:rPr>
        <w:t>FACTUAL BACKGROUND</w:t>
      </w:r>
    </w:p>
    <w:p w:rsidR="008D15E6" w:rsidRDefault="008D15E6" w:rsidP="006147D3">
      <w:pPr>
        <w:pStyle w:val="NoSpacing"/>
        <w:rPr>
          <w:rFonts w:ascii="Times New Roman" w:hAnsi="Times New Roman"/>
          <w:szCs w:val="24"/>
        </w:rPr>
      </w:pPr>
    </w:p>
    <w:p w:rsidR="0089269C" w:rsidRDefault="008D15E6" w:rsidP="006147D3">
      <w:pPr>
        <w:pStyle w:val="NoSpacing"/>
        <w:rPr>
          <w:rFonts w:ascii="Times New Roman" w:hAnsi="Times New Roman"/>
          <w:szCs w:val="24"/>
        </w:rPr>
      </w:pPr>
      <w:r>
        <w:rPr>
          <w:rFonts w:ascii="Times New Roman" w:hAnsi="Times New Roman"/>
          <w:szCs w:val="24"/>
        </w:rPr>
        <w:tab/>
        <w:t xml:space="preserve">For the purposes </w:t>
      </w:r>
      <w:r w:rsidR="0089269C">
        <w:rPr>
          <w:rFonts w:ascii="Times New Roman" w:hAnsi="Times New Roman"/>
          <w:szCs w:val="24"/>
        </w:rPr>
        <w:t>of this Motion I must take the assertions set out in the Parent’s Complaint, as Amended, as true.  Those that name or reasonably involve DESE are:</w:t>
      </w:r>
    </w:p>
    <w:p w:rsidR="0089269C" w:rsidRDefault="0089269C" w:rsidP="006147D3">
      <w:pPr>
        <w:pStyle w:val="NoSpacing"/>
        <w:rPr>
          <w:rFonts w:ascii="Times New Roman" w:hAnsi="Times New Roman"/>
          <w:szCs w:val="24"/>
        </w:rPr>
      </w:pPr>
    </w:p>
    <w:p w:rsidR="00711ED7" w:rsidRDefault="0089269C" w:rsidP="00711ED7">
      <w:pPr>
        <w:pStyle w:val="NoSpacing"/>
        <w:ind w:left="720"/>
        <w:rPr>
          <w:rFonts w:ascii="Times New Roman" w:hAnsi="Times New Roman"/>
          <w:szCs w:val="24"/>
        </w:rPr>
      </w:pPr>
      <w:r>
        <w:rPr>
          <w:rFonts w:ascii="Times New Roman" w:hAnsi="Times New Roman"/>
          <w:szCs w:val="24"/>
        </w:rPr>
        <w:t>1.</w:t>
      </w:r>
      <w:r w:rsidR="00711ED7">
        <w:rPr>
          <w:rFonts w:ascii="Times New Roman" w:hAnsi="Times New Roman"/>
          <w:szCs w:val="24"/>
        </w:rPr>
        <w:tab/>
      </w:r>
      <w:proofErr w:type="gramStart"/>
      <w:r w:rsidR="00711ED7">
        <w:rPr>
          <w:rFonts w:ascii="Times New Roman" w:hAnsi="Times New Roman"/>
          <w:szCs w:val="24"/>
        </w:rPr>
        <w:t>a</w:t>
      </w:r>
      <w:proofErr w:type="gramEnd"/>
      <w:r>
        <w:rPr>
          <w:rFonts w:ascii="Times New Roman" w:hAnsi="Times New Roman"/>
          <w:szCs w:val="24"/>
        </w:rPr>
        <w:t>)</w:t>
      </w:r>
      <w:r>
        <w:rPr>
          <w:rFonts w:ascii="Times New Roman" w:hAnsi="Times New Roman"/>
          <w:szCs w:val="24"/>
        </w:rPr>
        <w:tab/>
        <w:t>In October 2013 DOE/DESE was aware that Natick was no</w:t>
      </w:r>
      <w:r w:rsidR="00A6039D">
        <w:rPr>
          <w:rFonts w:ascii="Times New Roman" w:hAnsi="Times New Roman"/>
          <w:szCs w:val="24"/>
        </w:rPr>
        <w:t>t</w:t>
      </w:r>
      <w:r>
        <w:rPr>
          <w:rFonts w:ascii="Times New Roman" w:hAnsi="Times New Roman"/>
          <w:szCs w:val="24"/>
        </w:rPr>
        <w:t xml:space="preserve"> abiding </w:t>
      </w:r>
    </w:p>
    <w:p w:rsidR="0089269C" w:rsidRDefault="0089269C" w:rsidP="00711ED7">
      <w:pPr>
        <w:pStyle w:val="NoSpacing"/>
        <w:ind w:left="720" w:firstLine="720"/>
        <w:rPr>
          <w:rFonts w:ascii="Times New Roman" w:hAnsi="Times New Roman"/>
          <w:szCs w:val="24"/>
        </w:rPr>
      </w:pPr>
      <w:proofErr w:type="gramStart"/>
      <w:r>
        <w:rPr>
          <w:rFonts w:ascii="Times New Roman" w:hAnsi="Times New Roman"/>
          <w:szCs w:val="24"/>
        </w:rPr>
        <w:t>by</w:t>
      </w:r>
      <w:proofErr w:type="gramEnd"/>
      <w:r w:rsidR="00711ED7">
        <w:rPr>
          <w:rFonts w:ascii="Times New Roman" w:hAnsi="Times New Roman"/>
          <w:szCs w:val="24"/>
        </w:rPr>
        <w:t xml:space="preserve"> </w:t>
      </w:r>
      <w:r>
        <w:rPr>
          <w:rFonts w:ascii="Times New Roman" w:hAnsi="Times New Roman"/>
          <w:szCs w:val="24"/>
        </w:rPr>
        <w:t>bullying prevention laws;</w:t>
      </w:r>
    </w:p>
    <w:p w:rsidR="0089269C" w:rsidRDefault="0089269C" w:rsidP="006147D3">
      <w:pPr>
        <w:pStyle w:val="NoSpacing"/>
        <w:rPr>
          <w:rFonts w:ascii="Times New Roman" w:hAnsi="Times New Roman"/>
          <w:szCs w:val="24"/>
        </w:rPr>
      </w:pPr>
    </w:p>
    <w:p w:rsidR="0089269C" w:rsidRDefault="00AE22CE" w:rsidP="00711ED7">
      <w:pPr>
        <w:pStyle w:val="NoSpacing"/>
        <w:ind w:left="1440"/>
        <w:rPr>
          <w:rFonts w:ascii="Times New Roman" w:hAnsi="Times New Roman"/>
          <w:szCs w:val="24"/>
        </w:rPr>
      </w:pPr>
      <w:r>
        <w:rPr>
          <w:rFonts w:ascii="Times New Roman" w:hAnsi="Times New Roman"/>
          <w:szCs w:val="24"/>
        </w:rPr>
        <w:t>b</w:t>
      </w:r>
      <w:r w:rsidR="0089269C">
        <w:rPr>
          <w:rFonts w:ascii="Times New Roman" w:hAnsi="Times New Roman"/>
          <w:szCs w:val="24"/>
        </w:rPr>
        <w:t>)</w:t>
      </w:r>
      <w:r w:rsidR="0089269C">
        <w:rPr>
          <w:rFonts w:ascii="Times New Roman" w:hAnsi="Times New Roman"/>
          <w:szCs w:val="24"/>
        </w:rPr>
        <w:tab/>
        <w:t>In May 2014 DOE/DESE was aware that Natick was maintaining a hostile environment and that the Student was not making effective progress;</w:t>
      </w:r>
    </w:p>
    <w:p w:rsidR="0089269C" w:rsidRDefault="0089269C" w:rsidP="006147D3">
      <w:pPr>
        <w:pStyle w:val="NoSpacing"/>
        <w:rPr>
          <w:rFonts w:ascii="Times New Roman" w:hAnsi="Times New Roman"/>
          <w:szCs w:val="24"/>
        </w:rPr>
      </w:pPr>
    </w:p>
    <w:p w:rsidR="0089269C" w:rsidRDefault="0089269C" w:rsidP="00711ED7">
      <w:pPr>
        <w:pStyle w:val="NoSpacing"/>
        <w:ind w:left="1440"/>
        <w:rPr>
          <w:rFonts w:ascii="Times New Roman" w:hAnsi="Times New Roman"/>
          <w:szCs w:val="24"/>
        </w:rPr>
      </w:pPr>
      <w:r>
        <w:rPr>
          <w:rFonts w:ascii="Times New Roman" w:hAnsi="Times New Roman"/>
          <w:szCs w:val="24"/>
        </w:rPr>
        <w:t>c)</w:t>
      </w:r>
      <w:r>
        <w:rPr>
          <w:rFonts w:ascii="Times New Roman" w:hAnsi="Times New Roman"/>
          <w:szCs w:val="24"/>
        </w:rPr>
        <w:tab/>
        <w:t>In June 2014, DOE/DESE was aware that the Student felt retaliated against and was excluded from school in Natick;</w:t>
      </w:r>
    </w:p>
    <w:p w:rsidR="0089269C" w:rsidRDefault="0089269C" w:rsidP="006147D3">
      <w:pPr>
        <w:pStyle w:val="NoSpacing"/>
        <w:rPr>
          <w:rFonts w:ascii="Times New Roman" w:hAnsi="Times New Roman"/>
          <w:szCs w:val="24"/>
        </w:rPr>
      </w:pPr>
    </w:p>
    <w:p w:rsidR="0089269C" w:rsidRDefault="0089269C" w:rsidP="00711ED7">
      <w:pPr>
        <w:pStyle w:val="NoSpacing"/>
        <w:ind w:left="1440"/>
        <w:rPr>
          <w:rFonts w:ascii="Times New Roman" w:hAnsi="Times New Roman"/>
          <w:szCs w:val="24"/>
        </w:rPr>
      </w:pPr>
      <w:r>
        <w:rPr>
          <w:rFonts w:ascii="Times New Roman" w:hAnsi="Times New Roman"/>
          <w:szCs w:val="24"/>
        </w:rPr>
        <w:t>d)</w:t>
      </w:r>
      <w:r>
        <w:rPr>
          <w:rFonts w:ascii="Times New Roman" w:hAnsi="Times New Roman"/>
          <w:szCs w:val="24"/>
        </w:rPr>
        <w:tab/>
        <w:t>In August 2014, DOE/DESE was aware that Parent was concerned about residency decisions made by Natick;</w:t>
      </w:r>
    </w:p>
    <w:p w:rsidR="0089269C" w:rsidRDefault="0089269C" w:rsidP="006147D3">
      <w:pPr>
        <w:pStyle w:val="NoSpacing"/>
        <w:rPr>
          <w:rFonts w:ascii="Times New Roman" w:hAnsi="Times New Roman"/>
          <w:szCs w:val="24"/>
        </w:rPr>
      </w:pPr>
    </w:p>
    <w:p w:rsidR="0089269C" w:rsidRDefault="0089269C" w:rsidP="00711ED7">
      <w:pPr>
        <w:pStyle w:val="NoSpacing"/>
        <w:ind w:left="1440"/>
        <w:rPr>
          <w:rFonts w:ascii="Times New Roman" w:hAnsi="Times New Roman"/>
          <w:szCs w:val="24"/>
        </w:rPr>
      </w:pPr>
      <w:r>
        <w:rPr>
          <w:rFonts w:ascii="Times New Roman" w:hAnsi="Times New Roman"/>
          <w:szCs w:val="24"/>
        </w:rPr>
        <w:t>e)</w:t>
      </w:r>
      <w:r>
        <w:rPr>
          <w:rFonts w:ascii="Times New Roman" w:hAnsi="Times New Roman"/>
          <w:szCs w:val="24"/>
        </w:rPr>
        <w:tab/>
        <w:t>In August 2014, DOE/DESE violated regulations by permitting Natick to appeal an LEA assignment;</w:t>
      </w:r>
    </w:p>
    <w:p w:rsidR="0089269C" w:rsidRDefault="0089269C" w:rsidP="006147D3">
      <w:pPr>
        <w:pStyle w:val="NoSpacing"/>
        <w:rPr>
          <w:rFonts w:ascii="Times New Roman" w:hAnsi="Times New Roman"/>
          <w:szCs w:val="24"/>
        </w:rPr>
      </w:pPr>
    </w:p>
    <w:p w:rsidR="0089269C" w:rsidRDefault="0089269C" w:rsidP="00711ED7">
      <w:pPr>
        <w:pStyle w:val="NoSpacing"/>
        <w:ind w:left="1440"/>
        <w:rPr>
          <w:rFonts w:ascii="Times New Roman" w:hAnsi="Times New Roman"/>
          <w:szCs w:val="24"/>
        </w:rPr>
      </w:pPr>
      <w:r>
        <w:rPr>
          <w:rFonts w:ascii="Times New Roman" w:hAnsi="Times New Roman"/>
          <w:szCs w:val="24"/>
        </w:rPr>
        <w:t>f)</w:t>
      </w:r>
      <w:r>
        <w:rPr>
          <w:rFonts w:ascii="Times New Roman" w:hAnsi="Times New Roman"/>
          <w:szCs w:val="24"/>
        </w:rPr>
        <w:tab/>
        <w:t>In September 2014, DOE/DESE was aware that Natick was inflicting emotional distress on the Student;</w:t>
      </w:r>
    </w:p>
    <w:p w:rsidR="0089269C" w:rsidRDefault="0089269C" w:rsidP="006147D3">
      <w:pPr>
        <w:pStyle w:val="NoSpacing"/>
        <w:rPr>
          <w:rFonts w:ascii="Times New Roman" w:hAnsi="Times New Roman"/>
          <w:szCs w:val="24"/>
        </w:rPr>
      </w:pPr>
    </w:p>
    <w:p w:rsidR="0089269C" w:rsidRDefault="0089269C" w:rsidP="00711ED7">
      <w:pPr>
        <w:pStyle w:val="NoSpacing"/>
        <w:ind w:left="1440"/>
        <w:rPr>
          <w:rFonts w:ascii="Times New Roman" w:hAnsi="Times New Roman"/>
          <w:szCs w:val="24"/>
        </w:rPr>
      </w:pPr>
      <w:r>
        <w:rPr>
          <w:rFonts w:ascii="Times New Roman" w:hAnsi="Times New Roman"/>
          <w:szCs w:val="24"/>
        </w:rPr>
        <w:t>g)</w:t>
      </w:r>
      <w:r>
        <w:rPr>
          <w:rFonts w:ascii="Times New Roman" w:hAnsi="Times New Roman"/>
          <w:szCs w:val="24"/>
        </w:rPr>
        <w:tab/>
        <w:t>In October 2014, DOE/DESE ‘was complicit” with Natick amending the Student’s records;</w:t>
      </w:r>
    </w:p>
    <w:p w:rsidR="0089269C" w:rsidRDefault="0089269C" w:rsidP="006147D3">
      <w:pPr>
        <w:pStyle w:val="NoSpacing"/>
        <w:rPr>
          <w:rFonts w:ascii="Times New Roman" w:hAnsi="Times New Roman"/>
          <w:szCs w:val="24"/>
        </w:rPr>
      </w:pPr>
    </w:p>
    <w:p w:rsidR="0089269C" w:rsidRDefault="0089269C" w:rsidP="00711ED7">
      <w:pPr>
        <w:pStyle w:val="NoSpacing"/>
        <w:ind w:left="1440"/>
        <w:rPr>
          <w:rFonts w:ascii="Times New Roman" w:hAnsi="Times New Roman"/>
          <w:szCs w:val="24"/>
        </w:rPr>
      </w:pPr>
      <w:r>
        <w:rPr>
          <w:rFonts w:ascii="Times New Roman" w:hAnsi="Times New Roman"/>
          <w:szCs w:val="24"/>
        </w:rPr>
        <w:t>h)</w:t>
      </w:r>
      <w:r>
        <w:rPr>
          <w:rFonts w:ascii="Times New Roman" w:hAnsi="Times New Roman"/>
          <w:szCs w:val="24"/>
        </w:rPr>
        <w:tab/>
        <w:t>In November 2014, DOE/DESE was aware that Student was refusing to attend school as a result of an ongoing residency dispute;</w:t>
      </w:r>
    </w:p>
    <w:p w:rsidR="0089269C" w:rsidRDefault="0089269C" w:rsidP="006147D3">
      <w:pPr>
        <w:pStyle w:val="NoSpacing"/>
        <w:rPr>
          <w:rFonts w:ascii="Times New Roman" w:hAnsi="Times New Roman"/>
          <w:szCs w:val="24"/>
        </w:rPr>
      </w:pPr>
    </w:p>
    <w:p w:rsidR="0089269C" w:rsidRDefault="0089269C" w:rsidP="00711ED7">
      <w:pPr>
        <w:pStyle w:val="NoSpacing"/>
        <w:ind w:left="1440"/>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t>In December 2014, DOE/DESE “was complicit” with Natick in denying the Student a free a</w:t>
      </w:r>
      <w:r w:rsidR="005F7362">
        <w:rPr>
          <w:rFonts w:ascii="Times New Roman" w:hAnsi="Times New Roman"/>
          <w:szCs w:val="24"/>
        </w:rPr>
        <w:t xml:space="preserve">ppropriate public education by </w:t>
      </w:r>
      <w:r>
        <w:rPr>
          <w:rFonts w:ascii="Times New Roman" w:hAnsi="Times New Roman"/>
          <w:szCs w:val="24"/>
        </w:rPr>
        <w:t>barring a custodial parent from a school meeting;</w:t>
      </w:r>
    </w:p>
    <w:p w:rsidR="0089269C" w:rsidRDefault="0089269C" w:rsidP="006147D3">
      <w:pPr>
        <w:pStyle w:val="NoSpacing"/>
        <w:rPr>
          <w:rFonts w:ascii="Times New Roman" w:hAnsi="Times New Roman"/>
          <w:szCs w:val="24"/>
        </w:rPr>
      </w:pPr>
    </w:p>
    <w:p w:rsidR="0089269C" w:rsidRDefault="0089269C" w:rsidP="00711ED7">
      <w:pPr>
        <w:pStyle w:val="NoSpacing"/>
        <w:ind w:left="1440"/>
        <w:rPr>
          <w:rFonts w:ascii="Times New Roman" w:hAnsi="Times New Roman"/>
          <w:szCs w:val="24"/>
        </w:rPr>
      </w:pPr>
      <w:r>
        <w:rPr>
          <w:rFonts w:ascii="Times New Roman" w:hAnsi="Times New Roman"/>
          <w:szCs w:val="24"/>
        </w:rPr>
        <w:t>j)</w:t>
      </w:r>
      <w:r>
        <w:rPr>
          <w:rFonts w:ascii="Times New Roman" w:hAnsi="Times New Roman"/>
          <w:szCs w:val="24"/>
        </w:rPr>
        <w:tab/>
        <w:t>In February 2015, DOE/DESE “was complicit” in the emotional decompensation of the Student;</w:t>
      </w:r>
    </w:p>
    <w:p w:rsidR="0089269C" w:rsidRDefault="0089269C" w:rsidP="006147D3">
      <w:pPr>
        <w:pStyle w:val="NoSpacing"/>
        <w:rPr>
          <w:rFonts w:ascii="Times New Roman" w:hAnsi="Times New Roman"/>
          <w:szCs w:val="24"/>
        </w:rPr>
      </w:pPr>
    </w:p>
    <w:p w:rsidR="0089269C" w:rsidRDefault="0089269C" w:rsidP="00711ED7">
      <w:pPr>
        <w:pStyle w:val="NoSpacing"/>
        <w:ind w:left="1440"/>
        <w:rPr>
          <w:rFonts w:ascii="Times New Roman" w:hAnsi="Times New Roman"/>
          <w:szCs w:val="24"/>
        </w:rPr>
      </w:pPr>
      <w:r>
        <w:rPr>
          <w:rFonts w:ascii="Times New Roman" w:hAnsi="Times New Roman"/>
          <w:szCs w:val="24"/>
        </w:rPr>
        <w:t>k)</w:t>
      </w:r>
      <w:r>
        <w:rPr>
          <w:rFonts w:ascii="Times New Roman" w:hAnsi="Times New Roman"/>
          <w:szCs w:val="24"/>
        </w:rPr>
        <w:tab/>
        <w:t>In April 2015, DOE/DESE was aware that the Student felt bullied at school;</w:t>
      </w:r>
    </w:p>
    <w:p w:rsidR="0089269C" w:rsidRDefault="0089269C" w:rsidP="006147D3">
      <w:pPr>
        <w:pStyle w:val="NoSpacing"/>
        <w:rPr>
          <w:rFonts w:ascii="Times New Roman" w:hAnsi="Times New Roman"/>
          <w:szCs w:val="24"/>
        </w:rPr>
      </w:pPr>
    </w:p>
    <w:p w:rsidR="0089269C" w:rsidRDefault="0089269C" w:rsidP="00711ED7">
      <w:pPr>
        <w:pStyle w:val="NoSpacing"/>
        <w:ind w:left="1440"/>
        <w:rPr>
          <w:rFonts w:ascii="Times New Roman" w:hAnsi="Times New Roman"/>
          <w:szCs w:val="24"/>
        </w:rPr>
      </w:pPr>
      <w:r>
        <w:rPr>
          <w:rFonts w:ascii="Times New Roman" w:hAnsi="Times New Roman"/>
          <w:szCs w:val="24"/>
        </w:rPr>
        <w:t>l)</w:t>
      </w:r>
      <w:r>
        <w:rPr>
          <w:rFonts w:ascii="Times New Roman" w:hAnsi="Times New Roman"/>
          <w:szCs w:val="24"/>
        </w:rPr>
        <w:tab/>
        <w:t>In May 2015, DOE/DESE was aware that the Student was pulling out her hair;</w:t>
      </w:r>
    </w:p>
    <w:p w:rsidR="0089269C" w:rsidRDefault="0089269C" w:rsidP="006147D3">
      <w:pPr>
        <w:pStyle w:val="NoSpacing"/>
        <w:rPr>
          <w:rFonts w:ascii="Times New Roman" w:hAnsi="Times New Roman"/>
          <w:szCs w:val="24"/>
        </w:rPr>
      </w:pPr>
    </w:p>
    <w:p w:rsidR="0089269C" w:rsidRDefault="0089269C" w:rsidP="00711ED7">
      <w:pPr>
        <w:pStyle w:val="NoSpacing"/>
        <w:ind w:left="1440"/>
        <w:rPr>
          <w:rFonts w:ascii="Times New Roman" w:hAnsi="Times New Roman"/>
          <w:szCs w:val="24"/>
        </w:rPr>
      </w:pPr>
      <w:r>
        <w:rPr>
          <w:rFonts w:ascii="Times New Roman" w:hAnsi="Times New Roman"/>
          <w:szCs w:val="24"/>
        </w:rPr>
        <w:t>m)</w:t>
      </w:r>
      <w:r>
        <w:rPr>
          <w:rFonts w:ascii="Times New Roman" w:hAnsi="Times New Roman"/>
          <w:szCs w:val="24"/>
        </w:rPr>
        <w:tab/>
        <w:t>During June-October 2015</w:t>
      </w:r>
      <w:r w:rsidR="00044317">
        <w:rPr>
          <w:rFonts w:ascii="Times New Roman" w:hAnsi="Times New Roman"/>
          <w:szCs w:val="24"/>
        </w:rPr>
        <w:t>,</w:t>
      </w:r>
      <w:r>
        <w:rPr>
          <w:rFonts w:ascii="Times New Roman" w:hAnsi="Times New Roman"/>
          <w:szCs w:val="24"/>
        </w:rPr>
        <w:t xml:space="preserve"> DOE/DESE was aware that the Student was being denied a free appropriate public education;</w:t>
      </w:r>
    </w:p>
    <w:p w:rsidR="0089269C" w:rsidRDefault="0089269C" w:rsidP="006147D3">
      <w:pPr>
        <w:pStyle w:val="NoSpacing"/>
        <w:rPr>
          <w:rFonts w:ascii="Times New Roman" w:hAnsi="Times New Roman"/>
          <w:szCs w:val="24"/>
        </w:rPr>
      </w:pPr>
    </w:p>
    <w:p w:rsidR="0089269C" w:rsidRDefault="0089269C" w:rsidP="00711ED7">
      <w:pPr>
        <w:pStyle w:val="NoSpacing"/>
        <w:ind w:left="1440"/>
        <w:rPr>
          <w:rFonts w:ascii="Times New Roman" w:hAnsi="Times New Roman"/>
          <w:szCs w:val="24"/>
        </w:rPr>
      </w:pPr>
      <w:r>
        <w:rPr>
          <w:rFonts w:ascii="Times New Roman" w:hAnsi="Times New Roman"/>
          <w:szCs w:val="24"/>
        </w:rPr>
        <w:t>n)</w:t>
      </w:r>
      <w:r>
        <w:rPr>
          <w:rFonts w:ascii="Times New Roman" w:hAnsi="Times New Roman"/>
          <w:szCs w:val="24"/>
        </w:rPr>
        <w:tab/>
        <w:t>In January 2016</w:t>
      </w:r>
      <w:r w:rsidR="00044317">
        <w:rPr>
          <w:rFonts w:ascii="Times New Roman" w:hAnsi="Times New Roman"/>
          <w:szCs w:val="24"/>
        </w:rPr>
        <w:t>, DOE/DESE was “complicit” in participating in a C</w:t>
      </w:r>
      <w:r w:rsidR="00A6039D">
        <w:rPr>
          <w:rFonts w:ascii="Times New Roman" w:hAnsi="Times New Roman"/>
          <w:szCs w:val="24"/>
        </w:rPr>
        <w:t>a</w:t>
      </w:r>
      <w:r w:rsidR="00044317">
        <w:rPr>
          <w:rFonts w:ascii="Times New Roman" w:hAnsi="Times New Roman"/>
          <w:szCs w:val="24"/>
        </w:rPr>
        <w:t>re and Protection matter in Juvenile Court;</w:t>
      </w:r>
    </w:p>
    <w:p w:rsidR="00535D5B" w:rsidRDefault="00535D5B" w:rsidP="006147D3">
      <w:pPr>
        <w:pStyle w:val="NoSpacing"/>
        <w:rPr>
          <w:rFonts w:ascii="Times New Roman" w:hAnsi="Times New Roman"/>
          <w:szCs w:val="24"/>
        </w:rPr>
      </w:pPr>
    </w:p>
    <w:p w:rsidR="00535D5B" w:rsidRDefault="00535D5B" w:rsidP="00711ED7">
      <w:pPr>
        <w:pStyle w:val="NoSpacing"/>
        <w:ind w:left="1440"/>
        <w:rPr>
          <w:rFonts w:ascii="Times New Roman" w:hAnsi="Times New Roman"/>
          <w:szCs w:val="24"/>
        </w:rPr>
      </w:pPr>
      <w:r>
        <w:rPr>
          <w:rFonts w:ascii="Times New Roman" w:hAnsi="Times New Roman"/>
          <w:szCs w:val="24"/>
        </w:rPr>
        <w:t>o)</w:t>
      </w:r>
      <w:r>
        <w:rPr>
          <w:rFonts w:ascii="Times New Roman" w:hAnsi="Times New Roman"/>
          <w:szCs w:val="24"/>
        </w:rPr>
        <w:tab/>
        <w:t>In March 2016, DOE/DESE was “complicit” in the placement of the Student in Gifford, a private special education day school;</w:t>
      </w:r>
    </w:p>
    <w:p w:rsidR="00535D5B" w:rsidRDefault="00535D5B" w:rsidP="006147D3">
      <w:pPr>
        <w:pStyle w:val="NoSpacing"/>
        <w:rPr>
          <w:rFonts w:ascii="Times New Roman" w:hAnsi="Times New Roman"/>
          <w:szCs w:val="24"/>
        </w:rPr>
      </w:pPr>
    </w:p>
    <w:p w:rsidR="00535D5B" w:rsidRDefault="00535D5B" w:rsidP="00711ED7">
      <w:pPr>
        <w:pStyle w:val="NoSpacing"/>
        <w:ind w:left="1440"/>
        <w:rPr>
          <w:rFonts w:ascii="Times New Roman" w:hAnsi="Times New Roman"/>
          <w:szCs w:val="24"/>
        </w:rPr>
      </w:pPr>
      <w:r>
        <w:rPr>
          <w:rFonts w:ascii="Times New Roman" w:hAnsi="Times New Roman"/>
          <w:szCs w:val="24"/>
        </w:rPr>
        <w:t>p)</w:t>
      </w:r>
      <w:r>
        <w:rPr>
          <w:rFonts w:ascii="Times New Roman" w:hAnsi="Times New Roman"/>
          <w:szCs w:val="24"/>
        </w:rPr>
        <w:tab/>
        <w:t>In June 2016, DOE/DESE was “compl</w:t>
      </w:r>
      <w:r w:rsidR="005B60E2">
        <w:rPr>
          <w:rFonts w:ascii="Times New Roman" w:hAnsi="Times New Roman"/>
          <w:szCs w:val="24"/>
        </w:rPr>
        <w:t xml:space="preserve">icit” in failing to appropriately </w:t>
      </w:r>
      <w:r>
        <w:rPr>
          <w:rFonts w:ascii="Times New Roman" w:hAnsi="Times New Roman"/>
          <w:szCs w:val="24"/>
        </w:rPr>
        <w:t>amend the Student’s IEP;</w:t>
      </w:r>
    </w:p>
    <w:p w:rsidR="00535D5B" w:rsidRDefault="00535D5B" w:rsidP="006147D3">
      <w:pPr>
        <w:pStyle w:val="NoSpacing"/>
        <w:rPr>
          <w:rFonts w:ascii="Times New Roman" w:hAnsi="Times New Roman"/>
          <w:szCs w:val="24"/>
        </w:rPr>
      </w:pPr>
    </w:p>
    <w:p w:rsidR="00535D5B" w:rsidRDefault="00535D5B" w:rsidP="00711ED7">
      <w:pPr>
        <w:pStyle w:val="NoSpacing"/>
        <w:ind w:left="1440"/>
        <w:rPr>
          <w:rFonts w:ascii="Times New Roman" w:hAnsi="Times New Roman"/>
          <w:szCs w:val="24"/>
        </w:rPr>
      </w:pPr>
      <w:r>
        <w:rPr>
          <w:rFonts w:ascii="Times New Roman" w:hAnsi="Times New Roman"/>
          <w:szCs w:val="24"/>
        </w:rPr>
        <w:t>q)</w:t>
      </w:r>
      <w:r>
        <w:rPr>
          <w:rFonts w:ascii="Times New Roman" w:hAnsi="Times New Roman"/>
          <w:szCs w:val="24"/>
        </w:rPr>
        <w:tab/>
        <w:t>In September 2016-March 2017, DOE/DESE was “complicit"</w:t>
      </w:r>
      <w:r w:rsidR="00705525">
        <w:rPr>
          <w:rFonts w:ascii="Times New Roman" w:hAnsi="Times New Roman"/>
          <w:szCs w:val="24"/>
        </w:rPr>
        <w:t xml:space="preserve"> with Natick, Framingham and Gifford to induce absences to justify filing a 51A, to deny parental claims of residency, to inflict emotional distress and to deny the Student a free appropriate public education.</w:t>
      </w:r>
    </w:p>
    <w:p w:rsidR="00705525" w:rsidRDefault="00705525" w:rsidP="006147D3">
      <w:pPr>
        <w:pStyle w:val="NoSpacing"/>
        <w:rPr>
          <w:rFonts w:ascii="Times New Roman" w:hAnsi="Times New Roman"/>
          <w:szCs w:val="24"/>
        </w:rPr>
      </w:pPr>
    </w:p>
    <w:p w:rsidR="00705525" w:rsidRPr="00705525" w:rsidRDefault="00E50B33" w:rsidP="006147D3">
      <w:pPr>
        <w:pStyle w:val="NoSpacing"/>
        <w:rPr>
          <w:rFonts w:ascii="Times New Roman" w:hAnsi="Times New Roman"/>
          <w:szCs w:val="24"/>
        </w:rPr>
      </w:pPr>
      <w:r>
        <w:rPr>
          <w:rFonts w:ascii="Times New Roman" w:hAnsi="Times New Roman"/>
          <w:szCs w:val="24"/>
        </w:rPr>
        <w:tab/>
        <w:t>2</w:t>
      </w:r>
      <w:r w:rsidR="0015190A">
        <w:rPr>
          <w:rFonts w:ascii="Times New Roman" w:hAnsi="Times New Roman"/>
          <w:szCs w:val="24"/>
        </w:rPr>
        <w:t>.</w:t>
      </w:r>
      <w:r w:rsidR="00705525">
        <w:rPr>
          <w:rFonts w:ascii="Times New Roman" w:hAnsi="Times New Roman"/>
          <w:szCs w:val="24"/>
        </w:rPr>
        <w:tab/>
        <w:t>The Parent’s claims that DESE misinterpreted and misapplied the facts, law and policies regarding determination of Student residence between 2010 and 2017 were considered and resolved by Judge Henry of the Massachusetts Superior Court in the context of the Parent’s Complaint for Declaratory and Injunctive Relief.  After review of the applicable statute and regulations, M.G.L. c71B §2A and 603 CM §28.10 (8) (9), Judge Henry held that the Parent lacked standing to challenge any action or inaction on the part of DESE concerning determination of Student residence as no private right of action exists.  Judge Henry granted DESE’s Motion to Dismiss and entered a final judgment in its fa</w:t>
      </w:r>
      <w:r w:rsidR="005F7362">
        <w:rPr>
          <w:rFonts w:ascii="Times New Roman" w:hAnsi="Times New Roman"/>
          <w:szCs w:val="24"/>
        </w:rPr>
        <w:t>vor</w:t>
      </w:r>
      <w:r w:rsidR="00705525">
        <w:rPr>
          <w:rFonts w:ascii="Times New Roman" w:hAnsi="Times New Roman"/>
          <w:szCs w:val="24"/>
        </w:rPr>
        <w:t xml:space="preserve">.  </w:t>
      </w:r>
      <w:proofErr w:type="spellStart"/>
      <w:r w:rsidR="00A6039D" w:rsidRPr="005B60E2">
        <w:rPr>
          <w:rFonts w:ascii="Times New Roman" w:hAnsi="Times New Roman"/>
          <w:i/>
          <w:szCs w:val="24"/>
        </w:rPr>
        <w:t>Ms</w:t>
      </w:r>
      <w:proofErr w:type="spellEnd"/>
      <w:r w:rsidR="00A6039D" w:rsidRPr="005B60E2">
        <w:rPr>
          <w:rFonts w:ascii="Times New Roman" w:hAnsi="Times New Roman"/>
          <w:i/>
          <w:szCs w:val="24"/>
        </w:rPr>
        <w:t xml:space="preserve"> X.</w:t>
      </w:r>
      <w:r w:rsidR="00705525" w:rsidRPr="005B60E2">
        <w:rPr>
          <w:rFonts w:ascii="Times New Roman" w:hAnsi="Times New Roman"/>
          <w:i/>
          <w:szCs w:val="24"/>
        </w:rPr>
        <w:t xml:space="preserve"> v. Mitchell Chester,</w:t>
      </w:r>
      <w:r w:rsidR="00705525">
        <w:rPr>
          <w:rFonts w:ascii="Times New Roman" w:hAnsi="Times New Roman"/>
          <w:szCs w:val="24"/>
        </w:rPr>
        <w:t xml:space="preserve"> CA 1681 CV03303, </w:t>
      </w:r>
      <w:proofErr w:type="gramStart"/>
      <w:r w:rsidR="00705525">
        <w:rPr>
          <w:rFonts w:ascii="Times New Roman" w:hAnsi="Times New Roman"/>
          <w:szCs w:val="24"/>
        </w:rPr>
        <w:t>Mass</w:t>
      </w:r>
      <w:proofErr w:type="gramEnd"/>
      <w:r w:rsidR="00705525">
        <w:rPr>
          <w:rFonts w:ascii="Times New Roman" w:hAnsi="Times New Roman"/>
          <w:szCs w:val="24"/>
        </w:rPr>
        <w:t>. Sup. Ct. (March 27, 2017).</w:t>
      </w:r>
      <w:r w:rsidR="003D17E6">
        <w:rPr>
          <w:rStyle w:val="FootnoteReference"/>
          <w:rFonts w:ascii="Times New Roman" w:hAnsi="Times New Roman"/>
          <w:szCs w:val="24"/>
        </w:rPr>
        <w:footnoteReference w:id="3"/>
      </w:r>
    </w:p>
    <w:p w:rsidR="00705525" w:rsidRDefault="00705525" w:rsidP="006147D3">
      <w:pPr>
        <w:pStyle w:val="NoSpacing"/>
        <w:rPr>
          <w:rFonts w:ascii="Times New Roman" w:hAnsi="Times New Roman"/>
          <w:szCs w:val="24"/>
        </w:rPr>
      </w:pPr>
    </w:p>
    <w:p w:rsidR="00CC5232" w:rsidRDefault="00CC5232" w:rsidP="006147D3">
      <w:pPr>
        <w:pStyle w:val="NoSpacing"/>
        <w:rPr>
          <w:rFonts w:ascii="Times New Roman" w:hAnsi="Times New Roman"/>
          <w:szCs w:val="24"/>
        </w:rPr>
      </w:pPr>
      <w:r>
        <w:rPr>
          <w:rFonts w:ascii="Times New Roman" w:hAnsi="Times New Roman"/>
          <w:szCs w:val="24"/>
        </w:rPr>
        <w:tab/>
        <w:t>3</w:t>
      </w:r>
      <w:r w:rsidR="0015190A">
        <w:rPr>
          <w:rFonts w:ascii="Times New Roman" w:hAnsi="Times New Roman"/>
          <w:szCs w:val="24"/>
        </w:rPr>
        <w:t>.</w:t>
      </w:r>
      <w:r>
        <w:rPr>
          <w:rFonts w:ascii="Times New Roman" w:hAnsi="Times New Roman"/>
          <w:szCs w:val="24"/>
        </w:rPr>
        <w:tab/>
        <w:t xml:space="preserve">On December 11, 2017 </w:t>
      </w:r>
      <w:r w:rsidR="005F7362">
        <w:rPr>
          <w:rFonts w:ascii="Times New Roman" w:hAnsi="Times New Roman"/>
          <w:szCs w:val="24"/>
        </w:rPr>
        <w:t xml:space="preserve">a </w:t>
      </w:r>
      <w:r>
        <w:rPr>
          <w:rFonts w:ascii="Times New Roman" w:hAnsi="Times New Roman"/>
          <w:szCs w:val="24"/>
        </w:rPr>
        <w:t>Decision</w:t>
      </w:r>
      <w:r w:rsidR="005F7362">
        <w:rPr>
          <w:rFonts w:ascii="Times New Roman" w:hAnsi="Times New Roman"/>
          <w:szCs w:val="24"/>
        </w:rPr>
        <w:t xml:space="preserve"> was issued in BSEA</w:t>
      </w:r>
      <w:r>
        <w:rPr>
          <w:rFonts w:ascii="Times New Roman" w:hAnsi="Times New Roman"/>
          <w:szCs w:val="24"/>
        </w:rPr>
        <w:t xml:space="preserve"> in #1707648</w:t>
      </w:r>
      <w:r w:rsidR="005F7362">
        <w:rPr>
          <w:rFonts w:ascii="Times New Roman" w:hAnsi="Times New Roman"/>
          <w:szCs w:val="24"/>
        </w:rPr>
        <w:t xml:space="preserve">, involving this Parent and Student and the </w:t>
      </w:r>
      <w:r w:rsidR="005B60E2">
        <w:rPr>
          <w:rFonts w:ascii="Times New Roman" w:hAnsi="Times New Roman"/>
          <w:szCs w:val="24"/>
        </w:rPr>
        <w:t xml:space="preserve">two responsible </w:t>
      </w:r>
      <w:r w:rsidR="005F7362">
        <w:rPr>
          <w:rFonts w:ascii="Times New Roman" w:hAnsi="Times New Roman"/>
          <w:szCs w:val="24"/>
        </w:rPr>
        <w:t>school districts</w:t>
      </w:r>
      <w:r w:rsidR="005B60E2">
        <w:rPr>
          <w:rFonts w:ascii="Times New Roman" w:hAnsi="Times New Roman"/>
          <w:szCs w:val="24"/>
        </w:rPr>
        <w:t xml:space="preserve">. </w:t>
      </w:r>
      <w:r>
        <w:rPr>
          <w:rFonts w:ascii="Times New Roman" w:hAnsi="Times New Roman"/>
          <w:szCs w:val="24"/>
        </w:rPr>
        <w:t xml:space="preserve"> The Hearing Officer set out the scope of the Decision as follows:</w:t>
      </w:r>
    </w:p>
    <w:p w:rsidR="00CC5232" w:rsidRDefault="00CC5232" w:rsidP="006147D3">
      <w:pPr>
        <w:pStyle w:val="NoSpacing"/>
        <w:rPr>
          <w:rFonts w:ascii="Times New Roman" w:hAnsi="Times New Roman"/>
          <w:szCs w:val="24"/>
        </w:rPr>
      </w:pPr>
    </w:p>
    <w:p w:rsidR="00CC5232" w:rsidRDefault="00CC5232" w:rsidP="00CC5232">
      <w:pPr>
        <w:pStyle w:val="NoSpacing"/>
        <w:ind w:left="1440"/>
        <w:rPr>
          <w:rFonts w:ascii="Times New Roman" w:hAnsi="Times New Roman"/>
          <w:szCs w:val="24"/>
        </w:rPr>
      </w:pPr>
      <w:r>
        <w:rPr>
          <w:rFonts w:ascii="Times New Roman" w:hAnsi="Times New Roman"/>
          <w:szCs w:val="24"/>
        </w:rPr>
        <w:t>At issue in this case is whether the Natick and/or Framingham Public</w:t>
      </w:r>
    </w:p>
    <w:p w:rsidR="00CC5232" w:rsidRDefault="00CC5232" w:rsidP="00CC5232">
      <w:pPr>
        <w:pStyle w:val="NoSpacing"/>
        <w:ind w:left="1440"/>
        <w:rPr>
          <w:rFonts w:ascii="Times New Roman" w:hAnsi="Times New Roman"/>
          <w:szCs w:val="24"/>
        </w:rPr>
      </w:pPr>
      <w:r>
        <w:rPr>
          <w:rFonts w:ascii="Times New Roman" w:hAnsi="Times New Roman"/>
          <w:szCs w:val="24"/>
        </w:rPr>
        <w:t>Schools (hereafter, respectively, “NPS” or “Natick and “FPS” or</w:t>
      </w:r>
    </w:p>
    <w:p w:rsidR="00CC5232" w:rsidRDefault="00CC5232" w:rsidP="00CC5232">
      <w:pPr>
        <w:pStyle w:val="NoSpacing"/>
        <w:ind w:left="1440"/>
        <w:rPr>
          <w:rFonts w:ascii="Times New Roman" w:hAnsi="Times New Roman"/>
          <w:szCs w:val="24"/>
        </w:rPr>
      </w:pPr>
      <w:r>
        <w:rPr>
          <w:rFonts w:ascii="Times New Roman" w:hAnsi="Times New Roman"/>
          <w:szCs w:val="24"/>
        </w:rPr>
        <w:t xml:space="preserve">“Framingham”) violated Parents’ and Student’s procedural rights </w:t>
      </w:r>
    </w:p>
    <w:p w:rsidR="00CC5232" w:rsidRDefault="00CC5232" w:rsidP="00CC5232">
      <w:pPr>
        <w:pStyle w:val="NoSpacing"/>
        <w:ind w:left="1440"/>
        <w:rPr>
          <w:rFonts w:ascii="Times New Roman" w:hAnsi="Times New Roman"/>
          <w:szCs w:val="24"/>
        </w:rPr>
      </w:pPr>
      <w:proofErr w:type="gramStart"/>
      <w:r>
        <w:rPr>
          <w:rFonts w:ascii="Times New Roman" w:hAnsi="Times New Roman"/>
          <w:szCs w:val="24"/>
        </w:rPr>
        <w:t>between</w:t>
      </w:r>
      <w:proofErr w:type="gramEnd"/>
      <w:r>
        <w:rPr>
          <w:rFonts w:ascii="Times New Roman" w:hAnsi="Times New Roman"/>
          <w:szCs w:val="24"/>
        </w:rPr>
        <w:t xml:space="preserve"> approximately </w:t>
      </w:r>
      <w:r w:rsidR="005F7362">
        <w:rPr>
          <w:rFonts w:ascii="Times New Roman" w:hAnsi="Times New Roman"/>
          <w:szCs w:val="24"/>
        </w:rPr>
        <w:t>M</w:t>
      </w:r>
      <w:r>
        <w:rPr>
          <w:rFonts w:ascii="Times New Roman" w:hAnsi="Times New Roman"/>
          <w:szCs w:val="24"/>
        </w:rPr>
        <w:t xml:space="preserve">arch 2015 and March 2016, and if so, </w:t>
      </w:r>
    </w:p>
    <w:p w:rsidR="00CC5232" w:rsidRDefault="00CC5232" w:rsidP="00CC5232">
      <w:pPr>
        <w:pStyle w:val="NoSpacing"/>
        <w:ind w:left="1440"/>
        <w:rPr>
          <w:rFonts w:ascii="Times New Roman" w:hAnsi="Times New Roman"/>
          <w:szCs w:val="24"/>
        </w:rPr>
      </w:pPr>
      <w:proofErr w:type="gramStart"/>
      <w:r>
        <w:rPr>
          <w:rFonts w:ascii="Times New Roman" w:hAnsi="Times New Roman"/>
          <w:szCs w:val="24"/>
        </w:rPr>
        <w:lastRenderedPageBreak/>
        <w:t>whether</w:t>
      </w:r>
      <w:proofErr w:type="gramEnd"/>
      <w:r>
        <w:rPr>
          <w:rFonts w:ascii="Times New Roman" w:hAnsi="Times New Roman"/>
          <w:szCs w:val="24"/>
        </w:rPr>
        <w:t xml:space="preserve"> Student was denied a free, appropriate public education </w:t>
      </w:r>
    </w:p>
    <w:p w:rsidR="00CC5232" w:rsidRDefault="00CC5232" w:rsidP="00CC5232">
      <w:pPr>
        <w:pStyle w:val="NoSpacing"/>
        <w:ind w:left="1440"/>
        <w:rPr>
          <w:rFonts w:ascii="Times New Roman" w:hAnsi="Times New Roman"/>
          <w:szCs w:val="24"/>
        </w:rPr>
      </w:pPr>
      <w:proofErr w:type="gramStart"/>
      <w:r>
        <w:rPr>
          <w:rFonts w:ascii="Times New Roman" w:hAnsi="Times New Roman"/>
          <w:szCs w:val="24"/>
        </w:rPr>
        <w:t>(FAPE) as a result.</w:t>
      </w:r>
      <w:proofErr w:type="gramEnd"/>
      <w:r>
        <w:rPr>
          <w:rFonts w:ascii="Times New Roman" w:hAnsi="Times New Roman"/>
          <w:szCs w:val="24"/>
        </w:rPr>
        <w:t xml:space="preserve">  An additional issue is whether in March 2017,</w:t>
      </w:r>
    </w:p>
    <w:p w:rsidR="00CC5232" w:rsidRDefault="00CC5232" w:rsidP="00CC5232">
      <w:pPr>
        <w:pStyle w:val="NoSpacing"/>
        <w:ind w:left="1440"/>
        <w:rPr>
          <w:rFonts w:ascii="Times New Roman" w:hAnsi="Times New Roman"/>
          <w:szCs w:val="24"/>
        </w:rPr>
      </w:pPr>
      <w:r>
        <w:rPr>
          <w:rFonts w:ascii="Times New Roman" w:hAnsi="Times New Roman"/>
          <w:szCs w:val="24"/>
        </w:rPr>
        <w:t xml:space="preserve"> Parents actually or constructively rejected Student’s previously-accepted</w:t>
      </w:r>
    </w:p>
    <w:p w:rsidR="00CC5232" w:rsidRDefault="00CC5232" w:rsidP="00CC5232">
      <w:pPr>
        <w:pStyle w:val="NoSpacing"/>
        <w:ind w:left="1440"/>
        <w:rPr>
          <w:rFonts w:ascii="Times New Roman" w:hAnsi="Times New Roman"/>
          <w:szCs w:val="24"/>
        </w:rPr>
      </w:pPr>
      <w:r>
        <w:rPr>
          <w:rFonts w:ascii="Times New Roman" w:hAnsi="Times New Roman"/>
          <w:szCs w:val="24"/>
        </w:rPr>
        <w:t xml:space="preserve"> IEP for the 2016-2017 school year, and, if so, whether that IEP was</w:t>
      </w:r>
    </w:p>
    <w:p w:rsidR="00CC5232" w:rsidRDefault="00CC5232" w:rsidP="00CC5232">
      <w:pPr>
        <w:pStyle w:val="NoSpacing"/>
        <w:ind w:left="1440"/>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reasonably</w:t>
      </w:r>
      <w:proofErr w:type="gramEnd"/>
      <w:r>
        <w:rPr>
          <w:rFonts w:ascii="Times New Roman" w:hAnsi="Times New Roman"/>
          <w:szCs w:val="24"/>
        </w:rPr>
        <w:t xml:space="preserve"> calculated to provide the Student with FAPE.</w:t>
      </w:r>
    </w:p>
    <w:p w:rsidR="00CC5232" w:rsidRDefault="00CC5232" w:rsidP="006147D3">
      <w:pPr>
        <w:pStyle w:val="NoSpacing"/>
        <w:rPr>
          <w:rFonts w:ascii="Times New Roman" w:hAnsi="Times New Roman"/>
          <w:szCs w:val="24"/>
        </w:rPr>
      </w:pPr>
    </w:p>
    <w:p w:rsidR="00CC5232" w:rsidRDefault="00711ED7" w:rsidP="00CC5232">
      <w:pPr>
        <w:pStyle w:val="NoSpacing"/>
        <w:ind w:left="1440"/>
        <w:rPr>
          <w:rFonts w:ascii="Times New Roman" w:hAnsi="Times New Roman"/>
          <w:szCs w:val="24"/>
        </w:rPr>
      </w:pPr>
      <w:r>
        <w:rPr>
          <w:rFonts w:ascii="Times New Roman" w:hAnsi="Times New Roman"/>
          <w:szCs w:val="24"/>
        </w:rPr>
        <w:t xml:space="preserve"> </w:t>
      </w:r>
      <w:r w:rsidR="00CC5232">
        <w:rPr>
          <w:rFonts w:ascii="Times New Roman" w:hAnsi="Times New Roman"/>
          <w:szCs w:val="24"/>
        </w:rPr>
        <w:t xml:space="preserve">The foregoing formulation of the issues arose from </w:t>
      </w:r>
      <w:proofErr w:type="gramStart"/>
      <w:r w:rsidR="00CC5232">
        <w:rPr>
          <w:rFonts w:ascii="Times New Roman" w:hAnsi="Times New Roman"/>
          <w:szCs w:val="24"/>
        </w:rPr>
        <w:t>Parents’</w:t>
      </w:r>
      <w:r w:rsidR="00DB16C4">
        <w:rPr>
          <w:rFonts w:ascii="Times New Roman" w:hAnsi="Times New Roman"/>
          <w:szCs w:val="24"/>
        </w:rPr>
        <w:t>[</w:t>
      </w:r>
      <w:proofErr w:type="gramEnd"/>
      <w:r w:rsidR="00DB16C4">
        <w:rPr>
          <w:rFonts w:ascii="Times New Roman" w:hAnsi="Times New Roman"/>
          <w:szCs w:val="24"/>
        </w:rPr>
        <w:t>sic]</w:t>
      </w:r>
      <w:r w:rsidR="00CC5232">
        <w:rPr>
          <w:rFonts w:ascii="Times New Roman" w:hAnsi="Times New Roman"/>
          <w:szCs w:val="24"/>
        </w:rPr>
        <w:t xml:space="preserve"> original</w:t>
      </w:r>
    </w:p>
    <w:p w:rsidR="00CC5232" w:rsidRDefault="00711ED7" w:rsidP="00CC5232">
      <w:pPr>
        <w:pStyle w:val="NoSpacing"/>
        <w:ind w:left="1440"/>
        <w:rPr>
          <w:rFonts w:ascii="Times New Roman" w:hAnsi="Times New Roman"/>
          <w:szCs w:val="24"/>
        </w:rPr>
      </w:pPr>
      <w:r>
        <w:rPr>
          <w:rFonts w:ascii="Times New Roman" w:hAnsi="Times New Roman"/>
          <w:szCs w:val="24"/>
        </w:rPr>
        <w:t xml:space="preserve"> </w:t>
      </w:r>
      <w:proofErr w:type="gramStart"/>
      <w:r w:rsidR="00CC5232">
        <w:rPr>
          <w:rFonts w:ascii="Times New Roman" w:hAnsi="Times New Roman"/>
          <w:szCs w:val="24"/>
        </w:rPr>
        <w:t>allegations</w:t>
      </w:r>
      <w:proofErr w:type="gramEnd"/>
      <w:r w:rsidR="00CC5232">
        <w:rPr>
          <w:rFonts w:ascii="Times New Roman" w:hAnsi="Times New Roman"/>
          <w:szCs w:val="24"/>
        </w:rPr>
        <w:t xml:space="preserve">, contained in their Hearing Request filed on March 16, 2017, </w:t>
      </w:r>
    </w:p>
    <w:p w:rsidR="00CC5232" w:rsidRDefault="00711ED7" w:rsidP="00CC5232">
      <w:pPr>
        <w:pStyle w:val="NoSpacing"/>
        <w:ind w:left="1440"/>
        <w:rPr>
          <w:rFonts w:ascii="Times New Roman" w:hAnsi="Times New Roman"/>
          <w:szCs w:val="24"/>
        </w:rPr>
      </w:pPr>
      <w:r>
        <w:rPr>
          <w:rFonts w:ascii="Times New Roman" w:hAnsi="Times New Roman"/>
          <w:szCs w:val="24"/>
        </w:rPr>
        <w:t xml:space="preserve"> </w:t>
      </w:r>
      <w:proofErr w:type="gramStart"/>
      <w:r w:rsidR="00CC5232">
        <w:rPr>
          <w:rFonts w:ascii="Times New Roman" w:hAnsi="Times New Roman"/>
          <w:szCs w:val="24"/>
        </w:rPr>
        <w:t>that</w:t>
      </w:r>
      <w:proofErr w:type="gramEnd"/>
      <w:r w:rsidR="00CC5232">
        <w:rPr>
          <w:rFonts w:ascii="Times New Roman" w:hAnsi="Times New Roman"/>
          <w:szCs w:val="24"/>
        </w:rPr>
        <w:t xml:space="preserve"> from 2013 forward, the Natick and Framingham Public Schools had </w:t>
      </w:r>
    </w:p>
    <w:p w:rsidR="00CC5232" w:rsidRDefault="00711ED7" w:rsidP="00CC5232">
      <w:pPr>
        <w:pStyle w:val="NoSpacing"/>
        <w:ind w:left="1440"/>
        <w:rPr>
          <w:rFonts w:ascii="Times New Roman" w:hAnsi="Times New Roman"/>
          <w:szCs w:val="24"/>
        </w:rPr>
      </w:pPr>
      <w:r>
        <w:rPr>
          <w:rFonts w:ascii="Times New Roman" w:hAnsi="Times New Roman"/>
          <w:szCs w:val="24"/>
        </w:rPr>
        <w:t xml:space="preserve"> </w:t>
      </w:r>
      <w:proofErr w:type="gramStart"/>
      <w:r w:rsidR="00CC5232">
        <w:rPr>
          <w:rFonts w:ascii="Times New Roman" w:hAnsi="Times New Roman"/>
          <w:szCs w:val="24"/>
        </w:rPr>
        <w:t>engaged</w:t>
      </w:r>
      <w:proofErr w:type="gramEnd"/>
      <w:r w:rsidR="00CC5232">
        <w:rPr>
          <w:rFonts w:ascii="Times New Roman" w:hAnsi="Times New Roman"/>
          <w:szCs w:val="24"/>
        </w:rPr>
        <w:t xml:space="preserve"> in criminal, tortious, and/or otherwise unlawful activities that</w:t>
      </w:r>
    </w:p>
    <w:p w:rsidR="00CC5232" w:rsidRDefault="00711ED7" w:rsidP="00CC5232">
      <w:pPr>
        <w:pStyle w:val="NoSpacing"/>
        <w:ind w:left="1440"/>
        <w:rPr>
          <w:rFonts w:ascii="Times New Roman" w:hAnsi="Times New Roman"/>
          <w:szCs w:val="24"/>
        </w:rPr>
      </w:pPr>
      <w:r>
        <w:rPr>
          <w:rFonts w:ascii="Times New Roman" w:hAnsi="Times New Roman"/>
          <w:szCs w:val="24"/>
        </w:rPr>
        <w:t xml:space="preserve"> </w:t>
      </w:r>
      <w:proofErr w:type="gramStart"/>
      <w:r w:rsidR="00CC5232">
        <w:rPr>
          <w:rFonts w:ascii="Times New Roman" w:hAnsi="Times New Roman"/>
          <w:szCs w:val="24"/>
        </w:rPr>
        <w:t>deprived</w:t>
      </w:r>
      <w:proofErr w:type="gramEnd"/>
      <w:r w:rsidR="00CC5232">
        <w:rPr>
          <w:rFonts w:ascii="Times New Roman" w:hAnsi="Times New Roman"/>
          <w:szCs w:val="24"/>
        </w:rPr>
        <w:t xml:space="preserve"> Parents of the opportunity to participate in the IEP process, </w:t>
      </w:r>
    </w:p>
    <w:p w:rsidR="00CC5232" w:rsidRDefault="00711ED7" w:rsidP="00CC5232">
      <w:pPr>
        <w:pStyle w:val="NoSpacing"/>
        <w:ind w:left="1440"/>
        <w:rPr>
          <w:rFonts w:ascii="Times New Roman" w:hAnsi="Times New Roman"/>
          <w:szCs w:val="24"/>
        </w:rPr>
      </w:pPr>
      <w:r>
        <w:rPr>
          <w:rFonts w:ascii="Times New Roman" w:hAnsi="Times New Roman"/>
          <w:szCs w:val="24"/>
        </w:rPr>
        <w:t xml:space="preserve"> </w:t>
      </w:r>
      <w:proofErr w:type="gramStart"/>
      <w:r w:rsidR="00CC5232">
        <w:rPr>
          <w:rFonts w:ascii="Times New Roman" w:hAnsi="Times New Roman"/>
          <w:szCs w:val="24"/>
        </w:rPr>
        <w:t>deprived</w:t>
      </w:r>
      <w:proofErr w:type="gramEnd"/>
      <w:r w:rsidR="00CC5232">
        <w:rPr>
          <w:rFonts w:ascii="Times New Roman" w:hAnsi="Times New Roman"/>
          <w:szCs w:val="24"/>
        </w:rPr>
        <w:t xml:space="preserve"> Student of FAPE and otherwise violated her civil right</w:t>
      </w:r>
      <w:r w:rsidR="00DB16C4">
        <w:rPr>
          <w:rFonts w:ascii="Times New Roman" w:hAnsi="Times New Roman"/>
          <w:szCs w:val="24"/>
        </w:rPr>
        <w:t>s</w:t>
      </w:r>
      <w:r w:rsidR="00CC5232">
        <w:rPr>
          <w:rFonts w:ascii="Times New Roman" w:hAnsi="Times New Roman"/>
          <w:szCs w:val="24"/>
        </w:rPr>
        <w:t xml:space="preserve">, and </w:t>
      </w:r>
    </w:p>
    <w:p w:rsidR="00711ED7" w:rsidRDefault="00711ED7" w:rsidP="00CC5232">
      <w:pPr>
        <w:pStyle w:val="NoSpacing"/>
        <w:ind w:left="1440"/>
        <w:rPr>
          <w:rFonts w:ascii="Times New Roman" w:hAnsi="Times New Roman"/>
          <w:szCs w:val="24"/>
        </w:rPr>
      </w:pPr>
      <w:r>
        <w:rPr>
          <w:rFonts w:ascii="Times New Roman" w:hAnsi="Times New Roman"/>
          <w:szCs w:val="24"/>
        </w:rPr>
        <w:t xml:space="preserve"> </w:t>
      </w:r>
      <w:proofErr w:type="gramStart"/>
      <w:r w:rsidR="00CC5232">
        <w:rPr>
          <w:rFonts w:ascii="Times New Roman" w:hAnsi="Times New Roman"/>
          <w:szCs w:val="24"/>
        </w:rPr>
        <w:t>caused</w:t>
      </w:r>
      <w:proofErr w:type="gramEnd"/>
      <w:r w:rsidR="00CC5232">
        <w:rPr>
          <w:rFonts w:ascii="Times New Roman" w:hAnsi="Times New Roman"/>
          <w:szCs w:val="24"/>
        </w:rPr>
        <w:t xml:space="preserve"> Student pervasive and severe em</w:t>
      </w:r>
      <w:r>
        <w:rPr>
          <w:rFonts w:ascii="Times New Roman" w:hAnsi="Times New Roman"/>
          <w:szCs w:val="24"/>
        </w:rPr>
        <w:t>otional injury.  Parent</w:t>
      </w:r>
      <w:r w:rsidR="00DB16C4">
        <w:rPr>
          <w:rFonts w:ascii="Times New Roman" w:hAnsi="Times New Roman"/>
          <w:szCs w:val="24"/>
        </w:rPr>
        <w:t>s</w:t>
      </w:r>
      <w:r>
        <w:rPr>
          <w:rFonts w:ascii="Times New Roman" w:hAnsi="Times New Roman"/>
          <w:szCs w:val="24"/>
        </w:rPr>
        <w:t xml:space="preserve"> sought </w:t>
      </w:r>
      <w:r w:rsidR="00DB16C4">
        <w:rPr>
          <w:rFonts w:ascii="Times New Roman" w:hAnsi="Times New Roman"/>
          <w:szCs w:val="24"/>
        </w:rPr>
        <w:t xml:space="preserve"> </w:t>
      </w:r>
    </w:p>
    <w:p w:rsidR="00CC5232" w:rsidRDefault="00711ED7" w:rsidP="00CC5232">
      <w:pPr>
        <w:pStyle w:val="NoSpacing"/>
        <w:ind w:left="1440"/>
        <w:rPr>
          <w:rFonts w:ascii="Times New Roman" w:hAnsi="Times New Roman"/>
          <w:szCs w:val="24"/>
        </w:rPr>
      </w:pPr>
      <w:r>
        <w:rPr>
          <w:rFonts w:ascii="Times New Roman" w:hAnsi="Times New Roman"/>
          <w:szCs w:val="24"/>
        </w:rPr>
        <w:t xml:space="preserve"> “</w:t>
      </w:r>
      <w:proofErr w:type="gramStart"/>
      <w:r w:rsidR="00CC5232">
        <w:rPr>
          <w:rFonts w:ascii="Times New Roman" w:hAnsi="Times New Roman"/>
          <w:szCs w:val="24"/>
        </w:rPr>
        <w:t>exhaustion</w:t>
      </w:r>
      <w:proofErr w:type="gramEnd"/>
      <w:r w:rsidR="00CC5232">
        <w:rPr>
          <w:rFonts w:ascii="Times New Roman" w:hAnsi="Times New Roman"/>
          <w:szCs w:val="24"/>
        </w:rPr>
        <w:t xml:space="preserve"> of administrative remedies” enabling them to seek </w:t>
      </w:r>
    </w:p>
    <w:p w:rsidR="00CC5232" w:rsidRDefault="00711ED7" w:rsidP="00CC5232">
      <w:pPr>
        <w:pStyle w:val="NoSpacing"/>
        <w:ind w:left="1440"/>
        <w:rPr>
          <w:rFonts w:ascii="Times New Roman" w:hAnsi="Times New Roman"/>
          <w:szCs w:val="24"/>
        </w:rPr>
      </w:pPr>
      <w:r>
        <w:rPr>
          <w:rFonts w:ascii="Times New Roman" w:hAnsi="Times New Roman"/>
          <w:szCs w:val="24"/>
        </w:rPr>
        <w:t xml:space="preserve"> </w:t>
      </w:r>
      <w:r w:rsidR="00CC5232">
        <w:rPr>
          <w:rFonts w:ascii="Times New Roman" w:hAnsi="Times New Roman"/>
          <w:szCs w:val="24"/>
        </w:rPr>
        <w:t>“</w:t>
      </w:r>
      <w:proofErr w:type="gramStart"/>
      <w:r w:rsidR="00CC5232">
        <w:rPr>
          <w:rFonts w:ascii="Times New Roman" w:hAnsi="Times New Roman"/>
          <w:szCs w:val="24"/>
        </w:rPr>
        <w:t>monetary</w:t>
      </w:r>
      <w:proofErr w:type="gramEnd"/>
      <w:r w:rsidR="00CC5232">
        <w:rPr>
          <w:rFonts w:ascii="Times New Roman" w:hAnsi="Times New Roman"/>
          <w:szCs w:val="24"/>
        </w:rPr>
        <w:t xml:space="preserve"> damages for injuries suffered by Student and the family</w:t>
      </w:r>
      <w:r w:rsidR="00EA4D38">
        <w:rPr>
          <w:rFonts w:ascii="Times New Roman" w:hAnsi="Times New Roman"/>
          <w:szCs w:val="24"/>
        </w:rPr>
        <w:t>”</w:t>
      </w:r>
      <w:r w:rsidR="00CC5232">
        <w:rPr>
          <w:rFonts w:ascii="Times New Roman" w:hAnsi="Times New Roman"/>
          <w:szCs w:val="24"/>
        </w:rPr>
        <w:t>.</w:t>
      </w:r>
    </w:p>
    <w:p w:rsidR="00DB16C4" w:rsidRDefault="00DB16C4" w:rsidP="00CC5232">
      <w:pPr>
        <w:pStyle w:val="NoSpacing"/>
        <w:ind w:left="1440"/>
        <w:rPr>
          <w:rFonts w:ascii="Times New Roman" w:hAnsi="Times New Roman"/>
          <w:szCs w:val="24"/>
        </w:rPr>
      </w:pPr>
    </w:p>
    <w:p w:rsidR="00E50B33" w:rsidRDefault="00145CF6" w:rsidP="00CC5232">
      <w:pPr>
        <w:pStyle w:val="NoSpacing"/>
        <w:tabs>
          <w:tab w:val="left" w:pos="1350"/>
        </w:tabs>
        <w:rPr>
          <w:rFonts w:ascii="Times New Roman" w:hAnsi="Times New Roman"/>
          <w:szCs w:val="24"/>
        </w:rPr>
      </w:pPr>
      <w:r>
        <w:rPr>
          <w:rFonts w:ascii="Times New Roman" w:hAnsi="Times New Roman"/>
          <w:szCs w:val="24"/>
        </w:rPr>
        <w:t xml:space="preserve">          </w:t>
      </w:r>
      <w:r w:rsidR="00982AC6">
        <w:rPr>
          <w:rFonts w:ascii="Times New Roman" w:hAnsi="Times New Roman"/>
          <w:szCs w:val="24"/>
        </w:rPr>
        <w:t xml:space="preserve"> </w:t>
      </w:r>
      <w:r>
        <w:rPr>
          <w:rFonts w:ascii="Times New Roman" w:hAnsi="Times New Roman"/>
          <w:szCs w:val="24"/>
        </w:rPr>
        <w:t xml:space="preserve"> </w:t>
      </w:r>
      <w:r w:rsidR="00CC5232">
        <w:rPr>
          <w:rFonts w:ascii="Times New Roman" w:hAnsi="Times New Roman"/>
          <w:szCs w:val="24"/>
        </w:rPr>
        <w:t xml:space="preserve">The claims, time period, and </w:t>
      </w:r>
      <w:r w:rsidR="005F7362">
        <w:rPr>
          <w:rFonts w:ascii="Times New Roman" w:hAnsi="Times New Roman"/>
          <w:szCs w:val="24"/>
        </w:rPr>
        <w:t>r</w:t>
      </w:r>
      <w:r w:rsidR="00CC5232">
        <w:rPr>
          <w:rFonts w:ascii="Times New Roman" w:hAnsi="Times New Roman"/>
          <w:szCs w:val="24"/>
        </w:rPr>
        <w:t xml:space="preserve">equested </w:t>
      </w:r>
      <w:r w:rsidR="005F7362">
        <w:rPr>
          <w:rFonts w:ascii="Times New Roman" w:hAnsi="Times New Roman"/>
          <w:szCs w:val="24"/>
        </w:rPr>
        <w:t>r</w:t>
      </w:r>
      <w:r w:rsidR="00CC5232">
        <w:rPr>
          <w:rFonts w:ascii="Times New Roman" w:hAnsi="Times New Roman"/>
          <w:szCs w:val="24"/>
        </w:rPr>
        <w:t>elief set out in the Decision in BSEA #1707648 are identi</w:t>
      </w:r>
      <w:r w:rsidR="005F7362">
        <w:rPr>
          <w:rFonts w:ascii="Times New Roman" w:hAnsi="Times New Roman"/>
          <w:szCs w:val="24"/>
        </w:rPr>
        <w:t>cal to those set out in in the H</w:t>
      </w:r>
      <w:r w:rsidR="00CC5232">
        <w:rPr>
          <w:rFonts w:ascii="Times New Roman" w:hAnsi="Times New Roman"/>
          <w:szCs w:val="24"/>
        </w:rPr>
        <w:t xml:space="preserve">earing </w:t>
      </w:r>
      <w:r w:rsidR="005F7362">
        <w:rPr>
          <w:rFonts w:ascii="Times New Roman" w:hAnsi="Times New Roman"/>
          <w:szCs w:val="24"/>
        </w:rPr>
        <w:t>R</w:t>
      </w:r>
      <w:r w:rsidR="00CC5232">
        <w:rPr>
          <w:rFonts w:ascii="Times New Roman" w:hAnsi="Times New Roman"/>
          <w:szCs w:val="24"/>
        </w:rPr>
        <w:t xml:space="preserve">equest </w:t>
      </w:r>
      <w:r w:rsidR="005F7362">
        <w:rPr>
          <w:rFonts w:ascii="Times New Roman" w:hAnsi="Times New Roman"/>
          <w:szCs w:val="24"/>
        </w:rPr>
        <w:t xml:space="preserve">filed by the Parent in the instant case </w:t>
      </w:r>
      <w:r w:rsidR="00CC5232">
        <w:rPr>
          <w:rFonts w:ascii="Times New Roman" w:hAnsi="Times New Roman"/>
          <w:szCs w:val="24"/>
        </w:rPr>
        <w:t xml:space="preserve">BSEA #1802999.  There is one difference:  the Responding </w:t>
      </w:r>
      <w:r>
        <w:rPr>
          <w:rFonts w:ascii="Times New Roman" w:hAnsi="Times New Roman"/>
          <w:szCs w:val="24"/>
        </w:rPr>
        <w:t>P</w:t>
      </w:r>
      <w:r w:rsidR="00CC5232">
        <w:rPr>
          <w:rFonts w:ascii="Times New Roman" w:hAnsi="Times New Roman"/>
          <w:szCs w:val="24"/>
        </w:rPr>
        <w:t xml:space="preserve">arties in Decision #1707648 are the school districts: Natick and Framingham; the Responding Party in </w:t>
      </w:r>
      <w:r w:rsidR="005F7362">
        <w:rPr>
          <w:rFonts w:ascii="Times New Roman" w:hAnsi="Times New Roman"/>
          <w:szCs w:val="24"/>
        </w:rPr>
        <w:t>H</w:t>
      </w:r>
      <w:r w:rsidR="00CC5232">
        <w:rPr>
          <w:rFonts w:ascii="Times New Roman" w:hAnsi="Times New Roman"/>
          <w:szCs w:val="24"/>
        </w:rPr>
        <w:t xml:space="preserve">earing Request </w:t>
      </w:r>
      <w:r>
        <w:rPr>
          <w:rFonts w:ascii="Times New Roman" w:hAnsi="Times New Roman"/>
          <w:szCs w:val="24"/>
        </w:rPr>
        <w:t>#1802999 is DESE</w:t>
      </w:r>
      <w:r w:rsidR="00E50B33">
        <w:rPr>
          <w:rFonts w:ascii="Times New Roman" w:hAnsi="Times New Roman"/>
          <w:szCs w:val="24"/>
        </w:rPr>
        <w:t>.</w:t>
      </w:r>
    </w:p>
    <w:p w:rsidR="00E50B33" w:rsidRDefault="00E50B33" w:rsidP="00CC5232">
      <w:pPr>
        <w:pStyle w:val="NoSpacing"/>
        <w:tabs>
          <w:tab w:val="left" w:pos="1350"/>
        </w:tabs>
        <w:rPr>
          <w:rFonts w:ascii="Times New Roman" w:hAnsi="Times New Roman"/>
          <w:szCs w:val="24"/>
        </w:rPr>
      </w:pPr>
    </w:p>
    <w:p w:rsidR="00145CF6" w:rsidRDefault="00145CF6" w:rsidP="00CC5232">
      <w:pPr>
        <w:pStyle w:val="NoSpacing"/>
        <w:tabs>
          <w:tab w:val="left" w:pos="1350"/>
        </w:tabs>
        <w:rPr>
          <w:rFonts w:ascii="Times New Roman" w:hAnsi="Times New Roman"/>
          <w:szCs w:val="24"/>
        </w:rPr>
      </w:pPr>
      <w:r>
        <w:rPr>
          <w:rFonts w:ascii="Times New Roman" w:hAnsi="Times New Roman"/>
          <w:szCs w:val="24"/>
        </w:rPr>
        <w:t xml:space="preserve">             After an evidentiary hearing </w:t>
      </w:r>
      <w:r w:rsidR="00DB16C4">
        <w:rPr>
          <w:rFonts w:ascii="Times New Roman" w:hAnsi="Times New Roman"/>
          <w:szCs w:val="24"/>
        </w:rPr>
        <w:t xml:space="preserve">in BSEA #1707648 </w:t>
      </w:r>
      <w:r>
        <w:rPr>
          <w:rFonts w:ascii="Times New Roman" w:hAnsi="Times New Roman"/>
          <w:szCs w:val="24"/>
        </w:rPr>
        <w:t>Hearing Officer Berman made the following findings:</w:t>
      </w:r>
    </w:p>
    <w:p w:rsidR="00145CF6" w:rsidRDefault="00145CF6" w:rsidP="00CC5232">
      <w:pPr>
        <w:pStyle w:val="NoSpacing"/>
        <w:tabs>
          <w:tab w:val="left" w:pos="1350"/>
        </w:tabs>
        <w:rPr>
          <w:rFonts w:ascii="Times New Roman" w:hAnsi="Times New Roman"/>
          <w:szCs w:val="24"/>
        </w:rPr>
      </w:pPr>
    </w:p>
    <w:p w:rsidR="00145CF6" w:rsidRDefault="002E40EB" w:rsidP="00CC5232">
      <w:pPr>
        <w:pStyle w:val="NoSpacing"/>
        <w:tabs>
          <w:tab w:val="left" w:pos="1350"/>
        </w:tabs>
        <w:rPr>
          <w:rFonts w:ascii="Times New Roman" w:hAnsi="Times New Roman"/>
          <w:szCs w:val="24"/>
        </w:rPr>
      </w:pPr>
      <w:r>
        <w:rPr>
          <w:rFonts w:ascii="Times New Roman" w:hAnsi="Times New Roman"/>
          <w:szCs w:val="24"/>
        </w:rPr>
        <w:tab/>
        <w:t>A</w:t>
      </w:r>
      <w:r w:rsidR="0015190A">
        <w:rPr>
          <w:rFonts w:ascii="Times New Roman" w:hAnsi="Times New Roman"/>
          <w:szCs w:val="24"/>
        </w:rPr>
        <w:t>.</w:t>
      </w:r>
      <w:r w:rsidR="00145CF6">
        <w:rPr>
          <w:rFonts w:ascii="Times New Roman" w:hAnsi="Times New Roman"/>
          <w:szCs w:val="24"/>
        </w:rPr>
        <w:tab/>
        <w:t>There was no denial of a free appropriate public education to the Student between March 2015 and March 2017.</w:t>
      </w:r>
    </w:p>
    <w:p w:rsidR="00145CF6" w:rsidRDefault="00145CF6" w:rsidP="00CC5232">
      <w:pPr>
        <w:pStyle w:val="NoSpacing"/>
        <w:tabs>
          <w:tab w:val="left" w:pos="1350"/>
        </w:tabs>
        <w:rPr>
          <w:rFonts w:ascii="Times New Roman" w:hAnsi="Times New Roman"/>
          <w:szCs w:val="24"/>
        </w:rPr>
      </w:pPr>
    </w:p>
    <w:p w:rsidR="00145CF6" w:rsidRDefault="00145CF6" w:rsidP="00CC5232">
      <w:pPr>
        <w:pStyle w:val="NoSpacing"/>
        <w:tabs>
          <w:tab w:val="left" w:pos="1350"/>
        </w:tabs>
        <w:rPr>
          <w:rFonts w:ascii="Times New Roman" w:hAnsi="Times New Roman"/>
          <w:szCs w:val="24"/>
        </w:rPr>
      </w:pPr>
      <w:r>
        <w:rPr>
          <w:rFonts w:ascii="Times New Roman" w:hAnsi="Times New Roman"/>
          <w:szCs w:val="24"/>
        </w:rPr>
        <w:tab/>
      </w:r>
      <w:r w:rsidR="002E40EB">
        <w:rPr>
          <w:rFonts w:ascii="Times New Roman" w:hAnsi="Times New Roman"/>
          <w:szCs w:val="24"/>
        </w:rPr>
        <w:t>B</w:t>
      </w:r>
      <w:r w:rsidR="0015190A">
        <w:rPr>
          <w:rFonts w:ascii="Times New Roman" w:hAnsi="Times New Roman"/>
          <w:szCs w:val="24"/>
        </w:rPr>
        <w:t>.</w:t>
      </w:r>
      <w:r>
        <w:rPr>
          <w:rFonts w:ascii="Times New Roman" w:hAnsi="Times New Roman"/>
          <w:szCs w:val="24"/>
        </w:rPr>
        <w:tab/>
        <w:t xml:space="preserve">The School </w:t>
      </w:r>
      <w:r w:rsidR="002E40EB">
        <w:rPr>
          <w:rFonts w:ascii="Times New Roman" w:hAnsi="Times New Roman"/>
          <w:szCs w:val="24"/>
        </w:rPr>
        <w:t>D</w:t>
      </w:r>
      <w:r>
        <w:rPr>
          <w:rFonts w:ascii="Times New Roman" w:hAnsi="Times New Roman"/>
          <w:szCs w:val="24"/>
        </w:rPr>
        <w:t>istricts did not abridge the Student’s or Parent’s substantive or procedural special education rights between March 2015 and March 2017.</w:t>
      </w:r>
    </w:p>
    <w:p w:rsidR="00145CF6" w:rsidRDefault="00145CF6" w:rsidP="00CC5232">
      <w:pPr>
        <w:pStyle w:val="NoSpacing"/>
        <w:tabs>
          <w:tab w:val="left" w:pos="1350"/>
        </w:tabs>
        <w:rPr>
          <w:rFonts w:ascii="Times New Roman" w:hAnsi="Times New Roman"/>
          <w:szCs w:val="24"/>
        </w:rPr>
      </w:pPr>
    </w:p>
    <w:p w:rsidR="00145CF6" w:rsidRDefault="00145CF6" w:rsidP="00CC5232">
      <w:pPr>
        <w:pStyle w:val="NoSpacing"/>
        <w:tabs>
          <w:tab w:val="left" w:pos="1350"/>
        </w:tabs>
        <w:rPr>
          <w:rFonts w:ascii="Times New Roman" w:hAnsi="Times New Roman"/>
          <w:szCs w:val="24"/>
        </w:rPr>
      </w:pPr>
      <w:r>
        <w:rPr>
          <w:rFonts w:ascii="Times New Roman" w:hAnsi="Times New Roman"/>
          <w:szCs w:val="24"/>
        </w:rPr>
        <w:tab/>
      </w:r>
      <w:r w:rsidR="002E40EB">
        <w:rPr>
          <w:rFonts w:ascii="Times New Roman" w:hAnsi="Times New Roman"/>
          <w:szCs w:val="24"/>
        </w:rPr>
        <w:t>C</w:t>
      </w:r>
      <w:r w:rsidR="0015190A">
        <w:rPr>
          <w:rFonts w:ascii="Times New Roman" w:hAnsi="Times New Roman"/>
          <w:szCs w:val="24"/>
        </w:rPr>
        <w:t>.</w:t>
      </w:r>
      <w:r>
        <w:rPr>
          <w:rFonts w:ascii="Times New Roman" w:hAnsi="Times New Roman"/>
          <w:szCs w:val="24"/>
        </w:rPr>
        <w:tab/>
        <w:t>The 2016-2017 IEP providing for the Student’s placement at the Gifford School was accepted by the Parent and fully implemented to the extent permitted by the Parent during that school year.</w:t>
      </w:r>
    </w:p>
    <w:p w:rsidR="00145CF6" w:rsidRDefault="00145CF6" w:rsidP="00CC5232">
      <w:pPr>
        <w:pStyle w:val="NoSpacing"/>
        <w:tabs>
          <w:tab w:val="left" w:pos="1350"/>
        </w:tabs>
        <w:rPr>
          <w:rFonts w:ascii="Times New Roman" w:hAnsi="Times New Roman"/>
          <w:szCs w:val="24"/>
        </w:rPr>
      </w:pPr>
    </w:p>
    <w:p w:rsidR="00145CF6" w:rsidRDefault="005B60E2" w:rsidP="00CC5232">
      <w:pPr>
        <w:pStyle w:val="NoSpacing"/>
        <w:tabs>
          <w:tab w:val="left" w:pos="1350"/>
        </w:tabs>
        <w:rPr>
          <w:rFonts w:ascii="Times New Roman" w:hAnsi="Times New Roman"/>
          <w:szCs w:val="24"/>
        </w:rPr>
      </w:pPr>
      <w:r>
        <w:rPr>
          <w:rFonts w:ascii="Times New Roman" w:hAnsi="Times New Roman"/>
          <w:szCs w:val="24"/>
        </w:rPr>
        <w:t xml:space="preserve">         4</w:t>
      </w:r>
      <w:r w:rsidR="0015190A">
        <w:rPr>
          <w:rFonts w:ascii="Times New Roman" w:hAnsi="Times New Roman"/>
          <w:szCs w:val="24"/>
        </w:rPr>
        <w:t>.</w:t>
      </w:r>
      <w:r w:rsidR="00145CF6">
        <w:rPr>
          <w:rFonts w:ascii="Times New Roman" w:hAnsi="Times New Roman"/>
          <w:szCs w:val="24"/>
        </w:rPr>
        <w:tab/>
        <w:t xml:space="preserve">Throughout the 2017-2018 school </w:t>
      </w:r>
      <w:proofErr w:type="gramStart"/>
      <w:r w:rsidR="00145CF6">
        <w:rPr>
          <w:rFonts w:ascii="Times New Roman" w:hAnsi="Times New Roman"/>
          <w:szCs w:val="24"/>
        </w:rPr>
        <w:t>year</w:t>
      </w:r>
      <w:proofErr w:type="gramEnd"/>
      <w:r w:rsidR="00145CF6">
        <w:rPr>
          <w:rFonts w:ascii="Times New Roman" w:hAnsi="Times New Roman"/>
          <w:szCs w:val="24"/>
        </w:rPr>
        <w:t xml:space="preserve"> the Student has attended a private, non-special education, school at Parent election and expense.  The Parent asserts that the Student is “thriving” in this placement.</w:t>
      </w:r>
    </w:p>
    <w:p w:rsidR="00145CF6" w:rsidRDefault="00145CF6" w:rsidP="00CC5232">
      <w:pPr>
        <w:pStyle w:val="NoSpacing"/>
        <w:tabs>
          <w:tab w:val="left" w:pos="1350"/>
        </w:tabs>
        <w:rPr>
          <w:rFonts w:ascii="Times New Roman" w:hAnsi="Times New Roman"/>
          <w:szCs w:val="24"/>
        </w:rPr>
      </w:pPr>
    </w:p>
    <w:p w:rsidR="00145CF6" w:rsidRDefault="003B5F2D" w:rsidP="00CC5232">
      <w:pPr>
        <w:pStyle w:val="NoSpacing"/>
        <w:tabs>
          <w:tab w:val="left" w:pos="1350"/>
        </w:tabs>
        <w:rPr>
          <w:rFonts w:ascii="Times New Roman" w:hAnsi="Times New Roman"/>
          <w:szCs w:val="24"/>
        </w:rPr>
      </w:pPr>
      <w:r>
        <w:rPr>
          <w:rFonts w:ascii="Times New Roman" w:hAnsi="Times New Roman"/>
          <w:szCs w:val="24"/>
        </w:rPr>
        <w:t xml:space="preserve">III     </w:t>
      </w:r>
      <w:r w:rsidR="00145CF6">
        <w:rPr>
          <w:rFonts w:ascii="Times New Roman" w:hAnsi="Times New Roman"/>
          <w:szCs w:val="24"/>
          <w:u w:val="single"/>
        </w:rPr>
        <w:t>LEGAL FRAMEWORK</w:t>
      </w:r>
    </w:p>
    <w:p w:rsidR="00145CF6" w:rsidRDefault="00145CF6" w:rsidP="00CC5232">
      <w:pPr>
        <w:pStyle w:val="NoSpacing"/>
        <w:tabs>
          <w:tab w:val="left" w:pos="1350"/>
        </w:tabs>
        <w:rPr>
          <w:rFonts w:ascii="Times New Roman" w:hAnsi="Times New Roman"/>
          <w:szCs w:val="24"/>
        </w:rPr>
      </w:pPr>
    </w:p>
    <w:p w:rsidR="00145CF6" w:rsidRDefault="00982AC6" w:rsidP="00CC5232">
      <w:pPr>
        <w:pStyle w:val="NoSpacing"/>
        <w:tabs>
          <w:tab w:val="left" w:pos="1350"/>
        </w:tabs>
        <w:rPr>
          <w:rFonts w:ascii="Times New Roman" w:hAnsi="Times New Roman"/>
          <w:szCs w:val="24"/>
        </w:rPr>
      </w:pPr>
      <w:r>
        <w:rPr>
          <w:rFonts w:ascii="Times New Roman" w:hAnsi="Times New Roman"/>
          <w:szCs w:val="24"/>
        </w:rPr>
        <w:t xml:space="preserve">         A</w:t>
      </w:r>
      <w:r w:rsidR="0015190A">
        <w:rPr>
          <w:rFonts w:ascii="Times New Roman" w:hAnsi="Times New Roman"/>
          <w:szCs w:val="24"/>
        </w:rPr>
        <w:t>.</w:t>
      </w:r>
      <w:r w:rsidR="00145CF6">
        <w:rPr>
          <w:rFonts w:ascii="Times New Roman" w:hAnsi="Times New Roman"/>
          <w:szCs w:val="24"/>
        </w:rPr>
        <w:tab/>
      </w:r>
      <w:r w:rsidR="00145CF6" w:rsidRPr="00711ED7">
        <w:rPr>
          <w:rFonts w:ascii="Times New Roman" w:hAnsi="Times New Roman"/>
          <w:szCs w:val="24"/>
          <w:u w:val="single"/>
        </w:rPr>
        <w:t>BSEA Jurisdiction</w:t>
      </w:r>
    </w:p>
    <w:p w:rsidR="00145CF6" w:rsidRDefault="00145CF6" w:rsidP="00CC5232">
      <w:pPr>
        <w:pStyle w:val="NoSpacing"/>
        <w:tabs>
          <w:tab w:val="left" w:pos="1350"/>
        </w:tabs>
        <w:rPr>
          <w:rFonts w:ascii="Times New Roman" w:hAnsi="Times New Roman"/>
          <w:szCs w:val="24"/>
        </w:rPr>
      </w:pPr>
    </w:p>
    <w:p w:rsidR="00145CF6" w:rsidRDefault="00982AC6" w:rsidP="00982AC6">
      <w:pPr>
        <w:pStyle w:val="NoSpacing"/>
        <w:tabs>
          <w:tab w:val="left" w:pos="1350"/>
        </w:tabs>
        <w:rPr>
          <w:rFonts w:ascii="Times New Roman" w:hAnsi="Times New Roman"/>
          <w:szCs w:val="24"/>
        </w:rPr>
      </w:pPr>
      <w:r>
        <w:rPr>
          <w:rFonts w:ascii="Times New Roman" w:hAnsi="Times New Roman"/>
          <w:szCs w:val="24"/>
        </w:rPr>
        <w:tab/>
      </w:r>
      <w:r w:rsidR="00145CF6">
        <w:rPr>
          <w:rFonts w:ascii="Times New Roman" w:hAnsi="Times New Roman"/>
          <w:szCs w:val="24"/>
        </w:rPr>
        <w:t xml:space="preserve">The BSEA has jurisdiction over requests for </w:t>
      </w:r>
      <w:r w:rsidR="002E40EB">
        <w:rPr>
          <w:rFonts w:ascii="Times New Roman" w:hAnsi="Times New Roman"/>
          <w:szCs w:val="24"/>
        </w:rPr>
        <w:t xml:space="preserve">hearing </w:t>
      </w:r>
      <w:r w:rsidR="00145CF6">
        <w:rPr>
          <w:rFonts w:ascii="Times New Roman" w:hAnsi="Times New Roman"/>
          <w:szCs w:val="24"/>
        </w:rPr>
        <w:t>filed by a parent or school district on any matter concerning the eligibility, evaluation, placement, IEP</w:t>
      </w:r>
      <w:r w:rsidR="002E40EB">
        <w:rPr>
          <w:rFonts w:ascii="Times New Roman" w:hAnsi="Times New Roman"/>
          <w:szCs w:val="24"/>
        </w:rPr>
        <w:t>, or</w:t>
      </w:r>
      <w:r w:rsidR="00145CF6">
        <w:rPr>
          <w:rFonts w:ascii="Times New Roman" w:hAnsi="Times New Roman"/>
          <w:szCs w:val="24"/>
        </w:rPr>
        <w:t xml:space="preserve"> provision of special education in accordance with state and federal law, or the procedural protections of state </w:t>
      </w:r>
      <w:r w:rsidR="00145CF6">
        <w:rPr>
          <w:rFonts w:ascii="Times New Roman" w:hAnsi="Times New Roman"/>
          <w:szCs w:val="24"/>
        </w:rPr>
        <w:lastRenderedPageBreak/>
        <w:t>and federal law for students with disabilities.  A parent of a student with a disability may also request a hearing on any issue involving the denial of the free appropriate public education guaranteed by Section 504 of the Rehabilitation Act of 1973.</w:t>
      </w:r>
    </w:p>
    <w:p w:rsidR="00145CF6" w:rsidRDefault="00145CF6" w:rsidP="00145CF6">
      <w:pPr>
        <w:pStyle w:val="NoSpacing"/>
        <w:tabs>
          <w:tab w:val="left" w:pos="1350"/>
        </w:tabs>
        <w:rPr>
          <w:rFonts w:ascii="Times New Roman" w:hAnsi="Times New Roman"/>
          <w:szCs w:val="24"/>
        </w:rPr>
      </w:pPr>
    </w:p>
    <w:p w:rsidR="00D14D74" w:rsidRDefault="00145CF6" w:rsidP="00145CF6">
      <w:pPr>
        <w:pStyle w:val="NoSpacing"/>
        <w:tabs>
          <w:tab w:val="left" w:pos="1350"/>
        </w:tabs>
        <w:rPr>
          <w:rFonts w:ascii="Times New Roman" w:hAnsi="Times New Roman"/>
          <w:szCs w:val="24"/>
        </w:rPr>
      </w:pPr>
      <w:proofErr w:type="spellStart"/>
      <w:r>
        <w:rPr>
          <w:rFonts w:ascii="Times New Roman" w:hAnsi="Times New Roman"/>
          <w:szCs w:val="24"/>
        </w:rPr>
        <w:t>M.G.L.</w:t>
      </w:r>
      <w:r w:rsidR="00D14D74">
        <w:rPr>
          <w:rFonts w:ascii="Times New Roman" w:hAnsi="Times New Roman"/>
          <w:szCs w:val="24"/>
        </w:rPr>
        <w:t>c</w:t>
      </w:r>
      <w:proofErr w:type="spellEnd"/>
      <w:r w:rsidR="00D14D74">
        <w:rPr>
          <w:rFonts w:ascii="Times New Roman" w:hAnsi="Times New Roman"/>
          <w:szCs w:val="24"/>
        </w:rPr>
        <w:t>. 71B; 603 CMR 28.08 (3); 20 U.S.C</w:t>
      </w:r>
      <w:proofErr w:type="gramStart"/>
      <w:r w:rsidR="00D14D74">
        <w:rPr>
          <w:rFonts w:ascii="Times New Roman" w:hAnsi="Times New Roman"/>
          <w:szCs w:val="24"/>
        </w:rPr>
        <w:t>.§</w:t>
      </w:r>
      <w:proofErr w:type="gramEnd"/>
      <w:r w:rsidR="00D14D74">
        <w:rPr>
          <w:rFonts w:ascii="Times New Roman" w:hAnsi="Times New Roman"/>
          <w:szCs w:val="24"/>
        </w:rPr>
        <w:t xml:space="preserve">1415; 29 U.S.C.§794; 34 CFR 300.507-515; </w:t>
      </w:r>
    </w:p>
    <w:p w:rsidR="00145CF6" w:rsidRDefault="00D14D74" w:rsidP="00145CF6">
      <w:pPr>
        <w:pStyle w:val="NoSpacing"/>
        <w:tabs>
          <w:tab w:val="left" w:pos="1350"/>
        </w:tabs>
        <w:rPr>
          <w:rFonts w:ascii="Times New Roman" w:hAnsi="Times New Roman"/>
          <w:szCs w:val="24"/>
        </w:rPr>
      </w:pPr>
      <w:proofErr w:type="gramStart"/>
      <w:r>
        <w:rPr>
          <w:rFonts w:ascii="Times New Roman" w:hAnsi="Times New Roman"/>
          <w:szCs w:val="24"/>
        </w:rPr>
        <w:t>34 CFR 104.</w:t>
      </w:r>
      <w:proofErr w:type="gramEnd"/>
    </w:p>
    <w:p w:rsidR="00982AC6" w:rsidRDefault="00982AC6" w:rsidP="00145CF6">
      <w:pPr>
        <w:pStyle w:val="NoSpacing"/>
        <w:tabs>
          <w:tab w:val="left" w:pos="1350"/>
        </w:tabs>
        <w:rPr>
          <w:rFonts w:ascii="Times New Roman" w:hAnsi="Times New Roman"/>
          <w:szCs w:val="24"/>
        </w:rPr>
      </w:pPr>
    </w:p>
    <w:p w:rsidR="00982AC6" w:rsidRDefault="003B5F2D" w:rsidP="00145CF6">
      <w:pPr>
        <w:pStyle w:val="NoSpacing"/>
        <w:tabs>
          <w:tab w:val="left" w:pos="1350"/>
        </w:tabs>
        <w:rPr>
          <w:rFonts w:ascii="Times New Roman" w:hAnsi="Times New Roman"/>
          <w:szCs w:val="24"/>
        </w:rPr>
      </w:pPr>
      <w:r>
        <w:rPr>
          <w:rFonts w:ascii="Times New Roman" w:hAnsi="Times New Roman"/>
          <w:szCs w:val="24"/>
        </w:rPr>
        <w:t xml:space="preserve">          </w:t>
      </w:r>
      <w:r w:rsidR="00982AC6">
        <w:rPr>
          <w:rFonts w:ascii="Times New Roman" w:hAnsi="Times New Roman"/>
          <w:szCs w:val="24"/>
        </w:rPr>
        <w:t>B</w:t>
      </w:r>
      <w:r w:rsidR="0015190A">
        <w:rPr>
          <w:rFonts w:ascii="Times New Roman" w:hAnsi="Times New Roman"/>
          <w:szCs w:val="24"/>
        </w:rPr>
        <w:t>.</w:t>
      </w:r>
      <w:r w:rsidR="00982AC6">
        <w:rPr>
          <w:rFonts w:ascii="Times New Roman" w:hAnsi="Times New Roman"/>
          <w:szCs w:val="24"/>
        </w:rPr>
        <w:tab/>
      </w:r>
      <w:r w:rsidR="00982AC6" w:rsidRPr="00711ED7">
        <w:rPr>
          <w:rFonts w:ascii="Times New Roman" w:hAnsi="Times New Roman"/>
          <w:szCs w:val="24"/>
          <w:u w:val="single"/>
        </w:rPr>
        <w:t>Statute of Limitations</w:t>
      </w:r>
    </w:p>
    <w:p w:rsidR="00982AC6" w:rsidRDefault="00982AC6" w:rsidP="00145CF6">
      <w:pPr>
        <w:pStyle w:val="NoSpacing"/>
        <w:tabs>
          <w:tab w:val="left" w:pos="1350"/>
        </w:tabs>
        <w:rPr>
          <w:rFonts w:ascii="Times New Roman" w:hAnsi="Times New Roman"/>
          <w:szCs w:val="24"/>
        </w:rPr>
      </w:pPr>
    </w:p>
    <w:p w:rsidR="00982AC6" w:rsidRDefault="00982AC6" w:rsidP="00145CF6">
      <w:pPr>
        <w:pStyle w:val="NoSpacing"/>
        <w:tabs>
          <w:tab w:val="left" w:pos="1350"/>
        </w:tabs>
        <w:rPr>
          <w:rFonts w:ascii="Times New Roman" w:hAnsi="Times New Roman"/>
          <w:szCs w:val="24"/>
        </w:rPr>
      </w:pPr>
      <w:r>
        <w:rPr>
          <w:rFonts w:ascii="Times New Roman" w:hAnsi="Times New Roman"/>
          <w:szCs w:val="24"/>
        </w:rPr>
        <w:tab/>
        <w:t>The action(s) which forms the basis of the Hearing Request must have occurred no more than two years prior to the filing date.</w:t>
      </w:r>
    </w:p>
    <w:p w:rsidR="00982AC6" w:rsidRDefault="00982AC6" w:rsidP="00145CF6">
      <w:pPr>
        <w:pStyle w:val="NoSpacing"/>
        <w:tabs>
          <w:tab w:val="left" w:pos="1350"/>
        </w:tabs>
        <w:rPr>
          <w:rFonts w:ascii="Times New Roman" w:hAnsi="Times New Roman"/>
          <w:szCs w:val="24"/>
        </w:rPr>
      </w:pPr>
      <w:r>
        <w:rPr>
          <w:rFonts w:ascii="Times New Roman" w:hAnsi="Times New Roman"/>
          <w:szCs w:val="24"/>
        </w:rPr>
        <w:tab/>
      </w:r>
    </w:p>
    <w:p w:rsidR="00982AC6" w:rsidRDefault="00982AC6" w:rsidP="00145CF6">
      <w:pPr>
        <w:pStyle w:val="NoSpacing"/>
        <w:tabs>
          <w:tab w:val="left" w:pos="1350"/>
        </w:tabs>
        <w:rPr>
          <w:rFonts w:ascii="Times New Roman" w:hAnsi="Times New Roman"/>
          <w:szCs w:val="24"/>
        </w:rPr>
      </w:pPr>
      <w:r>
        <w:rPr>
          <w:rFonts w:ascii="Times New Roman" w:hAnsi="Times New Roman"/>
          <w:szCs w:val="24"/>
        </w:rPr>
        <w:t>20 U.S.C</w:t>
      </w:r>
      <w:proofErr w:type="gramStart"/>
      <w:r>
        <w:rPr>
          <w:rFonts w:ascii="Times New Roman" w:hAnsi="Times New Roman"/>
          <w:szCs w:val="24"/>
        </w:rPr>
        <w:t>.§</w:t>
      </w:r>
      <w:proofErr w:type="gramEnd"/>
      <w:r>
        <w:rPr>
          <w:rFonts w:ascii="Times New Roman" w:hAnsi="Times New Roman"/>
          <w:szCs w:val="24"/>
        </w:rPr>
        <w:t xml:space="preserve">1415 (b)(6)(B); 34 CFR 300.507 (a)(2); </w:t>
      </w:r>
      <w:r w:rsidRPr="005B60E2">
        <w:rPr>
          <w:rFonts w:ascii="Times New Roman" w:hAnsi="Times New Roman"/>
          <w:i/>
          <w:szCs w:val="24"/>
        </w:rPr>
        <w:t>Shrewsbury Public Schools,</w:t>
      </w:r>
      <w:r>
        <w:rPr>
          <w:rFonts w:ascii="Times New Roman" w:hAnsi="Times New Roman"/>
          <w:szCs w:val="24"/>
        </w:rPr>
        <w:t xml:space="preserve"> 22 MSER 166 (Berman 2016)</w:t>
      </w:r>
    </w:p>
    <w:p w:rsidR="00982AC6" w:rsidRDefault="00982AC6" w:rsidP="00145CF6">
      <w:pPr>
        <w:pStyle w:val="NoSpacing"/>
        <w:tabs>
          <w:tab w:val="left" w:pos="1350"/>
        </w:tabs>
        <w:rPr>
          <w:rFonts w:ascii="Times New Roman" w:hAnsi="Times New Roman"/>
          <w:szCs w:val="24"/>
        </w:rPr>
      </w:pPr>
    </w:p>
    <w:p w:rsidR="00982AC6" w:rsidRDefault="003B5F2D" w:rsidP="00145CF6">
      <w:pPr>
        <w:pStyle w:val="NoSpacing"/>
        <w:tabs>
          <w:tab w:val="left" w:pos="1350"/>
        </w:tabs>
        <w:rPr>
          <w:rFonts w:ascii="Times New Roman" w:hAnsi="Times New Roman"/>
          <w:szCs w:val="24"/>
        </w:rPr>
      </w:pPr>
      <w:r>
        <w:rPr>
          <w:rFonts w:ascii="Times New Roman" w:hAnsi="Times New Roman"/>
          <w:szCs w:val="24"/>
        </w:rPr>
        <w:t xml:space="preserve">          </w:t>
      </w:r>
      <w:r w:rsidR="00982AC6">
        <w:rPr>
          <w:rFonts w:ascii="Times New Roman" w:hAnsi="Times New Roman"/>
          <w:szCs w:val="24"/>
        </w:rPr>
        <w:t>C</w:t>
      </w:r>
      <w:r w:rsidR="0015190A">
        <w:rPr>
          <w:rFonts w:ascii="Times New Roman" w:hAnsi="Times New Roman"/>
          <w:szCs w:val="24"/>
        </w:rPr>
        <w:t>.</w:t>
      </w:r>
      <w:r w:rsidR="00982AC6">
        <w:rPr>
          <w:rFonts w:ascii="Times New Roman" w:hAnsi="Times New Roman"/>
          <w:szCs w:val="24"/>
        </w:rPr>
        <w:tab/>
      </w:r>
      <w:r w:rsidR="00982AC6" w:rsidRPr="00711ED7">
        <w:rPr>
          <w:rFonts w:ascii="Times New Roman" w:hAnsi="Times New Roman"/>
          <w:szCs w:val="24"/>
          <w:u w:val="single"/>
        </w:rPr>
        <w:t>Claim/Issue Preclusion</w:t>
      </w:r>
    </w:p>
    <w:p w:rsidR="00982AC6" w:rsidRDefault="00982AC6" w:rsidP="00145CF6">
      <w:pPr>
        <w:pStyle w:val="NoSpacing"/>
        <w:tabs>
          <w:tab w:val="left" w:pos="1350"/>
        </w:tabs>
        <w:rPr>
          <w:rFonts w:ascii="Times New Roman" w:hAnsi="Times New Roman"/>
          <w:szCs w:val="24"/>
        </w:rPr>
      </w:pPr>
    </w:p>
    <w:p w:rsidR="00982AC6" w:rsidRDefault="00982AC6" w:rsidP="00145CF6">
      <w:pPr>
        <w:pStyle w:val="NoSpacing"/>
        <w:tabs>
          <w:tab w:val="left" w:pos="1350"/>
        </w:tabs>
        <w:rPr>
          <w:rFonts w:ascii="Times New Roman" w:hAnsi="Times New Roman"/>
          <w:szCs w:val="24"/>
        </w:rPr>
      </w:pPr>
      <w:r>
        <w:rPr>
          <w:rFonts w:ascii="Times New Roman" w:hAnsi="Times New Roman"/>
          <w:szCs w:val="24"/>
        </w:rPr>
        <w:tab/>
        <w:t xml:space="preserve">At common law the doctrine of estoppel prevents </w:t>
      </w:r>
      <w:proofErr w:type="spellStart"/>
      <w:r>
        <w:rPr>
          <w:rFonts w:ascii="Times New Roman" w:hAnsi="Times New Roman"/>
          <w:szCs w:val="24"/>
        </w:rPr>
        <w:t>relitigation</w:t>
      </w:r>
      <w:proofErr w:type="spellEnd"/>
      <w:r>
        <w:rPr>
          <w:rFonts w:ascii="Times New Roman" w:hAnsi="Times New Roman"/>
          <w:szCs w:val="24"/>
        </w:rPr>
        <w:t xml:space="preserve"> of the same issue by the same person once a court has decided an issue of fact or law necessary to its judgment. </w:t>
      </w:r>
      <w:r w:rsidRPr="00B5184B">
        <w:rPr>
          <w:rFonts w:ascii="Times New Roman" w:hAnsi="Times New Roman"/>
          <w:i/>
          <w:szCs w:val="24"/>
        </w:rPr>
        <w:t>Martin v. Ring</w:t>
      </w:r>
      <w:r w:rsidR="002E40EB">
        <w:rPr>
          <w:rFonts w:ascii="Times New Roman" w:hAnsi="Times New Roman"/>
          <w:szCs w:val="24"/>
        </w:rPr>
        <w:t>, 401 Mass. 59 (1987</w:t>
      </w:r>
      <w:proofErr w:type="gramStart"/>
      <w:r w:rsidR="002E40EB">
        <w:rPr>
          <w:rFonts w:ascii="Times New Roman" w:hAnsi="Times New Roman"/>
          <w:szCs w:val="24"/>
        </w:rPr>
        <w:t>)  T</w:t>
      </w:r>
      <w:r>
        <w:rPr>
          <w:rFonts w:ascii="Times New Roman" w:hAnsi="Times New Roman"/>
          <w:szCs w:val="24"/>
        </w:rPr>
        <w:t>he</w:t>
      </w:r>
      <w:proofErr w:type="gramEnd"/>
      <w:r>
        <w:rPr>
          <w:rFonts w:ascii="Times New Roman" w:hAnsi="Times New Roman"/>
          <w:szCs w:val="24"/>
        </w:rPr>
        <w:t xml:space="preserve"> preclusion applies not only to the parties to the original suit, but also to their privies and those for whom the original party acted as a “virtual representative.”  </w:t>
      </w:r>
      <w:proofErr w:type="gramStart"/>
      <w:r w:rsidRPr="00B5184B">
        <w:rPr>
          <w:rFonts w:ascii="Times New Roman" w:hAnsi="Times New Roman"/>
          <w:i/>
          <w:szCs w:val="24"/>
        </w:rPr>
        <w:t>Ellis v. Ford Motor Co</w:t>
      </w:r>
      <w:r w:rsidR="002E40EB" w:rsidRPr="00B5184B">
        <w:rPr>
          <w:rFonts w:ascii="Times New Roman" w:hAnsi="Times New Roman"/>
          <w:i/>
          <w:szCs w:val="24"/>
        </w:rPr>
        <w:t>.</w:t>
      </w:r>
      <w:r w:rsidRPr="00B5184B">
        <w:rPr>
          <w:rFonts w:ascii="Times New Roman" w:hAnsi="Times New Roman"/>
          <w:i/>
          <w:szCs w:val="24"/>
        </w:rPr>
        <w:t>,</w:t>
      </w:r>
      <w:r w:rsidRPr="00B5184B">
        <w:rPr>
          <w:rFonts w:ascii="Times New Roman" w:hAnsi="Times New Roman"/>
          <w:szCs w:val="24"/>
        </w:rPr>
        <w:t xml:space="preserve"> </w:t>
      </w:r>
      <w:r>
        <w:rPr>
          <w:rFonts w:ascii="Times New Roman" w:hAnsi="Times New Roman"/>
          <w:szCs w:val="24"/>
        </w:rPr>
        <w:t>628 F. Supp. 849 (D. Mass 1986).</w:t>
      </w:r>
      <w:proofErr w:type="gramEnd"/>
      <w:r>
        <w:rPr>
          <w:rFonts w:ascii="Times New Roman" w:hAnsi="Times New Roman"/>
          <w:szCs w:val="24"/>
        </w:rPr>
        <w:t xml:space="preserve">  Furthermore</w:t>
      </w:r>
      <w:r w:rsidR="00B5184B">
        <w:rPr>
          <w:rFonts w:ascii="Times New Roman" w:hAnsi="Times New Roman"/>
          <w:szCs w:val="24"/>
        </w:rPr>
        <w:t>,</w:t>
      </w:r>
      <w:r>
        <w:rPr>
          <w:rFonts w:ascii="Times New Roman" w:hAnsi="Times New Roman"/>
          <w:szCs w:val="24"/>
        </w:rPr>
        <w:t xml:space="preserve"> where power or jurisdiction over a particular subject matter is delegated to a specialized tribunal, the facts established in a decision of that tribunal are binding and conclusive except on appeal.  </w:t>
      </w:r>
      <w:proofErr w:type="gramStart"/>
      <w:r w:rsidRPr="00B5184B">
        <w:rPr>
          <w:rFonts w:ascii="Times New Roman" w:hAnsi="Times New Roman"/>
          <w:i/>
          <w:szCs w:val="24"/>
        </w:rPr>
        <w:t>Almeida v. Travelers Ins. Co</w:t>
      </w:r>
      <w:r w:rsidRPr="00B5184B">
        <w:rPr>
          <w:rFonts w:ascii="Times New Roman" w:hAnsi="Times New Roman"/>
          <w:szCs w:val="24"/>
        </w:rPr>
        <w:t>. 383 Mass. 226, 229 (1981).</w:t>
      </w:r>
      <w:proofErr w:type="gramEnd"/>
      <w:r w:rsidRPr="00B5184B">
        <w:rPr>
          <w:rFonts w:ascii="Times New Roman" w:hAnsi="Times New Roman"/>
          <w:szCs w:val="24"/>
        </w:rPr>
        <w:t xml:space="preserve">  The purpose of estoppel and preclusion doctrines is to avoid repeated visits to matters already determined in a due process proceeding in order to relieve individuals</w:t>
      </w:r>
      <w:r>
        <w:rPr>
          <w:rFonts w:ascii="Times New Roman" w:hAnsi="Times New Roman"/>
          <w:szCs w:val="24"/>
        </w:rPr>
        <w:t xml:space="preserve"> and cou</w:t>
      </w:r>
      <w:r w:rsidR="00B5184B">
        <w:rPr>
          <w:rFonts w:ascii="Times New Roman" w:hAnsi="Times New Roman"/>
          <w:szCs w:val="24"/>
        </w:rPr>
        <w:t>rts of the burden and expense of</w:t>
      </w:r>
      <w:r>
        <w:rPr>
          <w:rFonts w:ascii="Times New Roman" w:hAnsi="Times New Roman"/>
          <w:szCs w:val="24"/>
        </w:rPr>
        <w:t xml:space="preserve"> </w:t>
      </w:r>
      <w:proofErr w:type="spellStart"/>
      <w:r>
        <w:rPr>
          <w:rFonts w:ascii="Times New Roman" w:hAnsi="Times New Roman"/>
          <w:szCs w:val="24"/>
        </w:rPr>
        <w:t>relitigation</w:t>
      </w:r>
      <w:proofErr w:type="spellEnd"/>
      <w:r>
        <w:rPr>
          <w:rFonts w:ascii="Times New Roman" w:hAnsi="Times New Roman"/>
          <w:szCs w:val="24"/>
        </w:rPr>
        <w:t xml:space="preserve"> to a pre-ordained outcome.</w:t>
      </w:r>
      <w:r w:rsidR="003D17E6">
        <w:rPr>
          <w:rStyle w:val="FootnoteReference"/>
          <w:rFonts w:ascii="Times New Roman" w:hAnsi="Times New Roman"/>
          <w:szCs w:val="24"/>
        </w:rPr>
        <w:footnoteReference w:id="4"/>
      </w:r>
    </w:p>
    <w:p w:rsidR="00711ED7" w:rsidRDefault="00711ED7" w:rsidP="00145CF6">
      <w:pPr>
        <w:pStyle w:val="NoSpacing"/>
        <w:tabs>
          <w:tab w:val="left" w:pos="1350"/>
        </w:tabs>
        <w:rPr>
          <w:rFonts w:ascii="Times New Roman" w:hAnsi="Times New Roman"/>
          <w:szCs w:val="24"/>
        </w:rPr>
      </w:pPr>
    </w:p>
    <w:p w:rsidR="00711ED7" w:rsidRDefault="00711ED7" w:rsidP="00145CF6">
      <w:pPr>
        <w:pStyle w:val="NoSpacing"/>
        <w:tabs>
          <w:tab w:val="left" w:pos="1350"/>
        </w:tabs>
        <w:rPr>
          <w:rFonts w:ascii="Times New Roman" w:hAnsi="Times New Roman"/>
          <w:szCs w:val="24"/>
        </w:rPr>
      </w:pPr>
      <w:r>
        <w:rPr>
          <w:rFonts w:ascii="Times New Roman" w:hAnsi="Times New Roman"/>
          <w:szCs w:val="24"/>
        </w:rPr>
        <w:t xml:space="preserve">    </w:t>
      </w:r>
      <w:r w:rsidR="003B5F2D">
        <w:rPr>
          <w:rFonts w:ascii="Times New Roman" w:hAnsi="Times New Roman"/>
          <w:szCs w:val="24"/>
        </w:rPr>
        <w:t xml:space="preserve">        </w:t>
      </w:r>
      <w:r>
        <w:rPr>
          <w:rFonts w:ascii="Times New Roman" w:hAnsi="Times New Roman"/>
          <w:szCs w:val="24"/>
        </w:rPr>
        <w:t>D</w:t>
      </w:r>
      <w:r w:rsidR="0015190A">
        <w:rPr>
          <w:rFonts w:ascii="Times New Roman" w:hAnsi="Times New Roman"/>
          <w:szCs w:val="24"/>
        </w:rPr>
        <w:t>.</w:t>
      </w:r>
      <w:r>
        <w:rPr>
          <w:rFonts w:ascii="Times New Roman" w:hAnsi="Times New Roman"/>
          <w:szCs w:val="24"/>
        </w:rPr>
        <w:tab/>
        <w:t xml:space="preserve">    </w:t>
      </w:r>
      <w:r>
        <w:rPr>
          <w:rFonts w:ascii="Times New Roman" w:hAnsi="Times New Roman"/>
          <w:szCs w:val="24"/>
          <w:u w:val="single"/>
        </w:rPr>
        <w:t>Exhaustion</w:t>
      </w:r>
    </w:p>
    <w:p w:rsidR="00711ED7" w:rsidRDefault="00711ED7" w:rsidP="00145CF6">
      <w:pPr>
        <w:pStyle w:val="NoSpacing"/>
        <w:tabs>
          <w:tab w:val="left" w:pos="1350"/>
        </w:tabs>
        <w:rPr>
          <w:rFonts w:ascii="Times New Roman" w:hAnsi="Times New Roman"/>
          <w:szCs w:val="24"/>
        </w:rPr>
      </w:pPr>
    </w:p>
    <w:p w:rsidR="00711ED7" w:rsidRDefault="00711ED7" w:rsidP="00145CF6">
      <w:pPr>
        <w:pStyle w:val="NoSpacing"/>
        <w:tabs>
          <w:tab w:val="left" w:pos="1350"/>
        </w:tabs>
        <w:rPr>
          <w:rFonts w:ascii="Times New Roman" w:hAnsi="Times New Roman"/>
          <w:szCs w:val="24"/>
        </w:rPr>
      </w:pPr>
      <w:r>
        <w:rPr>
          <w:rFonts w:ascii="Times New Roman" w:hAnsi="Times New Roman"/>
          <w:szCs w:val="24"/>
        </w:rPr>
        <w:tab/>
      </w:r>
      <w:r>
        <w:rPr>
          <w:rFonts w:ascii="Times New Roman" w:hAnsi="Times New Roman"/>
          <w:szCs w:val="24"/>
        </w:rPr>
        <w:tab/>
        <w:t xml:space="preserve">   The Parent’s Hearing Request and Amendment set out a variety of claims that fall outside the orbit of special education.  Most are loosely attached to the Student’s eligibility for public school attendance.  Some relate solely to the Parent’s asserted status as </w:t>
      </w:r>
      <w:r w:rsidR="002F20FA">
        <w:rPr>
          <w:rFonts w:ascii="Times New Roman" w:hAnsi="Times New Roman"/>
          <w:szCs w:val="24"/>
        </w:rPr>
        <w:t>an individual with a disability.</w:t>
      </w:r>
    </w:p>
    <w:p w:rsidR="00714F08" w:rsidRDefault="00714F08" w:rsidP="00145CF6">
      <w:pPr>
        <w:pStyle w:val="NoSpacing"/>
        <w:tabs>
          <w:tab w:val="left" w:pos="1350"/>
        </w:tabs>
        <w:rPr>
          <w:rFonts w:ascii="Times New Roman" w:hAnsi="Times New Roman"/>
          <w:szCs w:val="24"/>
        </w:rPr>
      </w:pPr>
    </w:p>
    <w:p w:rsidR="00331E56" w:rsidRDefault="00714F08" w:rsidP="00145CF6">
      <w:pPr>
        <w:pStyle w:val="NoSpacing"/>
        <w:tabs>
          <w:tab w:val="left" w:pos="1350"/>
        </w:tabs>
        <w:rPr>
          <w:rFonts w:ascii="Times New Roman" w:hAnsi="Times New Roman"/>
          <w:b/>
          <w:szCs w:val="24"/>
        </w:rPr>
      </w:pPr>
      <w:r>
        <w:rPr>
          <w:rFonts w:ascii="Times New Roman" w:hAnsi="Times New Roman"/>
          <w:szCs w:val="24"/>
        </w:rPr>
        <w:t xml:space="preserve">               A party seeking judicial relief under the IDEA must first go through to completion – </w:t>
      </w:r>
      <w:r w:rsidR="00B5184B">
        <w:rPr>
          <w:rFonts w:ascii="Times New Roman" w:hAnsi="Times New Roman"/>
          <w:szCs w:val="24"/>
        </w:rPr>
        <w:t>“</w:t>
      </w:r>
      <w:r>
        <w:rPr>
          <w:rFonts w:ascii="Times New Roman" w:hAnsi="Times New Roman"/>
          <w:szCs w:val="24"/>
        </w:rPr>
        <w:t>exhaust</w:t>
      </w:r>
      <w:r w:rsidR="00B5184B">
        <w:rPr>
          <w:rFonts w:ascii="Times New Roman" w:hAnsi="Times New Roman"/>
          <w:szCs w:val="24"/>
        </w:rPr>
        <w:t>”</w:t>
      </w:r>
      <w:r>
        <w:rPr>
          <w:rFonts w:ascii="Times New Roman" w:hAnsi="Times New Roman"/>
          <w:szCs w:val="24"/>
        </w:rPr>
        <w:t xml:space="preserve"> </w:t>
      </w:r>
      <w:r w:rsidR="008A47BA">
        <w:rPr>
          <w:rFonts w:ascii="Times New Roman" w:hAnsi="Times New Roman"/>
          <w:szCs w:val="24"/>
        </w:rPr>
        <w:t xml:space="preserve">- </w:t>
      </w:r>
      <w:r>
        <w:rPr>
          <w:rFonts w:ascii="Times New Roman" w:hAnsi="Times New Roman"/>
          <w:szCs w:val="24"/>
        </w:rPr>
        <w:t>all the administrative due process pro</w:t>
      </w:r>
      <w:r w:rsidR="002E40EB">
        <w:rPr>
          <w:rFonts w:ascii="Times New Roman" w:hAnsi="Times New Roman"/>
          <w:szCs w:val="24"/>
        </w:rPr>
        <w:t>cedures set out in the statute.</w:t>
      </w:r>
      <w:r w:rsidR="003D17E6">
        <w:rPr>
          <w:rStyle w:val="FootnoteReference"/>
          <w:rFonts w:ascii="Times New Roman" w:hAnsi="Times New Roman"/>
          <w:szCs w:val="24"/>
        </w:rPr>
        <w:footnoteReference w:id="5"/>
      </w:r>
      <w:r w:rsidR="002E40EB">
        <w:rPr>
          <w:rFonts w:ascii="Times New Roman" w:hAnsi="Times New Roman"/>
          <w:szCs w:val="24"/>
        </w:rPr>
        <w:t xml:space="preserve">  A</w:t>
      </w:r>
      <w:r>
        <w:rPr>
          <w:rFonts w:ascii="Times New Roman" w:hAnsi="Times New Roman"/>
          <w:szCs w:val="24"/>
        </w:rPr>
        <w:t xml:space="preserve"> party making a disability-based claim under an unrelated statute must also exhaust the IDEA’s administrative due process procedures if they seek the type of relief that is available under the IDEA, </w:t>
      </w:r>
      <w:proofErr w:type="spellStart"/>
      <w:r>
        <w:rPr>
          <w:rFonts w:ascii="Times New Roman" w:hAnsi="Times New Roman"/>
          <w:szCs w:val="24"/>
        </w:rPr>
        <w:t>eg</w:t>
      </w:r>
      <w:proofErr w:type="spellEnd"/>
      <w:r>
        <w:rPr>
          <w:rFonts w:ascii="Times New Roman" w:hAnsi="Times New Roman"/>
          <w:szCs w:val="24"/>
        </w:rPr>
        <w:t xml:space="preserve">. </w:t>
      </w:r>
      <w:proofErr w:type="gramStart"/>
      <w:r>
        <w:rPr>
          <w:rFonts w:ascii="Times New Roman" w:hAnsi="Times New Roman"/>
          <w:szCs w:val="24"/>
        </w:rPr>
        <w:t>an</w:t>
      </w:r>
      <w:proofErr w:type="gramEnd"/>
      <w:r>
        <w:rPr>
          <w:rFonts w:ascii="Times New Roman" w:hAnsi="Times New Roman"/>
          <w:szCs w:val="24"/>
        </w:rPr>
        <w:t xml:space="preserve"> award of compensatory education.  Not every disability-based claim, however, is subject to the IDEA’s exhaustion requirement.  </w:t>
      </w:r>
      <w:proofErr w:type="gramStart"/>
      <w:r w:rsidRPr="00B5184B">
        <w:rPr>
          <w:rFonts w:ascii="Times New Roman" w:hAnsi="Times New Roman"/>
          <w:i/>
          <w:szCs w:val="24"/>
        </w:rPr>
        <w:t>In Fry v.</w:t>
      </w:r>
      <w:r w:rsidR="008A47BA">
        <w:rPr>
          <w:rFonts w:ascii="Times New Roman" w:hAnsi="Times New Roman"/>
          <w:i/>
          <w:szCs w:val="24"/>
        </w:rPr>
        <w:t xml:space="preserve"> </w:t>
      </w:r>
      <w:proofErr w:type="spellStart"/>
      <w:r w:rsidRPr="00B5184B">
        <w:rPr>
          <w:rFonts w:ascii="Times New Roman" w:hAnsi="Times New Roman"/>
          <w:i/>
          <w:szCs w:val="24"/>
        </w:rPr>
        <w:t>Napolean</w:t>
      </w:r>
      <w:proofErr w:type="spellEnd"/>
      <w:r w:rsidRPr="00B5184B">
        <w:rPr>
          <w:rFonts w:ascii="Times New Roman" w:hAnsi="Times New Roman"/>
          <w:i/>
          <w:szCs w:val="24"/>
        </w:rPr>
        <w:t xml:space="preserve"> Community Schools</w:t>
      </w:r>
      <w:r w:rsidRPr="00B5184B">
        <w:rPr>
          <w:rFonts w:ascii="Times New Roman" w:hAnsi="Times New Roman"/>
          <w:szCs w:val="24"/>
          <w:u w:val="single"/>
        </w:rPr>
        <w:t>,</w:t>
      </w:r>
      <w:r>
        <w:rPr>
          <w:rFonts w:ascii="Times New Roman" w:hAnsi="Times New Roman"/>
          <w:szCs w:val="24"/>
        </w:rPr>
        <w:t xml:space="preserve"> 137 </w:t>
      </w:r>
      <w:proofErr w:type="spellStart"/>
      <w:r>
        <w:rPr>
          <w:rFonts w:ascii="Times New Roman" w:hAnsi="Times New Roman"/>
          <w:szCs w:val="24"/>
        </w:rPr>
        <w:t>S.Ct</w:t>
      </w:r>
      <w:proofErr w:type="spellEnd"/>
      <w:r>
        <w:rPr>
          <w:rFonts w:ascii="Times New Roman" w:hAnsi="Times New Roman"/>
          <w:szCs w:val="24"/>
        </w:rPr>
        <w:t xml:space="preserve">. 743, 752 (2017) the U.S. Supreme Court held that “exhaustion is not necessary when the gravamen of the plaintiff’s suit is something other than the denial of the IDEA’s core guarantee – what the Act </w:t>
      </w:r>
      <w:r>
        <w:rPr>
          <w:rFonts w:ascii="Times New Roman" w:hAnsi="Times New Roman"/>
          <w:szCs w:val="24"/>
        </w:rPr>
        <w:lastRenderedPageBreak/>
        <w:t xml:space="preserve">calls a </w:t>
      </w:r>
      <w:r w:rsidR="005B60E2">
        <w:rPr>
          <w:rFonts w:ascii="Times New Roman" w:hAnsi="Times New Roman"/>
          <w:szCs w:val="24"/>
        </w:rPr>
        <w:t>'</w:t>
      </w:r>
      <w:r>
        <w:rPr>
          <w:rFonts w:ascii="Times New Roman" w:hAnsi="Times New Roman"/>
          <w:szCs w:val="24"/>
        </w:rPr>
        <w:t>free appropriate public education</w:t>
      </w:r>
      <w:r w:rsidR="00E50B33">
        <w:rPr>
          <w:rFonts w:ascii="Times New Roman" w:hAnsi="Times New Roman"/>
          <w:szCs w:val="24"/>
        </w:rPr>
        <w:t>’.”</w:t>
      </w:r>
      <w:proofErr w:type="gramEnd"/>
      <w:r>
        <w:rPr>
          <w:rFonts w:ascii="Times New Roman" w:hAnsi="Times New Roman"/>
          <w:szCs w:val="24"/>
        </w:rPr>
        <w:t xml:space="preserve">  In other words, if the party requesting an Order from the BSEA or a court is seeking a type of relief the BSEA lacks the authority to award, money damages for example, exhaustion of administrative procedures is not required.</w:t>
      </w:r>
      <w:r w:rsidR="003D17E6">
        <w:rPr>
          <w:rStyle w:val="FootnoteReference"/>
          <w:rFonts w:ascii="Times New Roman" w:hAnsi="Times New Roman"/>
          <w:szCs w:val="24"/>
        </w:rPr>
        <w:footnoteReference w:id="6"/>
      </w:r>
      <w:r>
        <w:rPr>
          <w:rFonts w:ascii="Times New Roman" w:hAnsi="Times New Roman"/>
          <w:szCs w:val="24"/>
        </w:rPr>
        <w:t xml:space="preserve"> </w:t>
      </w:r>
      <w:r w:rsidRPr="00714F08">
        <w:rPr>
          <w:rFonts w:ascii="Times New Roman" w:hAnsi="Times New Roman"/>
          <w:b/>
          <w:szCs w:val="24"/>
        </w:rPr>
        <w:t xml:space="preserve">          </w:t>
      </w:r>
      <w:r>
        <w:rPr>
          <w:rFonts w:ascii="Times New Roman" w:hAnsi="Times New Roman"/>
          <w:b/>
          <w:szCs w:val="24"/>
        </w:rPr>
        <w:t xml:space="preserve">                   </w:t>
      </w:r>
    </w:p>
    <w:p w:rsidR="00331E56" w:rsidRDefault="00331E56" w:rsidP="00145CF6">
      <w:pPr>
        <w:pStyle w:val="NoSpacing"/>
        <w:tabs>
          <w:tab w:val="left" w:pos="1350"/>
        </w:tabs>
        <w:rPr>
          <w:rFonts w:ascii="Times New Roman" w:hAnsi="Times New Roman"/>
          <w:b/>
          <w:szCs w:val="24"/>
        </w:rPr>
      </w:pPr>
    </w:p>
    <w:p w:rsidR="00714F08" w:rsidRDefault="003B5F2D" w:rsidP="00145CF6">
      <w:pPr>
        <w:pStyle w:val="NoSpacing"/>
        <w:tabs>
          <w:tab w:val="left" w:pos="1350"/>
        </w:tabs>
        <w:rPr>
          <w:rFonts w:ascii="Times New Roman" w:hAnsi="Times New Roman"/>
          <w:szCs w:val="24"/>
          <w:u w:val="single"/>
        </w:rPr>
      </w:pPr>
      <w:r>
        <w:rPr>
          <w:rFonts w:ascii="Times New Roman" w:hAnsi="Times New Roman"/>
          <w:b/>
          <w:szCs w:val="24"/>
        </w:rPr>
        <w:t xml:space="preserve">               </w:t>
      </w:r>
      <w:r w:rsidR="00714F08" w:rsidRPr="00714F08">
        <w:rPr>
          <w:rFonts w:ascii="Times New Roman" w:hAnsi="Times New Roman"/>
          <w:szCs w:val="24"/>
        </w:rPr>
        <w:t>E</w:t>
      </w:r>
      <w:r w:rsidR="0015190A">
        <w:rPr>
          <w:rFonts w:ascii="Times New Roman" w:hAnsi="Times New Roman"/>
          <w:szCs w:val="24"/>
        </w:rPr>
        <w:t>.</w:t>
      </w:r>
      <w:r w:rsidR="00331E56">
        <w:rPr>
          <w:rFonts w:ascii="Times New Roman" w:hAnsi="Times New Roman"/>
          <w:szCs w:val="24"/>
        </w:rPr>
        <w:t xml:space="preserve">      </w:t>
      </w:r>
      <w:r w:rsidR="00331E56" w:rsidRPr="00331E56">
        <w:rPr>
          <w:rFonts w:ascii="Times New Roman" w:hAnsi="Times New Roman"/>
          <w:szCs w:val="24"/>
          <w:u w:val="single"/>
        </w:rPr>
        <w:t>M</w:t>
      </w:r>
      <w:r w:rsidR="00714F08" w:rsidRPr="00331E56">
        <w:rPr>
          <w:rFonts w:ascii="Times New Roman" w:hAnsi="Times New Roman"/>
          <w:szCs w:val="24"/>
          <w:u w:val="single"/>
        </w:rPr>
        <w:t>otion to Dismiss</w:t>
      </w:r>
    </w:p>
    <w:p w:rsidR="008E11D5" w:rsidRDefault="008E11D5" w:rsidP="00145CF6">
      <w:pPr>
        <w:pStyle w:val="NoSpacing"/>
        <w:tabs>
          <w:tab w:val="left" w:pos="1350"/>
        </w:tabs>
        <w:rPr>
          <w:rFonts w:ascii="Times New Roman" w:hAnsi="Times New Roman"/>
          <w:szCs w:val="24"/>
          <w:u w:val="single"/>
        </w:rPr>
      </w:pPr>
    </w:p>
    <w:p w:rsidR="00750745" w:rsidRDefault="008E11D5" w:rsidP="008E11D5">
      <w:pPr>
        <w:pStyle w:val="NoSpacing"/>
        <w:tabs>
          <w:tab w:val="left" w:pos="90"/>
          <w:tab w:val="left" w:pos="1350"/>
        </w:tabs>
        <w:rPr>
          <w:rFonts w:ascii="Times New Roman" w:hAnsi="Times New Roman"/>
          <w:szCs w:val="24"/>
        </w:rPr>
      </w:pPr>
      <w:r>
        <w:rPr>
          <w:rFonts w:ascii="Times New Roman" w:hAnsi="Times New Roman"/>
          <w:szCs w:val="24"/>
        </w:rPr>
        <w:t xml:space="preserve">                     Pursuant to the </w:t>
      </w:r>
      <w:r w:rsidRPr="008E11D5">
        <w:rPr>
          <w:rFonts w:ascii="Times New Roman" w:hAnsi="Times New Roman"/>
          <w:szCs w:val="24"/>
        </w:rPr>
        <w:t>Standard Adjudicatory Rules of Practice and Procedure,</w:t>
      </w:r>
      <w:r>
        <w:rPr>
          <w:rFonts w:ascii="Times New Roman" w:hAnsi="Times New Roman"/>
          <w:szCs w:val="24"/>
        </w:rPr>
        <w:t xml:space="preserve"> 801 CMR 1.01(7)(g)(3) and Rule 17B of the BSEA Hearing Rules for Special Education Appeals, a hearing officer may allow a motion to dismiss if the party requesting the appeal fails to state a claim on which relief can be granted.  This rule is analogous to Rule 12(b)(6) of the Federal Rules of Civil Procedure and hearing officers have generally used the same standards as the courts in deciding motions to dismiss for failure to state a claim.  Specifically, to survive a motion to dismiss, a party must assert “factual allegations plausibly suggesting an entitlement to relief</w:t>
      </w:r>
      <w:r w:rsidR="00331E56">
        <w:rPr>
          <w:rFonts w:ascii="Times New Roman" w:hAnsi="Times New Roman"/>
          <w:szCs w:val="24"/>
        </w:rPr>
        <w:t>.”</w:t>
      </w:r>
      <w:r w:rsidR="003B5F2D">
        <w:rPr>
          <w:rStyle w:val="FootnoteReference"/>
          <w:rFonts w:ascii="Times New Roman" w:hAnsi="Times New Roman"/>
          <w:szCs w:val="24"/>
        </w:rPr>
        <w:footnoteReference w:id="7"/>
      </w:r>
      <w:r w:rsidR="00331E56">
        <w:rPr>
          <w:rFonts w:ascii="Times New Roman" w:hAnsi="Times New Roman"/>
          <w:szCs w:val="24"/>
        </w:rPr>
        <w:t xml:space="preserve">  </w:t>
      </w:r>
      <w:r w:rsidRPr="008E11D5">
        <w:rPr>
          <w:rFonts w:ascii="Times New Roman" w:hAnsi="Times New Roman"/>
          <w:szCs w:val="24"/>
        </w:rPr>
        <w:t>In determining</w:t>
      </w:r>
      <w:r>
        <w:rPr>
          <w:rFonts w:ascii="Times New Roman" w:hAnsi="Times New Roman"/>
          <w:szCs w:val="24"/>
        </w:rPr>
        <w:t xml:space="preserve"> whether this burden has been met the Hearing Officer must take the Parent</w:t>
      </w:r>
      <w:r w:rsidR="00E84A1B">
        <w:rPr>
          <w:rFonts w:ascii="Times New Roman" w:hAnsi="Times New Roman"/>
          <w:szCs w:val="24"/>
        </w:rPr>
        <w:t>’</w:t>
      </w:r>
      <w:r>
        <w:rPr>
          <w:rFonts w:ascii="Times New Roman" w:hAnsi="Times New Roman"/>
          <w:szCs w:val="24"/>
        </w:rPr>
        <w:t>s allegations, and any inferences that may reasonably be drawn from them, as true, even if the allegations are doubtful in fact</w:t>
      </w:r>
      <w:r w:rsidR="003B5F2D">
        <w:rPr>
          <w:rStyle w:val="FootnoteReference"/>
          <w:rFonts w:ascii="Times New Roman" w:hAnsi="Times New Roman"/>
          <w:szCs w:val="24"/>
        </w:rPr>
        <w:footnoteReference w:id="8"/>
      </w:r>
      <w:r w:rsidR="00B5184B">
        <w:rPr>
          <w:rFonts w:ascii="Times New Roman" w:hAnsi="Times New Roman"/>
          <w:szCs w:val="24"/>
        </w:rPr>
        <w:t>…</w:t>
      </w:r>
      <w:r>
        <w:rPr>
          <w:rFonts w:ascii="Times New Roman" w:hAnsi="Times New Roman"/>
          <w:szCs w:val="24"/>
        </w:rPr>
        <w:t xml:space="preserve">The “[f]actual allegations must be enough to raise a right to relief above </w:t>
      </w:r>
      <w:r w:rsidR="00B2351D">
        <w:rPr>
          <w:rFonts w:ascii="Times New Roman" w:hAnsi="Times New Roman"/>
          <w:szCs w:val="24"/>
        </w:rPr>
        <w:t>the speculative level</w:t>
      </w:r>
      <w:r w:rsidR="00B5184B">
        <w:rPr>
          <w:rFonts w:ascii="Times New Roman" w:hAnsi="Times New Roman"/>
          <w:szCs w:val="24"/>
        </w:rPr>
        <w:t xml:space="preserve">…” </w:t>
      </w:r>
      <w:r w:rsidR="00B2351D">
        <w:rPr>
          <w:rFonts w:ascii="Times New Roman" w:hAnsi="Times New Roman"/>
          <w:szCs w:val="24"/>
        </w:rPr>
        <w:t>[</w:t>
      </w:r>
      <w:proofErr w:type="gramStart"/>
      <w:r w:rsidR="00B2351D">
        <w:rPr>
          <w:rFonts w:ascii="Times New Roman" w:hAnsi="Times New Roman"/>
          <w:szCs w:val="24"/>
        </w:rPr>
        <w:t>based</w:t>
      </w:r>
      <w:proofErr w:type="gramEnd"/>
      <w:r w:rsidR="00B2351D">
        <w:rPr>
          <w:rFonts w:ascii="Times New Roman" w:hAnsi="Times New Roman"/>
          <w:szCs w:val="24"/>
        </w:rPr>
        <w:t>] on the assumption that all the allegations in the complaint are</w:t>
      </w:r>
      <w:r w:rsidR="005B60E2">
        <w:rPr>
          <w:rFonts w:ascii="Times New Roman" w:hAnsi="Times New Roman"/>
          <w:szCs w:val="24"/>
        </w:rPr>
        <w:t xml:space="preserve"> true</w:t>
      </w:r>
      <w:r w:rsidR="00B2351D">
        <w:rPr>
          <w:rFonts w:ascii="Times New Roman" w:hAnsi="Times New Roman"/>
          <w:szCs w:val="24"/>
        </w:rPr>
        <w:t xml:space="preserve"> (even if doubtful in fact)</w:t>
      </w:r>
      <w:r w:rsidR="00331E56">
        <w:rPr>
          <w:rFonts w:ascii="Times New Roman" w:hAnsi="Times New Roman"/>
          <w:szCs w:val="24"/>
        </w:rPr>
        <w:t>.</w:t>
      </w:r>
      <w:r w:rsidR="00B2351D">
        <w:rPr>
          <w:rFonts w:ascii="Times New Roman" w:hAnsi="Times New Roman"/>
          <w:szCs w:val="24"/>
        </w:rPr>
        <w:t xml:space="preserve">  In the special education context plausible claims regarding the denial of substantive or procedural guarantees that are supported by Parent</w:t>
      </w:r>
      <w:r w:rsidR="00EA4D38">
        <w:rPr>
          <w:rFonts w:ascii="Times New Roman" w:hAnsi="Times New Roman"/>
          <w:szCs w:val="24"/>
        </w:rPr>
        <w:t>’</w:t>
      </w:r>
      <w:r w:rsidR="00B2351D">
        <w:rPr>
          <w:rFonts w:ascii="Times New Roman" w:hAnsi="Times New Roman"/>
          <w:szCs w:val="24"/>
        </w:rPr>
        <w:t>s factual allegations will be considered to the extent they may give rise to some</w:t>
      </w:r>
      <w:r w:rsidR="00750745">
        <w:rPr>
          <w:rFonts w:ascii="Times New Roman" w:hAnsi="Times New Roman"/>
          <w:szCs w:val="24"/>
        </w:rPr>
        <w:t xml:space="preserve"> form of relief </w:t>
      </w:r>
      <w:r w:rsidR="00757E87">
        <w:rPr>
          <w:rFonts w:ascii="Times New Roman" w:hAnsi="Times New Roman"/>
          <w:szCs w:val="24"/>
        </w:rPr>
        <w:t>authoriz</w:t>
      </w:r>
      <w:r w:rsidR="00B5184B">
        <w:rPr>
          <w:rFonts w:ascii="Times New Roman" w:hAnsi="Times New Roman"/>
          <w:szCs w:val="24"/>
        </w:rPr>
        <w:t>ed or co</w:t>
      </w:r>
      <w:r w:rsidR="00757E87">
        <w:rPr>
          <w:rFonts w:ascii="Times New Roman" w:hAnsi="Times New Roman"/>
          <w:szCs w:val="24"/>
        </w:rPr>
        <w:t>n</w:t>
      </w:r>
      <w:r w:rsidR="00B5184B">
        <w:rPr>
          <w:rFonts w:ascii="Times New Roman" w:hAnsi="Times New Roman"/>
          <w:szCs w:val="24"/>
        </w:rPr>
        <w:t>templat</w:t>
      </w:r>
      <w:r w:rsidR="00757E87">
        <w:rPr>
          <w:rFonts w:ascii="Times New Roman" w:hAnsi="Times New Roman"/>
          <w:szCs w:val="24"/>
        </w:rPr>
        <w:t>e</w:t>
      </w:r>
      <w:r w:rsidR="00B5184B">
        <w:rPr>
          <w:rFonts w:ascii="Times New Roman" w:hAnsi="Times New Roman"/>
          <w:szCs w:val="24"/>
        </w:rPr>
        <w:t xml:space="preserve">d by </w:t>
      </w:r>
      <w:r w:rsidR="00750745">
        <w:rPr>
          <w:rFonts w:ascii="Times New Roman" w:hAnsi="Times New Roman"/>
          <w:szCs w:val="24"/>
        </w:rPr>
        <w:t>the IDEA.</w:t>
      </w:r>
      <w:r w:rsidR="003B5F2D">
        <w:rPr>
          <w:rStyle w:val="FootnoteReference"/>
          <w:rFonts w:ascii="Times New Roman" w:hAnsi="Times New Roman"/>
          <w:szCs w:val="24"/>
        </w:rPr>
        <w:footnoteReference w:id="9"/>
      </w:r>
    </w:p>
    <w:p w:rsidR="00750745" w:rsidRDefault="00750745" w:rsidP="008E11D5">
      <w:pPr>
        <w:pStyle w:val="NoSpacing"/>
        <w:tabs>
          <w:tab w:val="left" w:pos="90"/>
          <w:tab w:val="left" w:pos="1350"/>
        </w:tabs>
        <w:rPr>
          <w:rFonts w:ascii="Times New Roman" w:hAnsi="Times New Roman"/>
          <w:szCs w:val="24"/>
        </w:rPr>
      </w:pPr>
    </w:p>
    <w:p w:rsidR="00750745" w:rsidRDefault="003B5F2D" w:rsidP="008E11D5">
      <w:pPr>
        <w:pStyle w:val="NoSpacing"/>
        <w:tabs>
          <w:tab w:val="left" w:pos="90"/>
          <w:tab w:val="left" w:pos="1350"/>
        </w:tabs>
        <w:rPr>
          <w:rFonts w:ascii="Times New Roman" w:hAnsi="Times New Roman"/>
          <w:szCs w:val="24"/>
          <w:u w:val="single"/>
        </w:rPr>
      </w:pPr>
      <w:r>
        <w:rPr>
          <w:rFonts w:ascii="Times New Roman" w:hAnsi="Times New Roman"/>
          <w:szCs w:val="24"/>
        </w:rPr>
        <w:t>IV</w:t>
      </w:r>
      <w:r w:rsidR="0015190A">
        <w:rPr>
          <w:rFonts w:ascii="Times New Roman" w:hAnsi="Times New Roman"/>
          <w:szCs w:val="24"/>
        </w:rPr>
        <w:t>.</w:t>
      </w:r>
      <w:r>
        <w:rPr>
          <w:rFonts w:ascii="Times New Roman" w:hAnsi="Times New Roman"/>
          <w:szCs w:val="24"/>
        </w:rPr>
        <w:t xml:space="preserve">    </w:t>
      </w:r>
      <w:r w:rsidR="00750745">
        <w:rPr>
          <w:rFonts w:ascii="Times New Roman" w:hAnsi="Times New Roman"/>
          <w:szCs w:val="24"/>
          <w:u w:val="single"/>
        </w:rPr>
        <w:t>CONCLUSIONS</w:t>
      </w:r>
    </w:p>
    <w:p w:rsidR="00750745" w:rsidRDefault="00750745" w:rsidP="008E11D5">
      <w:pPr>
        <w:pStyle w:val="NoSpacing"/>
        <w:tabs>
          <w:tab w:val="left" w:pos="90"/>
          <w:tab w:val="left" w:pos="1350"/>
        </w:tabs>
        <w:rPr>
          <w:rFonts w:ascii="Times New Roman" w:hAnsi="Times New Roman"/>
          <w:szCs w:val="24"/>
          <w:u w:val="single"/>
        </w:rPr>
      </w:pPr>
    </w:p>
    <w:p w:rsidR="00750745" w:rsidRDefault="00750745" w:rsidP="008E11D5">
      <w:pPr>
        <w:pStyle w:val="NoSpacing"/>
        <w:tabs>
          <w:tab w:val="left" w:pos="90"/>
          <w:tab w:val="left" w:pos="1350"/>
        </w:tabs>
        <w:rPr>
          <w:rFonts w:ascii="Times New Roman" w:hAnsi="Times New Roman"/>
          <w:szCs w:val="24"/>
        </w:rPr>
      </w:pPr>
      <w:r>
        <w:rPr>
          <w:rFonts w:ascii="Times New Roman" w:hAnsi="Times New Roman"/>
          <w:szCs w:val="24"/>
        </w:rPr>
        <w:t xml:space="preserve">         After careful review of all the Parent’s submissions, with the additional </w:t>
      </w:r>
      <w:r w:rsidR="005B60E2">
        <w:rPr>
          <w:rFonts w:ascii="Times New Roman" w:hAnsi="Times New Roman"/>
          <w:szCs w:val="24"/>
        </w:rPr>
        <w:t xml:space="preserve">consideration </w:t>
      </w:r>
      <w:r>
        <w:rPr>
          <w:rFonts w:ascii="Times New Roman" w:hAnsi="Times New Roman"/>
          <w:szCs w:val="24"/>
        </w:rPr>
        <w:t xml:space="preserve">and flexibility necessarily afforded to a </w:t>
      </w:r>
      <w:r w:rsidRPr="005B60E2">
        <w:rPr>
          <w:rFonts w:ascii="Times New Roman" w:hAnsi="Times New Roman"/>
          <w:i/>
          <w:szCs w:val="24"/>
        </w:rPr>
        <w:t>pro se</w:t>
      </w:r>
      <w:r>
        <w:rPr>
          <w:rFonts w:ascii="Times New Roman" w:hAnsi="Times New Roman"/>
          <w:szCs w:val="24"/>
        </w:rPr>
        <w:t xml:space="preserve"> litigant, and </w:t>
      </w:r>
      <w:r w:rsidR="00362E86">
        <w:rPr>
          <w:rFonts w:ascii="Times New Roman" w:hAnsi="Times New Roman"/>
          <w:szCs w:val="24"/>
        </w:rPr>
        <w:t xml:space="preserve">close reading </w:t>
      </w:r>
      <w:r>
        <w:rPr>
          <w:rFonts w:ascii="Times New Roman" w:hAnsi="Times New Roman"/>
          <w:szCs w:val="24"/>
        </w:rPr>
        <w:t>of the arguments raised by DESE, it is my determination that the Parent has failed to state a claim upon which the BSEA can grant relief.  DESE’s Motion to Dismiss the Parent’s Hearing Request is well-founded and should be granted for the following reasons:</w:t>
      </w:r>
    </w:p>
    <w:p w:rsidR="00750745" w:rsidRDefault="00750745" w:rsidP="008E11D5">
      <w:pPr>
        <w:pStyle w:val="NoSpacing"/>
        <w:tabs>
          <w:tab w:val="left" w:pos="90"/>
          <w:tab w:val="left" w:pos="1350"/>
        </w:tabs>
        <w:rPr>
          <w:rFonts w:ascii="Times New Roman" w:hAnsi="Times New Roman"/>
          <w:szCs w:val="24"/>
        </w:rPr>
      </w:pPr>
    </w:p>
    <w:p w:rsidR="00750745" w:rsidRDefault="00750745" w:rsidP="008E11D5">
      <w:pPr>
        <w:pStyle w:val="NoSpacing"/>
        <w:tabs>
          <w:tab w:val="left" w:pos="90"/>
          <w:tab w:val="left" w:pos="1350"/>
        </w:tabs>
        <w:rPr>
          <w:rFonts w:ascii="Times New Roman" w:hAnsi="Times New Roman"/>
          <w:szCs w:val="24"/>
        </w:rPr>
      </w:pPr>
      <w:r>
        <w:rPr>
          <w:rFonts w:ascii="Times New Roman" w:hAnsi="Times New Roman"/>
          <w:szCs w:val="24"/>
        </w:rPr>
        <w:t>1</w:t>
      </w:r>
      <w:r w:rsidR="0015190A">
        <w:rPr>
          <w:rFonts w:ascii="Times New Roman" w:hAnsi="Times New Roman"/>
          <w:szCs w:val="24"/>
        </w:rPr>
        <w:t>.</w:t>
      </w:r>
      <w:r>
        <w:rPr>
          <w:rFonts w:ascii="Times New Roman" w:hAnsi="Times New Roman"/>
          <w:szCs w:val="24"/>
        </w:rPr>
        <w:t xml:space="preserve">      </w:t>
      </w:r>
      <w:r w:rsidR="00BB0DF2">
        <w:rPr>
          <w:rFonts w:ascii="Times New Roman" w:hAnsi="Times New Roman"/>
          <w:szCs w:val="24"/>
        </w:rPr>
        <w:t xml:space="preserve"> </w:t>
      </w:r>
      <w:r>
        <w:rPr>
          <w:rFonts w:ascii="Times New Roman" w:hAnsi="Times New Roman"/>
          <w:szCs w:val="24"/>
        </w:rPr>
        <w:t>The IDEA’s</w:t>
      </w:r>
      <w:r w:rsidR="00384649">
        <w:rPr>
          <w:rFonts w:ascii="Times New Roman" w:hAnsi="Times New Roman"/>
          <w:szCs w:val="24"/>
        </w:rPr>
        <w:t xml:space="preserve"> two year statute of limitations applies to all of the Parent’s</w:t>
      </w:r>
      <w:r w:rsidR="00E50B33">
        <w:rPr>
          <w:rFonts w:ascii="Times New Roman" w:hAnsi="Times New Roman"/>
          <w:szCs w:val="24"/>
        </w:rPr>
        <w:t xml:space="preserve"> fact based claims against DESE.  T</w:t>
      </w:r>
      <w:r w:rsidR="00384649">
        <w:rPr>
          <w:rFonts w:ascii="Times New Roman" w:hAnsi="Times New Roman"/>
          <w:szCs w:val="24"/>
        </w:rPr>
        <w:t xml:space="preserve">he Parent did not assert any circumstances which could implicate an exception.  The Parent’s Amended Hearing Request was processed on October 30, 2017.  Therefore the BSEA may only consider claims arising after October 30, 2015.  A generous look at </w:t>
      </w:r>
      <w:r w:rsidR="00BB0DF2">
        <w:rPr>
          <w:rFonts w:ascii="Times New Roman" w:hAnsi="Times New Roman"/>
          <w:szCs w:val="24"/>
        </w:rPr>
        <w:t xml:space="preserve">the events alleged by the Parent in her original and supplemental hearing requests indicates that the residency-related actions of Natick, Framingham and DESE </w:t>
      </w:r>
      <w:r w:rsidR="00E50B33">
        <w:rPr>
          <w:rFonts w:ascii="Times New Roman" w:hAnsi="Times New Roman"/>
          <w:szCs w:val="24"/>
        </w:rPr>
        <w:t xml:space="preserve">that form the factual basis of her complaints </w:t>
      </w:r>
      <w:r w:rsidR="00BB0DF2">
        <w:rPr>
          <w:rFonts w:ascii="Times New Roman" w:hAnsi="Times New Roman"/>
          <w:szCs w:val="24"/>
        </w:rPr>
        <w:t>occurred well before October 30, 2015.  Therefore, BSEA consideration of the Parent’s residency-related c</w:t>
      </w:r>
      <w:r w:rsidR="00E50B33">
        <w:rPr>
          <w:rFonts w:ascii="Times New Roman" w:hAnsi="Times New Roman"/>
          <w:szCs w:val="24"/>
        </w:rPr>
        <w:t>laims</w:t>
      </w:r>
      <w:r w:rsidR="00BB0DF2">
        <w:rPr>
          <w:rFonts w:ascii="Times New Roman" w:hAnsi="Times New Roman"/>
          <w:szCs w:val="24"/>
        </w:rPr>
        <w:t xml:space="preserve"> is barred by the applicable statute of limitations. 20 U.S.C</w:t>
      </w:r>
      <w:proofErr w:type="gramStart"/>
      <w:r w:rsidR="00BB0DF2">
        <w:rPr>
          <w:rFonts w:ascii="Times New Roman" w:hAnsi="Times New Roman"/>
          <w:szCs w:val="24"/>
        </w:rPr>
        <w:t>.§</w:t>
      </w:r>
      <w:proofErr w:type="gramEnd"/>
      <w:r w:rsidR="00BB0DF2">
        <w:rPr>
          <w:rFonts w:ascii="Times New Roman" w:hAnsi="Times New Roman"/>
          <w:szCs w:val="24"/>
        </w:rPr>
        <w:t>1415 (b)(6)(B).</w:t>
      </w:r>
    </w:p>
    <w:p w:rsidR="00BB0DF2" w:rsidRDefault="00BB0DF2" w:rsidP="008E11D5">
      <w:pPr>
        <w:pStyle w:val="NoSpacing"/>
        <w:tabs>
          <w:tab w:val="left" w:pos="90"/>
          <w:tab w:val="left" w:pos="1350"/>
        </w:tabs>
        <w:rPr>
          <w:rFonts w:ascii="Times New Roman" w:hAnsi="Times New Roman"/>
          <w:szCs w:val="24"/>
        </w:rPr>
      </w:pPr>
    </w:p>
    <w:p w:rsidR="00BB0DF2" w:rsidRDefault="00E50B33" w:rsidP="008E11D5">
      <w:pPr>
        <w:pStyle w:val="NoSpacing"/>
        <w:tabs>
          <w:tab w:val="left" w:pos="90"/>
          <w:tab w:val="left" w:pos="1350"/>
        </w:tabs>
        <w:rPr>
          <w:rFonts w:ascii="Times New Roman" w:hAnsi="Times New Roman"/>
          <w:szCs w:val="24"/>
        </w:rPr>
      </w:pPr>
      <w:r>
        <w:rPr>
          <w:rFonts w:ascii="Times New Roman" w:hAnsi="Times New Roman"/>
          <w:szCs w:val="24"/>
        </w:rPr>
        <w:lastRenderedPageBreak/>
        <w:t>2</w:t>
      </w:r>
      <w:r w:rsidR="0015190A">
        <w:rPr>
          <w:rFonts w:ascii="Times New Roman" w:hAnsi="Times New Roman"/>
          <w:szCs w:val="24"/>
        </w:rPr>
        <w:t>.</w:t>
      </w:r>
      <w:r w:rsidR="00BB0DF2">
        <w:rPr>
          <w:rFonts w:ascii="Times New Roman" w:hAnsi="Times New Roman"/>
          <w:szCs w:val="24"/>
        </w:rPr>
        <w:t xml:space="preserve">         Furthermore, the Parent previously sought judicial assistance in resolving her residency-related complaints against DESE.  The Massachusetts Superior Court determined that the Parent lacked standing to pursue those claims in court as the applicable statute and regulations do not permit parents to challenge DESE residence assignments.  See ¶</w:t>
      </w:r>
      <w:r w:rsidR="003B5F2D">
        <w:rPr>
          <w:rFonts w:ascii="Times New Roman" w:hAnsi="Times New Roman"/>
          <w:szCs w:val="24"/>
        </w:rPr>
        <w:t xml:space="preserve"> II, sec 3</w:t>
      </w:r>
      <w:r w:rsidR="00BB0DF2">
        <w:rPr>
          <w:rFonts w:ascii="Times New Roman" w:hAnsi="Times New Roman"/>
          <w:szCs w:val="24"/>
        </w:rPr>
        <w:t xml:space="preserve"> </w:t>
      </w:r>
      <w:r w:rsidR="00BB0DF2" w:rsidRPr="00362E86">
        <w:rPr>
          <w:rFonts w:ascii="Times New Roman" w:hAnsi="Times New Roman"/>
          <w:i/>
          <w:szCs w:val="24"/>
        </w:rPr>
        <w:t>supra</w:t>
      </w:r>
      <w:r w:rsidR="00BB0DF2" w:rsidRPr="00362E86">
        <w:rPr>
          <w:rFonts w:ascii="Times New Roman" w:hAnsi="Times New Roman"/>
          <w:szCs w:val="24"/>
        </w:rPr>
        <w:t>.</w:t>
      </w:r>
      <w:r w:rsidR="00BB0DF2" w:rsidRPr="00BB0DF2">
        <w:rPr>
          <w:rFonts w:ascii="Times New Roman" w:hAnsi="Times New Roman"/>
          <w:szCs w:val="24"/>
        </w:rPr>
        <w:t xml:space="preserve">  </w:t>
      </w:r>
      <w:proofErr w:type="gramStart"/>
      <w:r w:rsidR="00362E86" w:rsidRPr="00E50B33">
        <w:rPr>
          <w:rFonts w:ascii="Times New Roman" w:hAnsi="Times New Roman"/>
          <w:i/>
          <w:szCs w:val="24"/>
        </w:rPr>
        <w:t>Ms. X v</w:t>
      </w:r>
      <w:r w:rsidR="00BB0DF2" w:rsidRPr="00E50B33">
        <w:rPr>
          <w:rFonts w:ascii="Times New Roman" w:hAnsi="Times New Roman"/>
          <w:i/>
          <w:szCs w:val="24"/>
        </w:rPr>
        <w:t>.</w:t>
      </w:r>
      <w:proofErr w:type="gramEnd"/>
      <w:r w:rsidR="00BB0DF2" w:rsidRPr="00E50B33">
        <w:rPr>
          <w:rFonts w:ascii="Times New Roman" w:hAnsi="Times New Roman"/>
          <w:i/>
          <w:szCs w:val="24"/>
        </w:rPr>
        <w:t xml:space="preserve">  Mitchell Chester</w:t>
      </w:r>
      <w:r w:rsidR="00BB0DF2">
        <w:rPr>
          <w:rFonts w:ascii="Times New Roman" w:hAnsi="Times New Roman"/>
          <w:szCs w:val="24"/>
        </w:rPr>
        <w:t>, CA 1681 CV 03303, Mass. Sup. Ct. (March 27, 2017)</w:t>
      </w:r>
      <w:r w:rsidR="00963660">
        <w:rPr>
          <w:rFonts w:ascii="Times New Roman" w:hAnsi="Times New Roman"/>
          <w:szCs w:val="24"/>
        </w:rPr>
        <w:t xml:space="preserve"> see also 603 CMR 28.10.  </w:t>
      </w:r>
      <w:r w:rsidR="00F275A4">
        <w:rPr>
          <w:rFonts w:ascii="Times New Roman" w:hAnsi="Times New Roman"/>
          <w:szCs w:val="24"/>
        </w:rPr>
        <w:t>T</w:t>
      </w:r>
      <w:r w:rsidR="00963660">
        <w:rPr>
          <w:rFonts w:ascii="Times New Roman" w:hAnsi="Times New Roman"/>
          <w:szCs w:val="24"/>
        </w:rPr>
        <w:t xml:space="preserve">he common law doctrine of estoppel – in this case </w:t>
      </w:r>
      <w:r w:rsidR="00963660" w:rsidRPr="00362E86">
        <w:rPr>
          <w:rFonts w:ascii="Times New Roman" w:hAnsi="Times New Roman"/>
          <w:i/>
          <w:szCs w:val="24"/>
        </w:rPr>
        <w:t>res judicata</w:t>
      </w:r>
      <w:r w:rsidR="00963660">
        <w:rPr>
          <w:rFonts w:ascii="Times New Roman" w:hAnsi="Times New Roman"/>
          <w:szCs w:val="24"/>
        </w:rPr>
        <w:t xml:space="preserve"> a</w:t>
      </w:r>
      <w:r w:rsidR="00362E86">
        <w:rPr>
          <w:rFonts w:ascii="Times New Roman" w:hAnsi="Times New Roman"/>
          <w:szCs w:val="24"/>
        </w:rPr>
        <w:t>nd collateral estoppel – prev</w:t>
      </w:r>
      <w:r w:rsidR="00963660">
        <w:rPr>
          <w:rFonts w:ascii="Times New Roman" w:hAnsi="Times New Roman"/>
          <w:szCs w:val="24"/>
        </w:rPr>
        <w:t>ents BSEA consideration of the Parent’s residency-related claims as a Court in this jurisdiction considered and disposed of the same claims, arising from the same factual allegations against the same party.  That ruling is binding on the BSEA.</w:t>
      </w:r>
    </w:p>
    <w:p w:rsidR="00963660" w:rsidRDefault="00963660" w:rsidP="008E11D5">
      <w:pPr>
        <w:pStyle w:val="NoSpacing"/>
        <w:tabs>
          <w:tab w:val="left" w:pos="90"/>
          <w:tab w:val="left" w:pos="1350"/>
        </w:tabs>
        <w:rPr>
          <w:rFonts w:ascii="Times New Roman" w:hAnsi="Times New Roman"/>
          <w:szCs w:val="24"/>
        </w:rPr>
      </w:pPr>
    </w:p>
    <w:p w:rsidR="00963660" w:rsidRDefault="00963660" w:rsidP="008E11D5">
      <w:pPr>
        <w:pStyle w:val="NoSpacing"/>
        <w:tabs>
          <w:tab w:val="left" w:pos="90"/>
          <w:tab w:val="left" w:pos="1350"/>
        </w:tabs>
        <w:rPr>
          <w:rFonts w:ascii="Times New Roman" w:hAnsi="Times New Roman"/>
          <w:szCs w:val="24"/>
        </w:rPr>
      </w:pPr>
      <w:r>
        <w:rPr>
          <w:rFonts w:ascii="Times New Roman" w:hAnsi="Times New Roman"/>
          <w:szCs w:val="24"/>
        </w:rPr>
        <w:t>3</w:t>
      </w:r>
      <w:r w:rsidR="0015190A">
        <w:rPr>
          <w:rFonts w:ascii="Times New Roman" w:hAnsi="Times New Roman"/>
          <w:szCs w:val="24"/>
        </w:rPr>
        <w:t>.</w:t>
      </w:r>
      <w:r>
        <w:rPr>
          <w:rFonts w:ascii="Times New Roman" w:hAnsi="Times New Roman"/>
          <w:szCs w:val="24"/>
        </w:rPr>
        <w:t xml:space="preserve">         Turning to claims that arguably survive dismissal at this juncture the Parent has alleged that DESE was “complicit” with Natick and Framingham in denying the Student a free appropriate public education between October 30, 2015 and the conclusion of the 2016-2017 school </w:t>
      </w:r>
      <w:proofErr w:type="gramStart"/>
      <w:r>
        <w:rPr>
          <w:rFonts w:ascii="Times New Roman" w:hAnsi="Times New Roman"/>
          <w:szCs w:val="24"/>
        </w:rPr>
        <w:t>year</w:t>
      </w:r>
      <w:proofErr w:type="gramEnd"/>
      <w:r>
        <w:rPr>
          <w:rFonts w:ascii="Times New Roman" w:hAnsi="Times New Roman"/>
          <w:szCs w:val="24"/>
        </w:rPr>
        <w:t>.  These arguments, and the factual allegations supposedly supporting them,</w:t>
      </w:r>
      <w:r w:rsidR="00E50B33">
        <w:rPr>
          <w:rFonts w:ascii="Times New Roman" w:hAnsi="Times New Roman"/>
          <w:szCs w:val="24"/>
        </w:rPr>
        <w:t xml:space="preserve"> have been</w:t>
      </w:r>
      <w:r>
        <w:rPr>
          <w:rFonts w:ascii="Times New Roman" w:hAnsi="Times New Roman"/>
          <w:szCs w:val="24"/>
        </w:rPr>
        <w:t xml:space="preserve"> presented to the BSEA, thoroughly considered, and disposed of.  In </w:t>
      </w:r>
      <w:r>
        <w:rPr>
          <w:rFonts w:ascii="Times New Roman" w:hAnsi="Times New Roman"/>
          <w:i/>
          <w:szCs w:val="24"/>
        </w:rPr>
        <w:t>Natick and Framingham</w:t>
      </w:r>
      <w:r w:rsidR="00362E86">
        <w:rPr>
          <w:rFonts w:ascii="Times New Roman" w:hAnsi="Times New Roman"/>
          <w:szCs w:val="24"/>
        </w:rPr>
        <w:t>, BSEA 1707648</w:t>
      </w:r>
      <w:r w:rsidR="00E50B33">
        <w:rPr>
          <w:rFonts w:ascii="Times New Roman" w:hAnsi="Times New Roman"/>
          <w:szCs w:val="24"/>
        </w:rPr>
        <w:t>,</w:t>
      </w:r>
      <w:r w:rsidR="00362E86">
        <w:rPr>
          <w:rFonts w:ascii="Times New Roman" w:hAnsi="Times New Roman"/>
          <w:szCs w:val="24"/>
        </w:rPr>
        <w:t xml:space="preserve"> </w:t>
      </w:r>
      <w:r>
        <w:rPr>
          <w:rFonts w:ascii="Times New Roman" w:hAnsi="Times New Roman"/>
          <w:szCs w:val="24"/>
        </w:rPr>
        <w:t xml:space="preserve">23 MSER 199 (2017) Hearing Officer Berman found that during all relevant time periods </w:t>
      </w:r>
      <w:proofErr w:type="spellStart"/>
      <w:r>
        <w:rPr>
          <w:rFonts w:ascii="Times New Roman" w:hAnsi="Times New Roman"/>
          <w:szCs w:val="24"/>
        </w:rPr>
        <w:t>XiLi</w:t>
      </w:r>
      <w:proofErr w:type="spellEnd"/>
      <w:r>
        <w:rPr>
          <w:rFonts w:ascii="Times New Roman" w:hAnsi="Times New Roman"/>
          <w:szCs w:val="24"/>
        </w:rPr>
        <w:t xml:space="preserve"> had been offered an appropriate IEP, that the IEP had been accepted and implemented, that the school districts had observed all procedural niceties, and that no denial of the Student’s right to a free appropriate public education under the IDEA and M.G.L. c71B had occurred.  The Parent may not </w:t>
      </w:r>
      <w:proofErr w:type="spellStart"/>
      <w:r>
        <w:rPr>
          <w:rFonts w:ascii="Times New Roman" w:hAnsi="Times New Roman"/>
          <w:szCs w:val="24"/>
        </w:rPr>
        <w:t>relitigate</w:t>
      </w:r>
      <w:proofErr w:type="spellEnd"/>
      <w:r>
        <w:rPr>
          <w:rFonts w:ascii="Times New Roman" w:hAnsi="Times New Roman"/>
          <w:szCs w:val="24"/>
        </w:rPr>
        <w:t xml:space="preserve"> issues that have been conclusively decided.  </w:t>
      </w:r>
      <w:r w:rsidR="00BC78D7">
        <w:rPr>
          <w:rFonts w:ascii="Times New Roman" w:hAnsi="Times New Roman"/>
          <w:szCs w:val="24"/>
        </w:rPr>
        <w:t xml:space="preserve">(See ¶ </w:t>
      </w:r>
      <w:r w:rsidR="003B5F2D">
        <w:rPr>
          <w:rFonts w:ascii="Times New Roman" w:hAnsi="Times New Roman"/>
          <w:szCs w:val="24"/>
        </w:rPr>
        <w:t>II, sec 3</w:t>
      </w:r>
      <w:r w:rsidR="00EC556B">
        <w:rPr>
          <w:rFonts w:ascii="Times New Roman" w:hAnsi="Times New Roman"/>
          <w:szCs w:val="24"/>
        </w:rPr>
        <w:t xml:space="preserve"> and ¶ II, sec C)</w:t>
      </w:r>
      <w:r w:rsidR="00BC78D7">
        <w:rPr>
          <w:rFonts w:ascii="Times New Roman" w:hAnsi="Times New Roman"/>
          <w:szCs w:val="24"/>
        </w:rPr>
        <w:t xml:space="preserve">  While DESE was not a party to BSEA</w:t>
      </w:r>
      <w:r w:rsidR="00362E86">
        <w:rPr>
          <w:rFonts w:ascii="Times New Roman" w:hAnsi="Times New Roman"/>
          <w:szCs w:val="24"/>
        </w:rPr>
        <w:t xml:space="preserve"> </w:t>
      </w:r>
      <w:r w:rsidR="00BC78D7">
        <w:rPr>
          <w:rFonts w:ascii="Times New Roman" w:hAnsi="Times New Roman"/>
          <w:szCs w:val="24"/>
        </w:rPr>
        <w:t xml:space="preserve">1707648 neither does it have primary responsibility for </w:t>
      </w:r>
      <w:r w:rsidR="00362E86">
        <w:rPr>
          <w:rFonts w:ascii="Times New Roman" w:hAnsi="Times New Roman"/>
          <w:szCs w:val="24"/>
        </w:rPr>
        <w:t xml:space="preserve">developing or implementing an appropriate special education program for an individual </w:t>
      </w:r>
      <w:proofErr w:type="gramStart"/>
      <w:r w:rsidR="00362E86">
        <w:rPr>
          <w:rFonts w:ascii="Times New Roman" w:hAnsi="Times New Roman"/>
          <w:szCs w:val="24"/>
        </w:rPr>
        <w:t>student</w:t>
      </w:r>
      <w:r w:rsidR="00E50B33">
        <w:rPr>
          <w:rFonts w:ascii="Times New Roman" w:hAnsi="Times New Roman"/>
          <w:szCs w:val="24"/>
        </w:rPr>
        <w:t>.</w:t>
      </w:r>
      <w:proofErr w:type="gramEnd"/>
      <w:r w:rsidR="00E50B33">
        <w:rPr>
          <w:rFonts w:ascii="Times New Roman" w:hAnsi="Times New Roman"/>
          <w:szCs w:val="24"/>
        </w:rPr>
        <w:t xml:space="preserve">  D</w:t>
      </w:r>
      <w:r w:rsidR="00BC78D7">
        <w:rPr>
          <w:rFonts w:ascii="Times New Roman" w:hAnsi="Times New Roman"/>
          <w:szCs w:val="24"/>
        </w:rPr>
        <w:t xml:space="preserve">ESE’s only possible exposure to a parental claim of denial of a free appropriate public education would be failing to step into the shoes of an LEA that had fully abandoned its responsibilities to its IDEA-eligible students.  That is not the case here. Moreover, DESE </w:t>
      </w:r>
      <w:proofErr w:type="spellStart"/>
      <w:r w:rsidR="00BC78D7">
        <w:rPr>
          <w:rFonts w:ascii="Times New Roman" w:hAnsi="Times New Roman"/>
          <w:szCs w:val="24"/>
        </w:rPr>
        <w:t>can</w:t>
      </w:r>
      <w:r w:rsidR="008A47BA">
        <w:rPr>
          <w:rFonts w:ascii="Times New Roman" w:hAnsi="Times New Roman"/>
          <w:szCs w:val="24"/>
        </w:rPr>
        <w:t xml:space="preserve"> </w:t>
      </w:r>
      <w:r w:rsidR="00BC78D7">
        <w:rPr>
          <w:rFonts w:ascii="Times New Roman" w:hAnsi="Times New Roman"/>
          <w:szCs w:val="24"/>
        </w:rPr>
        <w:t>not</w:t>
      </w:r>
      <w:proofErr w:type="spellEnd"/>
      <w:r w:rsidR="00BC78D7">
        <w:rPr>
          <w:rFonts w:ascii="Times New Roman" w:hAnsi="Times New Roman"/>
          <w:szCs w:val="24"/>
        </w:rPr>
        <w:t xml:space="preserve"> be “complicit” with an action that has been found not to have occurred.  Therefore</w:t>
      </w:r>
      <w:r w:rsidR="00362E86">
        <w:rPr>
          <w:rFonts w:ascii="Times New Roman" w:hAnsi="Times New Roman"/>
          <w:szCs w:val="24"/>
        </w:rPr>
        <w:t>,</w:t>
      </w:r>
      <w:r w:rsidR="00BC78D7">
        <w:rPr>
          <w:rFonts w:ascii="Times New Roman" w:hAnsi="Times New Roman"/>
          <w:szCs w:val="24"/>
        </w:rPr>
        <w:t xml:space="preserve"> I find that the common law doctrine of estoppel operates to bar my consideration of any Parental claims of DESE responsibility for denial of </w:t>
      </w:r>
      <w:r w:rsidR="00E50B33">
        <w:rPr>
          <w:rFonts w:ascii="Times New Roman" w:hAnsi="Times New Roman"/>
          <w:szCs w:val="24"/>
        </w:rPr>
        <w:t xml:space="preserve">a </w:t>
      </w:r>
      <w:r w:rsidR="00BC78D7">
        <w:rPr>
          <w:rFonts w:ascii="Times New Roman" w:hAnsi="Times New Roman"/>
          <w:szCs w:val="24"/>
        </w:rPr>
        <w:t xml:space="preserve">free appropriate public education to </w:t>
      </w:r>
      <w:proofErr w:type="spellStart"/>
      <w:r w:rsidR="00BC78D7">
        <w:rPr>
          <w:rFonts w:ascii="Times New Roman" w:hAnsi="Times New Roman"/>
          <w:szCs w:val="24"/>
        </w:rPr>
        <w:t>XiLi</w:t>
      </w:r>
      <w:proofErr w:type="spellEnd"/>
      <w:r w:rsidR="00BC78D7">
        <w:rPr>
          <w:rFonts w:ascii="Times New Roman" w:hAnsi="Times New Roman"/>
          <w:szCs w:val="24"/>
        </w:rPr>
        <w:t xml:space="preserve"> during the 2015-2016 and 2016-2017 school years.</w:t>
      </w:r>
    </w:p>
    <w:p w:rsidR="00BC78D7" w:rsidRDefault="00BC78D7" w:rsidP="008E11D5">
      <w:pPr>
        <w:pStyle w:val="NoSpacing"/>
        <w:tabs>
          <w:tab w:val="left" w:pos="90"/>
          <w:tab w:val="left" w:pos="1350"/>
        </w:tabs>
        <w:rPr>
          <w:rFonts w:ascii="Times New Roman" w:hAnsi="Times New Roman"/>
          <w:szCs w:val="24"/>
        </w:rPr>
      </w:pPr>
    </w:p>
    <w:p w:rsidR="00C44728" w:rsidRDefault="00BC78D7" w:rsidP="008E11D5">
      <w:pPr>
        <w:pStyle w:val="NoSpacing"/>
        <w:tabs>
          <w:tab w:val="left" w:pos="90"/>
          <w:tab w:val="left" w:pos="1350"/>
        </w:tabs>
        <w:rPr>
          <w:rFonts w:ascii="Times New Roman" w:hAnsi="Times New Roman"/>
          <w:szCs w:val="24"/>
        </w:rPr>
      </w:pPr>
      <w:r>
        <w:rPr>
          <w:rFonts w:ascii="Times New Roman" w:hAnsi="Times New Roman"/>
          <w:szCs w:val="24"/>
        </w:rPr>
        <w:t>4</w:t>
      </w:r>
      <w:r w:rsidR="0015190A">
        <w:rPr>
          <w:rFonts w:ascii="Times New Roman" w:hAnsi="Times New Roman"/>
          <w:szCs w:val="24"/>
        </w:rPr>
        <w:t>.</w:t>
      </w:r>
      <w:r>
        <w:rPr>
          <w:rFonts w:ascii="Times New Roman" w:hAnsi="Times New Roman"/>
          <w:szCs w:val="24"/>
        </w:rPr>
        <w:t xml:space="preserve">         The Parent also claimed that DESE was “complicit” with DCF and the responsible school districts in participating in Juvenile Court proceedings concerning the Student’s welfare.  This claim does not lie within the jurisdiction of the BSEA. </w:t>
      </w:r>
      <w:proofErr w:type="gramStart"/>
      <w:r w:rsidR="00EC556B">
        <w:rPr>
          <w:rFonts w:ascii="Times New Roman" w:hAnsi="Times New Roman"/>
          <w:szCs w:val="24"/>
        </w:rPr>
        <w:t>(</w:t>
      </w:r>
      <w:r>
        <w:rPr>
          <w:rFonts w:ascii="Times New Roman" w:hAnsi="Times New Roman"/>
          <w:szCs w:val="24"/>
        </w:rPr>
        <w:t>See ¶</w:t>
      </w:r>
      <w:r w:rsidR="00EC556B">
        <w:rPr>
          <w:rFonts w:ascii="Times New Roman" w:hAnsi="Times New Roman"/>
          <w:szCs w:val="24"/>
        </w:rPr>
        <w:t xml:space="preserve"> III, sec A) </w:t>
      </w:r>
      <w:r w:rsidRPr="00362E86">
        <w:rPr>
          <w:rFonts w:ascii="Times New Roman" w:hAnsi="Times New Roman"/>
          <w:i/>
          <w:szCs w:val="24"/>
        </w:rPr>
        <w:t>supra</w:t>
      </w:r>
      <w:r w:rsidRPr="00362E86">
        <w:rPr>
          <w:rFonts w:ascii="Times New Roman" w:hAnsi="Times New Roman"/>
          <w:szCs w:val="24"/>
        </w:rPr>
        <w:t>.</w:t>
      </w:r>
      <w:proofErr w:type="gramEnd"/>
    </w:p>
    <w:p w:rsidR="00C44728" w:rsidRDefault="00C44728" w:rsidP="008E11D5">
      <w:pPr>
        <w:pStyle w:val="NoSpacing"/>
        <w:tabs>
          <w:tab w:val="left" w:pos="90"/>
          <w:tab w:val="left" w:pos="1350"/>
        </w:tabs>
        <w:rPr>
          <w:rFonts w:ascii="Times New Roman" w:hAnsi="Times New Roman"/>
          <w:szCs w:val="24"/>
        </w:rPr>
      </w:pPr>
    </w:p>
    <w:p w:rsidR="00C44728" w:rsidRDefault="00C44728" w:rsidP="008E11D5">
      <w:pPr>
        <w:pStyle w:val="NoSpacing"/>
        <w:tabs>
          <w:tab w:val="left" w:pos="90"/>
          <w:tab w:val="left" w:pos="1350"/>
        </w:tabs>
        <w:rPr>
          <w:rFonts w:ascii="Times New Roman" w:hAnsi="Times New Roman"/>
          <w:szCs w:val="24"/>
        </w:rPr>
      </w:pPr>
      <w:r>
        <w:rPr>
          <w:rFonts w:ascii="Times New Roman" w:hAnsi="Times New Roman"/>
          <w:szCs w:val="24"/>
        </w:rPr>
        <w:t>5</w:t>
      </w:r>
      <w:r w:rsidR="0015190A">
        <w:rPr>
          <w:rFonts w:ascii="Times New Roman" w:hAnsi="Times New Roman"/>
          <w:szCs w:val="24"/>
        </w:rPr>
        <w:t>.</w:t>
      </w:r>
      <w:r>
        <w:rPr>
          <w:rFonts w:ascii="Times New Roman" w:hAnsi="Times New Roman"/>
          <w:szCs w:val="24"/>
        </w:rPr>
        <w:t xml:space="preserve">         The Parent claims that, as a result of its actions, inactions and “complicity”, DESE is responsible for intentionally inflicting emotional harm on the Student and the Parent, for bullying and harassing the Student and the </w:t>
      </w:r>
      <w:r w:rsidR="00362E86">
        <w:rPr>
          <w:rFonts w:ascii="Times New Roman" w:hAnsi="Times New Roman"/>
          <w:szCs w:val="24"/>
        </w:rPr>
        <w:t>P</w:t>
      </w:r>
      <w:r>
        <w:rPr>
          <w:rFonts w:ascii="Times New Roman" w:hAnsi="Times New Roman"/>
          <w:szCs w:val="24"/>
        </w:rPr>
        <w:t xml:space="preserve">arent on the basis of their disabilities, and for maintaining a hostile educational environment.  For these alleged wrongs the Parent seeks money damages and guidance on understanding DESE’s residency rules and policies.  These parental claims do not fall within the BSEA’s limited jurisdiction.  See ¶ IIIA. </w:t>
      </w:r>
      <w:proofErr w:type="gramStart"/>
      <w:r w:rsidRPr="00362E86">
        <w:rPr>
          <w:rFonts w:ascii="Times New Roman" w:hAnsi="Times New Roman"/>
          <w:i/>
          <w:szCs w:val="24"/>
        </w:rPr>
        <w:t>Holyoke Public Schools,</w:t>
      </w:r>
      <w:r>
        <w:rPr>
          <w:rFonts w:ascii="Times New Roman" w:hAnsi="Times New Roman"/>
          <w:i/>
          <w:szCs w:val="24"/>
        </w:rPr>
        <w:t xml:space="preserve"> </w:t>
      </w:r>
      <w:r>
        <w:rPr>
          <w:rFonts w:ascii="Times New Roman" w:hAnsi="Times New Roman"/>
          <w:szCs w:val="24"/>
        </w:rPr>
        <w:t xml:space="preserve">22 MSER 174 (2016); </w:t>
      </w:r>
      <w:r w:rsidRPr="00362E86">
        <w:rPr>
          <w:rFonts w:ascii="Times New Roman" w:hAnsi="Times New Roman"/>
          <w:i/>
          <w:szCs w:val="24"/>
        </w:rPr>
        <w:t>Norton Public Schools</w:t>
      </w:r>
      <w:r w:rsidRPr="00C44728">
        <w:rPr>
          <w:rFonts w:ascii="Times New Roman" w:hAnsi="Times New Roman"/>
          <w:szCs w:val="24"/>
        </w:rPr>
        <w:t>, 22 MSER 169 (2016);</w:t>
      </w:r>
      <w:r>
        <w:rPr>
          <w:rFonts w:ascii="Times New Roman" w:hAnsi="Times New Roman"/>
          <w:i/>
          <w:szCs w:val="24"/>
          <w:u w:val="single"/>
        </w:rPr>
        <w:t xml:space="preserve"> </w:t>
      </w:r>
      <w:r w:rsidRPr="00362E86">
        <w:rPr>
          <w:rFonts w:ascii="Times New Roman" w:hAnsi="Times New Roman"/>
          <w:i/>
          <w:szCs w:val="24"/>
        </w:rPr>
        <w:t xml:space="preserve">Springfield Public </w:t>
      </w:r>
      <w:r w:rsidRPr="00B57238">
        <w:rPr>
          <w:rFonts w:ascii="Times New Roman" w:hAnsi="Times New Roman"/>
          <w:i/>
          <w:szCs w:val="24"/>
        </w:rPr>
        <w:t>Schools</w:t>
      </w:r>
      <w:r w:rsidR="00B57238">
        <w:rPr>
          <w:rFonts w:ascii="Times New Roman" w:hAnsi="Times New Roman"/>
          <w:i/>
          <w:szCs w:val="24"/>
        </w:rPr>
        <w:t xml:space="preserve"> and</w:t>
      </w:r>
      <w:r w:rsidRPr="00B57238">
        <w:rPr>
          <w:rFonts w:ascii="Times New Roman" w:hAnsi="Times New Roman"/>
          <w:i/>
          <w:szCs w:val="24"/>
        </w:rPr>
        <w:t xml:space="preserve"> </w:t>
      </w:r>
      <w:proofErr w:type="spellStart"/>
      <w:r w:rsidRPr="00B57238">
        <w:rPr>
          <w:rFonts w:ascii="Times New Roman" w:hAnsi="Times New Roman"/>
          <w:i/>
          <w:szCs w:val="24"/>
        </w:rPr>
        <w:t>Xylia</w:t>
      </w:r>
      <w:proofErr w:type="spellEnd"/>
      <w:r w:rsidRPr="00B57238">
        <w:rPr>
          <w:rFonts w:ascii="Times New Roman" w:hAnsi="Times New Roman"/>
          <w:szCs w:val="24"/>
        </w:rPr>
        <w:t>,</w:t>
      </w:r>
      <w:r>
        <w:rPr>
          <w:rFonts w:ascii="Times New Roman" w:hAnsi="Times New Roman"/>
          <w:szCs w:val="24"/>
        </w:rPr>
        <w:t xml:space="preserve"> 18 MSER 373 (2012).</w:t>
      </w:r>
      <w:proofErr w:type="gramEnd"/>
      <w:r w:rsidR="00362E86">
        <w:rPr>
          <w:rFonts w:ascii="Times New Roman" w:hAnsi="Times New Roman"/>
          <w:szCs w:val="24"/>
        </w:rPr>
        <w:t xml:space="preserve">  T</w:t>
      </w:r>
      <w:r>
        <w:rPr>
          <w:rFonts w:ascii="Times New Roman" w:hAnsi="Times New Roman"/>
          <w:szCs w:val="24"/>
        </w:rPr>
        <w:t xml:space="preserve">hey do not articulate a cognizable claim of denial of a free appropriate public education.  </w:t>
      </w:r>
      <w:proofErr w:type="gramStart"/>
      <w:r w:rsidRPr="00362E86">
        <w:rPr>
          <w:rFonts w:ascii="Times New Roman" w:hAnsi="Times New Roman"/>
          <w:i/>
          <w:szCs w:val="24"/>
        </w:rPr>
        <w:t xml:space="preserve">Fry v. </w:t>
      </w:r>
      <w:proofErr w:type="spellStart"/>
      <w:r w:rsidRPr="00362E86">
        <w:rPr>
          <w:rFonts w:ascii="Times New Roman" w:hAnsi="Times New Roman"/>
          <w:i/>
          <w:szCs w:val="24"/>
        </w:rPr>
        <w:t>Napolean</w:t>
      </w:r>
      <w:proofErr w:type="spellEnd"/>
      <w:r w:rsidRPr="00362E86">
        <w:rPr>
          <w:rFonts w:ascii="Times New Roman" w:hAnsi="Times New Roman"/>
          <w:i/>
          <w:szCs w:val="24"/>
        </w:rPr>
        <w:t xml:space="preserve"> Community Schools</w:t>
      </w:r>
      <w:r>
        <w:rPr>
          <w:rFonts w:ascii="Times New Roman" w:hAnsi="Times New Roman"/>
          <w:szCs w:val="24"/>
        </w:rPr>
        <w:t>, 137 S. Ct.</w:t>
      </w:r>
      <w:r w:rsidR="00B57238">
        <w:rPr>
          <w:rFonts w:ascii="Times New Roman" w:hAnsi="Times New Roman"/>
          <w:szCs w:val="24"/>
        </w:rPr>
        <w:t xml:space="preserve"> 743 (2017).</w:t>
      </w:r>
      <w:proofErr w:type="gramEnd"/>
      <w:r w:rsidR="00B57238">
        <w:rPr>
          <w:rFonts w:ascii="Times New Roman" w:hAnsi="Times New Roman"/>
          <w:szCs w:val="24"/>
        </w:rPr>
        <w:t xml:space="preserve">  Furthermore, the P</w:t>
      </w:r>
      <w:r>
        <w:rPr>
          <w:rFonts w:ascii="Times New Roman" w:hAnsi="Times New Roman"/>
          <w:szCs w:val="24"/>
        </w:rPr>
        <w:t xml:space="preserve">arent’s prayer for relief requests actions – the award of money damages and personal legal advice – that the BSEA is not statutorily authorized to award.  </w:t>
      </w:r>
      <w:proofErr w:type="gramStart"/>
      <w:r w:rsidRPr="00362E86">
        <w:rPr>
          <w:rFonts w:ascii="Times New Roman" w:hAnsi="Times New Roman"/>
          <w:i/>
          <w:szCs w:val="24"/>
        </w:rPr>
        <w:t>Diaz-Fonseca v. Puerto Rico</w:t>
      </w:r>
      <w:r w:rsidRPr="00362E86">
        <w:rPr>
          <w:rFonts w:ascii="Times New Roman" w:hAnsi="Times New Roman"/>
          <w:szCs w:val="24"/>
        </w:rPr>
        <w:t>, 451</w:t>
      </w:r>
      <w:r>
        <w:rPr>
          <w:rFonts w:ascii="Times New Roman" w:hAnsi="Times New Roman"/>
          <w:szCs w:val="24"/>
        </w:rPr>
        <w:t xml:space="preserve"> F.3d. 13, 31 (1</w:t>
      </w:r>
      <w:r w:rsidRPr="00C44728">
        <w:rPr>
          <w:rFonts w:ascii="Times New Roman" w:hAnsi="Times New Roman"/>
          <w:szCs w:val="24"/>
          <w:vertAlign w:val="superscript"/>
        </w:rPr>
        <w:t>st</w:t>
      </w:r>
      <w:r>
        <w:rPr>
          <w:rFonts w:ascii="Times New Roman" w:hAnsi="Times New Roman"/>
          <w:szCs w:val="24"/>
        </w:rPr>
        <w:t xml:space="preserve"> Cir. 2006).</w:t>
      </w:r>
      <w:proofErr w:type="gramEnd"/>
    </w:p>
    <w:p w:rsidR="00C44728" w:rsidRDefault="00C44728" w:rsidP="008E11D5">
      <w:pPr>
        <w:pStyle w:val="NoSpacing"/>
        <w:tabs>
          <w:tab w:val="left" w:pos="90"/>
          <w:tab w:val="left" w:pos="1350"/>
        </w:tabs>
        <w:rPr>
          <w:rFonts w:ascii="Times New Roman" w:hAnsi="Times New Roman"/>
          <w:szCs w:val="24"/>
        </w:rPr>
      </w:pPr>
    </w:p>
    <w:p w:rsidR="005E3B24" w:rsidRDefault="00C44728" w:rsidP="008E11D5">
      <w:pPr>
        <w:pStyle w:val="NoSpacing"/>
        <w:tabs>
          <w:tab w:val="left" w:pos="90"/>
          <w:tab w:val="left" w:pos="1350"/>
        </w:tabs>
        <w:rPr>
          <w:rFonts w:ascii="Times New Roman" w:hAnsi="Times New Roman"/>
          <w:szCs w:val="24"/>
        </w:rPr>
      </w:pPr>
      <w:r>
        <w:rPr>
          <w:rFonts w:ascii="Times New Roman" w:hAnsi="Times New Roman"/>
          <w:szCs w:val="24"/>
        </w:rPr>
        <w:tab/>
        <w:t xml:space="preserve">              After eliminating those factual assertions underlying the Parent’s claims that fall outside the Statute of Limitations</w:t>
      </w:r>
      <w:r w:rsidR="005E3B24">
        <w:rPr>
          <w:rFonts w:ascii="Times New Roman" w:hAnsi="Times New Roman"/>
          <w:szCs w:val="24"/>
        </w:rPr>
        <w:t xml:space="preserve"> (¶ II a-m), those underlying claims not within the BSEA’s limited jurisdiction (</w:t>
      </w:r>
      <w:r w:rsidR="008D5666">
        <w:rPr>
          <w:rFonts w:ascii="Times New Roman" w:hAnsi="Times New Roman"/>
          <w:szCs w:val="24"/>
        </w:rPr>
        <w:t>¶ II a</w:t>
      </w:r>
      <w:r w:rsidR="005E3B24">
        <w:rPr>
          <w:rFonts w:ascii="Times New Roman" w:hAnsi="Times New Roman"/>
          <w:szCs w:val="24"/>
        </w:rPr>
        <w:t xml:space="preserve">-c, f, n-q), and those </w:t>
      </w:r>
      <w:r w:rsidR="00F275A4">
        <w:rPr>
          <w:rFonts w:ascii="Times New Roman" w:hAnsi="Times New Roman"/>
          <w:szCs w:val="24"/>
        </w:rPr>
        <w:t>forming the necessary foundation of</w:t>
      </w:r>
      <w:r w:rsidR="005E3B24">
        <w:rPr>
          <w:rFonts w:ascii="Times New Roman" w:hAnsi="Times New Roman"/>
          <w:szCs w:val="24"/>
        </w:rPr>
        <w:t xml:space="preserve"> previous judicial (</w:t>
      </w:r>
      <w:r w:rsidR="008D5666">
        <w:rPr>
          <w:rFonts w:ascii="Times New Roman" w:hAnsi="Times New Roman"/>
          <w:szCs w:val="24"/>
        </w:rPr>
        <w:t>¶</w:t>
      </w:r>
      <w:r w:rsidR="005E3B24">
        <w:rPr>
          <w:rFonts w:ascii="Times New Roman" w:hAnsi="Times New Roman"/>
          <w:szCs w:val="24"/>
        </w:rPr>
        <w:t xml:space="preserve"> II d, e, h, q) and administrative (</w:t>
      </w:r>
      <w:r w:rsidR="008D5666">
        <w:rPr>
          <w:rFonts w:ascii="Times New Roman" w:hAnsi="Times New Roman"/>
          <w:szCs w:val="24"/>
        </w:rPr>
        <w:t>¶ II</w:t>
      </w:r>
      <w:r w:rsidR="005E3B24">
        <w:rPr>
          <w:rFonts w:ascii="Times New Roman" w:hAnsi="Times New Roman"/>
          <w:szCs w:val="24"/>
        </w:rPr>
        <w:t xml:space="preserve"> m, o, p, q) decisions, no factual allegations remain on which a BSEA Hearing could properly be held.  Furthermore the BSEA may not award any of the relief requested by the Parent.  While</w:t>
      </w:r>
      <w:r w:rsidR="00362E86">
        <w:rPr>
          <w:rFonts w:ascii="Times New Roman" w:hAnsi="Times New Roman"/>
          <w:szCs w:val="24"/>
        </w:rPr>
        <w:t xml:space="preserve"> an </w:t>
      </w:r>
      <w:r w:rsidR="005E3B24">
        <w:rPr>
          <w:rFonts w:ascii="Times New Roman" w:hAnsi="Times New Roman"/>
          <w:szCs w:val="24"/>
        </w:rPr>
        <w:t xml:space="preserve">unusual </w:t>
      </w:r>
      <w:r w:rsidR="00362E86">
        <w:rPr>
          <w:rFonts w:ascii="Times New Roman" w:hAnsi="Times New Roman"/>
          <w:szCs w:val="24"/>
        </w:rPr>
        <w:t xml:space="preserve">action when a litigant is </w:t>
      </w:r>
      <w:r w:rsidR="00362E86">
        <w:rPr>
          <w:rFonts w:ascii="Times New Roman" w:hAnsi="Times New Roman"/>
          <w:i/>
          <w:szCs w:val="24"/>
        </w:rPr>
        <w:t xml:space="preserve">pro se </w:t>
      </w:r>
      <w:r w:rsidR="005E3B24">
        <w:rPr>
          <w:rFonts w:ascii="Times New Roman" w:hAnsi="Times New Roman"/>
          <w:szCs w:val="24"/>
        </w:rPr>
        <w:t>I am constrained to find</w:t>
      </w:r>
      <w:r w:rsidR="00F275A4">
        <w:rPr>
          <w:rFonts w:ascii="Times New Roman" w:hAnsi="Times New Roman"/>
          <w:szCs w:val="24"/>
        </w:rPr>
        <w:t>,</w:t>
      </w:r>
      <w:r w:rsidR="005E3B24">
        <w:rPr>
          <w:rFonts w:ascii="Times New Roman" w:hAnsi="Times New Roman"/>
          <w:szCs w:val="24"/>
        </w:rPr>
        <w:t xml:space="preserve"> for </w:t>
      </w:r>
      <w:r w:rsidR="00DD1FD4">
        <w:rPr>
          <w:rFonts w:ascii="Times New Roman" w:hAnsi="Times New Roman"/>
          <w:szCs w:val="24"/>
        </w:rPr>
        <w:t>the reasons set out above</w:t>
      </w:r>
      <w:r w:rsidR="00F275A4">
        <w:rPr>
          <w:rFonts w:ascii="Times New Roman" w:hAnsi="Times New Roman"/>
          <w:szCs w:val="24"/>
        </w:rPr>
        <w:t>,</w:t>
      </w:r>
      <w:r w:rsidR="00DD1FD4">
        <w:rPr>
          <w:rFonts w:ascii="Times New Roman" w:hAnsi="Times New Roman"/>
          <w:szCs w:val="24"/>
        </w:rPr>
        <w:t xml:space="preserve"> t</w:t>
      </w:r>
      <w:r w:rsidR="005E3B24">
        <w:rPr>
          <w:rFonts w:ascii="Times New Roman" w:hAnsi="Times New Roman"/>
          <w:szCs w:val="24"/>
        </w:rPr>
        <w:t>hat the Parent has failed to state a claim at the BSEA for which the BSEA may award relief.  In reaching this finding I note that the Parent has exhausted the administrative due process remedies available to her under the IDEA and M.G. L. c.71B.</w:t>
      </w:r>
    </w:p>
    <w:p w:rsidR="00362E86" w:rsidRDefault="00362E86" w:rsidP="008E11D5">
      <w:pPr>
        <w:pStyle w:val="NoSpacing"/>
        <w:tabs>
          <w:tab w:val="left" w:pos="90"/>
          <w:tab w:val="left" w:pos="1350"/>
        </w:tabs>
        <w:rPr>
          <w:rFonts w:ascii="Times New Roman" w:hAnsi="Times New Roman"/>
          <w:szCs w:val="24"/>
        </w:rPr>
      </w:pPr>
    </w:p>
    <w:p w:rsidR="00362E86" w:rsidRDefault="00362E86" w:rsidP="008E11D5">
      <w:pPr>
        <w:pStyle w:val="NoSpacing"/>
        <w:tabs>
          <w:tab w:val="left" w:pos="90"/>
          <w:tab w:val="left" w:pos="1350"/>
        </w:tabs>
        <w:rPr>
          <w:rFonts w:ascii="Times New Roman" w:hAnsi="Times New Roman"/>
          <w:szCs w:val="24"/>
        </w:rPr>
      </w:pPr>
    </w:p>
    <w:p w:rsidR="00362E86" w:rsidRDefault="00362E86" w:rsidP="008E11D5">
      <w:pPr>
        <w:pStyle w:val="NoSpacing"/>
        <w:tabs>
          <w:tab w:val="left" w:pos="90"/>
          <w:tab w:val="left" w:pos="1350"/>
        </w:tabs>
        <w:rPr>
          <w:rFonts w:ascii="Times New Roman" w:hAnsi="Times New Roman"/>
          <w:szCs w:val="24"/>
        </w:rPr>
      </w:pPr>
    </w:p>
    <w:p w:rsidR="005E3B24" w:rsidRDefault="005E3B24" w:rsidP="008E11D5">
      <w:pPr>
        <w:pStyle w:val="NoSpacing"/>
        <w:tabs>
          <w:tab w:val="left" w:pos="90"/>
          <w:tab w:val="left" w:pos="1350"/>
        </w:tabs>
        <w:rPr>
          <w:rFonts w:ascii="Times New Roman" w:hAnsi="Times New Roman"/>
          <w:szCs w:val="24"/>
        </w:rPr>
      </w:pPr>
      <w:r>
        <w:rPr>
          <w:rFonts w:ascii="Times New Roman" w:hAnsi="Times New Roman"/>
          <w:szCs w:val="24"/>
          <w:u w:val="single"/>
        </w:rPr>
        <w:t>ORDER</w:t>
      </w:r>
    </w:p>
    <w:p w:rsidR="005E3B24" w:rsidRDefault="005E3B24" w:rsidP="008E11D5">
      <w:pPr>
        <w:pStyle w:val="NoSpacing"/>
        <w:tabs>
          <w:tab w:val="left" w:pos="90"/>
          <w:tab w:val="left" w:pos="1350"/>
        </w:tabs>
        <w:rPr>
          <w:rFonts w:ascii="Times New Roman" w:hAnsi="Times New Roman"/>
          <w:szCs w:val="24"/>
        </w:rPr>
      </w:pPr>
    </w:p>
    <w:p w:rsidR="007E2B18" w:rsidRDefault="005E3B24" w:rsidP="008E11D5">
      <w:pPr>
        <w:pStyle w:val="NoSpacing"/>
        <w:tabs>
          <w:tab w:val="left" w:pos="90"/>
          <w:tab w:val="left" w:pos="1350"/>
        </w:tabs>
        <w:rPr>
          <w:rFonts w:ascii="Times New Roman" w:hAnsi="Times New Roman"/>
          <w:szCs w:val="24"/>
          <w:u w:val="single"/>
        </w:rPr>
      </w:pPr>
      <w:r>
        <w:rPr>
          <w:rFonts w:ascii="Times New Roman" w:hAnsi="Times New Roman"/>
          <w:szCs w:val="24"/>
        </w:rPr>
        <w:t xml:space="preserve">              DESE’s Motion to Dismiss for Failure to State a Claim upon which Relief can be </w:t>
      </w:r>
      <w:r w:rsidR="005705B9">
        <w:rPr>
          <w:rFonts w:ascii="Times New Roman" w:hAnsi="Times New Roman"/>
          <w:szCs w:val="24"/>
        </w:rPr>
        <w:t>G</w:t>
      </w:r>
      <w:r w:rsidR="007E2B18">
        <w:rPr>
          <w:rFonts w:ascii="Times New Roman" w:hAnsi="Times New Roman"/>
          <w:szCs w:val="24"/>
        </w:rPr>
        <w:t xml:space="preserve">ranted is </w:t>
      </w:r>
      <w:r w:rsidR="005C3C38">
        <w:rPr>
          <w:rFonts w:ascii="Times New Roman" w:hAnsi="Times New Roman"/>
          <w:szCs w:val="24"/>
          <w:u w:val="single"/>
        </w:rPr>
        <w:t>GRANTED</w:t>
      </w:r>
      <w:r w:rsidR="007E2B18">
        <w:rPr>
          <w:rFonts w:ascii="Times New Roman" w:hAnsi="Times New Roman"/>
          <w:szCs w:val="24"/>
          <w:u w:val="single"/>
        </w:rPr>
        <w:t>.</w:t>
      </w:r>
    </w:p>
    <w:p w:rsidR="00362E86" w:rsidRDefault="007E2B18" w:rsidP="008E11D5">
      <w:pPr>
        <w:pStyle w:val="NoSpacing"/>
        <w:tabs>
          <w:tab w:val="left" w:pos="90"/>
          <w:tab w:val="left" w:pos="1350"/>
        </w:tabs>
        <w:rPr>
          <w:rFonts w:ascii="Times New Roman" w:hAnsi="Times New Roman"/>
          <w:szCs w:val="24"/>
        </w:rPr>
      </w:pPr>
      <w:r>
        <w:rPr>
          <w:rFonts w:ascii="Times New Roman" w:hAnsi="Times New Roman"/>
          <w:szCs w:val="24"/>
        </w:rPr>
        <w:t xml:space="preserve"> </w:t>
      </w:r>
    </w:p>
    <w:p w:rsidR="005E3B24" w:rsidRDefault="005E3B24" w:rsidP="008E11D5">
      <w:pPr>
        <w:pStyle w:val="NoSpacing"/>
        <w:tabs>
          <w:tab w:val="left" w:pos="90"/>
          <w:tab w:val="left" w:pos="1350"/>
        </w:tabs>
        <w:rPr>
          <w:rFonts w:ascii="Times New Roman" w:hAnsi="Times New Roman"/>
          <w:szCs w:val="24"/>
        </w:rPr>
      </w:pPr>
    </w:p>
    <w:p w:rsidR="005E3B24" w:rsidRPr="00F275A4" w:rsidRDefault="005E3B24" w:rsidP="008E11D5">
      <w:pPr>
        <w:pStyle w:val="NoSpacing"/>
        <w:tabs>
          <w:tab w:val="left" w:pos="90"/>
          <w:tab w:val="left" w:pos="1350"/>
        </w:tabs>
        <w:rPr>
          <w:rFonts w:ascii="Times New Roman" w:hAnsi="Times New Roman"/>
          <w:szCs w:val="24"/>
        </w:rPr>
      </w:pPr>
      <w:r>
        <w:rPr>
          <w:rFonts w:ascii="Times New Roman" w:hAnsi="Times New Roman"/>
          <w:szCs w:val="24"/>
        </w:rPr>
        <w:tab/>
        <w:t xml:space="preserve">            This matter is </w:t>
      </w:r>
      <w:r w:rsidR="00F275A4">
        <w:rPr>
          <w:rFonts w:ascii="Times New Roman" w:hAnsi="Times New Roman"/>
          <w:szCs w:val="24"/>
          <w:u w:val="single"/>
        </w:rPr>
        <w:t>DISMISSED</w:t>
      </w:r>
      <w:r w:rsidR="00F275A4">
        <w:rPr>
          <w:rFonts w:ascii="Times New Roman" w:hAnsi="Times New Roman"/>
          <w:szCs w:val="24"/>
        </w:rPr>
        <w:t>.</w:t>
      </w:r>
    </w:p>
    <w:p w:rsidR="005E3B24" w:rsidRDefault="005E3B24" w:rsidP="008E11D5">
      <w:pPr>
        <w:pStyle w:val="NoSpacing"/>
        <w:tabs>
          <w:tab w:val="left" w:pos="90"/>
          <w:tab w:val="left" w:pos="1350"/>
        </w:tabs>
        <w:rPr>
          <w:rFonts w:ascii="Times New Roman" w:hAnsi="Times New Roman"/>
          <w:szCs w:val="24"/>
        </w:rPr>
      </w:pPr>
    </w:p>
    <w:p w:rsidR="005E3B24" w:rsidRPr="00C44728" w:rsidRDefault="005E3B24" w:rsidP="008E11D5">
      <w:pPr>
        <w:pStyle w:val="NoSpacing"/>
        <w:tabs>
          <w:tab w:val="left" w:pos="90"/>
          <w:tab w:val="left" w:pos="1350"/>
        </w:tabs>
        <w:rPr>
          <w:rFonts w:ascii="Times New Roman" w:hAnsi="Times New Roman"/>
          <w:szCs w:val="24"/>
        </w:rPr>
      </w:pPr>
    </w:p>
    <w:p w:rsidR="00963660" w:rsidRPr="00963660" w:rsidRDefault="00963660" w:rsidP="008E11D5">
      <w:pPr>
        <w:pStyle w:val="NoSpacing"/>
        <w:tabs>
          <w:tab w:val="left" w:pos="90"/>
          <w:tab w:val="left" w:pos="1350"/>
        </w:tabs>
        <w:rPr>
          <w:rFonts w:ascii="Times New Roman" w:hAnsi="Times New Roman"/>
          <w:sz w:val="36"/>
          <w:szCs w:val="36"/>
        </w:rPr>
      </w:pPr>
      <w:r>
        <w:rPr>
          <w:rFonts w:ascii="Times New Roman" w:hAnsi="Times New Roman"/>
          <w:szCs w:val="24"/>
        </w:rPr>
        <w:tab/>
      </w:r>
    </w:p>
    <w:p w:rsidR="008D7E54" w:rsidRPr="008D7E54" w:rsidRDefault="008D7E54" w:rsidP="006147D3">
      <w:pPr>
        <w:pStyle w:val="NoSpacing"/>
        <w:rPr>
          <w:rFonts w:ascii="Times New Roman" w:hAnsi="Times New Roman"/>
          <w:szCs w:val="24"/>
        </w:rPr>
      </w:pPr>
    </w:p>
    <w:p w:rsidR="008C18DE" w:rsidRPr="00E20A5D" w:rsidRDefault="008C18DE" w:rsidP="006147D3">
      <w:pPr>
        <w:pStyle w:val="NoSpacing"/>
        <w:rPr>
          <w:rFonts w:ascii="Times New Roman" w:hAnsi="Times New Roman"/>
          <w:szCs w:val="24"/>
        </w:rPr>
      </w:pPr>
    </w:p>
    <w:p w:rsidR="008C18DE" w:rsidRPr="00E20A5D" w:rsidRDefault="008C18DE" w:rsidP="006147D3">
      <w:pPr>
        <w:pStyle w:val="NoSpacing"/>
        <w:rPr>
          <w:rFonts w:ascii="Times New Roman" w:hAnsi="Times New Roman"/>
          <w:szCs w:val="24"/>
        </w:rPr>
      </w:pPr>
    </w:p>
    <w:p w:rsidR="008C18DE" w:rsidRPr="00E20A5D" w:rsidRDefault="008C18DE" w:rsidP="006147D3">
      <w:pPr>
        <w:pStyle w:val="NoSpacing"/>
        <w:rPr>
          <w:rFonts w:ascii="Times New Roman" w:hAnsi="Times New Roman"/>
          <w:szCs w:val="24"/>
        </w:rPr>
      </w:pPr>
    </w:p>
    <w:p w:rsidR="00290470" w:rsidRPr="00E20A5D" w:rsidRDefault="00290470" w:rsidP="006147D3">
      <w:pPr>
        <w:pStyle w:val="NoSpacing"/>
        <w:rPr>
          <w:rFonts w:ascii="Times New Roman" w:hAnsi="Times New Roman"/>
          <w:szCs w:val="24"/>
        </w:rPr>
      </w:pPr>
    </w:p>
    <w:p w:rsidR="00344EDC" w:rsidRPr="00E20A5D" w:rsidRDefault="00290470" w:rsidP="006147D3">
      <w:pPr>
        <w:pStyle w:val="NoSpacing"/>
        <w:rPr>
          <w:rFonts w:ascii="Times New Roman" w:hAnsi="Times New Roman"/>
          <w:szCs w:val="24"/>
        </w:rPr>
      </w:pPr>
      <w:r w:rsidRPr="00E20A5D">
        <w:rPr>
          <w:rFonts w:ascii="Times New Roman" w:hAnsi="Times New Roman"/>
          <w:szCs w:val="24"/>
        </w:rPr>
        <w:tab/>
      </w:r>
    </w:p>
    <w:p w:rsidR="006147D3" w:rsidRPr="00E20A5D" w:rsidRDefault="006147D3" w:rsidP="006147D3">
      <w:pPr>
        <w:pStyle w:val="NoSpacing"/>
        <w:rPr>
          <w:rFonts w:ascii="Times New Roman" w:hAnsi="Times New Roman"/>
          <w:szCs w:val="24"/>
        </w:rPr>
      </w:pPr>
      <w:r w:rsidRPr="00E20A5D">
        <w:rPr>
          <w:rFonts w:ascii="Times New Roman" w:hAnsi="Times New Roman"/>
          <w:szCs w:val="24"/>
        </w:rPr>
        <w:t>By the Hearing Officer</w:t>
      </w:r>
    </w:p>
    <w:p w:rsidR="006147D3" w:rsidRPr="00E20A5D" w:rsidRDefault="006147D3" w:rsidP="006147D3">
      <w:pPr>
        <w:pStyle w:val="NoSpacing"/>
        <w:rPr>
          <w:rFonts w:ascii="Times New Roman" w:hAnsi="Times New Roman"/>
          <w:szCs w:val="24"/>
        </w:rPr>
      </w:pPr>
    </w:p>
    <w:p w:rsidR="006147D3" w:rsidRPr="00E20A5D" w:rsidRDefault="00E84A1B" w:rsidP="006147D3">
      <w:pPr>
        <w:pStyle w:val="NoSpacing"/>
        <w:rPr>
          <w:rFonts w:ascii="Times New Roman" w:hAnsi="Times New Roman"/>
          <w:szCs w:val="24"/>
        </w:rPr>
      </w:pPr>
      <w:r>
        <w:rPr>
          <w:rFonts w:ascii="Times New Roman" w:hAnsi="Times New Roman"/>
          <w:szCs w:val="24"/>
        </w:rPr>
        <w:t>_____________________</w:t>
      </w:r>
      <w:r w:rsidR="006147D3" w:rsidRPr="00E20A5D">
        <w:rPr>
          <w:rFonts w:ascii="Times New Roman" w:hAnsi="Times New Roman"/>
          <w:szCs w:val="24"/>
        </w:rPr>
        <w:tab/>
      </w:r>
      <w:r w:rsidR="006147D3" w:rsidRPr="00E20A5D">
        <w:rPr>
          <w:rFonts w:ascii="Times New Roman" w:hAnsi="Times New Roman"/>
          <w:szCs w:val="24"/>
        </w:rPr>
        <w:tab/>
      </w:r>
      <w:r w:rsidR="006147D3" w:rsidRPr="00E20A5D">
        <w:rPr>
          <w:rFonts w:ascii="Times New Roman" w:hAnsi="Times New Roman"/>
          <w:szCs w:val="24"/>
        </w:rPr>
        <w:tab/>
      </w:r>
      <w:r w:rsidR="006147D3" w:rsidRPr="00E20A5D">
        <w:rPr>
          <w:rFonts w:ascii="Times New Roman" w:hAnsi="Times New Roman"/>
          <w:szCs w:val="24"/>
        </w:rPr>
        <w:tab/>
      </w:r>
      <w:r w:rsidR="006147D3" w:rsidRPr="00E20A5D">
        <w:rPr>
          <w:rFonts w:ascii="Times New Roman" w:hAnsi="Times New Roman"/>
          <w:szCs w:val="24"/>
        </w:rPr>
        <w:tab/>
      </w:r>
    </w:p>
    <w:p w:rsidR="006147D3" w:rsidRPr="00E20A5D" w:rsidRDefault="006147D3" w:rsidP="006147D3">
      <w:pPr>
        <w:pStyle w:val="NoSpacing"/>
        <w:rPr>
          <w:rFonts w:ascii="Times New Roman" w:hAnsi="Times New Roman"/>
          <w:szCs w:val="24"/>
        </w:rPr>
      </w:pPr>
      <w:r w:rsidRPr="00E20A5D">
        <w:rPr>
          <w:rFonts w:ascii="Times New Roman" w:hAnsi="Times New Roman"/>
          <w:szCs w:val="24"/>
        </w:rPr>
        <w:t>Lindsay Byrne</w:t>
      </w:r>
    </w:p>
    <w:p w:rsidR="006147D3" w:rsidRPr="00E20A5D" w:rsidRDefault="006147D3" w:rsidP="006147D3">
      <w:pPr>
        <w:pStyle w:val="NoSpacing"/>
        <w:rPr>
          <w:rFonts w:ascii="Times New Roman" w:hAnsi="Times New Roman"/>
          <w:szCs w:val="24"/>
        </w:rPr>
      </w:pPr>
      <w:r w:rsidRPr="00E20A5D">
        <w:rPr>
          <w:rFonts w:ascii="Times New Roman" w:hAnsi="Times New Roman"/>
          <w:szCs w:val="24"/>
        </w:rPr>
        <w:t xml:space="preserve">Dated:  </w:t>
      </w:r>
      <w:r w:rsidR="00711ED7">
        <w:rPr>
          <w:rFonts w:ascii="Times New Roman" w:hAnsi="Times New Roman"/>
          <w:szCs w:val="24"/>
        </w:rPr>
        <w:t xml:space="preserve">January </w:t>
      </w:r>
      <w:r w:rsidR="00AE22CE">
        <w:rPr>
          <w:rFonts w:ascii="Times New Roman" w:hAnsi="Times New Roman"/>
          <w:szCs w:val="24"/>
        </w:rPr>
        <w:t>3</w:t>
      </w:r>
      <w:r w:rsidR="00796084">
        <w:rPr>
          <w:rFonts w:ascii="Times New Roman" w:hAnsi="Times New Roman"/>
          <w:szCs w:val="24"/>
        </w:rPr>
        <w:t>1</w:t>
      </w:r>
      <w:r w:rsidR="008D7E54">
        <w:rPr>
          <w:rFonts w:ascii="Times New Roman" w:hAnsi="Times New Roman"/>
          <w:szCs w:val="24"/>
        </w:rPr>
        <w:t>, 2018</w:t>
      </w:r>
    </w:p>
    <w:sectPr w:rsidR="006147D3" w:rsidRPr="00E20A5D" w:rsidSect="008C18D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B37" w:rsidRDefault="00FF2B37">
      <w:r>
        <w:separator/>
      </w:r>
    </w:p>
  </w:endnote>
  <w:endnote w:type="continuationSeparator" w:id="0">
    <w:p w:rsidR="00FF2B37" w:rsidRDefault="00FF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837930"/>
      <w:docPartObj>
        <w:docPartGallery w:val="Page Numbers (Bottom of Page)"/>
        <w:docPartUnique/>
      </w:docPartObj>
    </w:sdtPr>
    <w:sdtEndPr>
      <w:rPr>
        <w:noProof/>
      </w:rPr>
    </w:sdtEndPr>
    <w:sdtContent>
      <w:p w:rsidR="00FC7C2A" w:rsidRDefault="00FC7C2A">
        <w:pPr>
          <w:pStyle w:val="Footer"/>
          <w:jc w:val="center"/>
        </w:pPr>
        <w:r>
          <w:fldChar w:fldCharType="begin"/>
        </w:r>
        <w:r>
          <w:instrText xml:space="preserve"> PAGE   \* MERGEFORMAT </w:instrText>
        </w:r>
        <w:r>
          <w:fldChar w:fldCharType="separate"/>
        </w:r>
        <w:r w:rsidR="00475BDB">
          <w:rPr>
            <w:noProof/>
          </w:rPr>
          <w:t>2</w:t>
        </w:r>
        <w:r>
          <w:rPr>
            <w:noProof/>
          </w:rPr>
          <w:fldChar w:fldCharType="end"/>
        </w:r>
      </w:p>
    </w:sdtContent>
  </w:sdt>
  <w:p w:rsidR="00FC7C2A" w:rsidRDefault="00FC7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B37" w:rsidRDefault="00FF2B37">
      <w:r>
        <w:separator/>
      </w:r>
    </w:p>
  </w:footnote>
  <w:footnote w:type="continuationSeparator" w:id="0">
    <w:p w:rsidR="00FF2B37" w:rsidRDefault="00FF2B37">
      <w:r>
        <w:continuationSeparator/>
      </w:r>
    </w:p>
  </w:footnote>
  <w:footnote w:id="1">
    <w:p w:rsidR="003D17E6" w:rsidRPr="00363E21" w:rsidRDefault="003D17E6">
      <w:pPr>
        <w:pStyle w:val="FootnoteText"/>
        <w:rPr>
          <w:rFonts w:ascii="Times New Roman" w:hAnsi="Times New Roman"/>
        </w:rPr>
      </w:pPr>
      <w:r>
        <w:rPr>
          <w:rStyle w:val="FootnoteReference"/>
        </w:rPr>
        <w:footnoteRef/>
      </w:r>
      <w:r>
        <w:t xml:space="preserve"> </w:t>
      </w:r>
      <w:r w:rsidRPr="00363E21">
        <w:rPr>
          <w:rFonts w:ascii="Times New Roman" w:hAnsi="Times New Roman"/>
        </w:rPr>
        <w:t>“</w:t>
      </w:r>
      <w:proofErr w:type="spellStart"/>
      <w:r w:rsidRPr="00363E21">
        <w:rPr>
          <w:rFonts w:ascii="Times New Roman" w:hAnsi="Times New Roman"/>
        </w:rPr>
        <w:t>XiLi</w:t>
      </w:r>
      <w:proofErr w:type="spellEnd"/>
      <w:r w:rsidRPr="00363E21">
        <w:rPr>
          <w:rFonts w:ascii="Times New Roman" w:hAnsi="Times New Roman"/>
        </w:rPr>
        <w:t>” is a pseudonym chosen by the Hearing Officer to protect the privacy of the Student in documents available to the public.  Derivative abbreviations replace names of family members.</w:t>
      </w:r>
    </w:p>
  </w:footnote>
  <w:footnote w:id="2">
    <w:p w:rsidR="005B60E2" w:rsidRPr="00363E21" w:rsidRDefault="003D17E6" w:rsidP="00363E21">
      <w:pPr>
        <w:pStyle w:val="NoSpacing"/>
        <w:rPr>
          <w:rFonts w:ascii="Times New Roman" w:hAnsi="Times New Roman"/>
          <w:sz w:val="20"/>
          <w:szCs w:val="20"/>
        </w:rPr>
      </w:pPr>
      <w:r>
        <w:rPr>
          <w:rStyle w:val="FootnoteReference"/>
        </w:rPr>
        <w:footnoteRef/>
      </w:r>
      <w:r>
        <w:t xml:space="preserve"> </w:t>
      </w:r>
      <w:proofErr w:type="gramStart"/>
      <w:r w:rsidR="005B60E2" w:rsidRPr="005B60E2">
        <w:rPr>
          <w:rFonts w:ascii="Times New Roman" w:hAnsi="Times New Roman"/>
          <w:i/>
        </w:rPr>
        <w:t>Ms. X v. Mitchell Chester</w:t>
      </w:r>
      <w:r w:rsidR="005B60E2">
        <w:rPr>
          <w:rFonts w:ascii="Times New Roman" w:hAnsi="Times New Roman"/>
        </w:rPr>
        <w:t>, CA 1681 CV03303, Mass. Sup.</w:t>
      </w:r>
      <w:proofErr w:type="gramEnd"/>
      <w:r w:rsidR="005B60E2">
        <w:rPr>
          <w:rFonts w:ascii="Times New Roman" w:hAnsi="Times New Roman"/>
        </w:rPr>
        <w:t xml:space="preserve"> Ct. (3/29/17).  </w:t>
      </w:r>
      <w:r w:rsidR="00363E21" w:rsidRPr="005B60E2">
        <w:rPr>
          <w:rFonts w:ascii="Times New Roman" w:hAnsi="Times New Roman"/>
          <w:sz w:val="20"/>
          <w:szCs w:val="20"/>
        </w:rPr>
        <w:t>Note</w:t>
      </w:r>
      <w:r w:rsidR="00363E21" w:rsidRPr="00363E21">
        <w:rPr>
          <w:rFonts w:ascii="Times New Roman" w:hAnsi="Times New Roman"/>
          <w:sz w:val="20"/>
          <w:szCs w:val="20"/>
        </w:rPr>
        <w:t xml:space="preserve"> that the plaintiff’s name in cit</w:t>
      </w:r>
      <w:r w:rsidR="00AE22CE">
        <w:rPr>
          <w:rFonts w:ascii="Times New Roman" w:hAnsi="Times New Roman"/>
          <w:sz w:val="20"/>
          <w:szCs w:val="20"/>
        </w:rPr>
        <w:t>ation is a derivative pseudonym.  D</w:t>
      </w:r>
      <w:r w:rsidR="005B60E2">
        <w:rPr>
          <w:rFonts w:ascii="Times New Roman" w:hAnsi="Times New Roman"/>
          <w:sz w:val="20"/>
          <w:szCs w:val="20"/>
        </w:rPr>
        <w:t>espite the BSEA’s previous instructions this Ruling was not included in the Parent’s submission.</w:t>
      </w:r>
    </w:p>
    <w:p w:rsidR="003D17E6" w:rsidRPr="003D17E6" w:rsidRDefault="003D17E6">
      <w:pPr>
        <w:pStyle w:val="FootnoteText"/>
        <w:rPr>
          <w:b/>
        </w:rPr>
      </w:pPr>
    </w:p>
  </w:footnote>
  <w:footnote w:id="3">
    <w:p w:rsidR="003D17E6" w:rsidRDefault="003D17E6">
      <w:pPr>
        <w:pStyle w:val="FootnoteText"/>
      </w:pPr>
      <w:r>
        <w:rPr>
          <w:rStyle w:val="FootnoteReference"/>
        </w:rPr>
        <w:footnoteRef/>
      </w:r>
      <w:r>
        <w:t xml:space="preserve"> A derivative pseudonym is substituted in the case name to protect the privacy of the Student.</w:t>
      </w:r>
    </w:p>
  </w:footnote>
  <w:footnote w:id="4">
    <w:p w:rsidR="003D17E6" w:rsidRDefault="003D17E6">
      <w:pPr>
        <w:pStyle w:val="FootnoteText"/>
      </w:pPr>
      <w:r>
        <w:rPr>
          <w:rStyle w:val="FootnoteReference"/>
        </w:rPr>
        <w:footnoteRef/>
      </w:r>
      <w:r>
        <w:t xml:space="preserve"> Moore’s Federal Practice, ¶0.405 (1984).</w:t>
      </w:r>
    </w:p>
  </w:footnote>
  <w:footnote w:id="5">
    <w:p w:rsidR="003D17E6" w:rsidRDefault="003D17E6">
      <w:pPr>
        <w:pStyle w:val="FootnoteText"/>
      </w:pPr>
      <w:r>
        <w:rPr>
          <w:rStyle w:val="FootnoteReference"/>
        </w:rPr>
        <w:footnoteRef/>
      </w:r>
      <w:r>
        <w:t xml:space="preserve"> 20 U.S.C. 1415 (l</w:t>
      </w:r>
      <w:proofErr w:type="gramStart"/>
      <w:r>
        <w:t>) ;</w:t>
      </w:r>
      <w:proofErr w:type="gramEnd"/>
      <w:r>
        <w:t xml:space="preserve"> 34 CFR 300.516 (e).</w:t>
      </w:r>
    </w:p>
  </w:footnote>
  <w:footnote w:id="6">
    <w:p w:rsidR="00362E86" w:rsidRDefault="003D17E6">
      <w:pPr>
        <w:pStyle w:val="FootnoteText"/>
      </w:pPr>
      <w:r>
        <w:rPr>
          <w:rStyle w:val="FootnoteReference"/>
        </w:rPr>
        <w:footnoteRef/>
      </w:r>
      <w:r>
        <w:t xml:space="preserve"> </w:t>
      </w:r>
      <w:r>
        <w:rPr>
          <w:i/>
        </w:rPr>
        <w:t>Bowden v. Bowden</w:t>
      </w:r>
      <w:r>
        <w:t>, 2002 WL 472293 @*5 (D. Mass. 2002); See also:</w:t>
      </w:r>
      <w:r w:rsidR="00362E86" w:rsidRPr="00362E86">
        <w:rPr>
          <w:i/>
        </w:rPr>
        <w:t xml:space="preserve"> </w:t>
      </w:r>
      <w:r w:rsidR="00362E86">
        <w:rPr>
          <w:i/>
        </w:rPr>
        <w:t>Diaz-Fonseca v. Puerto Rico</w:t>
      </w:r>
      <w:r w:rsidR="00362E86">
        <w:t xml:space="preserve">, 451 F.3d 13 </w:t>
      </w:r>
    </w:p>
    <w:p w:rsidR="003D17E6" w:rsidRPr="003B5F2D" w:rsidRDefault="00362E86" w:rsidP="003B5F2D">
      <w:pPr>
        <w:pStyle w:val="FootnoteText"/>
      </w:pPr>
      <w:r>
        <w:t xml:space="preserve">  (</w:t>
      </w:r>
      <w:proofErr w:type="gramStart"/>
      <w:r>
        <w:t>1</w:t>
      </w:r>
      <w:r w:rsidRPr="003B5F2D">
        <w:rPr>
          <w:vertAlign w:val="superscript"/>
        </w:rPr>
        <w:t>st</w:t>
      </w:r>
      <w:r>
        <w:t xml:space="preserve">  Cir</w:t>
      </w:r>
      <w:proofErr w:type="gramEnd"/>
      <w:r>
        <w:t xml:space="preserve">. 2006); </w:t>
      </w:r>
      <w:r w:rsidR="003D17E6">
        <w:rPr>
          <w:i/>
        </w:rPr>
        <w:t>Nieves –Marquez v. Puerto Rico,</w:t>
      </w:r>
      <w:r w:rsidR="003B5F2D">
        <w:t xml:space="preserve"> 353 F.3d 108 (1</w:t>
      </w:r>
      <w:r w:rsidR="003B5F2D" w:rsidRPr="003B5F2D">
        <w:rPr>
          <w:vertAlign w:val="superscript"/>
        </w:rPr>
        <w:t>st</w:t>
      </w:r>
      <w:r w:rsidR="003B5F2D">
        <w:t xml:space="preserve"> Cir. 2003)</w:t>
      </w:r>
      <w:r>
        <w:t>.</w:t>
      </w:r>
      <w:r w:rsidR="003B5F2D">
        <w:t xml:space="preserve"> </w:t>
      </w:r>
    </w:p>
  </w:footnote>
  <w:footnote w:id="7">
    <w:p w:rsidR="003B5F2D" w:rsidRPr="003B5F2D" w:rsidRDefault="003B5F2D">
      <w:pPr>
        <w:pStyle w:val="FootnoteText"/>
      </w:pPr>
      <w:r>
        <w:rPr>
          <w:rStyle w:val="FootnoteReference"/>
        </w:rPr>
        <w:footnoteRef/>
      </w:r>
      <w:r>
        <w:t xml:space="preserve"> </w:t>
      </w:r>
      <w:proofErr w:type="spellStart"/>
      <w:proofErr w:type="gramStart"/>
      <w:r>
        <w:rPr>
          <w:i/>
        </w:rPr>
        <w:t>Iannocchino</w:t>
      </w:r>
      <w:proofErr w:type="spellEnd"/>
      <w:r>
        <w:rPr>
          <w:i/>
        </w:rPr>
        <w:t xml:space="preserve"> v. Ford Motor Co.</w:t>
      </w:r>
      <w:r>
        <w:t>, 451 Mass. 623, 636 (2008).</w:t>
      </w:r>
      <w:proofErr w:type="gramEnd"/>
    </w:p>
  </w:footnote>
  <w:footnote w:id="8">
    <w:p w:rsidR="003B5F2D" w:rsidRPr="003B5F2D" w:rsidRDefault="003B5F2D">
      <w:pPr>
        <w:pStyle w:val="FootnoteText"/>
      </w:pPr>
      <w:r>
        <w:rPr>
          <w:rStyle w:val="FootnoteReference"/>
        </w:rPr>
        <w:footnoteRef/>
      </w:r>
      <w:r>
        <w:t xml:space="preserve"> </w:t>
      </w:r>
      <w:proofErr w:type="gramStart"/>
      <w:r>
        <w:rPr>
          <w:i/>
        </w:rPr>
        <w:t>Golchin v. Liberty Mutual Ins. Co.</w:t>
      </w:r>
      <w:r>
        <w:t>, 460 Mass. 222, 223 (2001).</w:t>
      </w:r>
      <w:proofErr w:type="gramEnd"/>
    </w:p>
  </w:footnote>
  <w:footnote w:id="9">
    <w:p w:rsidR="003B5F2D" w:rsidRPr="003B5F2D" w:rsidRDefault="003B5F2D">
      <w:pPr>
        <w:pStyle w:val="FootnoteText"/>
      </w:pPr>
      <w:r>
        <w:rPr>
          <w:rStyle w:val="FootnoteReference"/>
        </w:rPr>
        <w:footnoteRef/>
      </w:r>
      <w:r>
        <w:t xml:space="preserve"> </w:t>
      </w:r>
      <w:r>
        <w:rPr>
          <w:i/>
        </w:rPr>
        <w:t xml:space="preserve">Fry v. </w:t>
      </w:r>
      <w:proofErr w:type="spellStart"/>
      <w:r>
        <w:rPr>
          <w:i/>
        </w:rPr>
        <w:t>Napolean</w:t>
      </w:r>
      <w:proofErr w:type="spellEnd"/>
      <w:r>
        <w:rPr>
          <w:i/>
        </w:rPr>
        <w:t xml:space="preserve"> Community Schools</w:t>
      </w:r>
      <w:r>
        <w:t xml:space="preserve">, 137 </w:t>
      </w:r>
      <w:proofErr w:type="spellStart"/>
      <w:r>
        <w:t>S.Ct</w:t>
      </w:r>
      <w:proofErr w:type="spellEnd"/>
      <w:r>
        <w:t xml:space="preserve"> 743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D3"/>
    <w:rsid w:val="00044317"/>
    <w:rsid w:val="000B52BB"/>
    <w:rsid w:val="00145CF6"/>
    <w:rsid w:val="0015190A"/>
    <w:rsid w:val="00246B6C"/>
    <w:rsid w:val="00290470"/>
    <w:rsid w:val="002A7F9E"/>
    <w:rsid w:val="002E40EB"/>
    <w:rsid w:val="002F19BB"/>
    <w:rsid w:val="002F20FA"/>
    <w:rsid w:val="00310702"/>
    <w:rsid w:val="00312439"/>
    <w:rsid w:val="00331E56"/>
    <w:rsid w:val="00344EDC"/>
    <w:rsid w:val="00362E86"/>
    <w:rsid w:val="00363E21"/>
    <w:rsid w:val="0038283B"/>
    <w:rsid w:val="00384649"/>
    <w:rsid w:val="003B5F2D"/>
    <w:rsid w:val="003D17E6"/>
    <w:rsid w:val="00432C95"/>
    <w:rsid w:val="00475BDB"/>
    <w:rsid w:val="004C712B"/>
    <w:rsid w:val="005342AF"/>
    <w:rsid w:val="00535D5B"/>
    <w:rsid w:val="005705B9"/>
    <w:rsid w:val="005B60E2"/>
    <w:rsid w:val="005C3C38"/>
    <w:rsid w:val="005E3B24"/>
    <w:rsid w:val="005F7362"/>
    <w:rsid w:val="00607758"/>
    <w:rsid w:val="006147D3"/>
    <w:rsid w:val="006B2940"/>
    <w:rsid w:val="00705525"/>
    <w:rsid w:val="00711ED7"/>
    <w:rsid w:val="00714F08"/>
    <w:rsid w:val="00750745"/>
    <w:rsid w:val="00757E87"/>
    <w:rsid w:val="00796084"/>
    <w:rsid w:val="007D4BC8"/>
    <w:rsid w:val="007E2B18"/>
    <w:rsid w:val="00802BAF"/>
    <w:rsid w:val="008521B0"/>
    <w:rsid w:val="00863E85"/>
    <w:rsid w:val="0089269C"/>
    <w:rsid w:val="008A30B3"/>
    <w:rsid w:val="008A47BA"/>
    <w:rsid w:val="008C18DE"/>
    <w:rsid w:val="008D15E6"/>
    <w:rsid w:val="008D5666"/>
    <w:rsid w:val="008D7E54"/>
    <w:rsid w:val="008E11D5"/>
    <w:rsid w:val="00963660"/>
    <w:rsid w:val="00982AC6"/>
    <w:rsid w:val="009B6764"/>
    <w:rsid w:val="009D2DEA"/>
    <w:rsid w:val="00A01565"/>
    <w:rsid w:val="00A33E73"/>
    <w:rsid w:val="00A6039D"/>
    <w:rsid w:val="00A76620"/>
    <w:rsid w:val="00AE22CE"/>
    <w:rsid w:val="00AE69A2"/>
    <w:rsid w:val="00B2351D"/>
    <w:rsid w:val="00B5184B"/>
    <w:rsid w:val="00B57238"/>
    <w:rsid w:val="00BA4698"/>
    <w:rsid w:val="00BB0DF2"/>
    <w:rsid w:val="00BC78D7"/>
    <w:rsid w:val="00BC7985"/>
    <w:rsid w:val="00C44728"/>
    <w:rsid w:val="00CC5232"/>
    <w:rsid w:val="00CF7A9B"/>
    <w:rsid w:val="00D14D74"/>
    <w:rsid w:val="00D7021C"/>
    <w:rsid w:val="00DB16C4"/>
    <w:rsid w:val="00DD1FD4"/>
    <w:rsid w:val="00E20A5D"/>
    <w:rsid w:val="00E50B33"/>
    <w:rsid w:val="00E8482F"/>
    <w:rsid w:val="00E84A1B"/>
    <w:rsid w:val="00EA4D38"/>
    <w:rsid w:val="00EC556B"/>
    <w:rsid w:val="00F275A4"/>
    <w:rsid w:val="00FC27A3"/>
    <w:rsid w:val="00FC7C2A"/>
    <w:rsid w:val="00FF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D3"/>
    <w:pPr>
      <w:spacing w:after="0" w:line="240" w:lineRule="auto"/>
    </w:pPr>
    <w:rPr>
      <w:rFonts w:cs="Times New Roman"/>
      <w:sz w:val="24"/>
      <w:szCs w:val="24"/>
    </w:rPr>
  </w:style>
  <w:style w:type="paragraph" w:styleId="Heading1">
    <w:name w:val="heading 1"/>
    <w:basedOn w:val="Normal"/>
    <w:next w:val="Normal"/>
    <w:link w:val="Heading1Char"/>
    <w:uiPriority w:val="9"/>
    <w:qFormat/>
    <w:rsid w:val="006147D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147D3"/>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7D3"/>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6147D3"/>
    <w:rPr>
      <w:rFonts w:asciiTheme="majorHAnsi" w:eastAsiaTheme="majorEastAsia" w:hAnsiTheme="majorHAnsi" w:cs="Times New Roman"/>
      <w:b/>
      <w:bCs/>
      <w:i/>
      <w:iCs/>
      <w:sz w:val="28"/>
      <w:szCs w:val="28"/>
    </w:rPr>
  </w:style>
  <w:style w:type="paragraph" w:styleId="NoSpacing">
    <w:name w:val="No Spacing"/>
    <w:basedOn w:val="Normal"/>
    <w:uiPriority w:val="1"/>
    <w:qFormat/>
    <w:rsid w:val="006147D3"/>
    <w:rPr>
      <w:szCs w:val="32"/>
    </w:rPr>
  </w:style>
  <w:style w:type="paragraph" w:styleId="Footer">
    <w:name w:val="footer"/>
    <w:basedOn w:val="Normal"/>
    <w:link w:val="FooterChar"/>
    <w:uiPriority w:val="99"/>
    <w:unhideWhenUsed/>
    <w:rsid w:val="006147D3"/>
    <w:pPr>
      <w:tabs>
        <w:tab w:val="center" w:pos="4680"/>
        <w:tab w:val="right" w:pos="9360"/>
      </w:tabs>
    </w:pPr>
  </w:style>
  <w:style w:type="character" w:customStyle="1" w:styleId="FooterChar">
    <w:name w:val="Footer Char"/>
    <w:basedOn w:val="DefaultParagraphFont"/>
    <w:link w:val="Footer"/>
    <w:uiPriority w:val="99"/>
    <w:rsid w:val="006147D3"/>
    <w:rPr>
      <w:rFonts w:cs="Times New Roman"/>
      <w:sz w:val="24"/>
      <w:szCs w:val="24"/>
    </w:rPr>
  </w:style>
  <w:style w:type="paragraph" w:styleId="FootnoteText">
    <w:name w:val="footnote text"/>
    <w:basedOn w:val="Normal"/>
    <w:link w:val="FootnoteTextChar"/>
    <w:uiPriority w:val="99"/>
    <w:semiHidden/>
    <w:unhideWhenUsed/>
    <w:rsid w:val="00290470"/>
    <w:rPr>
      <w:sz w:val="20"/>
      <w:szCs w:val="20"/>
    </w:rPr>
  </w:style>
  <w:style w:type="character" w:customStyle="1" w:styleId="FootnoteTextChar">
    <w:name w:val="Footnote Text Char"/>
    <w:basedOn w:val="DefaultParagraphFont"/>
    <w:link w:val="FootnoteText"/>
    <w:uiPriority w:val="99"/>
    <w:semiHidden/>
    <w:rsid w:val="00290470"/>
    <w:rPr>
      <w:rFonts w:cs="Times New Roman"/>
      <w:sz w:val="20"/>
      <w:szCs w:val="20"/>
    </w:rPr>
  </w:style>
  <w:style w:type="character" w:styleId="FootnoteReference">
    <w:name w:val="footnote reference"/>
    <w:basedOn w:val="DefaultParagraphFont"/>
    <w:uiPriority w:val="99"/>
    <w:semiHidden/>
    <w:unhideWhenUsed/>
    <w:rsid w:val="00290470"/>
    <w:rPr>
      <w:vertAlign w:val="superscript"/>
    </w:rPr>
  </w:style>
  <w:style w:type="paragraph" w:styleId="Header">
    <w:name w:val="header"/>
    <w:basedOn w:val="Normal"/>
    <w:link w:val="HeaderChar"/>
    <w:uiPriority w:val="99"/>
    <w:unhideWhenUsed/>
    <w:rsid w:val="008C18DE"/>
    <w:pPr>
      <w:tabs>
        <w:tab w:val="center" w:pos="4680"/>
        <w:tab w:val="right" w:pos="9360"/>
      </w:tabs>
    </w:pPr>
  </w:style>
  <w:style w:type="character" w:customStyle="1" w:styleId="HeaderChar">
    <w:name w:val="Header Char"/>
    <w:basedOn w:val="DefaultParagraphFont"/>
    <w:link w:val="Header"/>
    <w:uiPriority w:val="99"/>
    <w:rsid w:val="008C18DE"/>
    <w:rPr>
      <w:rFonts w:cs="Times New Roman"/>
      <w:sz w:val="24"/>
      <w:szCs w:val="24"/>
    </w:rPr>
  </w:style>
  <w:style w:type="paragraph" w:styleId="BalloonText">
    <w:name w:val="Balloon Text"/>
    <w:basedOn w:val="Normal"/>
    <w:link w:val="BalloonTextChar"/>
    <w:uiPriority w:val="99"/>
    <w:semiHidden/>
    <w:unhideWhenUsed/>
    <w:rsid w:val="008C18DE"/>
    <w:rPr>
      <w:rFonts w:ascii="Tahoma" w:hAnsi="Tahoma" w:cs="Tahoma"/>
      <w:sz w:val="16"/>
      <w:szCs w:val="16"/>
    </w:rPr>
  </w:style>
  <w:style w:type="character" w:customStyle="1" w:styleId="BalloonTextChar">
    <w:name w:val="Balloon Text Char"/>
    <w:basedOn w:val="DefaultParagraphFont"/>
    <w:link w:val="BalloonText"/>
    <w:uiPriority w:val="99"/>
    <w:semiHidden/>
    <w:rsid w:val="008C1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D3"/>
    <w:pPr>
      <w:spacing w:after="0" w:line="240" w:lineRule="auto"/>
    </w:pPr>
    <w:rPr>
      <w:rFonts w:cs="Times New Roman"/>
      <w:sz w:val="24"/>
      <w:szCs w:val="24"/>
    </w:rPr>
  </w:style>
  <w:style w:type="paragraph" w:styleId="Heading1">
    <w:name w:val="heading 1"/>
    <w:basedOn w:val="Normal"/>
    <w:next w:val="Normal"/>
    <w:link w:val="Heading1Char"/>
    <w:uiPriority w:val="9"/>
    <w:qFormat/>
    <w:rsid w:val="006147D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147D3"/>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7D3"/>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6147D3"/>
    <w:rPr>
      <w:rFonts w:asciiTheme="majorHAnsi" w:eastAsiaTheme="majorEastAsia" w:hAnsiTheme="majorHAnsi" w:cs="Times New Roman"/>
      <w:b/>
      <w:bCs/>
      <w:i/>
      <w:iCs/>
      <w:sz w:val="28"/>
      <w:szCs w:val="28"/>
    </w:rPr>
  </w:style>
  <w:style w:type="paragraph" w:styleId="NoSpacing">
    <w:name w:val="No Spacing"/>
    <w:basedOn w:val="Normal"/>
    <w:uiPriority w:val="1"/>
    <w:qFormat/>
    <w:rsid w:val="006147D3"/>
    <w:rPr>
      <w:szCs w:val="32"/>
    </w:rPr>
  </w:style>
  <w:style w:type="paragraph" w:styleId="Footer">
    <w:name w:val="footer"/>
    <w:basedOn w:val="Normal"/>
    <w:link w:val="FooterChar"/>
    <w:uiPriority w:val="99"/>
    <w:unhideWhenUsed/>
    <w:rsid w:val="006147D3"/>
    <w:pPr>
      <w:tabs>
        <w:tab w:val="center" w:pos="4680"/>
        <w:tab w:val="right" w:pos="9360"/>
      </w:tabs>
    </w:pPr>
  </w:style>
  <w:style w:type="character" w:customStyle="1" w:styleId="FooterChar">
    <w:name w:val="Footer Char"/>
    <w:basedOn w:val="DefaultParagraphFont"/>
    <w:link w:val="Footer"/>
    <w:uiPriority w:val="99"/>
    <w:rsid w:val="006147D3"/>
    <w:rPr>
      <w:rFonts w:cs="Times New Roman"/>
      <w:sz w:val="24"/>
      <w:szCs w:val="24"/>
    </w:rPr>
  </w:style>
  <w:style w:type="paragraph" w:styleId="FootnoteText">
    <w:name w:val="footnote text"/>
    <w:basedOn w:val="Normal"/>
    <w:link w:val="FootnoteTextChar"/>
    <w:uiPriority w:val="99"/>
    <w:semiHidden/>
    <w:unhideWhenUsed/>
    <w:rsid w:val="00290470"/>
    <w:rPr>
      <w:sz w:val="20"/>
      <w:szCs w:val="20"/>
    </w:rPr>
  </w:style>
  <w:style w:type="character" w:customStyle="1" w:styleId="FootnoteTextChar">
    <w:name w:val="Footnote Text Char"/>
    <w:basedOn w:val="DefaultParagraphFont"/>
    <w:link w:val="FootnoteText"/>
    <w:uiPriority w:val="99"/>
    <w:semiHidden/>
    <w:rsid w:val="00290470"/>
    <w:rPr>
      <w:rFonts w:cs="Times New Roman"/>
      <w:sz w:val="20"/>
      <w:szCs w:val="20"/>
    </w:rPr>
  </w:style>
  <w:style w:type="character" w:styleId="FootnoteReference">
    <w:name w:val="footnote reference"/>
    <w:basedOn w:val="DefaultParagraphFont"/>
    <w:uiPriority w:val="99"/>
    <w:semiHidden/>
    <w:unhideWhenUsed/>
    <w:rsid w:val="00290470"/>
    <w:rPr>
      <w:vertAlign w:val="superscript"/>
    </w:rPr>
  </w:style>
  <w:style w:type="paragraph" w:styleId="Header">
    <w:name w:val="header"/>
    <w:basedOn w:val="Normal"/>
    <w:link w:val="HeaderChar"/>
    <w:uiPriority w:val="99"/>
    <w:unhideWhenUsed/>
    <w:rsid w:val="008C18DE"/>
    <w:pPr>
      <w:tabs>
        <w:tab w:val="center" w:pos="4680"/>
        <w:tab w:val="right" w:pos="9360"/>
      </w:tabs>
    </w:pPr>
  </w:style>
  <w:style w:type="character" w:customStyle="1" w:styleId="HeaderChar">
    <w:name w:val="Header Char"/>
    <w:basedOn w:val="DefaultParagraphFont"/>
    <w:link w:val="Header"/>
    <w:uiPriority w:val="99"/>
    <w:rsid w:val="008C18DE"/>
    <w:rPr>
      <w:rFonts w:cs="Times New Roman"/>
      <w:sz w:val="24"/>
      <w:szCs w:val="24"/>
    </w:rPr>
  </w:style>
  <w:style w:type="paragraph" w:styleId="BalloonText">
    <w:name w:val="Balloon Text"/>
    <w:basedOn w:val="Normal"/>
    <w:link w:val="BalloonTextChar"/>
    <w:uiPriority w:val="99"/>
    <w:semiHidden/>
    <w:unhideWhenUsed/>
    <w:rsid w:val="008C18DE"/>
    <w:rPr>
      <w:rFonts w:ascii="Tahoma" w:hAnsi="Tahoma" w:cs="Tahoma"/>
      <w:sz w:val="16"/>
      <w:szCs w:val="16"/>
    </w:rPr>
  </w:style>
  <w:style w:type="character" w:customStyle="1" w:styleId="BalloonTextChar">
    <w:name w:val="Balloon Text Char"/>
    <w:basedOn w:val="DefaultParagraphFont"/>
    <w:link w:val="BalloonText"/>
    <w:uiPriority w:val="99"/>
    <w:semiHidden/>
    <w:rsid w:val="008C1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203A-B710-48E6-BA4D-0D2C2D44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2018-01-31T20:19:00Z</cp:lastPrinted>
  <dcterms:created xsi:type="dcterms:W3CDTF">2018-02-06T15:37:00Z</dcterms:created>
  <dcterms:modified xsi:type="dcterms:W3CDTF">2018-02-06T15:37:00Z</dcterms:modified>
</cp:coreProperties>
</file>