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DE7FA9" w14:textId="6DA4D395" w:rsidR="007E6E45" w:rsidRPr="00A94F63" w:rsidRDefault="007E6E45" w:rsidP="00A94F63">
      <w:pPr>
        <w:pStyle w:val="NoSpacing"/>
        <w:jc w:val="center"/>
        <w:rPr>
          <w:rFonts w:ascii="Times New Roman" w:hAnsi="Times New Roman" w:cs="Times New Roman"/>
          <w:b/>
          <w:sz w:val="25"/>
          <w:szCs w:val="25"/>
        </w:rPr>
      </w:pPr>
      <w:bookmarkStart w:id="0" w:name="_GoBack"/>
      <w:bookmarkEnd w:id="0"/>
      <w:r w:rsidRPr="00A94F63">
        <w:rPr>
          <w:rFonts w:ascii="Times New Roman" w:hAnsi="Times New Roman" w:cs="Times New Roman"/>
          <w:b/>
          <w:sz w:val="25"/>
          <w:szCs w:val="25"/>
        </w:rPr>
        <w:t>COMMONWEALTH OF MASSACHUSETTS</w:t>
      </w:r>
    </w:p>
    <w:p w14:paraId="49D44B70" w14:textId="11256B5A" w:rsidR="007E6E45" w:rsidRPr="00A94F63" w:rsidRDefault="007E6E45" w:rsidP="00A94F63">
      <w:pPr>
        <w:pStyle w:val="NoSpacing"/>
        <w:jc w:val="center"/>
        <w:rPr>
          <w:rFonts w:ascii="Times New Roman" w:hAnsi="Times New Roman" w:cs="Times New Roman"/>
          <w:b/>
          <w:sz w:val="25"/>
          <w:szCs w:val="25"/>
        </w:rPr>
      </w:pPr>
      <w:r w:rsidRPr="00A94F63">
        <w:rPr>
          <w:rFonts w:ascii="Times New Roman" w:hAnsi="Times New Roman" w:cs="Times New Roman"/>
          <w:b/>
          <w:sz w:val="25"/>
          <w:szCs w:val="25"/>
        </w:rPr>
        <w:t>D</w:t>
      </w:r>
      <w:r w:rsidR="00A94F63" w:rsidRPr="00A94F63">
        <w:rPr>
          <w:rFonts w:ascii="Times New Roman" w:hAnsi="Times New Roman" w:cs="Times New Roman"/>
          <w:b/>
          <w:sz w:val="25"/>
          <w:szCs w:val="25"/>
        </w:rPr>
        <w:t>IVISION OF ADMINISTRATIVE LAW APPEALS</w:t>
      </w:r>
    </w:p>
    <w:p w14:paraId="03ED5EFC" w14:textId="03E761DD" w:rsidR="007E6E45" w:rsidRPr="00A94F63" w:rsidRDefault="007E6E45" w:rsidP="00A94F63">
      <w:pPr>
        <w:pStyle w:val="NoSpacing"/>
        <w:jc w:val="center"/>
        <w:rPr>
          <w:rFonts w:ascii="Times New Roman" w:hAnsi="Times New Roman" w:cs="Times New Roman"/>
          <w:b/>
          <w:sz w:val="25"/>
          <w:szCs w:val="25"/>
        </w:rPr>
      </w:pPr>
      <w:r w:rsidRPr="00A94F63">
        <w:rPr>
          <w:rFonts w:ascii="Times New Roman" w:hAnsi="Times New Roman" w:cs="Times New Roman"/>
          <w:b/>
          <w:sz w:val="25"/>
          <w:szCs w:val="25"/>
        </w:rPr>
        <w:t>B</w:t>
      </w:r>
      <w:r w:rsidR="00A94F63" w:rsidRPr="00A94F63">
        <w:rPr>
          <w:rFonts w:ascii="Times New Roman" w:hAnsi="Times New Roman" w:cs="Times New Roman"/>
          <w:b/>
          <w:sz w:val="25"/>
          <w:szCs w:val="25"/>
        </w:rPr>
        <w:t>UREAU OF SPECIAL EDUCATION APPEALS</w:t>
      </w:r>
    </w:p>
    <w:p w14:paraId="44619FDF" w14:textId="3D17D542" w:rsidR="007E6E45" w:rsidRDefault="00B62FE4" w:rsidP="00B62FE4">
      <w:pPr>
        <w:pStyle w:val="NoSpacing"/>
        <w:tabs>
          <w:tab w:val="left" w:pos="5446"/>
        </w:tabs>
        <w:rPr>
          <w:rFonts w:ascii="Times New Roman" w:hAnsi="Times New Roman" w:cs="Times New Roman"/>
          <w:sz w:val="25"/>
          <w:szCs w:val="25"/>
        </w:rPr>
      </w:pPr>
      <w:r>
        <w:rPr>
          <w:rFonts w:ascii="Times New Roman" w:hAnsi="Times New Roman" w:cs="Times New Roman"/>
          <w:sz w:val="25"/>
          <w:szCs w:val="25"/>
        </w:rPr>
        <w:tab/>
      </w:r>
    </w:p>
    <w:p w14:paraId="0CA4EFB8" w14:textId="77777777" w:rsidR="00A94F63" w:rsidRPr="00331E3A" w:rsidRDefault="00A94F63" w:rsidP="00A94F63">
      <w:pPr>
        <w:pStyle w:val="NoSpacing"/>
        <w:jc w:val="center"/>
        <w:rPr>
          <w:rFonts w:ascii="Times New Roman" w:hAnsi="Times New Roman" w:cs="Times New Roman"/>
          <w:sz w:val="24"/>
          <w:szCs w:val="24"/>
        </w:rPr>
      </w:pPr>
    </w:p>
    <w:p w14:paraId="703EFBEF" w14:textId="0F0E07D5" w:rsidR="007E6E45" w:rsidRDefault="007E6E45" w:rsidP="00A94F63">
      <w:pPr>
        <w:pStyle w:val="NoSpacing"/>
        <w:rPr>
          <w:rFonts w:ascii="Times New Roman" w:hAnsi="Times New Roman" w:cs="Times New Roman"/>
          <w:sz w:val="24"/>
          <w:szCs w:val="24"/>
        </w:rPr>
      </w:pPr>
      <w:r w:rsidRPr="00331E3A">
        <w:rPr>
          <w:rFonts w:ascii="Times New Roman" w:hAnsi="Times New Roman" w:cs="Times New Roman"/>
          <w:sz w:val="24"/>
          <w:szCs w:val="24"/>
        </w:rPr>
        <w:t xml:space="preserve">In re: </w:t>
      </w:r>
      <w:r w:rsidR="00A94F63" w:rsidRPr="00331E3A">
        <w:rPr>
          <w:rFonts w:ascii="Times New Roman" w:hAnsi="Times New Roman" w:cs="Times New Roman"/>
          <w:sz w:val="24"/>
          <w:szCs w:val="24"/>
        </w:rPr>
        <w:t xml:space="preserve">   </w:t>
      </w:r>
      <w:r w:rsidR="00435F8E">
        <w:rPr>
          <w:rFonts w:ascii="Times New Roman" w:hAnsi="Times New Roman" w:cs="Times New Roman"/>
          <w:sz w:val="24"/>
          <w:szCs w:val="24"/>
        </w:rPr>
        <w:t>Jaclyn</w:t>
      </w:r>
      <w:r w:rsidR="00E46BD9">
        <w:rPr>
          <w:rStyle w:val="FootnoteReference"/>
          <w:rFonts w:ascii="Times New Roman" w:hAnsi="Times New Roman" w:cs="Times New Roman"/>
          <w:sz w:val="24"/>
          <w:szCs w:val="24"/>
        </w:rPr>
        <w:footnoteReference w:id="1"/>
      </w:r>
      <w:r w:rsidR="007726D0">
        <w:rPr>
          <w:rFonts w:ascii="Times New Roman" w:hAnsi="Times New Roman" w:cs="Times New Roman"/>
          <w:sz w:val="24"/>
          <w:szCs w:val="24"/>
        </w:rPr>
        <w:tab/>
      </w:r>
      <w:r w:rsidR="00331E3A">
        <w:rPr>
          <w:rFonts w:ascii="Times New Roman" w:hAnsi="Times New Roman" w:cs="Times New Roman"/>
          <w:sz w:val="24"/>
          <w:szCs w:val="24"/>
        </w:rPr>
        <w:tab/>
      </w:r>
      <w:r w:rsidR="00331E3A">
        <w:rPr>
          <w:rFonts w:ascii="Times New Roman" w:hAnsi="Times New Roman" w:cs="Times New Roman"/>
          <w:sz w:val="24"/>
          <w:szCs w:val="24"/>
        </w:rPr>
        <w:tab/>
      </w:r>
      <w:r w:rsidR="00331E3A">
        <w:rPr>
          <w:rFonts w:ascii="Times New Roman" w:hAnsi="Times New Roman" w:cs="Times New Roman"/>
          <w:sz w:val="24"/>
          <w:szCs w:val="24"/>
        </w:rPr>
        <w:tab/>
      </w:r>
      <w:r w:rsidR="00331E3A">
        <w:rPr>
          <w:rFonts w:ascii="Times New Roman" w:hAnsi="Times New Roman" w:cs="Times New Roman"/>
          <w:sz w:val="24"/>
          <w:szCs w:val="24"/>
        </w:rPr>
        <w:tab/>
      </w:r>
      <w:r w:rsidR="00331E3A">
        <w:rPr>
          <w:rFonts w:ascii="Times New Roman" w:hAnsi="Times New Roman" w:cs="Times New Roman"/>
          <w:sz w:val="24"/>
          <w:szCs w:val="24"/>
        </w:rPr>
        <w:tab/>
      </w:r>
      <w:r w:rsidR="00332ACD">
        <w:rPr>
          <w:rFonts w:ascii="Times New Roman" w:hAnsi="Times New Roman" w:cs="Times New Roman"/>
          <w:sz w:val="24"/>
          <w:szCs w:val="24"/>
        </w:rPr>
        <w:tab/>
      </w:r>
      <w:r w:rsidR="00F41322">
        <w:rPr>
          <w:rFonts w:ascii="Times New Roman" w:hAnsi="Times New Roman" w:cs="Times New Roman"/>
          <w:sz w:val="24"/>
          <w:szCs w:val="24"/>
        </w:rPr>
        <w:tab/>
      </w:r>
      <w:r w:rsidR="00E501CC" w:rsidRPr="00331E3A">
        <w:rPr>
          <w:rFonts w:ascii="Times New Roman" w:hAnsi="Times New Roman" w:cs="Times New Roman"/>
          <w:sz w:val="24"/>
          <w:szCs w:val="24"/>
        </w:rPr>
        <w:t>BSEA</w:t>
      </w:r>
      <w:r w:rsidR="00E501CC" w:rsidRPr="00331E3A">
        <w:rPr>
          <w:rFonts w:ascii="Times New Roman" w:hAnsi="Times New Roman" w:cs="Times New Roman"/>
          <w:b/>
          <w:sz w:val="24"/>
          <w:szCs w:val="24"/>
        </w:rPr>
        <w:t xml:space="preserve"> #</w:t>
      </w:r>
      <w:r w:rsidR="0062525F">
        <w:rPr>
          <w:rFonts w:ascii="Times New Roman" w:hAnsi="Times New Roman" w:cs="Times New Roman"/>
          <w:sz w:val="24"/>
          <w:szCs w:val="24"/>
        </w:rPr>
        <w:t>1</w:t>
      </w:r>
      <w:r w:rsidR="001A304E">
        <w:rPr>
          <w:rFonts w:ascii="Times New Roman" w:hAnsi="Times New Roman" w:cs="Times New Roman"/>
          <w:sz w:val="24"/>
          <w:szCs w:val="24"/>
        </w:rPr>
        <w:t>803315</w:t>
      </w:r>
    </w:p>
    <w:p w14:paraId="3B53FC6E" w14:textId="77777777" w:rsidR="007E6E45" w:rsidRPr="00331E3A" w:rsidRDefault="007E6E45" w:rsidP="00A94F63">
      <w:pPr>
        <w:pStyle w:val="NoSpacing"/>
        <w:rPr>
          <w:rFonts w:ascii="Times New Roman" w:hAnsi="Times New Roman" w:cs="Times New Roman"/>
          <w:b/>
          <w:sz w:val="24"/>
          <w:szCs w:val="24"/>
        </w:rPr>
      </w:pPr>
    </w:p>
    <w:p w14:paraId="2E8D2C5A" w14:textId="77777777" w:rsidR="00A94F63" w:rsidRPr="00331E3A" w:rsidRDefault="00A94F63" w:rsidP="00A94F63">
      <w:pPr>
        <w:pStyle w:val="NoSpacing"/>
        <w:rPr>
          <w:rFonts w:ascii="Times New Roman" w:hAnsi="Times New Roman" w:cs="Times New Roman"/>
          <w:b/>
          <w:sz w:val="24"/>
          <w:szCs w:val="24"/>
        </w:rPr>
      </w:pPr>
    </w:p>
    <w:p w14:paraId="227352A7" w14:textId="6FEAF9EC" w:rsidR="00331E3A" w:rsidRPr="00331E3A" w:rsidRDefault="00273EFB" w:rsidP="001A304E">
      <w:pPr>
        <w:pStyle w:val="NoSpacing"/>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RULING ON </w:t>
      </w:r>
      <w:r w:rsidR="001A304E">
        <w:rPr>
          <w:rFonts w:ascii="Times New Roman" w:hAnsi="Times New Roman" w:cs="Times New Roman"/>
          <w:b/>
          <w:sz w:val="24"/>
          <w:szCs w:val="24"/>
          <w:u w:val="single"/>
        </w:rPr>
        <w:t>MANSFIELD</w:t>
      </w:r>
      <w:r>
        <w:rPr>
          <w:rFonts w:ascii="Times New Roman" w:hAnsi="Times New Roman" w:cs="Times New Roman"/>
          <w:b/>
          <w:sz w:val="24"/>
          <w:szCs w:val="24"/>
          <w:u w:val="single"/>
        </w:rPr>
        <w:t xml:space="preserve"> </w:t>
      </w:r>
      <w:r w:rsidR="00065D89">
        <w:rPr>
          <w:rFonts w:ascii="Times New Roman" w:hAnsi="Times New Roman" w:cs="Times New Roman"/>
          <w:b/>
          <w:sz w:val="24"/>
          <w:szCs w:val="24"/>
          <w:u w:val="single"/>
        </w:rPr>
        <w:t>PUBLIC SCHOOLS’</w:t>
      </w:r>
      <w:r w:rsidR="00817701">
        <w:rPr>
          <w:rFonts w:ascii="Times New Roman" w:hAnsi="Times New Roman" w:cs="Times New Roman"/>
          <w:b/>
          <w:sz w:val="24"/>
          <w:szCs w:val="24"/>
          <w:u w:val="single"/>
        </w:rPr>
        <w:t xml:space="preserve"> MOTION </w:t>
      </w:r>
      <w:r w:rsidR="00567293">
        <w:rPr>
          <w:rFonts w:ascii="Times New Roman" w:hAnsi="Times New Roman" w:cs="Times New Roman"/>
          <w:b/>
          <w:sz w:val="24"/>
          <w:szCs w:val="24"/>
          <w:u w:val="single"/>
        </w:rPr>
        <w:t xml:space="preserve">TO </w:t>
      </w:r>
      <w:r w:rsidR="005A560B">
        <w:rPr>
          <w:rFonts w:ascii="Times New Roman" w:hAnsi="Times New Roman" w:cs="Times New Roman"/>
          <w:b/>
          <w:sz w:val="24"/>
          <w:szCs w:val="24"/>
          <w:u w:val="single"/>
        </w:rPr>
        <w:t>DISMISS</w:t>
      </w:r>
      <w:r w:rsidR="005B1FC0">
        <w:rPr>
          <w:rFonts w:ascii="Times New Roman" w:hAnsi="Times New Roman" w:cs="Times New Roman"/>
          <w:b/>
          <w:sz w:val="24"/>
          <w:szCs w:val="24"/>
          <w:u w:val="single"/>
        </w:rPr>
        <w:t xml:space="preserve"> OR, IN THE ALTERNATIVE, STATEMENT OF COUNTERCLAIMS</w:t>
      </w:r>
    </w:p>
    <w:p w14:paraId="3D36905C" w14:textId="77777777" w:rsidR="00331E3A" w:rsidRPr="00331E3A" w:rsidRDefault="00331E3A" w:rsidP="00624FBD">
      <w:pPr>
        <w:pStyle w:val="NoSpacing"/>
        <w:spacing w:line="276" w:lineRule="auto"/>
        <w:jc w:val="center"/>
        <w:rPr>
          <w:rFonts w:ascii="Times New Roman" w:hAnsi="Times New Roman" w:cs="Times New Roman"/>
          <w:b/>
          <w:sz w:val="24"/>
          <w:szCs w:val="24"/>
          <w:u w:val="single"/>
        </w:rPr>
      </w:pPr>
    </w:p>
    <w:p w14:paraId="45819198" w14:textId="27313DC5" w:rsidR="00D52492" w:rsidRPr="00273EFB" w:rsidRDefault="00D52492" w:rsidP="00624FBD">
      <w:pPr>
        <w:pStyle w:val="NoSpacing"/>
        <w:spacing w:line="276" w:lineRule="auto"/>
        <w:ind w:firstLine="360"/>
        <w:rPr>
          <w:rFonts w:ascii="Times New Roman" w:hAnsi="Times New Roman" w:cs="Times New Roman"/>
          <w:sz w:val="24"/>
          <w:szCs w:val="24"/>
        </w:rPr>
      </w:pPr>
      <w:r w:rsidRPr="00331E3A">
        <w:rPr>
          <w:rFonts w:ascii="Times New Roman" w:hAnsi="Times New Roman" w:cs="Times New Roman"/>
          <w:sz w:val="24"/>
          <w:szCs w:val="24"/>
        </w:rPr>
        <w:t>This matter comes before the Heari</w:t>
      </w:r>
      <w:r>
        <w:rPr>
          <w:rFonts w:ascii="Times New Roman" w:hAnsi="Times New Roman" w:cs="Times New Roman"/>
          <w:sz w:val="24"/>
          <w:szCs w:val="24"/>
        </w:rPr>
        <w:t>ng Officer</w:t>
      </w:r>
      <w:r w:rsidR="00273EFB">
        <w:rPr>
          <w:rFonts w:ascii="Times New Roman" w:hAnsi="Times New Roman" w:cs="Times New Roman"/>
          <w:sz w:val="24"/>
          <w:szCs w:val="24"/>
        </w:rPr>
        <w:t xml:space="preserve"> on the Motion of the </w:t>
      </w:r>
      <w:r w:rsidR="001A304E">
        <w:rPr>
          <w:rFonts w:ascii="Times New Roman" w:hAnsi="Times New Roman" w:cs="Times New Roman"/>
          <w:sz w:val="24"/>
          <w:szCs w:val="24"/>
        </w:rPr>
        <w:t>Mansfield</w:t>
      </w:r>
      <w:r>
        <w:rPr>
          <w:rFonts w:ascii="Times New Roman" w:hAnsi="Times New Roman" w:cs="Times New Roman"/>
          <w:sz w:val="24"/>
          <w:szCs w:val="24"/>
        </w:rPr>
        <w:t xml:space="preserve"> Public Schools (</w:t>
      </w:r>
      <w:r w:rsidR="001A304E">
        <w:rPr>
          <w:rFonts w:ascii="Times New Roman" w:hAnsi="Times New Roman" w:cs="Times New Roman"/>
          <w:sz w:val="24"/>
          <w:szCs w:val="24"/>
        </w:rPr>
        <w:t>Mansfield</w:t>
      </w:r>
      <w:r w:rsidR="00273EFB">
        <w:rPr>
          <w:rFonts w:ascii="Times New Roman" w:hAnsi="Times New Roman" w:cs="Times New Roman"/>
          <w:sz w:val="24"/>
          <w:szCs w:val="24"/>
        </w:rPr>
        <w:t xml:space="preserve"> or </w:t>
      </w:r>
      <w:r>
        <w:rPr>
          <w:rFonts w:ascii="Times New Roman" w:hAnsi="Times New Roman" w:cs="Times New Roman"/>
          <w:sz w:val="24"/>
          <w:szCs w:val="24"/>
        </w:rPr>
        <w:t>“</w:t>
      </w:r>
      <w:r w:rsidR="00273EFB">
        <w:rPr>
          <w:rFonts w:ascii="Times New Roman" w:hAnsi="Times New Roman" w:cs="Times New Roman"/>
          <w:sz w:val="24"/>
          <w:szCs w:val="24"/>
        </w:rPr>
        <w:t xml:space="preserve">the </w:t>
      </w:r>
      <w:r w:rsidR="00435F8E">
        <w:rPr>
          <w:rFonts w:ascii="Times New Roman" w:hAnsi="Times New Roman" w:cs="Times New Roman"/>
          <w:sz w:val="24"/>
          <w:szCs w:val="24"/>
        </w:rPr>
        <w:t>District”) to</w:t>
      </w:r>
      <w:r w:rsidR="00273EFB">
        <w:rPr>
          <w:rFonts w:ascii="Times New Roman" w:hAnsi="Times New Roman" w:cs="Times New Roman"/>
          <w:sz w:val="24"/>
          <w:szCs w:val="24"/>
        </w:rPr>
        <w:t xml:space="preserve"> </w:t>
      </w:r>
      <w:proofErr w:type="gramStart"/>
      <w:r>
        <w:rPr>
          <w:rFonts w:ascii="Times New Roman" w:hAnsi="Times New Roman" w:cs="Times New Roman"/>
          <w:sz w:val="24"/>
          <w:szCs w:val="24"/>
        </w:rPr>
        <w:t>Dismiss</w:t>
      </w:r>
      <w:proofErr w:type="gramEnd"/>
      <w:r>
        <w:rPr>
          <w:rFonts w:ascii="Times New Roman" w:hAnsi="Times New Roman" w:cs="Times New Roman"/>
          <w:sz w:val="24"/>
          <w:szCs w:val="24"/>
        </w:rPr>
        <w:t xml:space="preserve"> the </w:t>
      </w:r>
      <w:r w:rsidRPr="00435F8E">
        <w:rPr>
          <w:rFonts w:ascii="Times New Roman" w:hAnsi="Times New Roman" w:cs="Times New Roman"/>
          <w:i/>
          <w:sz w:val="24"/>
          <w:szCs w:val="24"/>
        </w:rPr>
        <w:t>Hearing</w:t>
      </w:r>
      <w:r>
        <w:rPr>
          <w:rFonts w:ascii="Times New Roman" w:hAnsi="Times New Roman" w:cs="Times New Roman"/>
          <w:sz w:val="24"/>
          <w:szCs w:val="24"/>
        </w:rPr>
        <w:t xml:space="preserve"> </w:t>
      </w:r>
      <w:r w:rsidRPr="00435F8E">
        <w:rPr>
          <w:rFonts w:ascii="Times New Roman" w:hAnsi="Times New Roman" w:cs="Times New Roman"/>
          <w:i/>
          <w:sz w:val="24"/>
          <w:szCs w:val="24"/>
        </w:rPr>
        <w:t>Request</w:t>
      </w:r>
      <w:r>
        <w:rPr>
          <w:rFonts w:ascii="Times New Roman" w:hAnsi="Times New Roman" w:cs="Times New Roman"/>
          <w:sz w:val="24"/>
          <w:szCs w:val="24"/>
        </w:rPr>
        <w:t xml:space="preserve"> filed by Parent</w:t>
      </w:r>
      <w:r w:rsidR="00273EFB">
        <w:rPr>
          <w:rFonts w:ascii="Times New Roman" w:hAnsi="Times New Roman" w:cs="Times New Roman"/>
          <w:sz w:val="24"/>
          <w:szCs w:val="24"/>
        </w:rPr>
        <w:t xml:space="preserve">s on behalf of </w:t>
      </w:r>
      <w:r w:rsidR="00435F8E">
        <w:rPr>
          <w:rFonts w:ascii="Times New Roman" w:hAnsi="Times New Roman" w:cs="Times New Roman"/>
          <w:sz w:val="24"/>
          <w:szCs w:val="24"/>
        </w:rPr>
        <w:t>Jaclyn against Mansfield or, in the Alternative, Statement of Counterclaims [hereinafter “</w:t>
      </w:r>
      <w:r w:rsidR="00435F8E" w:rsidRPr="00435F8E">
        <w:rPr>
          <w:rFonts w:ascii="Times New Roman" w:hAnsi="Times New Roman" w:cs="Times New Roman"/>
          <w:i/>
          <w:sz w:val="24"/>
          <w:szCs w:val="24"/>
        </w:rPr>
        <w:t>Motion</w:t>
      </w:r>
      <w:r w:rsidR="00435F8E">
        <w:rPr>
          <w:rFonts w:ascii="Times New Roman" w:hAnsi="Times New Roman" w:cs="Times New Roman"/>
          <w:sz w:val="24"/>
          <w:szCs w:val="24"/>
        </w:rPr>
        <w:t>”]. The District</w:t>
      </w:r>
      <w:r w:rsidR="00273EFB">
        <w:rPr>
          <w:rFonts w:ascii="Times New Roman" w:hAnsi="Times New Roman" w:cs="Times New Roman"/>
          <w:sz w:val="24"/>
          <w:szCs w:val="24"/>
        </w:rPr>
        <w:t xml:space="preserve"> filed its </w:t>
      </w:r>
      <w:r w:rsidR="00273EFB" w:rsidRPr="00435F8E">
        <w:rPr>
          <w:rFonts w:ascii="Times New Roman" w:hAnsi="Times New Roman" w:cs="Times New Roman"/>
          <w:i/>
          <w:sz w:val="24"/>
          <w:szCs w:val="24"/>
        </w:rPr>
        <w:t>Motion</w:t>
      </w:r>
      <w:r w:rsidR="00273EFB">
        <w:rPr>
          <w:rFonts w:ascii="Times New Roman" w:hAnsi="Times New Roman" w:cs="Times New Roman"/>
          <w:sz w:val="24"/>
          <w:szCs w:val="24"/>
        </w:rPr>
        <w:t xml:space="preserve"> on </w:t>
      </w:r>
      <w:r w:rsidR="001A304E">
        <w:rPr>
          <w:rFonts w:ascii="Times New Roman" w:hAnsi="Times New Roman" w:cs="Times New Roman"/>
          <w:sz w:val="24"/>
          <w:szCs w:val="24"/>
        </w:rPr>
        <w:t>November 29</w:t>
      </w:r>
      <w:r w:rsidR="00273EFB">
        <w:rPr>
          <w:rFonts w:ascii="Times New Roman" w:hAnsi="Times New Roman" w:cs="Times New Roman"/>
          <w:sz w:val="24"/>
          <w:szCs w:val="24"/>
        </w:rPr>
        <w:t>, 2018</w:t>
      </w:r>
      <w:r w:rsidR="00435F8E">
        <w:rPr>
          <w:rFonts w:ascii="Times New Roman" w:hAnsi="Times New Roman" w:cs="Times New Roman"/>
          <w:sz w:val="24"/>
          <w:szCs w:val="24"/>
        </w:rPr>
        <w:t>, accompanied by a memorandum of law in support thereof</w:t>
      </w:r>
      <w:r>
        <w:rPr>
          <w:rFonts w:ascii="Times New Roman" w:hAnsi="Times New Roman" w:cs="Times New Roman"/>
          <w:sz w:val="24"/>
          <w:szCs w:val="24"/>
        </w:rPr>
        <w:t>. Parent</w:t>
      </w:r>
      <w:r w:rsidR="00273EFB">
        <w:rPr>
          <w:rFonts w:ascii="Times New Roman" w:hAnsi="Times New Roman" w:cs="Times New Roman"/>
          <w:sz w:val="24"/>
          <w:szCs w:val="24"/>
        </w:rPr>
        <w:t xml:space="preserve">s filed their Opposition on </w:t>
      </w:r>
      <w:r w:rsidR="00435F8E">
        <w:rPr>
          <w:rFonts w:ascii="Times New Roman" w:hAnsi="Times New Roman" w:cs="Times New Roman"/>
          <w:sz w:val="24"/>
          <w:szCs w:val="24"/>
        </w:rPr>
        <w:t xml:space="preserve">December 6, 2018. Although the undersigned Hearing Officer attempted to set up a Conference Call to discuss the </w:t>
      </w:r>
      <w:r w:rsidR="00435F8E" w:rsidRPr="00435F8E">
        <w:rPr>
          <w:rFonts w:ascii="Times New Roman" w:hAnsi="Times New Roman" w:cs="Times New Roman"/>
          <w:i/>
          <w:sz w:val="24"/>
          <w:szCs w:val="24"/>
        </w:rPr>
        <w:t>Motion</w:t>
      </w:r>
      <w:r w:rsidR="00435F8E">
        <w:rPr>
          <w:rFonts w:ascii="Times New Roman" w:hAnsi="Times New Roman" w:cs="Times New Roman"/>
          <w:sz w:val="24"/>
          <w:szCs w:val="24"/>
        </w:rPr>
        <w:t xml:space="preserve">, Parents failed to make </w:t>
      </w:r>
      <w:proofErr w:type="gramStart"/>
      <w:r w:rsidR="00435F8E">
        <w:rPr>
          <w:rFonts w:ascii="Times New Roman" w:hAnsi="Times New Roman" w:cs="Times New Roman"/>
          <w:sz w:val="24"/>
          <w:szCs w:val="24"/>
        </w:rPr>
        <w:t>themselves</w:t>
      </w:r>
      <w:proofErr w:type="gramEnd"/>
      <w:r w:rsidR="00435F8E">
        <w:rPr>
          <w:rFonts w:ascii="Times New Roman" w:hAnsi="Times New Roman" w:cs="Times New Roman"/>
          <w:sz w:val="24"/>
          <w:szCs w:val="24"/>
        </w:rPr>
        <w:t xml:space="preserve"> available and/or return telephone calls to the BSEA, despite repeated attempts to reach them. As n</w:t>
      </w:r>
      <w:r w:rsidR="00273EFB" w:rsidRPr="00435F8E">
        <w:rPr>
          <w:rFonts w:ascii="Times New Roman" w:hAnsi="Times New Roman" w:cs="Times New Roman"/>
          <w:color w:val="000000" w:themeColor="text1"/>
          <w:sz w:val="24"/>
          <w:szCs w:val="24"/>
        </w:rPr>
        <w:t>either</w:t>
      </w:r>
      <w:r w:rsidR="00273EFB" w:rsidRPr="00273EFB">
        <w:rPr>
          <w:rFonts w:ascii="Times New Roman" w:hAnsi="Times New Roman" w:cs="Times New Roman"/>
          <w:color w:val="000000" w:themeColor="text1"/>
          <w:sz w:val="24"/>
          <w:szCs w:val="24"/>
        </w:rPr>
        <w:t xml:space="preserve"> party requested a hearing on the </w:t>
      </w:r>
      <w:r w:rsidR="00273EFB" w:rsidRPr="00DA4A0E">
        <w:rPr>
          <w:rFonts w:ascii="Times New Roman" w:hAnsi="Times New Roman" w:cs="Times New Roman"/>
          <w:i/>
          <w:color w:val="000000" w:themeColor="text1"/>
          <w:sz w:val="24"/>
          <w:szCs w:val="24"/>
        </w:rPr>
        <w:t>Motion</w:t>
      </w:r>
      <w:r w:rsidR="00273EFB" w:rsidRPr="00273EFB">
        <w:rPr>
          <w:rFonts w:ascii="Times New Roman" w:hAnsi="Times New Roman" w:cs="Times New Roman"/>
          <w:color w:val="000000" w:themeColor="text1"/>
          <w:sz w:val="24"/>
          <w:szCs w:val="24"/>
        </w:rPr>
        <w:t>, and as testimony or oral argument would not advance the Hearing Officer’s understanding of the issues involved, this Ruling is being issued without a hearing pursuant to Bureau of Special Education Appeals</w:t>
      </w:r>
      <w:r w:rsidR="00273EFB" w:rsidRPr="00273EFB">
        <w:rPr>
          <w:rFonts w:ascii="Times New Roman" w:hAnsi="Times New Roman" w:cs="Times New Roman"/>
          <w:i/>
          <w:color w:val="000000" w:themeColor="text1"/>
          <w:sz w:val="24"/>
          <w:szCs w:val="24"/>
        </w:rPr>
        <w:t xml:space="preserve"> Hearing Rule </w:t>
      </w:r>
      <w:proofErr w:type="gramStart"/>
      <w:r w:rsidR="00273EFB" w:rsidRPr="00273EFB">
        <w:rPr>
          <w:rFonts w:ascii="Times New Roman" w:hAnsi="Times New Roman" w:cs="Times New Roman"/>
          <w:i/>
          <w:color w:val="000000" w:themeColor="text1"/>
          <w:sz w:val="24"/>
          <w:szCs w:val="24"/>
        </w:rPr>
        <w:t>VII(</w:t>
      </w:r>
      <w:proofErr w:type="gramEnd"/>
      <w:r w:rsidR="00273EFB" w:rsidRPr="00273EFB">
        <w:rPr>
          <w:rFonts w:ascii="Times New Roman" w:hAnsi="Times New Roman" w:cs="Times New Roman"/>
          <w:i/>
          <w:color w:val="000000" w:themeColor="text1"/>
          <w:sz w:val="24"/>
          <w:szCs w:val="24"/>
        </w:rPr>
        <w:t>D)</w:t>
      </w:r>
      <w:r w:rsidR="00273EFB" w:rsidRPr="00273EFB">
        <w:rPr>
          <w:rFonts w:ascii="Times New Roman" w:hAnsi="Times New Roman" w:cs="Times New Roman"/>
          <w:color w:val="000000" w:themeColor="text1"/>
          <w:sz w:val="24"/>
          <w:szCs w:val="24"/>
        </w:rPr>
        <w:t xml:space="preserve">. </w:t>
      </w:r>
      <w:r w:rsidRPr="00273EFB">
        <w:rPr>
          <w:rFonts w:ascii="Times New Roman" w:hAnsi="Times New Roman" w:cs="Times New Roman"/>
          <w:sz w:val="24"/>
          <w:szCs w:val="24"/>
        </w:rPr>
        <w:t>For the reaso</w:t>
      </w:r>
      <w:r w:rsidR="00273EFB">
        <w:rPr>
          <w:rFonts w:ascii="Times New Roman" w:hAnsi="Times New Roman" w:cs="Times New Roman"/>
          <w:sz w:val="24"/>
          <w:szCs w:val="24"/>
        </w:rPr>
        <w:t xml:space="preserve">ns set forth below, </w:t>
      </w:r>
      <w:r w:rsidR="001A304E">
        <w:rPr>
          <w:rFonts w:ascii="Times New Roman" w:hAnsi="Times New Roman" w:cs="Times New Roman"/>
          <w:sz w:val="24"/>
          <w:szCs w:val="24"/>
        </w:rPr>
        <w:t>Mansfield</w:t>
      </w:r>
      <w:r w:rsidR="00273EFB">
        <w:rPr>
          <w:rFonts w:ascii="Times New Roman" w:hAnsi="Times New Roman" w:cs="Times New Roman"/>
          <w:sz w:val="24"/>
          <w:szCs w:val="24"/>
        </w:rPr>
        <w:t>’s</w:t>
      </w:r>
      <w:r w:rsidRPr="00273EFB">
        <w:rPr>
          <w:rFonts w:ascii="Times New Roman" w:hAnsi="Times New Roman" w:cs="Times New Roman"/>
          <w:sz w:val="24"/>
          <w:szCs w:val="24"/>
        </w:rPr>
        <w:t xml:space="preserve"> </w:t>
      </w:r>
      <w:r w:rsidRPr="00DA4A0E">
        <w:rPr>
          <w:rFonts w:ascii="Times New Roman" w:hAnsi="Times New Roman" w:cs="Times New Roman"/>
          <w:i/>
          <w:sz w:val="24"/>
          <w:szCs w:val="24"/>
        </w:rPr>
        <w:t>Motion</w:t>
      </w:r>
      <w:r w:rsidRPr="00273EFB">
        <w:rPr>
          <w:rFonts w:ascii="Times New Roman" w:hAnsi="Times New Roman" w:cs="Times New Roman"/>
          <w:sz w:val="24"/>
          <w:szCs w:val="24"/>
        </w:rPr>
        <w:t xml:space="preserve"> </w:t>
      </w:r>
      <w:r w:rsidRPr="00DA4A0E">
        <w:rPr>
          <w:rFonts w:ascii="Times New Roman" w:hAnsi="Times New Roman" w:cs="Times New Roman"/>
          <w:i/>
          <w:sz w:val="24"/>
          <w:szCs w:val="24"/>
        </w:rPr>
        <w:t>to</w:t>
      </w:r>
      <w:r w:rsidRPr="00273EFB">
        <w:rPr>
          <w:rFonts w:ascii="Times New Roman" w:hAnsi="Times New Roman" w:cs="Times New Roman"/>
          <w:sz w:val="24"/>
          <w:szCs w:val="24"/>
        </w:rPr>
        <w:t xml:space="preserve"> </w:t>
      </w:r>
      <w:r w:rsidRPr="00DA4A0E">
        <w:rPr>
          <w:rFonts w:ascii="Times New Roman" w:hAnsi="Times New Roman" w:cs="Times New Roman"/>
          <w:i/>
          <w:sz w:val="24"/>
          <w:szCs w:val="24"/>
        </w:rPr>
        <w:t>Dis</w:t>
      </w:r>
      <w:r w:rsidR="00DA4A0E">
        <w:rPr>
          <w:rFonts w:ascii="Times New Roman" w:hAnsi="Times New Roman" w:cs="Times New Roman"/>
          <w:i/>
          <w:sz w:val="24"/>
          <w:szCs w:val="24"/>
        </w:rPr>
        <w:t xml:space="preserve">                                                                                                                                                                                                                                                                                                                                                                                                                                                                                                                                                                                                                                                                                                                                                                                                                                                                                                                                                                                                                </w:t>
      </w:r>
      <w:r w:rsidRPr="00DA4A0E">
        <w:rPr>
          <w:rFonts w:ascii="Times New Roman" w:hAnsi="Times New Roman" w:cs="Times New Roman"/>
          <w:i/>
          <w:sz w:val="24"/>
          <w:szCs w:val="24"/>
        </w:rPr>
        <w:t>miss</w:t>
      </w:r>
      <w:r w:rsidRPr="00273EFB">
        <w:rPr>
          <w:rFonts w:ascii="Times New Roman" w:hAnsi="Times New Roman" w:cs="Times New Roman"/>
          <w:sz w:val="24"/>
          <w:szCs w:val="24"/>
        </w:rPr>
        <w:t xml:space="preserve"> is hereby DENIED.</w:t>
      </w:r>
    </w:p>
    <w:p w14:paraId="428F50CE" w14:textId="77777777" w:rsidR="00AD078A" w:rsidRPr="00273EFB" w:rsidRDefault="00AD078A" w:rsidP="00624FBD">
      <w:pPr>
        <w:pStyle w:val="NoSpacing"/>
        <w:spacing w:line="276" w:lineRule="auto"/>
        <w:rPr>
          <w:rFonts w:ascii="Times New Roman" w:hAnsi="Times New Roman" w:cs="Times New Roman"/>
          <w:sz w:val="24"/>
          <w:szCs w:val="24"/>
        </w:rPr>
      </w:pPr>
    </w:p>
    <w:p w14:paraId="2880C036" w14:textId="77777777" w:rsidR="00D52492" w:rsidRPr="00331E3A" w:rsidRDefault="00D52492" w:rsidP="00624FBD">
      <w:pPr>
        <w:pStyle w:val="NoSpacing"/>
        <w:spacing w:line="276" w:lineRule="auto"/>
        <w:rPr>
          <w:rFonts w:ascii="Times New Roman" w:hAnsi="Times New Roman" w:cs="Times New Roman"/>
          <w:sz w:val="24"/>
          <w:szCs w:val="24"/>
        </w:rPr>
      </w:pPr>
    </w:p>
    <w:p w14:paraId="1493F3DE" w14:textId="7B8E683E" w:rsidR="00D52492" w:rsidRPr="00273EFB" w:rsidRDefault="00D52492" w:rsidP="00624FBD">
      <w:pPr>
        <w:pStyle w:val="NoSpacing"/>
        <w:numPr>
          <w:ilvl w:val="0"/>
          <w:numId w:val="15"/>
        </w:numPr>
        <w:spacing w:line="276" w:lineRule="auto"/>
        <w:ind w:left="720" w:hanging="360"/>
        <w:rPr>
          <w:rFonts w:ascii="Times New Roman" w:hAnsi="Times New Roman" w:cs="Times New Roman"/>
          <w:sz w:val="24"/>
          <w:szCs w:val="24"/>
          <w:u w:val="single"/>
        </w:rPr>
      </w:pPr>
      <w:r>
        <w:rPr>
          <w:rFonts w:ascii="Times New Roman" w:hAnsi="Times New Roman" w:cs="Times New Roman"/>
          <w:sz w:val="24"/>
          <w:szCs w:val="24"/>
          <w:u w:val="single"/>
        </w:rPr>
        <w:t>FACTUAL BACKGROUND AND PROCEDURAL HISTORY</w:t>
      </w:r>
      <w:r w:rsidR="0064747B">
        <w:rPr>
          <w:rStyle w:val="FootnoteReference"/>
          <w:rFonts w:ascii="Times New Roman" w:hAnsi="Times New Roman" w:cs="Times New Roman"/>
          <w:sz w:val="24"/>
          <w:szCs w:val="24"/>
          <w:u w:val="single"/>
        </w:rPr>
        <w:footnoteReference w:id="2"/>
      </w:r>
    </w:p>
    <w:p w14:paraId="2759B28F" w14:textId="77777777" w:rsidR="00D52492" w:rsidRPr="00331E3A" w:rsidRDefault="00D52492" w:rsidP="00624FBD">
      <w:pPr>
        <w:pStyle w:val="NoSpacing"/>
        <w:spacing w:line="276" w:lineRule="auto"/>
        <w:rPr>
          <w:rFonts w:ascii="Times New Roman" w:hAnsi="Times New Roman" w:cs="Times New Roman"/>
          <w:sz w:val="24"/>
          <w:szCs w:val="24"/>
        </w:rPr>
      </w:pPr>
    </w:p>
    <w:p w14:paraId="3A097023" w14:textId="3F006468" w:rsidR="0064747B" w:rsidRDefault="00E43F0E" w:rsidP="0064747B">
      <w:pPr>
        <w:pStyle w:val="NoSpacing"/>
        <w:spacing w:line="276" w:lineRule="auto"/>
        <w:ind w:firstLine="360"/>
        <w:rPr>
          <w:rFonts w:ascii="Times New Roman" w:hAnsi="Times New Roman" w:cs="Times New Roman"/>
          <w:sz w:val="24"/>
          <w:szCs w:val="24"/>
        </w:rPr>
      </w:pPr>
      <w:r>
        <w:rPr>
          <w:rFonts w:ascii="Times New Roman" w:hAnsi="Times New Roman" w:cs="Times New Roman"/>
          <w:sz w:val="24"/>
          <w:szCs w:val="24"/>
        </w:rPr>
        <w:t xml:space="preserve">On </w:t>
      </w:r>
      <w:r w:rsidR="00E5465C">
        <w:rPr>
          <w:rFonts w:ascii="Times New Roman" w:hAnsi="Times New Roman" w:cs="Times New Roman"/>
          <w:sz w:val="24"/>
          <w:szCs w:val="24"/>
        </w:rPr>
        <w:t>October 5</w:t>
      </w:r>
      <w:r>
        <w:rPr>
          <w:rFonts w:ascii="Times New Roman" w:hAnsi="Times New Roman" w:cs="Times New Roman"/>
          <w:sz w:val="24"/>
          <w:szCs w:val="24"/>
        </w:rPr>
        <w:t>,</w:t>
      </w:r>
      <w:r w:rsidR="00E5465C">
        <w:rPr>
          <w:rFonts w:ascii="Times New Roman" w:hAnsi="Times New Roman" w:cs="Times New Roman"/>
          <w:sz w:val="24"/>
          <w:szCs w:val="24"/>
        </w:rPr>
        <w:t xml:space="preserve"> 2017,</w:t>
      </w:r>
      <w:r>
        <w:rPr>
          <w:rFonts w:ascii="Times New Roman" w:hAnsi="Times New Roman" w:cs="Times New Roman"/>
          <w:sz w:val="24"/>
          <w:szCs w:val="24"/>
        </w:rPr>
        <w:t xml:space="preserve"> Parents</w:t>
      </w:r>
      <w:r w:rsidR="00435F8E">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filed a </w:t>
      </w:r>
      <w:r>
        <w:rPr>
          <w:rFonts w:ascii="Times New Roman" w:hAnsi="Times New Roman" w:cs="Times New Roman"/>
          <w:i/>
          <w:sz w:val="24"/>
          <w:szCs w:val="24"/>
        </w:rPr>
        <w:t xml:space="preserve">Hearing Request </w:t>
      </w:r>
      <w:r>
        <w:rPr>
          <w:rFonts w:ascii="Times New Roman" w:hAnsi="Times New Roman" w:cs="Times New Roman"/>
          <w:sz w:val="24"/>
          <w:szCs w:val="24"/>
        </w:rPr>
        <w:t xml:space="preserve">against </w:t>
      </w:r>
      <w:r w:rsidR="00152703">
        <w:rPr>
          <w:rFonts w:ascii="Times New Roman" w:hAnsi="Times New Roman" w:cs="Times New Roman"/>
          <w:sz w:val="24"/>
          <w:szCs w:val="24"/>
        </w:rPr>
        <w:t>Mansfield</w:t>
      </w:r>
      <w:r w:rsidR="00435F8E">
        <w:rPr>
          <w:rFonts w:ascii="Times New Roman" w:hAnsi="Times New Roman" w:cs="Times New Roman"/>
          <w:sz w:val="24"/>
          <w:szCs w:val="24"/>
        </w:rPr>
        <w:t xml:space="preserve"> Public Schools </w:t>
      </w:r>
      <w:r>
        <w:rPr>
          <w:rFonts w:ascii="Times New Roman" w:hAnsi="Times New Roman" w:cs="Times New Roman"/>
          <w:sz w:val="24"/>
          <w:szCs w:val="24"/>
        </w:rPr>
        <w:t xml:space="preserve">seeking reimbursement for the cost of </w:t>
      </w:r>
      <w:r w:rsidR="00435F8E">
        <w:rPr>
          <w:rFonts w:ascii="Times New Roman" w:hAnsi="Times New Roman" w:cs="Times New Roman"/>
          <w:sz w:val="24"/>
          <w:szCs w:val="24"/>
        </w:rPr>
        <w:t>Jaclyn</w:t>
      </w:r>
      <w:r>
        <w:rPr>
          <w:rFonts w:ascii="Times New Roman" w:hAnsi="Times New Roman" w:cs="Times New Roman"/>
          <w:sz w:val="24"/>
          <w:szCs w:val="24"/>
        </w:rPr>
        <w:t xml:space="preserve">’s </w:t>
      </w:r>
      <w:r w:rsidR="00152703">
        <w:rPr>
          <w:rFonts w:ascii="Times New Roman" w:hAnsi="Times New Roman" w:cs="Times New Roman"/>
          <w:sz w:val="24"/>
          <w:szCs w:val="24"/>
        </w:rPr>
        <w:t>unilateral placement</w:t>
      </w:r>
      <w:r w:rsidR="00D8663D">
        <w:rPr>
          <w:rFonts w:ascii="Times New Roman" w:hAnsi="Times New Roman" w:cs="Times New Roman"/>
          <w:sz w:val="24"/>
          <w:szCs w:val="24"/>
        </w:rPr>
        <w:t xml:space="preserve"> for </w:t>
      </w:r>
      <w:r w:rsidR="00152703">
        <w:rPr>
          <w:rFonts w:ascii="Times New Roman" w:hAnsi="Times New Roman" w:cs="Times New Roman"/>
          <w:sz w:val="24"/>
          <w:szCs w:val="24"/>
        </w:rPr>
        <w:t>the 2016-2017 school year including tui</w:t>
      </w:r>
      <w:r w:rsidR="00435F8E">
        <w:rPr>
          <w:rFonts w:ascii="Times New Roman" w:hAnsi="Times New Roman" w:cs="Times New Roman"/>
          <w:sz w:val="24"/>
          <w:szCs w:val="24"/>
        </w:rPr>
        <w:t xml:space="preserve">tion, transportation and costs, and </w:t>
      </w:r>
      <w:r w:rsidR="00152703">
        <w:rPr>
          <w:rFonts w:ascii="Times New Roman" w:hAnsi="Times New Roman" w:cs="Times New Roman"/>
          <w:sz w:val="24"/>
          <w:szCs w:val="24"/>
        </w:rPr>
        <w:t>an order of placement at the Hamilton program at the Wheeler School for the 2017-2018 school year</w:t>
      </w:r>
      <w:r w:rsidR="00435F8E">
        <w:rPr>
          <w:rFonts w:ascii="Times New Roman" w:hAnsi="Times New Roman" w:cs="Times New Roman"/>
          <w:sz w:val="24"/>
          <w:szCs w:val="24"/>
        </w:rPr>
        <w:t>, with transportation, and reimbursement for any tuition, transportation, and costs advanced by them.</w:t>
      </w:r>
      <w:r w:rsidR="00E534BE">
        <w:rPr>
          <w:rFonts w:ascii="Times New Roman" w:hAnsi="Times New Roman" w:cs="Times New Roman"/>
          <w:sz w:val="24"/>
          <w:szCs w:val="24"/>
        </w:rPr>
        <w:t xml:space="preserve"> Parents argued that the District has incorrectly refused to find Jaclyn eligible for special education services and correspondingly failed to provide her with any form of special education services, despite her diagnoses and her continuing struggle</w:t>
      </w:r>
      <w:r w:rsidR="00DA4A0E">
        <w:rPr>
          <w:rFonts w:ascii="Times New Roman" w:hAnsi="Times New Roman" w:cs="Times New Roman"/>
          <w:sz w:val="24"/>
          <w:szCs w:val="24"/>
        </w:rPr>
        <w:t xml:space="preserve"> to</w:t>
      </w:r>
      <w:r w:rsidR="00E534BE">
        <w:rPr>
          <w:rFonts w:ascii="Times New Roman" w:hAnsi="Times New Roman" w:cs="Times New Roman"/>
          <w:sz w:val="24"/>
          <w:szCs w:val="24"/>
        </w:rPr>
        <w:t xml:space="preserve"> compensate for her disability-based weaknesses. Specifically, they asserted, Jaclyn has been diagnosed with a Specific Learning Disorder in Reading, a Disorder of Written Expression, Attention Deficit Hyperactivity Disorder (ADHD), </w:t>
      </w:r>
      <w:r w:rsidR="00E534BE">
        <w:rPr>
          <w:rFonts w:ascii="Times New Roman" w:hAnsi="Times New Roman" w:cs="Times New Roman"/>
          <w:sz w:val="24"/>
          <w:szCs w:val="24"/>
        </w:rPr>
        <w:lastRenderedPageBreak/>
        <w:t>and Anxiety Disorder. According to Parents, the District considered its ow</w:t>
      </w:r>
      <w:r w:rsidR="000863B9">
        <w:rPr>
          <w:rFonts w:ascii="Times New Roman" w:hAnsi="Times New Roman" w:cs="Times New Roman"/>
          <w:sz w:val="24"/>
          <w:szCs w:val="24"/>
        </w:rPr>
        <w:t xml:space="preserve">n eligibility testing and/or </w:t>
      </w:r>
      <w:r w:rsidR="00E534BE">
        <w:rPr>
          <w:rFonts w:ascii="Times New Roman" w:hAnsi="Times New Roman" w:cs="Times New Roman"/>
          <w:sz w:val="24"/>
          <w:szCs w:val="24"/>
        </w:rPr>
        <w:t>independent evaluations several times during 2015</w:t>
      </w:r>
      <w:r w:rsidR="0064747B">
        <w:rPr>
          <w:rFonts w:ascii="Times New Roman" w:hAnsi="Times New Roman" w:cs="Times New Roman"/>
          <w:sz w:val="24"/>
          <w:szCs w:val="24"/>
        </w:rPr>
        <w:t xml:space="preserve"> and 2016</w:t>
      </w:r>
      <w:r w:rsidR="00E534BE">
        <w:rPr>
          <w:rFonts w:ascii="Times New Roman" w:hAnsi="Times New Roman" w:cs="Times New Roman"/>
          <w:sz w:val="24"/>
          <w:szCs w:val="24"/>
        </w:rPr>
        <w:t xml:space="preserve">, but </w:t>
      </w:r>
      <w:r w:rsidR="0064747B">
        <w:rPr>
          <w:rFonts w:ascii="Times New Roman" w:hAnsi="Times New Roman" w:cs="Times New Roman"/>
          <w:sz w:val="24"/>
          <w:szCs w:val="24"/>
        </w:rPr>
        <w:t>as</w:t>
      </w:r>
      <w:r w:rsidR="00E534BE">
        <w:rPr>
          <w:rFonts w:ascii="Times New Roman" w:hAnsi="Times New Roman" w:cs="Times New Roman"/>
          <w:sz w:val="24"/>
          <w:szCs w:val="24"/>
        </w:rPr>
        <w:t xml:space="preserve"> of June 2015,</w:t>
      </w:r>
      <w:r w:rsidR="0064747B">
        <w:rPr>
          <w:rFonts w:ascii="Times New Roman" w:hAnsi="Times New Roman" w:cs="Times New Roman"/>
          <w:sz w:val="24"/>
          <w:szCs w:val="24"/>
        </w:rPr>
        <w:t xml:space="preserve"> and again in March 2016,</w:t>
      </w:r>
      <w:r w:rsidR="00E534BE">
        <w:rPr>
          <w:rFonts w:ascii="Times New Roman" w:hAnsi="Times New Roman" w:cs="Times New Roman"/>
          <w:sz w:val="24"/>
          <w:szCs w:val="24"/>
        </w:rPr>
        <w:t xml:space="preserve"> the Team determined that Jaclyn was ma</w:t>
      </w:r>
      <w:r w:rsidR="0064747B">
        <w:rPr>
          <w:rFonts w:ascii="Times New Roman" w:hAnsi="Times New Roman" w:cs="Times New Roman"/>
          <w:sz w:val="24"/>
          <w:szCs w:val="24"/>
        </w:rPr>
        <w:t xml:space="preserve">king effective progress and therefore did not qualify </w:t>
      </w:r>
      <w:r w:rsidR="00E534BE">
        <w:rPr>
          <w:rFonts w:ascii="Times New Roman" w:hAnsi="Times New Roman" w:cs="Times New Roman"/>
          <w:sz w:val="24"/>
          <w:szCs w:val="24"/>
        </w:rPr>
        <w:t>for special education services</w:t>
      </w:r>
      <w:r w:rsidR="0064747B">
        <w:rPr>
          <w:rFonts w:ascii="Times New Roman" w:hAnsi="Times New Roman" w:cs="Times New Roman"/>
          <w:sz w:val="24"/>
          <w:szCs w:val="24"/>
        </w:rPr>
        <w:t>. On August 20, 2016, Parents notified the District that they were unilaterally placing Jaclyn in the Hamilton Program at the Wheeler School in Providence, Rhode Island. Following an additional academic assessment by Parents’ expert in August 2016, Jaclyn’s Team met again in October 2016, and once again found her ineligible for special education, though it recommended that the District consider her eligibility for a 504 Plan.</w:t>
      </w:r>
    </w:p>
    <w:p w14:paraId="69B7FFE6" w14:textId="77777777" w:rsidR="0064747B" w:rsidRDefault="0064747B" w:rsidP="0064747B">
      <w:pPr>
        <w:pStyle w:val="NoSpacing"/>
        <w:spacing w:line="276" w:lineRule="auto"/>
        <w:ind w:firstLine="360"/>
        <w:rPr>
          <w:rFonts w:ascii="Times New Roman" w:hAnsi="Times New Roman" w:cs="Times New Roman"/>
          <w:sz w:val="24"/>
          <w:szCs w:val="24"/>
        </w:rPr>
      </w:pPr>
    </w:p>
    <w:p w14:paraId="52E1142A" w14:textId="0CD9BC6F" w:rsidR="0064747B" w:rsidRDefault="0064747B" w:rsidP="0064747B">
      <w:pPr>
        <w:pStyle w:val="NoSpacing"/>
        <w:spacing w:line="276" w:lineRule="auto"/>
        <w:ind w:firstLine="360"/>
        <w:rPr>
          <w:rFonts w:ascii="Times New Roman" w:hAnsi="Times New Roman" w:cs="Times New Roman"/>
          <w:sz w:val="24"/>
          <w:szCs w:val="24"/>
        </w:rPr>
      </w:pPr>
      <w:r>
        <w:rPr>
          <w:rFonts w:ascii="Times New Roman" w:hAnsi="Times New Roman" w:cs="Times New Roman"/>
          <w:sz w:val="24"/>
          <w:szCs w:val="24"/>
        </w:rPr>
        <w:t xml:space="preserve">On November 1, 2017, the District, having been granted an extension, filed it </w:t>
      </w:r>
      <w:r>
        <w:rPr>
          <w:rFonts w:ascii="Times New Roman" w:hAnsi="Times New Roman" w:cs="Times New Roman"/>
          <w:i/>
          <w:sz w:val="24"/>
          <w:szCs w:val="24"/>
        </w:rPr>
        <w:t>Response to Parents’ Hearing Request</w:t>
      </w:r>
      <w:r>
        <w:rPr>
          <w:rFonts w:ascii="Times New Roman" w:hAnsi="Times New Roman" w:cs="Times New Roman"/>
          <w:sz w:val="24"/>
          <w:szCs w:val="24"/>
        </w:rPr>
        <w:t>, asserting that it had appropriately found that Jaclyn was making effective progress on curriculum-based measures and standardized testi</w:t>
      </w:r>
      <w:r w:rsidR="000863B9">
        <w:rPr>
          <w:rFonts w:ascii="Times New Roman" w:hAnsi="Times New Roman" w:cs="Times New Roman"/>
          <w:sz w:val="24"/>
          <w:szCs w:val="24"/>
        </w:rPr>
        <w:t>ng</w:t>
      </w:r>
      <w:r>
        <w:rPr>
          <w:rFonts w:ascii="Times New Roman" w:hAnsi="Times New Roman" w:cs="Times New Roman"/>
          <w:sz w:val="24"/>
          <w:szCs w:val="24"/>
        </w:rPr>
        <w:t xml:space="preserve"> and, as such, was not eligible for special education. Mansfield requested that the BSEA deny Parents’ request for relief, including but not limited to placement at and funding for the Hamilton Program.</w:t>
      </w:r>
    </w:p>
    <w:p w14:paraId="7CAE0429" w14:textId="77777777" w:rsidR="0064747B" w:rsidRDefault="0064747B" w:rsidP="0064747B">
      <w:pPr>
        <w:pStyle w:val="NoSpacing"/>
        <w:spacing w:line="276" w:lineRule="auto"/>
        <w:ind w:firstLine="360"/>
        <w:rPr>
          <w:rFonts w:ascii="Times New Roman" w:hAnsi="Times New Roman" w:cs="Times New Roman"/>
          <w:sz w:val="24"/>
          <w:szCs w:val="24"/>
        </w:rPr>
      </w:pPr>
    </w:p>
    <w:p w14:paraId="3AE2876A" w14:textId="7C3D724B" w:rsidR="0064747B" w:rsidRDefault="0064747B" w:rsidP="0064747B">
      <w:pPr>
        <w:pStyle w:val="NoSpacing"/>
        <w:spacing w:line="276" w:lineRule="auto"/>
        <w:ind w:firstLine="360"/>
        <w:rPr>
          <w:rFonts w:ascii="Times New Roman" w:hAnsi="Times New Roman" w:cs="Times New Roman"/>
          <w:sz w:val="24"/>
          <w:szCs w:val="24"/>
        </w:rPr>
      </w:pPr>
      <w:r>
        <w:rPr>
          <w:rFonts w:ascii="Times New Roman" w:hAnsi="Times New Roman" w:cs="Times New Roman"/>
          <w:sz w:val="24"/>
          <w:szCs w:val="24"/>
        </w:rPr>
        <w:t>The Hearing was scheduled for Novemb</w:t>
      </w:r>
      <w:r w:rsidR="00684357">
        <w:rPr>
          <w:rFonts w:ascii="Times New Roman" w:hAnsi="Times New Roman" w:cs="Times New Roman"/>
          <w:sz w:val="24"/>
          <w:szCs w:val="24"/>
        </w:rPr>
        <w:t>er 14, 2017. Pursuant to the District’s assented-to</w:t>
      </w:r>
      <w:r>
        <w:rPr>
          <w:rFonts w:ascii="Times New Roman" w:hAnsi="Times New Roman" w:cs="Times New Roman"/>
          <w:sz w:val="24"/>
          <w:szCs w:val="24"/>
        </w:rPr>
        <w:t xml:space="preserve"> reques</w:t>
      </w:r>
      <w:r w:rsidR="00684357">
        <w:rPr>
          <w:rFonts w:ascii="Times New Roman" w:hAnsi="Times New Roman" w:cs="Times New Roman"/>
          <w:sz w:val="24"/>
          <w:szCs w:val="24"/>
        </w:rPr>
        <w:t>t</w:t>
      </w:r>
      <w:r>
        <w:rPr>
          <w:rFonts w:ascii="Times New Roman" w:hAnsi="Times New Roman" w:cs="Times New Roman"/>
          <w:sz w:val="24"/>
          <w:szCs w:val="24"/>
        </w:rPr>
        <w:t xml:space="preserve">, it was </w:t>
      </w:r>
      <w:r w:rsidR="00684357">
        <w:rPr>
          <w:rFonts w:ascii="Times New Roman" w:hAnsi="Times New Roman" w:cs="Times New Roman"/>
          <w:sz w:val="24"/>
          <w:szCs w:val="24"/>
        </w:rPr>
        <w:t>postponed due to the unavailability of District Counsel and personnel. A Pre-Hearing Conference was scheduled for January 11, 2018, and the Hearing was scheduled to begin February 6, 2018. On December 4, 2017, the District</w:t>
      </w:r>
      <w:r w:rsidR="001C27D0">
        <w:rPr>
          <w:rFonts w:ascii="Times New Roman" w:hAnsi="Times New Roman" w:cs="Times New Roman"/>
          <w:sz w:val="24"/>
          <w:szCs w:val="24"/>
        </w:rPr>
        <w:t xml:space="preserve"> requested that the BSEA issue</w:t>
      </w:r>
      <w:r w:rsidR="00684357">
        <w:rPr>
          <w:rFonts w:ascii="Times New Roman" w:hAnsi="Times New Roman" w:cs="Times New Roman"/>
          <w:sz w:val="24"/>
          <w:szCs w:val="24"/>
        </w:rPr>
        <w:t xml:space="preserve"> subpoena</w:t>
      </w:r>
      <w:r w:rsidR="001C27D0">
        <w:rPr>
          <w:rFonts w:ascii="Times New Roman" w:hAnsi="Times New Roman" w:cs="Times New Roman"/>
          <w:sz w:val="24"/>
          <w:szCs w:val="24"/>
        </w:rPr>
        <w:t>s</w:t>
      </w:r>
      <w:r w:rsidR="00684357">
        <w:rPr>
          <w:rFonts w:ascii="Times New Roman" w:hAnsi="Times New Roman" w:cs="Times New Roman"/>
          <w:sz w:val="24"/>
          <w:szCs w:val="24"/>
        </w:rPr>
        <w:t xml:space="preserve"> </w:t>
      </w:r>
      <w:proofErr w:type="spellStart"/>
      <w:r w:rsidR="00684357" w:rsidRPr="001C27D0">
        <w:rPr>
          <w:rFonts w:ascii="Times New Roman" w:hAnsi="Times New Roman" w:cs="Times New Roman"/>
          <w:i/>
          <w:sz w:val="24"/>
          <w:szCs w:val="24"/>
        </w:rPr>
        <w:t>duces</w:t>
      </w:r>
      <w:proofErr w:type="spellEnd"/>
      <w:r w:rsidR="00684357">
        <w:rPr>
          <w:rFonts w:ascii="Times New Roman" w:hAnsi="Times New Roman" w:cs="Times New Roman"/>
          <w:sz w:val="24"/>
          <w:szCs w:val="24"/>
        </w:rPr>
        <w:t xml:space="preserve"> </w:t>
      </w:r>
      <w:proofErr w:type="spellStart"/>
      <w:r w:rsidR="00684357" w:rsidRPr="001C27D0">
        <w:rPr>
          <w:rFonts w:ascii="Times New Roman" w:hAnsi="Times New Roman" w:cs="Times New Roman"/>
          <w:i/>
          <w:sz w:val="24"/>
          <w:szCs w:val="24"/>
        </w:rPr>
        <w:t>tecum</w:t>
      </w:r>
      <w:proofErr w:type="spellEnd"/>
      <w:r w:rsidR="00684357">
        <w:rPr>
          <w:rFonts w:ascii="Times New Roman" w:hAnsi="Times New Roman" w:cs="Times New Roman"/>
          <w:sz w:val="24"/>
          <w:szCs w:val="24"/>
        </w:rPr>
        <w:t xml:space="preserve"> to the Keeper of the Records of the Hamilton School</w:t>
      </w:r>
      <w:r w:rsidR="001C27D0">
        <w:rPr>
          <w:rFonts w:ascii="Times New Roman" w:hAnsi="Times New Roman" w:cs="Times New Roman"/>
          <w:sz w:val="24"/>
          <w:szCs w:val="24"/>
        </w:rPr>
        <w:t xml:space="preserve"> and to Gretchen </w:t>
      </w:r>
      <w:proofErr w:type="spellStart"/>
      <w:r w:rsidR="001C27D0">
        <w:rPr>
          <w:rFonts w:ascii="Times New Roman" w:hAnsi="Times New Roman" w:cs="Times New Roman"/>
          <w:sz w:val="24"/>
          <w:szCs w:val="24"/>
        </w:rPr>
        <w:t>Timmel</w:t>
      </w:r>
      <w:proofErr w:type="spellEnd"/>
      <w:r w:rsidR="001C27D0">
        <w:rPr>
          <w:rFonts w:ascii="Times New Roman" w:hAnsi="Times New Roman" w:cs="Times New Roman"/>
          <w:sz w:val="24"/>
          <w:szCs w:val="24"/>
        </w:rPr>
        <w:t>, the parents’ expert; the BSEA issued these</w:t>
      </w:r>
      <w:r w:rsidR="00684357">
        <w:rPr>
          <w:rFonts w:ascii="Times New Roman" w:hAnsi="Times New Roman" w:cs="Times New Roman"/>
          <w:sz w:val="24"/>
          <w:szCs w:val="24"/>
        </w:rPr>
        <w:t xml:space="preserve"> subpoena</w:t>
      </w:r>
      <w:r w:rsidR="001C27D0">
        <w:rPr>
          <w:rFonts w:ascii="Times New Roman" w:hAnsi="Times New Roman" w:cs="Times New Roman"/>
          <w:sz w:val="24"/>
          <w:szCs w:val="24"/>
        </w:rPr>
        <w:t>s</w:t>
      </w:r>
      <w:r w:rsidR="00684357">
        <w:rPr>
          <w:rFonts w:ascii="Times New Roman" w:hAnsi="Times New Roman" w:cs="Times New Roman"/>
          <w:sz w:val="24"/>
          <w:szCs w:val="24"/>
        </w:rPr>
        <w:t xml:space="preserve"> on December 6, 2017. </w:t>
      </w:r>
      <w:r w:rsidR="001C27D0">
        <w:rPr>
          <w:rFonts w:ascii="Times New Roman" w:hAnsi="Times New Roman" w:cs="Times New Roman"/>
          <w:sz w:val="24"/>
          <w:szCs w:val="24"/>
        </w:rPr>
        <w:t xml:space="preserve">Following the Pre-Hearing Conference, the District requested that the Hearing be postponed to permit it to pursue outstanding discovery; it was engaged in ongoing negotiations with the Wheeler School regarding Jaclyn’s records, and Ms. </w:t>
      </w:r>
      <w:proofErr w:type="spellStart"/>
      <w:r w:rsidR="001C27D0">
        <w:rPr>
          <w:rFonts w:ascii="Times New Roman" w:hAnsi="Times New Roman" w:cs="Times New Roman"/>
          <w:sz w:val="24"/>
          <w:szCs w:val="24"/>
        </w:rPr>
        <w:t>Timmel’s</w:t>
      </w:r>
      <w:proofErr w:type="spellEnd"/>
      <w:r w:rsidR="001C27D0">
        <w:rPr>
          <w:rFonts w:ascii="Times New Roman" w:hAnsi="Times New Roman" w:cs="Times New Roman"/>
          <w:sz w:val="24"/>
          <w:szCs w:val="24"/>
        </w:rPr>
        <w:t xml:space="preserve"> subpoena had been unclaimed. After some discussion Parents agreed, and the Hearing was scheduled to begin April 24, 2018. On April 5, 2018, the parties jointly requested a further postponement to permit them to obtain documentation from outside sources, and they renewed this request again on July 19, 2018. The Hearing was scheduled to begin September 25, 2018.</w:t>
      </w:r>
    </w:p>
    <w:p w14:paraId="5C56AD11" w14:textId="77777777" w:rsidR="001C27D0" w:rsidRDefault="001C27D0" w:rsidP="0064747B">
      <w:pPr>
        <w:pStyle w:val="NoSpacing"/>
        <w:spacing w:line="276" w:lineRule="auto"/>
        <w:ind w:firstLine="360"/>
        <w:rPr>
          <w:rFonts w:ascii="Times New Roman" w:hAnsi="Times New Roman" w:cs="Times New Roman"/>
          <w:sz w:val="24"/>
          <w:szCs w:val="24"/>
        </w:rPr>
      </w:pPr>
    </w:p>
    <w:p w14:paraId="043A4EC1" w14:textId="5012B8D5" w:rsidR="001C27D0" w:rsidRPr="00596242" w:rsidRDefault="001C27D0" w:rsidP="0064747B">
      <w:pPr>
        <w:pStyle w:val="NoSpacing"/>
        <w:spacing w:line="276" w:lineRule="auto"/>
        <w:ind w:firstLine="360"/>
        <w:rPr>
          <w:rFonts w:ascii="Times New Roman" w:hAnsi="Times New Roman" w:cs="Times New Roman"/>
          <w:i/>
          <w:sz w:val="24"/>
          <w:szCs w:val="24"/>
        </w:rPr>
      </w:pPr>
      <w:r>
        <w:rPr>
          <w:rFonts w:ascii="Times New Roman" w:hAnsi="Times New Roman" w:cs="Times New Roman"/>
          <w:sz w:val="24"/>
          <w:szCs w:val="24"/>
        </w:rPr>
        <w:t xml:space="preserve">On September 17, 2018, Counsel for the Parents withdrew his appearance and Parents subsequently requested that the Hearing be continued to permit them to obtain new representation. The District assented to Parents’ request, and the Hearing was scheduled for January 22, 24, and 25, 2019. Although Parents filed a status report on October 15, 2018 that appeared to raise several issues outside the scope of their </w:t>
      </w:r>
      <w:r>
        <w:rPr>
          <w:rFonts w:ascii="Times New Roman" w:hAnsi="Times New Roman" w:cs="Times New Roman"/>
          <w:i/>
          <w:sz w:val="24"/>
          <w:szCs w:val="24"/>
        </w:rPr>
        <w:t>Hearing Request</w:t>
      </w:r>
      <w:r w:rsidR="00596242">
        <w:rPr>
          <w:rFonts w:ascii="Times New Roman" w:hAnsi="Times New Roman" w:cs="Times New Roman"/>
          <w:sz w:val="24"/>
          <w:szCs w:val="24"/>
        </w:rPr>
        <w:t xml:space="preserve"> and noted that they would “be seeking permission to amend [their] hearing request in hopes of addressing some </w:t>
      </w:r>
      <w:r w:rsidR="00596242">
        <w:rPr>
          <w:rFonts w:ascii="Times New Roman" w:hAnsi="Times New Roman" w:cs="Times New Roman"/>
          <w:sz w:val="24"/>
          <w:szCs w:val="24"/>
        </w:rPr>
        <w:lastRenderedPageBreak/>
        <w:t>issues – ongoing and recently identified,” the BSEA has received no further correspondence to this effect.</w:t>
      </w:r>
      <w:r w:rsidR="00596242">
        <w:rPr>
          <w:rStyle w:val="FootnoteReference"/>
          <w:rFonts w:ascii="Times New Roman" w:hAnsi="Times New Roman" w:cs="Times New Roman"/>
          <w:sz w:val="24"/>
          <w:szCs w:val="24"/>
        </w:rPr>
        <w:footnoteReference w:id="4"/>
      </w:r>
      <w:r w:rsidR="00596242">
        <w:rPr>
          <w:rFonts w:ascii="Times New Roman" w:hAnsi="Times New Roman" w:cs="Times New Roman"/>
          <w:sz w:val="24"/>
          <w:szCs w:val="24"/>
        </w:rPr>
        <w:t xml:space="preserve"> </w:t>
      </w:r>
    </w:p>
    <w:p w14:paraId="11BA627C" w14:textId="549BE433" w:rsidR="00435F8E" w:rsidRDefault="00152703" w:rsidP="00624FBD">
      <w:pPr>
        <w:pStyle w:val="NoSpacing"/>
        <w:spacing w:line="276" w:lineRule="auto"/>
        <w:ind w:firstLine="360"/>
        <w:rPr>
          <w:rFonts w:ascii="Times New Roman" w:hAnsi="Times New Roman" w:cs="Times New Roman"/>
          <w:sz w:val="24"/>
          <w:szCs w:val="24"/>
        </w:rPr>
      </w:pPr>
      <w:r>
        <w:rPr>
          <w:rFonts w:ascii="Times New Roman" w:hAnsi="Times New Roman" w:cs="Times New Roman"/>
          <w:sz w:val="24"/>
          <w:szCs w:val="24"/>
        </w:rPr>
        <w:t xml:space="preserve"> </w:t>
      </w:r>
    </w:p>
    <w:p w14:paraId="459768F6" w14:textId="5618EA97" w:rsidR="008F490D" w:rsidRDefault="00596242" w:rsidP="00596242">
      <w:pPr>
        <w:pStyle w:val="NoSpacing"/>
        <w:spacing w:line="276" w:lineRule="auto"/>
        <w:ind w:firstLine="360"/>
        <w:rPr>
          <w:rFonts w:ascii="Times New Roman" w:hAnsi="Times New Roman" w:cs="Times New Roman"/>
          <w:sz w:val="24"/>
          <w:szCs w:val="24"/>
        </w:rPr>
      </w:pPr>
      <w:r>
        <w:rPr>
          <w:rFonts w:ascii="Times New Roman" w:hAnsi="Times New Roman" w:cs="Times New Roman"/>
          <w:sz w:val="24"/>
          <w:szCs w:val="24"/>
        </w:rPr>
        <w:t xml:space="preserve">As Mansfield’s </w:t>
      </w:r>
      <w:r>
        <w:rPr>
          <w:rFonts w:ascii="Times New Roman" w:hAnsi="Times New Roman" w:cs="Times New Roman"/>
          <w:i/>
          <w:sz w:val="24"/>
          <w:szCs w:val="24"/>
        </w:rPr>
        <w:t>Motion</w:t>
      </w:r>
      <w:r>
        <w:rPr>
          <w:rFonts w:ascii="Times New Roman" w:hAnsi="Times New Roman" w:cs="Times New Roman"/>
          <w:sz w:val="24"/>
          <w:szCs w:val="24"/>
        </w:rPr>
        <w:t xml:space="preserve"> encompasses both a </w:t>
      </w:r>
      <w:r>
        <w:rPr>
          <w:rFonts w:ascii="Times New Roman" w:hAnsi="Times New Roman" w:cs="Times New Roman"/>
          <w:i/>
          <w:sz w:val="24"/>
          <w:szCs w:val="24"/>
        </w:rPr>
        <w:t>Motion to Dismiss</w:t>
      </w:r>
      <w:r>
        <w:rPr>
          <w:rFonts w:ascii="Times New Roman" w:hAnsi="Times New Roman" w:cs="Times New Roman"/>
          <w:sz w:val="24"/>
          <w:szCs w:val="24"/>
        </w:rPr>
        <w:t xml:space="preserve"> and a </w:t>
      </w:r>
      <w:r>
        <w:rPr>
          <w:rFonts w:ascii="Times New Roman" w:hAnsi="Times New Roman" w:cs="Times New Roman"/>
          <w:i/>
          <w:sz w:val="24"/>
          <w:szCs w:val="24"/>
        </w:rPr>
        <w:t>Statement of Counterclaims</w:t>
      </w:r>
      <w:r>
        <w:rPr>
          <w:rFonts w:ascii="Times New Roman" w:hAnsi="Times New Roman" w:cs="Times New Roman"/>
          <w:sz w:val="24"/>
          <w:szCs w:val="24"/>
        </w:rPr>
        <w:t>, I address each in turn.</w:t>
      </w:r>
    </w:p>
    <w:p w14:paraId="71065932" w14:textId="72F7C69F" w:rsidR="00D52492" w:rsidRPr="00596242" w:rsidRDefault="00596242" w:rsidP="00596242">
      <w:pPr>
        <w:pStyle w:val="NoSpacing"/>
        <w:tabs>
          <w:tab w:val="left" w:pos="2505"/>
        </w:tabs>
        <w:spacing w:line="276" w:lineRule="auto"/>
        <w:rPr>
          <w:rFonts w:ascii="Times New Roman" w:hAnsi="Times New Roman" w:cs="Times New Roman"/>
          <w:sz w:val="24"/>
          <w:szCs w:val="24"/>
        </w:rPr>
      </w:pPr>
      <w:r>
        <w:rPr>
          <w:rFonts w:ascii="Times New Roman" w:hAnsi="Times New Roman" w:cs="Times New Roman"/>
          <w:sz w:val="24"/>
          <w:szCs w:val="24"/>
        </w:rPr>
        <w:tab/>
      </w:r>
    </w:p>
    <w:p w14:paraId="72FA3F82" w14:textId="5095086C" w:rsidR="005A560B" w:rsidRDefault="00DD2FFD" w:rsidP="00624FBD">
      <w:pPr>
        <w:pStyle w:val="NoSpacing"/>
        <w:numPr>
          <w:ilvl w:val="0"/>
          <w:numId w:val="15"/>
        </w:numPr>
        <w:spacing w:line="276" w:lineRule="auto"/>
        <w:ind w:left="720" w:hanging="360"/>
        <w:rPr>
          <w:rFonts w:ascii="Times New Roman" w:hAnsi="Times New Roman" w:cs="Times New Roman"/>
          <w:sz w:val="24"/>
          <w:szCs w:val="24"/>
          <w:u w:val="single"/>
        </w:rPr>
      </w:pPr>
      <w:r>
        <w:rPr>
          <w:rFonts w:ascii="Times New Roman" w:hAnsi="Times New Roman" w:cs="Times New Roman"/>
          <w:sz w:val="24"/>
          <w:szCs w:val="24"/>
          <w:u w:val="single"/>
        </w:rPr>
        <w:t>Motion to Dismiss</w:t>
      </w:r>
    </w:p>
    <w:p w14:paraId="1D66C674" w14:textId="77777777" w:rsidR="001A712F" w:rsidRDefault="001A712F" w:rsidP="00624FBD">
      <w:pPr>
        <w:pStyle w:val="NoSpacing"/>
        <w:spacing w:line="276" w:lineRule="auto"/>
        <w:rPr>
          <w:rFonts w:ascii="Times New Roman" w:hAnsi="Times New Roman" w:cs="Times New Roman"/>
          <w:sz w:val="24"/>
          <w:szCs w:val="24"/>
          <w:u w:val="single"/>
        </w:rPr>
      </w:pPr>
    </w:p>
    <w:p w14:paraId="6F0D2AB0" w14:textId="77777777" w:rsidR="000863B9" w:rsidRDefault="000863B9" w:rsidP="00624FBD">
      <w:pPr>
        <w:pStyle w:val="NoSpacing"/>
        <w:spacing w:line="276" w:lineRule="auto"/>
        <w:ind w:left="360"/>
        <w:rPr>
          <w:rFonts w:ascii="Times New Roman" w:hAnsi="Times New Roman" w:cs="Times New Roman"/>
          <w:sz w:val="24"/>
          <w:szCs w:val="24"/>
        </w:rPr>
      </w:pPr>
      <w:r>
        <w:rPr>
          <w:rFonts w:ascii="Times New Roman" w:hAnsi="Times New Roman" w:cs="Times New Roman"/>
          <w:sz w:val="24"/>
          <w:szCs w:val="24"/>
        </w:rPr>
        <w:t xml:space="preserve">The basis of Mansfield’s </w:t>
      </w:r>
      <w:r>
        <w:rPr>
          <w:rFonts w:ascii="Times New Roman" w:hAnsi="Times New Roman" w:cs="Times New Roman"/>
          <w:i/>
          <w:sz w:val="24"/>
          <w:szCs w:val="24"/>
        </w:rPr>
        <w:t xml:space="preserve">Motion to Dismiss </w:t>
      </w:r>
      <w:r>
        <w:rPr>
          <w:rFonts w:ascii="Times New Roman" w:hAnsi="Times New Roman" w:cs="Times New Roman"/>
          <w:sz w:val="24"/>
          <w:szCs w:val="24"/>
        </w:rPr>
        <w:t>is the District’s assertion that it has offered</w:t>
      </w:r>
    </w:p>
    <w:p w14:paraId="0AD7FF59" w14:textId="60A3B591" w:rsidR="001A712F" w:rsidRPr="001A712F" w:rsidRDefault="000863B9" w:rsidP="000863B9">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Parents the relief they requested, rendering their claims moot. In support of its </w:t>
      </w:r>
      <w:r>
        <w:rPr>
          <w:rFonts w:ascii="Times New Roman" w:hAnsi="Times New Roman" w:cs="Times New Roman"/>
          <w:i/>
          <w:sz w:val="24"/>
          <w:szCs w:val="24"/>
        </w:rPr>
        <w:t>Motion</w:t>
      </w:r>
      <w:r>
        <w:rPr>
          <w:rFonts w:ascii="Times New Roman" w:hAnsi="Times New Roman" w:cs="Times New Roman"/>
          <w:sz w:val="24"/>
          <w:szCs w:val="24"/>
        </w:rPr>
        <w:t xml:space="preserve">, the District submitted a letter dated September 14, 2018, written by District Counsel to Parents’ then-attorney. </w:t>
      </w:r>
      <w:r w:rsidR="001A712F">
        <w:rPr>
          <w:rFonts w:ascii="Times New Roman" w:hAnsi="Times New Roman" w:cs="Times New Roman"/>
          <w:sz w:val="24"/>
          <w:szCs w:val="24"/>
        </w:rPr>
        <w:t>Whe</w:t>
      </w:r>
      <w:r>
        <w:rPr>
          <w:rFonts w:ascii="Times New Roman" w:hAnsi="Times New Roman" w:cs="Times New Roman"/>
          <w:sz w:val="24"/>
          <w:szCs w:val="24"/>
        </w:rPr>
        <w:t>ther Parents’ claim survives the District’s</w:t>
      </w:r>
      <w:r w:rsidR="001A712F">
        <w:rPr>
          <w:rFonts w:ascii="Times New Roman" w:hAnsi="Times New Roman" w:cs="Times New Roman"/>
          <w:sz w:val="24"/>
          <w:szCs w:val="24"/>
        </w:rPr>
        <w:t xml:space="preserve"> </w:t>
      </w:r>
      <w:r>
        <w:rPr>
          <w:rFonts w:ascii="Times New Roman" w:hAnsi="Times New Roman" w:cs="Times New Roman"/>
          <w:i/>
          <w:sz w:val="24"/>
          <w:szCs w:val="24"/>
        </w:rPr>
        <w:t>Motion</w:t>
      </w:r>
      <w:r w:rsidR="001A712F">
        <w:rPr>
          <w:rFonts w:ascii="Times New Roman" w:hAnsi="Times New Roman" w:cs="Times New Roman"/>
          <w:i/>
          <w:sz w:val="24"/>
          <w:szCs w:val="24"/>
        </w:rPr>
        <w:t xml:space="preserve"> </w:t>
      </w:r>
      <w:r>
        <w:rPr>
          <w:rFonts w:ascii="Times New Roman" w:hAnsi="Times New Roman" w:cs="Times New Roman"/>
          <w:sz w:val="24"/>
          <w:szCs w:val="24"/>
        </w:rPr>
        <w:t xml:space="preserve">turns on both </w:t>
      </w:r>
      <w:r w:rsidR="001A712F">
        <w:rPr>
          <w:rFonts w:ascii="Times New Roman" w:hAnsi="Times New Roman" w:cs="Times New Roman"/>
          <w:sz w:val="24"/>
          <w:szCs w:val="24"/>
        </w:rPr>
        <w:t xml:space="preserve">the procedural standard for such a motion and the substantive standards governing their claim. </w:t>
      </w:r>
    </w:p>
    <w:p w14:paraId="1B6BBD72" w14:textId="77777777" w:rsidR="001A712F" w:rsidRPr="001A712F" w:rsidRDefault="001A712F" w:rsidP="00624FBD">
      <w:pPr>
        <w:pStyle w:val="NoSpacing"/>
        <w:spacing w:line="276" w:lineRule="auto"/>
        <w:rPr>
          <w:rFonts w:ascii="Times New Roman" w:hAnsi="Times New Roman" w:cs="Times New Roman"/>
          <w:sz w:val="24"/>
          <w:szCs w:val="24"/>
          <w:u w:val="single"/>
        </w:rPr>
      </w:pPr>
    </w:p>
    <w:p w14:paraId="05635BCF" w14:textId="77777777" w:rsidR="005A560B" w:rsidRDefault="005A560B" w:rsidP="00624FBD">
      <w:pPr>
        <w:pStyle w:val="ListParagraph"/>
        <w:numPr>
          <w:ilvl w:val="0"/>
          <w:numId w:val="8"/>
        </w:numPr>
        <w:rPr>
          <w:rFonts w:ascii="Times New Roman" w:hAnsi="Times New Roman" w:cs="Times New Roman"/>
          <w:sz w:val="24"/>
          <w:szCs w:val="24"/>
          <w:u w:val="single"/>
        </w:rPr>
      </w:pPr>
      <w:r w:rsidRPr="00025D32">
        <w:rPr>
          <w:rFonts w:ascii="Times New Roman" w:hAnsi="Times New Roman" w:cs="Times New Roman"/>
          <w:sz w:val="24"/>
          <w:szCs w:val="24"/>
          <w:u w:val="single"/>
        </w:rPr>
        <w:t>Standard for Ruling on Motion to Dismiss</w:t>
      </w:r>
    </w:p>
    <w:p w14:paraId="70B3B73E" w14:textId="039A10B0" w:rsidR="00BB348A" w:rsidRDefault="00BB348A" w:rsidP="00624FBD">
      <w:pPr>
        <w:ind w:firstLine="360"/>
        <w:rPr>
          <w:rFonts w:ascii="Times New Roman" w:hAnsi="Times New Roman" w:cs="Times New Roman"/>
          <w:sz w:val="24"/>
          <w:szCs w:val="24"/>
        </w:rPr>
      </w:pPr>
      <w:r w:rsidRPr="00BB348A">
        <w:rPr>
          <w:rFonts w:ascii="Times New Roman" w:hAnsi="Times New Roman" w:cs="Times New Roman"/>
          <w:sz w:val="24"/>
          <w:szCs w:val="24"/>
        </w:rPr>
        <w:t xml:space="preserve">Pursuant to the </w:t>
      </w:r>
      <w:r w:rsidRPr="00BB348A">
        <w:rPr>
          <w:rFonts w:ascii="Times New Roman" w:hAnsi="Times New Roman" w:cs="Times New Roman"/>
          <w:i/>
          <w:sz w:val="24"/>
          <w:szCs w:val="24"/>
        </w:rPr>
        <w:t>Standard Adjudicatory Rules of Practice and Procedure</w:t>
      </w:r>
      <w:r w:rsidRPr="00BB348A">
        <w:rPr>
          <w:rFonts w:ascii="Times New Roman" w:hAnsi="Times New Roman" w:cs="Times New Roman"/>
          <w:sz w:val="24"/>
          <w:szCs w:val="24"/>
        </w:rPr>
        <w:t xml:space="preserve">, 801 </w:t>
      </w:r>
      <w:r w:rsidR="00AD078A">
        <w:rPr>
          <w:rFonts w:ascii="Times New Roman" w:hAnsi="Times New Roman" w:cs="Times New Roman"/>
          <w:sz w:val="24"/>
          <w:szCs w:val="24"/>
        </w:rPr>
        <w:t>CMR 1.01(7)(g)(3) and Rule XVII</w:t>
      </w:r>
      <w:r w:rsidRPr="00BB348A">
        <w:rPr>
          <w:rFonts w:ascii="Times New Roman" w:hAnsi="Times New Roman" w:cs="Times New Roman"/>
          <w:sz w:val="24"/>
          <w:szCs w:val="24"/>
        </w:rPr>
        <w:t xml:space="preserve">B of the BSEA </w:t>
      </w:r>
      <w:r w:rsidRPr="00BB348A">
        <w:rPr>
          <w:rFonts w:ascii="Times New Roman" w:hAnsi="Times New Roman" w:cs="Times New Roman"/>
          <w:i/>
          <w:sz w:val="24"/>
          <w:szCs w:val="24"/>
        </w:rPr>
        <w:t>Hearing Rules for Special Education Appeals</w:t>
      </w:r>
      <w:r w:rsidRPr="00BB348A">
        <w:rPr>
          <w:rFonts w:ascii="Times New Roman" w:hAnsi="Times New Roman" w:cs="Times New Roman"/>
          <w:sz w:val="24"/>
          <w:szCs w:val="24"/>
        </w:rPr>
        <w:t>, a hearing officer may allow a motion to dismiss if the party requesting the appeal fails to state a claim o</w:t>
      </w:r>
      <w:r w:rsidR="008378B7">
        <w:rPr>
          <w:rFonts w:ascii="Times New Roman" w:hAnsi="Times New Roman" w:cs="Times New Roman"/>
          <w:sz w:val="24"/>
          <w:szCs w:val="24"/>
        </w:rPr>
        <w:t xml:space="preserve">n which relief can be granted. </w:t>
      </w:r>
      <w:r w:rsidRPr="00BB348A">
        <w:rPr>
          <w:rFonts w:ascii="Times New Roman" w:hAnsi="Times New Roman" w:cs="Times New Roman"/>
          <w:sz w:val="24"/>
          <w:szCs w:val="24"/>
        </w:rPr>
        <w:t>This rule is analogous to Rule 12(b)(6) of the Federal Rules of Civil Procedure and as such hearing officers have generally used the same standards as the courts in deciding motions to dismiss</w:t>
      </w:r>
      <w:r w:rsidR="008378B7">
        <w:rPr>
          <w:rFonts w:ascii="Times New Roman" w:hAnsi="Times New Roman" w:cs="Times New Roman"/>
          <w:sz w:val="24"/>
          <w:szCs w:val="24"/>
        </w:rPr>
        <w:t xml:space="preserve"> for failure to state a claim. </w:t>
      </w:r>
      <w:r w:rsidRPr="00BB348A">
        <w:rPr>
          <w:rFonts w:ascii="Times New Roman" w:hAnsi="Times New Roman" w:cs="Times New Roman"/>
          <w:sz w:val="24"/>
          <w:szCs w:val="24"/>
        </w:rPr>
        <w:t>Specifically, what is required to survive a motion to dismiss “are factual ‘allegations plausibly suggesting (not merely consistent with)’ an entitlement to relief.”</w:t>
      </w:r>
      <w:r w:rsidRPr="000173EF">
        <w:rPr>
          <w:rStyle w:val="FootnoteReference"/>
          <w:rFonts w:ascii="Times New Roman" w:hAnsi="Times New Roman" w:cs="Times New Roman"/>
          <w:sz w:val="24"/>
          <w:szCs w:val="24"/>
        </w:rPr>
        <w:footnoteReference w:id="5"/>
      </w:r>
      <w:r w:rsidRPr="00BB348A">
        <w:rPr>
          <w:rFonts w:ascii="Times New Roman" w:hAnsi="Times New Roman" w:cs="Times New Roman"/>
          <w:sz w:val="24"/>
          <w:szCs w:val="24"/>
        </w:rPr>
        <w:t xml:space="preserve"> In evaluating the complaint, the hearing officer must take as true “the allegations of the complaint, as well as such inferences as may be drawn therefrom in the plaintiff’s favor.”</w:t>
      </w:r>
      <w:r w:rsidRPr="000173EF">
        <w:rPr>
          <w:rStyle w:val="FootnoteReference"/>
          <w:rFonts w:ascii="Times New Roman" w:hAnsi="Times New Roman" w:cs="Times New Roman"/>
          <w:sz w:val="24"/>
          <w:szCs w:val="24"/>
        </w:rPr>
        <w:footnoteReference w:id="6"/>
      </w:r>
      <w:r w:rsidRPr="00BB348A">
        <w:rPr>
          <w:rFonts w:ascii="Times New Roman" w:hAnsi="Times New Roman" w:cs="Times New Roman"/>
          <w:sz w:val="24"/>
          <w:szCs w:val="24"/>
        </w:rPr>
        <w:t xml:space="preserve"> These “[f]actual allegations must be enough to raise a right to relief above the speculative level . . . [based] on the assumption that all the allegations in the complaint are true (even if doubtful in fact). . .”</w:t>
      </w:r>
      <w:r w:rsidRPr="000173EF">
        <w:rPr>
          <w:rStyle w:val="FootnoteReference"/>
          <w:rFonts w:ascii="Times New Roman" w:hAnsi="Times New Roman" w:cs="Times New Roman"/>
          <w:sz w:val="24"/>
          <w:szCs w:val="24"/>
        </w:rPr>
        <w:footnoteReference w:id="7"/>
      </w:r>
      <w:r w:rsidRPr="00BB348A">
        <w:rPr>
          <w:rFonts w:ascii="Times New Roman" w:hAnsi="Times New Roman" w:cs="Times New Roman"/>
          <w:sz w:val="24"/>
          <w:szCs w:val="24"/>
        </w:rPr>
        <w:t xml:space="preserve"> </w:t>
      </w:r>
    </w:p>
    <w:p w14:paraId="3B73329F" w14:textId="4D69C638" w:rsidR="00766EDC" w:rsidRDefault="00766EDC" w:rsidP="00624FBD">
      <w:pPr>
        <w:ind w:firstLine="360"/>
        <w:rPr>
          <w:rFonts w:ascii="Times New Roman" w:hAnsi="Times New Roman" w:cs="Times New Roman"/>
          <w:sz w:val="24"/>
          <w:szCs w:val="24"/>
        </w:rPr>
      </w:pPr>
      <w:r>
        <w:rPr>
          <w:rFonts w:ascii="Times New Roman" w:hAnsi="Times New Roman" w:cs="Times New Roman"/>
          <w:sz w:val="24"/>
          <w:szCs w:val="24"/>
        </w:rPr>
        <w:t>In the instant case, Parents allege both that Jaclyn is eligible for special education, and that Mansfield is required to reimburse them for her unilateral placement.</w:t>
      </w:r>
    </w:p>
    <w:p w14:paraId="14BA145B" w14:textId="0518010A" w:rsidR="00766EDC" w:rsidRDefault="00766EDC" w:rsidP="00766EDC">
      <w:pPr>
        <w:pStyle w:val="ListParagraph"/>
        <w:numPr>
          <w:ilvl w:val="0"/>
          <w:numId w:val="8"/>
        </w:numPr>
        <w:rPr>
          <w:rFonts w:ascii="Times New Roman" w:hAnsi="Times New Roman" w:cs="Times New Roman"/>
          <w:sz w:val="24"/>
          <w:szCs w:val="24"/>
          <w:u w:val="single"/>
        </w:rPr>
      </w:pPr>
      <w:r w:rsidRPr="00766EDC">
        <w:rPr>
          <w:rFonts w:ascii="Times New Roman" w:hAnsi="Times New Roman" w:cs="Times New Roman"/>
          <w:sz w:val="24"/>
          <w:szCs w:val="24"/>
          <w:u w:val="single"/>
        </w:rPr>
        <w:t>Eligibility</w:t>
      </w:r>
    </w:p>
    <w:p w14:paraId="2BECEE00" w14:textId="6E048E81" w:rsidR="00766EDC" w:rsidRPr="009B5732" w:rsidRDefault="00766EDC" w:rsidP="009B5732">
      <w:pPr>
        <w:ind w:firstLine="360"/>
        <w:rPr>
          <w:rFonts w:ascii="Times New Roman" w:hAnsi="Times New Roman" w:cs="Times New Roman"/>
          <w:sz w:val="24"/>
          <w:szCs w:val="24"/>
        </w:rPr>
      </w:pPr>
      <w:r>
        <w:rPr>
          <w:rFonts w:ascii="Times New Roman" w:hAnsi="Times New Roman" w:cs="Times New Roman"/>
          <w:sz w:val="24"/>
          <w:szCs w:val="24"/>
        </w:rPr>
        <w:t>For a student to be eligible for special education</w:t>
      </w:r>
      <w:r w:rsidR="00DF0EF5">
        <w:rPr>
          <w:rFonts w:ascii="Times New Roman" w:hAnsi="Times New Roman" w:cs="Times New Roman"/>
          <w:sz w:val="24"/>
          <w:szCs w:val="24"/>
        </w:rPr>
        <w:t xml:space="preserve"> under federal law</w:t>
      </w:r>
      <w:r>
        <w:rPr>
          <w:rFonts w:ascii="Times New Roman" w:hAnsi="Times New Roman" w:cs="Times New Roman"/>
          <w:sz w:val="24"/>
          <w:szCs w:val="24"/>
        </w:rPr>
        <w:t xml:space="preserve">, she must have one or more of the requisite disabilities and, </w:t>
      </w:r>
      <w:r w:rsidR="00DF0EF5">
        <w:rPr>
          <w:rFonts w:ascii="Times New Roman" w:hAnsi="Times New Roman" w:cs="Times New Roman"/>
          <w:sz w:val="24"/>
          <w:szCs w:val="24"/>
        </w:rPr>
        <w:t xml:space="preserve">“by reason </w:t>
      </w:r>
      <w:r w:rsidR="000863B9">
        <w:rPr>
          <w:rFonts w:ascii="Times New Roman" w:hAnsi="Times New Roman" w:cs="Times New Roman"/>
          <w:sz w:val="24"/>
          <w:szCs w:val="24"/>
        </w:rPr>
        <w:t xml:space="preserve">thereof, </w:t>
      </w:r>
      <w:r w:rsidR="00DF0EF5">
        <w:rPr>
          <w:rFonts w:ascii="Times New Roman" w:hAnsi="Times New Roman" w:cs="Times New Roman"/>
          <w:sz w:val="24"/>
          <w:szCs w:val="24"/>
        </w:rPr>
        <w:t>needs</w:t>
      </w:r>
      <w:r>
        <w:rPr>
          <w:rFonts w:ascii="Times New Roman" w:hAnsi="Times New Roman" w:cs="Times New Roman"/>
          <w:sz w:val="24"/>
          <w:szCs w:val="24"/>
        </w:rPr>
        <w:t xml:space="preserve"> special</w:t>
      </w:r>
      <w:r w:rsidR="00756628">
        <w:rPr>
          <w:rFonts w:ascii="Times New Roman" w:hAnsi="Times New Roman" w:cs="Times New Roman"/>
          <w:sz w:val="24"/>
          <w:szCs w:val="24"/>
        </w:rPr>
        <w:t xml:space="preserve"> education </w:t>
      </w:r>
      <w:r w:rsidR="00DF0EF5">
        <w:rPr>
          <w:rFonts w:ascii="Times New Roman" w:hAnsi="Times New Roman" w:cs="Times New Roman"/>
          <w:sz w:val="24"/>
          <w:szCs w:val="24"/>
        </w:rPr>
        <w:t>and</w:t>
      </w:r>
      <w:r w:rsidR="00756628">
        <w:rPr>
          <w:rFonts w:ascii="Times New Roman" w:hAnsi="Times New Roman" w:cs="Times New Roman"/>
          <w:sz w:val="24"/>
          <w:szCs w:val="24"/>
        </w:rPr>
        <w:t xml:space="preserve"> related </w:t>
      </w:r>
      <w:r w:rsidR="00756628">
        <w:rPr>
          <w:rFonts w:ascii="Times New Roman" w:hAnsi="Times New Roman" w:cs="Times New Roman"/>
          <w:sz w:val="24"/>
          <w:szCs w:val="24"/>
        </w:rPr>
        <w:lastRenderedPageBreak/>
        <w:t>services.</w:t>
      </w:r>
      <w:r w:rsidR="000863B9">
        <w:rPr>
          <w:rFonts w:ascii="Times New Roman" w:hAnsi="Times New Roman" w:cs="Times New Roman"/>
          <w:sz w:val="24"/>
          <w:szCs w:val="24"/>
        </w:rPr>
        <w:t>”</w:t>
      </w:r>
      <w:r w:rsidR="00DF0EF5">
        <w:rPr>
          <w:rStyle w:val="FootnoteReference"/>
          <w:rFonts w:ascii="Times New Roman" w:hAnsi="Times New Roman" w:cs="Times New Roman"/>
          <w:sz w:val="24"/>
          <w:szCs w:val="24"/>
        </w:rPr>
        <w:footnoteReference w:id="8"/>
      </w:r>
      <w:r w:rsidR="00640BEE">
        <w:rPr>
          <w:rFonts w:ascii="Times New Roman" w:hAnsi="Times New Roman" w:cs="Times New Roman"/>
          <w:sz w:val="24"/>
          <w:szCs w:val="24"/>
        </w:rPr>
        <w:t xml:space="preserve"> Pursuant to Massachusetts law, a student is eligible for special education if she has one or more of the requisite disabilities and, </w:t>
      </w:r>
      <w:r w:rsidR="000863B9">
        <w:rPr>
          <w:rFonts w:ascii="Times New Roman" w:hAnsi="Times New Roman" w:cs="Times New Roman"/>
          <w:sz w:val="24"/>
          <w:szCs w:val="24"/>
        </w:rPr>
        <w:t>“</w:t>
      </w:r>
      <w:r w:rsidR="00640BEE">
        <w:rPr>
          <w:rFonts w:ascii="Times New Roman" w:hAnsi="Times New Roman" w:cs="Times New Roman"/>
          <w:sz w:val="24"/>
          <w:szCs w:val="24"/>
        </w:rPr>
        <w:t xml:space="preserve">as a consequence, </w:t>
      </w:r>
      <w:r w:rsidR="000863B9">
        <w:rPr>
          <w:rFonts w:ascii="Times New Roman" w:hAnsi="Times New Roman" w:cs="Times New Roman"/>
          <w:sz w:val="24"/>
          <w:szCs w:val="24"/>
        </w:rPr>
        <w:t>is unable to</w:t>
      </w:r>
      <w:r w:rsidR="00640BEE">
        <w:rPr>
          <w:rFonts w:ascii="Times New Roman" w:hAnsi="Times New Roman" w:cs="Times New Roman"/>
          <w:sz w:val="24"/>
          <w:szCs w:val="24"/>
        </w:rPr>
        <w:t xml:space="preserve"> progress effectively in the general education program without specially designed instruction or is unable to access the general curriculum without a related service.”</w:t>
      </w:r>
      <w:r w:rsidR="00640BEE">
        <w:rPr>
          <w:rStyle w:val="FootnoteReference"/>
          <w:rFonts w:ascii="Times New Roman" w:hAnsi="Times New Roman" w:cs="Times New Roman"/>
          <w:sz w:val="24"/>
          <w:szCs w:val="24"/>
        </w:rPr>
        <w:footnoteReference w:id="9"/>
      </w:r>
      <w:r w:rsidR="000863B9">
        <w:rPr>
          <w:rFonts w:ascii="Times New Roman" w:hAnsi="Times New Roman" w:cs="Times New Roman"/>
          <w:sz w:val="24"/>
          <w:szCs w:val="24"/>
        </w:rPr>
        <w:t xml:space="preserve"> An individual aged three to twenty-one who meets at least one of these standards is considered an “eligible student.”</w:t>
      </w:r>
      <w:r w:rsidR="00DF0EF5">
        <w:rPr>
          <w:rFonts w:ascii="Times New Roman" w:hAnsi="Times New Roman" w:cs="Times New Roman"/>
          <w:sz w:val="24"/>
          <w:szCs w:val="24"/>
        </w:rPr>
        <w:t xml:space="preserve"> </w:t>
      </w:r>
      <w:r w:rsidR="00640BEE">
        <w:rPr>
          <w:rFonts w:ascii="Times New Roman" w:hAnsi="Times New Roman" w:cs="Times New Roman"/>
          <w:sz w:val="24"/>
          <w:szCs w:val="24"/>
        </w:rPr>
        <w:t xml:space="preserve"> </w:t>
      </w:r>
    </w:p>
    <w:p w14:paraId="33105F00" w14:textId="1224EE5A" w:rsidR="00BE6DC8" w:rsidRPr="00640BEE" w:rsidRDefault="00766EDC" w:rsidP="00640BEE">
      <w:pPr>
        <w:pStyle w:val="ListParagraph"/>
        <w:numPr>
          <w:ilvl w:val="0"/>
          <w:numId w:val="8"/>
        </w:numPr>
        <w:rPr>
          <w:rFonts w:ascii="Times New Roman" w:hAnsi="Times New Roman" w:cs="Times New Roman"/>
          <w:sz w:val="24"/>
          <w:szCs w:val="24"/>
          <w:u w:val="single"/>
        </w:rPr>
      </w:pPr>
      <w:r>
        <w:rPr>
          <w:rFonts w:ascii="Times New Roman" w:hAnsi="Times New Roman" w:cs="Times New Roman"/>
          <w:sz w:val="24"/>
          <w:szCs w:val="24"/>
          <w:u w:val="single"/>
        </w:rPr>
        <w:t>Unilateral Placement of Eligible Students</w:t>
      </w:r>
    </w:p>
    <w:p w14:paraId="10FAEA2E" w14:textId="311D8A56" w:rsidR="00DD2FFD" w:rsidRDefault="005D1441" w:rsidP="00624FBD">
      <w:pPr>
        <w:pStyle w:val="FootnoteText"/>
        <w:spacing w:line="276" w:lineRule="auto"/>
        <w:ind w:firstLine="360"/>
        <w:rPr>
          <w:rFonts w:ascii="Times New Roman" w:hAnsi="Times New Roman" w:cs="Times New Roman"/>
          <w:sz w:val="24"/>
          <w:szCs w:val="24"/>
        </w:rPr>
      </w:pPr>
      <w:r>
        <w:rPr>
          <w:rFonts w:ascii="Times New Roman" w:hAnsi="Times New Roman" w:cs="Times New Roman"/>
          <w:sz w:val="24"/>
          <w:szCs w:val="24"/>
        </w:rPr>
        <w:t>The Individuals with Disabilities Education Act (</w:t>
      </w:r>
      <w:r w:rsidR="00BE6DC8">
        <w:rPr>
          <w:rFonts w:ascii="Times New Roman" w:hAnsi="Times New Roman" w:cs="Times New Roman"/>
          <w:sz w:val="24"/>
          <w:szCs w:val="24"/>
        </w:rPr>
        <w:t>IDEA</w:t>
      </w:r>
      <w:r>
        <w:rPr>
          <w:rFonts w:ascii="Times New Roman" w:hAnsi="Times New Roman" w:cs="Times New Roman"/>
          <w:sz w:val="24"/>
          <w:szCs w:val="24"/>
        </w:rPr>
        <w:t>)</w:t>
      </w:r>
      <w:r w:rsidR="00BE6DC8">
        <w:rPr>
          <w:rFonts w:ascii="Times New Roman" w:hAnsi="Times New Roman" w:cs="Times New Roman"/>
          <w:sz w:val="24"/>
          <w:szCs w:val="24"/>
        </w:rPr>
        <w:t xml:space="preserve"> and its implementing regulations</w:t>
      </w:r>
      <w:r w:rsidR="00BE6DC8" w:rsidRPr="00155E43">
        <w:rPr>
          <w:rFonts w:ascii="Times New Roman" w:hAnsi="Times New Roman" w:cs="Times New Roman"/>
          <w:sz w:val="24"/>
          <w:szCs w:val="24"/>
        </w:rPr>
        <w:t xml:space="preserve"> govern placement of children</w:t>
      </w:r>
      <w:r w:rsidR="00640BEE">
        <w:rPr>
          <w:rFonts w:ascii="Times New Roman" w:hAnsi="Times New Roman" w:cs="Times New Roman"/>
          <w:sz w:val="24"/>
          <w:szCs w:val="24"/>
        </w:rPr>
        <w:t xml:space="preserve"> who are eligible for special education in private schools</w:t>
      </w:r>
      <w:r w:rsidR="00BE6DC8" w:rsidRPr="00155E43">
        <w:rPr>
          <w:rFonts w:ascii="Times New Roman" w:hAnsi="Times New Roman" w:cs="Times New Roman"/>
          <w:sz w:val="24"/>
          <w:szCs w:val="24"/>
        </w:rPr>
        <w:t xml:space="preserve">. </w:t>
      </w:r>
      <w:r w:rsidR="00BE6DC8">
        <w:rPr>
          <w:rFonts w:ascii="Times New Roman" w:hAnsi="Times New Roman" w:cs="Times New Roman"/>
          <w:sz w:val="24"/>
          <w:szCs w:val="24"/>
        </w:rPr>
        <w:t>When parents elect to place</w:t>
      </w:r>
      <w:r w:rsidR="00BE6DC8" w:rsidRPr="00155E43">
        <w:rPr>
          <w:rFonts w:ascii="Times New Roman" w:hAnsi="Times New Roman" w:cs="Times New Roman"/>
          <w:sz w:val="24"/>
          <w:szCs w:val="24"/>
        </w:rPr>
        <w:t xml:space="preserve"> a student </w:t>
      </w:r>
      <w:r w:rsidR="00640BEE">
        <w:rPr>
          <w:rFonts w:ascii="Times New Roman" w:hAnsi="Times New Roman" w:cs="Times New Roman"/>
          <w:sz w:val="24"/>
          <w:szCs w:val="24"/>
        </w:rPr>
        <w:t xml:space="preserve">unilaterally </w:t>
      </w:r>
      <w:r w:rsidR="00BE6DC8" w:rsidRPr="00155E43">
        <w:rPr>
          <w:rFonts w:ascii="Times New Roman" w:hAnsi="Times New Roman" w:cs="Times New Roman"/>
          <w:sz w:val="24"/>
          <w:szCs w:val="24"/>
        </w:rPr>
        <w:t>in a private school</w:t>
      </w:r>
      <w:r w:rsidR="00BE6DC8">
        <w:rPr>
          <w:rFonts w:ascii="Times New Roman" w:hAnsi="Times New Roman" w:cs="Times New Roman"/>
          <w:sz w:val="24"/>
          <w:szCs w:val="24"/>
        </w:rPr>
        <w:t xml:space="preserve"> </w:t>
      </w:r>
      <w:r w:rsidR="00BE6DC8" w:rsidRPr="00155E43">
        <w:rPr>
          <w:rFonts w:ascii="Times New Roman" w:hAnsi="Times New Roman" w:cs="Times New Roman"/>
          <w:sz w:val="24"/>
          <w:szCs w:val="24"/>
        </w:rPr>
        <w:t xml:space="preserve">notwithstanding the availability of </w:t>
      </w:r>
      <w:r w:rsidR="009B5732">
        <w:rPr>
          <w:rFonts w:ascii="Times New Roman" w:hAnsi="Times New Roman" w:cs="Times New Roman"/>
          <w:sz w:val="24"/>
          <w:szCs w:val="24"/>
        </w:rPr>
        <w:t>a free appropriate public education (</w:t>
      </w:r>
      <w:r w:rsidR="00BE6DC8" w:rsidRPr="00155E43">
        <w:rPr>
          <w:rFonts w:ascii="Times New Roman" w:hAnsi="Times New Roman" w:cs="Times New Roman"/>
          <w:sz w:val="24"/>
          <w:szCs w:val="24"/>
        </w:rPr>
        <w:t>FAPE</w:t>
      </w:r>
      <w:r w:rsidR="009B5732">
        <w:rPr>
          <w:rFonts w:ascii="Times New Roman" w:hAnsi="Times New Roman" w:cs="Times New Roman"/>
          <w:sz w:val="24"/>
          <w:szCs w:val="24"/>
        </w:rPr>
        <w:t>)</w:t>
      </w:r>
      <w:r w:rsidR="00BE6DC8" w:rsidRPr="00155E43">
        <w:rPr>
          <w:rFonts w:ascii="Times New Roman" w:hAnsi="Times New Roman" w:cs="Times New Roman"/>
          <w:sz w:val="24"/>
          <w:szCs w:val="24"/>
        </w:rPr>
        <w:t xml:space="preserve"> </w:t>
      </w:r>
      <w:r w:rsidR="00BE6DC8">
        <w:rPr>
          <w:rFonts w:ascii="Times New Roman" w:hAnsi="Times New Roman" w:cs="Times New Roman"/>
          <w:sz w:val="24"/>
          <w:szCs w:val="24"/>
        </w:rPr>
        <w:t>through the school district, parents retain responsibility for the cost of that education.</w:t>
      </w:r>
      <w:r w:rsidR="00BE6DC8">
        <w:rPr>
          <w:rStyle w:val="FootnoteReference"/>
          <w:rFonts w:ascii="Times New Roman" w:hAnsi="Times New Roman" w:cs="Times New Roman"/>
          <w:sz w:val="24"/>
          <w:szCs w:val="24"/>
        </w:rPr>
        <w:footnoteReference w:id="10"/>
      </w:r>
      <w:r w:rsidR="00BE6DC8">
        <w:rPr>
          <w:rFonts w:ascii="Times New Roman" w:hAnsi="Times New Roman" w:cs="Times New Roman"/>
          <w:sz w:val="24"/>
          <w:szCs w:val="24"/>
        </w:rPr>
        <w:t xml:space="preserve"> Parents who enroll a student in a private school without the consent of or referral by the school district may, however, obtain reimbursement if a hearing officer finds both that the school district “had not made FAPE available to the child in a timely manner prior to that enrollment and that the private placement is appropriate” for the student.</w:t>
      </w:r>
      <w:r w:rsidR="00BE6DC8">
        <w:rPr>
          <w:rStyle w:val="FootnoteReference"/>
          <w:rFonts w:ascii="Times New Roman" w:hAnsi="Times New Roman" w:cs="Times New Roman"/>
          <w:sz w:val="24"/>
          <w:szCs w:val="24"/>
        </w:rPr>
        <w:footnoteReference w:id="11"/>
      </w:r>
      <w:r w:rsidR="00BE6DC8">
        <w:rPr>
          <w:rFonts w:ascii="Times New Roman" w:hAnsi="Times New Roman" w:cs="Times New Roman"/>
          <w:sz w:val="24"/>
          <w:szCs w:val="24"/>
        </w:rPr>
        <w:t xml:space="preserve"> The regulations allow for reduction or denial of reimbursement</w:t>
      </w:r>
      <w:r w:rsidR="000863B9">
        <w:rPr>
          <w:rFonts w:ascii="Times New Roman" w:hAnsi="Times New Roman" w:cs="Times New Roman"/>
          <w:sz w:val="24"/>
          <w:szCs w:val="24"/>
        </w:rPr>
        <w:t xml:space="preserve"> in certain circumstances pertaining to, among other things, the sufficiency of notice to </w:t>
      </w:r>
      <w:r>
        <w:rPr>
          <w:rFonts w:ascii="Times New Roman" w:hAnsi="Times New Roman" w:cs="Times New Roman"/>
          <w:sz w:val="24"/>
          <w:szCs w:val="24"/>
        </w:rPr>
        <w:t xml:space="preserve">the school district </w:t>
      </w:r>
      <w:r w:rsidR="000863B9">
        <w:rPr>
          <w:rFonts w:ascii="Times New Roman" w:hAnsi="Times New Roman" w:cs="Times New Roman"/>
          <w:sz w:val="24"/>
          <w:szCs w:val="24"/>
        </w:rPr>
        <w:t>and parental refusal to consent to proposed evaluations.</w:t>
      </w:r>
      <w:r w:rsidR="000863B9">
        <w:rPr>
          <w:rStyle w:val="FootnoteReference"/>
          <w:rFonts w:ascii="Times New Roman" w:hAnsi="Times New Roman" w:cs="Times New Roman"/>
          <w:sz w:val="24"/>
          <w:szCs w:val="24"/>
        </w:rPr>
        <w:footnoteReference w:id="12"/>
      </w:r>
      <w:r w:rsidR="000863B9">
        <w:rPr>
          <w:rFonts w:ascii="Times New Roman" w:hAnsi="Times New Roman" w:cs="Times New Roman"/>
          <w:sz w:val="24"/>
          <w:szCs w:val="24"/>
        </w:rPr>
        <w:t xml:space="preserve"> </w:t>
      </w:r>
    </w:p>
    <w:p w14:paraId="2E9A822D" w14:textId="77777777" w:rsidR="007D5247" w:rsidRPr="007D5247" w:rsidRDefault="007D5247" w:rsidP="00624FBD">
      <w:pPr>
        <w:pStyle w:val="FootnoteText"/>
        <w:spacing w:line="276" w:lineRule="auto"/>
        <w:ind w:firstLine="360"/>
        <w:rPr>
          <w:rFonts w:ascii="Times New Roman" w:hAnsi="Times New Roman" w:cs="Times New Roman"/>
          <w:sz w:val="24"/>
          <w:szCs w:val="24"/>
        </w:rPr>
      </w:pPr>
    </w:p>
    <w:p w14:paraId="130377E3" w14:textId="5D20FA57" w:rsidR="00D52492" w:rsidRPr="00E64040" w:rsidRDefault="002D35F9" w:rsidP="00624FBD">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u w:val="single"/>
        </w:rPr>
        <w:t xml:space="preserve">Application to Mansfield’s </w:t>
      </w:r>
      <w:r w:rsidRPr="002D35F9">
        <w:rPr>
          <w:rFonts w:ascii="Times New Roman" w:hAnsi="Times New Roman" w:cs="Times New Roman"/>
          <w:i/>
          <w:sz w:val="24"/>
          <w:szCs w:val="24"/>
          <w:u w:val="single"/>
        </w:rPr>
        <w:t>Motion to Dismiss</w:t>
      </w:r>
    </w:p>
    <w:p w14:paraId="7915C3BF" w14:textId="0D18AE45" w:rsidR="00181BC3" w:rsidRPr="00181BC3" w:rsidRDefault="00E64040" w:rsidP="00181BC3">
      <w:pPr>
        <w:ind w:firstLine="360"/>
        <w:rPr>
          <w:rFonts w:ascii="Times New Roman" w:hAnsi="Times New Roman" w:cs="Times New Roman"/>
          <w:sz w:val="24"/>
          <w:szCs w:val="24"/>
        </w:rPr>
      </w:pPr>
      <w:r>
        <w:rPr>
          <w:rFonts w:ascii="Times New Roman" w:hAnsi="Times New Roman" w:cs="Times New Roman"/>
          <w:sz w:val="24"/>
          <w:szCs w:val="24"/>
        </w:rPr>
        <w:t xml:space="preserve">To determine whether reimbursement for and placement at the Wheeler School is appropriate, I must determine </w:t>
      </w:r>
      <w:r w:rsidR="00640BEE">
        <w:rPr>
          <w:rFonts w:ascii="Times New Roman" w:hAnsi="Times New Roman" w:cs="Times New Roman"/>
          <w:sz w:val="24"/>
          <w:szCs w:val="24"/>
        </w:rPr>
        <w:t xml:space="preserve">first </w:t>
      </w:r>
      <w:r>
        <w:rPr>
          <w:rFonts w:ascii="Times New Roman" w:hAnsi="Times New Roman" w:cs="Times New Roman"/>
          <w:sz w:val="24"/>
          <w:szCs w:val="24"/>
        </w:rPr>
        <w:t xml:space="preserve">whether </w:t>
      </w:r>
      <w:r w:rsidR="00640BEE">
        <w:rPr>
          <w:rFonts w:ascii="Times New Roman" w:hAnsi="Times New Roman" w:cs="Times New Roman"/>
          <w:sz w:val="24"/>
          <w:szCs w:val="24"/>
        </w:rPr>
        <w:t xml:space="preserve">Jaclyn is eligible for special education. If I find that she is eligible under the standards discussed in II (B) above, I must then determine whether Parents are entitled reimbursement for her unilateral placement by applying the standards discussed in II (C). </w:t>
      </w:r>
      <w:r w:rsidR="009B5732">
        <w:rPr>
          <w:rFonts w:ascii="Times New Roman" w:hAnsi="Times New Roman" w:cs="Times New Roman"/>
          <w:sz w:val="24"/>
          <w:szCs w:val="24"/>
        </w:rPr>
        <w:t xml:space="preserve">Although </w:t>
      </w:r>
      <w:r w:rsidR="00181BC3">
        <w:rPr>
          <w:rFonts w:ascii="Times New Roman" w:hAnsi="Times New Roman" w:cs="Times New Roman"/>
          <w:sz w:val="24"/>
          <w:szCs w:val="24"/>
        </w:rPr>
        <w:t xml:space="preserve">Parents’ ability </w:t>
      </w:r>
      <w:r w:rsidR="00640BEE">
        <w:rPr>
          <w:rFonts w:ascii="Times New Roman" w:hAnsi="Times New Roman" w:cs="Times New Roman"/>
          <w:sz w:val="24"/>
          <w:szCs w:val="24"/>
        </w:rPr>
        <w:t>to prove either of these elements of</w:t>
      </w:r>
      <w:r w:rsidR="00181BC3">
        <w:rPr>
          <w:rFonts w:ascii="Times New Roman" w:hAnsi="Times New Roman" w:cs="Times New Roman"/>
          <w:sz w:val="24"/>
          <w:szCs w:val="24"/>
        </w:rPr>
        <w:t xml:space="preserve"> their claim will turn on evidence that is not before me a</w:t>
      </w:r>
      <w:r w:rsidR="00640BEE">
        <w:rPr>
          <w:rFonts w:ascii="Times New Roman" w:hAnsi="Times New Roman" w:cs="Times New Roman"/>
          <w:sz w:val="24"/>
          <w:szCs w:val="24"/>
        </w:rPr>
        <w:t xml:space="preserve">t this </w:t>
      </w:r>
      <w:r w:rsidR="00181BC3">
        <w:rPr>
          <w:rFonts w:ascii="Times New Roman" w:hAnsi="Times New Roman" w:cs="Times New Roman"/>
          <w:sz w:val="24"/>
          <w:szCs w:val="24"/>
        </w:rPr>
        <w:t>early stage in the proceedings</w:t>
      </w:r>
      <w:r w:rsidR="009B5732">
        <w:rPr>
          <w:rFonts w:ascii="Times New Roman" w:hAnsi="Times New Roman" w:cs="Times New Roman"/>
          <w:sz w:val="24"/>
          <w:szCs w:val="24"/>
        </w:rPr>
        <w:t>, they have alleged facts that, if true, may justify reimbursement for their unilateral placement of Jaclyn</w:t>
      </w:r>
      <w:r w:rsidR="00181BC3">
        <w:rPr>
          <w:rFonts w:ascii="Times New Roman" w:hAnsi="Times New Roman" w:cs="Times New Roman"/>
          <w:sz w:val="24"/>
          <w:szCs w:val="24"/>
        </w:rPr>
        <w:t>.</w:t>
      </w:r>
      <w:r w:rsidR="009B5732">
        <w:rPr>
          <w:rFonts w:ascii="Times New Roman" w:hAnsi="Times New Roman" w:cs="Times New Roman"/>
          <w:sz w:val="24"/>
          <w:szCs w:val="24"/>
        </w:rPr>
        <w:t xml:space="preserve"> As such, t</w:t>
      </w:r>
      <w:r w:rsidR="00181BC3">
        <w:rPr>
          <w:rFonts w:ascii="Times New Roman" w:hAnsi="Times New Roman" w:cs="Times New Roman"/>
          <w:sz w:val="24"/>
          <w:szCs w:val="24"/>
        </w:rPr>
        <w:t xml:space="preserve">hrough their </w:t>
      </w:r>
      <w:r w:rsidR="00181BC3">
        <w:rPr>
          <w:rFonts w:ascii="Times New Roman" w:hAnsi="Times New Roman" w:cs="Times New Roman"/>
          <w:i/>
          <w:sz w:val="24"/>
          <w:szCs w:val="24"/>
        </w:rPr>
        <w:t>Hearing Request</w:t>
      </w:r>
      <w:r w:rsidR="00181BC3">
        <w:rPr>
          <w:rFonts w:ascii="Times New Roman" w:hAnsi="Times New Roman" w:cs="Times New Roman"/>
          <w:sz w:val="24"/>
          <w:szCs w:val="24"/>
        </w:rPr>
        <w:t>,</w:t>
      </w:r>
      <w:r w:rsidR="00181BC3">
        <w:rPr>
          <w:rFonts w:ascii="Times New Roman" w:hAnsi="Times New Roman" w:cs="Times New Roman"/>
          <w:i/>
          <w:sz w:val="24"/>
          <w:szCs w:val="24"/>
        </w:rPr>
        <w:t xml:space="preserve"> </w:t>
      </w:r>
      <w:r w:rsidR="00640BEE">
        <w:rPr>
          <w:rFonts w:ascii="Times New Roman" w:hAnsi="Times New Roman" w:cs="Times New Roman"/>
          <w:sz w:val="24"/>
          <w:szCs w:val="24"/>
        </w:rPr>
        <w:t xml:space="preserve">Parents have raised </w:t>
      </w:r>
      <w:r w:rsidR="00640BEE" w:rsidRPr="00EA46BF">
        <w:rPr>
          <w:rFonts w:ascii="Times New Roman" w:hAnsi="Times New Roman" w:cs="Times New Roman"/>
          <w:sz w:val="24"/>
          <w:szCs w:val="24"/>
        </w:rPr>
        <w:t>“factual ‘allegations plausibly suggesting’ . . . an entitlement to relief” from the District.</w:t>
      </w:r>
      <w:r w:rsidR="00640BEE" w:rsidRPr="00EA46BF">
        <w:rPr>
          <w:rStyle w:val="FootnoteReference"/>
          <w:rFonts w:ascii="Times New Roman" w:hAnsi="Times New Roman" w:cs="Times New Roman"/>
          <w:sz w:val="24"/>
          <w:szCs w:val="24"/>
        </w:rPr>
        <w:footnoteReference w:id="13"/>
      </w:r>
      <w:r w:rsidR="009B5732">
        <w:rPr>
          <w:rFonts w:ascii="Times New Roman" w:hAnsi="Times New Roman" w:cs="Times New Roman"/>
          <w:sz w:val="24"/>
          <w:szCs w:val="24"/>
        </w:rPr>
        <w:t xml:space="preserve"> Whether the District has offered the relief requested by Parents may</w:t>
      </w:r>
      <w:r w:rsidR="005D1441">
        <w:rPr>
          <w:rFonts w:ascii="Times New Roman" w:hAnsi="Times New Roman" w:cs="Times New Roman"/>
          <w:sz w:val="24"/>
          <w:szCs w:val="24"/>
        </w:rPr>
        <w:t xml:space="preserve"> be relevant </w:t>
      </w:r>
      <w:r w:rsidR="00DA4A0E">
        <w:rPr>
          <w:rFonts w:ascii="Times New Roman" w:hAnsi="Times New Roman" w:cs="Times New Roman"/>
          <w:sz w:val="24"/>
          <w:szCs w:val="24"/>
        </w:rPr>
        <w:t xml:space="preserve">to </w:t>
      </w:r>
      <w:r w:rsidR="005D1441">
        <w:rPr>
          <w:rFonts w:ascii="Times New Roman" w:hAnsi="Times New Roman" w:cs="Times New Roman"/>
          <w:sz w:val="24"/>
          <w:szCs w:val="24"/>
        </w:rPr>
        <w:t xml:space="preserve">any award of </w:t>
      </w:r>
      <w:r w:rsidR="0065412C">
        <w:rPr>
          <w:rFonts w:ascii="Times New Roman" w:hAnsi="Times New Roman" w:cs="Times New Roman"/>
          <w:sz w:val="24"/>
          <w:szCs w:val="24"/>
        </w:rPr>
        <w:t>relief</w:t>
      </w:r>
      <w:r w:rsidR="005D1441">
        <w:rPr>
          <w:rFonts w:ascii="Times New Roman" w:hAnsi="Times New Roman" w:cs="Times New Roman"/>
          <w:sz w:val="24"/>
          <w:szCs w:val="24"/>
        </w:rPr>
        <w:t>,</w:t>
      </w:r>
      <w:r w:rsidR="0065412C">
        <w:rPr>
          <w:rFonts w:ascii="Times New Roman" w:hAnsi="Times New Roman" w:cs="Times New Roman"/>
          <w:sz w:val="24"/>
          <w:szCs w:val="24"/>
        </w:rPr>
        <w:t xml:space="preserve"> particularly where a case involves an equitable </w:t>
      </w:r>
      <w:r w:rsidR="0065412C">
        <w:rPr>
          <w:rFonts w:ascii="Times New Roman" w:hAnsi="Times New Roman" w:cs="Times New Roman"/>
          <w:sz w:val="24"/>
          <w:szCs w:val="24"/>
        </w:rPr>
        <w:lastRenderedPageBreak/>
        <w:t>remedy such as reimbursement,</w:t>
      </w:r>
      <w:r w:rsidR="0065412C">
        <w:rPr>
          <w:rStyle w:val="FootnoteReference"/>
          <w:rFonts w:ascii="Times New Roman" w:hAnsi="Times New Roman" w:cs="Times New Roman"/>
          <w:sz w:val="24"/>
          <w:szCs w:val="24"/>
        </w:rPr>
        <w:footnoteReference w:id="14"/>
      </w:r>
      <w:r w:rsidR="0065412C">
        <w:rPr>
          <w:rFonts w:ascii="Times New Roman" w:hAnsi="Times New Roman" w:cs="Times New Roman"/>
          <w:sz w:val="24"/>
          <w:szCs w:val="24"/>
        </w:rPr>
        <w:t xml:space="preserve"> but it is inapposite to the present analysis. </w:t>
      </w:r>
      <w:r w:rsidR="00640BEE" w:rsidRPr="00733793">
        <w:rPr>
          <w:rFonts w:ascii="Times New Roman" w:hAnsi="Times New Roman" w:cs="Times New Roman"/>
          <w:sz w:val="24"/>
          <w:szCs w:val="24"/>
        </w:rPr>
        <w:t xml:space="preserve">At this time, </w:t>
      </w:r>
      <w:r w:rsidR="00181BC3">
        <w:rPr>
          <w:rFonts w:ascii="Times New Roman" w:hAnsi="Times New Roman" w:cs="Times New Roman"/>
          <w:sz w:val="24"/>
          <w:szCs w:val="24"/>
        </w:rPr>
        <w:t xml:space="preserve">dismissal is inappropriate. Mansfield’s </w:t>
      </w:r>
      <w:r w:rsidR="00181BC3">
        <w:rPr>
          <w:rFonts w:ascii="Times New Roman" w:hAnsi="Times New Roman" w:cs="Times New Roman"/>
          <w:i/>
          <w:sz w:val="24"/>
          <w:szCs w:val="24"/>
        </w:rPr>
        <w:t>Motion to Dismiss</w:t>
      </w:r>
      <w:r w:rsidR="00181BC3">
        <w:rPr>
          <w:rFonts w:ascii="Times New Roman" w:hAnsi="Times New Roman" w:cs="Times New Roman"/>
          <w:sz w:val="24"/>
          <w:szCs w:val="24"/>
        </w:rPr>
        <w:t xml:space="preserve"> is DENIED.</w:t>
      </w:r>
    </w:p>
    <w:p w14:paraId="0220CC9E" w14:textId="6106712E" w:rsidR="00733793" w:rsidRPr="00F64926" w:rsidRDefault="00733793" w:rsidP="00624FBD">
      <w:pPr>
        <w:pStyle w:val="ListParagraph"/>
        <w:numPr>
          <w:ilvl w:val="0"/>
          <w:numId w:val="15"/>
        </w:numPr>
        <w:ind w:left="720" w:hanging="360"/>
        <w:rPr>
          <w:rFonts w:ascii="Times New Roman" w:hAnsi="Times New Roman" w:cs="Times New Roman"/>
          <w:sz w:val="24"/>
          <w:szCs w:val="24"/>
          <w:u w:val="single"/>
        </w:rPr>
      </w:pPr>
      <w:r w:rsidRPr="00F64926">
        <w:rPr>
          <w:rFonts w:ascii="Times New Roman" w:hAnsi="Times New Roman" w:cs="Times New Roman"/>
          <w:sz w:val="24"/>
          <w:szCs w:val="24"/>
          <w:u w:val="single"/>
        </w:rPr>
        <w:t>Statement of Counterclaims</w:t>
      </w:r>
    </w:p>
    <w:p w14:paraId="6AC3FB96" w14:textId="1F656F50" w:rsidR="00733793" w:rsidRDefault="00733793" w:rsidP="00624FBD">
      <w:pPr>
        <w:ind w:firstLine="360"/>
        <w:rPr>
          <w:rFonts w:ascii="Times New Roman" w:hAnsi="Times New Roman" w:cs="Times New Roman"/>
          <w:sz w:val="24"/>
          <w:szCs w:val="24"/>
        </w:rPr>
      </w:pPr>
      <w:r>
        <w:rPr>
          <w:rFonts w:ascii="Times New Roman" w:hAnsi="Times New Roman" w:cs="Times New Roman"/>
          <w:sz w:val="24"/>
          <w:szCs w:val="24"/>
        </w:rPr>
        <w:t>In the alternative, the District filed a Statement of Counterclaims</w:t>
      </w:r>
      <w:r w:rsidR="00D63E4A">
        <w:rPr>
          <w:rFonts w:ascii="Times New Roman" w:hAnsi="Times New Roman" w:cs="Times New Roman"/>
          <w:sz w:val="24"/>
          <w:szCs w:val="24"/>
        </w:rPr>
        <w:t xml:space="preserve"> for a</w:t>
      </w:r>
      <w:r w:rsidR="004B294C">
        <w:rPr>
          <w:rFonts w:ascii="Times New Roman" w:hAnsi="Times New Roman" w:cs="Times New Roman"/>
          <w:sz w:val="24"/>
          <w:szCs w:val="24"/>
        </w:rPr>
        <w:t>ttorney</w:t>
      </w:r>
      <w:r w:rsidR="00D63E4A">
        <w:rPr>
          <w:rFonts w:ascii="Times New Roman" w:hAnsi="Times New Roman" w:cs="Times New Roman"/>
          <w:sz w:val="24"/>
          <w:szCs w:val="24"/>
        </w:rPr>
        <w:t>s</w:t>
      </w:r>
      <w:r w:rsidR="004B294C">
        <w:rPr>
          <w:rFonts w:ascii="Times New Roman" w:hAnsi="Times New Roman" w:cs="Times New Roman"/>
          <w:sz w:val="24"/>
          <w:szCs w:val="24"/>
        </w:rPr>
        <w:t>’</w:t>
      </w:r>
      <w:r w:rsidR="00D63E4A">
        <w:rPr>
          <w:rFonts w:ascii="Times New Roman" w:hAnsi="Times New Roman" w:cs="Times New Roman"/>
          <w:sz w:val="24"/>
          <w:szCs w:val="24"/>
        </w:rPr>
        <w:t xml:space="preserve"> fees and substitute consent for its proposed e</w:t>
      </w:r>
      <w:r>
        <w:rPr>
          <w:rFonts w:ascii="Times New Roman" w:hAnsi="Times New Roman" w:cs="Times New Roman"/>
          <w:sz w:val="24"/>
          <w:szCs w:val="24"/>
        </w:rPr>
        <w:t>valuation.</w:t>
      </w:r>
      <w:r w:rsidR="004B294C">
        <w:rPr>
          <w:rFonts w:ascii="Times New Roman" w:hAnsi="Times New Roman" w:cs="Times New Roman"/>
          <w:sz w:val="24"/>
          <w:szCs w:val="24"/>
        </w:rPr>
        <w:t xml:space="preserve"> I examine each of these in turn.</w:t>
      </w:r>
    </w:p>
    <w:p w14:paraId="00E95662" w14:textId="4C5FB1A5" w:rsidR="006F5CF0" w:rsidRDefault="0065412C" w:rsidP="00624FBD">
      <w:pPr>
        <w:pStyle w:val="ListParagraph"/>
        <w:numPr>
          <w:ilvl w:val="0"/>
          <w:numId w:val="16"/>
        </w:numPr>
        <w:rPr>
          <w:rFonts w:ascii="Times New Roman" w:hAnsi="Times New Roman" w:cs="Times New Roman"/>
          <w:sz w:val="24"/>
          <w:szCs w:val="24"/>
          <w:u w:val="single"/>
        </w:rPr>
      </w:pPr>
      <w:r>
        <w:rPr>
          <w:rFonts w:ascii="Times New Roman" w:hAnsi="Times New Roman" w:cs="Times New Roman"/>
          <w:sz w:val="24"/>
          <w:szCs w:val="24"/>
          <w:u w:val="single"/>
        </w:rPr>
        <w:t>Attorney</w:t>
      </w:r>
      <w:r w:rsidR="006F5CF0">
        <w:rPr>
          <w:rFonts w:ascii="Times New Roman" w:hAnsi="Times New Roman" w:cs="Times New Roman"/>
          <w:sz w:val="24"/>
          <w:szCs w:val="24"/>
          <w:u w:val="single"/>
        </w:rPr>
        <w:t>s</w:t>
      </w:r>
      <w:r>
        <w:rPr>
          <w:rFonts w:ascii="Times New Roman" w:hAnsi="Times New Roman" w:cs="Times New Roman"/>
          <w:sz w:val="24"/>
          <w:szCs w:val="24"/>
          <w:u w:val="single"/>
        </w:rPr>
        <w:t>’</w:t>
      </w:r>
      <w:r w:rsidR="006F5CF0">
        <w:rPr>
          <w:rFonts w:ascii="Times New Roman" w:hAnsi="Times New Roman" w:cs="Times New Roman"/>
          <w:sz w:val="24"/>
          <w:szCs w:val="24"/>
          <w:u w:val="single"/>
        </w:rPr>
        <w:t xml:space="preserve"> Fees</w:t>
      </w:r>
    </w:p>
    <w:p w14:paraId="5138ABB4" w14:textId="77777777" w:rsidR="00D21BA4" w:rsidRDefault="00D21BA4" w:rsidP="00624FBD">
      <w:pPr>
        <w:pStyle w:val="ListParagraph"/>
        <w:rPr>
          <w:rFonts w:ascii="Times New Roman" w:hAnsi="Times New Roman" w:cs="Times New Roman"/>
          <w:sz w:val="24"/>
          <w:szCs w:val="24"/>
          <w:u w:val="single"/>
        </w:rPr>
      </w:pPr>
    </w:p>
    <w:p w14:paraId="0C5EFB1B" w14:textId="01FB4BF1" w:rsidR="006F5CF0" w:rsidRDefault="004B294C" w:rsidP="00624FBD">
      <w:pPr>
        <w:pStyle w:val="ListParagraph"/>
        <w:ind w:left="0" w:firstLine="360"/>
        <w:rPr>
          <w:rFonts w:ascii="Times New Roman" w:hAnsi="Times New Roman" w:cs="Times New Roman"/>
          <w:sz w:val="24"/>
          <w:szCs w:val="24"/>
          <w:shd w:val="clear" w:color="auto" w:fill="FFFFFF"/>
        </w:rPr>
      </w:pPr>
      <w:r>
        <w:rPr>
          <w:rFonts w:ascii="Times New Roman" w:hAnsi="Times New Roman" w:cs="Times New Roman"/>
          <w:sz w:val="24"/>
          <w:szCs w:val="24"/>
        </w:rPr>
        <w:t>The ID</w:t>
      </w:r>
      <w:r w:rsidR="0065412C">
        <w:rPr>
          <w:rFonts w:ascii="Times New Roman" w:hAnsi="Times New Roman" w:cs="Times New Roman"/>
          <w:sz w:val="24"/>
          <w:szCs w:val="24"/>
        </w:rPr>
        <w:t xml:space="preserve">EA permits a district court to </w:t>
      </w:r>
      <w:r w:rsidR="009176CD">
        <w:rPr>
          <w:rFonts w:ascii="Times New Roman" w:hAnsi="Times New Roman" w:cs="Times New Roman"/>
          <w:sz w:val="24"/>
          <w:szCs w:val="24"/>
        </w:rPr>
        <w:t xml:space="preserve">award </w:t>
      </w:r>
      <w:r w:rsidR="0065412C">
        <w:rPr>
          <w:rFonts w:ascii="Times New Roman" w:hAnsi="Times New Roman" w:cs="Times New Roman"/>
          <w:sz w:val="24"/>
          <w:szCs w:val="24"/>
        </w:rPr>
        <w:t>attorney</w:t>
      </w:r>
      <w:r w:rsidR="00D21BA4" w:rsidRPr="00D21BA4">
        <w:rPr>
          <w:rFonts w:ascii="Times New Roman" w:hAnsi="Times New Roman" w:cs="Times New Roman"/>
          <w:sz w:val="24"/>
          <w:szCs w:val="24"/>
        </w:rPr>
        <w:t>s</w:t>
      </w:r>
      <w:r w:rsidR="0065412C">
        <w:rPr>
          <w:rFonts w:ascii="Times New Roman" w:hAnsi="Times New Roman" w:cs="Times New Roman"/>
          <w:sz w:val="24"/>
          <w:szCs w:val="24"/>
        </w:rPr>
        <w:t>’</w:t>
      </w:r>
      <w:r w:rsidR="00D21BA4" w:rsidRPr="00D21BA4">
        <w:rPr>
          <w:rFonts w:ascii="Times New Roman" w:hAnsi="Times New Roman" w:cs="Times New Roman"/>
          <w:sz w:val="24"/>
          <w:szCs w:val="24"/>
        </w:rPr>
        <w:t xml:space="preserve"> fees</w:t>
      </w:r>
      <w:r w:rsidR="0065412C">
        <w:rPr>
          <w:rFonts w:ascii="Times New Roman" w:hAnsi="Times New Roman" w:cs="Times New Roman"/>
          <w:sz w:val="24"/>
          <w:szCs w:val="24"/>
        </w:rPr>
        <w:t xml:space="preserve"> to a prevailing school district </w:t>
      </w:r>
      <w:r w:rsidR="00D21BA4">
        <w:rPr>
          <w:rFonts w:ascii="Times New Roman" w:hAnsi="Times New Roman" w:cs="Times New Roman"/>
          <w:sz w:val="24"/>
          <w:szCs w:val="24"/>
        </w:rPr>
        <w:t>“</w:t>
      </w:r>
      <w:r w:rsidR="0065412C">
        <w:rPr>
          <w:rFonts w:ascii="Times New Roman" w:hAnsi="Times New Roman" w:cs="Times New Roman"/>
          <w:sz w:val="24"/>
          <w:szCs w:val="24"/>
          <w:shd w:val="clear" w:color="auto" w:fill="FFFFFF"/>
        </w:rPr>
        <w:t>if the parent’s request for a due process hearing</w:t>
      </w:r>
      <w:r w:rsidR="00D21BA4" w:rsidRPr="00D21BA4">
        <w:rPr>
          <w:rFonts w:ascii="Times New Roman" w:hAnsi="Times New Roman" w:cs="Times New Roman"/>
          <w:sz w:val="24"/>
          <w:szCs w:val="24"/>
          <w:shd w:val="clear" w:color="auto" w:fill="FFFFFF"/>
        </w:rPr>
        <w:t xml:space="preserve"> or subsequent cause of action was presented for any improper purpose, such as to harass, to cause unnecessary delay, or to needlessly increase the cost of litigation.</w:t>
      </w:r>
      <w:r w:rsidR="00D21BA4">
        <w:rPr>
          <w:rFonts w:ascii="Times New Roman" w:hAnsi="Times New Roman" w:cs="Times New Roman"/>
          <w:sz w:val="24"/>
          <w:szCs w:val="24"/>
          <w:shd w:val="clear" w:color="auto" w:fill="FFFFFF"/>
        </w:rPr>
        <w:t>”</w:t>
      </w:r>
      <w:r w:rsidR="00D21BA4">
        <w:rPr>
          <w:rStyle w:val="FootnoteReference"/>
          <w:rFonts w:ascii="Times New Roman" w:hAnsi="Times New Roman" w:cs="Times New Roman"/>
          <w:sz w:val="24"/>
          <w:szCs w:val="24"/>
          <w:shd w:val="clear" w:color="auto" w:fill="FFFFFF"/>
        </w:rPr>
        <w:footnoteReference w:id="15"/>
      </w:r>
      <w:r w:rsidR="0065412C">
        <w:rPr>
          <w:rFonts w:ascii="Times New Roman" w:hAnsi="Times New Roman" w:cs="Times New Roman"/>
          <w:sz w:val="24"/>
          <w:szCs w:val="24"/>
          <w:shd w:val="clear" w:color="auto" w:fill="FFFFFF"/>
        </w:rPr>
        <w:t xml:space="preserve"> The BSEA is without authority to make such an award.</w:t>
      </w:r>
    </w:p>
    <w:p w14:paraId="466840A8" w14:textId="77777777" w:rsidR="00931182" w:rsidRDefault="00931182" w:rsidP="00624FBD">
      <w:pPr>
        <w:pStyle w:val="ListParagraph"/>
        <w:ind w:left="0" w:firstLine="360"/>
        <w:rPr>
          <w:rFonts w:ascii="Times New Roman" w:hAnsi="Times New Roman" w:cs="Times New Roman"/>
          <w:sz w:val="24"/>
          <w:szCs w:val="24"/>
          <w:shd w:val="clear" w:color="auto" w:fill="FFFFFF"/>
        </w:rPr>
      </w:pPr>
    </w:p>
    <w:p w14:paraId="28855436" w14:textId="6276DACC" w:rsidR="00931182" w:rsidRPr="00931182" w:rsidRDefault="00931182" w:rsidP="00624FBD">
      <w:pPr>
        <w:pStyle w:val="ListParagraph"/>
        <w:ind w:left="0" w:firstLine="360"/>
        <w:rPr>
          <w:rFonts w:ascii="Times New Roman" w:hAnsi="Times New Roman" w:cs="Times New Roman"/>
          <w:sz w:val="24"/>
          <w:szCs w:val="24"/>
          <w:u w:val="single"/>
          <w:shd w:val="clear" w:color="auto" w:fill="FFFFFF"/>
        </w:rPr>
      </w:pPr>
      <w:r>
        <w:rPr>
          <w:rFonts w:ascii="Times New Roman" w:hAnsi="Times New Roman" w:cs="Times New Roman"/>
          <w:sz w:val="24"/>
          <w:szCs w:val="24"/>
          <w:shd w:val="clear" w:color="auto" w:fill="FFFFFF"/>
        </w:rPr>
        <w:t>B.</w:t>
      </w:r>
      <w:r>
        <w:rPr>
          <w:rFonts w:ascii="Times New Roman" w:hAnsi="Times New Roman" w:cs="Times New Roman"/>
          <w:sz w:val="24"/>
          <w:szCs w:val="24"/>
          <w:shd w:val="clear" w:color="auto" w:fill="FFFFFF"/>
        </w:rPr>
        <w:tab/>
      </w:r>
      <w:r>
        <w:rPr>
          <w:rFonts w:ascii="Times New Roman" w:hAnsi="Times New Roman" w:cs="Times New Roman"/>
          <w:sz w:val="24"/>
          <w:szCs w:val="24"/>
          <w:u w:val="single"/>
          <w:shd w:val="clear" w:color="auto" w:fill="FFFFFF"/>
        </w:rPr>
        <w:t>Substitute Consent</w:t>
      </w:r>
    </w:p>
    <w:p w14:paraId="21D44213" w14:textId="77777777" w:rsidR="00931182" w:rsidRDefault="00931182" w:rsidP="00624FBD">
      <w:pPr>
        <w:pStyle w:val="ListParagraph"/>
        <w:ind w:left="0" w:firstLine="360"/>
        <w:rPr>
          <w:rFonts w:ascii="Times New Roman" w:hAnsi="Times New Roman" w:cs="Times New Roman"/>
          <w:sz w:val="24"/>
          <w:szCs w:val="24"/>
          <w:shd w:val="clear" w:color="auto" w:fill="FFFFFF"/>
        </w:rPr>
      </w:pPr>
    </w:p>
    <w:p w14:paraId="456707FF" w14:textId="260EC1D0" w:rsidR="007E7D61" w:rsidRDefault="00931182" w:rsidP="00624FBD">
      <w:pPr>
        <w:pStyle w:val="ListParagraph"/>
        <w:ind w:left="0" w:firstLine="360"/>
        <w:rPr>
          <w:rFonts w:ascii="Times New Roman" w:hAnsi="Times New Roman" w:cs="Times New Roman"/>
          <w:sz w:val="24"/>
          <w:szCs w:val="24"/>
        </w:rPr>
      </w:pPr>
      <w:r>
        <w:rPr>
          <w:rFonts w:ascii="Times New Roman" w:hAnsi="Times New Roman" w:cs="Times New Roman"/>
          <w:sz w:val="24"/>
          <w:szCs w:val="24"/>
          <w:shd w:val="clear" w:color="auto" w:fill="FFFFFF"/>
        </w:rPr>
        <w:t>Both the IDEA and Massachusetts law require that every three years, or sooner if necessary, the school district conduct a full three-year reevaluation of each eligible student, unless both parties agree that such reevaluation is unnecessary.</w:t>
      </w:r>
      <w:r>
        <w:rPr>
          <w:rStyle w:val="FootnoteReference"/>
          <w:rFonts w:ascii="Times New Roman" w:hAnsi="Times New Roman" w:cs="Times New Roman"/>
          <w:sz w:val="24"/>
          <w:szCs w:val="24"/>
          <w:shd w:val="clear" w:color="auto" w:fill="FFFFFF"/>
        </w:rPr>
        <w:footnoteReference w:id="16"/>
      </w:r>
      <w:r>
        <w:rPr>
          <w:rFonts w:ascii="Times New Roman" w:hAnsi="Times New Roman" w:cs="Times New Roman"/>
          <w:sz w:val="24"/>
          <w:szCs w:val="24"/>
          <w:shd w:val="clear" w:color="auto" w:fill="FFFFFF"/>
        </w:rPr>
        <w:t xml:space="preserve"> In the event that parents refuse consent for a reevaluation, a school district may, but is not required to, pursue substitute consent for the reevaluation through the BSEA</w:t>
      </w:r>
      <w:r w:rsidR="00450458">
        <w:rPr>
          <w:rFonts w:ascii="Times New Roman" w:hAnsi="Times New Roman" w:cs="Times New Roman"/>
          <w:sz w:val="24"/>
          <w:szCs w:val="24"/>
          <w:shd w:val="clear" w:color="auto" w:fill="FFFFFF"/>
        </w:rPr>
        <w:t xml:space="preserve"> if it determines</w:t>
      </w:r>
      <w:r w:rsidR="00F64279">
        <w:rPr>
          <w:rFonts w:ascii="Times New Roman" w:hAnsi="Times New Roman" w:cs="Times New Roman"/>
          <w:sz w:val="24"/>
          <w:szCs w:val="24"/>
          <w:shd w:val="clear" w:color="auto" w:fill="FFFFFF"/>
        </w:rPr>
        <w:t xml:space="preserve"> </w:t>
      </w:r>
      <w:r w:rsidR="00F64279">
        <w:rPr>
          <w:rFonts w:ascii="Times New Roman" w:hAnsi="Times New Roman" w:cs="Times New Roman"/>
          <w:sz w:val="24"/>
          <w:szCs w:val="24"/>
        </w:rPr>
        <w:t>that a parent’s failure or refusal to consent “will result in a denial of a free appropriate public education to the student.”</w:t>
      </w:r>
      <w:r w:rsidR="00450458">
        <w:rPr>
          <w:rStyle w:val="FootnoteReference"/>
          <w:rFonts w:ascii="Times New Roman" w:hAnsi="Times New Roman" w:cs="Times New Roman"/>
          <w:sz w:val="24"/>
          <w:szCs w:val="24"/>
          <w:shd w:val="clear" w:color="auto" w:fill="FFFFFF"/>
        </w:rPr>
        <w:footnoteReference w:id="17"/>
      </w:r>
      <w:r w:rsidR="00450458">
        <w:rPr>
          <w:rFonts w:ascii="Times New Roman" w:hAnsi="Times New Roman" w:cs="Times New Roman"/>
          <w:sz w:val="24"/>
          <w:szCs w:val="24"/>
          <w:shd w:val="clear" w:color="auto" w:fill="FFFFFF"/>
        </w:rPr>
        <w:t xml:space="preserve"> </w:t>
      </w:r>
      <w:r w:rsidR="007E7D61">
        <w:rPr>
          <w:rFonts w:ascii="Times New Roman" w:hAnsi="Times New Roman" w:cs="Times New Roman"/>
          <w:sz w:val="24"/>
          <w:szCs w:val="24"/>
        </w:rPr>
        <w:t>By its terms, however, this provision applies only where, subsequent to initial evaluation and placement, “the school district is unable to obtain parental consent to a reevaluation or to placement.”</w:t>
      </w:r>
      <w:r w:rsidR="007E7D61">
        <w:rPr>
          <w:rStyle w:val="FootnoteReference"/>
          <w:rFonts w:ascii="Times New Roman" w:hAnsi="Times New Roman" w:cs="Times New Roman"/>
          <w:sz w:val="24"/>
          <w:szCs w:val="24"/>
        </w:rPr>
        <w:footnoteReference w:id="18"/>
      </w:r>
      <w:r w:rsidR="007E7D61">
        <w:rPr>
          <w:rFonts w:ascii="Times New Roman" w:hAnsi="Times New Roman" w:cs="Times New Roman"/>
          <w:sz w:val="24"/>
          <w:szCs w:val="24"/>
        </w:rPr>
        <w:t xml:space="preserve"> As such, where, as here, Mansfield has never found Jaclyn eligible for special education and has never placed her in a special education program, it may not seek substitute consent for an initial evaluation.</w:t>
      </w:r>
    </w:p>
    <w:p w14:paraId="2D475EDB" w14:textId="77777777" w:rsidR="007E7D61" w:rsidRDefault="007E7D61" w:rsidP="00624FBD">
      <w:pPr>
        <w:pStyle w:val="ListParagraph"/>
        <w:ind w:left="0" w:firstLine="360"/>
        <w:rPr>
          <w:rFonts w:ascii="Times New Roman" w:hAnsi="Times New Roman" w:cs="Times New Roman"/>
          <w:sz w:val="24"/>
          <w:szCs w:val="24"/>
        </w:rPr>
      </w:pPr>
    </w:p>
    <w:p w14:paraId="5C88D51C" w14:textId="736CD96F" w:rsidR="00830E7A" w:rsidRDefault="007E7D61" w:rsidP="00830E7A">
      <w:pPr>
        <w:pStyle w:val="ListParagraph"/>
        <w:ind w:left="0" w:firstLine="360"/>
        <w:rPr>
          <w:rFonts w:ascii="Times New Roman" w:hAnsi="Times New Roman" w:cs="Times New Roman"/>
          <w:sz w:val="24"/>
          <w:szCs w:val="24"/>
        </w:rPr>
      </w:pPr>
      <w:r>
        <w:rPr>
          <w:rFonts w:ascii="Times New Roman" w:hAnsi="Times New Roman" w:cs="Times New Roman"/>
          <w:sz w:val="24"/>
          <w:szCs w:val="24"/>
        </w:rPr>
        <w:t>Even so, the District is not without recourse. Although Mansfield may not seek to override Parents’ refusal to consent to an initial evaluation or reevaluation after placing Jaclyn in a private school at their own expense,</w:t>
      </w:r>
      <w:r>
        <w:rPr>
          <w:rStyle w:val="FootnoteReference"/>
          <w:rFonts w:ascii="Times New Roman" w:hAnsi="Times New Roman" w:cs="Times New Roman"/>
          <w:sz w:val="24"/>
          <w:szCs w:val="24"/>
        </w:rPr>
        <w:footnoteReference w:id="19"/>
      </w:r>
      <w:r>
        <w:rPr>
          <w:rFonts w:ascii="Times New Roman" w:hAnsi="Times New Roman" w:cs="Times New Roman"/>
          <w:sz w:val="24"/>
          <w:szCs w:val="24"/>
        </w:rPr>
        <w:t xml:space="preserve"> in these circumstances the District is not “required to consider the child as eligible for services.”</w:t>
      </w:r>
      <w:r>
        <w:rPr>
          <w:rStyle w:val="FootnoteReference"/>
          <w:rFonts w:ascii="Times New Roman" w:hAnsi="Times New Roman" w:cs="Times New Roman"/>
          <w:sz w:val="24"/>
          <w:szCs w:val="24"/>
        </w:rPr>
        <w:footnoteReference w:id="20"/>
      </w:r>
      <w:r>
        <w:rPr>
          <w:rFonts w:ascii="Times New Roman" w:hAnsi="Times New Roman" w:cs="Times New Roman"/>
          <w:sz w:val="24"/>
          <w:szCs w:val="24"/>
        </w:rPr>
        <w:t xml:space="preserve"> This is a factual issue to be determined at hearing, but would serve as a bar to relief rather than </w:t>
      </w:r>
      <w:r w:rsidR="00830E7A">
        <w:rPr>
          <w:rFonts w:ascii="Times New Roman" w:hAnsi="Times New Roman" w:cs="Times New Roman"/>
          <w:sz w:val="24"/>
          <w:szCs w:val="24"/>
        </w:rPr>
        <w:t>a counterclaim.</w:t>
      </w:r>
    </w:p>
    <w:p w14:paraId="31DE7056" w14:textId="77777777" w:rsidR="00830E7A" w:rsidRDefault="00830E7A" w:rsidP="00830E7A">
      <w:pPr>
        <w:pStyle w:val="ListParagraph"/>
        <w:ind w:left="0" w:firstLine="360"/>
        <w:rPr>
          <w:rFonts w:ascii="Times New Roman" w:hAnsi="Times New Roman" w:cs="Times New Roman"/>
          <w:sz w:val="24"/>
          <w:szCs w:val="24"/>
        </w:rPr>
      </w:pPr>
    </w:p>
    <w:p w14:paraId="2EDD19AB" w14:textId="77777777" w:rsidR="004B294C" w:rsidRPr="00830E7A" w:rsidRDefault="004B294C" w:rsidP="00830E7A">
      <w:pPr>
        <w:pStyle w:val="ListParagraph"/>
        <w:ind w:left="0" w:firstLine="360"/>
        <w:rPr>
          <w:rFonts w:ascii="Times New Roman" w:hAnsi="Times New Roman" w:cs="Times New Roman"/>
          <w:sz w:val="24"/>
          <w:szCs w:val="24"/>
        </w:rPr>
      </w:pPr>
    </w:p>
    <w:p w14:paraId="076907EE" w14:textId="686CAC58" w:rsidR="00352E41" w:rsidRPr="00D437D5" w:rsidRDefault="005E427D" w:rsidP="00624FBD">
      <w:pPr>
        <w:rPr>
          <w:rFonts w:ascii="Times New Roman" w:hAnsi="Times New Roman" w:cs="Times New Roman"/>
          <w:sz w:val="24"/>
          <w:szCs w:val="24"/>
        </w:rPr>
      </w:pPr>
      <w:r w:rsidRPr="00D437D5">
        <w:rPr>
          <w:rFonts w:ascii="Times New Roman" w:hAnsi="Times New Roman" w:cs="Times New Roman"/>
          <w:sz w:val="24"/>
          <w:szCs w:val="24"/>
          <w:u w:val="single"/>
        </w:rPr>
        <w:lastRenderedPageBreak/>
        <w:t>CONCLUSION</w:t>
      </w:r>
    </w:p>
    <w:p w14:paraId="4B74DD92" w14:textId="6122CB6C" w:rsidR="00AD078A" w:rsidRPr="00D437D5" w:rsidRDefault="00E4271B" w:rsidP="004B294C">
      <w:pPr>
        <w:ind w:firstLine="720"/>
        <w:rPr>
          <w:rFonts w:ascii="Times New Roman" w:hAnsi="Times New Roman" w:cs="Times New Roman"/>
          <w:sz w:val="24"/>
          <w:szCs w:val="24"/>
        </w:rPr>
      </w:pPr>
      <w:r w:rsidRPr="00D437D5">
        <w:rPr>
          <w:rFonts w:ascii="Times New Roman" w:hAnsi="Times New Roman" w:cs="Times New Roman"/>
          <w:sz w:val="24"/>
          <w:szCs w:val="24"/>
        </w:rPr>
        <w:t>Upon consider</w:t>
      </w:r>
      <w:r w:rsidR="000F457A" w:rsidRPr="00D437D5">
        <w:rPr>
          <w:rFonts w:ascii="Times New Roman" w:hAnsi="Times New Roman" w:cs="Times New Roman"/>
          <w:sz w:val="24"/>
          <w:szCs w:val="24"/>
        </w:rPr>
        <w:t xml:space="preserve">ation of </w:t>
      </w:r>
      <w:r w:rsidR="006C187D" w:rsidRPr="00D437D5">
        <w:rPr>
          <w:rFonts w:ascii="Times New Roman" w:hAnsi="Times New Roman" w:cs="Times New Roman"/>
          <w:sz w:val="24"/>
          <w:szCs w:val="24"/>
        </w:rPr>
        <w:t>Mansfield</w:t>
      </w:r>
      <w:r w:rsidR="000F457A" w:rsidRPr="00D437D5">
        <w:rPr>
          <w:rFonts w:ascii="Times New Roman" w:hAnsi="Times New Roman" w:cs="Times New Roman"/>
          <w:sz w:val="24"/>
          <w:szCs w:val="24"/>
        </w:rPr>
        <w:t xml:space="preserve"> Public School</w:t>
      </w:r>
      <w:r w:rsidR="00DE4B23" w:rsidRPr="00D437D5">
        <w:rPr>
          <w:rFonts w:ascii="Times New Roman" w:hAnsi="Times New Roman" w:cs="Times New Roman"/>
          <w:sz w:val="24"/>
          <w:szCs w:val="24"/>
        </w:rPr>
        <w:t>s</w:t>
      </w:r>
      <w:r w:rsidR="000F457A" w:rsidRPr="00D437D5">
        <w:rPr>
          <w:rFonts w:ascii="Times New Roman" w:hAnsi="Times New Roman" w:cs="Times New Roman"/>
          <w:sz w:val="24"/>
          <w:szCs w:val="24"/>
        </w:rPr>
        <w:t>’</w:t>
      </w:r>
      <w:r w:rsidR="00F07F6E" w:rsidRPr="00D437D5">
        <w:rPr>
          <w:rFonts w:ascii="Times New Roman" w:hAnsi="Times New Roman" w:cs="Times New Roman"/>
          <w:sz w:val="24"/>
          <w:szCs w:val="24"/>
        </w:rPr>
        <w:t xml:space="preserve"> </w:t>
      </w:r>
      <w:r w:rsidR="00F07F6E" w:rsidRPr="00D437D5">
        <w:rPr>
          <w:rFonts w:ascii="Times New Roman" w:hAnsi="Times New Roman" w:cs="Times New Roman"/>
          <w:i/>
          <w:sz w:val="24"/>
          <w:szCs w:val="24"/>
        </w:rPr>
        <w:t>Motion to Dismiss</w:t>
      </w:r>
      <w:r w:rsidR="006C187D" w:rsidRPr="00D437D5">
        <w:rPr>
          <w:rFonts w:ascii="Times New Roman" w:hAnsi="Times New Roman" w:cs="Times New Roman"/>
          <w:i/>
          <w:sz w:val="24"/>
          <w:szCs w:val="24"/>
        </w:rPr>
        <w:t xml:space="preserve"> and, in the alternative, Statement of Counterclaims</w:t>
      </w:r>
      <w:r w:rsidR="00F07F6E" w:rsidRPr="00D437D5">
        <w:rPr>
          <w:rFonts w:ascii="Times New Roman" w:hAnsi="Times New Roman" w:cs="Times New Roman"/>
          <w:i/>
          <w:sz w:val="24"/>
          <w:szCs w:val="24"/>
        </w:rPr>
        <w:t xml:space="preserve"> </w:t>
      </w:r>
      <w:r w:rsidR="00F07F6E" w:rsidRPr="00D437D5">
        <w:rPr>
          <w:rFonts w:ascii="Times New Roman" w:hAnsi="Times New Roman" w:cs="Times New Roman"/>
          <w:sz w:val="24"/>
          <w:szCs w:val="24"/>
        </w:rPr>
        <w:t xml:space="preserve">and </w:t>
      </w:r>
      <w:r w:rsidR="00DE4B23" w:rsidRPr="00D437D5">
        <w:rPr>
          <w:rFonts w:ascii="Times New Roman" w:hAnsi="Times New Roman" w:cs="Times New Roman"/>
          <w:sz w:val="24"/>
          <w:szCs w:val="24"/>
        </w:rPr>
        <w:t>the arguments of the Parties</w:t>
      </w:r>
      <w:r w:rsidR="007C18AA" w:rsidRPr="00D437D5">
        <w:rPr>
          <w:rFonts w:ascii="Times New Roman" w:hAnsi="Times New Roman" w:cs="Times New Roman"/>
          <w:sz w:val="24"/>
          <w:szCs w:val="24"/>
        </w:rPr>
        <w:t xml:space="preserve">, I find </w:t>
      </w:r>
      <w:r w:rsidR="004B294C">
        <w:rPr>
          <w:rFonts w:ascii="Times New Roman" w:hAnsi="Times New Roman" w:cs="Times New Roman"/>
          <w:sz w:val="24"/>
          <w:szCs w:val="24"/>
        </w:rPr>
        <w:t>that dismissal is unwarranted. Moreover, the BSEA does not have jurisdiction over counterclaims for attorneys’ fees or substitute consent for an initial evaluation.</w:t>
      </w:r>
    </w:p>
    <w:p w14:paraId="0EE0433C" w14:textId="38AC74F8" w:rsidR="005E427D" w:rsidRPr="00D437D5" w:rsidRDefault="005E427D" w:rsidP="00624FBD">
      <w:pPr>
        <w:rPr>
          <w:rFonts w:ascii="Times New Roman" w:hAnsi="Times New Roman" w:cs="Times New Roman"/>
          <w:b/>
          <w:sz w:val="24"/>
          <w:szCs w:val="24"/>
        </w:rPr>
      </w:pPr>
      <w:r w:rsidRPr="00D437D5">
        <w:rPr>
          <w:rFonts w:ascii="Times New Roman" w:hAnsi="Times New Roman" w:cs="Times New Roman"/>
          <w:b/>
          <w:sz w:val="24"/>
          <w:szCs w:val="24"/>
        </w:rPr>
        <w:t>ORDER</w:t>
      </w:r>
    </w:p>
    <w:p w14:paraId="4B102250" w14:textId="2EF296A4" w:rsidR="00343A32" w:rsidRPr="004B294C" w:rsidRDefault="00343A32" w:rsidP="00624FBD">
      <w:pPr>
        <w:rPr>
          <w:rFonts w:ascii="Times New Roman" w:hAnsi="Times New Roman" w:cs="Times New Roman"/>
          <w:sz w:val="24"/>
          <w:szCs w:val="24"/>
        </w:rPr>
      </w:pPr>
      <w:r w:rsidRPr="004B294C">
        <w:rPr>
          <w:rFonts w:ascii="Times New Roman" w:hAnsi="Times New Roman" w:cs="Times New Roman"/>
          <w:b/>
          <w:sz w:val="24"/>
          <w:szCs w:val="24"/>
        </w:rPr>
        <w:tab/>
      </w:r>
      <w:r w:rsidR="00BE7E63" w:rsidRPr="004B294C">
        <w:rPr>
          <w:rFonts w:ascii="Times New Roman" w:hAnsi="Times New Roman" w:cs="Times New Roman"/>
          <w:sz w:val="24"/>
          <w:szCs w:val="24"/>
        </w:rPr>
        <w:t xml:space="preserve">The District’s </w:t>
      </w:r>
      <w:r w:rsidR="00631F3D" w:rsidRPr="004B294C">
        <w:rPr>
          <w:rFonts w:ascii="Times New Roman" w:hAnsi="Times New Roman" w:cs="Times New Roman"/>
          <w:sz w:val="24"/>
          <w:szCs w:val="24"/>
        </w:rPr>
        <w:t xml:space="preserve">Motion to Dismiss </w:t>
      </w:r>
      <w:r w:rsidR="000F457A" w:rsidRPr="004B294C">
        <w:rPr>
          <w:rFonts w:ascii="Times New Roman" w:hAnsi="Times New Roman" w:cs="Times New Roman"/>
          <w:sz w:val="24"/>
          <w:szCs w:val="24"/>
        </w:rPr>
        <w:t>is hereby DENIED</w:t>
      </w:r>
      <w:r w:rsidR="00BE7E63" w:rsidRPr="004B294C">
        <w:rPr>
          <w:rFonts w:ascii="Times New Roman" w:hAnsi="Times New Roman" w:cs="Times New Roman"/>
          <w:sz w:val="24"/>
          <w:szCs w:val="24"/>
        </w:rPr>
        <w:t>.</w:t>
      </w:r>
      <w:r w:rsidR="004B294C">
        <w:rPr>
          <w:rFonts w:ascii="Times New Roman" w:hAnsi="Times New Roman" w:cs="Times New Roman"/>
          <w:sz w:val="24"/>
          <w:szCs w:val="24"/>
        </w:rPr>
        <w:t xml:space="preserve"> </w:t>
      </w:r>
    </w:p>
    <w:p w14:paraId="558DA96E" w14:textId="1D4303B9" w:rsidR="00137D8B" w:rsidRDefault="00BE6357" w:rsidP="002D35F9">
      <w:pPr>
        <w:rPr>
          <w:rFonts w:ascii="Times New Roman" w:hAnsi="Times New Roman" w:cs="Times New Roman"/>
          <w:b/>
          <w:sz w:val="24"/>
          <w:szCs w:val="24"/>
        </w:rPr>
      </w:pPr>
      <w:r w:rsidRPr="002D35F9">
        <w:rPr>
          <w:rFonts w:ascii="Times New Roman" w:hAnsi="Times New Roman" w:cs="Times New Roman"/>
          <w:sz w:val="24"/>
          <w:szCs w:val="24"/>
        </w:rPr>
        <w:tab/>
      </w:r>
      <w:r w:rsidR="002D35F9" w:rsidRPr="002D35F9">
        <w:rPr>
          <w:rFonts w:ascii="Times New Roman" w:hAnsi="Times New Roman" w:cs="Times New Roman"/>
          <w:sz w:val="24"/>
          <w:szCs w:val="24"/>
        </w:rPr>
        <w:t xml:space="preserve">The Hearing </w:t>
      </w:r>
      <w:r w:rsidR="00991222" w:rsidRPr="002D35F9">
        <w:rPr>
          <w:rFonts w:ascii="Times New Roman" w:hAnsi="Times New Roman" w:cs="Times New Roman"/>
          <w:sz w:val="24"/>
          <w:szCs w:val="24"/>
        </w:rPr>
        <w:t>will take p</w:t>
      </w:r>
      <w:r w:rsidR="004B294C">
        <w:rPr>
          <w:rFonts w:ascii="Times New Roman" w:hAnsi="Times New Roman" w:cs="Times New Roman"/>
          <w:sz w:val="24"/>
          <w:szCs w:val="24"/>
        </w:rPr>
        <w:t xml:space="preserve">lace </w:t>
      </w:r>
      <w:r w:rsidR="002D35F9" w:rsidRPr="002D35F9">
        <w:rPr>
          <w:rFonts w:ascii="Times New Roman" w:hAnsi="Times New Roman" w:cs="Times New Roman"/>
          <w:sz w:val="24"/>
          <w:szCs w:val="24"/>
        </w:rPr>
        <w:t>at 10:00 AM on January 22, 24, and 25, 2019</w:t>
      </w:r>
      <w:r w:rsidR="004B294C">
        <w:rPr>
          <w:rFonts w:ascii="Times New Roman" w:hAnsi="Times New Roman" w:cs="Times New Roman"/>
          <w:sz w:val="24"/>
          <w:szCs w:val="24"/>
        </w:rPr>
        <w:t xml:space="preserve"> at the new Offices of the BSEA, 14 Summer St., 4</w:t>
      </w:r>
      <w:r w:rsidR="004B294C" w:rsidRPr="004B294C">
        <w:rPr>
          <w:rFonts w:ascii="Times New Roman" w:hAnsi="Times New Roman" w:cs="Times New Roman"/>
          <w:sz w:val="24"/>
          <w:szCs w:val="24"/>
          <w:vertAlign w:val="superscript"/>
        </w:rPr>
        <w:t>th</w:t>
      </w:r>
      <w:r w:rsidR="004B294C">
        <w:rPr>
          <w:rFonts w:ascii="Times New Roman" w:hAnsi="Times New Roman" w:cs="Times New Roman"/>
          <w:sz w:val="24"/>
          <w:szCs w:val="24"/>
        </w:rPr>
        <w:t xml:space="preserve"> Floor, Malden</w:t>
      </w:r>
      <w:r w:rsidR="002D35F9" w:rsidRPr="002D35F9">
        <w:rPr>
          <w:rFonts w:ascii="Times New Roman" w:hAnsi="Times New Roman" w:cs="Times New Roman"/>
          <w:sz w:val="24"/>
          <w:szCs w:val="24"/>
        </w:rPr>
        <w:t>.</w:t>
      </w:r>
    </w:p>
    <w:p w14:paraId="500614A4" w14:textId="77777777" w:rsidR="002D35F9" w:rsidRPr="002D35F9" w:rsidRDefault="002D35F9" w:rsidP="002D35F9">
      <w:pPr>
        <w:rPr>
          <w:rFonts w:ascii="Times New Roman" w:hAnsi="Times New Roman" w:cs="Times New Roman"/>
          <w:b/>
          <w:sz w:val="24"/>
          <w:szCs w:val="24"/>
        </w:rPr>
      </w:pPr>
    </w:p>
    <w:p w14:paraId="2C47F9B9" w14:textId="0FFA4447" w:rsidR="009F6C62" w:rsidRDefault="009F6C62" w:rsidP="00624FBD">
      <w:pPr>
        <w:rPr>
          <w:rFonts w:ascii="Times New Roman" w:hAnsi="Times New Roman" w:cs="Times New Roman"/>
          <w:sz w:val="24"/>
          <w:szCs w:val="24"/>
        </w:rPr>
      </w:pPr>
      <w:r w:rsidRPr="004B294C">
        <w:rPr>
          <w:rFonts w:ascii="Times New Roman" w:hAnsi="Times New Roman" w:cs="Times New Roman"/>
          <w:sz w:val="24"/>
          <w:szCs w:val="24"/>
        </w:rPr>
        <w:t>By the Hearing Officer</w:t>
      </w:r>
      <w:r w:rsidR="00616F48">
        <w:rPr>
          <w:rFonts w:ascii="Times New Roman" w:hAnsi="Times New Roman" w:cs="Times New Roman"/>
          <w:sz w:val="24"/>
          <w:szCs w:val="24"/>
        </w:rPr>
        <w:t>:</w:t>
      </w:r>
      <w:r w:rsidR="00616F48">
        <w:rPr>
          <w:rStyle w:val="FootnoteReference"/>
          <w:rFonts w:ascii="Times New Roman" w:hAnsi="Times New Roman" w:cs="Times New Roman"/>
          <w:sz w:val="24"/>
          <w:szCs w:val="24"/>
        </w:rPr>
        <w:footnoteReference w:id="21"/>
      </w:r>
    </w:p>
    <w:p w14:paraId="3EFB9B9D" w14:textId="77777777" w:rsidR="00137D8B" w:rsidRDefault="00137D8B" w:rsidP="00624FBD">
      <w:pPr>
        <w:rPr>
          <w:rFonts w:ascii="Times New Roman" w:hAnsi="Times New Roman" w:cs="Times New Roman"/>
          <w:sz w:val="24"/>
          <w:szCs w:val="24"/>
        </w:rPr>
      </w:pPr>
    </w:p>
    <w:p w14:paraId="14DB1B75" w14:textId="6AF0D812" w:rsidR="00137D8B" w:rsidRDefault="009F6C62" w:rsidP="00624FBD">
      <w:pPr>
        <w:spacing w:after="0"/>
        <w:rPr>
          <w:rFonts w:ascii="Times New Roman" w:hAnsi="Times New Roman" w:cs="Times New Roman"/>
          <w:sz w:val="24"/>
          <w:szCs w:val="24"/>
        </w:rPr>
      </w:pPr>
      <w:r>
        <w:rPr>
          <w:rFonts w:ascii="Times New Roman" w:hAnsi="Times New Roman" w:cs="Times New Roman"/>
          <w:sz w:val="24"/>
          <w:szCs w:val="24"/>
        </w:rPr>
        <w:t>_____________________</w:t>
      </w:r>
      <w:r w:rsidR="000C3619">
        <w:rPr>
          <w:rFonts w:ascii="Times New Roman" w:hAnsi="Times New Roman" w:cs="Times New Roman"/>
          <w:sz w:val="24"/>
          <w:szCs w:val="24"/>
        </w:rPr>
        <w:t>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3091A365" w14:textId="77777777" w:rsidR="00137D8B" w:rsidRDefault="00137D8B" w:rsidP="00624FBD">
      <w:pPr>
        <w:spacing w:after="0"/>
        <w:rPr>
          <w:rFonts w:ascii="Times New Roman" w:hAnsi="Times New Roman" w:cs="Times New Roman"/>
          <w:sz w:val="24"/>
          <w:szCs w:val="24"/>
        </w:rPr>
      </w:pPr>
      <w:r>
        <w:rPr>
          <w:rFonts w:ascii="Times New Roman" w:hAnsi="Times New Roman" w:cs="Times New Roman"/>
          <w:sz w:val="24"/>
          <w:szCs w:val="24"/>
        </w:rPr>
        <w:t>Amy M. Reichbach</w:t>
      </w:r>
    </w:p>
    <w:p w14:paraId="3D2DC6A0" w14:textId="59A02AFE" w:rsidR="00987768" w:rsidRDefault="00137D8B" w:rsidP="00624FBD">
      <w:pPr>
        <w:spacing w:after="0"/>
        <w:rPr>
          <w:rFonts w:ascii="Times New Roman" w:hAnsi="Times New Roman" w:cs="Times New Roman"/>
          <w:sz w:val="24"/>
          <w:szCs w:val="24"/>
        </w:rPr>
      </w:pPr>
      <w:r w:rsidRPr="00331E3A">
        <w:rPr>
          <w:rFonts w:ascii="Times New Roman" w:hAnsi="Times New Roman" w:cs="Times New Roman"/>
          <w:sz w:val="24"/>
          <w:szCs w:val="24"/>
        </w:rPr>
        <w:t xml:space="preserve">Dated: </w:t>
      </w:r>
      <w:r w:rsidR="00830E7A">
        <w:rPr>
          <w:rFonts w:ascii="Times New Roman" w:hAnsi="Times New Roman" w:cs="Times New Roman"/>
          <w:sz w:val="24"/>
          <w:szCs w:val="24"/>
        </w:rPr>
        <w:t>January 8, 2019</w:t>
      </w:r>
    </w:p>
    <w:p w14:paraId="5B6B8DBD" w14:textId="42901D41" w:rsidR="008A7CCE" w:rsidRPr="00137D8B" w:rsidRDefault="008A7CCE" w:rsidP="00624FBD">
      <w:pPr>
        <w:spacing w:after="0"/>
        <w:rPr>
          <w:rFonts w:ascii="Times New Roman" w:hAnsi="Times New Roman" w:cs="Times New Roman"/>
          <w:b/>
          <w:sz w:val="24"/>
          <w:szCs w:val="24"/>
        </w:rPr>
      </w:pPr>
    </w:p>
    <w:sectPr w:rsidR="008A7CCE" w:rsidRPr="00137D8B" w:rsidSect="00E27947">
      <w:footerReference w:type="default" r:id="rId9"/>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E6127E" w14:textId="77777777" w:rsidR="00BC560D" w:rsidRDefault="00BC560D" w:rsidP="00C17B47">
      <w:pPr>
        <w:spacing w:after="0" w:line="240" w:lineRule="auto"/>
      </w:pPr>
      <w:r>
        <w:separator/>
      </w:r>
    </w:p>
  </w:endnote>
  <w:endnote w:type="continuationSeparator" w:id="0">
    <w:p w14:paraId="1A1EB568" w14:textId="77777777" w:rsidR="00BC560D" w:rsidRDefault="00BC560D" w:rsidP="00C17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6585626"/>
      <w:docPartObj>
        <w:docPartGallery w:val="Page Numbers (Bottom of Page)"/>
        <w:docPartUnique/>
      </w:docPartObj>
    </w:sdtPr>
    <w:sdtEndPr>
      <w:rPr>
        <w:noProof/>
      </w:rPr>
    </w:sdtEndPr>
    <w:sdtContent>
      <w:p w14:paraId="61FB259A" w14:textId="4311B239" w:rsidR="00227A98" w:rsidRDefault="00227A98">
        <w:pPr>
          <w:pStyle w:val="Footer"/>
          <w:jc w:val="center"/>
        </w:pPr>
        <w:r>
          <w:fldChar w:fldCharType="begin"/>
        </w:r>
        <w:r>
          <w:instrText xml:space="preserve"> PAGE   \* MERGEFORMAT </w:instrText>
        </w:r>
        <w:r>
          <w:fldChar w:fldCharType="separate"/>
        </w:r>
        <w:r w:rsidR="00846AE8">
          <w:rPr>
            <w:noProof/>
          </w:rPr>
          <w:t>6</w:t>
        </w:r>
        <w:r>
          <w:rPr>
            <w:noProof/>
          </w:rPr>
          <w:fldChar w:fldCharType="end"/>
        </w:r>
      </w:p>
    </w:sdtContent>
  </w:sdt>
  <w:p w14:paraId="6EECF0F7" w14:textId="77777777" w:rsidR="00227A98" w:rsidRDefault="00227A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E7EC16" w14:textId="77777777" w:rsidR="00BC560D" w:rsidRDefault="00BC560D" w:rsidP="00C17B47">
      <w:pPr>
        <w:spacing w:after="0" w:line="240" w:lineRule="auto"/>
      </w:pPr>
      <w:r>
        <w:separator/>
      </w:r>
    </w:p>
  </w:footnote>
  <w:footnote w:type="continuationSeparator" w:id="0">
    <w:p w14:paraId="5ED637C7" w14:textId="77777777" w:rsidR="00BC560D" w:rsidRDefault="00BC560D" w:rsidP="00C17B47">
      <w:pPr>
        <w:spacing w:after="0" w:line="240" w:lineRule="auto"/>
      </w:pPr>
      <w:r>
        <w:continuationSeparator/>
      </w:r>
    </w:p>
  </w:footnote>
  <w:footnote w:id="1">
    <w:p w14:paraId="2F5391DB" w14:textId="7DE0D4FB" w:rsidR="00227A98" w:rsidRPr="0064747B" w:rsidRDefault="00227A98">
      <w:pPr>
        <w:pStyle w:val="FootnoteText"/>
        <w:rPr>
          <w:rFonts w:ascii="Times New Roman" w:hAnsi="Times New Roman" w:cs="Times New Roman"/>
        </w:rPr>
      </w:pPr>
      <w:r w:rsidRPr="00435F8E">
        <w:rPr>
          <w:rStyle w:val="FootnoteReference"/>
          <w:rFonts w:ascii="Times New Roman" w:hAnsi="Times New Roman" w:cs="Times New Roman"/>
        </w:rPr>
        <w:footnoteRef/>
      </w:r>
      <w:r w:rsidRPr="00435F8E">
        <w:rPr>
          <w:rFonts w:ascii="Times New Roman" w:hAnsi="Times New Roman" w:cs="Times New Roman"/>
        </w:rPr>
        <w:t xml:space="preserve"> “</w:t>
      </w:r>
      <w:r w:rsidR="00E534BE">
        <w:rPr>
          <w:rFonts w:ascii="Times New Roman" w:hAnsi="Times New Roman" w:cs="Times New Roman"/>
        </w:rPr>
        <w:t>Jaclyn</w:t>
      </w:r>
      <w:r w:rsidRPr="00435F8E">
        <w:rPr>
          <w:rFonts w:ascii="Times New Roman" w:hAnsi="Times New Roman" w:cs="Times New Roman"/>
        </w:rPr>
        <w:t xml:space="preserve">” is a pseudonym chosen by the Hearing Officer to protect the privacy of the Student in documents </w:t>
      </w:r>
      <w:r w:rsidRPr="0064747B">
        <w:rPr>
          <w:rFonts w:ascii="Times New Roman" w:hAnsi="Times New Roman" w:cs="Times New Roman"/>
        </w:rPr>
        <w:t>available to the public.</w:t>
      </w:r>
    </w:p>
  </w:footnote>
  <w:footnote w:id="2">
    <w:p w14:paraId="21420C0F" w14:textId="2A7AA5F0" w:rsidR="0064747B" w:rsidRPr="0064747B" w:rsidRDefault="0064747B">
      <w:pPr>
        <w:pStyle w:val="FootnoteText"/>
        <w:rPr>
          <w:rFonts w:ascii="Times New Roman" w:hAnsi="Times New Roman" w:cs="Times New Roman"/>
        </w:rPr>
      </w:pPr>
      <w:r w:rsidRPr="0064747B">
        <w:rPr>
          <w:rStyle w:val="FootnoteReference"/>
          <w:rFonts w:ascii="Times New Roman" w:hAnsi="Times New Roman" w:cs="Times New Roman"/>
        </w:rPr>
        <w:footnoteRef/>
      </w:r>
      <w:r w:rsidRPr="0064747B">
        <w:rPr>
          <w:rFonts w:ascii="Times New Roman" w:hAnsi="Times New Roman" w:cs="Times New Roman"/>
        </w:rPr>
        <w:t xml:space="preserve"> For purposes of this </w:t>
      </w:r>
      <w:r w:rsidRPr="0064747B">
        <w:rPr>
          <w:rFonts w:ascii="Times New Roman" w:hAnsi="Times New Roman" w:cs="Times New Roman"/>
          <w:i/>
        </w:rPr>
        <w:t xml:space="preserve">Motion, </w:t>
      </w:r>
      <w:r w:rsidRPr="0064747B">
        <w:rPr>
          <w:rFonts w:ascii="Times New Roman" w:hAnsi="Times New Roman" w:cs="Times New Roman"/>
        </w:rPr>
        <w:t xml:space="preserve">the facts are summarized from Parents’ </w:t>
      </w:r>
      <w:r w:rsidRPr="0064747B">
        <w:rPr>
          <w:rFonts w:ascii="Times New Roman" w:hAnsi="Times New Roman" w:cs="Times New Roman"/>
          <w:i/>
        </w:rPr>
        <w:t>Hearing Request</w:t>
      </w:r>
      <w:r w:rsidRPr="0064747B">
        <w:rPr>
          <w:rFonts w:ascii="Times New Roman" w:hAnsi="Times New Roman" w:cs="Times New Roman"/>
        </w:rPr>
        <w:t>, except where noted.</w:t>
      </w:r>
    </w:p>
  </w:footnote>
  <w:footnote w:id="3">
    <w:p w14:paraId="29F251BB" w14:textId="1F116879" w:rsidR="00435F8E" w:rsidRPr="00435F8E" w:rsidRDefault="00435F8E">
      <w:pPr>
        <w:pStyle w:val="FootnoteText"/>
      </w:pPr>
      <w:r w:rsidRPr="0064747B">
        <w:rPr>
          <w:rStyle w:val="FootnoteReference"/>
          <w:rFonts w:ascii="Times New Roman" w:hAnsi="Times New Roman" w:cs="Times New Roman"/>
        </w:rPr>
        <w:footnoteRef/>
      </w:r>
      <w:r w:rsidRPr="0064747B">
        <w:rPr>
          <w:rFonts w:ascii="Times New Roman" w:hAnsi="Times New Roman" w:cs="Times New Roman"/>
        </w:rPr>
        <w:t xml:space="preserve"> At the time they filed their </w:t>
      </w:r>
      <w:r w:rsidRPr="0064747B">
        <w:rPr>
          <w:rFonts w:ascii="Times New Roman" w:hAnsi="Times New Roman" w:cs="Times New Roman"/>
          <w:i/>
        </w:rPr>
        <w:t>Hearing</w:t>
      </w:r>
      <w:r w:rsidRPr="0064747B">
        <w:rPr>
          <w:rFonts w:ascii="Times New Roman" w:hAnsi="Times New Roman" w:cs="Times New Roman"/>
        </w:rPr>
        <w:t xml:space="preserve"> </w:t>
      </w:r>
      <w:r w:rsidRPr="0064747B">
        <w:rPr>
          <w:rFonts w:ascii="Times New Roman" w:hAnsi="Times New Roman" w:cs="Times New Roman"/>
          <w:i/>
        </w:rPr>
        <w:t>Request</w:t>
      </w:r>
      <w:r w:rsidRPr="0064747B">
        <w:rPr>
          <w:rFonts w:ascii="Times New Roman" w:hAnsi="Times New Roman" w:cs="Times New Roman"/>
        </w:rPr>
        <w:t>, Parents were represente</w:t>
      </w:r>
      <w:r w:rsidR="001C27D0">
        <w:rPr>
          <w:rFonts w:ascii="Times New Roman" w:hAnsi="Times New Roman" w:cs="Times New Roman"/>
        </w:rPr>
        <w:t>d by an attorney. On or about September 17, 2018</w:t>
      </w:r>
      <w:r w:rsidRPr="0064747B">
        <w:rPr>
          <w:rFonts w:ascii="Times New Roman" w:hAnsi="Times New Roman" w:cs="Times New Roman"/>
        </w:rPr>
        <w:t xml:space="preserve">, their attorney withdrew from the case and Parents now </w:t>
      </w:r>
      <w:proofErr w:type="gramStart"/>
      <w:r w:rsidRPr="0064747B">
        <w:rPr>
          <w:rFonts w:ascii="Times New Roman" w:hAnsi="Times New Roman" w:cs="Times New Roman"/>
        </w:rPr>
        <w:t>proceed</w:t>
      </w:r>
      <w:proofErr w:type="gramEnd"/>
      <w:r w:rsidRPr="0064747B">
        <w:rPr>
          <w:rFonts w:ascii="Times New Roman" w:hAnsi="Times New Roman" w:cs="Times New Roman"/>
        </w:rPr>
        <w:t xml:space="preserve"> </w:t>
      </w:r>
      <w:r w:rsidRPr="0064747B">
        <w:rPr>
          <w:rFonts w:ascii="Times New Roman" w:hAnsi="Times New Roman" w:cs="Times New Roman"/>
          <w:i/>
        </w:rPr>
        <w:t>pro se</w:t>
      </w:r>
      <w:r w:rsidRPr="0064747B">
        <w:rPr>
          <w:rFonts w:ascii="Times New Roman" w:hAnsi="Times New Roman" w:cs="Times New Roman"/>
        </w:rPr>
        <w:t>.</w:t>
      </w:r>
    </w:p>
  </w:footnote>
  <w:footnote w:id="4">
    <w:p w14:paraId="7949B1AC" w14:textId="2EEAB6D4" w:rsidR="00596242" w:rsidRPr="00596242" w:rsidRDefault="00596242">
      <w:pPr>
        <w:pStyle w:val="FootnoteText"/>
        <w:rPr>
          <w:rFonts w:ascii="Times New Roman" w:hAnsi="Times New Roman" w:cs="Times New Roman"/>
        </w:rPr>
      </w:pPr>
      <w:r w:rsidRPr="00596242">
        <w:rPr>
          <w:rStyle w:val="FootnoteReference"/>
          <w:rFonts w:ascii="Times New Roman" w:hAnsi="Times New Roman" w:cs="Times New Roman"/>
        </w:rPr>
        <w:footnoteRef/>
      </w:r>
      <w:r w:rsidRPr="00596242">
        <w:rPr>
          <w:rFonts w:ascii="Times New Roman" w:hAnsi="Times New Roman" w:cs="Times New Roman"/>
        </w:rPr>
        <w:t xml:space="preserve"> On October 17, 2018, the District filed a Response to Parents’ Status Update indicating, among other things, its opposition to an Amendment and/or to the inclusion of the additional allegations </w:t>
      </w:r>
      <w:r w:rsidR="000863B9">
        <w:rPr>
          <w:rFonts w:ascii="Times New Roman" w:hAnsi="Times New Roman" w:cs="Times New Roman"/>
        </w:rPr>
        <w:t>raised by Parent as issues for h</w:t>
      </w:r>
      <w:r w:rsidRPr="00596242">
        <w:rPr>
          <w:rFonts w:ascii="Times New Roman" w:hAnsi="Times New Roman" w:cs="Times New Roman"/>
        </w:rPr>
        <w:t xml:space="preserve">earing. </w:t>
      </w:r>
    </w:p>
  </w:footnote>
  <w:footnote w:id="5">
    <w:p w14:paraId="673D433E" w14:textId="77777777" w:rsidR="00227A98" w:rsidRPr="00BE6357" w:rsidRDefault="00227A98" w:rsidP="00BB348A">
      <w:pPr>
        <w:pStyle w:val="FootnoteText"/>
        <w:rPr>
          <w:rFonts w:ascii="Times New Roman" w:hAnsi="Times New Roman" w:cs="Times New Roman"/>
        </w:rPr>
      </w:pPr>
      <w:r w:rsidRPr="00BE6357">
        <w:rPr>
          <w:rStyle w:val="FootnoteReference"/>
          <w:rFonts w:ascii="Times New Roman" w:hAnsi="Times New Roman" w:cs="Times New Roman"/>
        </w:rPr>
        <w:footnoteRef/>
      </w:r>
      <w:r w:rsidRPr="00BE6357">
        <w:rPr>
          <w:rFonts w:ascii="Times New Roman" w:hAnsi="Times New Roman" w:cs="Times New Roman"/>
        </w:rPr>
        <w:t xml:space="preserve"> </w:t>
      </w:r>
      <w:proofErr w:type="spellStart"/>
      <w:r w:rsidRPr="00BE6357">
        <w:rPr>
          <w:rFonts w:ascii="Times New Roman" w:hAnsi="Times New Roman" w:cs="Times New Roman"/>
          <w:i/>
        </w:rPr>
        <w:t>Iannocchino</w:t>
      </w:r>
      <w:proofErr w:type="spellEnd"/>
      <w:r w:rsidRPr="00BE6357">
        <w:rPr>
          <w:rFonts w:ascii="Times New Roman" w:hAnsi="Times New Roman" w:cs="Times New Roman"/>
          <w:i/>
        </w:rPr>
        <w:t xml:space="preserve"> v. Ford Motor Co.</w:t>
      </w:r>
      <w:r w:rsidRPr="00BE6357">
        <w:rPr>
          <w:rFonts w:ascii="Times New Roman" w:hAnsi="Times New Roman" w:cs="Times New Roman"/>
        </w:rPr>
        <w:t xml:space="preserve">, 451 Mass. 623, 636 (2008) (quoting </w:t>
      </w:r>
      <w:r w:rsidRPr="00BE6357">
        <w:rPr>
          <w:rFonts w:ascii="Times New Roman" w:hAnsi="Times New Roman" w:cs="Times New Roman"/>
          <w:i/>
        </w:rPr>
        <w:t xml:space="preserve">Bell Atl. Corp. v. </w:t>
      </w:r>
      <w:proofErr w:type="spellStart"/>
      <w:r w:rsidRPr="00BE6357">
        <w:rPr>
          <w:rFonts w:ascii="Times New Roman" w:hAnsi="Times New Roman" w:cs="Times New Roman"/>
          <w:i/>
        </w:rPr>
        <w:t>Twombly</w:t>
      </w:r>
      <w:proofErr w:type="spellEnd"/>
      <w:r w:rsidRPr="00BE6357">
        <w:rPr>
          <w:rFonts w:ascii="Times New Roman" w:hAnsi="Times New Roman" w:cs="Times New Roman"/>
        </w:rPr>
        <w:t>, 550 U.S. 544, 557 (2007)).</w:t>
      </w:r>
      <w:r w:rsidRPr="00BE6357">
        <w:rPr>
          <w:rFonts w:ascii="Times New Roman" w:hAnsi="Times New Roman" w:cs="Times New Roman"/>
          <w:sz w:val="24"/>
          <w:szCs w:val="24"/>
        </w:rPr>
        <w:t xml:space="preserve">   </w:t>
      </w:r>
    </w:p>
  </w:footnote>
  <w:footnote w:id="6">
    <w:p w14:paraId="34498E3F" w14:textId="5604ACC9" w:rsidR="00227A98" w:rsidRPr="00BE6357" w:rsidRDefault="00227A98" w:rsidP="00850234">
      <w:pPr>
        <w:pStyle w:val="FootnoteText"/>
        <w:tabs>
          <w:tab w:val="left" w:pos="7200"/>
        </w:tabs>
        <w:rPr>
          <w:rFonts w:ascii="Times New Roman" w:hAnsi="Times New Roman" w:cs="Times New Roman"/>
        </w:rPr>
      </w:pPr>
      <w:r w:rsidRPr="00BE6357">
        <w:rPr>
          <w:rStyle w:val="FootnoteReference"/>
          <w:rFonts w:ascii="Times New Roman" w:hAnsi="Times New Roman" w:cs="Times New Roman"/>
        </w:rPr>
        <w:footnoteRef/>
      </w:r>
      <w:r w:rsidRPr="00BE6357">
        <w:rPr>
          <w:rFonts w:ascii="Times New Roman" w:hAnsi="Times New Roman" w:cs="Times New Roman"/>
        </w:rPr>
        <w:t xml:space="preserve"> </w:t>
      </w:r>
      <w:proofErr w:type="gramStart"/>
      <w:r w:rsidRPr="00BE6357">
        <w:rPr>
          <w:rFonts w:ascii="Times New Roman" w:hAnsi="Times New Roman" w:cs="Times New Roman"/>
          <w:i/>
        </w:rPr>
        <w:t>Blank v. Chelmsford Ob/</w:t>
      </w:r>
      <w:proofErr w:type="spellStart"/>
      <w:r w:rsidRPr="00BE6357">
        <w:rPr>
          <w:rFonts w:ascii="Times New Roman" w:hAnsi="Times New Roman" w:cs="Times New Roman"/>
          <w:i/>
        </w:rPr>
        <w:t>Gyn</w:t>
      </w:r>
      <w:proofErr w:type="spellEnd"/>
      <w:r w:rsidRPr="00BE6357">
        <w:rPr>
          <w:rFonts w:ascii="Times New Roman" w:hAnsi="Times New Roman" w:cs="Times New Roman"/>
          <w:i/>
        </w:rPr>
        <w:t>, P.C.</w:t>
      </w:r>
      <w:r w:rsidRPr="00BE6357">
        <w:rPr>
          <w:rFonts w:ascii="Times New Roman" w:hAnsi="Times New Roman" w:cs="Times New Roman"/>
        </w:rPr>
        <w:t>, 420 Mass. 404, 407 (1995).</w:t>
      </w:r>
      <w:proofErr w:type="gramEnd"/>
      <w:r w:rsidRPr="00BE6357">
        <w:rPr>
          <w:rFonts w:ascii="Times New Roman" w:hAnsi="Times New Roman" w:cs="Times New Roman"/>
        </w:rPr>
        <w:t xml:space="preserve">  </w:t>
      </w:r>
      <w:r w:rsidRPr="00BE6357">
        <w:rPr>
          <w:rFonts w:ascii="Times New Roman" w:hAnsi="Times New Roman" w:cs="Times New Roman"/>
        </w:rPr>
        <w:tab/>
      </w:r>
    </w:p>
  </w:footnote>
  <w:footnote w:id="7">
    <w:p w14:paraId="04E2CFDF" w14:textId="77777777" w:rsidR="00227A98" w:rsidRPr="0055306B" w:rsidRDefault="00227A98" w:rsidP="00BB348A">
      <w:pPr>
        <w:pStyle w:val="FootnoteText"/>
        <w:rPr>
          <w:rFonts w:ascii="Times New Roman" w:hAnsi="Times New Roman" w:cs="Times New Roman"/>
        </w:rPr>
      </w:pPr>
      <w:r w:rsidRPr="00BE6357">
        <w:rPr>
          <w:rStyle w:val="FootnoteReference"/>
          <w:rFonts w:ascii="Times New Roman" w:hAnsi="Times New Roman" w:cs="Times New Roman"/>
        </w:rPr>
        <w:footnoteRef/>
      </w:r>
      <w:r w:rsidRPr="00BE6357">
        <w:rPr>
          <w:rFonts w:ascii="Times New Roman" w:hAnsi="Times New Roman" w:cs="Times New Roman"/>
        </w:rPr>
        <w:t xml:space="preserve"> </w:t>
      </w:r>
      <w:proofErr w:type="gramStart"/>
      <w:r w:rsidRPr="0055306B">
        <w:rPr>
          <w:rFonts w:ascii="Times New Roman" w:hAnsi="Times New Roman" w:cs="Times New Roman"/>
          <w:i/>
        </w:rPr>
        <w:t xml:space="preserve">Golchin v. Liberty </w:t>
      </w:r>
      <w:proofErr w:type="spellStart"/>
      <w:r w:rsidRPr="0055306B">
        <w:rPr>
          <w:rFonts w:ascii="Times New Roman" w:hAnsi="Times New Roman" w:cs="Times New Roman"/>
          <w:i/>
        </w:rPr>
        <w:t>Mut</w:t>
      </w:r>
      <w:proofErr w:type="spellEnd"/>
      <w:r w:rsidRPr="0055306B">
        <w:rPr>
          <w:rFonts w:ascii="Times New Roman" w:hAnsi="Times New Roman" w:cs="Times New Roman"/>
          <w:i/>
        </w:rPr>
        <w:t>.</w:t>
      </w:r>
      <w:proofErr w:type="gramEnd"/>
      <w:r w:rsidRPr="0055306B">
        <w:rPr>
          <w:rFonts w:ascii="Times New Roman" w:hAnsi="Times New Roman" w:cs="Times New Roman"/>
          <w:i/>
        </w:rPr>
        <w:t xml:space="preserve"> </w:t>
      </w:r>
      <w:proofErr w:type="gramStart"/>
      <w:r w:rsidRPr="0055306B">
        <w:rPr>
          <w:rFonts w:ascii="Times New Roman" w:hAnsi="Times New Roman" w:cs="Times New Roman"/>
          <w:i/>
        </w:rPr>
        <w:t>Ins. Co.</w:t>
      </w:r>
      <w:r w:rsidRPr="0055306B">
        <w:rPr>
          <w:rFonts w:ascii="Times New Roman" w:hAnsi="Times New Roman" w:cs="Times New Roman"/>
        </w:rPr>
        <w:t>, 460 Mass. 222, 223 (2011) (internal quotation marks and citations omitted).</w:t>
      </w:r>
      <w:proofErr w:type="gramEnd"/>
    </w:p>
  </w:footnote>
  <w:footnote w:id="8">
    <w:p w14:paraId="5C31BEAC" w14:textId="7E5D8DC1" w:rsidR="00DF0EF5" w:rsidRPr="009B5732" w:rsidRDefault="00DF0EF5">
      <w:pPr>
        <w:pStyle w:val="FootnoteText"/>
        <w:rPr>
          <w:rFonts w:ascii="Times New Roman" w:hAnsi="Times New Roman" w:cs="Times New Roman"/>
        </w:rPr>
      </w:pPr>
      <w:r w:rsidRPr="009B5732">
        <w:rPr>
          <w:rStyle w:val="FootnoteReference"/>
          <w:rFonts w:ascii="Times New Roman" w:hAnsi="Times New Roman" w:cs="Times New Roman"/>
        </w:rPr>
        <w:footnoteRef/>
      </w:r>
      <w:r w:rsidRPr="009B5732">
        <w:rPr>
          <w:rFonts w:ascii="Times New Roman" w:hAnsi="Times New Roman" w:cs="Times New Roman"/>
        </w:rPr>
        <w:t xml:space="preserve"> 20 USC </w:t>
      </w:r>
      <w:r w:rsidR="000163F7">
        <w:rPr>
          <w:rFonts w:ascii="Times New Roman" w:hAnsi="Times New Roman" w:cs="Times New Roman"/>
        </w:rPr>
        <w:t>§</w:t>
      </w:r>
      <w:r w:rsidRPr="009B5732">
        <w:rPr>
          <w:rFonts w:ascii="Times New Roman" w:hAnsi="Times New Roman" w:cs="Times New Roman"/>
        </w:rPr>
        <w:t>1401(3</w:t>
      </w:r>
      <w:proofErr w:type="gramStart"/>
      <w:r w:rsidRPr="009B5732">
        <w:rPr>
          <w:rFonts w:ascii="Times New Roman" w:hAnsi="Times New Roman" w:cs="Times New Roman"/>
        </w:rPr>
        <w:t>)</w:t>
      </w:r>
      <w:r w:rsidR="000863B9" w:rsidRPr="009B5732">
        <w:rPr>
          <w:rFonts w:ascii="Times New Roman" w:hAnsi="Times New Roman" w:cs="Times New Roman"/>
        </w:rPr>
        <w:t>(</w:t>
      </w:r>
      <w:proofErr w:type="gramEnd"/>
      <w:r w:rsidR="000863B9" w:rsidRPr="009B5732">
        <w:rPr>
          <w:rFonts w:ascii="Times New Roman" w:hAnsi="Times New Roman" w:cs="Times New Roman"/>
        </w:rPr>
        <w:t>A); 34 CFR 300.8(a)(1).</w:t>
      </w:r>
    </w:p>
  </w:footnote>
  <w:footnote w:id="9">
    <w:p w14:paraId="6FD09FAC" w14:textId="7FFD977D" w:rsidR="00640BEE" w:rsidRPr="009B5732" w:rsidRDefault="00640BEE">
      <w:pPr>
        <w:pStyle w:val="FootnoteText"/>
        <w:rPr>
          <w:rFonts w:ascii="Times New Roman" w:hAnsi="Times New Roman" w:cs="Times New Roman"/>
        </w:rPr>
      </w:pPr>
      <w:r w:rsidRPr="009B5732">
        <w:rPr>
          <w:rStyle w:val="FootnoteReference"/>
          <w:rFonts w:ascii="Times New Roman" w:hAnsi="Times New Roman" w:cs="Times New Roman"/>
        </w:rPr>
        <w:footnoteRef/>
      </w:r>
      <w:r w:rsidRPr="009B5732">
        <w:rPr>
          <w:rFonts w:ascii="Times New Roman" w:hAnsi="Times New Roman" w:cs="Times New Roman"/>
        </w:rPr>
        <w:t xml:space="preserve"> </w:t>
      </w:r>
      <w:proofErr w:type="gramStart"/>
      <w:r w:rsidR="000863B9" w:rsidRPr="009B5732">
        <w:rPr>
          <w:rFonts w:ascii="Times New Roman" w:hAnsi="Times New Roman" w:cs="Times New Roman"/>
        </w:rPr>
        <w:t>603 CMR 28.02(9).</w:t>
      </w:r>
      <w:proofErr w:type="gramEnd"/>
      <w:r w:rsidR="000863B9" w:rsidRPr="009B5732">
        <w:rPr>
          <w:rFonts w:ascii="Times New Roman" w:hAnsi="Times New Roman" w:cs="Times New Roman"/>
        </w:rPr>
        <w:t xml:space="preserve"> </w:t>
      </w:r>
    </w:p>
  </w:footnote>
  <w:footnote w:id="10">
    <w:p w14:paraId="64DAC37C" w14:textId="77A0B00F" w:rsidR="00BE6DC8" w:rsidRPr="00C015D4" w:rsidRDefault="00BE6DC8" w:rsidP="00BE6DC8">
      <w:pPr>
        <w:pStyle w:val="FootnoteText"/>
        <w:rPr>
          <w:rFonts w:ascii="Times New Roman" w:hAnsi="Times New Roman" w:cs="Times New Roman"/>
        </w:rPr>
      </w:pPr>
      <w:r w:rsidRPr="009B5732">
        <w:rPr>
          <w:rStyle w:val="FootnoteReference"/>
          <w:rFonts w:ascii="Times New Roman" w:hAnsi="Times New Roman" w:cs="Times New Roman"/>
        </w:rPr>
        <w:footnoteRef/>
      </w:r>
      <w:r w:rsidR="000863B9" w:rsidRPr="009B5732">
        <w:rPr>
          <w:rFonts w:ascii="Times New Roman" w:hAnsi="Times New Roman" w:cs="Times New Roman"/>
        </w:rPr>
        <w:t xml:space="preserve"> See 34 CFR 300.148</w:t>
      </w:r>
      <w:r w:rsidRPr="009B5732">
        <w:rPr>
          <w:rFonts w:ascii="Times New Roman" w:hAnsi="Times New Roman" w:cs="Times New Roman"/>
        </w:rPr>
        <w:t>.</w:t>
      </w:r>
    </w:p>
  </w:footnote>
  <w:footnote w:id="11">
    <w:p w14:paraId="378A5446" w14:textId="132B95FA" w:rsidR="00BE6DC8" w:rsidRPr="00C015D4" w:rsidRDefault="00BE6DC8" w:rsidP="00BE6DC8">
      <w:pPr>
        <w:pStyle w:val="FootnoteText"/>
        <w:rPr>
          <w:rFonts w:ascii="Times New Roman" w:hAnsi="Times New Roman" w:cs="Times New Roman"/>
        </w:rPr>
      </w:pPr>
      <w:r w:rsidRPr="00C015D4">
        <w:rPr>
          <w:rStyle w:val="FootnoteReference"/>
          <w:rFonts w:ascii="Times New Roman" w:hAnsi="Times New Roman" w:cs="Times New Roman"/>
        </w:rPr>
        <w:footnoteRef/>
      </w:r>
      <w:r w:rsidR="000163F7">
        <w:rPr>
          <w:rFonts w:ascii="Times New Roman" w:hAnsi="Times New Roman" w:cs="Times New Roman"/>
        </w:rPr>
        <w:t xml:space="preserve"> </w:t>
      </w:r>
      <w:proofErr w:type="gramStart"/>
      <w:r w:rsidR="000163F7">
        <w:rPr>
          <w:rFonts w:ascii="Times New Roman" w:hAnsi="Times New Roman" w:cs="Times New Roman"/>
        </w:rPr>
        <w:t>34 CFR 300.148(c).</w:t>
      </w:r>
      <w:proofErr w:type="gramEnd"/>
      <w:r w:rsidR="000163F7">
        <w:rPr>
          <w:rFonts w:ascii="Times New Roman" w:hAnsi="Times New Roman" w:cs="Times New Roman"/>
        </w:rPr>
        <w:t xml:space="preserve"> See 20 USC</w:t>
      </w:r>
      <w:r w:rsidRPr="00C015D4">
        <w:rPr>
          <w:rFonts w:ascii="Times New Roman" w:hAnsi="Times New Roman" w:cs="Times New Roman"/>
        </w:rPr>
        <w:t xml:space="preserve"> </w:t>
      </w:r>
      <w:r w:rsidR="000163F7">
        <w:rPr>
          <w:rFonts w:ascii="Times New Roman" w:hAnsi="Times New Roman" w:cs="Times New Roman"/>
        </w:rPr>
        <w:t xml:space="preserve">§ </w:t>
      </w:r>
      <w:r w:rsidRPr="00C015D4">
        <w:rPr>
          <w:rFonts w:ascii="Times New Roman" w:hAnsi="Times New Roman" w:cs="Times New Roman"/>
        </w:rPr>
        <w:t xml:space="preserve">1412(a)(10)(C)(ii); see also </w:t>
      </w:r>
      <w:r w:rsidRPr="00C015D4">
        <w:rPr>
          <w:rFonts w:ascii="Times New Roman" w:hAnsi="Times New Roman" w:cs="Times New Roman"/>
          <w:i/>
        </w:rPr>
        <w:t>Forest Grove Sch. Dist. v. T.A.</w:t>
      </w:r>
      <w:r w:rsidRPr="00C015D4">
        <w:rPr>
          <w:rFonts w:ascii="Times New Roman" w:hAnsi="Times New Roman" w:cs="Times New Roman"/>
        </w:rPr>
        <w:t>, 557 U.S. 230, 243 (2009) (explaining that § 1415(i)(2)(C)(iii) authorizes “reimbursement when a school district fails to provide a FAPE and a child’s private-school placement is appropriate”).</w:t>
      </w:r>
    </w:p>
  </w:footnote>
  <w:footnote w:id="12">
    <w:p w14:paraId="2478F886" w14:textId="24C4E8A3" w:rsidR="000863B9" w:rsidRDefault="000863B9">
      <w:pPr>
        <w:pStyle w:val="FootnoteText"/>
      </w:pPr>
      <w:r>
        <w:rPr>
          <w:rStyle w:val="FootnoteReference"/>
        </w:rPr>
        <w:footnoteRef/>
      </w:r>
      <w:r>
        <w:t xml:space="preserve"> </w:t>
      </w:r>
      <w:r>
        <w:rPr>
          <w:rFonts w:ascii="Times New Roman" w:hAnsi="Times New Roman" w:cs="Times New Roman"/>
        </w:rPr>
        <w:t>See 34 CFR 300.148(d</w:t>
      </w:r>
      <w:r w:rsidR="005D1441">
        <w:rPr>
          <w:rFonts w:ascii="Times New Roman" w:hAnsi="Times New Roman" w:cs="Times New Roman"/>
        </w:rPr>
        <w:t>)</w:t>
      </w:r>
    </w:p>
  </w:footnote>
  <w:footnote w:id="13">
    <w:p w14:paraId="53036787" w14:textId="77777777" w:rsidR="00640BEE" w:rsidRPr="00BE6357" w:rsidRDefault="00640BEE" w:rsidP="00640BEE">
      <w:pPr>
        <w:pStyle w:val="FootnoteText"/>
        <w:rPr>
          <w:rFonts w:ascii="Times New Roman" w:hAnsi="Times New Roman" w:cs="Times New Roman"/>
        </w:rPr>
      </w:pPr>
      <w:r w:rsidRPr="00BE6357">
        <w:rPr>
          <w:rStyle w:val="FootnoteReference"/>
          <w:rFonts w:ascii="Times New Roman" w:hAnsi="Times New Roman" w:cs="Times New Roman"/>
        </w:rPr>
        <w:footnoteRef/>
      </w:r>
      <w:r w:rsidRPr="00BE6357">
        <w:rPr>
          <w:rFonts w:ascii="Times New Roman" w:hAnsi="Times New Roman" w:cs="Times New Roman"/>
        </w:rPr>
        <w:t xml:space="preserve"> </w:t>
      </w:r>
      <w:proofErr w:type="spellStart"/>
      <w:r>
        <w:rPr>
          <w:rFonts w:ascii="Times New Roman" w:hAnsi="Times New Roman" w:cs="Times New Roman"/>
          <w:i/>
        </w:rPr>
        <w:t>Iannocchino</w:t>
      </w:r>
      <w:proofErr w:type="spellEnd"/>
      <w:r>
        <w:rPr>
          <w:rFonts w:ascii="Times New Roman" w:hAnsi="Times New Roman" w:cs="Times New Roman"/>
          <w:i/>
        </w:rPr>
        <w:t>,</w:t>
      </w:r>
      <w:r>
        <w:rPr>
          <w:rFonts w:ascii="Times New Roman" w:hAnsi="Times New Roman" w:cs="Times New Roman"/>
        </w:rPr>
        <w:t xml:space="preserve"> 451 Mass. at 636 (quoting </w:t>
      </w:r>
      <w:proofErr w:type="spellStart"/>
      <w:r w:rsidRPr="00BE6357">
        <w:rPr>
          <w:rFonts w:ascii="Times New Roman" w:hAnsi="Times New Roman" w:cs="Times New Roman"/>
          <w:i/>
        </w:rPr>
        <w:t>Twombly</w:t>
      </w:r>
      <w:proofErr w:type="spellEnd"/>
      <w:r>
        <w:rPr>
          <w:rFonts w:ascii="Times New Roman" w:hAnsi="Times New Roman" w:cs="Times New Roman"/>
        </w:rPr>
        <w:t>, 550 U.S. at 557)</w:t>
      </w:r>
      <w:r w:rsidRPr="00BE6357">
        <w:rPr>
          <w:rFonts w:ascii="Times New Roman" w:hAnsi="Times New Roman" w:cs="Times New Roman"/>
        </w:rPr>
        <w:t>.</w:t>
      </w:r>
      <w:r w:rsidRPr="00BE6357">
        <w:rPr>
          <w:rFonts w:ascii="Times New Roman" w:hAnsi="Times New Roman" w:cs="Times New Roman"/>
          <w:sz w:val="24"/>
          <w:szCs w:val="24"/>
        </w:rPr>
        <w:t xml:space="preserve">   </w:t>
      </w:r>
    </w:p>
  </w:footnote>
  <w:footnote w:id="14">
    <w:p w14:paraId="3CF5658D" w14:textId="7A928BC0" w:rsidR="0065412C" w:rsidRPr="00830E7A" w:rsidRDefault="0065412C">
      <w:pPr>
        <w:pStyle w:val="FootnoteText"/>
        <w:rPr>
          <w:rFonts w:ascii="Times New Roman" w:hAnsi="Times New Roman" w:cs="Times New Roman"/>
        </w:rPr>
      </w:pPr>
      <w:r w:rsidRPr="00830E7A">
        <w:rPr>
          <w:rStyle w:val="FootnoteReference"/>
          <w:rFonts w:ascii="Times New Roman" w:hAnsi="Times New Roman" w:cs="Times New Roman"/>
        </w:rPr>
        <w:footnoteRef/>
      </w:r>
      <w:r w:rsidRPr="00830E7A">
        <w:rPr>
          <w:rFonts w:ascii="Times New Roman" w:hAnsi="Times New Roman" w:cs="Times New Roman"/>
        </w:rPr>
        <w:t xml:space="preserve"> See </w:t>
      </w:r>
      <w:r w:rsidRPr="00830E7A">
        <w:rPr>
          <w:rFonts w:ascii="Times New Roman" w:hAnsi="Times New Roman" w:cs="Times New Roman"/>
          <w:i/>
        </w:rPr>
        <w:t>School Union No. 37 v. Ms. C.</w:t>
      </w:r>
      <w:r w:rsidRPr="00830E7A">
        <w:rPr>
          <w:rFonts w:ascii="Times New Roman" w:hAnsi="Times New Roman" w:cs="Times New Roman"/>
        </w:rPr>
        <w:t xml:space="preserve">, </w:t>
      </w:r>
      <w:proofErr w:type="gramStart"/>
      <w:r w:rsidRPr="00830E7A">
        <w:rPr>
          <w:rFonts w:ascii="Times New Roman" w:hAnsi="Times New Roman" w:cs="Times New Roman"/>
        </w:rPr>
        <w:t xml:space="preserve">518 </w:t>
      </w:r>
      <w:r w:rsidR="000163F7">
        <w:rPr>
          <w:rFonts w:ascii="Times New Roman" w:hAnsi="Times New Roman" w:cs="Times New Roman"/>
        </w:rPr>
        <w:t xml:space="preserve">F.3d </w:t>
      </w:r>
      <w:r w:rsidRPr="00830E7A">
        <w:rPr>
          <w:rFonts w:ascii="Times New Roman" w:hAnsi="Times New Roman" w:cs="Times New Roman"/>
        </w:rPr>
        <w:t>31,</w:t>
      </w:r>
      <w:proofErr w:type="gramEnd"/>
      <w:r w:rsidRPr="00830E7A">
        <w:rPr>
          <w:rFonts w:ascii="Times New Roman" w:hAnsi="Times New Roman" w:cs="Times New Roman"/>
        </w:rPr>
        <w:t xml:space="preserve"> 31 (1st Cir. 2008).</w:t>
      </w:r>
    </w:p>
  </w:footnote>
  <w:footnote w:id="15">
    <w:p w14:paraId="3EF8CB2A" w14:textId="3D0001C4" w:rsidR="00D21BA4" w:rsidRPr="00830E7A" w:rsidRDefault="00D21BA4">
      <w:pPr>
        <w:pStyle w:val="FootnoteText"/>
        <w:rPr>
          <w:rFonts w:ascii="Times New Roman" w:hAnsi="Times New Roman" w:cs="Times New Roman"/>
        </w:rPr>
      </w:pPr>
      <w:r w:rsidRPr="00830E7A">
        <w:rPr>
          <w:rStyle w:val="FootnoteReference"/>
          <w:rFonts w:ascii="Times New Roman" w:hAnsi="Times New Roman" w:cs="Times New Roman"/>
        </w:rPr>
        <w:footnoteRef/>
      </w:r>
      <w:r w:rsidRPr="00830E7A">
        <w:rPr>
          <w:rFonts w:ascii="Times New Roman" w:hAnsi="Times New Roman" w:cs="Times New Roman"/>
        </w:rPr>
        <w:t xml:space="preserve"> 34 CFR 300.517(a</w:t>
      </w:r>
      <w:proofErr w:type="gramStart"/>
      <w:r w:rsidRPr="00830E7A">
        <w:rPr>
          <w:rFonts w:ascii="Times New Roman" w:hAnsi="Times New Roman" w:cs="Times New Roman"/>
        </w:rPr>
        <w:t>)(</w:t>
      </w:r>
      <w:proofErr w:type="gramEnd"/>
      <w:r w:rsidRPr="00830E7A">
        <w:rPr>
          <w:rFonts w:ascii="Times New Roman" w:hAnsi="Times New Roman" w:cs="Times New Roman"/>
        </w:rPr>
        <w:t>1)</w:t>
      </w:r>
      <w:r w:rsidR="0065412C" w:rsidRPr="00830E7A">
        <w:rPr>
          <w:rFonts w:ascii="Times New Roman" w:hAnsi="Times New Roman" w:cs="Times New Roman"/>
        </w:rPr>
        <w:t>; see 20 USC § 1415(i)(3)(B)</w:t>
      </w:r>
      <w:r w:rsidRPr="00830E7A">
        <w:rPr>
          <w:rFonts w:ascii="Times New Roman" w:hAnsi="Times New Roman" w:cs="Times New Roman"/>
        </w:rPr>
        <w:t>.</w:t>
      </w:r>
    </w:p>
  </w:footnote>
  <w:footnote w:id="16">
    <w:p w14:paraId="4146C820" w14:textId="490DA3DD" w:rsidR="00931182" w:rsidRPr="00830E7A" w:rsidRDefault="00931182">
      <w:pPr>
        <w:pStyle w:val="FootnoteText"/>
        <w:rPr>
          <w:rFonts w:ascii="Times New Roman" w:hAnsi="Times New Roman" w:cs="Times New Roman"/>
        </w:rPr>
      </w:pPr>
      <w:r w:rsidRPr="00830E7A">
        <w:rPr>
          <w:rStyle w:val="FootnoteReference"/>
          <w:rFonts w:ascii="Times New Roman" w:hAnsi="Times New Roman" w:cs="Times New Roman"/>
        </w:rPr>
        <w:footnoteRef/>
      </w:r>
      <w:r w:rsidRPr="00830E7A">
        <w:rPr>
          <w:rFonts w:ascii="Times New Roman" w:hAnsi="Times New Roman" w:cs="Times New Roman"/>
        </w:rPr>
        <w:t xml:space="preserve"> See </w:t>
      </w:r>
      <w:r w:rsidRPr="00830E7A">
        <w:rPr>
          <w:rFonts w:ascii="Times New Roman" w:hAnsi="Times New Roman" w:cs="Times New Roman"/>
          <w:bCs/>
        </w:rPr>
        <w:t xml:space="preserve">20 U.S.C. </w:t>
      </w:r>
      <w:r w:rsidRPr="00830E7A">
        <w:rPr>
          <w:rFonts w:ascii="Times New Roman" w:hAnsi="Times New Roman" w:cs="Times New Roman"/>
        </w:rPr>
        <w:t>1414(a</w:t>
      </w:r>
      <w:proofErr w:type="gramStart"/>
      <w:r w:rsidRPr="00830E7A">
        <w:rPr>
          <w:rFonts w:ascii="Times New Roman" w:hAnsi="Times New Roman" w:cs="Times New Roman"/>
        </w:rPr>
        <w:t>)(</w:t>
      </w:r>
      <w:proofErr w:type="gramEnd"/>
      <w:r w:rsidRPr="00830E7A">
        <w:rPr>
          <w:rFonts w:ascii="Times New Roman" w:hAnsi="Times New Roman" w:cs="Times New Roman"/>
        </w:rPr>
        <w:t xml:space="preserve">2); </w:t>
      </w:r>
      <w:r w:rsidR="00F64279" w:rsidRPr="00830E7A">
        <w:rPr>
          <w:rFonts w:ascii="Times New Roman" w:hAnsi="Times New Roman" w:cs="Times New Roman"/>
        </w:rPr>
        <w:t xml:space="preserve">34 CFR </w:t>
      </w:r>
      <w:r w:rsidRPr="00830E7A">
        <w:rPr>
          <w:rFonts w:ascii="Times New Roman" w:hAnsi="Times New Roman" w:cs="Times New Roman"/>
        </w:rPr>
        <w:t xml:space="preserve">300.303; 603 CMR 28.04(3). </w:t>
      </w:r>
    </w:p>
  </w:footnote>
  <w:footnote w:id="17">
    <w:p w14:paraId="65E415C6" w14:textId="10871DB1" w:rsidR="00450458" w:rsidRPr="00830E7A" w:rsidRDefault="00450458">
      <w:pPr>
        <w:pStyle w:val="FootnoteText"/>
        <w:rPr>
          <w:rFonts w:ascii="Times New Roman" w:hAnsi="Times New Roman" w:cs="Times New Roman"/>
        </w:rPr>
      </w:pPr>
      <w:r w:rsidRPr="00830E7A">
        <w:rPr>
          <w:rStyle w:val="FootnoteReference"/>
          <w:rFonts w:ascii="Times New Roman" w:hAnsi="Times New Roman" w:cs="Times New Roman"/>
        </w:rPr>
        <w:footnoteRef/>
      </w:r>
      <w:r w:rsidRPr="00830E7A">
        <w:rPr>
          <w:rFonts w:ascii="Times New Roman" w:hAnsi="Times New Roman" w:cs="Times New Roman"/>
        </w:rPr>
        <w:t xml:space="preserve"> See</w:t>
      </w:r>
      <w:r w:rsidR="00F64279" w:rsidRPr="00830E7A">
        <w:rPr>
          <w:rFonts w:ascii="Times New Roman" w:hAnsi="Times New Roman" w:cs="Times New Roman"/>
        </w:rPr>
        <w:t xml:space="preserve"> 603 CMR 28.07(1</w:t>
      </w:r>
      <w:proofErr w:type="gramStart"/>
      <w:r w:rsidR="00F64279" w:rsidRPr="00830E7A">
        <w:rPr>
          <w:rFonts w:ascii="Times New Roman" w:hAnsi="Times New Roman" w:cs="Times New Roman"/>
        </w:rPr>
        <w:t>)(</w:t>
      </w:r>
      <w:proofErr w:type="gramEnd"/>
      <w:r w:rsidR="00F64279" w:rsidRPr="00830E7A">
        <w:rPr>
          <w:rFonts w:ascii="Times New Roman" w:hAnsi="Times New Roman" w:cs="Times New Roman"/>
        </w:rPr>
        <w:t>b</w:t>
      </w:r>
      <w:r w:rsidR="007E7D61" w:rsidRPr="00830E7A">
        <w:rPr>
          <w:rFonts w:ascii="Times New Roman" w:hAnsi="Times New Roman" w:cs="Times New Roman"/>
        </w:rPr>
        <w:t>).</w:t>
      </w:r>
    </w:p>
  </w:footnote>
  <w:footnote w:id="18">
    <w:p w14:paraId="294C669B" w14:textId="3D885435" w:rsidR="007E7D61" w:rsidRPr="00830E7A" w:rsidRDefault="007E7D61" w:rsidP="00830E7A">
      <w:pPr>
        <w:pStyle w:val="FootnoteText"/>
        <w:tabs>
          <w:tab w:val="left" w:pos="1423"/>
        </w:tabs>
        <w:rPr>
          <w:rFonts w:ascii="Times New Roman" w:hAnsi="Times New Roman" w:cs="Times New Roman"/>
        </w:rPr>
      </w:pPr>
      <w:r w:rsidRPr="00830E7A">
        <w:rPr>
          <w:rStyle w:val="FootnoteReference"/>
          <w:rFonts w:ascii="Times New Roman" w:hAnsi="Times New Roman" w:cs="Times New Roman"/>
        </w:rPr>
        <w:footnoteRef/>
      </w:r>
      <w:r w:rsidRPr="00830E7A">
        <w:rPr>
          <w:rFonts w:ascii="Times New Roman" w:hAnsi="Times New Roman" w:cs="Times New Roman"/>
        </w:rPr>
        <w:t xml:space="preserve"> </w:t>
      </w:r>
      <w:r w:rsidRPr="00830E7A">
        <w:rPr>
          <w:rFonts w:ascii="Times New Roman" w:hAnsi="Times New Roman" w:cs="Times New Roman"/>
          <w:i/>
        </w:rPr>
        <w:t>Id</w:t>
      </w:r>
      <w:r w:rsidRPr="00830E7A">
        <w:rPr>
          <w:rFonts w:ascii="Times New Roman" w:hAnsi="Times New Roman" w:cs="Times New Roman"/>
        </w:rPr>
        <w:t>.</w:t>
      </w:r>
      <w:r w:rsidR="00830E7A" w:rsidRPr="00830E7A">
        <w:rPr>
          <w:rFonts w:ascii="Times New Roman" w:hAnsi="Times New Roman" w:cs="Times New Roman"/>
        </w:rPr>
        <w:tab/>
      </w:r>
    </w:p>
  </w:footnote>
  <w:footnote w:id="19">
    <w:p w14:paraId="65E60159" w14:textId="720A62DA" w:rsidR="007E7D61" w:rsidRPr="00830E7A" w:rsidRDefault="007E7D61">
      <w:pPr>
        <w:pStyle w:val="FootnoteText"/>
        <w:rPr>
          <w:rFonts w:ascii="Times New Roman" w:hAnsi="Times New Roman" w:cs="Times New Roman"/>
        </w:rPr>
      </w:pPr>
      <w:r w:rsidRPr="00830E7A">
        <w:rPr>
          <w:rStyle w:val="FootnoteReference"/>
          <w:rFonts w:ascii="Times New Roman" w:hAnsi="Times New Roman" w:cs="Times New Roman"/>
        </w:rPr>
        <w:footnoteRef/>
      </w:r>
      <w:r w:rsidRPr="00830E7A">
        <w:rPr>
          <w:rFonts w:ascii="Times New Roman" w:hAnsi="Times New Roman" w:cs="Times New Roman"/>
        </w:rPr>
        <w:t xml:space="preserve"> 34 CFR 300.300(d</w:t>
      </w:r>
      <w:proofErr w:type="gramStart"/>
      <w:r w:rsidRPr="00830E7A">
        <w:rPr>
          <w:rFonts w:ascii="Times New Roman" w:hAnsi="Times New Roman" w:cs="Times New Roman"/>
        </w:rPr>
        <w:t>)(</w:t>
      </w:r>
      <w:proofErr w:type="gramEnd"/>
      <w:r w:rsidRPr="00830E7A">
        <w:rPr>
          <w:rFonts w:ascii="Times New Roman" w:hAnsi="Times New Roman" w:cs="Times New Roman"/>
        </w:rPr>
        <w:t>4)(i).</w:t>
      </w:r>
    </w:p>
  </w:footnote>
  <w:footnote w:id="20">
    <w:p w14:paraId="635F2421" w14:textId="1B1BC376" w:rsidR="007E7D61" w:rsidRPr="007E7D61" w:rsidRDefault="007E7D61">
      <w:pPr>
        <w:pStyle w:val="FootnoteText"/>
      </w:pPr>
      <w:r w:rsidRPr="00830E7A">
        <w:rPr>
          <w:rStyle w:val="FootnoteReference"/>
          <w:rFonts w:ascii="Times New Roman" w:hAnsi="Times New Roman" w:cs="Times New Roman"/>
        </w:rPr>
        <w:footnoteRef/>
      </w:r>
      <w:r w:rsidRPr="00830E7A">
        <w:rPr>
          <w:rStyle w:val="FootnoteReference"/>
          <w:rFonts w:ascii="Times New Roman" w:hAnsi="Times New Roman" w:cs="Times New Roman"/>
        </w:rPr>
        <w:t xml:space="preserve"> </w:t>
      </w:r>
      <w:r w:rsidRPr="00830E7A">
        <w:rPr>
          <w:rFonts w:ascii="Times New Roman" w:hAnsi="Times New Roman" w:cs="Times New Roman"/>
          <w:i/>
        </w:rPr>
        <w:t>Id</w:t>
      </w:r>
      <w:r w:rsidR="000163F7">
        <w:rPr>
          <w:rFonts w:ascii="Times New Roman" w:hAnsi="Times New Roman" w:cs="Times New Roman"/>
        </w:rPr>
        <w:t>. at</w:t>
      </w:r>
      <w:r w:rsidRPr="00830E7A">
        <w:rPr>
          <w:rFonts w:ascii="Times New Roman" w:hAnsi="Times New Roman" w:cs="Times New Roman"/>
        </w:rPr>
        <w:t xml:space="preserve"> 300.300(d</w:t>
      </w:r>
      <w:proofErr w:type="gramStart"/>
      <w:r w:rsidRPr="00830E7A">
        <w:rPr>
          <w:rFonts w:ascii="Times New Roman" w:hAnsi="Times New Roman" w:cs="Times New Roman"/>
        </w:rPr>
        <w:t>)(</w:t>
      </w:r>
      <w:proofErr w:type="gramEnd"/>
      <w:r w:rsidRPr="00830E7A">
        <w:rPr>
          <w:rFonts w:ascii="Times New Roman" w:hAnsi="Times New Roman" w:cs="Times New Roman"/>
        </w:rPr>
        <w:t>4)(ii).</w:t>
      </w:r>
    </w:p>
  </w:footnote>
  <w:footnote w:id="21">
    <w:p w14:paraId="3CD1155B" w14:textId="05235F45" w:rsidR="00616F48" w:rsidRPr="00616F48" w:rsidRDefault="00616F48">
      <w:pPr>
        <w:pStyle w:val="FootnoteText"/>
        <w:rPr>
          <w:rFonts w:ascii="Times New Roman" w:hAnsi="Times New Roman" w:cs="Times New Roman"/>
        </w:rPr>
      </w:pPr>
      <w:r w:rsidRPr="00616F48">
        <w:rPr>
          <w:rStyle w:val="FootnoteReference"/>
          <w:rFonts w:ascii="Times New Roman" w:hAnsi="Times New Roman" w:cs="Times New Roman"/>
        </w:rPr>
        <w:footnoteRef/>
      </w:r>
      <w:r w:rsidRPr="00616F48">
        <w:rPr>
          <w:rFonts w:ascii="Times New Roman" w:hAnsi="Times New Roman" w:cs="Times New Roman"/>
        </w:rPr>
        <w:t xml:space="preserve"> The Hearing Officer gratefully acknowledges the assistance of legal intern Sarah Joor in preparing earlier drafts of this Ruling.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75718"/>
    <w:multiLevelType w:val="hybridMultilevel"/>
    <w:tmpl w:val="0CAA2FFC"/>
    <w:lvl w:ilvl="0" w:tplc="19540B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626AFC"/>
    <w:multiLevelType w:val="hybridMultilevel"/>
    <w:tmpl w:val="375C5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0538DE"/>
    <w:multiLevelType w:val="hybridMultilevel"/>
    <w:tmpl w:val="FCE6A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753F9F"/>
    <w:multiLevelType w:val="hybridMultilevel"/>
    <w:tmpl w:val="719E3908"/>
    <w:lvl w:ilvl="0" w:tplc="587E48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5FC7EA2"/>
    <w:multiLevelType w:val="hybridMultilevel"/>
    <w:tmpl w:val="F496E106"/>
    <w:lvl w:ilvl="0" w:tplc="09AED7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1C351BF"/>
    <w:multiLevelType w:val="hybridMultilevel"/>
    <w:tmpl w:val="57D04636"/>
    <w:lvl w:ilvl="0" w:tplc="26A014F4">
      <w:start w:val="1"/>
      <w:numFmt w:val="decimal"/>
      <w:lvlText w:val="%1."/>
      <w:lvlJc w:val="left"/>
      <w:pPr>
        <w:ind w:left="5670" w:hanging="720"/>
      </w:pPr>
      <w:rPr>
        <w:rFonts w:hint="default"/>
      </w:rPr>
    </w:lvl>
    <w:lvl w:ilvl="1" w:tplc="04090019" w:tentative="1">
      <w:start w:val="1"/>
      <w:numFmt w:val="lowerLetter"/>
      <w:lvlText w:val="%2."/>
      <w:lvlJc w:val="left"/>
      <w:pPr>
        <w:ind w:left="6030" w:hanging="360"/>
      </w:pPr>
    </w:lvl>
    <w:lvl w:ilvl="2" w:tplc="0409001B" w:tentative="1">
      <w:start w:val="1"/>
      <w:numFmt w:val="lowerRoman"/>
      <w:lvlText w:val="%3."/>
      <w:lvlJc w:val="right"/>
      <w:pPr>
        <w:ind w:left="6750" w:hanging="180"/>
      </w:pPr>
    </w:lvl>
    <w:lvl w:ilvl="3" w:tplc="0409000F" w:tentative="1">
      <w:start w:val="1"/>
      <w:numFmt w:val="decimal"/>
      <w:lvlText w:val="%4."/>
      <w:lvlJc w:val="left"/>
      <w:pPr>
        <w:ind w:left="7470" w:hanging="360"/>
      </w:pPr>
    </w:lvl>
    <w:lvl w:ilvl="4" w:tplc="04090019" w:tentative="1">
      <w:start w:val="1"/>
      <w:numFmt w:val="lowerLetter"/>
      <w:lvlText w:val="%5."/>
      <w:lvlJc w:val="left"/>
      <w:pPr>
        <w:ind w:left="8190" w:hanging="360"/>
      </w:pPr>
    </w:lvl>
    <w:lvl w:ilvl="5" w:tplc="0409001B" w:tentative="1">
      <w:start w:val="1"/>
      <w:numFmt w:val="lowerRoman"/>
      <w:lvlText w:val="%6."/>
      <w:lvlJc w:val="right"/>
      <w:pPr>
        <w:ind w:left="8910" w:hanging="180"/>
      </w:pPr>
    </w:lvl>
    <w:lvl w:ilvl="6" w:tplc="0409000F" w:tentative="1">
      <w:start w:val="1"/>
      <w:numFmt w:val="decimal"/>
      <w:lvlText w:val="%7."/>
      <w:lvlJc w:val="left"/>
      <w:pPr>
        <w:ind w:left="9630" w:hanging="360"/>
      </w:pPr>
    </w:lvl>
    <w:lvl w:ilvl="7" w:tplc="04090019" w:tentative="1">
      <w:start w:val="1"/>
      <w:numFmt w:val="lowerLetter"/>
      <w:lvlText w:val="%8."/>
      <w:lvlJc w:val="left"/>
      <w:pPr>
        <w:ind w:left="10350" w:hanging="360"/>
      </w:pPr>
    </w:lvl>
    <w:lvl w:ilvl="8" w:tplc="0409001B" w:tentative="1">
      <w:start w:val="1"/>
      <w:numFmt w:val="lowerRoman"/>
      <w:lvlText w:val="%9."/>
      <w:lvlJc w:val="right"/>
      <w:pPr>
        <w:ind w:left="11070" w:hanging="180"/>
      </w:pPr>
    </w:lvl>
  </w:abstractNum>
  <w:abstractNum w:abstractNumId="6">
    <w:nsid w:val="3276123B"/>
    <w:multiLevelType w:val="multilevel"/>
    <w:tmpl w:val="41468B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92B3945"/>
    <w:multiLevelType w:val="hybridMultilevel"/>
    <w:tmpl w:val="9462E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793AEE"/>
    <w:multiLevelType w:val="hybridMultilevel"/>
    <w:tmpl w:val="FCE6A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F64B1C"/>
    <w:multiLevelType w:val="hybridMultilevel"/>
    <w:tmpl w:val="A36ACB3C"/>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B9176B"/>
    <w:multiLevelType w:val="hybridMultilevel"/>
    <w:tmpl w:val="F8BE2FC4"/>
    <w:lvl w:ilvl="0" w:tplc="C0E0EB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5393919"/>
    <w:multiLevelType w:val="hybridMultilevel"/>
    <w:tmpl w:val="F2402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D218F8"/>
    <w:multiLevelType w:val="hybridMultilevel"/>
    <w:tmpl w:val="239EC48C"/>
    <w:lvl w:ilvl="0" w:tplc="C9540EDA">
      <w:start w:val="1"/>
      <w:numFmt w:val="upperLetter"/>
      <w:lvlText w:val="%1."/>
      <w:lvlJc w:val="left"/>
      <w:pPr>
        <w:ind w:left="1080" w:hanging="360"/>
      </w:pPr>
      <w:rPr>
        <w:rFonts w:ascii="Times New Roman" w:eastAsiaTheme="minorHAnsi"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E8149E5"/>
    <w:multiLevelType w:val="hybridMultilevel"/>
    <w:tmpl w:val="B576EFD2"/>
    <w:lvl w:ilvl="0" w:tplc="9FC82A3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47D69B4"/>
    <w:multiLevelType w:val="hybridMultilevel"/>
    <w:tmpl w:val="F6F6E88A"/>
    <w:lvl w:ilvl="0" w:tplc="50D0B1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A1A2A25"/>
    <w:multiLevelType w:val="hybridMultilevel"/>
    <w:tmpl w:val="EFD6A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0"/>
  </w:num>
  <w:num w:numId="3">
    <w:abstractNumId w:val="6"/>
  </w:num>
  <w:num w:numId="4">
    <w:abstractNumId w:val="7"/>
  </w:num>
  <w:num w:numId="5">
    <w:abstractNumId w:val="11"/>
  </w:num>
  <w:num w:numId="6">
    <w:abstractNumId w:val="1"/>
  </w:num>
  <w:num w:numId="7">
    <w:abstractNumId w:val="13"/>
  </w:num>
  <w:num w:numId="8">
    <w:abstractNumId w:val="2"/>
  </w:num>
  <w:num w:numId="9">
    <w:abstractNumId w:val="12"/>
  </w:num>
  <w:num w:numId="10">
    <w:abstractNumId w:val="4"/>
  </w:num>
  <w:num w:numId="11">
    <w:abstractNumId w:val="14"/>
  </w:num>
  <w:num w:numId="12">
    <w:abstractNumId w:val="5"/>
  </w:num>
  <w:num w:numId="13">
    <w:abstractNumId w:val="8"/>
  </w:num>
  <w:num w:numId="14">
    <w:abstractNumId w:val="3"/>
  </w:num>
  <w:num w:numId="15">
    <w:abstractNumId w:val="1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E45"/>
    <w:rsid w:val="00003624"/>
    <w:rsid w:val="00007940"/>
    <w:rsid w:val="00007E22"/>
    <w:rsid w:val="00012E1D"/>
    <w:rsid w:val="00015079"/>
    <w:rsid w:val="000161DA"/>
    <w:rsid w:val="000163F7"/>
    <w:rsid w:val="000173EF"/>
    <w:rsid w:val="000254DE"/>
    <w:rsid w:val="00025645"/>
    <w:rsid w:val="00025D32"/>
    <w:rsid w:val="00037AA5"/>
    <w:rsid w:val="00037B42"/>
    <w:rsid w:val="00044090"/>
    <w:rsid w:val="00051607"/>
    <w:rsid w:val="00053225"/>
    <w:rsid w:val="00053E48"/>
    <w:rsid w:val="00054EF4"/>
    <w:rsid w:val="0006098F"/>
    <w:rsid w:val="00065D89"/>
    <w:rsid w:val="000863B9"/>
    <w:rsid w:val="00086AEB"/>
    <w:rsid w:val="00097508"/>
    <w:rsid w:val="000A3D10"/>
    <w:rsid w:val="000A7709"/>
    <w:rsid w:val="000B6DE3"/>
    <w:rsid w:val="000C3619"/>
    <w:rsid w:val="000D3435"/>
    <w:rsid w:val="000D655F"/>
    <w:rsid w:val="000E3014"/>
    <w:rsid w:val="000E6078"/>
    <w:rsid w:val="000F457A"/>
    <w:rsid w:val="00105EEB"/>
    <w:rsid w:val="00111CDF"/>
    <w:rsid w:val="00113E11"/>
    <w:rsid w:val="001158B5"/>
    <w:rsid w:val="00117CA4"/>
    <w:rsid w:val="001264F0"/>
    <w:rsid w:val="00137D8B"/>
    <w:rsid w:val="00142729"/>
    <w:rsid w:val="001450FB"/>
    <w:rsid w:val="00145F73"/>
    <w:rsid w:val="00147A9C"/>
    <w:rsid w:val="00152703"/>
    <w:rsid w:val="00165000"/>
    <w:rsid w:val="001658B7"/>
    <w:rsid w:val="00170971"/>
    <w:rsid w:val="00172D6B"/>
    <w:rsid w:val="001734C2"/>
    <w:rsid w:val="001735CF"/>
    <w:rsid w:val="00181BC3"/>
    <w:rsid w:val="001A304E"/>
    <w:rsid w:val="001A712F"/>
    <w:rsid w:val="001B0364"/>
    <w:rsid w:val="001B2947"/>
    <w:rsid w:val="001B6F20"/>
    <w:rsid w:val="001C18EA"/>
    <w:rsid w:val="001C27D0"/>
    <w:rsid w:val="001D3986"/>
    <w:rsid w:val="001D3D4C"/>
    <w:rsid w:val="001D58C8"/>
    <w:rsid w:val="001E13AB"/>
    <w:rsid w:val="001F0366"/>
    <w:rsid w:val="001F0844"/>
    <w:rsid w:val="001F6BB3"/>
    <w:rsid w:val="00200922"/>
    <w:rsid w:val="00203DCD"/>
    <w:rsid w:val="00211D4E"/>
    <w:rsid w:val="00217A75"/>
    <w:rsid w:val="00227A98"/>
    <w:rsid w:val="002304FC"/>
    <w:rsid w:val="002307C8"/>
    <w:rsid w:val="00236E5A"/>
    <w:rsid w:val="002411F5"/>
    <w:rsid w:val="00244A24"/>
    <w:rsid w:val="0025271C"/>
    <w:rsid w:val="00271E2A"/>
    <w:rsid w:val="00273EFB"/>
    <w:rsid w:val="00274271"/>
    <w:rsid w:val="00277734"/>
    <w:rsid w:val="00294BC4"/>
    <w:rsid w:val="00295823"/>
    <w:rsid w:val="002B5059"/>
    <w:rsid w:val="002C3362"/>
    <w:rsid w:val="002C7304"/>
    <w:rsid w:val="002D2149"/>
    <w:rsid w:val="002D35F9"/>
    <w:rsid w:val="002E1F13"/>
    <w:rsid w:val="002F0B7C"/>
    <w:rsid w:val="002F0D6E"/>
    <w:rsid w:val="002F11A8"/>
    <w:rsid w:val="002F1E94"/>
    <w:rsid w:val="003063C2"/>
    <w:rsid w:val="003126D3"/>
    <w:rsid w:val="003162F4"/>
    <w:rsid w:val="003168D4"/>
    <w:rsid w:val="003177D4"/>
    <w:rsid w:val="00331E3A"/>
    <w:rsid w:val="00332ACD"/>
    <w:rsid w:val="003368E0"/>
    <w:rsid w:val="00340981"/>
    <w:rsid w:val="003409A7"/>
    <w:rsid w:val="00340C41"/>
    <w:rsid w:val="00342307"/>
    <w:rsid w:val="00342C24"/>
    <w:rsid w:val="00343A32"/>
    <w:rsid w:val="00352E26"/>
    <w:rsid w:val="00352E41"/>
    <w:rsid w:val="00354470"/>
    <w:rsid w:val="00355F7A"/>
    <w:rsid w:val="00360DA0"/>
    <w:rsid w:val="00363700"/>
    <w:rsid w:val="00381AD1"/>
    <w:rsid w:val="00386CA9"/>
    <w:rsid w:val="00396142"/>
    <w:rsid w:val="003B139E"/>
    <w:rsid w:val="003B3AD6"/>
    <w:rsid w:val="003C1E13"/>
    <w:rsid w:val="003C34D3"/>
    <w:rsid w:val="003D18D7"/>
    <w:rsid w:val="003D42BE"/>
    <w:rsid w:val="003E0766"/>
    <w:rsid w:val="003E4A80"/>
    <w:rsid w:val="004003D9"/>
    <w:rsid w:val="00402DF4"/>
    <w:rsid w:val="004030E7"/>
    <w:rsid w:val="004122A0"/>
    <w:rsid w:val="00427EC8"/>
    <w:rsid w:val="00430C13"/>
    <w:rsid w:val="00431B5E"/>
    <w:rsid w:val="00433C17"/>
    <w:rsid w:val="00435F8E"/>
    <w:rsid w:val="00436B3C"/>
    <w:rsid w:val="004414E3"/>
    <w:rsid w:val="0044197E"/>
    <w:rsid w:val="004446DE"/>
    <w:rsid w:val="00447222"/>
    <w:rsid w:val="00450458"/>
    <w:rsid w:val="004576BA"/>
    <w:rsid w:val="00462D63"/>
    <w:rsid w:val="0048106F"/>
    <w:rsid w:val="004918F1"/>
    <w:rsid w:val="004A03DC"/>
    <w:rsid w:val="004A2B8C"/>
    <w:rsid w:val="004A34BE"/>
    <w:rsid w:val="004B0734"/>
    <w:rsid w:val="004B294C"/>
    <w:rsid w:val="004B361B"/>
    <w:rsid w:val="004B43AC"/>
    <w:rsid w:val="004B5A8F"/>
    <w:rsid w:val="004C1D3C"/>
    <w:rsid w:val="004D033C"/>
    <w:rsid w:val="004D10BD"/>
    <w:rsid w:val="004D468D"/>
    <w:rsid w:val="004D7D57"/>
    <w:rsid w:val="004F4025"/>
    <w:rsid w:val="004F4E44"/>
    <w:rsid w:val="004F6C56"/>
    <w:rsid w:val="00512A85"/>
    <w:rsid w:val="00513C86"/>
    <w:rsid w:val="00526F3D"/>
    <w:rsid w:val="005328DB"/>
    <w:rsid w:val="00544680"/>
    <w:rsid w:val="00552F44"/>
    <w:rsid w:val="0055306B"/>
    <w:rsid w:val="005611CC"/>
    <w:rsid w:val="00563C7A"/>
    <w:rsid w:val="00565D05"/>
    <w:rsid w:val="00567293"/>
    <w:rsid w:val="00580B43"/>
    <w:rsid w:val="00585C77"/>
    <w:rsid w:val="005900CA"/>
    <w:rsid w:val="00596242"/>
    <w:rsid w:val="00597057"/>
    <w:rsid w:val="005A010A"/>
    <w:rsid w:val="005A0ED6"/>
    <w:rsid w:val="005A361D"/>
    <w:rsid w:val="005A560B"/>
    <w:rsid w:val="005B1FC0"/>
    <w:rsid w:val="005B749D"/>
    <w:rsid w:val="005B7568"/>
    <w:rsid w:val="005B7D2D"/>
    <w:rsid w:val="005C774C"/>
    <w:rsid w:val="005D1441"/>
    <w:rsid w:val="005D1771"/>
    <w:rsid w:val="005D6405"/>
    <w:rsid w:val="005E427D"/>
    <w:rsid w:val="005F0A47"/>
    <w:rsid w:val="005F4400"/>
    <w:rsid w:val="005F66A3"/>
    <w:rsid w:val="006007CC"/>
    <w:rsid w:val="00614A92"/>
    <w:rsid w:val="00616F48"/>
    <w:rsid w:val="006172E4"/>
    <w:rsid w:val="00622FAF"/>
    <w:rsid w:val="00624489"/>
    <w:rsid w:val="00624FBD"/>
    <w:rsid w:val="0062525F"/>
    <w:rsid w:val="00626D4B"/>
    <w:rsid w:val="00627016"/>
    <w:rsid w:val="00631C1B"/>
    <w:rsid w:val="00631F3D"/>
    <w:rsid w:val="00635D79"/>
    <w:rsid w:val="00637779"/>
    <w:rsid w:val="006408E2"/>
    <w:rsid w:val="00640BEE"/>
    <w:rsid w:val="00641A40"/>
    <w:rsid w:val="00644747"/>
    <w:rsid w:val="0064747B"/>
    <w:rsid w:val="0065295A"/>
    <w:rsid w:val="0065412C"/>
    <w:rsid w:val="006572F2"/>
    <w:rsid w:val="0066700D"/>
    <w:rsid w:val="0066789A"/>
    <w:rsid w:val="00683C51"/>
    <w:rsid w:val="00684357"/>
    <w:rsid w:val="00687862"/>
    <w:rsid w:val="00687A90"/>
    <w:rsid w:val="006A180D"/>
    <w:rsid w:val="006A4BB2"/>
    <w:rsid w:val="006A4E1E"/>
    <w:rsid w:val="006A65A3"/>
    <w:rsid w:val="006B2E10"/>
    <w:rsid w:val="006C187D"/>
    <w:rsid w:val="006C58FF"/>
    <w:rsid w:val="006C5BA2"/>
    <w:rsid w:val="006C79B3"/>
    <w:rsid w:val="006D3FE9"/>
    <w:rsid w:val="006E1C01"/>
    <w:rsid w:val="006E4642"/>
    <w:rsid w:val="006F0639"/>
    <w:rsid w:val="006F0B8C"/>
    <w:rsid w:val="006F5CF0"/>
    <w:rsid w:val="00705DE3"/>
    <w:rsid w:val="00710130"/>
    <w:rsid w:val="00713A1E"/>
    <w:rsid w:val="007163BF"/>
    <w:rsid w:val="00724C44"/>
    <w:rsid w:val="0072713B"/>
    <w:rsid w:val="00727805"/>
    <w:rsid w:val="00732104"/>
    <w:rsid w:val="00732691"/>
    <w:rsid w:val="00733793"/>
    <w:rsid w:val="00750211"/>
    <w:rsid w:val="007518B8"/>
    <w:rsid w:val="007530DE"/>
    <w:rsid w:val="00756628"/>
    <w:rsid w:val="0076007D"/>
    <w:rsid w:val="007627B2"/>
    <w:rsid w:val="00762A68"/>
    <w:rsid w:val="00763470"/>
    <w:rsid w:val="0076603B"/>
    <w:rsid w:val="00766EDC"/>
    <w:rsid w:val="00771BDB"/>
    <w:rsid w:val="007726D0"/>
    <w:rsid w:val="00773D7B"/>
    <w:rsid w:val="00774264"/>
    <w:rsid w:val="00774BEA"/>
    <w:rsid w:val="00785170"/>
    <w:rsid w:val="00791C1F"/>
    <w:rsid w:val="00797057"/>
    <w:rsid w:val="007B19C1"/>
    <w:rsid w:val="007B2BC2"/>
    <w:rsid w:val="007C18AA"/>
    <w:rsid w:val="007C4089"/>
    <w:rsid w:val="007D39AA"/>
    <w:rsid w:val="007D5247"/>
    <w:rsid w:val="007E6E45"/>
    <w:rsid w:val="007E7D61"/>
    <w:rsid w:val="007F5D4C"/>
    <w:rsid w:val="00804ED5"/>
    <w:rsid w:val="0081242C"/>
    <w:rsid w:val="00812753"/>
    <w:rsid w:val="00813E9C"/>
    <w:rsid w:val="00817701"/>
    <w:rsid w:val="00817DA0"/>
    <w:rsid w:val="00830E7A"/>
    <w:rsid w:val="008321FC"/>
    <w:rsid w:val="00837020"/>
    <w:rsid w:val="008378B7"/>
    <w:rsid w:val="008408BB"/>
    <w:rsid w:val="00846AE8"/>
    <w:rsid w:val="00850234"/>
    <w:rsid w:val="0085365A"/>
    <w:rsid w:val="008770E9"/>
    <w:rsid w:val="0087794D"/>
    <w:rsid w:val="00880759"/>
    <w:rsid w:val="008828E5"/>
    <w:rsid w:val="0088467C"/>
    <w:rsid w:val="00884893"/>
    <w:rsid w:val="00890DDC"/>
    <w:rsid w:val="0089505A"/>
    <w:rsid w:val="0089548E"/>
    <w:rsid w:val="00897272"/>
    <w:rsid w:val="008A6DDA"/>
    <w:rsid w:val="008A7CCE"/>
    <w:rsid w:val="008C36D8"/>
    <w:rsid w:val="008E19BE"/>
    <w:rsid w:val="008F293C"/>
    <w:rsid w:val="008F490D"/>
    <w:rsid w:val="00900104"/>
    <w:rsid w:val="00901772"/>
    <w:rsid w:val="00905746"/>
    <w:rsid w:val="00906D08"/>
    <w:rsid w:val="00907564"/>
    <w:rsid w:val="0091339B"/>
    <w:rsid w:val="0091585B"/>
    <w:rsid w:val="009176CD"/>
    <w:rsid w:val="00920A76"/>
    <w:rsid w:val="00926C0A"/>
    <w:rsid w:val="00931182"/>
    <w:rsid w:val="009312E0"/>
    <w:rsid w:val="00957C9B"/>
    <w:rsid w:val="00957DC2"/>
    <w:rsid w:val="00962533"/>
    <w:rsid w:val="00975087"/>
    <w:rsid w:val="00976D70"/>
    <w:rsid w:val="009773C5"/>
    <w:rsid w:val="00977FD7"/>
    <w:rsid w:val="00980837"/>
    <w:rsid w:val="00982AD4"/>
    <w:rsid w:val="00984827"/>
    <w:rsid w:val="00987768"/>
    <w:rsid w:val="00991222"/>
    <w:rsid w:val="00991270"/>
    <w:rsid w:val="00993B08"/>
    <w:rsid w:val="00995FAD"/>
    <w:rsid w:val="009960E7"/>
    <w:rsid w:val="009A714D"/>
    <w:rsid w:val="009B00FF"/>
    <w:rsid w:val="009B2EE6"/>
    <w:rsid w:val="009B5732"/>
    <w:rsid w:val="009C283F"/>
    <w:rsid w:val="009D24EC"/>
    <w:rsid w:val="009E191B"/>
    <w:rsid w:val="009E1A10"/>
    <w:rsid w:val="009E2131"/>
    <w:rsid w:val="009F6C62"/>
    <w:rsid w:val="00A01C6C"/>
    <w:rsid w:val="00A05443"/>
    <w:rsid w:val="00A0672D"/>
    <w:rsid w:val="00A13B07"/>
    <w:rsid w:val="00A15156"/>
    <w:rsid w:val="00A2444D"/>
    <w:rsid w:val="00A271CD"/>
    <w:rsid w:val="00A33D81"/>
    <w:rsid w:val="00A44FA0"/>
    <w:rsid w:val="00A56BCB"/>
    <w:rsid w:val="00A602FA"/>
    <w:rsid w:val="00A72CCE"/>
    <w:rsid w:val="00A764E4"/>
    <w:rsid w:val="00A825F9"/>
    <w:rsid w:val="00A8419B"/>
    <w:rsid w:val="00A84AC1"/>
    <w:rsid w:val="00A8501D"/>
    <w:rsid w:val="00A85637"/>
    <w:rsid w:val="00A910A6"/>
    <w:rsid w:val="00A94F63"/>
    <w:rsid w:val="00A96ECE"/>
    <w:rsid w:val="00AA1507"/>
    <w:rsid w:val="00AA2A8A"/>
    <w:rsid w:val="00AA43C4"/>
    <w:rsid w:val="00AB055C"/>
    <w:rsid w:val="00AB2DBA"/>
    <w:rsid w:val="00AB30F1"/>
    <w:rsid w:val="00AC49BE"/>
    <w:rsid w:val="00AD078A"/>
    <w:rsid w:val="00AE2851"/>
    <w:rsid w:val="00AE5EC0"/>
    <w:rsid w:val="00AE7732"/>
    <w:rsid w:val="00AF4FE6"/>
    <w:rsid w:val="00B02B06"/>
    <w:rsid w:val="00B116A9"/>
    <w:rsid w:val="00B16BC1"/>
    <w:rsid w:val="00B215B7"/>
    <w:rsid w:val="00B219EA"/>
    <w:rsid w:val="00B22DE6"/>
    <w:rsid w:val="00B24234"/>
    <w:rsid w:val="00B33F13"/>
    <w:rsid w:val="00B60D43"/>
    <w:rsid w:val="00B62FE4"/>
    <w:rsid w:val="00B705CA"/>
    <w:rsid w:val="00B70C78"/>
    <w:rsid w:val="00B7296D"/>
    <w:rsid w:val="00B73950"/>
    <w:rsid w:val="00B744CE"/>
    <w:rsid w:val="00B76D2A"/>
    <w:rsid w:val="00B77B07"/>
    <w:rsid w:val="00B81061"/>
    <w:rsid w:val="00B84CC3"/>
    <w:rsid w:val="00B84FC6"/>
    <w:rsid w:val="00B8756E"/>
    <w:rsid w:val="00B91029"/>
    <w:rsid w:val="00B94B62"/>
    <w:rsid w:val="00BA0717"/>
    <w:rsid w:val="00BA1FC9"/>
    <w:rsid w:val="00BA2D8C"/>
    <w:rsid w:val="00BA4DAD"/>
    <w:rsid w:val="00BA7319"/>
    <w:rsid w:val="00BB3430"/>
    <w:rsid w:val="00BB348A"/>
    <w:rsid w:val="00BB47AB"/>
    <w:rsid w:val="00BB5CCD"/>
    <w:rsid w:val="00BB5EA5"/>
    <w:rsid w:val="00BB5F42"/>
    <w:rsid w:val="00BC093E"/>
    <w:rsid w:val="00BC3C4D"/>
    <w:rsid w:val="00BC5308"/>
    <w:rsid w:val="00BC560D"/>
    <w:rsid w:val="00BD2017"/>
    <w:rsid w:val="00BE0358"/>
    <w:rsid w:val="00BE3FA7"/>
    <w:rsid w:val="00BE6357"/>
    <w:rsid w:val="00BE6DC8"/>
    <w:rsid w:val="00BE7E63"/>
    <w:rsid w:val="00BF0DE0"/>
    <w:rsid w:val="00BF1CE3"/>
    <w:rsid w:val="00C01D12"/>
    <w:rsid w:val="00C037E0"/>
    <w:rsid w:val="00C17B47"/>
    <w:rsid w:val="00C213F6"/>
    <w:rsid w:val="00C235D9"/>
    <w:rsid w:val="00C23C51"/>
    <w:rsid w:val="00C24B42"/>
    <w:rsid w:val="00C272B6"/>
    <w:rsid w:val="00C27823"/>
    <w:rsid w:val="00C27A7E"/>
    <w:rsid w:val="00C37747"/>
    <w:rsid w:val="00C412A1"/>
    <w:rsid w:val="00C45C49"/>
    <w:rsid w:val="00C46F10"/>
    <w:rsid w:val="00C7445B"/>
    <w:rsid w:val="00C871DB"/>
    <w:rsid w:val="00C918A1"/>
    <w:rsid w:val="00CA233A"/>
    <w:rsid w:val="00CA25F7"/>
    <w:rsid w:val="00CA2F6E"/>
    <w:rsid w:val="00CA6937"/>
    <w:rsid w:val="00CB2089"/>
    <w:rsid w:val="00CE1014"/>
    <w:rsid w:val="00CE3CEB"/>
    <w:rsid w:val="00CE4DC8"/>
    <w:rsid w:val="00CF10F6"/>
    <w:rsid w:val="00CF1449"/>
    <w:rsid w:val="00CF3104"/>
    <w:rsid w:val="00CF6155"/>
    <w:rsid w:val="00CF661E"/>
    <w:rsid w:val="00CF7D08"/>
    <w:rsid w:val="00CF7D60"/>
    <w:rsid w:val="00D13275"/>
    <w:rsid w:val="00D21BA4"/>
    <w:rsid w:val="00D221BB"/>
    <w:rsid w:val="00D3002D"/>
    <w:rsid w:val="00D37DF2"/>
    <w:rsid w:val="00D437D5"/>
    <w:rsid w:val="00D45172"/>
    <w:rsid w:val="00D47A27"/>
    <w:rsid w:val="00D52492"/>
    <w:rsid w:val="00D62E1D"/>
    <w:rsid w:val="00D63097"/>
    <w:rsid w:val="00D63E4A"/>
    <w:rsid w:val="00D66A1F"/>
    <w:rsid w:val="00D674AA"/>
    <w:rsid w:val="00D75571"/>
    <w:rsid w:val="00D83A37"/>
    <w:rsid w:val="00D8663D"/>
    <w:rsid w:val="00D916BF"/>
    <w:rsid w:val="00DA4A0E"/>
    <w:rsid w:val="00DB0109"/>
    <w:rsid w:val="00DB43F7"/>
    <w:rsid w:val="00DC0B9D"/>
    <w:rsid w:val="00DC2FAD"/>
    <w:rsid w:val="00DC4768"/>
    <w:rsid w:val="00DC6F50"/>
    <w:rsid w:val="00DD2FFD"/>
    <w:rsid w:val="00DD6F84"/>
    <w:rsid w:val="00DE030D"/>
    <w:rsid w:val="00DE4B23"/>
    <w:rsid w:val="00DE4EA0"/>
    <w:rsid w:val="00DE7DF8"/>
    <w:rsid w:val="00DF06F2"/>
    <w:rsid w:val="00DF0EF5"/>
    <w:rsid w:val="00DF10CA"/>
    <w:rsid w:val="00DF162A"/>
    <w:rsid w:val="00DF7B2F"/>
    <w:rsid w:val="00E0001B"/>
    <w:rsid w:val="00E03F9D"/>
    <w:rsid w:val="00E128D2"/>
    <w:rsid w:val="00E12F54"/>
    <w:rsid w:val="00E13B26"/>
    <w:rsid w:val="00E2091F"/>
    <w:rsid w:val="00E21EA4"/>
    <w:rsid w:val="00E2215D"/>
    <w:rsid w:val="00E2233F"/>
    <w:rsid w:val="00E27947"/>
    <w:rsid w:val="00E33B63"/>
    <w:rsid w:val="00E3762E"/>
    <w:rsid w:val="00E4271B"/>
    <w:rsid w:val="00E43F0E"/>
    <w:rsid w:val="00E45A99"/>
    <w:rsid w:val="00E46245"/>
    <w:rsid w:val="00E46BD9"/>
    <w:rsid w:val="00E501CC"/>
    <w:rsid w:val="00E52145"/>
    <w:rsid w:val="00E534BE"/>
    <w:rsid w:val="00E5465C"/>
    <w:rsid w:val="00E565A7"/>
    <w:rsid w:val="00E56ACC"/>
    <w:rsid w:val="00E57895"/>
    <w:rsid w:val="00E63840"/>
    <w:rsid w:val="00E64040"/>
    <w:rsid w:val="00E752B2"/>
    <w:rsid w:val="00E80D8B"/>
    <w:rsid w:val="00E9495E"/>
    <w:rsid w:val="00E950DC"/>
    <w:rsid w:val="00E97F64"/>
    <w:rsid w:val="00EA2710"/>
    <w:rsid w:val="00EA46BF"/>
    <w:rsid w:val="00EB53C0"/>
    <w:rsid w:val="00ED2F12"/>
    <w:rsid w:val="00ED7DA3"/>
    <w:rsid w:val="00EE22D7"/>
    <w:rsid w:val="00EE3A6B"/>
    <w:rsid w:val="00EF52B2"/>
    <w:rsid w:val="00F07F6E"/>
    <w:rsid w:val="00F23654"/>
    <w:rsid w:val="00F24369"/>
    <w:rsid w:val="00F32747"/>
    <w:rsid w:val="00F41322"/>
    <w:rsid w:val="00F444F2"/>
    <w:rsid w:val="00F52855"/>
    <w:rsid w:val="00F55E91"/>
    <w:rsid w:val="00F5642C"/>
    <w:rsid w:val="00F60E83"/>
    <w:rsid w:val="00F62D44"/>
    <w:rsid w:val="00F64279"/>
    <w:rsid w:val="00F64926"/>
    <w:rsid w:val="00F77C34"/>
    <w:rsid w:val="00F80D77"/>
    <w:rsid w:val="00F81DD8"/>
    <w:rsid w:val="00F81FD6"/>
    <w:rsid w:val="00F85003"/>
    <w:rsid w:val="00F85231"/>
    <w:rsid w:val="00F86CB4"/>
    <w:rsid w:val="00F91A02"/>
    <w:rsid w:val="00F94DF7"/>
    <w:rsid w:val="00F9785D"/>
    <w:rsid w:val="00FA022C"/>
    <w:rsid w:val="00FA2026"/>
    <w:rsid w:val="00FA27E2"/>
    <w:rsid w:val="00FB1820"/>
    <w:rsid w:val="00FC4C14"/>
    <w:rsid w:val="00FD1BA5"/>
    <w:rsid w:val="00FD453A"/>
    <w:rsid w:val="00FD4D58"/>
    <w:rsid w:val="00FD7155"/>
    <w:rsid w:val="00FE1D85"/>
    <w:rsid w:val="00FF50ED"/>
    <w:rsid w:val="00FF79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B5F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E45"/>
  </w:style>
  <w:style w:type="paragraph" w:styleId="Heading1">
    <w:name w:val="heading 1"/>
    <w:basedOn w:val="Normal"/>
    <w:next w:val="Normal"/>
    <w:link w:val="Heading1Char"/>
    <w:qFormat/>
    <w:rsid w:val="007E6E45"/>
    <w:pPr>
      <w:keepNext/>
      <w:spacing w:before="240" w:after="60" w:line="240" w:lineRule="auto"/>
      <w:outlineLvl w:val="0"/>
    </w:pPr>
    <w:rPr>
      <w:rFonts w:ascii="Arial" w:eastAsia="Times New Roman" w:hAnsi="Arial" w:cs="Times New Roman"/>
      <w:b/>
      <w:kern w:val="28"/>
      <w:sz w:val="28"/>
      <w:szCs w:val="20"/>
    </w:rPr>
  </w:style>
  <w:style w:type="paragraph" w:styleId="Heading2">
    <w:name w:val="heading 2"/>
    <w:basedOn w:val="Normal"/>
    <w:next w:val="Normal"/>
    <w:link w:val="Heading2Char"/>
    <w:semiHidden/>
    <w:unhideWhenUsed/>
    <w:qFormat/>
    <w:rsid w:val="007E6E45"/>
    <w:pPr>
      <w:keepNext/>
      <w:spacing w:before="240" w:after="60" w:line="240" w:lineRule="auto"/>
      <w:outlineLvl w:val="1"/>
    </w:pPr>
    <w:rPr>
      <w:rFonts w:ascii="Arial" w:eastAsia="Times New Roman" w:hAnsi="Arial" w:cs="Times New Roman"/>
      <w:b/>
      <w:i/>
      <w:sz w:val="24"/>
      <w:szCs w:val="20"/>
    </w:rPr>
  </w:style>
  <w:style w:type="paragraph" w:styleId="Heading3">
    <w:name w:val="heading 3"/>
    <w:basedOn w:val="Normal"/>
    <w:next w:val="Normal"/>
    <w:link w:val="Heading3Char"/>
    <w:uiPriority w:val="9"/>
    <w:semiHidden/>
    <w:unhideWhenUsed/>
    <w:qFormat/>
    <w:rsid w:val="00DB43F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6E45"/>
    <w:rPr>
      <w:rFonts w:ascii="Arial" w:eastAsia="Times New Roman" w:hAnsi="Arial" w:cs="Times New Roman"/>
      <w:b/>
      <w:kern w:val="28"/>
      <w:sz w:val="28"/>
      <w:szCs w:val="20"/>
    </w:rPr>
  </w:style>
  <w:style w:type="character" w:customStyle="1" w:styleId="Heading2Char">
    <w:name w:val="Heading 2 Char"/>
    <w:basedOn w:val="DefaultParagraphFont"/>
    <w:link w:val="Heading2"/>
    <w:semiHidden/>
    <w:rsid w:val="007E6E45"/>
    <w:rPr>
      <w:rFonts w:ascii="Arial" w:eastAsia="Times New Roman" w:hAnsi="Arial" w:cs="Times New Roman"/>
      <w:b/>
      <w:i/>
      <w:sz w:val="24"/>
      <w:szCs w:val="20"/>
    </w:rPr>
  </w:style>
  <w:style w:type="paragraph" w:styleId="NoSpacing">
    <w:name w:val="No Spacing"/>
    <w:uiPriority w:val="1"/>
    <w:qFormat/>
    <w:rsid w:val="007E6E45"/>
    <w:pPr>
      <w:spacing w:after="0" w:line="240" w:lineRule="auto"/>
    </w:pPr>
  </w:style>
  <w:style w:type="paragraph" w:styleId="ListParagraph">
    <w:name w:val="List Paragraph"/>
    <w:basedOn w:val="Normal"/>
    <w:uiPriority w:val="34"/>
    <w:qFormat/>
    <w:rsid w:val="00C17B47"/>
    <w:pPr>
      <w:ind w:left="720"/>
      <w:contextualSpacing/>
    </w:pPr>
  </w:style>
  <w:style w:type="paragraph" w:styleId="Header">
    <w:name w:val="header"/>
    <w:basedOn w:val="Normal"/>
    <w:link w:val="HeaderChar"/>
    <w:uiPriority w:val="99"/>
    <w:unhideWhenUsed/>
    <w:rsid w:val="00C17B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7B47"/>
  </w:style>
  <w:style w:type="paragraph" w:styleId="Footer">
    <w:name w:val="footer"/>
    <w:basedOn w:val="Normal"/>
    <w:link w:val="FooterChar"/>
    <w:uiPriority w:val="99"/>
    <w:unhideWhenUsed/>
    <w:rsid w:val="00C17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7B47"/>
  </w:style>
  <w:style w:type="paragraph" w:styleId="BalloonText">
    <w:name w:val="Balloon Text"/>
    <w:basedOn w:val="Normal"/>
    <w:link w:val="BalloonTextChar"/>
    <w:uiPriority w:val="99"/>
    <w:semiHidden/>
    <w:unhideWhenUsed/>
    <w:rsid w:val="000440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4090"/>
    <w:rPr>
      <w:rFonts w:ascii="Tahoma" w:hAnsi="Tahoma" w:cs="Tahoma"/>
      <w:sz w:val="16"/>
      <w:szCs w:val="16"/>
    </w:rPr>
  </w:style>
  <w:style w:type="paragraph" w:styleId="FootnoteText">
    <w:name w:val="footnote text"/>
    <w:basedOn w:val="Normal"/>
    <w:link w:val="FootnoteTextChar"/>
    <w:unhideWhenUsed/>
    <w:rsid w:val="003E4A80"/>
    <w:pPr>
      <w:spacing w:after="0" w:line="240" w:lineRule="auto"/>
    </w:pPr>
    <w:rPr>
      <w:sz w:val="20"/>
      <w:szCs w:val="20"/>
    </w:rPr>
  </w:style>
  <w:style w:type="character" w:customStyle="1" w:styleId="FootnoteTextChar">
    <w:name w:val="Footnote Text Char"/>
    <w:basedOn w:val="DefaultParagraphFont"/>
    <w:link w:val="FootnoteText"/>
    <w:rsid w:val="003E4A80"/>
    <w:rPr>
      <w:sz w:val="20"/>
      <w:szCs w:val="20"/>
    </w:rPr>
  </w:style>
  <w:style w:type="character" w:styleId="FootnoteReference">
    <w:name w:val="footnote reference"/>
    <w:basedOn w:val="DefaultParagraphFont"/>
    <w:unhideWhenUsed/>
    <w:rsid w:val="003E4A80"/>
    <w:rPr>
      <w:vertAlign w:val="superscript"/>
    </w:rPr>
  </w:style>
  <w:style w:type="character" w:styleId="Emphasis">
    <w:name w:val="Emphasis"/>
    <w:basedOn w:val="DefaultParagraphFont"/>
    <w:uiPriority w:val="20"/>
    <w:qFormat/>
    <w:rsid w:val="000B6DE3"/>
    <w:rPr>
      <w:i/>
      <w:iCs/>
    </w:rPr>
  </w:style>
  <w:style w:type="character" w:customStyle="1" w:styleId="apple-converted-space">
    <w:name w:val="apple-converted-space"/>
    <w:basedOn w:val="DefaultParagraphFont"/>
    <w:rsid w:val="000B6DE3"/>
  </w:style>
  <w:style w:type="character" w:styleId="Hyperlink">
    <w:name w:val="Hyperlink"/>
    <w:basedOn w:val="DefaultParagraphFont"/>
    <w:uiPriority w:val="99"/>
    <w:semiHidden/>
    <w:unhideWhenUsed/>
    <w:rsid w:val="000B6DE3"/>
    <w:rPr>
      <w:color w:val="0000FF"/>
      <w:u w:val="single"/>
    </w:rPr>
  </w:style>
  <w:style w:type="character" w:customStyle="1" w:styleId="cosearchterm">
    <w:name w:val="co_searchterm"/>
    <w:basedOn w:val="DefaultParagraphFont"/>
    <w:rsid w:val="000B6DE3"/>
  </w:style>
  <w:style w:type="character" w:customStyle="1" w:styleId="costarpage">
    <w:name w:val="co_starpage"/>
    <w:basedOn w:val="DefaultParagraphFont"/>
    <w:rsid w:val="00627016"/>
  </w:style>
  <w:style w:type="character" w:customStyle="1" w:styleId="Heading3Char">
    <w:name w:val="Heading 3 Char"/>
    <w:basedOn w:val="DefaultParagraphFont"/>
    <w:link w:val="Heading3"/>
    <w:uiPriority w:val="9"/>
    <w:semiHidden/>
    <w:rsid w:val="00DB43F7"/>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762A68"/>
    <w:rPr>
      <w:b/>
      <w:bCs/>
    </w:rPr>
  </w:style>
  <w:style w:type="character" w:styleId="BookTitle">
    <w:name w:val="Book Title"/>
    <w:basedOn w:val="DefaultParagraphFont"/>
    <w:uiPriority w:val="33"/>
    <w:qFormat/>
    <w:rsid w:val="001E13AB"/>
    <w:rPr>
      <w:b/>
      <w:bCs/>
      <w:smallCaps/>
      <w:spacing w:val="5"/>
    </w:rPr>
  </w:style>
  <w:style w:type="paragraph" w:customStyle="1" w:styleId="psection-3">
    <w:name w:val="psection-3"/>
    <w:basedOn w:val="Normal"/>
    <w:rsid w:val="007E7D61"/>
    <w:pPr>
      <w:spacing w:after="150" w:line="240" w:lineRule="auto"/>
      <w:ind w:left="480"/>
    </w:pPr>
    <w:rPr>
      <w:rFonts w:ascii="Times New Roman" w:eastAsia="Times New Roman" w:hAnsi="Times New Roman" w:cs="Times New Roman"/>
      <w:sz w:val="24"/>
      <w:szCs w:val="24"/>
    </w:rPr>
  </w:style>
  <w:style w:type="character" w:customStyle="1" w:styleId="enumxml1">
    <w:name w:val="enumxml1"/>
    <w:basedOn w:val="DefaultParagraphFont"/>
    <w:rsid w:val="007E7D6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E45"/>
  </w:style>
  <w:style w:type="paragraph" w:styleId="Heading1">
    <w:name w:val="heading 1"/>
    <w:basedOn w:val="Normal"/>
    <w:next w:val="Normal"/>
    <w:link w:val="Heading1Char"/>
    <w:qFormat/>
    <w:rsid w:val="007E6E45"/>
    <w:pPr>
      <w:keepNext/>
      <w:spacing w:before="240" w:after="60" w:line="240" w:lineRule="auto"/>
      <w:outlineLvl w:val="0"/>
    </w:pPr>
    <w:rPr>
      <w:rFonts w:ascii="Arial" w:eastAsia="Times New Roman" w:hAnsi="Arial" w:cs="Times New Roman"/>
      <w:b/>
      <w:kern w:val="28"/>
      <w:sz w:val="28"/>
      <w:szCs w:val="20"/>
    </w:rPr>
  </w:style>
  <w:style w:type="paragraph" w:styleId="Heading2">
    <w:name w:val="heading 2"/>
    <w:basedOn w:val="Normal"/>
    <w:next w:val="Normal"/>
    <w:link w:val="Heading2Char"/>
    <w:semiHidden/>
    <w:unhideWhenUsed/>
    <w:qFormat/>
    <w:rsid w:val="007E6E45"/>
    <w:pPr>
      <w:keepNext/>
      <w:spacing w:before="240" w:after="60" w:line="240" w:lineRule="auto"/>
      <w:outlineLvl w:val="1"/>
    </w:pPr>
    <w:rPr>
      <w:rFonts w:ascii="Arial" w:eastAsia="Times New Roman" w:hAnsi="Arial" w:cs="Times New Roman"/>
      <w:b/>
      <w:i/>
      <w:sz w:val="24"/>
      <w:szCs w:val="20"/>
    </w:rPr>
  </w:style>
  <w:style w:type="paragraph" w:styleId="Heading3">
    <w:name w:val="heading 3"/>
    <w:basedOn w:val="Normal"/>
    <w:next w:val="Normal"/>
    <w:link w:val="Heading3Char"/>
    <w:uiPriority w:val="9"/>
    <w:semiHidden/>
    <w:unhideWhenUsed/>
    <w:qFormat/>
    <w:rsid w:val="00DB43F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6E45"/>
    <w:rPr>
      <w:rFonts w:ascii="Arial" w:eastAsia="Times New Roman" w:hAnsi="Arial" w:cs="Times New Roman"/>
      <w:b/>
      <w:kern w:val="28"/>
      <w:sz w:val="28"/>
      <w:szCs w:val="20"/>
    </w:rPr>
  </w:style>
  <w:style w:type="character" w:customStyle="1" w:styleId="Heading2Char">
    <w:name w:val="Heading 2 Char"/>
    <w:basedOn w:val="DefaultParagraphFont"/>
    <w:link w:val="Heading2"/>
    <w:semiHidden/>
    <w:rsid w:val="007E6E45"/>
    <w:rPr>
      <w:rFonts w:ascii="Arial" w:eastAsia="Times New Roman" w:hAnsi="Arial" w:cs="Times New Roman"/>
      <w:b/>
      <w:i/>
      <w:sz w:val="24"/>
      <w:szCs w:val="20"/>
    </w:rPr>
  </w:style>
  <w:style w:type="paragraph" w:styleId="NoSpacing">
    <w:name w:val="No Spacing"/>
    <w:uiPriority w:val="1"/>
    <w:qFormat/>
    <w:rsid w:val="007E6E45"/>
    <w:pPr>
      <w:spacing w:after="0" w:line="240" w:lineRule="auto"/>
    </w:pPr>
  </w:style>
  <w:style w:type="paragraph" w:styleId="ListParagraph">
    <w:name w:val="List Paragraph"/>
    <w:basedOn w:val="Normal"/>
    <w:uiPriority w:val="34"/>
    <w:qFormat/>
    <w:rsid w:val="00C17B47"/>
    <w:pPr>
      <w:ind w:left="720"/>
      <w:contextualSpacing/>
    </w:pPr>
  </w:style>
  <w:style w:type="paragraph" w:styleId="Header">
    <w:name w:val="header"/>
    <w:basedOn w:val="Normal"/>
    <w:link w:val="HeaderChar"/>
    <w:uiPriority w:val="99"/>
    <w:unhideWhenUsed/>
    <w:rsid w:val="00C17B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7B47"/>
  </w:style>
  <w:style w:type="paragraph" w:styleId="Footer">
    <w:name w:val="footer"/>
    <w:basedOn w:val="Normal"/>
    <w:link w:val="FooterChar"/>
    <w:uiPriority w:val="99"/>
    <w:unhideWhenUsed/>
    <w:rsid w:val="00C17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7B47"/>
  </w:style>
  <w:style w:type="paragraph" w:styleId="BalloonText">
    <w:name w:val="Balloon Text"/>
    <w:basedOn w:val="Normal"/>
    <w:link w:val="BalloonTextChar"/>
    <w:uiPriority w:val="99"/>
    <w:semiHidden/>
    <w:unhideWhenUsed/>
    <w:rsid w:val="000440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4090"/>
    <w:rPr>
      <w:rFonts w:ascii="Tahoma" w:hAnsi="Tahoma" w:cs="Tahoma"/>
      <w:sz w:val="16"/>
      <w:szCs w:val="16"/>
    </w:rPr>
  </w:style>
  <w:style w:type="paragraph" w:styleId="FootnoteText">
    <w:name w:val="footnote text"/>
    <w:basedOn w:val="Normal"/>
    <w:link w:val="FootnoteTextChar"/>
    <w:unhideWhenUsed/>
    <w:rsid w:val="003E4A80"/>
    <w:pPr>
      <w:spacing w:after="0" w:line="240" w:lineRule="auto"/>
    </w:pPr>
    <w:rPr>
      <w:sz w:val="20"/>
      <w:szCs w:val="20"/>
    </w:rPr>
  </w:style>
  <w:style w:type="character" w:customStyle="1" w:styleId="FootnoteTextChar">
    <w:name w:val="Footnote Text Char"/>
    <w:basedOn w:val="DefaultParagraphFont"/>
    <w:link w:val="FootnoteText"/>
    <w:rsid w:val="003E4A80"/>
    <w:rPr>
      <w:sz w:val="20"/>
      <w:szCs w:val="20"/>
    </w:rPr>
  </w:style>
  <w:style w:type="character" w:styleId="FootnoteReference">
    <w:name w:val="footnote reference"/>
    <w:basedOn w:val="DefaultParagraphFont"/>
    <w:unhideWhenUsed/>
    <w:rsid w:val="003E4A80"/>
    <w:rPr>
      <w:vertAlign w:val="superscript"/>
    </w:rPr>
  </w:style>
  <w:style w:type="character" w:styleId="Emphasis">
    <w:name w:val="Emphasis"/>
    <w:basedOn w:val="DefaultParagraphFont"/>
    <w:uiPriority w:val="20"/>
    <w:qFormat/>
    <w:rsid w:val="000B6DE3"/>
    <w:rPr>
      <w:i/>
      <w:iCs/>
    </w:rPr>
  </w:style>
  <w:style w:type="character" w:customStyle="1" w:styleId="apple-converted-space">
    <w:name w:val="apple-converted-space"/>
    <w:basedOn w:val="DefaultParagraphFont"/>
    <w:rsid w:val="000B6DE3"/>
  </w:style>
  <w:style w:type="character" w:styleId="Hyperlink">
    <w:name w:val="Hyperlink"/>
    <w:basedOn w:val="DefaultParagraphFont"/>
    <w:uiPriority w:val="99"/>
    <w:semiHidden/>
    <w:unhideWhenUsed/>
    <w:rsid w:val="000B6DE3"/>
    <w:rPr>
      <w:color w:val="0000FF"/>
      <w:u w:val="single"/>
    </w:rPr>
  </w:style>
  <w:style w:type="character" w:customStyle="1" w:styleId="cosearchterm">
    <w:name w:val="co_searchterm"/>
    <w:basedOn w:val="DefaultParagraphFont"/>
    <w:rsid w:val="000B6DE3"/>
  </w:style>
  <w:style w:type="character" w:customStyle="1" w:styleId="costarpage">
    <w:name w:val="co_starpage"/>
    <w:basedOn w:val="DefaultParagraphFont"/>
    <w:rsid w:val="00627016"/>
  </w:style>
  <w:style w:type="character" w:customStyle="1" w:styleId="Heading3Char">
    <w:name w:val="Heading 3 Char"/>
    <w:basedOn w:val="DefaultParagraphFont"/>
    <w:link w:val="Heading3"/>
    <w:uiPriority w:val="9"/>
    <w:semiHidden/>
    <w:rsid w:val="00DB43F7"/>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762A68"/>
    <w:rPr>
      <w:b/>
      <w:bCs/>
    </w:rPr>
  </w:style>
  <w:style w:type="character" w:styleId="BookTitle">
    <w:name w:val="Book Title"/>
    <w:basedOn w:val="DefaultParagraphFont"/>
    <w:uiPriority w:val="33"/>
    <w:qFormat/>
    <w:rsid w:val="001E13AB"/>
    <w:rPr>
      <w:b/>
      <w:bCs/>
      <w:smallCaps/>
      <w:spacing w:val="5"/>
    </w:rPr>
  </w:style>
  <w:style w:type="paragraph" w:customStyle="1" w:styleId="psection-3">
    <w:name w:val="psection-3"/>
    <w:basedOn w:val="Normal"/>
    <w:rsid w:val="007E7D61"/>
    <w:pPr>
      <w:spacing w:after="150" w:line="240" w:lineRule="auto"/>
      <w:ind w:left="480"/>
    </w:pPr>
    <w:rPr>
      <w:rFonts w:ascii="Times New Roman" w:eastAsia="Times New Roman" w:hAnsi="Times New Roman" w:cs="Times New Roman"/>
      <w:sz w:val="24"/>
      <w:szCs w:val="24"/>
    </w:rPr>
  </w:style>
  <w:style w:type="character" w:customStyle="1" w:styleId="enumxml1">
    <w:name w:val="enumxml1"/>
    <w:basedOn w:val="DefaultParagraphFont"/>
    <w:rsid w:val="007E7D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85322">
      <w:bodyDiv w:val="1"/>
      <w:marLeft w:val="0"/>
      <w:marRight w:val="0"/>
      <w:marTop w:val="0"/>
      <w:marBottom w:val="0"/>
      <w:divBdr>
        <w:top w:val="none" w:sz="0" w:space="0" w:color="auto"/>
        <w:left w:val="none" w:sz="0" w:space="0" w:color="auto"/>
        <w:bottom w:val="none" w:sz="0" w:space="0" w:color="auto"/>
        <w:right w:val="none" w:sz="0" w:space="0" w:color="auto"/>
      </w:divBdr>
      <w:divsChild>
        <w:div w:id="233903182">
          <w:marLeft w:val="0"/>
          <w:marRight w:val="0"/>
          <w:marTop w:val="0"/>
          <w:marBottom w:val="0"/>
          <w:divBdr>
            <w:top w:val="none" w:sz="0" w:space="0" w:color="auto"/>
            <w:left w:val="none" w:sz="0" w:space="0" w:color="auto"/>
            <w:bottom w:val="none" w:sz="0" w:space="0" w:color="auto"/>
            <w:right w:val="none" w:sz="0" w:space="0" w:color="auto"/>
          </w:divBdr>
          <w:divsChild>
            <w:div w:id="1351490309">
              <w:marLeft w:val="0"/>
              <w:marRight w:val="0"/>
              <w:marTop w:val="0"/>
              <w:marBottom w:val="0"/>
              <w:divBdr>
                <w:top w:val="none" w:sz="0" w:space="0" w:color="auto"/>
                <w:left w:val="none" w:sz="0" w:space="0" w:color="auto"/>
                <w:bottom w:val="none" w:sz="0" w:space="0" w:color="auto"/>
                <w:right w:val="none" w:sz="0" w:space="0" w:color="auto"/>
              </w:divBdr>
              <w:divsChild>
                <w:div w:id="1791969397">
                  <w:marLeft w:val="0"/>
                  <w:marRight w:val="0"/>
                  <w:marTop w:val="0"/>
                  <w:marBottom w:val="0"/>
                  <w:divBdr>
                    <w:top w:val="none" w:sz="0" w:space="0" w:color="auto"/>
                    <w:left w:val="none" w:sz="0" w:space="0" w:color="auto"/>
                    <w:bottom w:val="none" w:sz="0" w:space="0" w:color="auto"/>
                    <w:right w:val="none" w:sz="0" w:space="0" w:color="auto"/>
                  </w:divBdr>
                  <w:divsChild>
                    <w:div w:id="811289354">
                      <w:marLeft w:val="0"/>
                      <w:marRight w:val="0"/>
                      <w:marTop w:val="0"/>
                      <w:marBottom w:val="0"/>
                      <w:divBdr>
                        <w:top w:val="none" w:sz="0" w:space="0" w:color="auto"/>
                        <w:left w:val="none" w:sz="0" w:space="0" w:color="auto"/>
                        <w:bottom w:val="none" w:sz="0" w:space="0" w:color="auto"/>
                        <w:right w:val="none" w:sz="0" w:space="0" w:color="auto"/>
                      </w:divBdr>
                      <w:divsChild>
                        <w:div w:id="1468817773">
                          <w:marLeft w:val="0"/>
                          <w:marRight w:val="0"/>
                          <w:marTop w:val="0"/>
                          <w:marBottom w:val="0"/>
                          <w:divBdr>
                            <w:top w:val="none" w:sz="0" w:space="0" w:color="auto"/>
                            <w:left w:val="none" w:sz="0" w:space="0" w:color="auto"/>
                            <w:bottom w:val="none" w:sz="0" w:space="0" w:color="auto"/>
                            <w:right w:val="none" w:sz="0" w:space="0" w:color="auto"/>
                          </w:divBdr>
                          <w:divsChild>
                            <w:div w:id="111363352">
                              <w:marLeft w:val="0"/>
                              <w:marRight w:val="0"/>
                              <w:marTop w:val="0"/>
                              <w:marBottom w:val="0"/>
                              <w:divBdr>
                                <w:top w:val="none" w:sz="0" w:space="0" w:color="auto"/>
                                <w:left w:val="none" w:sz="0" w:space="0" w:color="auto"/>
                                <w:bottom w:val="none" w:sz="0" w:space="0" w:color="auto"/>
                                <w:right w:val="none" w:sz="0" w:space="0" w:color="auto"/>
                              </w:divBdr>
                              <w:divsChild>
                                <w:div w:id="2024627467">
                                  <w:marLeft w:val="0"/>
                                  <w:marRight w:val="0"/>
                                  <w:marTop w:val="0"/>
                                  <w:marBottom w:val="0"/>
                                  <w:divBdr>
                                    <w:top w:val="none" w:sz="0" w:space="0" w:color="auto"/>
                                    <w:left w:val="none" w:sz="0" w:space="0" w:color="auto"/>
                                    <w:bottom w:val="none" w:sz="0" w:space="0" w:color="auto"/>
                                    <w:right w:val="none" w:sz="0" w:space="0" w:color="auto"/>
                                  </w:divBdr>
                                  <w:divsChild>
                                    <w:div w:id="651954910">
                                      <w:marLeft w:val="0"/>
                                      <w:marRight w:val="0"/>
                                      <w:marTop w:val="0"/>
                                      <w:marBottom w:val="0"/>
                                      <w:divBdr>
                                        <w:top w:val="none" w:sz="0" w:space="0" w:color="auto"/>
                                        <w:left w:val="none" w:sz="0" w:space="0" w:color="auto"/>
                                        <w:bottom w:val="none" w:sz="0" w:space="0" w:color="auto"/>
                                        <w:right w:val="none" w:sz="0" w:space="0" w:color="auto"/>
                                      </w:divBdr>
                                      <w:divsChild>
                                        <w:div w:id="325977703">
                                          <w:marLeft w:val="0"/>
                                          <w:marRight w:val="0"/>
                                          <w:marTop w:val="0"/>
                                          <w:marBottom w:val="0"/>
                                          <w:divBdr>
                                            <w:top w:val="none" w:sz="0" w:space="0" w:color="auto"/>
                                            <w:left w:val="none" w:sz="0" w:space="0" w:color="auto"/>
                                            <w:bottom w:val="none" w:sz="0" w:space="0" w:color="auto"/>
                                            <w:right w:val="none" w:sz="0" w:space="0" w:color="auto"/>
                                          </w:divBdr>
                                          <w:divsChild>
                                            <w:div w:id="1835143303">
                                              <w:marLeft w:val="0"/>
                                              <w:marRight w:val="0"/>
                                              <w:marTop w:val="0"/>
                                              <w:marBottom w:val="0"/>
                                              <w:divBdr>
                                                <w:top w:val="none" w:sz="0" w:space="0" w:color="auto"/>
                                                <w:left w:val="none" w:sz="0" w:space="0" w:color="auto"/>
                                                <w:bottom w:val="none" w:sz="0" w:space="0" w:color="auto"/>
                                                <w:right w:val="none" w:sz="0" w:space="0" w:color="auto"/>
                                              </w:divBdr>
                                              <w:divsChild>
                                                <w:div w:id="110221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436937">
      <w:bodyDiv w:val="1"/>
      <w:marLeft w:val="0"/>
      <w:marRight w:val="0"/>
      <w:marTop w:val="0"/>
      <w:marBottom w:val="0"/>
      <w:divBdr>
        <w:top w:val="none" w:sz="0" w:space="0" w:color="auto"/>
        <w:left w:val="none" w:sz="0" w:space="0" w:color="auto"/>
        <w:bottom w:val="none" w:sz="0" w:space="0" w:color="auto"/>
        <w:right w:val="none" w:sz="0" w:space="0" w:color="auto"/>
      </w:divBdr>
    </w:div>
    <w:div w:id="425348739">
      <w:bodyDiv w:val="1"/>
      <w:marLeft w:val="0"/>
      <w:marRight w:val="0"/>
      <w:marTop w:val="0"/>
      <w:marBottom w:val="0"/>
      <w:divBdr>
        <w:top w:val="none" w:sz="0" w:space="0" w:color="auto"/>
        <w:left w:val="none" w:sz="0" w:space="0" w:color="auto"/>
        <w:bottom w:val="none" w:sz="0" w:space="0" w:color="auto"/>
        <w:right w:val="none" w:sz="0" w:space="0" w:color="auto"/>
      </w:divBdr>
    </w:div>
    <w:div w:id="551579078">
      <w:bodyDiv w:val="1"/>
      <w:marLeft w:val="0"/>
      <w:marRight w:val="0"/>
      <w:marTop w:val="0"/>
      <w:marBottom w:val="0"/>
      <w:divBdr>
        <w:top w:val="none" w:sz="0" w:space="0" w:color="auto"/>
        <w:left w:val="none" w:sz="0" w:space="0" w:color="auto"/>
        <w:bottom w:val="none" w:sz="0" w:space="0" w:color="auto"/>
        <w:right w:val="none" w:sz="0" w:space="0" w:color="auto"/>
      </w:divBdr>
    </w:div>
    <w:div w:id="724256959">
      <w:bodyDiv w:val="1"/>
      <w:marLeft w:val="0"/>
      <w:marRight w:val="0"/>
      <w:marTop w:val="0"/>
      <w:marBottom w:val="0"/>
      <w:divBdr>
        <w:top w:val="none" w:sz="0" w:space="0" w:color="auto"/>
        <w:left w:val="none" w:sz="0" w:space="0" w:color="auto"/>
        <w:bottom w:val="none" w:sz="0" w:space="0" w:color="auto"/>
        <w:right w:val="none" w:sz="0" w:space="0" w:color="auto"/>
      </w:divBdr>
    </w:div>
    <w:div w:id="894513929">
      <w:bodyDiv w:val="1"/>
      <w:marLeft w:val="0"/>
      <w:marRight w:val="0"/>
      <w:marTop w:val="0"/>
      <w:marBottom w:val="0"/>
      <w:divBdr>
        <w:top w:val="none" w:sz="0" w:space="0" w:color="auto"/>
        <w:left w:val="none" w:sz="0" w:space="0" w:color="auto"/>
        <w:bottom w:val="none" w:sz="0" w:space="0" w:color="auto"/>
        <w:right w:val="none" w:sz="0" w:space="0" w:color="auto"/>
      </w:divBdr>
    </w:div>
    <w:div w:id="936865110">
      <w:bodyDiv w:val="1"/>
      <w:marLeft w:val="0"/>
      <w:marRight w:val="0"/>
      <w:marTop w:val="0"/>
      <w:marBottom w:val="0"/>
      <w:divBdr>
        <w:top w:val="none" w:sz="0" w:space="0" w:color="auto"/>
        <w:left w:val="none" w:sz="0" w:space="0" w:color="auto"/>
        <w:bottom w:val="none" w:sz="0" w:space="0" w:color="auto"/>
        <w:right w:val="none" w:sz="0" w:space="0" w:color="auto"/>
      </w:divBdr>
    </w:div>
    <w:div w:id="1045642722">
      <w:bodyDiv w:val="1"/>
      <w:marLeft w:val="0"/>
      <w:marRight w:val="0"/>
      <w:marTop w:val="0"/>
      <w:marBottom w:val="0"/>
      <w:divBdr>
        <w:top w:val="none" w:sz="0" w:space="0" w:color="auto"/>
        <w:left w:val="none" w:sz="0" w:space="0" w:color="auto"/>
        <w:bottom w:val="none" w:sz="0" w:space="0" w:color="auto"/>
        <w:right w:val="none" w:sz="0" w:space="0" w:color="auto"/>
      </w:divBdr>
      <w:divsChild>
        <w:div w:id="1899825985">
          <w:marLeft w:val="600"/>
          <w:marRight w:val="600"/>
          <w:marTop w:val="240"/>
          <w:marBottom w:val="240"/>
          <w:divBdr>
            <w:top w:val="none" w:sz="0" w:space="0" w:color="auto"/>
            <w:left w:val="none" w:sz="0" w:space="0" w:color="auto"/>
            <w:bottom w:val="none" w:sz="0" w:space="0" w:color="auto"/>
            <w:right w:val="none" w:sz="0" w:space="0" w:color="auto"/>
          </w:divBdr>
          <w:divsChild>
            <w:div w:id="163396738">
              <w:marLeft w:val="300"/>
              <w:marRight w:val="0"/>
              <w:marTop w:val="264"/>
              <w:marBottom w:val="264"/>
              <w:divBdr>
                <w:top w:val="none" w:sz="0" w:space="0" w:color="auto"/>
                <w:left w:val="none" w:sz="0" w:space="0" w:color="auto"/>
                <w:bottom w:val="none" w:sz="0" w:space="0" w:color="auto"/>
                <w:right w:val="none" w:sz="0" w:space="0" w:color="auto"/>
              </w:divBdr>
            </w:div>
          </w:divsChild>
        </w:div>
      </w:divsChild>
    </w:div>
    <w:div w:id="1126391016">
      <w:bodyDiv w:val="1"/>
      <w:marLeft w:val="0"/>
      <w:marRight w:val="0"/>
      <w:marTop w:val="0"/>
      <w:marBottom w:val="0"/>
      <w:divBdr>
        <w:top w:val="none" w:sz="0" w:space="0" w:color="auto"/>
        <w:left w:val="none" w:sz="0" w:space="0" w:color="auto"/>
        <w:bottom w:val="none" w:sz="0" w:space="0" w:color="auto"/>
        <w:right w:val="none" w:sz="0" w:space="0" w:color="auto"/>
      </w:divBdr>
      <w:divsChild>
        <w:div w:id="1018043463">
          <w:marLeft w:val="0"/>
          <w:marRight w:val="0"/>
          <w:marTop w:val="0"/>
          <w:marBottom w:val="0"/>
          <w:divBdr>
            <w:top w:val="none" w:sz="0" w:space="0" w:color="auto"/>
            <w:left w:val="none" w:sz="0" w:space="0" w:color="auto"/>
            <w:bottom w:val="none" w:sz="0" w:space="0" w:color="auto"/>
            <w:right w:val="none" w:sz="0" w:space="0" w:color="auto"/>
          </w:divBdr>
        </w:div>
        <w:div w:id="1613443030">
          <w:marLeft w:val="600"/>
          <w:marRight w:val="0"/>
          <w:marTop w:val="0"/>
          <w:marBottom w:val="0"/>
          <w:divBdr>
            <w:top w:val="none" w:sz="0" w:space="0" w:color="auto"/>
            <w:left w:val="none" w:sz="0" w:space="0" w:color="auto"/>
            <w:bottom w:val="none" w:sz="0" w:space="0" w:color="auto"/>
            <w:right w:val="none" w:sz="0" w:space="0" w:color="auto"/>
          </w:divBdr>
        </w:div>
        <w:div w:id="739642793">
          <w:marLeft w:val="1200"/>
          <w:marRight w:val="0"/>
          <w:marTop w:val="0"/>
          <w:marBottom w:val="0"/>
          <w:divBdr>
            <w:top w:val="none" w:sz="0" w:space="0" w:color="auto"/>
            <w:left w:val="none" w:sz="0" w:space="0" w:color="auto"/>
            <w:bottom w:val="none" w:sz="0" w:space="0" w:color="auto"/>
            <w:right w:val="none" w:sz="0" w:space="0" w:color="auto"/>
          </w:divBdr>
        </w:div>
        <w:div w:id="560017589">
          <w:marLeft w:val="1200"/>
          <w:marRight w:val="0"/>
          <w:marTop w:val="0"/>
          <w:marBottom w:val="0"/>
          <w:divBdr>
            <w:top w:val="none" w:sz="0" w:space="0" w:color="auto"/>
            <w:left w:val="none" w:sz="0" w:space="0" w:color="auto"/>
            <w:bottom w:val="none" w:sz="0" w:space="0" w:color="auto"/>
            <w:right w:val="none" w:sz="0" w:space="0" w:color="auto"/>
          </w:divBdr>
        </w:div>
        <w:div w:id="486436495">
          <w:marLeft w:val="1200"/>
          <w:marRight w:val="0"/>
          <w:marTop w:val="0"/>
          <w:marBottom w:val="0"/>
          <w:divBdr>
            <w:top w:val="none" w:sz="0" w:space="0" w:color="auto"/>
            <w:left w:val="none" w:sz="0" w:space="0" w:color="auto"/>
            <w:bottom w:val="none" w:sz="0" w:space="0" w:color="auto"/>
            <w:right w:val="none" w:sz="0" w:space="0" w:color="auto"/>
          </w:divBdr>
        </w:div>
        <w:div w:id="425272911">
          <w:marLeft w:val="600"/>
          <w:marRight w:val="0"/>
          <w:marTop w:val="0"/>
          <w:marBottom w:val="0"/>
          <w:divBdr>
            <w:top w:val="none" w:sz="0" w:space="0" w:color="auto"/>
            <w:left w:val="none" w:sz="0" w:space="0" w:color="auto"/>
            <w:bottom w:val="none" w:sz="0" w:space="0" w:color="auto"/>
            <w:right w:val="none" w:sz="0" w:space="0" w:color="auto"/>
          </w:divBdr>
        </w:div>
      </w:divsChild>
    </w:div>
    <w:div w:id="1630628657">
      <w:bodyDiv w:val="1"/>
      <w:marLeft w:val="0"/>
      <w:marRight w:val="0"/>
      <w:marTop w:val="0"/>
      <w:marBottom w:val="0"/>
      <w:divBdr>
        <w:top w:val="none" w:sz="0" w:space="0" w:color="auto"/>
        <w:left w:val="none" w:sz="0" w:space="0" w:color="auto"/>
        <w:bottom w:val="none" w:sz="0" w:space="0" w:color="auto"/>
        <w:right w:val="none" w:sz="0" w:space="0" w:color="auto"/>
      </w:divBdr>
      <w:divsChild>
        <w:div w:id="341781809">
          <w:marLeft w:val="0"/>
          <w:marRight w:val="0"/>
          <w:marTop w:val="240"/>
          <w:marBottom w:val="240"/>
          <w:divBdr>
            <w:top w:val="none" w:sz="0" w:space="0" w:color="auto"/>
            <w:left w:val="none" w:sz="0" w:space="0" w:color="auto"/>
            <w:bottom w:val="none" w:sz="0" w:space="0" w:color="auto"/>
            <w:right w:val="none" w:sz="0" w:space="0" w:color="auto"/>
          </w:divBdr>
          <w:divsChild>
            <w:div w:id="447550767">
              <w:marLeft w:val="0"/>
              <w:marRight w:val="0"/>
              <w:marTop w:val="0"/>
              <w:marBottom w:val="240"/>
              <w:divBdr>
                <w:top w:val="none" w:sz="0" w:space="0" w:color="auto"/>
                <w:left w:val="none" w:sz="0" w:space="0" w:color="auto"/>
                <w:bottom w:val="none" w:sz="0" w:space="0" w:color="auto"/>
                <w:right w:val="none" w:sz="0" w:space="0" w:color="auto"/>
              </w:divBdr>
            </w:div>
            <w:div w:id="986787215">
              <w:marLeft w:val="0"/>
              <w:marRight w:val="0"/>
              <w:marTop w:val="0"/>
              <w:marBottom w:val="0"/>
              <w:divBdr>
                <w:top w:val="none" w:sz="0" w:space="0" w:color="auto"/>
                <w:left w:val="none" w:sz="0" w:space="0" w:color="auto"/>
                <w:bottom w:val="none" w:sz="0" w:space="0" w:color="auto"/>
                <w:right w:val="none" w:sz="0" w:space="0" w:color="auto"/>
              </w:divBdr>
            </w:div>
            <w:div w:id="1244102177">
              <w:marLeft w:val="0"/>
              <w:marRight w:val="0"/>
              <w:marTop w:val="0"/>
              <w:marBottom w:val="240"/>
              <w:divBdr>
                <w:top w:val="none" w:sz="0" w:space="0" w:color="auto"/>
                <w:left w:val="none" w:sz="0" w:space="0" w:color="auto"/>
                <w:bottom w:val="none" w:sz="0" w:space="0" w:color="auto"/>
                <w:right w:val="none" w:sz="0" w:space="0" w:color="auto"/>
              </w:divBdr>
            </w:div>
            <w:div w:id="2019692805">
              <w:marLeft w:val="0"/>
              <w:marRight w:val="0"/>
              <w:marTop w:val="0"/>
              <w:marBottom w:val="240"/>
              <w:divBdr>
                <w:top w:val="none" w:sz="0" w:space="0" w:color="auto"/>
                <w:left w:val="none" w:sz="0" w:space="0" w:color="auto"/>
                <w:bottom w:val="none" w:sz="0" w:space="0" w:color="auto"/>
                <w:right w:val="none" w:sz="0" w:space="0" w:color="auto"/>
              </w:divBdr>
            </w:div>
            <w:div w:id="2126119479">
              <w:marLeft w:val="0"/>
              <w:marRight w:val="0"/>
              <w:marTop w:val="0"/>
              <w:marBottom w:val="240"/>
              <w:divBdr>
                <w:top w:val="none" w:sz="0" w:space="0" w:color="auto"/>
                <w:left w:val="none" w:sz="0" w:space="0" w:color="auto"/>
                <w:bottom w:val="none" w:sz="0" w:space="0" w:color="auto"/>
                <w:right w:val="none" w:sz="0" w:space="0" w:color="auto"/>
              </w:divBdr>
            </w:div>
            <w:div w:id="1978144116">
              <w:marLeft w:val="0"/>
              <w:marRight w:val="0"/>
              <w:marTop w:val="0"/>
              <w:marBottom w:val="240"/>
              <w:divBdr>
                <w:top w:val="none" w:sz="0" w:space="0" w:color="auto"/>
                <w:left w:val="none" w:sz="0" w:space="0" w:color="auto"/>
                <w:bottom w:val="none" w:sz="0" w:space="0" w:color="auto"/>
                <w:right w:val="none" w:sz="0" w:space="0" w:color="auto"/>
              </w:divBdr>
            </w:div>
          </w:divsChild>
        </w:div>
        <w:div w:id="1114717403">
          <w:marLeft w:val="0"/>
          <w:marRight w:val="0"/>
          <w:marTop w:val="0"/>
          <w:marBottom w:val="240"/>
          <w:divBdr>
            <w:top w:val="none" w:sz="0" w:space="0" w:color="auto"/>
            <w:left w:val="none" w:sz="0" w:space="0" w:color="auto"/>
            <w:bottom w:val="none" w:sz="0" w:space="0" w:color="auto"/>
            <w:right w:val="none" w:sz="0" w:space="0" w:color="auto"/>
          </w:divBdr>
          <w:divsChild>
            <w:div w:id="1093626736">
              <w:marLeft w:val="0"/>
              <w:marRight w:val="0"/>
              <w:marTop w:val="240"/>
              <w:marBottom w:val="240"/>
              <w:divBdr>
                <w:top w:val="none" w:sz="0" w:space="0" w:color="auto"/>
                <w:left w:val="none" w:sz="0" w:space="0" w:color="auto"/>
                <w:bottom w:val="none" w:sz="0" w:space="0" w:color="auto"/>
                <w:right w:val="none" w:sz="0" w:space="0" w:color="auto"/>
              </w:divBdr>
            </w:div>
          </w:divsChild>
        </w:div>
        <w:div w:id="1462966929">
          <w:marLeft w:val="0"/>
          <w:marRight w:val="0"/>
          <w:marTop w:val="0"/>
          <w:marBottom w:val="0"/>
          <w:divBdr>
            <w:top w:val="none" w:sz="0" w:space="0" w:color="auto"/>
            <w:left w:val="none" w:sz="0" w:space="0" w:color="auto"/>
            <w:bottom w:val="none" w:sz="0" w:space="0" w:color="auto"/>
            <w:right w:val="none" w:sz="0" w:space="0" w:color="auto"/>
          </w:divBdr>
          <w:divsChild>
            <w:div w:id="1861775060">
              <w:marLeft w:val="0"/>
              <w:marRight w:val="0"/>
              <w:marTop w:val="0"/>
              <w:marBottom w:val="0"/>
              <w:divBdr>
                <w:top w:val="none" w:sz="0" w:space="0" w:color="auto"/>
                <w:left w:val="none" w:sz="0" w:space="0" w:color="auto"/>
                <w:bottom w:val="none" w:sz="0" w:space="0" w:color="auto"/>
                <w:right w:val="none" w:sz="0" w:space="0" w:color="auto"/>
              </w:divBdr>
              <w:divsChild>
                <w:div w:id="618538042">
                  <w:marLeft w:val="0"/>
                  <w:marRight w:val="0"/>
                  <w:marTop w:val="0"/>
                  <w:marBottom w:val="0"/>
                  <w:divBdr>
                    <w:top w:val="none" w:sz="0" w:space="0" w:color="auto"/>
                    <w:left w:val="none" w:sz="0" w:space="0" w:color="auto"/>
                    <w:bottom w:val="none" w:sz="0" w:space="0" w:color="auto"/>
                    <w:right w:val="none" w:sz="0" w:space="0" w:color="auto"/>
                  </w:divBdr>
                </w:div>
                <w:div w:id="1602909785">
                  <w:marLeft w:val="0"/>
                  <w:marRight w:val="0"/>
                  <w:marTop w:val="0"/>
                  <w:marBottom w:val="0"/>
                  <w:divBdr>
                    <w:top w:val="none" w:sz="0" w:space="0" w:color="auto"/>
                    <w:left w:val="none" w:sz="0" w:space="0" w:color="auto"/>
                    <w:bottom w:val="none" w:sz="0" w:space="0" w:color="auto"/>
                    <w:right w:val="none" w:sz="0" w:space="0" w:color="auto"/>
                  </w:divBdr>
                </w:div>
                <w:div w:id="134089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78778">
          <w:marLeft w:val="0"/>
          <w:marRight w:val="0"/>
          <w:marTop w:val="0"/>
          <w:marBottom w:val="0"/>
          <w:divBdr>
            <w:top w:val="none" w:sz="0" w:space="0" w:color="auto"/>
            <w:left w:val="none" w:sz="0" w:space="0" w:color="auto"/>
            <w:bottom w:val="none" w:sz="0" w:space="0" w:color="auto"/>
            <w:right w:val="none" w:sz="0" w:space="0" w:color="auto"/>
          </w:divBdr>
          <w:divsChild>
            <w:div w:id="657929760">
              <w:marLeft w:val="0"/>
              <w:marRight w:val="0"/>
              <w:marTop w:val="0"/>
              <w:marBottom w:val="0"/>
              <w:divBdr>
                <w:top w:val="none" w:sz="0" w:space="0" w:color="auto"/>
                <w:left w:val="none" w:sz="0" w:space="0" w:color="auto"/>
                <w:bottom w:val="none" w:sz="0" w:space="0" w:color="auto"/>
                <w:right w:val="none" w:sz="0" w:space="0" w:color="auto"/>
              </w:divBdr>
            </w:div>
            <w:div w:id="1862624373">
              <w:marLeft w:val="0"/>
              <w:marRight w:val="0"/>
              <w:marTop w:val="0"/>
              <w:marBottom w:val="0"/>
              <w:divBdr>
                <w:top w:val="none" w:sz="0" w:space="0" w:color="auto"/>
                <w:left w:val="none" w:sz="0" w:space="0" w:color="auto"/>
                <w:bottom w:val="none" w:sz="0" w:space="0" w:color="auto"/>
                <w:right w:val="none" w:sz="0" w:space="0" w:color="auto"/>
              </w:divBdr>
            </w:div>
            <w:div w:id="308706389">
              <w:marLeft w:val="0"/>
              <w:marRight w:val="0"/>
              <w:marTop w:val="0"/>
              <w:marBottom w:val="0"/>
              <w:divBdr>
                <w:top w:val="none" w:sz="0" w:space="0" w:color="auto"/>
                <w:left w:val="none" w:sz="0" w:space="0" w:color="auto"/>
                <w:bottom w:val="none" w:sz="0" w:space="0" w:color="auto"/>
                <w:right w:val="none" w:sz="0" w:space="0" w:color="auto"/>
              </w:divBdr>
            </w:div>
            <w:div w:id="1794247438">
              <w:marLeft w:val="0"/>
              <w:marRight w:val="0"/>
              <w:marTop w:val="0"/>
              <w:marBottom w:val="0"/>
              <w:divBdr>
                <w:top w:val="none" w:sz="0" w:space="0" w:color="auto"/>
                <w:left w:val="none" w:sz="0" w:space="0" w:color="auto"/>
                <w:bottom w:val="none" w:sz="0" w:space="0" w:color="auto"/>
                <w:right w:val="none" w:sz="0" w:space="0" w:color="auto"/>
              </w:divBdr>
            </w:div>
            <w:div w:id="749737426">
              <w:marLeft w:val="0"/>
              <w:marRight w:val="0"/>
              <w:marTop w:val="0"/>
              <w:marBottom w:val="0"/>
              <w:divBdr>
                <w:top w:val="none" w:sz="0" w:space="0" w:color="auto"/>
                <w:left w:val="none" w:sz="0" w:space="0" w:color="auto"/>
                <w:bottom w:val="none" w:sz="0" w:space="0" w:color="auto"/>
                <w:right w:val="none" w:sz="0" w:space="0" w:color="auto"/>
              </w:divBdr>
            </w:div>
            <w:div w:id="777682120">
              <w:marLeft w:val="0"/>
              <w:marRight w:val="0"/>
              <w:marTop w:val="0"/>
              <w:marBottom w:val="0"/>
              <w:divBdr>
                <w:top w:val="none" w:sz="0" w:space="0" w:color="auto"/>
                <w:left w:val="none" w:sz="0" w:space="0" w:color="auto"/>
                <w:bottom w:val="none" w:sz="0" w:space="0" w:color="auto"/>
                <w:right w:val="none" w:sz="0" w:space="0" w:color="auto"/>
              </w:divBdr>
            </w:div>
            <w:div w:id="659043371">
              <w:marLeft w:val="0"/>
              <w:marRight w:val="0"/>
              <w:marTop w:val="0"/>
              <w:marBottom w:val="0"/>
              <w:divBdr>
                <w:top w:val="none" w:sz="0" w:space="0" w:color="auto"/>
                <w:left w:val="none" w:sz="0" w:space="0" w:color="auto"/>
                <w:bottom w:val="none" w:sz="0" w:space="0" w:color="auto"/>
                <w:right w:val="none" w:sz="0" w:space="0" w:color="auto"/>
              </w:divBdr>
            </w:div>
            <w:div w:id="175532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536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A9CDB-C1EC-457B-AFC9-7207C0EAB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2037</Words>
  <Characters>11615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Georgetown and DMH, BSEA # 15-00020</vt:lpstr>
    </vt:vector>
  </TitlesOfParts>
  <Company/>
  <LinksUpToDate>false</LinksUpToDate>
  <CharactersWithSpaces>13625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Georgetown and DMH, BSEA # 15-00020</dc:title>
  <dc:subject>Georgetown and DMH, BSEA # 15-00020</dc:subject>
  <dc:creator>LeBlanc, Tiana (ALA)</dc:creator>
  <cp:keywords>Georgetown and DMH, BSEA # 15-00020</cp:keywords>
  <cp:lastModifiedBy>ANF</cp:lastModifiedBy>
  <cp:revision>2</cp:revision>
  <cp:lastPrinted>2019-01-08T21:33:00Z</cp:lastPrinted>
  <dcterms:created xsi:type="dcterms:W3CDTF">2019-01-09T20:41:00Z</dcterms:created>
  <dcterms:modified xsi:type="dcterms:W3CDTF">2019-01-09T20:41:00Z</dcterms:modified>
  <cp:category>Georgetown and DMH, BSEA # 15-00020</cp:category>
</cp:coreProperties>
</file>