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9B248" w14:textId="77777777" w:rsidR="004864A1" w:rsidRPr="0056170C" w:rsidRDefault="004864A1" w:rsidP="004864A1">
      <w:pPr>
        <w:pStyle w:val="NoSpacing"/>
        <w:jc w:val="center"/>
        <w:rPr>
          <w:rFonts w:ascii="Times New Roman" w:hAnsi="Times New Roman" w:cs="Times New Roman"/>
          <w:b/>
          <w:sz w:val="25"/>
          <w:szCs w:val="25"/>
        </w:rPr>
      </w:pPr>
      <w:bookmarkStart w:id="0" w:name="_GoBack"/>
      <w:bookmarkEnd w:id="0"/>
      <w:r w:rsidRPr="0056170C">
        <w:rPr>
          <w:rFonts w:ascii="Times New Roman" w:hAnsi="Times New Roman" w:cs="Times New Roman"/>
          <w:b/>
          <w:sz w:val="25"/>
          <w:szCs w:val="25"/>
        </w:rPr>
        <w:t>COMMONWEALTH OF MASSACHUSETTS</w:t>
      </w:r>
    </w:p>
    <w:p w14:paraId="18294F6C" w14:textId="77777777" w:rsidR="004864A1" w:rsidRPr="0056170C" w:rsidRDefault="004864A1" w:rsidP="004864A1">
      <w:pPr>
        <w:pStyle w:val="NoSpacing"/>
        <w:jc w:val="center"/>
        <w:rPr>
          <w:rFonts w:ascii="Times New Roman" w:hAnsi="Times New Roman" w:cs="Times New Roman"/>
          <w:b/>
          <w:sz w:val="25"/>
          <w:szCs w:val="25"/>
        </w:rPr>
      </w:pPr>
      <w:r w:rsidRPr="0056170C">
        <w:rPr>
          <w:rFonts w:ascii="Times New Roman" w:hAnsi="Times New Roman" w:cs="Times New Roman"/>
          <w:b/>
          <w:sz w:val="25"/>
          <w:szCs w:val="25"/>
        </w:rPr>
        <w:t>DIVISION OF ADMINISTRATIVE LAW APPEALS</w:t>
      </w:r>
    </w:p>
    <w:p w14:paraId="03D89EDB" w14:textId="77777777" w:rsidR="004864A1" w:rsidRPr="0056170C" w:rsidRDefault="004864A1" w:rsidP="004864A1">
      <w:pPr>
        <w:pStyle w:val="NoSpacing"/>
        <w:jc w:val="center"/>
        <w:rPr>
          <w:rFonts w:ascii="Times New Roman" w:hAnsi="Times New Roman" w:cs="Times New Roman"/>
          <w:b/>
          <w:sz w:val="25"/>
          <w:szCs w:val="25"/>
        </w:rPr>
      </w:pPr>
      <w:r w:rsidRPr="0056170C">
        <w:rPr>
          <w:rFonts w:ascii="Times New Roman" w:hAnsi="Times New Roman" w:cs="Times New Roman"/>
          <w:b/>
          <w:sz w:val="25"/>
          <w:szCs w:val="25"/>
        </w:rPr>
        <w:t>BUREAU OF SPECIAL EDUCATION APPEALS</w:t>
      </w:r>
    </w:p>
    <w:p w14:paraId="2852E903" w14:textId="77777777" w:rsidR="004864A1" w:rsidRPr="0056170C" w:rsidRDefault="004864A1" w:rsidP="004864A1">
      <w:pPr>
        <w:pStyle w:val="NoSpacing"/>
        <w:jc w:val="center"/>
        <w:rPr>
          <w:rFonts w:ascii="Times New Roman" w:hAnsi="Times New Roman" w:cs="Times New Roman"/>
          <w:sz w:val="25"/>
          <w:szCs w:val="25"/>
        </w:rPr>
      </w:pPr>
    </w:p>
    <w:p w14:paraId="0FC1ED70" w14:textId="77777777" w:rsidR="004864A1" w:rsidRPr="0056170C" w:rsidRDefault="004864A1" w:rsidP="004864A1">
      <w:pPr>
        <w:pStyle w:val="NoSpacing"/>
        <w:jc w:val="center"/>
        <w:rPr>
          <w:rFonts w:ascii="Times New Roman" w:hAnsi="Times New Roman" w:cs="Times New Roman"/>
          <w:sz w:val="24"/>
        </w:rPr>
      </w:pPr>
    </w:p>
    <w:p w14:paraId="73401914" w14:textId="2EB808C8" w:rsidR="00BC0E37" w:rsidRDefault="004864A1" w:rsidP="004864A1">
      <w:pPr>
        <w:pStyle w:val="NoSpacing"/>
        <w:rPr>
          <w:rFonts w:ascii="Times New Roman" w:hAnsi="Times New Roman" w:cs="Times New Roman"/>
          <w:sz w:val="24"/>
        </w:rPr>
      </w:pPr>
      <w:r w:rsidRPr="0056170C">
        <w:rPr>
          <w:rFonts w:ascii="Times New Roman" w:hAnsi="Times New Roman" w:cs="Times New Roman"/>
          <w:sz w:val="24"/>
        </w:rPr>
        <w:t xml:space="preserve">In re:   </w:t>
      </w:r>
      <w:r w:rsidRPr="0056170C">
        <w:rPr>
          <w:rFonts w:ascii="Times New Roman" w:hAnsi="Times New Roman" w:cs="Times New Roman"/>
          <w:color w:val="000000" w:themeColor="text1"/>
          <w:sz w:val="24"/>
        </w:rPr>
        <w:t xml:space="preserve"> </w:t>
      </w:r>
      <w:r w:rsidR="00F125CE">
        <w:rPr>
          <w:rFonts w:ascii="Times New Roman" w:hAnsi="Times New Roman" w:cs="Times New Roman"/>
          <w:color w:val="000000" w:themeColor="text1"/>
          <w:sz w:val="24"/>
        </w:rPr>
        <w:t>Hudson</w:t>
      </w:r>
      <w:r w:rsidR="00F125CE">
        <w:rPr>
          <w:rStyle w:val="FootnoteReference"/>
          <w:sz w:val="24"/>
        </w:rPr>
        <w:footnoteReference w:id="1"/>
      </w:r>
      <w:r w:rsidR="00F125CE">
        <w:rPr>
          <w:rFonts w:ascii="Times New Roman" w:hAnsi="Times New Roman" w:cs="Times New Roman"/>
          <w:sz w:val="24"/>
        </w:rPr>
        <w:tab/>
      </w:r>
      <w:r w:rsidRPr="0056170C">
        <w:rPr>
          <w:rFonts w:ascii="Times New Roman" w:hAnsi="Times New Roman" w:cs="Times New Roman"/>
          <w:color w:val="FF0000"/>
          <w:sz w:val="24"/>
        </w:rPr>
        <w:tab/>
      </w:r>
      <w:r w:rsidRPr="0056170C">
        <w:rPr>
          <w:rFonts w:ascii="Times New Roman" w:hAnsi="Times New Roman" w:cs="Times New Roman"/>
          <w:sz w:val="24"/>
        </w:rPr>
        <w:tab/>
      </w:r>
      <w:r w:rsidRPr="0056170C">
        <w:rPr>
          <w:rFonts w:ascii="Times New Roman" w:hAnsi="Times New Roman" w:cs="Times New Roman"/>
          <w:sz w:val="24"/>
        </w:rPr>
        <w:tab/>
      </w:r>
      <w:r w:rsidRPr="0056170C">
        <w:rPr>
          <w:rFonts w:ascii="Times New Roman" w:hAnsi="Times New Roman" w:cs="Times New Roman"/>
          <w:sz w:val="24"/>
        </w:rPr>
        <w:tab/>
      </w:r>
      <w:r w:rsidRPr="0056170C">
        <w:rPr>
          <w:rFonts w:ascii="Times New Roman" w:hAnsi="Times New Roman" w:cs="Times New Roman"/>
          <w:sz w:val="24"/>
        </w:rPr>
        <w:tab/>
      </w:r>
      <w:r w:rsidRPr="0056170C">
        <w:rPr>
          <w:rFonts w:ascii="Times New Roman" w:hAnsi="Times New Roman" w:cs="Times New Roman"/>
          <w:sz w:val="24"/>
        </w:rPr>
        <w:tab/>
      </w:r>
      <w:r w:rsidRPr="0056170C">
        <w:rPr>
          <w:rFonts w:ascii="Times New Roman" w:hAnsi="Times New Roman" w:cs="Times New Roman"/>
          <w:sz w:val="24"/>
        </w:rPr>
        <w:tab/>
        <w:t>BSEA</w:t>
      </w:r>
      <w:r w:rsidRPr="0056170C">
        <w:rPr>
          <w:rFonts w:ascii="Times New Roman" w:hAnsi="Times New Roman" w:cs="Times New Roman"/>
          <w:b/>
          <w:sz w:val="24"/>
        </w:rPr>
        <w:t xml:space="preserve"> #</w:t>
      </w:r>
      <w:r w:rsidR="00EC0CEC">
        <w:rPr>
          <w:rFonts w:ascii="Times New Roman" w:hAnsi="Times New Roman" w:cs="Times New Roman"/>
          <w:sz w:val="24"/>
        </w:rPr>
        <w:t>1810830</w:t>
      </w:r>
      <w:r>
        <w:rPr>
          <w:rFonts w:ascii="Times New Roman" w:hAnsi="Times New Roman" w:cs="Times New Roman"/>
          <w:sz w:val="24"/>
        </w:rPr>
        <w:t xml:space="preserve"> </w:t>
      </w:r>
    </w:p>
    <w:p w14:paraId="0BB92EC0" w14:textId="77777777" w:rsidR="00B6747B" w:rsidRPr="00F125CE" w:rsidRDefault="00B6747B" w:rsidP="004864A1">
      <w:pPr>
        <w:pStyle w:val="NoSpacing"/>
        <w:rPr>
          <w:rFonts w:ascii="Times New Roman" w:hAnsi="Times New Roman" w:cs="Times New Roman"/>
          <w:sz w:val="24"/>
        </w:rPr>
      </w:pPr>
    </w:p>
    <w:p w14:paraId="05DCB8D9" w14:textId="23E13D2B" w:rsidR="00F125CE" w:rsidRPr="009519AD" w:rsidRDefault="00F125CE" w:rsidP="00F125CE">
      <w:pPr>
        <w:spacing w:before="100" w:beforeAutospacing="1" w:after="100" w:afterAutospacing="1"/>
        <w:jc w:val="center"/>
        <w:outlineLvl w:val="2"/>
        <w:rPr>
          <w:rFonts w:eastAsia="Times New Roman"/>
          <w:b/>
          <w:bCs/>
        </w:rPr>
      </w:pPr>
      <w:r>
        <w:rPr>
          <w:rFonts w:eastAsia="Times New Roman"/>
          <w:b/>
          <w:bCs/>
        </w:rPr>
        <w:t>RULING ON TAUNTON PUBLIC SCHOOL</w:t>
      </w:r>
      <w:r w:rsidRPr="009519AD">
        <w:rPr>
          <w:rFonts w:eastAsia="Times New Roman"/>
          <w:b/>
          <w:bCs/>
        </w:rPr>
        <w:t>S</w:t>
      </w:r>
      <w:r>
        <w:rPr>
          <w:rFonts w:eastAsia="Times New Roman"/>
          <w:b/>
          <w:bCs/>
        </w:rPr>
        <w:t>’</w:t>
      </w:r>
      <w:r w:rsidRPr="009519AD">
        <w:rPr>
          <w:rFonts w:eastAsia="Times New Roman"/>
          <w:b/>
          <w:bCs/>
        </w:rPr>
        <w:t xml:space="preserve"> MOTION TO DISMISS ITSELF AS A PARTY</w:t>
      </w:r>
    </w:p>
    <w:p w14:paraId="4A522708" w14:textId="1FF04466" w:rsidR="00EA1716" w:rsidRDefault="00F125CE" w:rsidP="00B6747B">
      <w:pPr>
        <w:spacing w:before="100" w:beforeAutospacing="1" w:after="100" w:afterAutospacing="1"/>
        <w:ind w:firstLine="720"/>
        <w:rPr>
          <w:rFonts w:eastAsia="Times New Roman"/>
        </w:rPr>
      </w:pPr>
      <w:r w:rsidRPr="009519AD">
        <w:rPr>
          <w:rFonts w:eastAsia="Times New Roman"/>
        </w:rPr>
        <w:t>This matter comes before the Heari</w:t>
      </w:r>
      <w:r>
        <w:rPr>
          <w:rFonts w:eastAsia="Times New Roman"/>
        </w:rPr>
        <w:t>ng Officer on a Motion filed by Taunton Public Schools (hereinafter “Taunton</w:t>
      </w:r>
      <w:r w:rsidRPr="009519AD">
        <w:rPr>
          <w:rFonts w:eastAsia="Times New Roman"/>
        </w:rPr>
        <w:t>”</w:t>
      </w:r>
      <w:r>
        <w:rPr>
          <w:rFonts w:eastAsia="Times New Roman"/>
        </w:rPr>
        <w:t xml:space="preserve"> or “</w:t>
      </w:r>
      <w:r w:rsidR="00A55496">
        <w:rPr>
          <w:rFonts w:eastAsia="Times New Roman"/>
        </w:rPr>
        <w:t>TPS</w:t>
      </w:r>
      <w:r>
        <w:rPr>
          <w:rFonts w:eastAsia="Times New Roman"/>
        </w:rPr>
        <w:t>”</w:t>
      </w:r>
      <w:r w:rsidRPr="009519AD">
        <w:rPr>
          <w:rFonts w:eastAsia="Times New Roman"/>
        </w:rPr>
        <w:t>) to dismiss itself as a Party to this case before the Bureau of Special Education Appeals (her</w:t>
      </w:r>
      <w:r>
        <w:rPr>
          <w:rFonts w:eastAsia="Times New Roman"/>
        </w:rPr>
        <w:t>einafter “BSEA”). Taunton</w:t>
      </w:r>
      <w:r w:rsidRPr="009519AD">
        <w:rPr>
          <w:rFonts w:eastAsia="Times New Roman"/>
        </w:rPr>
        <w:t xml:space="preserve"> filed a Motion to Dismiss Itself as a Party (hereinafter “</w:t>
      </w:r>
      <w:r w:rsidRPr="00B6747B">
        <w:rPr>
          <w:rFonts w:eastAsia="Times New Roman"/>
          <w:i/>
        </w:rPr>
        <w:t>Motion to Dismiss</w:t>
      </w:r>
      <w:r w:rsidRPr="009519AD">
        <w:rPr>
          <w:rFonts w:eastAsia="Times New Roman"/>
        </w:rPr>
        <w:t>”</w:t>
      </w:r>
      <w:r w:rsidR="00B6747B">
        <w:rPr>
          <w:rFonts w:eastAsia="Times New Roman"/>
        </w:rPr>
        <w:t xml:space="preserve"> or “</w:t>
      </w:r>
      <w:r w:rsidR="00B6747B">
        <w:rPr>
          <w:rFonts w:eastAsia="Times New Roman"/>
          <w:i/>
        </w:rPr>
        <w:t>Motion</w:t>
      </w:r>
      <w:r w:rsidR="00B6747B">
        <w:rPr>
          <w:rFonts w:eastAsia="Times New Roman"/>
        </w:rPr>
        <w:t>”</w:t>
      </w:r>
      <w:r w:rsidR="00A55496">
        <w:rPr>
          <w:rFonts w:eastAsia="Times New Roman"/>
        </w:rPr>
        <w:t>) in this case on June 6, 2018. Both Norton Public Schools (“Nor</w:t>
      </w:r>
      <w:r w:rsidR="00B6747B">
        <w:rPr>
          <w:rFonts w:eastAsia="Times New Roman"/>
        </w:rPr>
        <w:t>ton” or “NPS”) and Parent filed written oppositions</w:t>
      </w:r>
      <w:r w:rsidR="00A55496">
        <w:rPr>
          <w:rFonts w:eastAsia="Times New Roman"/>
        </w:rPr>
        <w:t xml:space="preserve"> to Taunton’s </w:t>
      </w:r>
      <w:r w:rsidR="00A55496" w:rsidRPr="00B6747B">
        <w:rPr>
          <w:rFonts w:eastAsia="Times New Roman"/>
          <w:i/>
        </w:rPr>
        <w:t>Motion</w:t>
      </w:r>
      <w:r w:rsidR="00A55496">
        <w:rPr>
          <w:rFonts w:eastAsia="Times New Roman"/>
        </w:rPr>
        <w:t xml:space="preserve">. The instant Ruling was stayed at the parties’ request while they pursued alternative dispute resolution. For the reasons set forth below, Taunton Public Schools’ </w:t>
      </w:r>
      <w:r w:rsidR="00A55496" w:rsidRPr="00B6747B">
        <w:rPr>
          <w:rFonts w:eastAsia="Times New Roman"/>
          <w:i/>
        </w:rPr>
        <w:t>Motion to Dismiss</w:t>
      </w:r>
      <w:r w:rsidR="002B6F25">
        <w:rPr>
          <w:rFonts w:eastAsia="Times New Roman"/>
        </w:rPr>
        <w:t xml:space="preserve"> is hereby ALLOWED</w:t>
      </w:r>
      <w:r w:rsidR="00A55496">
        <w:rPr>
          <w:rFonts w:eastAsia="Times New Roman"/>
        </w:rPr>
        <w:t>.</w:t>
      </w:r>
    </w:p>
    <w:p w14:paraId="49926F01" w14:textId="5C3EB911" w:rsidR="00F125CE" w:rsidRPr="009519AD" w:rsidRDefault="00A55496" w:rsidP="00F125CE">
      <w:pPr>
        <w:spacing w:before="100" w:beforeAutospacing="1" w:after="100" w:afterAutospacing="1"/>
        <w:rPr>
          <w:rFonts w:eastAsia="Times New Roman"/>
        </w:rPr>
      </w:pPr>
      <w:r>
        <w:rPr>
          <w:rFonts w:eastAsia="Times New Roman"/>
          <w:u w:val="single"/>
        </w:rPr>
        <w:t xml:space="preserve">FACTUAL BACKGROUND AND </w:t>
      </w:r>
      <w:r w:rsidR="00F125CE" w:rsidRPr="009519AD">
        <w:rPr>
          <w:rFonts w:eastAsia="Times New Roman"/>
          <w:u w:val="single"/>
        </w:rPr>
        <w:t>PROCEDURAL HISTORY</w:t>
      </w:r>
    </w:p>
    <w:p w14:paraId="7D3E875F" w14:textId="778E9D9D" w:rsidR="00A55496" w:rsidRDefault="00F125CE" w:rsidP="00A55496">
      <w:pPr>
        <w:pStyle w:val="NoSpacing"/>
        <w:ind w:firstLine="720"/>
        <w:rPr>
          <w:rFonts w:ascii="Times New Roman" w:hAnsi="Times New Roman" w:cs="Times New Roman"/>
          <w:sz w:val="24"/>
        </w:rPr>
      </w:pPr>
      <w:r w:rsidRPr="00A55496">
        <w:rPr>
          <w:rFonts w:ascii="Times New Roman" w:eastAsia="Times New Roman" w:hAnsi="Times New Roman" w:cs="Times New Roman"/>
          <w:sz w:val="24"/>
        </w:rPr>
        <w:t xml:space="preserve">This case began with a </w:t>
      </w:r>
      <w:r w:rsidR="00A55496" w:rsidRPr="00A55496">
        <w:rPr>
          <w:rFonts w:ascii="Times New Roman" w:eastAsia="Times New Roman" w:hAnsi="Times New Roman" w:cs="Times New Roman"/>
          <w:i/>
          <w:sz w:val="24"/>
        </w:rPr>
        <w:t>Hearing Reques</w:t>
      </w:r>
      <w:r w:rsidR="00A55496">
        <w:rPr>
          <w:rFonts w:ascii="Times New Roman" w:eastAsia="Times New Roman" w:hAnsi="Times New Roman" w:cs="Times New Roman"/>
          <w:i/>
          <w:sz w:val="24"/>
        </w:rPr>
        <w:t xml:space="preserve">t </w:t>
      </w:r>
      <w:r w:rsidR="00A55496">
        <w:rPr>
          <w:rFonts w:ascii="Times New Roman" w:eastAsia="Times New Roman" w:hAnsi="Times New Roman" w:cs="Times New Roman"/>
          <w:sz w:val="24"/>
        </w:rPr>
        <w:t xml:space="preserve">filed by Parent </w:t>
      </w:r>
      <w:r w:rsidR="00A55496" w:rsidRPr="00A55496">
        <w:rPr>
          <w:rFonts w:ascii="Times New Roman" w:eastAsia="Times New Roman" w:hAnsi="Times New Roman" w:cs="Times New Roman"/>
          <w:sz w:val="24"/>
        </w:rPr>
        <w:t xml:space="preserve">on May 22, 2108 against Norton and Taunton, alleging that </w:t>
      </w:r>
      <w:r w:rsidR="00EA1716">
        <w:rPr>
          <w:rFonts w:ascii="Times New Roman" w:hAnsi="Times New Roman" w:cs="Times New Roman"/>
          <w:sz w:val="24"/>
        </w:rPr>
        <w:t>Hudson</w:t>
      </w:r>
      <w:r w:rsidR="00A55496" w:rsidRPr="00A55496">
        <w:rPr>
          <w:rFonts w:ascii="Times New Roman" w:hAnsi="Times New Roman" w:cs="Times New Roman"/>
          <w:sz w:val="24"/>
        </w:rPr>
        <w:t xml:space="preserve">, a resident of Taunton who attends Norton High School through the School Choice Program, should not graduate in 2018 as scheduled because he requires transition programming to address ongoing needs stemming from his diagnoses of autism as well as his struggles with obsessive compulsive disorder and anxiety. Parent, who </w:t>
      </w:r>
      <w:r w:rsidR="00B6747B">
        <w:rPr>
          <w:rFonts w:ascii="Times New Roman" w:hAnsi="Times New Roman" w:cs="Times New Roman"/>
          <w:sz w:val="24"/>
        </w:rPr>
        <w:t>was at the time</w:t>
      </w:r>
      <w:r w:rsidR="00A55496" w:rsidRPr="00A55496">
        <w:rPr>
          <w:rFonts w:ascii="Times New Roman" w:hAnsi="Times New Roman" w:cs="Times New Roman"/>
          <w:sz w:val="24"/>
        </w:rPr>
        <w:t xml:space="preserve"> </w:t>
      </w:r>
      <w:r w:rsidR="00A55496" w:rsidRPr="00A55496">
        <w:rPr>
          <w:rFonts w:ascii="Times New Roman" w:hAnsi="Times New Roman" w:cs="Times New Roman"/>
          <w:i/>
          <w:sz w:val="24"/>
        </w:rPr>
        <w:t>pro se</w:t>
      </w:r>
      <w:r w:rsidR="00B6747B">
        <w:rPr>
          <w:rFonts w:ascii="Times New Roman" w:hAnsi="Times New Roman" w:cs="Times New Roman"/>
          <w:sz w:val="24"/>
        </w:rPr>
        <w:t>, stated that the school districts have disagreed previously</w:t>
      </w:r>
      <w:r w:rsidR="00A55496" w:rsidRPr="00A55496">
        <w:rPr>
          <w:rFonts w:ascii="Times New Roman" w:hAnsi="Times New Roman" w:cs="Times New Roman"/>
          <w:sz w:val="24"/>
        </w:rPr>
        <w:t xml:space="preserve"> </w:t>
      </w:r>
      <w:r w:rsidR="00EA1716">
        <w:rPr>
          <w:rFonts w:ascii="Times New Roman" w:hAnsi="Times New Roman" w:cs="Times New Roman"/>
          <w:sz w:val="24"/>
        </w:rPr>
        <w:t>as to responsibility for Hudson</w:t>
      </w:r>
      <w:r w:rsidR="00A55496" w:rsidRPr="00A55496">
        <w:rPr>
          <w:rFonts w:ascii="Times New Roman" w:hAnsi="Times New Roman" w:cs="Times New Roman"/>
          <w:sz w:val="24"/>
        </w:rPr>
        <w:t xml:space="preserve">’s transition services. Her proposed resolution of the </w:t>
      </w:r>
      <w:r w:rsidR="00B6747B">
        <w:rPr>
          <w:rFonts w:ascii="Times New Roman" w:hAnsi="Times New Roman" w:cs="Times New Roman"/>
          <w:sz w:val="24"/>
        </w:rPr>
        <w:t>issue</w:t>
      </w:r>
      <w:r w:rsidR="00EA1716">
        <w:rPr>
          <w:rFonts w:ascii="Times New Roman" w:hAnsi="Times New Roman" w:cs="Times New Roman"/>
          <w:sz w:val="24"/>
        </w:rPr>
        <w:t xml:space="preserve"> included deferment of Hudson</w:t>
      </w:r>
      <w:r w:rsidR="00A55496" w:rsidRPr="00A55496">
        <w:rPr>
          <w:rFonts w:ascii="Times New Roman" w:hAnsi="Times New Roman" w:cs="Times New Roman"/>
          <w:sz w:val="24"/>
        </w:rPr>
        <w:t>’s standard diploma and implementation of a transition year to include dual enrollment with Bristol Community College. The hearing was scheduled for June 26, 2018 and a Conference Call for June 11, 2018.</w:t>
      </w:r>
    </w:p>
    <w:p w14:paraId="023E4216" w14:textId="77777777" w:rsidR="00A55496" w:rsidRDefault="00A55496" w:rsidP="00A55496">
      <w:pPr>
        <w:pStyle w:val="NoSpacing"/>
        <w:ind w:firstLine="720"/>
        <w:rPr>
          <w:rFonts w:ascii="Times New Roman" w:hAnsi="Times New Roman" w:cs="Times New Roman"/>
          <w:sz w:val="24"/>
        </w:rPr>
      </w:pPr>
    </w:p>
    <w:p w14:paraId="034BB044" w14:textId="78103FE1" w:rsidR="00A55496" w:rsidRDefault="00A55496" w:rsidP="00A55496">
      <w:pPr>
        <w:pStyle w:val="NoSpacing"/>
        <w:ind w:firstLine="720"/>
        <w:rPr>
          <w:rFonts w:ascii="Times New Roman" w:hAnsi="Times New Roman" w:cs="Times New Roman"/>
          <w:sz w:val="24"/>
        </w:rPr>
      </w:pPr>
      <w:r>
        <w:rPr>
          <w:rFonts w:ascii="Times New Roman" w:hAnsi="Times New Roman" w:cs="Times New Roman"/>
          <w:sz w:val="24"/>
        </w:rPr>
        <w:t xml:space="preserve">On May 31, 2018, Counsel for Taunton Public Schools filed on behalf of Taunton and Norton Public Schools a request for an extension of time to respond to Parent’s </w:t>
      </w:r>
      <w:r>
        <w:rPr>
          <w:rFonts w:ascii="Times New Roman" w:hAnsi="Times New Roman" w:cs="Times New Roman"/>
          <w:i/>
          <w:sz w:val="24"/>
        </w:rPr>
        <w:t>Hearing Request</w:t>
      </w:r>
      <w:r>
        <w:rPr>
          <w:rFonts w:ascii="Times New Roman" w:hAnsi="Times New Roman" w:cs="Times New Roman"/>
          <w:sz w:val="24"/>
        </w:rPr>
        <w:t xml:space="preserve">. That request was allowed by Order on the same day. On June 6, 2018, Norton Public Schools filed its </w:t>
      </w:r>
      <w:r>
        <w:rPr>
          <w:rFonts w:ascii="Times New Roman" w:hAnsi="Times New Roman" w:cs="Times New Roman"/>
          <w:i/>
          <w:sz w:val="24"/>
        </w:rPr>
        <w:t>Response</w:t>
      </w:r>
      <w:r>
        <w:rPr>
          <w:rFonts w:ascii="Times New Roman" w:hAnsi="Times New Roman" w:cs="Times New Roman"/>
          <w:sz w:val="24"/>
        </w:rPr>
        <w:t xml:space="preserve"> to Parent’s </w:t>
      </w:r>
      <w:r>
        <w:rPr>
          <w:rFonts w:ascii="Times New Roman" w:hAnsi="Times New Roman" w:cs="Times New Roman"/>
          <w:i/>
          <w:sz w:val="24"/>
        </w:rPr>
        <w:t>Hearing Request</w:t>
      </w:r>
      <w:r>
        <w:rPr>
          <w:rFonts w:ascii="Times New Roman" w:hAnsi="Times New Roman" w:cs="Times New Roman"/>
          <w:sz w:val="24"/>
        </w:rPr>
        <w:t xml:space="preserve">. Also on June 6, 2018, Taunton filed a </w:t>
      </w:r>
      <w:r>
        <w:rPr>
          <w:rFonts w:ascii="Times New Roman" w:hAnsi="Times New Roman" w:cs="Times New Roman"/>
          <w:i/>
          <w:sz w:val="24"/>
        </w:rPr>
        <w:t xml:space="preserve">Motion to Dismiss With Prejudice and Objection to Sufficiency of the Hearing </w:t>
      </w:r>
      <w:r w:rsidRPr="00454635">
        <w:rPr>
          <w:rFonts w:ascii="Times New Roman" w:hAnsi="Times New Roman" w:cs="Times New Roman"/>
          <w:i/>
          <w:sz w:val="24"/>
        </w:rPr>
        <w:t>Request</w:t>
      </w:r>
      <w:r>
        <w:rPr>
          <w:rFonts w:ascii="Times New Roman" w:hAnsi="Times New Roman" w:cs="Times New Roman"/>
          <w:sz w:val="24"/>
        </w:rPr>
        <w:t>, arguing that Parent had failed “to identify any specific relief which is being sought that pertains to services or supports for which Taunton would have any</w:t>
      </w:r>
      <w:r w:rsidR="00B6747B">
        <w:rPr>
          <w:rFonts w:ascii="Times New Roman" w:hAnsi="Times New Roman" w:cs="Times New Roman"/>
          <w:sz w:val="24"/>
        </w:rPr>
        <w:t xml:space="preserve"> obligation.” On June 8, 2018, the undersigned Hearing Officer</w:t>
      </w:r>
      <w:r>
        <w:rPr>
          <w:rFonts w:ascii="Times New Roman" w:hAnsi="Times New Roman" w:cs="Times New Roman"/>
          <w:sz w:val="24"/>
        </w:rPr>
        <w:t xml:space="preserve"> issued an Order denying Taunton’s </w:t>
      </w:r>
      <w:r>
        <w:rPr>
          <w:rFonts w:ascii="Times New Roman" w:hAnsi="Times New Roman" w:cs="Times New Roman"/>
          <w:i/>
          <w:sz w:val="24"/>
        </w:rPr>
        <w:t>Sufficiency Challenge</w:t>
      </w:r>
      <w:r>
        <w:rPr>
          <w:rFonts w:ascii="Times New Roman" w:hAnsi="Times New Roman" w:cs="Times New Roman"/>
          <w:sz w:val="24"/>
        </w:rPr>
        <w:t xml:space="preserve"> and specifically deferred consideration of the TPS’ </w:t>
      </w:r>
      <w:r>
        <w:rPr>
          <w:rFonts w:ascii="Times New Roman" w:hAnsi="Times New Roman" w:cs="Times New Roman"/>
          <w:i/>
          <w:sz w:val="24"/>
        </w:rPr>
        <w:t>Motion to Dismiss</w:t>
      </w:r>
      <w:r>
        <w:rPr>
          <w:rFonts w:ascii="Times New Roman" w:hAnsi="Times New Roman" w:cs="Times New Roman"/>
          <w:sz w:val="24"/>
        </w:rPr>
        <w:t xml:space="preserve"> until NPS and Parent had the opportunity to respond. </w:t>
      </w:r>
    </w:p>
    <w:p w14:paraId="31E0D250" w14:textId="77777777" w:rsidR="00B6747B" w:rsidRDefault="00B6747B" w:rsidP="00A55496">
      <w:pPr>
        <w:pStyle w:val="NoSpacing"/>
        <w:ind w:firstLine="720"/>
        <w:rPr>
          <w:rFonts w:ascii="Times New Roman" w:hAnsi="Times New Roman" w:cs="Times New Roman"/>
          <w:sz w:val="24"/>
        </w:rPr>
      </w:pPr>
    </w:p>
    <w:p w14:paraId="00162A59" w14:textId="39DBD594" w:rsidR="00EA1716" w:rsidRPr="00EA1716" w:rsidRDefault="00CB303E" w:rsidP="00CB303E">
      <w:pPr>
        <w:pStyle w:val="NoSpacing"/>
        <w:ind w:firstLine="720"/>
        <w:rPr>
          <w:rFonts w:ascii="Times New Roman" w:hAnsi="Times New Roman" w:cs="Times New Roman"/>
          <w:sz w:val="24"/>
        </w:rPr>
      </w:pPr>
      <w:r>
        <w:rPr>
          <w:rFonts w:ascii="Times New Roman" w:hAnsi="Times New Roman" w:cs="Times New Roman"/>
          <w:sz w:val="24"/>
        </w:rPr>
        <w:lastRenderedPageBreak/>
        <w:t xml:space="preserve">On June 13, 2018, </w:t>
      </w:r>
      <w:r w:rsidR="00A55496">
        <w:rPr>
          <w:rFonts w:ascii="Times New Roman" w:hAnsi="Times New Roman" w:cs="Times New Roman"/>
          <w:sz w:val="24"/>
        </w:rPr>
        <w:t>Norton filed</w:t>
      </w:r>
      <w:r>
        <w:rPr>
          <w:rFonts w:ascii="Times New Roman" w:hAnsi="Times New Roman" w:cs="Times New Roman"/>
          <w:sz w:val="24"/>
        </w:rPr>
        <w:t xml:space="preserve"> an assented-to </w:t>
      </w:r>
      <w:r w:rsidRPr="00CB303E">
        <w:rPr>
          <w:rFonts w:ascii="Times New Roman" w:hAnsi="Times New Roman" w:cs="Times New Roman"/>
          <w:i/>
          <w:sz w:val="24"/>
        </w:rPr>
        <w:t>Motion to Postpone</w:t>
      </w:r>
      <w:r>
        <w:rPr>
          <w:rFonts w:ascii="Times New Roman" w:hAnsi="Times New Roman" w:cs="Times New Roman"/>
          <w:sz w:val="24"/>
        </w:rPr>
        <w:t xml:space="preserve"> </w:t>
      </w:r>
      <w:r w:rsidR="00A55496">
        <w:rPr>
          <w:rFonts w:ascii="Times New Roman" w:hAnsi="Times New Roman" w:cs="Times New Roman"/>
          <w:sz w:val="24"/>
        </w:rPr>
        <w:t>the hearing</w:t>
      </w:r>
      <w:r>
        <w:rPr>
          <w:rFonts w:ascii="Times New Roman" w:hAnsi="Times New Roman" w:cs="Times New Roman"/>
          <w:sz w:val="24"/>
        </w:rPr>
        <w:t xml:space="preserve"> </w:t>
      </w:r>
      <w:r w:rsidR="00A55496">
        <w:rPr>
          <w:rFonts w:ascii="Times New Roman" w:hAnsi="Times New Roman" w:cs="Times New Roman"/>
          <w:sz w:val="24"/>
        </w:rPr>
        <w:t>in order to</w:t>
      </w:r>
      <w:r>
        <w:rPr>
          <w:rFonts w:ascii="Times New Roman" w:hAnsi="Times New Roman" w:cs="Times New Roman"/>
          <w:sz w:val="24"/>
        </w:rPr>
        <w:t xml:space="preserve"> permit the parties to attempt to resolve the matter informally, which the undersigned Hearing Officer allowed. The matter was continued for a Pre-Hearing Conference (PHC) on July 18, 2018 and Hearing on August 7 and 9, 2018. On June 18, 2018, </w:t>
      </w:r>
      <w:r w:rsidR="00A55496">
        <w:rPr>
          <w:rFonts w:ascii="Times New Roman" w:hAnsi="Times New Roman" w:cs="Times New Roman"/>
          <w:sz w:val="24"/>
        </w:rPr>
        <w:t xml:space="preserve">I received </w:t>
      </w:r>
      <w:r>
        <w:rPr>
          <w:rFonts w:ascii="Times New Roman" w:hAnsi="Times New Roman" w:cs="Times New Roman"/>
          <w:i/>
          <w:sz w:val="24"/>
        </w:rPr>
        <w:t>Objection</w:t>
      </w:r>
      <w:r w:rsidR="00A55496">
        <w:rPr>
          <w:rFonts w:ascii="Times New Roman" w:hAnsi="Times New Roman" w:cs="Times New Roman"/>
          <w:i/>
          <w:sz w:val="24"/>
        </w:rPr>
        <w:t>s</w:t>
      </w:r>
      <w:r w:rsidR="00A55496">
        <w:rPr>
          <w:rFonts w:ascii="Times New Roman" w:hAnsi="Times New Roman" w:cs="Times New Roman"/>
          <w:sz w:val="24"/>
        </w:rPr>
        <w:t xml:space="preserve"> to Taunton’s </w:t>
      </w:r>
      <w:r w:rsidR="00A55496" w:rsidRPr="00B6747B">
        <w:rPr>
          <w:rFonts w:ascii="Times New Roman" w:hAnsi="Times New Roman" w:cs="Times New Roman"/>
          <w:i/>
          <w:sz w:val="24"/>
        </w:rPr>
        <w:t>Motion to Dismiss</w:t>
      </w:r>
      <w:r w:rsidR="00A55496">
        <w:rPr>
          <w:rFonts w:ascii="Times New Roman" w:hAnsi="Times New Roman" w:cs="Times New Roman"/>
          <w:sz w:val="24"/>
        </w:rPr>
        <w:t xml:space="preserve"> from bot</w:t>
      </w:r>
      <w:r>
        <w:rPr>
          <w:rFonts w:ascii="Times New Roman" w:hAnsi="Times New Roman" w:cs="Times New Roman"/>
          <w:sz w:val="24"/>
        </w:rPr>
        <w:t xml:space="preserve">h Parent and Norton, although the parties agreed to defer any Ruling on TPS’s </w:t>
      </w:r>
      <w:r>
        <w:rPr>
          <w:rFonts w:ascii="Times New Roman" w:hAnsi="Times New Roman" w:cs="Times New Roman"/>
          <w:i/>
          <w:sz w:val="24"/>
        </w:rPr>
        <w:t xml:space="preserve">Motion to Dismiss </w:t>
      </w:r>
      <w:r w:rsidR="00CB6EF5">
        <w:rPr>
          <w:rFonts w:ascii="Times New Roman" w:hAnsi="Times New Roman" w:cs="Times New Roman"/>
          <w:sz w:val="24"/>
        </w:rPr>
        <w:t>until after they</w:t>
      </w:r>
      <w:r>
        <w:rPr>
          <w:rFonts w:ascii="Times New Roman" w:hAnsi="Times New Roman" w:cs="Times New Roman"/>
          <w:sz w:val="24"/>
        </w:rPr>
        <w:t xml:space="preserve"> participated in mediation on July 31, 2018 and/or a PHC</w:t>
      </w:r>
      <w:r w:rsidR="00EA1716">
        <w:rPr>
          <w:rFonts w:ascii="Times New Roman" w:hAnsi="Times New Roman" w:cs="Times New Roman"/>
          <w:sz w:val="24"/>
        </w:rPr>
        <w:t xml:space="preserve">. On July 10, 2018, Taunton filed a </w:t>
      </w:r>
      <w:r w:rsidR="00EA1716">
        <w:rPr>
          <w:rFonts w:ascii="Times New Roman" w:hAnsi="Times New Roman" w:cs="Times New Roman"/>
          <w:i/>
          <w:sz w:val="24"/>
        </w:rPr>
        <w:t>Response to Norton’s Opposition and Further Re</w:t>
      </w:r>
      <w:r w:rsidR="00CB6EF5">
        <w:rPr>
          <w:rFonts w:ascii="Times New Roman" w:hAnsi="Times New Roman" w:cs="Times New Roman"/>
          <w:i/>
          <w:sz w:val="24"/>
        </w:rPr>
        <w:t>quest for Motion to Dismiss or f</w:t>
      </w:r>
      <w:r w:rsidR="00EA1716">
        <w:rPr>
          <w:rFonts w:ascii="Times New Roman" w:hAnsi="Times New Roman" w:cs="Times New Roman"/>
          <w:i/>
          <w:sz w:val="24"/>
        </w:rPr>
        <w:t xml:space="preserve">or Reconsideration, </w:t>
      </w:r>
      <w:r w:rsidR="00EA1716">
        <w:rPr>
          <w:rFonts w:ascii="Times New Roman" w:hAnsi="Times New Roman" w:cs="Times New Roman"/>
          <w:sz w:val="24"/>
        </w:rPr>
        <w:t xml:space="preserve">noting that it had </w:t>
      </w:r>
      <w:r w:rsidR="00B6747B">
        <w:rPr>
          <w:rFonts w:ascii="Times New Roman" w:hAnsi="Times New Roman" w:cs="Times New Roman"/>
          <w:sz w:val="24"/>
        </w:rPr>
        <w:t>no</w:t>
      </w:r>
      <w:r w:rsidR="00EA1716">
        <w:rPr>
          <w:rFonts w:ascii="Times New Roman" w:hAnsi="Times New Roman" w:cs="Times New Roman"/>
          <w:sz w:val="24"/>
        </w:rPr>
        <w:t xml:space="preserve"> objection to staying the Ruling until after mediation.</w:t>
      </w:r>
    </w:p>
    <w:p w14:paraId="12357A58" w14:textId="77777777" w:rsidR="00EA1716" w:rsidRDefault="00EA1716" w:rsidP="00CB303E">
      <w:pPr>
        <w:pStyle w:val="NoSpacing"/>
        <w:ind w:firstLine="720"/>
        <w:rPr>
          <w:rFonts w:ascii="Times New Roman" w:hAnsi="Times New Roman" w:cs="Times New Roman"/>
          <w:sz w:val="24"/>
        </w:rPr>
      </w:pPr>
    </w:p>
    <w:p w14:paraId="608ABA22" w14:textId="66025DED" w:rsidR="00EA1716" w:rsidRDefault="00EA1716" w:rsidP="00EA1716">
      <w:pPr>
        <w:pStyle w:val="NoSpacing"/>
        <w:ind w:firstLine="720"/>
        <w:rPr>
          <w:rFonts w:ascii="Times New Roman" w:hAnsi="Times New Roman" w:cs="Times New Roman"/>
          <w:sz w:val="24"/>
        </w:rPr>
      </w:pPr>
      <w:r>
        <w:rPr>
          <w:rFonts w:ascii="Times New Roman" w:hAnsi="Times New Roman" w:cs="Times New Roman"/>
          <w:sz w:val="24"/>
        </w:rPr>
        <w:t>Also on June 18, 2018,</w:t>
      </w:r>
      <w:r w:rsidR="00CB303E">
        <w:rPr>
          <w:rFonts w:ascii="Times New Roman" w:hAnsi="Times New Roman" w:cs="Times New Roman"/>
          <w:sz w:val="24"/>
        </w:rPr>
        <w:t xml:space="preserve"> Norton filed an assented-to </w:t>
      </w:r>
      <w:r w:rsidR="00CB303E" w:rsidRPr="00B6747B">
        <w:rPr>
          <w:rFonts w:ascii="Times New Roman" w:hAnsi="Times New Roman" w:cs="Times New Roman"/>
          <w:i/>
          <w:sz w:val="24"/>
        </w:rPr>
        <w:t>Motion to Postpone</w:t>
      </w:r>
      <w:r w:rsidR="00CB303E">
        <w:rPr>
          <w:rFonts w:ascii="Times New Roman" w:hAnsi="Times New Roman" w:cs="Times New Roman"/>
          <w:sz w:val="24"/>
        </w:rPr>
        <w:t xml:space="preserve"> the PHC to a date following the mediation, which was subsequently allowed, and on July 12, 2018 </w:t>
      </w:r>
      <w:r w:rsidR="00B6747B">
        <w:rPr>
          <w:rFonts w:ascii="Times New Roman" w:hAnsi="Times New Roman" w:cs="Times New Roman"/>
          <w:sz w:val="24"/>
        </w:rPr>
        <w:t xml:space="preserve">NPS </w:t>
      </w:r>
      <w:r w:rsidR="00CB303E">
        <w:rPr>
          <w:rFonts w:ascii="Times New Roman" w:hAnsi="Times New Roman" w:cs="Times New Roman"/>
          <w:sz w:val="24"/>
        </w:rPr>
        <w:t xml:space="preserve">filed an assented-to </w:t>
      </w:r>
      <w:r w:rsidR="00CB303E" w:rsidRPr="00CB303E">
        <w:rPr>
          <w:rFonts w:ascii="Times New Roman" w:hAnsi="Times New Roman" w:cs="Times New Roman"/>
          <w:i/>
          <w:sz w:val="24"/>
        </w:rPr>
        <w:t>Motion to Postpone</w:t>
      </w:r>
      <w:r w:rsidR="00CB303E">
        <w:rPr>
          <w:rFonts w:ascii="Times New Roman" w:hAnsi="Times New Roman" w:cs="Times New Roman"/>
          <w:sz w:val="24"/>
        </w:rPr>
        <w:t xml:space="preserve"> the Hearing to allow the parties to continue working together toward resolution of the matter. On July 20, 2018, the undersigned Hearing Officer allowed the postponement and issued an Order scheduling the Hearing for September 20 and 24, 2018.</w:t>
      </w:r>
      <w:r>
        <w:rPr>
          <w:rFonts w:ascii="Times New Roman" w:hAnsi="Times New Roman" w:cs="Times New Roman"/>
          <w:sz w:val="24"/>
        </w:rPr>
        <w:t xml:space="preserve"> </w:t>
      </w:r>
    </w:p>
    <w:p w14:paraId="19C5D1D6" w14:textId="77777777" w:rsidR="00EA1716" w:rsidRDefault="00EA1716" w:rsidP="00EA1716">
      <w:pPr>
        <w:pStyle w:val="NoSpacing"/>
        <w:ind w:firstLine="720"/>
        <w:rPr>
          <w:rFonts w:ascii="Times New Roman" w:hAnsi="Times New Roman" w:cs="Times New Roman"/>
          <w:sz w:val="24"/>
        </w:rPr>
      </w:pPr>
    </w:p>
    <w:p w14:paraId="2425180A" w14:textId="66AE172E" w:rsidR="001476E0" w:rsidRDefault="00EA1716" w:rsidP="001476E0">
      <w:pPr>
        <w:pStyle w:val="NoSpacing"/>
        <w:ind w:firstLine="720"/>
        <w:rPr>
          <w:rFonts w:ascii="Times New Roman" w:eastAsia="Times New Roman" w:hAnsi="Times New Roman" w:cs="Times New Roman"/>
          <w:sz w:val="24"/>
        </w:rPr>
      </w:pPr>
      <w:r w:rsidRPr="001476E0">
        <w:rPr>
          <w:rFonts w:ascii="Times New Roman" w:hAnsi="Times New Roman" w:cs="Times New Roman"/>
          <w:sz w:val="24"/>
        </w:rPr>
        <w:t xml:space="preserve">On August 6, 2018, an advocate entered a Notice of Appearance for Parent and Parent, through her advocate, filed an </w:t>
      </w:r>
      <w:r w:rsidRPr="001476E0">
        <w:rPr>
          <w:rFonts w:ascii="Times New Roman" w:hAnsi="Times New Roman" w:cs="Times New Roman"/>
          <w:i/>
          <w:sz w:val="24"/>
        </w:rPr>
        <w:t>Amended Hearing Request</w:t>
      </w:r>
      <w:r w:rsidR="000E5871" w:rsidRPr="001476E0">
        <w:rPr>
          <w:rFonts w:ascii="Times New Roman" w:hAnsi="Times New Roman" w:cs="Times New Roman"/>
          <w:i/>
          <w:sz w:val="24"/>
        </w:rPr>
        <w:t xml:space="preserve"> </w:t>
      </w:r>
      <w:r w:rsidR="000E5871" w:rsidRPr="001476E0">
        <w:rPr>
          <w:rFonts w:ascii="Times New Roman" w:hAnsi="Times New Roman" w:cs="Times New Roman"/>
          <w:sz w:val="24"/>
        </w:rPr>
        <w:t xml:space="preserve">along with a request to expedite the hearing. In her </w:t>
      </w:r>
      <w:r w:rsidR="000E5871" w:rsidRPr="001476E0">
        <w:rPr>
          <w:rFonts w:ascii="Times New Roman" w:hAnsi="Times New Roman" w:cs="Times New Roman"/>
          <w:i/>
          <w:sz w:val="24"/>
        </w:rPr>
        <w:t>Amended Hearing Request</w:t>
      </w:r>
      <w:r w:rsidR="000E5871" w:rsidRPr="001476E0">
        <w:rPr>
          <w:rFonts w:ascii="Times New Roman" w:hAnsi="Times New Roman" w:cs="Times New Roman"/>
          <w:sz w:val="24"/>
        </w:rPr>
        <w:t>, Parent</w:t>
      </w:r>
      <w:r w:rsidR="00CB6EF5">
        <w:rPr>
          <w:rFonts w:ascii="Times New Roman" w:hAnsi="Times New Roman" w:cs="Times New Roman"/>
          <w:sz w:val="24"/>
        </w:rPr>
        <w:t xml:space="preserve"> alleges that the Districts </w:t>
      </w:r>
      <w:r w:rsidR="001476E0" w:rsidRPr="001476E0">
        <w:rPr>
          <w:rFonts w:ascii="Times New Roman" w:hAnsi="Times New Roman" w:cs="Times New Roman"/>
          <w:sz w:val="24"/>
        </w:rPr>
        <w:t xml:space="preserve">failed to conduct adequate transition assessments of Hudson at any time after he turned fourteen (14). She reiterates </w:t>
      </w:r>
      <w:r w:rsidRPr="001476E0">
        <w:rPr>
          <w:rFonts w:ascii="Times New Roman" w:hAnsi="Times New Roman" w:cs="Times New Roman"/>
          <w:sz w:val="24"/>
        </w:rPr>
        <w:t xml:space="preserve">that </w:t>
      </w:r>
      <w:r w:rsidR="001476E0" w:rsidRPr="001476E0">
        <w:rPr>
          <w:rFonts w:ascii="Times New Roman" w:hAnsi="Times New Roman" w:cs="Times New Roman"/>
          <w:sz w:val="24"/>
        </w:rPr>
        <w:t xml:space="preserve">although Hudson passed MCAS and met other graduation </w:t>
      </w:r>
      <w:r w:rsidR="001476E0">
        <w:rPr>
          <w:rFonts w:ascii="Times New Roman" w:hAnsi="Times New Roman" w:cs="Times New Roman"/>
          <w:sz w:val="24"/>
        </w:rPr>
        <w:t>requirements, his IEPs</w:t>
      </w:r>
      <w:r w:rsidR="001476E0" w:rsidRPr="001476E0">
        <w:rPr>
          <w:rFonts w:ascii="Times New Roman" w:hAnsi="Times New Roman" w:cs="Times New Roman"/>
          <w:sz w:val="24"/>
        </w:rPr>
        <w:t xml:space="preserve"> were not reasonably calculated to enable him to make progress on transiti</w:t>
      </w:r>
      <w:r w:rsidR="008410AF">
        <w:rPr>
          <w:rFonts w:ascii="Times New Roman" w:hAnsi="Times New Roman" w:cs="Times New Roman"/>
          <w:sz w:val="24"/>
        </w:rPr>
        <w:t xml:space="preserve">on goals. </w:t>
      </w:r>
      <w:r w:rsidR="001476E0" w:rsidRPr="001476E0">
        <w:rPr>
          <w:rFonts w:ascii="Times New Roman" w:hAnsi="Times New Roman" w:cs="Times New Roman"/>
          <w:sz w:val="24"/>
        </w:rPr>
        <w:t xml:space="preserve">As such, she </w:t>
      </w:r>
      <w:r w:rsidR="005260FB">
        <w:rPr>
          <w:rFonts w:ascii="Times New Roman" w:eastAsia="Times New Roman" w:hAnsi="Times New Roman" w:cs="Times New Roman"/>
          <w:sz w:val="24"/>
        </w:rPr>
        <w:t xml:space="preserve">asserts, </w:t>
      </w:r>
      <w:r w:rsidR="001476E0" w:rsidRPr="001476E0">
        <w:rPr>
          <w:rFonts w:ascii="Times New Roman" w:eastAsia="Times New Roman" w:hAnsi="Times New Roman" w:cs="Times New Roman"/>
          <w:sz w:val="24"/>
        </w:rPr>
        <w:t>Hudson’s IEP dated 1/23/2018 to 1/22/2019, as well as</w:t>
      </w:r>
      <w:r w:rsidR="005260FB">
        <w:rPr>
          <w:rFonts w:ascii="Times New Roman" w:eastAsia="Times New Roman" w:hAnsi="Times New Roman" w:cs="Times New Roman"/>
          <w:sz w:val="24"/>
        </w:rPr>
        <w:t xml:space="preserve"> his IEPs for</w:t>
      </w:r>
      <w:r w:rsidR="001476E0" w:rsidRPr="001476E0">
        <w:rPr>
          <w:rFonts w:ascii="Times New Roman" w:eastAsia="Times New Roman" w:hAnsi="Times New Roman" w:cs="Times New Roman"/>
          <w:sz w:val="24"/>
        </w:rPr>
        <w:t xml:space="preserve"> the prior three years, is not reasonably calculate</w:t>
      </w:r>
      <w:r w:rsidR="00CB6EF5">
        <w:rPr>
          <w:rFonts w:ascii="Times New Roman" w:eastAsia="Times New Roman" w:hAnsi="Times New Roman" w:cs="Times New Roman"/>
          <w:sz w:val="24"/>
        </w:rPr>
        <w:t>d to provide him a FAPE and</w:t>
      </w:r>
      <w:r w:rsidR="001476E0" w:rsidRPr="001476E0">
        <w:rPr>
          <w:rFonts w:ascii="Times New Roman" w:eastAsia="Times New Roman" w:hAnsi="Times New Roman" w:cs="Times New Roman"/>
          <w:sz w:val="24"/>
        </w:rPr>
        <w:t xml:space="preserve"> he is entitled to retain eligibility for special education, postpone receipt of his diploma, receive ongoing special education transition supports, s</w:t>
      </w:r>
      <w:r w:rsidR="00CB6EF5">
        <w:rPr>
          <w:rFonts w:ascii="Times New Roman" w:eastAsia="Times New Roman" w:hAnsi="Times New Roman" w:cs="Times New Roman"/>
          <w:sz w:val="24"/>
        </w:rPr>
        <w:t>ervices, and programming, and</w:t>
      </w:r>
      <w:r w:rsidR="001476E0" w:rsidRPr="001476E0">
        <w:rPr>
          <w:rFonts w:ascii="Times New Roman" w:eastAsia="Times New Roman" w:hAnsi="Times New Roman" w:cs="Times New Roman"/>
          <w:sz w:val="24"/>
        </w:rPr>
        <w:t xml:space="preserve"> receive compensatory relief. </w:t>
      </w:r>
    </w:p>
    <w:p w14:paraId="5F5D2FA7" w14:textId="77777777" w:rsidR="001476E0" w:rsidRPr="001476E0" w:rsidRDefault="001476E0" w:rsidP="001476E0">
      <w:pPr>
        <w:pStyle w:val="NoSpacing"/>
        <w:ind w:firstLine="720"/>
        <w:rPr>
          <w:rFonts w:ascii="Times New Roman" w:eastAsia="Times New Roman" w:hAnsi="Times New Roman" w:cs="Times New Roman"/>
          <w:sz w:val="24"/>
        </w:rPr>
      </w:pPr>
    </w:p>
    <w:p w14:paraId="59B4A05B" w14:textId="01789629" w:rsidR="008410AF" w:rsidRPr="008410AF" w:rsidRDefault="001476E0" w:rsidP="008410AF">
      <w:pPr>
        <w:pStyle w:val="NoSpacing"/>
        <w:ind w:firstLine="720"/>
        <w:rPr>
          <w:rFonts w:ascii="Times New Roman" w:eastAsia="Times New Roman" w:hAnsi="Times New Roman" w:cs="Times New Roman"/>
          <w:sz w:val="24"/>
        </w:rPr>
      </w:pPr>
      <w:r w:rsidRPr="001476E0">
        <w:rPr>
          <w:rFonts w:ascii="Times New Roman" w:eastAsia="Times New Roman" w:hAnsi="Times New Roman" w:cs="Times New Roman"/>
          <w:sz w:val="24"/>
        </w:rPr>
        <w:t xml:space="preserve">Specifically, Parent’s </w:t>
      </w:r>
      <w:r w:rsidRPr="001476E0">
        <w:rPr>
          <w:rFonts w:ascii="Times New Roman" w:eastAsia="Times New Roman" w:hAnsi="Times New Roman" w:cs="Times New Roman"/>
          <w:i/>
          <w:sz w:val="24"/>
        </w:rPr>
        <w:t xml:space="preserve">Amended Hearing Request </w:t>
      </w:r>
      <w:r w:rsidRPr="001476E0">
        <w:rPr>
          <w:rFonts w:ascii="Times New Roman" w:eastAsia="Times New Roman" w:hAnsi="Times New Roman" w:cs="Times New Roman"/>
          <w:sz w:val="24"/>
        </w:rPr>
        <w:t>seeks an independent comprehensive Transition Evaluation, in addition to evaluations by Norton and/or Taunton in the following areas: comprehensive neuropsychological, assistive technology, social communication and functioning, executive functioning, adaptive community living, including travel skills, and functional academics.</w:t>
      </w:r>
      <w:r>
        <w:rPr>
          <w:rFonts w:ascii="Times New Roman" w:eastAsia="Times New Roman" w:hAnsi="Times New Roman" w:cs="Times New Roman"/>
          <w:sz w:val="24"/>
        </w:rPr>
        <w:t xml:space="preserve"> </w:t>
      </w:r>
      <w:r w:rsidR="008410AF">
        <w:rPr>
          <w:rFonts w:ascii="Times New Roman" w:eastAsia="Times New Roman" w:hAnsi="Times New Roman" w:cs="Times New Roman"/>
          <w:sz w:val="24"/>
        </w:rPr>
        <w:t xml:space="preserve">Parent requests two prospective placements: one, a </w:t>
      </w:r>
      <w:r w:rsidR="008410AF" w:rsidRPr="001476E0">
        <w:rPr>
          <w:rFonts w:ascii="Times New Roman" w:eastAsia="Times New Roman" w:hAnsi="Times New Roman" w:cs="Times New Roman"/>
          <w:sz w:val="24"/>
        </w:rPr>
        <w:t>“structured, full-time, post-12</w:t>
      </w:r>
      <w:r w:rsidR="008410AF" w:rsidRPr="001476E0">
        <w:rPr>
          <w:rFonts w:ascii="Times New Roman" w:eastAsia="Times New Roman" w:hAnsi="Times New Roman" w:cs="Times New Roman"/>
          <w:sz w:val="24"/>
          <w:vertAlign w:val="superscript"/>
        </w:rPr>
        <w:t>th</w:t>
      </w:r>
      <w:r w:rsidR="008410AF" w:rsidRPr="001476E0">
        <w:rPr>
          <w:rFonts w:ascii="Times New Roman" w:eastAsia="Times New Roman" w:hAnsi="Times New Roman" w:cs="Times New Roman"/>
          <w:sz w:val="24"/>
        </w:rPr>
        <w:t xml:space="preserve"> grade transition program with supports for dual enrollment for the 2018-2019 school year” with “high cognitive” peers with s</w:t>
      </w:r>
      <w:r w:rsidR="008410AF">
        <w:rPr>
          <w:rFonts w:ascii="Times New Roman" w:eastAsia="Times New Roman" w:hAnsi="Times New Roman" w:cs="Times New Roman"/>
          <w:sz w:val="24"/>
        </w:rPr>
        <w:t xml:space="preserve">imilar needs; and the second, a “private residential transition program” such as Thames Academy at Mitchell College or the Landmark College Bridge Program for the 2018-2019 and 2019-2020 extended school years. </w:t>
      </w:r>
    </w:p>
    <w:p w14:paraId="580C4ACE" w14:textId="77777777" w:rsidR="00EA1716" w:rsidRDefault="00EA1716" w:rsidP="00EA1716">
      <w:pPr>
        <w:pStyle w:val="NoSpacing"/>
        <w:ind w:firstLine="720"/>
        <w:rPr>
          <w:rFonts w:ascii="Times New Roman" w:hAnsi="Times New Roman" w:cs="Times New Roman"/>
          <w:sz w:val="24"/>
        </w:rPr>
      </w:pPr>
    </w:p>
    <w:p w14:paraId="68507C4E" w14:textId="5E7B0CBD" w:rsidR="00A55496" w:rsidRDefault="00EA1716" w:rsidP="00750EE0">
      <w:pPr>
        <w:pStyle w:val="NoSpacing"/>
        <w:ind w:firstLine="720"/>
        <w:rPr>
          <w:rFonts w:ascii="Times New Roman" w:hAnsi="Times New Roman" w:cs="Times New Roman"/>
          <w:sz w:val="24"/>
        </w:rPr>
      </w:pPr>
      <w:r>
        <w:rPr>
          <w:rFonts w:ascii="Times New Roman" w:hAnsi="Times New Roman" w:cs="Times New Roman"/>
          <w:sz w:val="24"/>
        </w:rPr>
        <w:t xml:space="preserve">During a Conference Call on August 7, 2018, the parties supplemented their written submissions on Taunton’s </w:t>
      </w:r>
      <w:r>
        <w:rPr>
          <w:rFonts w:ascii="Times New Roman" w:hAnsi="Times New Roman" w:cs="Times New Roman"/>
          <w:i/>
          <w:sz w:val="24"/>
        </w:rPr>
        <w:t xml:space="preserve">Motion to Dismiss </w:t>
      </w:r>
      <w:r>
        <w:rPr>
          <w:rFonts w:ascii="Times New Roman" w:hAnsi="Times New Roman" w:cs="Times New Roman"/>
          <w:sz w:val="24"/>
        </w:rPr>
        <w:t>with oral argument and indicated that they wished</w:t>
      </w:r>
      <w:r w:rsidR="005260FB">
        <w:rPr>
          <w:rFonts w:ascii="Times New Roman" w:hAnsi="Times New Roman" w:cs="Times New Roman"/>
          <w:sz w:val="24"/>
        </w:rPr>
        <w:t xml:space="preserve"> to have me consider</w:t>
      </w:r>
      <w:r>
        <w:rPr>
          <w:rFonts w:ascii="Times New Roman" w:hAnsi="Times New Roman" w:cs="Times New Roman"/>
          <w:sz w:val="24"/>
        </w:rPr>
        <w:t xml:space="preserve"> both the </w:t>
      </w:r>
      <w:r>
        <w:rPr>
          <w:rFonts w:ascii="Times New Roman" w:hAnsi="Times New Roman" w:cs="Times New Roman"/>
          <w:i/>
          <w:sz w:val="24"/>
        </w:rPr>
        <w:t>Motion</w:t>
      </w:r>
      <w:r>
        <w:rPr>
          <w:rFonts w:ascii="Times New Roman" w:hAnsi="Times New Roman" w:cs="Times New Roman"/>
          <w:sz w:val="24"/>
        </w:rPr>
        <w:t xml:space="preserve"> and the </w:t>
      </w:r>
      <w:r>
        <w:rPr>
          <w:rFonts w:ascii="Times New Roman" w:hAnsi="Times New Roman" w:cs="Times New Roman"/>
          <w:i/>
          <w:sz w:val="24"/>
        </w:rPr>
        <w:t>Objections</w:t>
      </w:r>
      <w:r>
        <w:rPr>
          <w:rFonts w:ascii="Times New Roman" w:hAnsi="Times New Roman" w:cs="Times New Roman"/>
          <w:sz w:val="24"/>
        </w:rPr>
        <w:t xml:space="preserve"> </w:t>
      </w:r>
      <w:r w:rsidR="005260FB">
        <w:rPr>
          <w:rFonts w:ascii="Times New Roman" w:hAnsi="Times New Roman" w:cs="Times New Roman"/>
          <w:sz w:val="24"/>
        </w:rPr>
        <w:t xml:space="preserve">with respect </w:t>
      </w:r>
      <w:r>
        <w:rPr>
          <w:rFonts w:ascii="Times New Roman" w:hAnsi="Times New Roman" w:cs="Times New Roman"/>
          <w:sz w:val="24"/>
        </w:rPr>
        <w:t xml:space="preserve">to the </w:t>
      </w:r>
      <w:r>
        <w:rPr>
          <w:rFonts w:ascii="Times New Roman" w:hAnsi="Times New Roman" w:cs="Times New Roman"/>
          <w:i/>
          <w:sz w:val="24"/>
        </w:rPr>
        <w:t>Amended Hearing Request</w:t>
      </w:r>
      <w:r>
        <w:rPr>
          <w:rFonts w:ascii="Times New Roman" w:hAnsi="Times New Roman" w:cs="Times New Roman"/>
          <w:sz w:val="24"/>
        </w:rPr>
        <w:t>. On this date, the parties also agreed to proceed to hearing on</w:t>
      </w:r>
      <w:r w:rsidR="008410AF">
        <w:rPr>
          <w:rFonts w:ascii="Times New Roman" w:hAnsi="Times New Roman" w:cs="Times New Roman"/>
          <w:sz w:val="24"/>
        </w:rPr>
        <w:t xml:space="preserve"> the </w:t>
      </w:r>
      <w:r w:rsidR="008410AF">
        <w:rPr>
          <w:rFonts w:ascii="Times New Roman" w:hAnsi="Times New Roman" w:cs="Times New Roman"/>
          <w:i/>
          <w:sz w:val="24"/>
        </w:rPr>
        <w:t xml:space="preserve">Amended Hearing Request </w:t>
      </w:r>
      <w:r w:rsidR="008410AF">
        <w:rPr>
          <w:rFonts w:ascii="Times New Roman" w:hAnsi="Times New Roman" w:cs="Times New Roman"/>
          <w:sz w:val="24"/>
        </w:rPr>
        <w:t>on</w:t>
      </w:r>
      <w:r>
        <w:rPr>
          <w:rFonts w:ascii="Times New Roman" w:hAnsi="Times New Roman" w:cs="Times New Roman"/>
          <w:sz w:val="24"/>
        </w:rPr>
        <w:t xml:space="preserve"> the September dates that had previously been established.</w:t>
      </w:r>
      <w:r w:rsidR="008410AF">
        <w:rPr>
          <w:rFonts w:ascii="Times New Roman" w:hAnsi="Times New Roman" w:cs="Times New Roman"/>
          <w:sz w:val="24"/>
        </w:rPr>
        <w:t xml:space="preserve"> Although neither district has filed a </w:t>
      </w:r>
      <w:r w:rsidR="008410AF">
        <w:rPr>
          <w:rFonts w:ascii="Times New Roman" w:hAnsi="Times New Roman" w:cs="Times New Roman"/>
          <w:i/>
          <w:sz w:val="24"/>
        </w:rPr>
        <w:t>Response to the Amended Hearing Request</w:t>
      </w:r>
      <w:r w:rsidR="008410AF">
        <w:rPr>
          <w:rFonts w:ascii="Times New Roman" w:hAnsi="Times New Roman" w:cs="Times New Roman"/>
          <w:sz w:val="24"/>
        </w:rPr>
        <w:t xml:space="preserve"> as of yet, Taunton’s position is that to the extent Hudson is entitled to receive future services and/or placement, such services and/or placement are the responsibility of Norton, and that to the extent any allegations are made specifically against Taunton, they are bey</w:t>
      </w:r>
      <w:r w:rsidR="00CB6EF5">
        <w:rPr>
          <w:rFonts w:ascii="Times New Roman" w:hAnsi="Times New Roman" w:cs="Times New Roman"/>
          <w:sz w:val="24"/>
        </w:rPr>
        <w:t xml:space="preserve">ond the statute of limitations. </w:t>
      </w:r>
      <w:r w:rsidR="008410AF">
        <w:rPr>
          <w:rFonts w:ascii="Times New Roman" w:hAnsi="Times New Roman" w:cs="Times New Roman"/>
          <w:sz w:val="24"/>
        </w:rPr>
        <w:t xml:space="preserve">Norton’s position, </w:t>
      </w:r>
      <w:r w:rsidR="008410AF">
        <w:rPr>
          <w:rFonts w:ascii="Times New Roman" w:hAnsi="Times New Roman" w:cs="Times New Roman"/>
          <w:sz w:val="24"/>
        </w:rPr>
        <w:lastRenderedPageBreak/>
        <w:t xml:space="preserve">gleaned from its </w:t>
      </w:r>
      <w:r w:rsidR="008410AF">
        <w:rPr>
          <w:rFonts w:ascii="Times New Roman" w:hAnsi="Times New Roman" w:cs="Times New Roman"/>
          <w:i/>
          <w:sz w:val="24"/>
        </w:rPr>
        <w:t>Response</w:t>
      </w:r>
      <w:r w:rsidR="008410AF">
        <w:rPr>
          <w:rFonts w:ascii="Times New Roman" w:hAnsi="Times New Roman" w:cs="Times New Roman"/>
          <w:sz w:val="24"/>
        </w:rPr>
        <w:t xml:space="preserve"> to the initial </w:t>
      </w:r>
      <w:r w:rsidR="008410AF">
        <w:rPr>
          <w:rFonts w:ascii="Times New Roman" w:hAnsi="Times New Roman" w:cs="Times New Roman"/>
          <w:i/>
          <w:sz w:val="24"/>
        </w:rPr>
        <w:t>Hearing Request</w:t>
      </w:r>
      <w:r w:rsidR="008410AF">
        <w:rPr>
          <w:rFonts w:ascii="Times New Roman" w:hAnsi="Times New Roman" w:cs="Times New Roman"/>
          <w:sz w:val="24"/>
        </w:rPr>
        <w:t xml:space="preserve">, is that NPS’s IEP for the 2018-2019 school year, in addition to its IEPs for previous school years, is reasonably calculated to offer Hudson a FAPE; that Norton has actually provided Hudson with FAPE inclusive of transition planning and the anticipated graduated date; that Hudson’s graduation date does not warrant dispute; and that its </w:t>
      </w:r>
      <w:r w:rsidR="008410AF" w:rsidRPr="00492DBC">
        <w:rPr>
          <w:rFonts w:ascii="Times New Roman" w:hAnsi="Times New Roman" w:cs="Times New Roman"/>
          <w:sz w:val="24"/>
        </w:rPr>
        <w:t>obligations to Hudson have come to an end.</w:t>
      </w:r>
      <w:r w:rsidR="00492DBC" w:rsidRPr="00492DBC">
        <w:rPr>
          <w:rFonts w:ascii="Times New Roman" w:hAnsi="Times New Roman" w:cs="Times New Roman"/>
          <w:sz w:val="24"/>
        </w:rPr>
        <w:t xml:space="preserve"> Nevertheless, Norton has agreed to maintain Hudson in his most recent placement under “stay put.” Parent’s request to expedite her </w:t>
      </w:r>
      <w:r w:rsidR="00492DBC" w:rsidRPr="00492DBC">
        <w:rPr>
          <w:rFonts w:ascii="Times New Roman" w:hAnsi="Times New Roman" w:cs="Times New Roman"/>
          <w:i/>
          <w:sz w:val="24"/>
        </w:rPr>
        <w:t>Amended Hearing Request</w:t>
      </w:r>
      <w:r w:rsidR="00492DBC" w:rsidRPr="00492DBC">
        <w:rPr>
          <w:rFonts w:ascii="Times New Roman" w:hAnsi="Times New Roman" w:cs="Times New Roman"/>
          <w:sz w:val="24"/>
        </w:rPr>
        <w:t xml:space="preserve"> was denied.</w:t>
      </w:r>
    </w:p>
    <w:p w14:paraId="63FAB8C2" w14:textId="77777777" w:rsidR="00867A7E" w:rsidRPr="00750EE0" w:rsidRDefault="00867A7E" w:rsidP="00750EE0">
      <w:pPr>
        <w:pStyle w:val="NoSpacing"/>
        <w:ind w:firstLine="720"/>
      </w:pPr>
    </w:p>
    <w:p w14:paraId="5606C19E" w14:textId="30B3E863" w:rsidR="00A55496" w:rsidRDefault="00E44591" w:rsidP="00EA1716">
      <w:pPr>
        <w:spacing w:before="100" w:beforeAutospacing="1" w:after="100" w:afterAutospacing="1"/>
        <w:rPr>
          <w:rFonts w:eastAsia="Times New Roman"/>
        </w:rPr>
      </w:pPr>
      <w:r>
        <w:rPr>
          <w:rFonts w:eastAsia="Times New Roman"/>
        </w:rPr>
        <w:t>FACTS</w:t>
      </w:r>
    </w:p>
    <w:p w14:paraId="0E4C5CF8" w14:textId="77777777" w:rsidR="00F125CE" w:rsidRPr="009519AD" w:rsidRDefault="00F125CE" w:rsidP="00492DBC">
      <w:pPr>
        <w:spacing w:before="100" w:beforeAutospacing="1" w:after="100" w:afterAutospacing="1"/>
        <w:ind w:firstLine="360"/>
        <w:rPr>
          <w:rFonts w:eastAsia="Times New Roman"/>
        </w:rPr>
      </w:pPr>
      <w:r w:rsidRPr="009519AD">
        <w:rPr>
          <w:rFonts w:eastAsia="Times New Roman"/>
        </w:rPr>
        <w:t xml:space="preserve">The following facts are not in dispute and are taken as true for the purposes of this </w:t>
      </w:r>
      <w:r w:rsidRPr="00466EBA">
        <w:rPr>
          <w:rFonts w:eastAsia="Times New Roman"/>
          <w:i/>
        </w:rPr>
        <w:t>Motion</w:t>
      </w:r>
      <w:r w:rsidRPr="009519AD">
        <w:rPr>
          <w:rFonts w:eastAsia="Times New Roman"/>
        </w:rPr>
        <w:t>. These facts may be subject to revision in subsequent proceedings.</w:t>
      </w:r>
    </w:p>
    <w:p w14:paraId="22975D21" w14:textId="3BB2D7BC" w:rsidR="00F125CE" w:rsidRDefault="009F7F31" w:rsidP="008410AF">
      <w:pPr>
        <w:numPr>
          <w:ilvl w:val="0"/>
          <w:numId w:val="5"/>
        </w:numPr>
        <w:ind w:hanging="720"/>
        <w:rPr>
          <w:rFonts w:eastAsia="Times New Roman"/>
        </w:rPr>
      </w:pPr>
      <w:r>
        <w:rPr>
          <w:rFonts w:eastAsia="Times New Roman"/>
        </w:rPr>
        <w:t>Hudson</w:t>
      </w:r>
      <w:r w:rsidR="00F125CE" w:rsidRPr="009519AD">
        <w:rPr>
          <w:rFonts w:eastAsia="Times New Roman"/>
        </w:rPr>
        <w:t xml:space="preserve"> is </w:t>
      </w:r>
      <w:r w:rsidR="00466EBA">
        <w:rPr>
          <w:rFonts w:eastAsia="Times New Roman"/>
        </w:rPr>
        <w:t>eighteen (</w:t>
      </w:r>
      <w:r w:rsidR="00F125CE" w:rsidRPr="009519AD">
        <w:rPr>
          <w:rFonts w:eastAsia="Times New Roman"/>
        </w:rPr>
        <w:t>18</w:t>
      </w:r>
      <w:r w:rsidR="00466EBA">
        <w:rPr>
          <w:rFonts w:eastAsia="Times New Roman"/>
        </w:rPr>
        <w:t xml:space="preserve">) years old. He </w:t>
      </w:r>
      <w:r w:rsidR="00F125CE" w:rsidRPr="009519AD">
        <w:rPr>
          <w:rFonts w:eastAsia="Times New Roman"/>
        </w:rPr>
        <w:t>resides</w:t>
      </w:r>
      <w:r w:rsidR="00466EBA">
        <w:rPr>
          <w:rFonts w:eastAsia="Times New Roman"/>
        </w:rPr>
        <w:t xml:space="preserve"> in Taunton</w:t>
      </w:r>
      <w:r w:rsidR="005260FB">
        <w:rPr>
          <w:rFonts w:eastAsia="Times New Roman"/>
        </w:rPr>
        <w:t xml:space="preserve"> and shares</w:t>
      </w:r>
      <w:r w:rsidR="001476E0">
        <w:rPr>
          <w:rFonts w:eastAsia="Times New Roman"/>
        </w:rPr>
        <w:t xml:space="preserve"> educational decision-making with his mother (Parent). Hudson</w:t>
      </w:r>
      <w:r w:rsidR="00466EBA">
        <w:rPr>
          <w:rFonts w:eastAsia="Times New Roman"/>
        </w:rPr>
        <w:t xml:space="preserve"> has attended Norton High School through the School Choice Program since he b</w:t>
      </w:r>
      <w:r>
        <w:rPr>
          <w:rFonts w:eastAsia="Times New Roman"/>
        </w:rPr>
        <w:t>egan ninth grade</w:t>
      </w:r>
      <w:r w:rsidR="00466EBA">
        <w:rPr>
          <w:rFonts w:eastAsia="Times New Roman"/>
        </w:rPr>
        <w:t xml:space="preserve">. </w:t>
      </w:r>
    </w:p>
    <w:p w14:paraId="23DC75F5" w14:textId="77777777" w:rsidR="00F125CE" w:rsidRPr="009519AD" w:rsidRDefault="00F125CE" w:rsidP="008410AF">
      <w:pPr>
        <w:ind w:left="1080" w:hanging="720"/>
        <w:rPr>
          <w:rFonts w:eastAsia="Times New Roman"/>
        </w:rPr>
      </w:pPr>
    </w:p>
    <w:p w14:paraId="0CBF8061" w14:textId="7FC6D857" w:rsidR="00F125CE" w:rsidRDefault="009F7F31" w:rsidP="008A4C5C">
      <w:pPr>
        <w:numPr>
          <w:ilvl w:val="0"/>
          <w:numId w:val="5"/>
        </w:numPr>
        <w:ind w:hanging="720"/>
        <w:rPr>
          <w:rFonts w:eastAsia="Times New Roman"/>
        </w:rPr>
      </w:pPr>
      <w:r>
        <w:rPr>
          <w:rFonts w:eastAsia="Times New Roman"/>
        </w:rPr>
        <w:t>Hudson’s</w:t>
      </w:r>
      <w:r w:rsidR="00466EBA">
        <w:rPr>
          <w:rFonts w:eastAsia="Times New Roman"/>
        </w:rPr>
        <w:t xml:space="preserve"> first IEP was developed by TPS in February 2007 while he was in first grade.</w:t>
      </w:r>
    </w:p>
    <w:p w14:paraId="0A668CFA" w14:textId="77777777" w:rsidR="009F7F31" w:rsidRPr="00466EBA" w:rsidRDefault="009F7F31" w:rsidP="008A4C5C">
      <w:pPr>
        <w:ind w:left="1080" w:hanging="720"/>
        <w:rPr>
          <w:rFonts w:eastAsia="Times New Roman"/>
        </w:rPr>
      </w:pPr>
    </w:p>
    <w:p w14:paraId="29ACB034" w14:textId="288BC84B" w:rsidR="00F125CE" w:rsidRDefault="009F7F31" w:rsidP="008A4C5C">
      <w:pPr>
        <w:numPr>
          <w:ilvl w:val="0"/>
          <w:numId w:val="5"/>
        </w:numPr>
        <w:ind w:hanging="720"/>
        <w:rPr>
          <w:rFonts w:eastAsia="Times New Roman"/>
        </w:rPr>
      </w:pPr>
      <w:r>
        <w:rPr>
          <w:rFonts w:eastAsia="Times New Roman"/>
        </w:rPr>
        <w:t>Hudson</w:t>
      </w:r>
      <w:r w:rsidR="00466EBA">
        <w:rPr>
          <w:rFonts w:eastAsia="Times New Roman"/>
        </w:rPr>
        <w:t xml:space="preserve"> was placed by TPS at READS Academy while he was in first grade and remained there through the end of fourth grade. He returned to TPS in fifth grade and remained there through eighth grade (2013-2014 school year).</w:t>
      </w:r>
    </w:p>
    <w:p w14:paraId="0212C749" w14:textId="77777777" w:rsidR="001476E0" w:rsidRDefault="001476E0" w:rsidP="008410AF">
      <w:pPr>
        <w:ind w:left="1080" w:hanging="720"/>
        <w:rPr>
          <w:rFonts w:eastAsia="Times New Roman"/>
        </w:rPr>
      </w:pPr>
    </w:p>
    <w:p w14:paraId="2DD51DE8" w14:textId="6A7B57AD" w:rsidR="009F7F31" w:rsidRDefault="009F7F31" w:rsidP="008410AF">
      <w:pPr>
        <w:numPr>
          <w:ilvl w:val="0"/>
          <w:numId w:val="5"/>
        </w:numPr>
        <w:ind w:hanging="720"/>
        <w:rPr>
          <w:rFonts w:eastAsia="Times New Roman"/>
        </w:rPr>
      </w:pPr>
      <w:r>
        <w:rPr>
          <w:rFonts w:eastAsia="Times New Roman"/>
        </w:rPr>
        <w:t>Parent contends that Taunton failed to provide Hudson with a FAPE due to its “continued failure and inability to follow the IEP and provide appropriate supports and services.”</w:t>
      </w:r>
    </w:p>
    <w:p w14:paraId="247A2352" w14:textId="77777777" w:rsidR="009F7F31" w:rsidRDefault="009F7F31" w:rsidP="008410AF">
      <w:pPr>
        <w:ind w:left="1080" w:hanging="720"/>
        <w:rPr>
          <w:rFonts w:eastAsia="Times New Roman"/>
        </w:rPr>
      </w:pPr>
    </w:p>
    <w:p w14:paraId="51175C0B" w14:textId="12132FF7" w:rsidR="009F7F31" w:rsidRDefault="009F7F31" w:rsidP="008410AF">
      <w:pPr>
        <w:numPr>
          <w:ilvl w:val="0"/>
          <w:numId w:val="5"/>
        </w:numPr>
        <w:ind w:hanging="720"/>
        <w:rPr>
          <w:rFonts w:eastAsia="Times New Roman"/>
        </w:rPr>
      </w:pPr>
      <w:r>
        <w:rPr>
          <w:rFonts w:eastAsia="Times New Roman"/>
        </w:rPr>
        <w:t>Hudson has been enrolled in NPS since the beginning of the 2014-2015 school year.</w:t>
      </w:r>
      <w:r w:rsidR="009D16F4">
        <w:rPr>
          <w:rFonts w:eastAsia="Times New Roman"/>
        </w:rPr>
        <w:t xml:space="preserve"> </w:t>
      </w:r>
    </w:p>
    <w:p w14:paraId="60F07FBF" w14:textId="77777777" w:rsidR="00F125CE" w:rsidRPr="009519AD" w:rsidRDefault="00F125CE" w:rsidP="008410AF">
      <w:pPr>
        <w:ind w:hanging="720"/>
        <w:rPr>
          <w:rFonts w:eastAsia="Times New Roman"/>
        </w:rPr>
      </w:pPr>
    </w:p>
    <w:p w14:paraId="52D9A8EE" w14:textId="39683212" w:rsidR="009D16F4" w:rsidRDefault="009F7F31" w:rsidP="009D16F4">
      <w:pPr>
        <w:pStyle w:val="ListParagraph"/>
        <w:numPr>
          <w:ilvl w:val="0"/>
          <w:numId w:val="5"/>
        </w:numPr>
        <w:spacing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 three-year reevaluation meeting oc</w:t>
      </w:r>
      <w:r w:rsidR="001476E0">
        <w:rPr>
          <w:rFonts w:ascii="Times New Roman" w:eastAsia="Times New Roman" w:hAnsi="Times New Roman" w:cs="Times New Roman"/>
          <w:sz w:val="24"/>
          <w:szCs w:val="24"/>
        </w:rPr>
        <w:t xml:space="preserve">curred in January 2018. </w:t>
      </w:r>
      <w:r w:rsidR="00466EBA" w:rsidRPr="001476E0">
        <w:rPr>
          <w:rFonts w:ascii="Times New Roman" w:eastAsia="Times New Roman" w:hAnsi="Times New Roman" w:cs="Times New Roman"/>
          <w:sz w:val="24"/>
          <w:szCs w:val="24"/>
        </w:rPr>
        <w:t xml:space="preserve">Norton developed on IEP </w:t>
      </w:r>
      <w:r w:rsidRPr="001476E0">
        <w:rPr>
          <w:rFonts w:ascii="Times New Roman" w:eastAsia="Times New Roman" w:hAnsi="Times New Roman" w:cs="Times New Roman"/>
          <w:sz w:val="24"/>
          <w:szCs w:val="24"/>
        </w:rPr>
        <w:t>for the period from</w:t>
      </w:r>
      <w:r w:rsidR="009D16F4">
        <w:rPr>
          <w:rFonts w:ascii="Times New Roman" w:eastAsia="Times New Roman" w:hAnsi="Times New Roman" w:cs="Times New Roman"/>
          <w:sz w:val="24"/>
          <w:szCs w:val="24"/>
        </w:rPr>
        <w:t xml:space="preserve"> 1/22/2</w:t>
      </w:r>
      <w:r w:rsidRPr="001476E0">
        <w:rPr>
          <w:rFonts w:ascii="Times New Roman" w:eastAsia="Times New Roman" w:hAnsi="Times New Roman" w:cs="Times New Roman"/>
          <w:sz w:val="24"/>
          <w:szCs w:val="24"/>
        </w:rPr>
        <w:t>018 to 1/22/2019</w:t>
      </w:r>
      <w:r w:rsidR="009D16F4">
        <w:rPr>
          <w:rFonts w:ascii="Times New Roman" w:eastAsia="Times New Roman" w:hAnsi="Times New Roman" w:cs="Times New Roman"/>
          <w:sz w:val="24"/>
          <w:szCs w:val="24"/>
        </w:rPr>
        <w:t xml:space="preserve"> (“2018-2019 IEP”)</w:t>
      </w:r>
      <w:r w:rsidRPr="001476E0">
        <w:rPr>
          <w:rFonts w:ascii="Times New Roman" w:eastAsia="Times New Roman" w:hAnsi="Times New Roman" w:cs="Times New Roman"/>
          <w:sz w:val="24"/>
          <w:szCs w:val="24"/>
        </w:rPr>
        <w:t xml:space="preserve"> </w:t>
      </w:r>
      <w:r w:rsidR="00466EBA" w:rsidRPr="001476E0">
        <w:rPr>
          <w:rFonts w:ascii="Times New Roman" w:eastAsia="Times New Roman" w:hAnsi="Times New Roman" w:cs="Times New Roman"/>
          <w:sz w:val="24"/>
          <w:szCs w:val="24"/>
        </w:rPr>
        <w:t>that anticipated a graduation date of June 2018.</w:t>
      </w:r>
      <w:r w:rsidR="009D16F4">
        <w:rPr>
          <w:rFonts w:ascii="Times New Roman" w:eastAsia="Times New Roman" w:hAnsi="Times New Roman" w:cs="Times New Roman"/>
          <w:sz w:val="24"/>
          <w:szCs w:val="24"/>
        </w:rPr>
        <w:t xml:space="preserve"> According to NPS, Parent had accepted Hudson’s prior IEPs, inclusive of transition planning and the anticipated June 1, 2018 graduation date, and they had expired without challenge.</w:t>
      </w:r>
    </w:p>
    <w:p w14:paraId="11574C5E" w14:textId="77777777" w:rsidR="009D16F4" w:rsidRPr="009D16F4" w:rsidRDefault="009D16F4" w:rsidP="009D16F4">
      <w:pPr>
        <w:pStyle w:val="ListParagraph"/>
        <w:spacing w:line="240" w:lineRule="auto"/>
        <w:ind w:left="1080"/>
        <w:rPr>
          <w:rFonts w:ascii="Times New Roman" w:eastAsia="Times New Roman" w:hAnsi="Times New Roman" w:cs="Times New Roman"/>
          <w:sz w:val="24"/>
          <w:szCs w:val="24"/>
        </w:rPr>
      </w:pPr>
    </w:p>
    <w:p w14:paraId="0961D0F0" w14:textId="00947744" w:rsidR="000B434F" w:rsidRDefault="009D16F4" w:rsidP="008410AF">
      <w:pPr>
        <w:pStyle w:val="ListParagraph"/>
        <w:numPr>
          <w:ilvl w:val="0"/>
          <w:numId w:val="5"/>
        </w:numPr>
        <w:spacing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On or about March 28, 2018, Parent partially rejected the 2018-2019</w:t>
      </w:r>
      <w:r w:rsidR="009F7F31" w:rsidRPr="001476E0">
        <w:rPr>
          <w:rFonts w:ascii="Times New Roman" w:eastAsia="Times New Roman" w:hAnsi="Times New Roman" w:cs="Times New Roman"/>
          <w:sz w:val="24"/>
          <w:szCs w:val="24"/>
        </w:rPr>
        <w:t xml:space="preserve"> IEP</w:t>
      </w:r>
      <w:r>
        <w:rPr>
          <w:rFonts w:ascii="Times New Roman" w:eastAsia="Times New Roman" w:hAnsi="Times New Roman" w:cs="Times New Roman"/>
          <w:sz w:val="24"/>
          <w:szCs w:val="24"/>
        </w:rPr>
        <w:t>, as to graduation date only, and requested an additional year of transition services.</w:t>
      </w:r>
    </w:p>
    <w:p w14:paraId="3FA448CE" w14:textId="77777777" w:rsidR="001476E0" w:rsidRPr="001476E0" w:rsidRDefault="001476E0" w:rsidP="008410AF">
      <w:pPr>
        <w:pStyle w:val="ListParagraph"/>
        <w:spacing w:line="240" w:lineRule="auto"/>
        <w:ind w:left="1080" w:hanging="720"/>
        <w:rPr>
          <w:rFonts w:ascii="Times New Roman" w:eastAsia="Times New Roman" w:hAnsi="Times New Roman" w:cs="Times New Roman"/>
          <w:sz w:val="24"/>
          <w:szCs w:val="24"/>
        </w:rPr>
      </w:pPr>
    </w:p>
    <w:p w14:paraId="5F0CF815" w14:textId="5B8CC619" w:rsidR="000B434F" w:rsidRDefault="000B434F" w:rsidP="008410AF">
      <w:pPr>
        <w:pStyle w:val="ListParagraph"/>
        <w:numPr>
          <w:ilvl w:val="0"/>
          <w:numId w:val="5"/>
        </w:numPr>
        <w:spacing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Norton initially stated that Hudson would not be permitted to walk </w:t>
      </w:r>
      <w:r w:rsidR="005260FB">
        <w:rPr>
          <w:rFonts w:ascii="Times New Roman" w:eastAsia="Times New Roman" w:hAnsi="Times New Roman" w:cs="Times New Roman"/>
          <w:sz w:val="24"/>
          <w:szCs w:val="24"/>
        </w:rPr>
        <w:t>at the graduation ceremony</w:t>
      </w:r>
      <w:r>
        <w:rPr>
          <w:rFonts w:ascii="Times New Roman" w:eastAsia="Times New Roman" w:hAnsi="Times New Roman" w:cs="Times New Roman"/>
          <w:sz w:val="24"/>
          <w:szCs w:val="24"/>
        </w:rPr>
        <w:t>, as he would not be receiving a diploma, though ultimately Hudson was permitted to walk with his peers.</w:t>
      </w:r>
    </w:p>
    <w:p w14:paraId="6D4B696B" w14:textId="77777777" w:rsidR="000B434F" w:rsidRDefault="000B434F" w:rsidP="008410AF">
      <w:pPr>
        <w:pStyle w:val="ListParagraph"/>
        <w:spacing w:line="240" w:lineRule="auto"/>
        <w:ind w:left="1080" w:hanging="720"/>
        <w:rPr>
          <w:rFonts w:ascii="Times New Roman" w:eastAsia="Times New Roman" w:hAnsi="Times New Roman" w:cs="Times New Roman"/>
          <w:sz w:val="24"/>
          <w:szCs w:val="24"/>
        </w:rPr>
      </w:pPr>
    </w:p>
    <w:p w14:paraId="344568A6" w14:textId="7818B0A4" w:rsidR="000B434F" w:rsidRDefault="000B434F" w:rsidP="008410AF">
      <w:pPr>
        <w:pStyle w:val="ListParagraph"/>
        <w:numPr>
          <w:ilvl w:val="0"/>
          <w:numId w:val="5"/>
        </w:numPr>
        <w:spacing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Hudson remains enrolled in NPS, </w:t>
      </w:r>
      <w:r w:rsidR="009D16F4">
        <w:rPr>
          <w:rFonts w:ascii="Times New Roman" w:eastAsia="Times New Roman" w:hAnsi="Times New Roman" w:cs="Times New Roman"/>
          <w:sz w:val="24"/>
          <w:szCs w:val="24"/>
        </w:rPr>
        <w:t>though Parent could choose to dis</w:t>
      </w:r>
      <w:r>
        <w:rPr>
          <w:rFonts w:ascii="Times New Roman" w:eastAsia="Times New Roman" w:hAnsi="Times New Roman" w:cs="Times New Roman"/>
          <w:sz w:val="24"/>
          <w:szCs w:val="24"/>
        </w:rPr>
        <w:t>enroll him and reenroll him in TPS, as he continues to reside in Tau</w:t>
      </w:r>
      <w:r w:rsidR="00492DBC">
        <w:rPr>
          <w:rFonts w:ascii="Times New Roman" w:eastAsia="Times New Roman" w:hAnsi="Times New Roman" w:cs="Times New Roman"/>
          <w:sz w:val="24"/>
          <w:szCs w:val="24"/>
        </w:rPr>
        <w:t>n</w:t>
      </w:r>
      <w:r>
        <w:rPr>
          <w:rFonts w:ascii="Times New Roman" w:eastAsia="Times New Roman" w:hAnsi="Times New Roman" w:cs="Times New Roman"/>
          <w:sz w:val="24"/>
          <w:szCs w:val="24"/>
        </w:rPr>
        <w:t>ton and has not received a high school diploma.</w:t>
      </w:r>
    </w:p>
    <w:p w14:paraId="7BE52993" w14:textId="77777777" w:rsidR="000B434F" w:rsidRDefault="000B434F" w:rsidP="008410AF">
      <w:pPr>
        <w:pStyle w:val="ListParagraph"/>
        <w:spacing w:line="240" w:lineRule="auto"/>
        <w:ind w:left="1080" w:hanging="720"/>
        <w:rPr>
          <w:rFonts w:ascii="Times New Roman" w:eastAsia="Times New Roman" w:hAnsi="Times New Roman" w:cs="Times New Roman"/>
          <w:sz w:val="24"/>
          <w:szCs w:val="24"/>
        </w:rPr>
      </w:pPr>
    </w:p>
    <w:p w14:paraId="248ECBE3" w14:textId="66DB045E" w:rsidR="00867A7E" w:rsidRDefault="000B434F" w:rsidP="00492DBC">
      <w:pPr>
        <w:pStyle w:val="ListParagraph"/>
        <w:numPr>
          <w:ilvl w:val="0"/>
          <w:numId w:val="5"/>
        </w:numPr>
        <w:spacing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Both NPS and TPS offer specialized programs for students who remain enrolled through the age of twenty-two (22). Both Districts assert that the peer group in their respective programs is much lower functioning than Hudson and may not be appropriate for him.</w:t>
      </w:r>
    </w:p>
    <w:p w14:paraId="7B4378D0" w14:textId="77777777" w:rsidR="00867A7E" w:rsidRPr="00867A7E" w:rsidRDefault="00867A7E" w:rsidP="00867A7E">
      <w:pPr>
        <w:rPr>
          <w:rFonts w:eastAsia="Times New Roman"/>
        </w:rPr>
      </w:pPr>
    </w:p>
    <w:p w14:paraId="7CCF979B" w14:textId="77777777" w:rsidR="00F125CE" w:rsidRPr="009519AD" w:rsidRDefault="00F125CE" w:rsidP="00F125CE">
      <w:pPr>
        <w:spacing w:before="100" w:beforeAutospacing="1" w:after="100" w:afterAutospacing="1"/>
        <w:rPr>
          <w:rFonts w:eastAsia="Times New Roman"/>
          <w:u w:val="single"/>
        </w:rPr>
      </w:pPr>
      <w:r w:rsidRPr="009519AD">
        <w:rPr>
          <w:rFonts w:eastAsia="Times New Roman"/>
          <w:u w:val="single"/>
        </w:rPr>
        <w:t>DISCUSSION</w:t>
      </w:r>
    </w:p>
    <w:p w14:paraId="2BBCC514" w14:textId="4AB91D5A" w:rsidR="00890648" w:rsidRDefault="00F125CE" w:rsidP="00F125CE">
      <w:pPr>
        <w:spacing w:before="100" w:beforeAutospacing="1" w:after="100" w:afterAutospacing="1"/>
        <w:ind w:firstLine="720"/>
        <w:rPr>
          <w:rFonts w:eastAsia="Times New Roman"/>
        </w:rPr>
      </w:pPr>
      <w:r w:rsidRPr="009519AD">
        <w:rPr>
          <w:rFonts w:eastAsia="Times New Roman"/>
        </w:rPr>
        <w:t xml:space="preserve">In its </w:t>
      </w:r>
      <w:r w:rsidRPr="00B94E3C">
        <w:rPr>
          <w:rFonts w:eastAsia="Times New Roman"/>
          <w:i/>
        </w:rPr>
        <w:t>Mo</w:t>
      </w:r>
      <w:r w:rsidR="00492DBC" w:rsidRPr="00B94E3C">
        <w:rPr>
          <w:rFonts w:eastAsia="Times New Roman"/>
          <w:i/>
        </w:rPr>
        <w:t>tion to Dismiss</w:t>
      </w:r>
      <w:r w:rsidR="00492DBC">
        <w:rPr>
          <w:rFonts w:eastAsia="Times New Roman"/>
        </w:rPr>
        <w:t xml:space="preserve">, Taunton </w:t>
      </w:r>
      <w:r w:rsidRPr="009519AD">
        <w:rPr>
          <w:rFonts w:eastAsia="Times New Roman"/>
        </w:rPr>
        <w:t>contends that it is not a necessary p</w:t>
      </w:r>
      <w:r w:rsidR="00492DBC">
        <w:rPr>
          <w:rFonts w:eastAsia="Times New Roman"/>
        </w:rPr>
        <w:t>arty to the case because Parent has</w:t>
      </w:r>
      <w:r w:rsidRPr="009519AD">
        <w:rPr>
          <w:rFonts w:eastAsia="Times New Roman"/>
        </w:rPr>
        <w:t xml:space="preserve"> failed to state a claim upon which relief can be granted against </w:t>
      </w:r>
      <w:r w:rsidR="00492DBC">
        <w:rPr>
          <w:rFonts w:eastAsia="Times New Roman"/>
        </w:rPr>
        <w:t>TPS</w:t>
      </w:r>
      <w:r w:rsidRPr="009519AD">
        <w:rPr>
          <w:rFonts w:eastAsia="Times New Roman"/>
        </w:rPr>
        <w:t>.</w:t>
      </w:r>
      <w:r w:rsidR="00B94E3C">
        <w:rPr>
          <w:rFonts w:eastAsia="Times New Roman"/>
        </w:rPr>
        <w:t xml:space="preserve"> According to TPS, during all relevant times</w:t>
      </w:r>
      <w:r w:rsidR="00B94E3C">
        <w:rPr>
          <w:rStyle w:val="FootnoteReference"/>
          <w:rFonts w:eastAsia="Times New Roman"/>
        </w:rPr>
        <w:footnoteReference w:id="2"/>
      </w:r>
      <w:r w:rsidR="00B94E3C">
        <w:rPr>
          <w:rFonts w:eastAsia="Times New Roman"/>
        </w:rPr>
        <w:t xml:space="preserve"> Taunton had neither programmatic nor fiscal responsibility for Hudson.</w:t>
      </w:r>
      <w:r w:rsidR="00003CF7">
        <w:rPr>
          <w:rFonts w:eastAsia="Times New Roman"/>
        </w:rPr>
        <w:t xml:space="preserve"> At no time since his transfer to NPS pursuant to “school choice” has he had an IEP calling for out-of-district placement. Although Parent seeks out-of-district placement </w:t>
      </w:r>
      <w:r w:rsidR="00B7446E">
        <w:rPr>
          <w:rFonts w:eastAsia="Times New Roman"/>
        </w:rPr>
        <w:t xml:space="preserve">for Hudson </w:t>
      </w:r>
      <w:r w:rsidR="00003CF7">
        <w:rPr>
          <w:rFonts w:eastAsia="Times New Roman"/>
        </w:rPr>
        <w:t xml:space="preserve">in her </w:t>
      </w:r>
      <w:r w:rsidR="00003CF7">
        <w:rPr>
          <w:rFonts w:eastAsia="Times New Roman"/>
          <w:i/>
        </w:rPr>
        <w:t>Amended Hearing Request</w:t>
      </w:r>
      <w:r w:rsidR="00003CF7">
        <w:rPr>
          <w:rFonts w:eastAsia="Times New Roman"/>
        </w:rPr>
        <w:t>, the requirements under 603 CMR 28.10(6) have not been satisfied to activate Taunton’</w:t>
      </w:r>
      <w:r w:rsidR="00890648">
        <w:rPr>
          <w:rFonts w:eastAsia="Times New Roman"/>
        </w:rPr>
        <w:t>s responsibility for Hudson. As such, N</w:t>
      </w:r>
      <w:r w:rsidR="00B7446E">
        <w:rPr>
          <w:rFonts w:eastAsia="Times New Roman"/>
        </w:rPr>
        <w:t xml:space="preserve">orton is still responsible for him </w:t>
      </w:r>
      <w:r w:rsidR="00890648">
        <w:rPr>
          <w:rFonts w:eastAsia="Times New Roman"/>
        </w:rPr>
        <w:t>and no relief may be granted against Taunton at this time.</w:t>
      </w:r>
      <w:r w:rsidR="00B7446E">
        <w:rPr>
          <w:rFonts w:eastAsia="Times New Roman"/>
        </w:rPr>
        <w:t xml:space="preserve"> Taunton argues, further, that Parent seeks compensatory relief only, such that Hudson would have the right or ability to receive additional services only if Parent is able to prove that Norton failed to provide Hudson with a FAPE. As such, should the BSEA find that Hudson is entitled to further services or placement, any award of these must be in the form of compensation for Norton’s failures.</w:t>
      </w:r>
    </w:p>
    <w:p w14:paraId="2EB22A67" w14:textId="201AC03B" w:rsidR="00AD7E57" w:rsidRDefault="00AD7E57" w:rsidP="00F125CE">
      <w:pPr>
        <w:spacing w:before="100" w:beforeAutospacing="1" w:after="100" w:afterAutospacing="1"/>
        <w:ind w:firstLine="720"/>
        <w:rPr>
          <w:rFonts w:eastAsia="Times New Roman"/>
        </w:rPr>
      </w:pPr>
      <w:r>
        <w:rPr>
          <w:rFonts w:eastAsia="Times New Roman"/>
        </w:rPr>
        <w:t xml:space="preserve">Parent’s initial response to Taunton’s </w:t>
      </w:r>
      <w:r w:rsidRPr="00AD7E57">
        <w:rPr>
          <w:rFonts w:eastAsia="Times New Roman"/>
          <w:i/>
        </w:rPr>
        <w:t>Motion</w:t>
      </w:r>
      <w:r>
        <w:rPr>
          <w:rFonts w:eastAsia="Times New Roman"/>
        </w:rPr>
        <w:t>, filed June 18, 2018,</w:t>
      </w:r>
      <w:r>
        <w:rPr>
          <w:rFonts w:eastAsia="Times New Roman"/>
          <w:i/>
        </w:rPr>
        <w:t xml:space="preserve"> </w:t>
      </w:r>
      <w:r w:rsidRPr="00AD7E57">
        <w:rPr>
          <w:rFonts w:eastAsia="Times New Roman"/>
        </w:rPr>
        <w:t>was</w:t>
      </w:r>
      <w:r>
        <w:rPr>
          <w:rFonts w:eastAsia="Times New Roman"/>
        </w:rPr>
        <w:t xml:space="preserve"> a letter expressing disagreement with it. She has since indicated that it matters less to her which district is found responsible than that Hudson be provided with continuing services and placement focused on his transition needs. In her </w:t>
      </w:r>
      <w:r>
        <w:rPr>
          <w:rFonts w:eastAsia="Times New Roman"/>
          <w:i/>
        </w:rPr>
        <w:t>Amended Hearing Request</w:t>
      </w:r>
      <w:r>
        <w:rPr>
          <w:rFonts w:eastAsia="Times New Roman"/>
        </w:rPr>
        <w:t>, however, Parent included allegations against Taunton individually as well as in combination with Norton.</w:t>
      </w:r>
    </w:p>
    <w:p w14:paraId="74AE5928" w14:textId="2A6132ED" w:rsidR="00890648" w:rsidRPr="00750EE0" w:rsidRDefault="00D3773F" w:rsidP="00750EE0">
      <w:pPr>
        <w:tabs>
          <w:tab w:val="right" w:pos="9360"/>
        </w:tabs>
        <w:spacing w:before="100" w:beforeAutospacing="1" w:after="100" w:afterAutospacing="1"/>
        <w:ind w:firstLine="720"/>
        <w:rPr>
          <w:rFonts w:eastAsia="Times New Roman"/>
          <w:i/>
        </w:rPr>
      </w:pPr>
      <w:r>
        <w:rPr>
          <w:rFonts w:eastAsia="Times New Roman"/>
        </w:rPr>
        <w:t xml:space="preserve">In its </w:t>
      </w:r>
      <w:r>
        <w:rPr>
          <w:rFonts w:eastAsia="Times New Roman"/>
          <w:i/>
        </w:rPr>
        <w:t xml:space="preserve">Objection to Taunton Public Schools’ Motion to Dismiss With Prejudice, </w:t>
      </w:r>
      <w:r>
        <w:rPr>
          <w:rFonts w:eastAsia="Times New Roman"/>
        </w:rPr>
        <w:t>Norton asserts that as the District of residence, Taunton is an indispensable party in this matter. Under 603 CMR 28.10)6)(b), Taunton is financially responsible for any out-of-district services that might be awarded to Hudson, and moreover, NPS argues, Hudson could at any time pursue reenrollment in TPS’ program that serves students ages eighteen (18) to twenty-two (22).</w:t>
      </w:r>
      <w:r w:rsidR="00454A02">
        <w:rPr>
          <w:rFonts w:eastAsia="Times New Roman"/>
        </w:rPr>
        <w:t xml:space="preserve"> For these reasons, and because Norton has fully satisfied its obligation to provide Hudson with a FAPE, inclusive of transition services, </w:t>
      </w:r>
      <w:r w:rsidR="00253D76">
        <w:rPr>
          <w:rFonts w:eastAsia="Times New Roman"/>
        </w:rPr>
        <w:t>Taunton is responsible for funding any additional o</w:t>
      </w:r>
      <w:r w:rsidR="009D16F4">
        <w:rPr>
          <w:rFonts w:eastAsia="Times New Roman"/>
        </w:rPr>
        <w:t>r out-of-district services that may be awarded to Hudson.</w:t>
      </w:r>
      <w:r>
        <w:rPr>
          <w:rFonts w:eastAsia="Times New Roman"/>
          <w:i/>
        </w:rPr>
        <w:tab/>
      </w:r>
    </w:p>
    <w:p w14:paraId="5B50E55F" w14:textId="240E6132" w:rsidR="00F125CE" w:rsidRPr="009519AD" w:rsidRDefault="00F125CE" w:rsidP="00F125CE">
      <w:pPr>
        <w:spacing w:before="100" w:beforeAutospacing="1" w:after="100" w:afterAutospacing="1"/>
        <w:ind w:firstLine="720"/>
        <w:rPr>
          <w:rFonts w:eastAsia="Times New Roman"/>
        </w:rPr>
      </w:pPr>
      <w:r w:rsidRPr="009519AD">
        <w:rPr>
          <w:rFonts w:eastAsia="Times New Roman"/>
        </w:rPr>
        <w:lastRenderedPageBreak/>
        <w:t>Althou</w:t>
      </w:r>
      <w:r w:rsidR="009D16F4">
        <w:rPr>
          <w:rFonts w:eastAsia="Times New Roman"/>
        </w:rPr>
        <w:t>gh generally a motion to dismiss</w:t>
      </w:r>
      <w:r w:rsidRPr="009519AD">
        <w:rPr>
          <w:rFonts w:eastAsia="Times New Roman"/>
        </w:rPr>
        <w:t xml:space="preserve"> may be granted if the party requesting the hearing fails to state a claim upon which relief may be granted</w:t>
      </w:r>
      <w:r w:rsidR="00CB6EF5">
        <w:rPr>
          <w:rFonts w:eastAsia="Times New Roman"/>
        </w:rPr>
        <w:t xml:space="preserve"> through the BSEA, 801 CMR 1.01(7)(g)(3) and BSEA Hearing Rule</w:t>
      </w:r>
      <w:r w:rsidRPr="009519AD">
        <w:rPr>
          <w:rFonts w:eastAsia="Times New Roman"/>
        </w:rPr>
        <w:t xml:space="preserve"> </w:t>
      </w:r>
      <w:r w:rsidR="00CB6EF5">
        <w:rPr>
          <w:rFonts w:eastAsia="Times New Roman"/>
        </w:rPr>
        <w:t>XVII</w:t>
      </w:r>
      <w:r w:rsidRPr="009519AD">
        <w:rPr>
          <w:rFonts w:eastAsia="Times New Roman"/>
        </w:rPr>
        <w:t>(B)</w:t>
      </w:r>
      <w:r w:rsidR="009D16F4">
        <w:rPr>
          <w:rFonts w:eastAsia="Times New Roman"/>
        </w:rPr>
        <w:t>(4), in this case Taunton</w:t>
      </w:r>
      <w:r w:rsidRPr="009519AD">
        <w:rPr>
          <w:rFonts w:eastAsia="Times New Roman"/>
        </w:rPr>
        <w:t xml:space="preserve"> has filed a </w:t>
      </w:r>
      <w:r w:rsidR="009D16F4">
        <w:rPr>
          <w:rFonts w:eastAsia="Times New Roman"/>
        </w:rPr>
        <w:t>motion to dismiss</w:t>
      </w:r>
      <w:r w:rsidRPr="009519AD">
        <w:rPr>
          <w:rFonts w:eastAsia="Times New Roman"/>
        </w:rPr>
        <w:t xml:space="preserve"> itself from the proceedings, which requires an assessment of whether </w:t>
      </w:r>
      <w:r w:rsidR="009D16F4">
        <w:rPr>
          <w:rFonts w:eastAsia="Times New Roman"/>
        </w:rPr>
        <w:t>TPS</w:t>
      </w:r>
      <w:r w:rsidRPr="009519AD">
        <w:rPr>
          <w:rFonts w:eastAsia="Times New Roman"/>
        </w:rPr>
        <w:t xml:space="preserve"> is properly before the BSEA as a</w:t>
      </w:r>
      <w:r>
        <w:rPr>
          <w:rFonts w:eastAsia="Times New Roman"/>
        </w:rPr>
        <w:t xml:space="preserve"> party in this</w:t>
      </w:r>
      <w:r w:rsidRPr="009519AD">
        <w:rPr>
          <w:rFonts w:eastAsia="Times New Roman"/>
        </w:rPr>
        <w:t xml:space="preserve"> matter at this time. For this reason, although Parents initially filed their hearing request against both </w:t>
      </w:r>
      <w:r w:rsidR="009D16F4">
        <w:rPr>
          <w:rFonts w:eastAsia="Times New Roman"/>
        </w:rPr>
        <w:t>Norton and Taunton</w:t>
      </w:r>
      <w:r w:rsidRPr="009519AD">
        <w:rPr>
          <w:rFonts w:eastAsia="Times New Roman"/>
        </w:rPr>
        <w:t>, the outcome will be governed by the rule for joinder of additional parties.</w:t>
      </w:r>
    </w:p>
    <w:p w14:paraId="497C6612" w14:textId="77777777" w:rsidR="00F125CE" w:rsidRPr="009519AD" w:rsidRDefault="00F125CE" w:rsidP="00F125CE">
      <w:pPr>
        <w:spacing w:before="100" w:beforeAutospacing="1" w:after="100" w:afterAutospacing="1"/>
        <w:ind w:firstLine="720"/>
        <w:rPr>
          <w:rFonts w:eastAsia="Times New Roman"/>
        </w:rPr>
      </w:pPr>
      <w:r w:rsidRPr="009519AD">
        <w:rPr>
          <w:rFonts w:eastAsia="Times New Roman"/>
        </w:rPr>
        <w:t xml:space="preserve">The BSEA’s joinder rule, set forth in Rule I(J) of the </w:t>
      </w:r>
      <w:r w:rsidRPr="009519AD">
        <w:rPr>
          <w:rFonts w:eastAsia="Times New Roman"/>
          <w:i/>
          <w:iCs/>
        </w:rPr>
        <w:t>Hearing Rules for Special Education Appeals</w:t>
      </w:r>
      <w:r w:rsidRPr="009519AD">
        <w:rPr>
          <w:rFonts w:eastAsia="Times New Roman"/>
        </w:rPr>
        <w:t>, provides as follows:</w:t>
      </w:r>
    </w:p>
    <w:p w14:paraId="4464A458" w14:textId="77777777" w:rsidR="00F125CE" w:rsidRPr="009519AD" w:rsidRDefault="00F125CE" w:rsidP="00F125CE">
      <w:pPr>
        <w:spacing w:before="100" w:beforeAutospacing="1" w:after="100" w:afterAutospacing="1"/>
        <w:ind w:left="720" w:right="720"/>
        <w:rPr>
          <w:rFonts w:eastAsia="Times New Roman"/>
        </w:rPr>
      </w:pPr>
      <w:r w:rsidRPr="009519AD">
        <w:rPr>
          <w:rFonts w:eastAsia="Times New Roman"/>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judgment entered in the proposed party’s absence; and the existence of an alternative forum to resolve the issues.</w:t>
      </w:r>
    </w:p>
    <w:p w14:paraId="02F52F6A" w14:textId="77777777" w:rsidR="00C8173D" w:rsidRDefault="00F125CE" w:rsidP="008A4C5C">
      <w:pPr>
        <w:pStyle w:val="NormalWeb"/>
        <w:ind w:firstLine="720"/>
      </w:pPr>
      <w:r w:rsidRPr="009519AD">
        <w:t xml:space="preserve">This mechanism can be used to join parties, such as </w:t>
      </w:r>
      <w:r w:rsidR="009D16F4">
        <w:t>Taunton</w:t>
      </w:r>
      <w:r w:rsidRPr="009519AD">
        <w:t>, that the BSEA may determine are responsible for the provision of services in a matter before it. Wheth</w:t>
      </w:r>
      <w:r w:rsidR="009D16F4">
        <w:t>er joinder is proper turns on Taunton</w:t>
      </w:r>
      <w:r w:rsidRPr="009519AD">
        <w:t>’s po</w:t>
      </w:r>
      <w:r w:rsidR="009D16F4">
        <w:t>tential responsibility for Hudson</w:t>
      </w:r>
      <w:r w:rsidRPr="009519AD">
        <w:t xml:space="preserve">’s education. </w:t>
      </w:r>
    </w:p>
    <w:p w14:paraId="7A3C92DE" w14:textId="15C07872" w:rsidR="00C8173D" w:rsidRPr="009519AD" w:rsidRDefault="00C8173D" w:rsidP="00C8173D">
      <w:pPr>
        <w:pStyle w:val="NormalWeb"/>
        <w:ind w:firstLine="720"/>
      </w:pPr>
      <w:r>
        <w:t xml:space="preserve">The </w:t>
      </w:r>
      <w:r w:rsidRPr="009519AD">
        <w:t>Individuals with</w:t>
      </w:r>
      <w:r>
        <w:t xml:space="preserve"> Disabilities Education Act (IDEA) requires each Local Educational A</w:t>
      </w:r>
      <w:r w:rsidRPr="009519AD">
        <w:t xml:space="preserve">gency </w:t>
      </w:r>
      <w:r w:rsidR="00CB6EF5">
        <w:t>to</w:t>
      </w:r>
      <w:r w:rsidRPr="009519AD">
        <w:t xml:space="preserve"> have an IEP in effect for each child with disabilities under its jurisdiction.</w:t>
      </w:r>
      <w:r w:rsidRPr="009519AD">
        <w:rPr>
          <w:rStyle w:val="FootnoteReference"/>
        </w:rPr>
        <w:footnoteReference w:id="3"/>
      </w:r>
      <w:r w:rsidRPr="009519AD">
        <w:t xml:space="preserve"> After</w:t>
      </w:r>
      <w:r>
        <w:t xml:space="preserve"> the child reaches the age of </w:t>
      </w:r>
      <w:r w:rsidR="00CB6EF5">
        <w:t>fourteen (</w:t>
      </w:r>
      <w:r>
        <w:t>14</w:t>
      </w:r>
      <w:r w:rsidR="00CB6EF5">
        <w:t>)</w:t>
      </w:r>
      <w:r w:rsidRPr="009519AD">
        <w:t>, such IEP must contain the transition services needed to assist the child in reaching appropriate measurable postsecondary goals.</w:t>
      </w:r>
      <w:r w:rsidRPr="009519AD">
        <w:rPr>
          <w:rStyle w:val="FootnoteReference"/>
        </w:rPr>
        <w:footnoteReference w:id="4"/>
      </w:r>
      <w:r w:rsidRPr="009519AD">
        <w:t xml:space="preserve"> </w:t>
      </w:r>
      <w:r>
        <w:t>Parent asserts</w:t>
      </w:r>
      <w:r w:rsidR="00CB6EF5">
        <w:t xml:space="preserve"> that</w:t>
      </w:r>
      <w:r>
        <w:t xml:space="preserve"> Hudson has not received sufficient transition services and, as such, his eligibility for special education should not be terminated.</w:t>
      </w:r>
    </w:p>
    <w:p w14:paraId="23D75D9C" w14:textId="2E688EED" w:rsidR="00750EE0" w:rsidRDefault="00F125CE" w:rsidP="00A63E7C">
      <w:pPr>
        <w:pStyle w:val="NormalWeb"/>
        <w:ind w:firstLine="720"/>
      </w:pPr>
      <w:r w:rsidRPr="009519AD">
        <w:t>In this case, i</w:t>
      </w:r>
      <w:r w:rsidR="00E3453B">
        <w:t>t is alleged that Taunton</w:t>
      </w:r>
      <w:r w:rsidRPr="009519AD">
        <w:t xml:space="preserve"> may be f</w:t>
      </w:r>
      <w:r w:rsidR="00E3453B">
        <w:t>inancially responsible for Hudson</w:t>
      </w:r>
      <w:r w:rsidRPr="009519AD">
        <w:t>’s additional transition services under 603</w:t>
      </w:r>
      <w:r w:rsidR="00454A94">
        <w:t xml:space="preserve"> CMR 28.10(6). This regulation </w:t>
      </w:r>
      <w:r w:rsidRPr="009519AD">
        <w:t xml:space="preserve">dictates that a </w:t>
      </w:r>
      <w:r w:rsidR="00750EE0">
        <w:t>“</w:t>
      </w:r>
      <w:r w:rsidRPr="009519AD">
        <w:t>program school</w:t>
      </w:r>
      <w:r w:rsidR="00890D67">
        <w:t xml:space="preserve"> </w:t>
      </w:r>
      <w:r w:rsidRPr="009519AD">
        <w:t>shall have programmatic and financial responsibility for enrolled students, subject only to specific finance provisions of any pertinent state law related to the program school.</w:t>
      </w:r>
      <w:r w:rsidR="00750EE0">
        <w:t>”</w:t>
      </w:r>
      <w:r w:rsidR="00E3453B">
        <w:rPr>
          <w:rStyle w:val="FootnoteReference"/>
        </w:rPr>
        <w:footnoteReference w:id="5"/>
      </w:r>
      <w:r w:rsidR="00454A94">
        <w:t xml:space="preserve"> 603 CMR 18.10(6) </w:t>
      </w:r>
      <w:r w:rsidR="00750EE0">
        <w:t xml:space="preserve">divides program schools into two categories, each with its own process by which a student’s residential district becomes responsible for any out-of-district placement. Subsection 28.10(a) applies to charter schools, </w:t>
      </w:r>
      <w:r w:rsidR="00750EE0" w:rsidRPr="00750EE0">
        <w:t xml:space="preserve">Commonwealth of Massachusetts virtual schools, schools attended under M.G.L. c. 76, § 12A </w:t>
      </w:r>
      <w:r w:rsidR="005260FB">
        <w:t xml:space="preserve">(Metco) and vocational schools. </w:t>
      </w:r>
      <w:r w:rsidR="00750EE0" w:rsidRPr="00750EE0">
        <w:t xml:space="preserve">For these </w:t>
      </w:r>
      <w:r w:rsidR="00750EE0">
        <w:t xml:space="preserve">schools, when </w:t>
      </w:r>
      <w:r w:rsidR="00750EE0" w:rsidRPr="009519AD">
        <w:t>the Team determines that the student may need an out-of-district placement, the Team shall conclude the meeting pursuant to 603 CMR 28.06(2)(e) without identifying a specific placement type; shall notify the school district where the student resides within two school days; an</w:t>
      </w:r>
      <w:r w:rsidR="005260FB">
        <w:t xml:space="preserve">d shall </w:t>
      </w:r>
      <w:r w:rsidR="005260FB">
        <w:lastRenderedPageBreak/>
        <w:t xml:space="preserve">proceed in accordance with a detailed process </w:t>
      </w:r>
      <w:r w:rsidR="00A63E7C">
        <w:t>that anticipates that the residential district may offer its own in-dist</w:t>
      </w:r>
      <w:r w:rsidR="00454A94">
        <w:t>rict programming</w:t>
      </w:r>
      <w:r w:rsidR="00A63E7C">
        <w:t>. By assuming this active role, the residential district may be able to avoid financial responsibility for an out-of-district placement</w:t>
      </w:r>
      <w:r w:rsidR="005260FB">
        <w:t>.</w:t>
      </w:r>
      <w:r w:rsidR="005260FB">
        <w:rPr>
          <w:rStyle w:val="FootnoteReference"/>
        </w:rPr>
        <w:footnoteReference w:id="6"/>
      </w:r>
      <w:r w:rsidR="00A63E7C">
        <w:t xml:space="preserve"> </w:t>
      </w:r>
      <w:r w:rsidR="00617F41">
        <w:t>The BSEA has interpreted 603 CMR 28.10</w:t>
      </w:r>
      <w:r w:rsidR="00454A94">
        <w:t>(6)</w:t>
      </w:r>
      <w:r w:rsidR="00617F41">
        <w:t>(a) to allow</w:t>
      </w:r>
      <w:r w:rsidR="00890D67">
        <w:t xml:space="preserve"> dismissal of program schools, up</w:t>
      </w:r>
      <w:r w:rsidR="00867A7E">
        <w:t>on motion,</w:t>
      </w:r>
      <w:r w:rsidR="00617F41">
        <w:t xml:space="preserve"> in cases where t</w:t>
      </w:r>
      <w:r w:rsidR="00867A7E">
        <w:t>he residential school has not established</w:t>
      </w:r>
      <w:r w:rsidR="00617F41">
        <w:t xml:space="preserve"> that a student may need an out-of-district placement and schedule</w:t>
      </w:r>
      <w:r w:rsidR="00867A7E">
        <w:t>d</w:t>
      </w:r>
      <w:r w:rsidR="00617F41">
        <w:t xml:space="preserve"> another meeting to determine placement to which in invites representatives of the residential school district to participate.</w:t>
      </w:r>
      <w:r w:rsidR="00617F41">
        <w:rPr>
          <w:rStyle w:val="FootnoteReference"/>
        </w:rPr>
        <w:footnoteReference w:id="7"/>
      </w:r>
      <w:r w:rsidR="00617F41">
        <w:t xml:space="preserve"> </w:t>
      </w:r>
    </w:p>
    <w:p w14:paraId="14D14B44" w14:textId="053C31DA" w:rsidR="00E3453B" w:rsidRPr="00890D67" w:rsidRDefault="00890D67" w:rsidP="00E3453B">
      <w:pPr>
        <w:spacing w:before="100" w:beforeAutospacing="1" w:after="100" w:afterAutospacing="1"/>
        <w:ind w:right="720"/>
      </w:pPr>
      <w:r>
        <w:rPr>
          <w:rFonts w:eastAsia="Times New Roman"/>
        </w:rPr>
        <w:tab/>
        <w:t xml:space="preserve">In contrast, </w:t>
      </w:r>
      <w:r w:rsidR="00454A94">
        <w:rPr>
          <w:rFonts w:eastAsia="Times New Roman"/>
        </w:rPr>
        <w:t xml:space="preserve">under </w:t>
      </w:r>
      <w:r>
        <w:rPr>
          <w:rFonts w:eastAsia="Times New Roman"/>
        </w:rPr>
        <w:t>the provision applicable to program schools attended pursuant to school choice,</w:t>
      </w:r>
      <w:r w:rsidR="008A4C5C">
        <w:rPr>
          <w:rStyle w:val="FootnoteReference"/>
          <w:rFonts w:eastAsia="Times New Roman"/>
        </w:rPr>
        <w:footnoteReference w:id="8"/>
      </w:r>
      <w:r>
        <w:rPr>
          <w:rFonts w:eastAsia="Times New Roman"/>
        </w:rPr>
        <w:t xml:space="preserve"> such schools may</w:t>
      </w:r>
      <w:r w:rsidR="00750EE0" w:rsidRPr="00750EE0">
        <w:t xml:space="preserve"> “</w:t>
      </w:r>
      <w:r w:rsidR="00E3453B" w:rsidRPr="00750EE0">
        <w:t>bill and receive payment from the school district where the student resides for the costs of out-of-district placeme</w:t>
      </w:r>
      <w:r>
        <w:t>nts made by the program school.” The program school must only “</w:t>
      </w:r>
      <w:r w:rsidR="00E3453B" w:rsidRPr="00750EE0">
        <w:t>invite the school district where the student resides to participate as a member of the student's Team and shall provide notice of the Team meeting at least five school days prior to the meeting,</w:t>
      </w:r>
      <w:r>
        <w:t>”</w:t>
      </w:r>
      <w:r w:rsidR="00E3453B" w:rsidRPr="00750EE0">
        <w:t xml:space="preserve"> provided that such participation shall not limit the student's right to a timely evaluation and placement in accordance with 603 CMR 28.00.</w:t>
      </w:r>
      <w:r>
        <w:rPr>
          <w:rStyle w:val="FootnoteReference"/>
        </w:rPr>
        <w:footnoteReference w:id="9"/>
      </w:r>
      <w:r w:rsidR="00867A7E">
        <w:t xml:space="preserve"> As such, where the student attends a program school pursuant to school choice, t</w:t>
      </w:r>
      <w:r>
        <w:t>he role of the residential district is limited to paying for an out-of-district placement that is made by the program school. The regulation does not distinguish between placements made pursuant to a Team meeting and those made as part of a BSEA proceeding.</w:t>
      </w:r>
    </w:p>
    <w:p w14:paraId="2F9D4DB2" w14:textId="30AF739E" w:rsidR="00617F41" w:rsidRDefault="00F125CE" w:rsidP="00F125CE">
      <w:pPr>
        <w:spacing w:before="100" w:beforeAutospacing="1" w:after="100" w:afterAutospacing="1"/>
        <w:ind w:firstLine="720"/>
        <w:rPr>
          <w:rFonts w:eastAsia="Times New Roman"/>
        </w:rPr>
      </w:pPr>
      <w:r w:rsidRPr="009519AD">
        <w:rPr>
          <w:rFonts w:eastAsia="Times New Roman"/>
        </w:rPr>
        <w:softHyphen/>
      </w:r>
      <w:r w:rsidRPr="009519AD">
        <w:rPr>
          <w:rFonts w:eastAsia="Times New Roman"/>
        </w:rPr>
        <w:softHyphen/>
      </w:r>
      <w:r w:rsidRPr="009519AD">
        <w:rPr>
          <w:rFonts w:eastAsia="Times New Roman"/>
        </w:rPr>
        <w:softHyphen/>
      </w:r>
      <w:r w:rsidRPr="009519AD">
        <w:rPr>
          <w:rFonts w:eastAsia="Times New Roman"/>
        </w:rPr>
        <w:softHyphen/>
      </w:r>
      <w:r w:rsidRPr="009519AD">
        <w:rPr>
          <w:rFonts w:eastAsia="Times New Roman"/>
        </w:rPr>
        <w:softHyphen/>
        <w:t xml:space="preserve">Against this background, I apply Rule I(J) of the BSEA </w:t>
      </w:r>
      <w:r w:rsidRPr="009519AD">
        <w:rPr>
          <w:rFonts w:eastAsia="Times New Roman"/>
          <w:i/>
          <w:iCs/>
        </w:rPr>
        <w:t>Hearing Rules</w:t>
      </w:r>
      <w:r w:rsidRPr="009519AD">
        <w:rPr>
          <w:rFonts w:eastAsia="Times New Roman"/>
          <w:iCs/>
        </w:rPr>
        <w:t xml:space="preserve"> and 603 CMR </w:t>
      </w:r>
      <w:r w:rsidRPr="009519AD">
        <w:t xml:space="preserve">28.10(6) </w:t>
      </w:r>
      <w:r w:rsidRPr="009519AD">
        <w:rPr>
          <w:rFonts w:eastAsia="Times New Roman"/>
        </w:rPr>
        <w:t>to decide this Motion. The key issue</w:t>
      </w:r>
      <w:r>
        <w:rPr>
          <w:rFonts w:eastAsia="Times New Roman"/>
        </w:rPr>
        <w:t xml:space="preserve">s here are </w:t>
      </w:r>
      <w:r w:rsidRPr="009519AD">
        <w:rPr>
          <w:rFonts w:eastAsia="Times New Roman"/>
        </w:rPr>
        <w:t>whether complete relief</w:t>
      </w:r>
      <w:r w:rsidR="00617F41">
        <w:rPr>
          <w:rFonts w:eastAsia="Times New Roman"/>
        </w:rPr>
        <w:t xml:space="preserve"> can be granted from Norton Public Schools</w:t>
      </w:r>
      <w:r w:rsidRPr="009519AD">
        <w:rPr>
          <w:rFonts w:eastAsia="Times New Roman"/>
        </w:rPr>
        <w:t xml:space="preserve">, and whether </w:t>
      </w:r>
      <w:r w:rsidR="00617F41">
        <w:rPr>
          <w:rFonts w:eastAsia="Times New Roman"/>
        </w:rPr>
        <w:t xml:space="preserve">Taunton Public Schools </w:t>
      </w:r>
      <w:r w:rsidRPr="009519AD">
        <w:rPr>
          <w:rFonts w:eastAsia="Times New Roman"/>
        </w:rPr>
        <w:t>has an interest relating to the subject matter of the case and is so situated that the case cannot</w:t>
      </w:r>
      <w:r w:rsidR="00454A94">
        <w:rPr>
          <w:rFonts w:eastAsia="Times New Roman"/>
        </w:rPr>
        <w:t xml:space="preserve"> be disposed of in its absence.</w:t>
      </w:r>
    </w:p>
    <w:p w14:paraId="38C56880" w14:textId="5B49AC71" w:rsidR="00A6717B" w:rsidRDefault="004E2763" w:rsidP="00A6717B">
      <w:pPr>
        <w:spacing w:before="100" w:beforeAutospacing="1" w:after="100" w:afterAutospacing="1"/>
        <w:ind w:firstLine="720"/>
        <w:rPr>
          <w:rFonts w:eastAsia="Times New Roman"/>
        </w:rPr>
      </w:pPr>
      <w:r>
        <w:rPr>
          <w:rFonts w:eastAsia="Times New Roman"/>
        </w:rPr>
        <w:t xml:space="preserve">As </w:t>
      </w:r>
      <w:r w:rsidR="008A4C5C">
        <w:rPr>
          <w:rFonts w:eastAsia="Times New Roman"/>
        </w:rPr>
        <w:t>Hudson attends Norton Public Schoo</w:t>
      </w:r>
      <w:r w:rsidR="00F14895">
        <w:rPr>
          <w:rFonts w:eastAsia="Times New Roman"/>
        </w:rPr>
        <w:t>ls pursuant to school choice, NPS</w:t>
      </w:r>
      <w:r w:rsidR="008A4C5C">
        <w:rPr>
          <w:rFonts w:eastAsia="Times New Roman"/>
        </w:rPr>
        <w:t xml:space="preserve"> is a “program school” for purposes of 603 CMR </w:t>
      </w:r>
      <w:r w:rsidR="00F14895">
        <w:t>28.10(6)</w:t>
      </w:r>
      <w:r w:rsidR="00F125CE" w:rsidRPr="009519AD">
        <w:t xml:space="preserve">. Under that regulation, therefore, </w:t>
      </w:r>
      <w:r w:rsidR="00F14895">
        <w:t xml:space="preserve">NPS has </w:t>
      </w:r>
      <w:r w:rsidR="00F125CE" w:rsidRPr="009519AD">
        <w:t xml:space="preserve">“programmatic and financial responsibility for enrolled students” </w:t>
      </w:r>
      <w:r w:rsidR="002B6F25">
        <w:t xml:space="preserve">except that Norton </w:t>
      </w:r>
      <w:r w:rsidR="001C7CD5">
        <w:t>“may bill and receive payment from [Taunton] for the costs of out-of-district placements” it makes for student</w:t>
      </w:r>
      <w:r w:rsidR="002B6F25">
        <w:t xml:space="preserve"> with special needs</w:t>
      </w:r>
      <w:r w:rsidR="001C7CD5">
        <w:t xml:space="preserve"> who reside in Taunton.</w:t>
      </w:r>
      <w:r w:rsidR="001C7CD5">
        <w:rPr>
          <w:rStyle w:val="FootnoteReference"/>
        </w:rPr>
        <w:footnoteReference w:id="10"/>
      </w:r>
      <w:r w:rsidR="001C7CD5">
        <w:t xml:space="preserve"> Althoug</w:t>
      </w:r>
      <w:r w:rsidR="00867A7E">
        <w:t xml:space="preserve">h NPS has not placed Hudson out of </w:t>
      </w:r>
      <w:r w:rsidR="001C7CD5">
        <w:t xml:space="preserve">district, it may do so if ordered by the BSEA, either as compensation for failing to provide a FAPE for Hudson within the two years preceding the filing of Parent’s </w:t>
      </w:r>
      <w:r w:rsidR="001C7CD5">
        <w:rPr>
          <w:i/>
        </w:rPr>
        <w:t xml:space="preserve">Hearing Request </w:t>
      </w:r>
      <w:r w:rsidR="001C7CD5">
        <w:t xml:space="preserve">or because the undersigned Hearing Officer determines that such </w:t>
      </w:r>
      <w:r w:rsidR="002B6F25">
        <w:t xml:space="preserve">prospective </w:t>
      </w:r>
      <w:r w:rsidR="001C7CD5">
        <w:t>placeme</w:t>
      </w:r>
      <w:r w:rsidR="002B6F25">
        <w:t xml:space="preserve">nt is appropriate </w:t>
      </w:r>
      <w:r w:rsidR="001C7CD5">
        <w:t xml:space="preserve">to meet Hudson’s </w:t>
      </w:r>
      <w:r w:rsidR="00C8173D">
        <w:t xml:space="preserve">transition </w:t>
      </w:r>
      <w:r w:rsidR="001C7CD5">
        <w:t>needs. Alternatively, Norton might decide to propose</w:t>
      </w:r>
      <w:r w:rsidR="002B6F25">
        <w:t xml:space="preserve"> an out-of-district placement for </w:t>
      </w:r>
      <w:r w:rsidR="00867A7E">
        <w:t>Hudson</w:t>
      </w:r>
      <w:r w:rsidR="001C7CD5">
        <w:t xml:space="preserve"> in an effort to resolve the pending matter, in which case NPS would be entitled to r</w:t>
      </w:r>
      <w:r w:rsidR="002B6F25">
        <w:t>eimbursement from T</w:t>
      </w:r>
      <w:r w:rsidR="00A6717B">
        <w:t xml:space="preserve">aunton. It appears that Parent will be able to </w:t>
      </w:r>
      <w:r w:rsidR="00A6717B">
        <w:lastRenderedPageBreak/>
        <w:t>receive complete relief in the absence of Taunton as a party, and in fact it is Taunton (the proposed party, rather than the present parties) that bears the risk of prej</w:t>
      </w:r>
      <w:r w:rsidR="00C8173D">
        <w:t xml:space="preserve">udice from </w:t>
      </w:r>
      <w:r w:rsidR="00867A7E">
        <w:t>its absence from</w:t>
      </w:r>
      <w:r w:rsidR="00A6717B">
        <w:t xml:space="preserve"> the instant proceedings, as 603 CMR 28.10(6)</w:t>
      </w:r>
      <w:r w:rsidR="00454A94">
        <w:t>(b)</w:t>
      </w:r>
      <w:r w:rsidR="00A6717B">
        <w:t xml:space="preserve"> contemplates TPS’s potential financial responsibility for NPS’s decisions regarding Hudson’s placement. </w:t>
      </w:r>
      <w:r w:rsidR="00867A7E">
        <w:t>Because Norton could bill Taunton for the costs of an out of district placement it makes in connection with these proceedings,</w:t>
      </w:r>
      <w:r w:rsidR="00867A7E">
        <w:rPr>
          <w:rStyle w:val="FootnoteReference"/>
        </w:rPr>
        <w:footnoteReference w:id="11"/>
      </w:r>
      <w:r w:rsidR="00867A7E">
        <w:t xml:space="preserve"> </w:t>
      </w:r>
      <w:r w:rsidR="00A6717B">
        <w:t xml:space="preserve">Taunton is not so situated </w:t>
      </w:r>
      <w:r w:rsidR="00A6717B" w:rsidRPr="009519AD">
        <w:t>that complete relief ca</w:t>
      </w:r>
      <w:r w:rsidR="00A6717B">
        <w:t>nnot be gran</w:t>
      </w:r>
      <w:r w:rsidR="00867A7E">
        <w:t>ted from Norton</w:t>
      </w:r>
      <w:r w:rsidR="00A6717B">
        <w:t>,</w:t>
      </w:r>
      <w:r w:rsidR="00A6717B" w:rsidRPr="009519AD">
        <w:t xml:space="preserve"> or that the case ca</w:t>
      </w:r>
      <w:r w:rsidR="00C8173D">
        <w:t>nnot be disposed of in its absence</w:t>
      </w:r>
      <w:r w:rsidR="00A6717B">
        <w:t>. As such, although Taunton</w:t>
      </w:r>
      <w:r w:rsidR="00A6717B" w:rsidRPr="009519AD">
        <w:t xml:space="preserve"> may ultimately become </w:t>
      </w:r>
      <w:r w:rsidR="00C8173D">
        <w:t xml:space="preserve">financially </w:t>
      </w:r>
      <w:r w:rsidR="00A6717B" w:rsidRPr="009519AD">
        <w:t xml:space="preserve">involved in this matter, at this stage it is not a necessary party under Rule I(J).  </w:t>
      </w:r>
      <w:r w:rsidR="00A6717B" w:rsidRPr="009519AD">
        <w:rPr>
          <w:rFonts w:eastAsia="Times New Roman"/>
        </w:rPr>
        <w:tab/>
      </w:r>
    </w:p>
    <w:p w14:paraId="7DBF58B2" w14:textId="18141061" w:rsidR="009F2EFC" w:rsidRDefault="00A6717B" w:rsidP="00C8173D">
      <w:pPr>
        <w:spacing w:before="100" w:beforeAutospacing="1" w:after="100" w:afterAutospacing="1"/>
        <w:ind w:firstLine="720"/>
        <w:rPr>
          <w:rFonts w:eastAsia="Times New Roman"/>
        </w:rPr>
      </w:pPr>
      <w:r>
        <w:rPr>
          <w:rFonts w:eastAsia="Times New Roman"/>
        </w:rPr>
        <w:t xml:space="preserve">Even so, Taunton </w:t>
      </w:r>
      <w:r w:rsidR="00C8173D">
        <w:rPr>
          <w:rFonts w:eastAsia="Times New Roman"/>
        </w:rPr>
        <w:t>may</w:t>
      </w:r>
      <w:r>
        <w:rPr>
          <w:rFonts w:eastAsia="Times New Roman"/>
        </w:rPr>
        <w:t xml:space="preserve"> elect to join the instant matter voluntarily in order to </w:t>
      </w:r>
      <w:r w:rsidR="00C8173D">
        <w:rPr>
          <w:rFonts w:eastAsia="Times New Roman"/>
        </w:rPr>
        <w:t xml:space="preserve">be heard on the issue of </w:t>
      </w:r>
      <w:r>
        <w:rPr>
          <w:rFonts w:eastAsia="Times New Roman"/>
        </w:rPr>
        <w:t>financial responsibility for an out-of-district placement made by Norton in its absence, in wh</w:t>
      </w:r>
      <w:r w:rsidR="00C8173D">
        <w:rPr>
          <w:rFonts w:eastAsia="Times New Roman"/>
        </w:rPr>
        <w:t>ich case TPS may</w:t>
      </w:r>
      <w:r>
        <w:rPr>
          <w:rFonts w:eastAsia="Times New Roman"/>
        </w:rPr>
        <w:t xml:space="preserve"> file an assented-to </w:t>
      </w:r>
      <w:r>
        <w:rPr>
          <w:rFonts w:eastAsia="Times New Roman"/>
          <w:i/>
        </w:rPr>
        <w:t>Motion to Join</w:t>
      </w:r>
      <w:r>
        <w:rPr>
          <w:rFonts w:eastAsia="Times New Roman"/>
        </w:rPr>
        <w:t xml:space="preserve">. </w:t>
      </w:r>
    </w:p>
    <w:p w14:paraId="54C509A4" w14:textId="77777777" w:rsidR="00C8173D" w:rsidRPr="009519AD" w:rsidRDefault="00C8173D" w:rsidP="00C8173D">
      <w:pPr>
        <w:spacing w:before="100" w:beforeAutospacing="1" w:after="100" w:afterAutospacing="1"/>
        <w:ind w:firstLine="720"/>
        <w:rPr>
          <w:rFonts w:eastAsia="Times New Roman"/>
        </w:rPr>
      </w:pPr>
    </w:p>
    <w:p w14:paraId="54D4806E" w14:textId="77777777" w:rsidR="00F125CE" w:rsidRPr="009519AD" w:rsidRDefault="00F125CE" w:rsidP="00F125CE">
      <w:pPr>
        <w:spacing w:before="100" w:beforeAutospacing="1" w:after="100" w:afterAutospacing="1"/>
        <w:rPr>
          <w:rFonts w:eastAsia="Times New Roman"/>
        </w:rPr>
      </w:pPr>
      <w:r w:rsidRPr="009519AD">
        <w:rPr>
          <w:rFonts w:eastAsia="Times New Roman"/>
          <w:u w:val="single"/>
        </w:rPr>
        <w:t>CONCLUSION</w:t>
      </w:r>
    </w:p>
    <w:p w14:paraId="4D56C4CF" w14:textId="26FB660F" w:rsidR="00F125CE" w:rsidRDefault="00F125CE" w:rsidP="00F125CE">
      <w:pPr>
        <w:spacing w:before="100" w:beforeAutospacing="1" w:after="100" w:afterAutospacing="1"/>
        <w:ind w:firstLine="720"/>
        <w:rPr>
          <w:rFonts w:eastAsia="Times New Roman"/>
        </w:rPr>
      </w:pPr>
      <w:r>
        <w:t>For the reasons discussed above, upon consideration of the documents submitted by the parties and the arguments made,</w:t>
      </w:r>
      <w:r w:rsidR="00A6717B">
        <w:rPr>
          <w:rFonts w:eastAsia="Times New Roman"/>
        </w:rPr>
        <w:t xml:space="preserve"> I find that Taunton</w:t>
      </w:r>
      <w:r>
        <w:rPr>
          <w:rFonts w:eastAsia="Times New Roman"/>
        </w:rPr>
        <w:t xml:space="preserve"> is not a necessary party to this appeal. </w:t>
      </w:r>
      <w:r w:rsidR="00A6717B">
        <w:rPr>
          <w:rFonts w:eastAsia="Times New Roman"/>
        </w:rPr>
        <w:t>Taunton Public Schools’</w:t>
      </w:r>
      <w:r w:rsidRPr="009519AD">
        <w:rPr>
          <w:rFonts w:eastAsia="Times New Roman"/>
        </w:rPr>
        <w:t xml:space="preserve"> </w:t>
      </w:r>
      <w:r w:rsidRPr="00A6717B">
        <w:rPr>
          <w:rFonts w:eastAsia="Times New Roman"/>
          <w:i/>
        </w:rPr>
        <w:t>Motion to Dismiss</w:t>
      </w:r>
      <w:r w:rsidR="00A6717B">
        <w:rPr>
          <w:rFonts w:eastAsia="Times New Roman"/>
          <w:i/>
        </w:rPr>
        <w:t xml:space="preserve"> Itself as a Party to</w:t>
      </w:r>
      <w:r w:rsidRPr="00A6717B">
        <w:rPr>
          <w:rFonts w:eastAsia="Times New Roman"/>
          <w:i/>
        </w:rPr>
        <w:t xml:space="preserve"> Parent</w:t>
      </w:r>
      <w:r w:rsidR="00A6717B">
        <w:rPr>
          <w:rFonts w:eastAsia="Times New Roman"/>
          <w:i/>
        </w:rPr>
        <w:t>’s</w:t>
      </w:r>
      <w:r w:rsidRPr="00A6717B">
        <w:rPr>
          <w:rFonts w:eastAsia="Times New Roman"/>
          <w:i/>
        </w:rPr>
        <w:t xml:space="preserve"> Hearing Request</w:t>
      </w:r>
      <w:r w:rsidRPr="009519AD">
        <w:rPr>
          <w:rFonts w:eastAsia="Times New Roman"/>
        </w:rPr>
        <w:t xml:space="preserve"> is hereby ALLOWED</w:t>
      </w:r>
      <w:r w:rsidR="00A6717B">
        <w:rPr>
          <w:rFonts w:eastAsia="Times New Roman"/>
        </w:rPr>
        <w:t xml:space="preserve"> </w:t>
      </w:r>
      <w:r w:rsidR="00A6717B">
        <w:rPr>
          <w:rFonts w:eastAsia="Times New Roman"/>
          <w:i/>
        </w:rPr>
        <w:t>without prejudice</w:t>
      </w:r>
      <w:r w:rsidRPr="009519AD">
        <w:rPr>
          <w:rFonts w:eastAsia="Times New Roman"/>
        </w:rPr>
        <w:t>.</w:t>
      </w:r>
    </w:p>
    <w:p w14:paraId="30BA9715" w14:textId="77777777" w:rsidR="009F2EFC" w:rsidRPr="009519AD" w:rsidRDefault="009F2EFC" w:rsidP="00F125CE">
      <w:pPr>
        <w:spacing w:before="100" w:beforeAutospacing="1" w:after="100" w:afterAutospacing="1"/>
        <w:ind w:firstLine="720"/>
        <w:rPr>
          <w:rFonts w:eastAsia="Times New Roman"/>
        </w:rPr>
      </w:pPr>
    </w:p>
    <w:p w14:paraId="14C9088D" w14:textId="77777777" w:rsidR="00F125CE" w:rsidRDefault="00F125CE" w:rsidP="00F125CE">
      <w:pPr>
        <w:spacing w:before="100" w:beforeAutospacing="1" w:after="100" w:afterAutospacing="1"/>
        <w:rPr>
          <w:rFonts w:eastAsia="Times New Roman"/>
        </w:rPr>
      </w:pPr>
      <w:r w:rsidRPr="009519AD">
        <w:rPr>
          <w:rFonts w:eastAsia="Times New Roman"/>
          <w:b/>
          <w:bCs/>
        </w:rPr>
        <w:t>ORDER</w:t>
      </w:r>
    </w:p>
    <w:p w14:paraId="059DF479" w14:textId="79C60430" w:rsidR="00867A7E" w:rsidRPr="00867A7E" w:rsidRDefault="00867A7E" w:rsidP="00F125CE">
      <w:pPr>
        <w:spacing w:before="100" w:beforeAutospacing="1" w:after="100" w:afterAutospacing="1"/>
        <w:ind w:firstLine="360"/>
        <w:rPr>
          <w:rFonts w:eastAsia="Times New Roman"/>
        </w:rPr>
      </w:pPr>
      <w:r>
        <w:rPr>
          <w:rFonts w:eastAsia="Times New Roman"/>
        </w:rPr>
        <w:t>Taunton Public School’s</w:t>
      </w:r>
      <w:r w:rsidR="00F125CE" w:rsidRPr="009519AD">
        <w:rPr>
          <w:rFonts w:eastAsia="Times New Roman"/>
        </w:rPr>
        <w:t xml:space="preserve"> </w:t>
      </w:r>
      <w:r w:rsidR="00F125CE" w:rsidRPr="00867A7E">
        <w:rPr>
          <w:rFonts w:eastAsia="Times New Roman"/>
          <w:i/>
        </w:rPr>
        <w:t>Motion to Dismiss Itself as a Party</w:t>
      </w:r>
      <w:r w:rsidR="00F125CE" w:rsidRPr="009519AD">
        <w:rPr>
          <w:rFonts w:eastAsia="Times New Roman"/>
        </w:rPr>
        <w:t xml:space="preserve"> to this appeal is ALLOWED.</w:t>
      </w:r>
    </w:p>
    <w:p w14:paraId="32B6F909" w14:textId="5396BEC8" w:rsidR="00F125CE" w:rsidRDefault="00867A7E" w:rsidP="00F125CE">
      <w:pPr>
        <w:ind w:firstLine="360"/>
        <w:rPr>
          <w:rFonts w:eastAsia="Times New Roman"/>
        </w:rPr>
      </w:pPr>
      <w:r>
        <w:rPr>
          <w:rFonts w:eastAsia="Times New Roman"/>
        </w:rPr>
        <w:t xml:space="preserve">Pursuant to Norton’s assented-to request, Parent’s </w:t>
      </w:r>
      <w:r>
        <w:rPr>
          <w:rFonts w:eastAsia="Times New Roman"/>
          <w:i/>
        </w:rPr>
        <w:t>Amended Hearing Request</w:t>
      </w:r>
      <w:r>
        <w:rPr>
          <w:rFonts w:eastAsia="Times New Roman"/>
        </w:rPr>
        <w:t xml:space="preserve"> will proceed to hearing on the dates agreed to by the parties and es</w:t>
      </w:r>
      <w:r w:rsidR="00C8173D">
        <w:rPr>
          <w:rFonts w:eastAsia="Times New Roman"/>
        </w:rPr>
        <w:t>tablished in the Order dated July 20, 2018</w:t>
      </w:r>
      <w:r>
        <w:rPr>
          <w:rFonts w:eastAsia="Times New Roman"/>
        </w:rPr>
        <w:t>.</w:t>
      </w:r>
    </w:p>
    <w:p w14:paraId="260C05B9" w14:textId="77777777" w:rsidR="00867A7E" w:rsidRDefault="00867A7E" w:rsidP="00F125CE">
      <w:pPr>
        <w:ind w:firstLine="360"/>
        <w:rPr>
          <w:rFonts w:eastAsia="Times New Roman"/>
        </w:rPr>
      </w:pPr>
    </w:p>
    <w:p w14:paraId="56FEFB7B" w14:textId="00DE1167" w:rsidR="00F661D1" w:rsidRPr="00867A7E" w:rsidRDefault="00867A7E" w:rsidP="00867A7E">
      <w:pPr>
        <w:ind w:firstLine="360"/>
        <w:rPr>
          <w:rFonts w:eastAsia="Times New Roman"/>
        </w:rPr>
      </w:pPr>
      <w:r>
        <w:rPr>
          <w:rFonts w:eastAsia="Times New Roman"/>
        </w:rPr>
        <w:t>The Hear</w:t>
      </w:r>
      <w:r w:rsidR="00C8173D">
        <w:rPr>
          <w:rFonts w:eastAsia="Times New Roman"/>
        </w:rPr>
        <w:t>ing will take place September 20 and 24</w:t>
      </w:r>
      <w:r>
        <w:rPr>
          <w:rFonts w:eastAsia="Times New Roman"/>
        </w:rPr>
        <w:t>, 2018.</w:t>
      </w:r>
    </w:p>
    <w:p w14:paraId="0F027341" w14:textId="77777777" w:rsidR="00F661D1" w:rsidRDefault="00F661D1" w:rsidP="00F661D1">
      <w:pPr>
        <w:pStyle w:val="NoSpacing"/>
        <w:rPr>
          <w:rFonts w:ascii="Times New Roman" w:hAnsi="Times New Roman" w:cs="Times New Roman"/>
          <w:color w:val="000000" w:themeColor="text1"/>
          <w:sz w:val="24"/>
        </w:rPr>
      </w:pPr>
      <w:r w:rsidRPr="0056170C">
        <w:rPr>
          <w:rFonts w:ascii="Times New Roman" w:hAnsi="Times New Roman" w:cs="Times New Roman"/>
          <w:color w:val="000000" w:themeColor="text1"/>
          <w:sz w:val="24"/>
        </w:rPr>
        <w:tab/>
      </w:r>
    </w:p>
    <w:p w14:paraId="6C0C48B9" w14:textId="77777777" w:rsidR="00F661D1" w:rsidRPr="0056170C" w:rsidRDefault="00F661D1" w:rsidP="00F661D1">
      <w:pPr>
        <w:pStyle w:val="NoSpacing"/>
        <w:rPr>
          <w:rFonts w:ascii="Times New Roman" w:hAnsi="Times New Roman" w:cs="Times New Roman"/>
          <w:b/>
          <w:color w:val="000000" w:themeColor="text1"/>
          <w:sz w:val="24"/>
        </w:rPr>
      </w:pPr>
    </w:p>
    <w:p w14:paraId="2E4EBF52" w14:textId="77777777" w:rsidR="00F661D1" w:rsidRPr="0056170C" w:rsidRDefault="00F661D1" w:rsidP="00F661D1">
      <w:pPr>
        <w:pStyle w:val="NoSpacing"/>
        <w:rPr>
          <w:rFonts w:ascii="Times New Roman" w:hAnsi="Times New Roman" w:cs="Times New Roman"/>
          <w:b/>
          <w:color w:val="000000" w:themeColor="text1"/>
          <w:sz w:val="24"/>
        </w:rPr>
      </w:pPr>
    </w:p>
    <w:p w14:paraId="1E0E65A9" w14:textId="77777777" w:rsidR="00F661D1" w:rsidRPr="0056170C" w:rsidRDefault="00F661D1" w:rsidP="00F661D1">
      <w:pPr>
        <w:pStyle w:val="NoSpacing"/>
        <w:rPr>
          <w:rFonts w:ascii="Times New Roman" w:hAnsi="Times New Roman" w:cs="Times New Roman"/>
          <w:color w:val="000000" w:themeColor="text1"/>
          <w:sz w:val="24"/>
        </w:rPr>
      </w:pPr>
      <w:r w:rsidRPr="0056170C">
        <w:rPr>
          <w:rFonts w:ascii="Times New Roman" w:hAnsi="Times New Roman" w:cs="Times New Roman"/>
          <w:color w:val="000000" w:themeColor="text1"/>
          <w:sz w:val="24"/>
        </w:rPr>
        <w:t>By the Hearing Officer:</w:t>
      </w:r>
    </w:p>
    <w:p w14:paraId="295ED911" w14:textId="77777777" w:rsidR="00F661D1" w:rsidRDefault="00F661D1" w:rsidP="00F661D1">
      <w:pPr>
        <w:pStyle w:val="NoSpacing"/>
        <w:rPr>
          <w:rFonts w:ascii="Times New Roman" w:hAnsi="Times New Roman" w:cs="Times New Roman"/>
          <w:color w:val="000000" w:themeColor="text1"/>
          <w:sz w:val="24"/>
        </w:rPr>
      </w:pPr>
    </w:p>
    <w:p w14:paraId="1D2CCB88" w14:textId="77777777" w:rsidR="00F661D1" w:rsidRDefault="00F661D1" w:rsidP="00F661D1">
      <w:pPr>
        <w:pStyle w:val="NoSpacing"/>
        <w:rPr>
          <w:rFonts w:ascii="Times New Roman" w:hAnsi="Times New Roman" w:cs="Times New Roman"/>
          <w:color w:val="000000" w:themeColor="text1"/>
          <w:sz w:val="24"/>
        </w:rPr>
      </w:pPr>
    </w:p>
    <w:p w14:paraId="5A88D4C8" w14:textId="77777777" w:rsidR="00F661D1" w:rsidRPr="0056170C" w:rsidRDefault="00F661D1" w:rsidP="00F661D1">
      <w:pPr>
        <w:pStyle w:val="NoSpacing"/>
        <w:rPr>
          <w:rFonts w:ascii="Times New Roman" w:hAnsi="Times New Roman" w:cs="Times New Roman"/>
          <w:color w:val="000000" w:themeColor="text1"/>
          <w:sz w:val="24"/>
        </w:rPr>
      </w:pPr>
      <w:r w:rsidRPr="0056170C">
        <w:rPr>
          <w:rFonts w:ascii="Times New Roman" w:hAnsi="Times New Roman" w:cs="Times New Roman"/>
          <w:color w:val="000000" w:themeColor="text1"/>
          <w:sz w:val="24"/>
        </w:rPr>
        <w:t>________</w:t>
      </w:r>
      <w:r>
        <w:rPr>
          <w:rFonts w:ascii="Times New Roman" w:hAnsi="Times New Roman" w:cs="Times New Roman"/>
          <w:color w:val="000000" w:themeColor="text1"/>
          <w:sz w:val="24"/>
        </w:rPr>
        <w:t>________________</w:t>
      </w:r>
      <w:r w:rsidRPr="0056170C">
        <w:rPr>
          <w:rFonts w:ascii="Times New Roman" w:hAnsi="Times New Roman" w:cs="Times New Roman"/>
          <w:color w:val="000000" w:themeColor="text1"/>
          <w:sz w:val="24"/>
        </w:rPr>
        <w:t>_</w:t>
      </w:r>
      <w:r w:rsidRPr="0056170C">
        <w:rPr>
          <w:rFonts w:ascii="Times New Roman" w:hAnsi="Times New Roman" w:cs="Times New Roman"/>
          <w:color w:val="000000" w:themeColor="text1"/>
          <w:sz w:val="24"/>
        </w:rPr>
        <w:tab/>
      </w:r>
      <w:r w:rsidRPr="0056170C">
        <w:rPr>
          <w:rFonts w:ascii="Times New Roman" w:hAnsi="Times New Roman" w:cs="Times New Roman"/>
          <w:color w:val="000000" w:themeColor="text1"/>
          <w:sz w:val="24"/>
        </w:rPr>
        <w:tab/>
      </w:r>
      <w:r w:rsidRPr="0056170C">
        <w:rPr>
          <w:rFonts w:ascii="Times New Roman" w:hAnsi="Times New Roman" w:cs="Times New Roman"/>
          <w:color w:val="000000" w:themeColor="text1"/>
          <w:sz w:val="24"/>
        </w:rPr>
        <w:tab/>
      </w:r>
      <w:r w:rsidRPr="0056170C">
        <w:rPr>
          <w:rFonts w:ascii="Times New Roman" w:hAnsi="Times New Roman" w:cs="Times New Roman"/>
          <w:color w:val="000000" w:themeColor="text1"/>
          <w:sz w:val="24"/>
        </w:rPr>
        <w:tab/>
      </w:r>
      <w:r w:rsidRPr="0056170C">
        <w:rPr>
          <w:rFonts w:ascii="Times New Roman" w:hAnsi="Times New Roman" w:cs="Times New Roman"/>
          <w:color w:val="000000" w:themeColor="text1"/>
          <w:sz w:val="24"/>
        </w:rPr>
        <w:tab/>
      </w:r>
      <w:r w:rsidRPr="0056170C">
        <w:rPr>
          <w:rFonts w:ascii="Times New Roman" w:hAnsi="Times New Roman" w:cs="Times New Roman"/>
          <w:color w:val="000000" w:themeColor="text1"/>
          <w:sz w:val="24"/>
        </w:rPr>
        <w:tab/>
      </w:r>
      <w:r w:rsidRPr="0056170C">
        <w:rPr>
          <w:rFonts w:ascii="Times New Roman" w:hAnsi="Times New Roman" w:cs="Times New Roman"/>
          <w:color w:val="000000" w:themeColor="text1"/>
          <w:sz w:val="24"/>
        </w:rPr>
        <w:tab/>
      </w:r>
    </w:p>
    <w:p w14:paraId="4E57D539" w14:textId="77777777" w:rsidR="00F661D1" w:rsidRPr="0056170C" w:rsidRDefault="00F661D1" w:rsidP="00F661D1">
      <w:pPr>
        <w:pStyle w:val="NoSpacing"/>
        <w:rPr>
          <w:rFonts w:ascii="Times New Roman" w:hAnsi="Times New Roman" w:cs="Times New Roman"/>
          <w:color w:val="000000" w:themeColor="text1"/>
          <w:sz w:val="24"/>
        </w:rPr>
      </w:pPr>
      <w:r w:rsidRPr="0056170C">
        <w:rPr>
          <w:rFonts w:ascii="Times New Roman" w:hAnsi="Times New Roman" w:cs="Times New Roman"/>
          <w:color w:val="000000" w:themeColor="text1"/>
          <w:sz w:val="24"/>
        </w:rPr>
        <w:t>Amy M. Reichbach</w:t>
      </w:r>
    </w:p>
    <w:p w14:paraId="4CBC99D3" w14:textId="4530AE0A" w:rsidR="00544F86" w:rsidRPr="00C8173D" w:rsidRDefault="00F661D1" w:rsidP="00C8173D">
      <w:pPr>
        <w:pStyle w:val="NoSpacing"/>
        <w:rPr>
          <w:rFonts w:ascii="Times New Roman" w:hAnsi="Times New Roman" w:cs="Times New Roman"/>
          <w:sz w:val="24"/>
        </w:rPr>
      </w:pPr>
      <w:r>
        <w:rPr>
          <w:rFonts w:ascii="Times New Roman" w:hAnsi="Times New Roman" w:cs="Times New Roman"/>
          <w:color w:val="000000" w:themeColor="text1"/>
          <w:sz w:val="24"/>
        </w:rPr>
        <w:t xml:space="preserve">Dated: </w:t>
      </w:r>
      <w:r w:rsidR="00C8173D">
        <w:rPr>
          <w:rFonts w:ascii="Times New Roman" w:hAnsi="Times New Roman" w:cs="Times New Roman"/>
          <w:color w:val="000000" w:themeColor="text1"/>
          <w:sz w:val="24"/>
        </w:rPr>
        <w:t>August 16</w:t>
      </w:r>
      <w:r w:rsidR="0023408F">
        <w:rPr>
          <w:rFonts w:ascii="Times New Roman" w:hAnsi="Times New Roman" w:cs="Times New Roman"/>
          <w:color w:val="000000" w:themeColor="text1"/>
          <w:sz w:val="24"/>
        </w:rPr>
        <w:t>, 2018</w:t>
      </w:r>
    </w:p>
    <w:sectPr w:rsidR="00544F86" w:rsidRPr="00C817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967B5" w14:textId="77777777" w:rsidR="00CC0203" w:rsidRDefault="00CC0203" w:rsidP="004864A1">
      <w:r>
        <w:separator/>
      </w:r>
    </w:p>
  </w:endnote>
  <w:endnote w:type="continuationSeparator" w:id="0">
    <w:p w14:paraId="58AAC28C" w14:textId="77777777" w:rsidR="00CC0203" w:rsidRDefault="00CC0203" w:rsidP="0048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64930"/>
      <w:docPartObj>
        <w:docPartGallery w:val="Page Numbers (Bottom of Page)"/>
        <w:docPartUnique/>
      </w:docPartObj>
    </w:sdtPr>
    <w:sdtEndPr>
      <w:rPr>
        <w:noProof/>
      </w:rPr>
    </w:sdtEndPr>
    <w:sdtContent>
      <w:p w14:paraId="7D35B623" w14:textId="637238DD" w:rsidR="005260FB" w:rsidRDefault="005260FB">
        <w:pPr>
          <w:pStyle w:val="Footer"/>
          <w:jc w:val="center"/>
        </w:pPr>
        <w:r>
          <w:fldChar w:fldCharType="begin"/>
        </w:r>
        <w:r>
          <w:instrText xml:space="preserve"> PAGE   \* MERGEFORMAT </w:instrText>
        </w:r>
        <w:r>
          <w:fldChar w:fldCharType="separate"/>
        </w:r>
        <w:r w:rsidR="007834E3">
          <w:rPr>
            <w:noProof/>
          </w:rPr>
          <w:t>2</w:t>
        </w:r>
        <w:r>
          <w:rPr>
            <w:noProof/>
          </w:rPr>
          <w:fldChar w:fldCharType="end"/>
        </w:r>
      </w:p>
    </w:sdtContent>
  </w:sdt>
  <w:p w14:paraId="6EC399C8" w14:textId="77777777" w:rsidR="005260FB" w:rsidRDefault="00526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14FA4" w14:textId="77777777" w:rsidR="00CC0203" w:rsidRDefault="00CC0203" w:rsidP="004864A1">
      <w:r>
        <w:separator/>
      </w:r>
    </w:p>
  </w:footnote>
  <w:footnote w:type="continuationSeparator" w:id="0">
    <w:p w14:paraId="461DB0C1" w14:textId="77777777" w:rsidR="00CC0203" w:rsidRDefault="00CC0203" w:rsidP="004864A1">
      <w:r>
        <w:continuationSeparator/>
      </w:r>
    </w:p>
  </w:footnote>
  <w:footnote w:id="1">
    <w:p w14:paraId="2464B98B" w14:textId="782E01C2" w:rsidR="00867A7E" w:rsidRPr="00F125CE" w:rsidRDefault="00867A7E" w:rsidP="00F125CE">
      <w:pPr>
        <w:pStyle w:val="FootnoteText"/>
        <w:rPr>
          <w:sz w:val="20"/>
          <w:szCs w:val="20"/>
        </w:rPr>
      </w:pPr>
      <w:r w:rsidRPr="00F125CE">
        <w:rPr>
          <w:rStyle w:val="FootnoteReference"/>
          <w:sz w:val="20"/>
          <w:szCs w:val="20"/>
        </w:rPr>
        <w:footnoteRef/>
      </w:r>
      <w:r w:rsidRPr="00F125CE">
        <w:rPr>
          <w:sz w:val="20"/>
          <w:szCs w:val="20"/>
        </w:rPr>
        <w:t xml:space="preserve"> </w:t>
      </w:r>
      <w:r>
        <w:rPr>
          <w:rFonts w:cs="Times New Roman"/>
          <w:sz w:val="20"/>
          <w:szCs w:val="20"/>
        </w:rPr>
        <w:t>“Hudson</w:t>
      </w:r>
      <w:r w:rsidRPr="00F125CE">
        <w:rPr>
          <w:rFonts w:cs="Times New Roman"/>
          <w:sz w:val="20"/>
          <w:szCs w:val="20"/>
        </w:rPr>
        <w:t>” is a pseudonym chosen by the Hearing Officer to protect the privacy of the Student in documents available to the public.</w:t>
      </w:r>
    </w:p>
  </w:footnote>
  <w:footnote w:id="2">
    <w:p w14:paraId="1058351D" w14:textId="22E88EF7" w:rsidR="00867A7E" w:rsidRPr="00B94E3C" w:rsidRDefault="00867A7E">
      <w:pPr>
        <w:pStyle w:val="FootnoteText"/>
        <w:rPr>
          <w:sz w:val="20"/>
          <w:szCs w:val="20"/>
        </w:rPr>
      </w:pPr>
      <w:r w:rsidRPr="00B94E3C">
        <w:rPr>
          <w:rStyle w:val="FootnoteReference"/>
          <w:sz w:val="20"/>
          <w:szCs w:val="20"/>
        </w:rPr>
        <w:footnoteRef/>
      </w:r>
      <w:r w:rsidRPr="00B94E3C">
        <w:rPr>
          <w:sz w:val="20"/>
          <w:szCs w:val="20"/>
        </w:rPr>
        <w:t xml:space="preserve"> Parent’s initial </w:t>
      </w:r>
      <w:r w:rsidRPr="00B94E3C">
        <w:rPr>
          <w:i/>
          <w:sz w:val="20"/>
          <w:szCs w:val="20"/>
        </w:rPr>
        <w:t xml:space="preserve">Hearing Request </w:t>
      </w:r>
      <w:r w:rsidRPr="00B94E3C">
        <w:rPr>
          <w:sz w:val="20"/>
          <w:szCs w:val="20"/>
        </w:rPr>
        <w:t>contained allegations pertaining only to Hudson’s high school years</w:t>
      </w:r>
      <w:r>
        <w:rPr>
          <w:sz w:val="20"/>
          <w:szCs w:val="20"/>
        </w:rPr>
        <w:t xml:space="preserve"> and did not identify specific actions (or inactions) taken by Taunton separately</w:t>
      </w:r>
      <w:r w:rsidRPr="00B94E3C">
        <w:rPr>
          <w:sz w:val="20"/>
          <w:szCs w:val="20"/>
        </w:rPr>
        <w:t>.</w:t>
      </w:r>
      <w:r>
        <w:rPr>
          <w:sz w:val="20"/>
          <w:szCs w:val="20"/>
        </w:rPr>
        <w:t xml:space="preserve"> Although Parent’s </w:t>
      </w:r>
      <w:r>
        <w:rPr>
          <w:i/>
          <w:sz w:val="20"/>
          <w:szCs w:val="20"/>
        </w:rPr>
        <w:t xml:space="preserve">Amended Hearing Request </w:t>
      </w:r>
      <w:r>
        <w:rPr>
          <w:sz w:val="20"/>
          <w:szCs w:val="20"/>
        </w:rPr>
        <w:t xml:space="preserve">references substantive and procedural allegations against Taunton alone, Hudson last attended TPS no later than August 2014. </w:t>
      </w:r>
      <w:r w:rsidRPr="00B94E3C">
        <w:rPr>
          <w:sz w:val="20"/>
          <w:szCs w:val="20"/>
        </w:rPr>
        <w:t xml:space="preserve"> </w:t>
      </w:r>
    </w:p>
  </w:footnote>
  <w:footnote w:id="3">
    <w:p w14:paraId="00DB52FA" w14:textId="77777777" w:rsidR="00C8173D" w:rsidRPr="008A4C5C" w:rsidRDefault="00C8173D" w:rsidP="00C8173D">
      <w:pPr>
        <w:pStyle w:val="FootnoteText"/>
        <w:rPr>
          <w:rFonts w:cs="Times New Roman"/>
          <w:sz w:val="20"/>
          <w:szCs w:val="20"/>
        </w:rPr>
      </w:pPr>
      <w:r w:rsidRPr="008A4C5C">
        <w:rPr>
          <w:rStyle w:val="FootnoteReference"/>
          <w:sz w:val="20"/>
          <w:szCs w:val="20"/>
        </w:rPr>
        <w:footnoteRef/>
      </w:r>
      <w:r w:rsidRPr="008A4C5C">
        <w:rPr>
          <w:rFonts w:cs="Times New Roman"/>
          <w:sz w:val="20"/>
          <w:szCs w:val="20"/>
        </w:rPr>
        <w:t xml:space="preserve"> </w:t>
      </w:r>
      <w:r w:rsidRPr="008A4C5C">
        <w:rPr>
          <w:rFonts w:eastAsia="Times New Roman" w:cs="Times New Roman"/>
          <w:sz w:val="20"/>
          <w:szCs w:val="20"/>
        </w:rPr>
        <w:t xml:space="preserve">20 U.S.C. </w:t>
      </w:r>
      <w:r w:rsidRPr="008A4C5C">
        <w:rPr>
          <w:rStyle w:val="Strong"/>
          <w:rFonts w:cs="Times New Roman"/>
          <w:sz w:val="20"/>
          <w:szCs w:val="20"/>
        </w:rPr>
        <w:t xml:space="preserve">§ </w:t>
      </w:r>
      <w:r w:rsidRPr="008A4C5C">
        <w:rPr>
          <w:rFonts w:eastAsia="Times New Roman" w:cs="Times New Roman"/>
          <w:sz w:val="20"/>
          <w:szCs w:val="20"/>
        </w:rPr>
        <w:t>1414(d)(2)(A).</w:t>
      </w:r>
    </w:p>
  </w:footnote>
  <w:footnote w:id="4">
    <w:p w14:paraId="790AEBC0" w14:textId="77777777" w:rsidR="00C8173D" w:rsidRPr="008A4C5C" w:rsidRDefault="00C8173D" w:rsidP="00C8173D">
      <w:pPr>
        <w:pStyle w:val="FootnoteText"/>
        <w:rPr>
          <w:rFonts w:cs="Times New Roman"/>
          <w:sz w:val="20"/>
          <w:szCs w:val="20"/>
        </w:rPr>
      </w:pPr>
      <w:r w:rsidRPr="008A4C5C">
        <w:rPr>
          <w:rStyle w:val="FootnoteReference"/>
          <w:sz w:val="20"/>
          <w:szCs w:val="20"/>
        </w:rPr>
        <w:footnoteRef/>
      </w:r>
      <w:r w:rsidRPr="008A4C5C">
        <w:rPr>
          <w:rFonts w:cs="Times New Roman"/>
          <w:sz w:val="20"/>
          <w:szCs w:val="20"/>
        </w:rPr>
        <w:t xml:space="preserve"> M.G.L. c. 71B, § 2.</w:t>
      </w:r>
    </w:p>
  </w:footnote>
  <w:footnote w:id="5">
    <w:p w14:paraId="2A6FDE66" w14:textId="4B6DC053" w:rsidR="00867A7E" w:rsidRPr="005260FB" w:rsidRDefault="00867A7E">
      <w:pPr>
        <w:pStyle w:val="FootnoteText"/>
        <w:rPr>
          <w:sz w:val="20"/>
          <w:szCs w:val="20"/>
        </w:rPr>
      </w:pPr>
      <w:r w:rsidRPr="008A4C5C">
        <w:rPr>
          <w:rStyle w:val="FootnoteReference"/>
          <w:sz w:val="20"/>
          <w:szCs w:val="20"/>
        </w:rPr>
        <w:footnoteRef/>
      </w:r>
      <w:r w:rsidRPr="008A4C5C">
        <w:rPr>
          <w:sz w:val="20"/>
          <w:szCs w:val="20"/>
        </w:rPr>
        <w:t xml:space="preserve"> 603 CMR 28.10(6).</w:t>
      </w:r>
    </w:p>
  </w:footnote>
  <w:footnote w:id="6">
    <w:p w14:paraId="011346A1" w14:textId="5155DF0B" w:rsidR="005260FB" w:rsidRPr="00C8173D" w:rsidRDefault="005260FB" w:rsidP="00A63E7C">
      <w:pPr>
        <w:ind w:right="720"/>
        <w:rPr>
          <w:rFonts w:eastAsia="Times New Roman"/>
          <w:sz w:val="20"/>
          <w:szCs w:val="20"/>
        </w:rPr>
      </w:pPr>
      <w:r w:rsidRPr="005260FB">
        <w:rPr>
          <w:rStyle w:val="FootnoteReference"/>
          <w:sz w:val="20"/>
          <w:szCs w:val="20"/>
        </w:rPr>
        <w:footnoteRef/>
      </w:r>
      <w:r w:rsidRPr="005260FB">
        <w:rPr>
          <w:sz w:val="20"/>
          <w:szCs w:val="20"/>
        </w:rPr>
        <w:t xml:space="preserve"> </w:t>
      </w:r>
      <w:r w:rsidR="00A63E7C">
        <w:rPr>
          <w:sz w:val="20"/>
          <w:szCs w:val="20"/>
        </w:rPr>
        <w:t>If the student’s placement team, which includes members of both the residential and the school choice district</w:t>
      </w:r>
      <w:r w:rsidR="00454A94">
        <w:rPr>
          <w:sz w:val="20"/>
          <w:szCs w:val="20"/>
        </w:rPr>
        <w:t>s</w:t>
      </w:r>
      <w:r w:rsidR="00A63E7C">
        <w:rPr>
          <w:sz w:val="20"/>
          <w:szCs w:val="20"/>
        </w:rPr>
        <w:t xml:space="preserve">, determines that the student requires </w:t>
      </w:r>
      <w:r w:rsidRPr="005260FB">
        <w:rPr>
          <w:rFonts w:eastAsia="Times New Roman"/>
          <w:sz w:val="20"/>
          <w:szCs w:val="20"/>
        </w:rPr>
        <w:t>an out-of-district program to provide the services identified on the student’s IEP,</w:t>
      </w:r>
      <w:r w:rsidR="00A63E7C">
        <w:rPr>
          <w:rFonts w:eastAsia="Times New Roman"/>
          <w:sz w:val="20"/>
          <w:szCs w:val="20"/>
        </w:rPr>
        <w:t xml:space="preserve"> this program is proposed to the parent. Upon parental acceptance of the proposed IEP and placement, </w:t>
      </w:r>
      <w:r w:rsidRPr="005260FB">
        <w:rPr>
          <w:rFonts w:eastAsia="Times New Roman"/>
          <w:sz w:val="20"/>
          <w:szCs w:val="20"/>
        </w:rPr>
        <w:t xml:space="preserve">programmatic and financial </w:t>
      </w:r>
      <w:r w:rsidR="00A63E7C">
        <w:rPr>
          <w:rFonts w:eastAsia="Times New Roman"/>
          <w:sz w:val="20"/>
          <w:szCs w:val="20"/>
        </w:rPr>
        <w:t xml:space="preserve">responsibility for the student returns to the residential district. </w:t>
      </w:r>
      <w:r w:rsidR="00A63E7C" w:rsidRPr="00C8173D">
        <w:rPr>
          <w:rFonts w:eastAsia="Times New Roman"/>
          <w:sz w:val="20"/>
          <w:szCs w:val="20"/>
        </w:rPr>
        <w:t>See 603 CMR 28.10(6)</w:t>
      </w:r>
      <w:r w:rsidR="00454A94">
        <w:rPr>
          <w:rFonts w:eastAsia="Times New Roman"/>
          <w:sz w:val="20"/>
          <w:szCs w:val="20"/>
        </w:rPr>
        <w:t>(a)</w:t>
      </w:r>
      <w:r w:rsidR="00A63E7C" w:rsidRPr="00C8173D">
        <w:rPr>
          <w:rFonts w:eastAsia="Times New Roman"/>
          <w:sz w:val="20"/>
          <w:szCs w:val="20"/>
        </w:rPr>
        <w:t xml:space="preserve">. </w:t>
      </w:r>
    </w:p>
  </w:footnote>
  <w:footnote w:id="7">
    <w:p w14:paraId="065BFF93" w14:textId="68B8FE93" w:rsidR="00867A7E" w:rsidRPr="00C8173D" w:rsidRDefault="00867A7E">
      <w:pPr>
        <w:pStyle w:val="FootnoteText"/>
        <w:rPr>
          <w:sz w:val="20"/>
          <w:szCs w:val="20"/>
        </w:rPr>
      </w:pPr>
      <w:r w:rsidRPr="00C8173D">
        <w:rPr>
          <w:rStyle w:val="FootnoteReference"/>
          <w:sz w:val="20"/>
          <w:szCs w:val="20"/>
        </w:rPr>
        <w:footnoteRef/>
      </w:r>
      <w:r w:rsidRPr="00C8173D">
        <w:rPr>
          <w:sz w:val="20"/>
          <w:szCs w:val="20"/>
        </w:rPr>
        <w:t xml:space="preserve"> See </w:t>
      </w:r>
      <w:r w:rsidRPr="00C8173D">
        <w:rPr>
          <w:i/>
          <w:sz w:val="20"/>
          <w:szCs w:val="20"/>
        </w:rPr>
        <w:t>In Re Whitman Hanson</w:t>
      </w:r>
      <w:r w:rsidR="00C05A5A" w:rsidRPr="00C8173D">
        <w:rPr>
          <w:i/>
          <w:sz w:val="20"/>
          <w:szCs w:val="20"/>
        </w:rPr>
        <w:t xml:space="preserve"> Regional School District and Kevin</w:t>
      </w:r>
      <w:r w:rsidRPr="00C8173D">
        <w:rPr>
          <w:sz w:val="20"/>
          <w:szCs w:val="20"/>
        </w:rPr>
        <w:t xml:space="preserve">, </w:t>
      </w:r>
      <w:r w:rsidR="00C05A5A" w:rsidRPr="00C8173D">
        <w:rPr>
          <w:sz w:val="20"/>
          <w:szCs w:val="20"/>
        </w:rPr>
        <w:t xml:space="preserve">21 MSER 101 </w:t>
      </w:r>
      <w:r w:rsidRPr="00C8173D">
        <w:rPr>
          <w:sz w:val="20"/>
          <w:szCs w:val="20"/>
        </w:rPr>
        <w:t xml:space="preserve">(Reichbach 2015); </w:t>
      </w:r>
      <w:r w:rsidR="00C05A5A" w:rsidRPr="00C8173D">
        <w:rPr>
          <w:i/>
          <w:sz w:val="20"/>
          <w:szCs w:val="20"/>
        </w:rPr>
        <w:t xml:space="preserve">In Re Natick Public Schools, </w:t>
      </w:r>
      <w:r w:rsidR="00C05A5A" w:rsidRPr="00C8173D">
        <w:rPr>
          <w:sz w:val="20"/>
          <w:szCs w:val="20"/>
        </w:rPr>
        <w:t>16 MSER 457 (Crane 2010</w:t>
      </w:r>
      <w:r w:rsidR="00C8173D" w:rsidRPr="00C8173D">
        <w:rPr>
          <w:sz w:val="20"/>
          <w:szCs w:val="20"/>
        </w:rPr>
        <w:t>).</w:t>
      </w:r>
    </w:p>
  </w:footnote>
  <w:footnote w:id="8">
    <w:p w14:paraId="2E11CAE4" w14:textId="08846CAC" w:rsidR="00867A7E" w:rsidRPr="00C8173D" w:rsidRDefault="00867A7E">
      <w:pPr>
        <w:pStyle w:val="FootnoteText"/>
        <w:rPr>
          <w:sz w:val="20"/>
          <w:szCs w:val="20"/>
        </w:rPr>
      </w:pPr>
      <w:r w:rsidRPr="00C8173D">
        <w:rPr>
          <w:rStyle w:val="FootnoteReference"/>
          <w:sz w:val="20"/>
          <w:szCs w:val="20"/>
        </w:rPr>
        <w:footnoteRef/>
      </w:r>
      <w:r w:rsidR="00454A94">
        <w:rPr>
          <w:sz w:val="20"/>
          <w:szCs w:val="20"/>
        </w:rPr>
        <w:t xml:space="preserve"> See M.L.G. c. 76, </w:t>
      </w:r>
      <w:r w:rsidRPr="00C8173D">
        <w:rPr>
          <w:sz w:val="20"/>
          <w:szCs w:val="20"/>
        </w:rPr>
        <w:t xml:space="preserve">§ 12B. </w:t>
      </w:r>
    </w:p>
  </w:footnote>
  <w:footnote w:id="9">
    <w:p w14:paraId="11B0DC31" w14:textId="55F33FB3" w:rsidR="00867A7E" w:rsidRPr="00C8173D" w:rsidRDefault="00867A7E">
      <w:pPr>
        <w:pStyle w:val="FootnoteText"/>
        <w:rPr>
          <w:sz w:val="20"/>
          <w:szCs w:val="20"/>
        </w:rPr>
      </w:pPr>
      <w:r w:rsidRPr="00C8173D">
        <w:rPr>
          <w:rStyle w:val="FootnoteReference"/>
          <w:sz w:val="20"/>
          <w:szCs w:val="20"/>
        </w:rPr>
        <w:footnoteRef/>
      </w:r>
      <w:r w:rsidRPr="00C8173D">
        <w:rPr>
          <w:sz w:val="20"/>
          <w:szCs w:val="20"/>
        </w:rPr>
        <w:t xml:space="preserve"> 603 CMR 28.10</w:t>
      </w:r>
      <w:r w:rsidR="00454A94">
        <w:rPr>
          <w:sz w:val="20"/>
          <w:szCs w:val="20"/>
        </w:rPr>
        <w:t>(6)</w:t>
      </w:r>
      <w:r w:rsidRPr="00C8173D">
        <w:rPr>
          <w:sz w:val="20"/>
          <w:szCs w:val="20"/>
        </w:rPr>
        <w:t>(b).</w:t>
      </w:r>
    </w:p>
  </w:footnote>
  <w:footnote w:id="10">
    <w:p w14:paraId="54B4AD62" w14:textId="49F163E1" w:rsidR="00867A7E" w:rsidRDefault="00867A7E">
      <w:pPr>
        <w:pStyle w:val="FootnoteText"/>
      </w:pPr>
      <w:r w:rsidRPr="00C8173D">
        <w:rPr>
          <w:rStyle w:val="FootnoteReference"/>
          <w:sz w:val="20"/>
          <w:szCs w:val="20"/>
        </w:rPr>
        <w:footnoteRef/>
      </w:r>
      <w:r w:rsidRPr="00C8173D">
        <w:rPr>
          <w:sz w:val="20"/>
          <w:szCs w:val="20"/>
        </w:rPr>
        <w:t xml:space="preserve"> </w:t>
      </w:r>
      <w:r w:rsidR="00454A94">
        <w:rPr>
          <w:rFonts w:eastAsia="Times New Roman"/>
          <w:sz w:val="20"/>
          <w:szCs w:val="20"/>
        </w:rPr>
        <w:t xml:space="preserve">See </w:t>
      </w:r>
      <w:r w:rsidR="00454A94">
        <w:rPr>
          <w:rFonts w:eastAsia="Times New Roman"/>
          <w:i/>
          <w:sz w:val="20"/>
          <w:szCs w:val="20"/>
        </w:rPr>
        <w:t>id</w:t>
      </w:r>
      <w:r w:rsidRPr="00C8173D">
        <w:rPr>
          <w:sz w:val="20"/>
          <w:szCs w:val="20"/>
        </w:rPr>
        <w:t>.</w:t>
      </w:r>
    </w:p>
  </w:footnote>
  <w:footnote w:id="11">
    <w:p w14:paraId="33C5A3A3" w14:textId="5D8FDA93" w:rsidR="00867A7E" w:rsidRPr="00C8173D" w:rsidRDefault="00867A7E">
      <w:pPr>
        <w:pStyle w:val="FootnoteText"/>
        <w:rPr>
          <w:sz w:val="20"/>
          <w:szCs w:val="20"/>
        </w:rPr>
      </w:pPr>
      <w:r w:rsidRPr="00C8173D">
        <w:rPr>
          <w:rStyle w:val="FootnoteReference"/>
          <w:sz w:val="20"/>
          <w:szCs w:val="20"/>
        </w:rPr>
        <w:footnoteRef/>
      </w:r>
      <w:r w:rsidR="009F2EFC" w:rsidRPr="00C8173D">
        <w:rPr>
          <w:sz w:val="20"/>
          <w:szCs w:val="20"/>
        </w:rPr>
        <w:t xml:space="preserve"> In</w:t>
      </w:r>
      <w:r w:rsidRPr="00C8173D">
        <w:rPr>
          <w:sz w:val="20"/>
          <w:szCs w:val="20"/>
        </w:rPr>
        <w:t xml:space="preserve"> its </w:t>
      </w:r>
      <w:r w:rsidRPr="00C8173D">
        <w:rPr>
          <w:i/>
          <w:sz w:val="20"/>
          <w:szCs w:val="20"/>
        </w:rPr>
        <w:t>Motion to Dismiss</w:t>
      </w:r>
      <w:r w:rsidRPr="00C8173D">
        <w:rPr>
          <w:sz w:val="20"/>
          <w:szCs w:val="20"/>
        </w:rPr>
        <w:t>, Taunton argues that any ou</w:t>
      </w:r>
      <w:r w:rsidR="009F2EFC" w:rsidRPr="00C8173D">
        <w:rPr>
          <w:sz w:val="20"/>
          <w:szCs w:val="20"/>
        </w:rPr>
        <w:t>t-of-district placement the BSEA may award would be in the form of compensatory services for Norton’s denial of FAPE, and there</w:t>
      </w:r>
      <w:r w:rsidR="00454A94">
        <w:rPr>
          <w:sz w:val="20"/>
          <w:szCs w:val="20"/>
        </w:rPr>
        <w:t>fore such placement would b</w:t>
      </w:r>
      <w:r w:rsidR="009C11A3">
        <w:rPr>
          <w:sz w:val="20"/>
          <w:szCs w:val="20"/>
        </w:rPr>
        <w:t xml:space="preserve"> </w:t>
      </w:r>
      <w:r w:rsidR="00454A94">
        <w:rPr>
          <w:sz w:val="20"/>
          <w:szCs w:val="20"/>
        </w:rPr>
        <w:t>e</w:t>
      </w:r>
      <w:r w:rsidR="009F2EFC" w:rsidRPr="00C8173D">
        <w:rPr>
          <w:sz w:val="20"/>
          <w:szCs w:val="20"/>
        </w:rPr>
        <w:t xml:space="preserve"> Norton’s financial responsibility. I explicitly decline to address this question at this early stage in the proceedings.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C3EF4"/>
    <w:multiLevelType w:val="multilevel"/>
    <w:tmpl w:val="E52679D6"/>
    <w:lvl w:ilvl="0">
      <w:start w:val="1"/>
      <w:numFmt w:val="decimal"/>
      <w:lvlText w:val="%1."/>
      <w:lvlJc w:val="left"/>
      <w:pPr>
        <w:tabs>
          <w:tab w:val="num" w:pos="720"/>
        </w:tabs>
        <w:ind w:left="720" w:hanging="360"/>
      </w:pPr>
      <w:rPr>
        <w:rFonts w:hint="default"/>
        <w:spacing w:val="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6530EC"/>
    <w:multiLevelType w:val="hybridMultilevel"/>
    <w:tmpl w:val="6E8C550A"/>
    <w:lvl w:ilvl="0" w:tplc="241ED6F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9C7C4E"/>
    <w:multiLevelType w:val="hybridMultilevel"/>
    <w:tmpl w:val="2612DB28"/>
    <w:lvl w:ilvl="0" w:tplc="45182EF0">
      <w:start w:val="1"/>
      <w:numFmt w:val="decimal"/>
      <w:lvlText w:val="%1."/>
      <w:lvlJc w:val="left"/>
      <w:pPr>
        <w:ind w:left="1080" w:hanging="360"/>
      </w:pPr>
      <w:rPr>
        <w:rFonts w:hint="default"/>
        <w:spacing w:val="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3D1114"/>
    <w:multiLevelType w:val="hybridMultilevel"/>
    <w:tmpl w:val="60D654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BF1364"/>
    <w:multiLevelType w:val="hybridMultilevel"/>
    <w:tmpl w:val="CF9ABB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083E22"/>
    <w:multiLevelType w:val="hybridMultilevel"/>
    <w:tmpl w:val="6E8C550A"/>
    <w:lvl w:ilvl="0" w:tplc="241ED6F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F4F"/>
    <w:rsid w:val="00003CF7"/>
    <w:rsid w:val="00012872"/>
    <w:rsid w:val="0005399C"/>
    <w:rsid w:val="00073D8B"/>
    <w:rsid w:val="00080DF2"/>
    <w:rsid w:val="00086253"/>
    <w:rsid w:val="000B434F"/>
    <w:rsid w:val="000E5871"/>
    <w:rsid w:val="000F3F23"/>
    <w:rsid w:val="00107316"/>
    <w:rsid w:val="00123415"/>
    <w:rsid w:val="001332B3"/>
    <w:rsid w:val="00146A80"/>
    <w:rsid w:val="001471D6"/>
    <w:rsid w:val="001476E0"/>
    <w:rsid w:val="001541BE"/>
    <w:rsid w:val="00167698"/>
    <w:rsid w:val="001807B1"/>
    <w:rsid w:val="001A115D"/>
    <w:rsid w:val="001B194E"/>
    <w:rsid w:val="001C7CD5"/>
    <w:rsid w:val="001E0D3B"/>
    <w:rsid w:val="001F4ADA"/>
    <w:rsid w:val="00220810"/>
    <w:rsid w:val="0023408F"/>
    <w:rsid w:val="00253D76"/>
    <w:rsid w:val="0025588F"/>
    <w:rsid w:val="00255E9C"/>
    <w:rsid w:val="00267A21"/>
    <w:rsid w:val="00274520"/>
    <w:rsid w:val="002759D5"/>
    <w:rsid w:val="00275BF2"/>
    <w:rsid w:val="002931EA"/>
    <w:rsid w:val="00295F74"/>
    <w:rsid w:val="002B3A10"/>
    <w:rsid w:val="002B5426"/>
    <w:rsid w:val="002B6F25"/>
    <w:rsid w:val="002C2DA7"/>
    <w:rsid w:val="002D5751"/>
    <w:rsid w:val="002E3296"/>
    <w:rsid w:val="00316669"/>
    <w:rsid w:val="003337CD"/>
    <w:rsid w:val="00335168"/>
    <w:rsid w:val="00362AB1"/>
    <w:rsid w:val="00376F4F"/>
    <w:rsid w:val="003B1871"/>
    <w:rsid w:val="003C2DB4"/>
    <w:rsid w:val="00426546"/>
    <w:rsid w:val="00433DBE"/>
    <w:rsid w:val="0043673C"/>
    <w:rsid w:val="00454635"/>
    <w:rsid w:val="00454A02"/>
    <w:rsid w:val="00454A94"/>
    <w:rsid w:val="00466EBA"/>
    <w:rsid w:val="00477695"/>
    <w:rsid w:val="004864A1"/>
    <w:rsid w:val="00492DBC"/>
    <w:rsid w:val="004D6EFF"/>
    <w:rsid w:val="004E2763"/>
    <w:rsid w:val="004F3423"/>
    <w:rsid w:val="004F40CC"/>
    <w:rsid w:val="00501F75"/>
    <w:rsid w:val="005260FB"/>
    <w:rsid w:val="00544F86"/>
    <w:rsid w:val="00573996"/>
    <w:rsid w:val="0057537F"/>
    <w:rsid w:val="005913A0"/>
    <w:rsid w:val="005C0881"/>
    <w:rsid w:val="00600964"/>
    <w:rsid w:val="00611572"/>
    <w:rsid w:val="00611A4D"/>
    <w:rsid w:val="00617F41"/>
    <w:rsid w:val="006416BB"/>
    <w:rsid w:val="00661509"/>
    <w:rsid w:val="00671D5B"/>
    <w:rsid w:val="006C2700"/>
    <w:rsid w:val="006C2E3E"/>
    <w:rsid w:val="006C416A"/>
    <w:rsid w:val="006D360A"/>
    <w:rsid w:val="006F4944"/>
    <w:rsid w:val="00735F55"/>
    <w:rsid w:val="0075096B"/>
    <w:rsid w:val="00750EE0"/>
    <w:rsid w:val="00771630"/>
    <w:rsid w:val="007761B5"/>
    <w:rsid w:val="007834E3"/>
    <w:rsid w:val="00785095"/>
    <w:rsid w:val="007C54D2"/>
    <w:rsid w:val="007E5E73"/>
    <w:rsid w:val="008124EE"/>
    <w:rsid w:val="008208BC"/>
    <w:rsid w:val="008341A9"/>
    <w:rsid w:val="00834CDF"/>
    <w:rsid w:val="00840926"/>
    <w:rsid w:val="008410AF"/>
    <w:rsid w:val="00852A4A"/>
    <w:rsid w:val="00867A7E"/>
    <w:rsid w:val="0087196B"/>
    <w:rsid w:val="008730D5"/>
    <w:rsid w:val="00890648"/>
    <w:rsid w:val="00890D67"/>
    <w:rsid w:val="008A2A90"/>
    <w:rsid w:val="008A4C5C"/>
    <w:rsid w:val="008C5A6E"/>
    <w:rsid w:val="0093410A"/>
    <w:rsid w:val="009A0572"/>
    <w:rsid w:val="009B04F4"/>
    <w:rsid w:val="009B050A"/>
    <w:rsid w:val="009B2E9B"/>
    <w:rsid w:val="009B775C"/>
    <w:rsid w:val="009C11A3"/>
    <w:rsid w:val="009D16F4"/>
    <w:rsid w:val="009F06D8"/>
    <w:rsid w:val="009F2EFC"/>
    <w:rsid w:val="009F7F31"/>
    <w:rsid w:val="00A22DAC"/>
    <w:rsid w:val="00A30C0F"/>
    <w:rsid w:val="00A40DE5"/>
    <w:rsid w:val="00A445CC"/>
    <w:rsid w:val="00A55496"/>
    <w:rsid w:val="00A63E7C"/>
    <w:rsid w:val="00A6717B"/>
    <w:rsid w:val="00A83197"/>
    <w:rsid w:val="00AA1F52"/>
    <w:rsid w:val="00AD7E57"/>
    <w:rsid w:val="00AF6209"/>
    <w:rsid w:val="00AF65F3"/>
    <w:rsid w:val="00B013D8"/>
    <w:rsid w:val="00B1059E"/>
    <w:rsid w:val="00B1788F"/>
    <w:rsid w:val="00B3750F"/>
    <w:rsid w:val="00B47D51"/>
    <w:rsid w:val="00B526FE"/>
    <w:rsid w:val="00B6747B"/>
    <w:rsid w:val="00B7446E"/>
    <w:rsid w:val="00B94E3C"/>
    <w:rsid w:val="00BB1D1B"/>
    <w:rsid w:val="00BB33DE"/>
    <w:rsid w:val="00BC0E37"/>
    <w:rsid w:val="00BC5C76"/>
    <w:rsid w:val="00C05A5A"/>
    <w:rsid w:val="00C2687C"/>
    <w:rsid w:val="00C3205B"/>
    <w:rsid w:val="00C8173D"/>
    <w:rsid w:val="00C85F63"/>
    <w:rsid w:val="00CA1EA0"/>
    <w:rsid w:val="00CA7A54"/>
    <w:rsid w:val="00CB303E"/>
    <w:rsid w:val="00CB3B4F"/>
    <w:rsid w:val="00CB6EF5"/>
    <w:rsid w:val="00CC0203"/>
    <w:rsid w:val="00CC59D3"/>
    <w:rsid w:val="00CE41FE"/>
    <w:rsid w:val="00CE6674"/>
    <w:rsid w:val="00D23B3A"/>
    <w:rsid w:val="00D25437"/>
    <w:rsid w:val="00D3773F"/>
    <w:rsid w:val="00D60D1C"/>
    <w:rsid w:val="00D62426"/>
    <w:rsid w:val="00D669F6"/>
    <w:rsid w:val="00D944DF"/>
    <w:rsid w:val="00DB244C"/>
    <w:rsid w:val="00DE33A9"/>
    <w:rsid w:val="00DF62BF"/>
    <w:rsid w:val="00E06B6F"/>
    <w:rsid w:val="00E3453B"/>
    <w:rsid w:val="00E44591"/>
    <w:rsid w:val="00E576A3"/>
    <w:rsid w:val="00E77510"/>
    <w:rsid w:val="00EA1716"/>
    <w:rsid w:val="00EA6465"/>
    <w:rsid w:val="00EC0CEC"/>
    <w:rsid w:val="00EC2654"/>
    <w:rsid w:val="00ED5BBA"/>
    <w:rsid w:val="00F125CE"/>
    <w:rsid w:val="00F14895"/>
    <w:rsid w:val="00F40EC0"/>
    <w:rsid w:val="00F661D1"/>
    <w:rsid w:val="00F8559B"/>
    <w:rsid w:val="00F97D29"/>
    <w:rsid w:val="00FC606E"/>
    <w:rsid w:val="00FE0A5E"/>
    <w:rsid w:val="00FF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2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6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4A1"/>
    <w:rPr>
      <w:szCs w:val="24"/>
    </w:rPr>
  </w:style>
  <w:style w:type="paragraph" w:styleId="FootnoteText">
    <w:name w:val="footnote text"/>
    <w:basedOn w:val="Normal"/>
    <w:link w:val="FootnoteTextChar"/>
    <w:uiPriority w:val="99"/>
    <w:unhideWhenUsed/>
    <w:rsid w:val="004864A1"/>
    <w:rPr>
      <w:rFonts w:cstheme="minorBidi"/>
    </w:rPr>
  </w:style>
  <w:style w:type="character" w:customStyle="1" w:styleId="FootnoteTextChar">
    <w:name w:val="Footnote Text Char"/>
    <w:basedOn w:val="DefaultParagraphFont"/>
    <w:link w:val="FootnoteText"/>
    <w:uiPriority w:val="99"/>
    <w:rsid w:val="004864A1"/>
    <w:rPr>
      <w:rFonts w:ascii="Times New Roman" w:hAnsi="Times New Roman"/>
      <w:sz w:val="24"/>
      <w:szCs w:val="24"/>
    </w:rPr>
  </w:style>
  <w:style w:type="character" w:styleId="FootnoteReference">
    <w:name w:val="footnote reference"/>
    <w:basedOn w:val="DefaultParagraphFont"/>
    <w:uiPriority w:val="99"/>
    <w:unhideWhenUsed/>
    <w:rsid w:val="004864A1"/>
    <w:rPr>
      <w:vertAlign w:val="superscript"/>
    </w:rPr>
  </w:style>
  <w:style w:type="paragraph" w:styleId="BodyText2">
    <w:name w:val="Body Text 2"/>
    <w:basedOn w:val="Normal"/>
    <w:link w:val="BodyText2Char"/>
    <w:uiPriority w:val="99"/>
    <w:unhideWhenUsed/>
    <w:rsid w:val="00C85F63"/>
    <w:rPr>
      <w:sz w:val="25"/>
      <w:szCs w:val="25"/>
    </w:rPr>
  </w:style>
  <w:style w:type="character" w:customStyle="1" w:styleId="BodyText2Char">
    <w:name w:val="Body Text 2 Char"/>
    <w:basedOn w:val="DefaultParagraphFont"/>
    <w:link w:val="BodyText2"/>
    <w:uiPriority w:val="99"/>
    <w:rsid w:val="00C85F63"/>
    <w:rPr>
      <w:rFonts w:ascii="Times New Roman" w:hAnsi="Times New Roman" w:cs="Times New Roman"/>
      <w:sz w:val="25"/>
      <w:szCs w:val="25"/>
    </w:rPr>
  </w:style>
  <w:style w:type="paragraph" w:styleId="BodyTextIndent">
    <w:name w:val="Body Text Indent"/>
    <w:basedOn w:val="Normal"/>
    <w:link w:val="BodyTextIndentChar"/>
    <w:uiPriority w:val="99"/>
    <w:semiHidden/>
    <w:unhideWhenUsed/>
    <w:rsid w:val="007C54D2"/>
    <w:pPr>
      <w:spacing w:after="120"/>
      <w:ind w:left="360"/>
    </w:pPr>
  </w:style>
  <w:style w:type="character" w:customStyle="1" w:styleId="BodyTextIndentChar">
    <w:name w:val="Body Text Indent Char"/>
    <w:basedOn w:val="DefaultParagraphFont"/>
    <w:link w:val="BodyTextIndent"/>
    <w:uiPriority w:val="99"/>
    <w:semiHidden/>
    <w:rsid w:val="007C54D2"/>
    <w:rPr>
      <w:rFonts w:ascii="Times New Roman" w:hAnsi="Times New Roman" w:cs="Times New Roman"/>
      <w:sz w:val="24"/>
      <w:szCs w:val="24"/>
    </w:rPr>
  </w:style>
  <w:style w:type="paragraph" w:styleId="BodyTextIndent3">
    <w:name w:val="Body Text Indent 3"/>
    <w:basedOn w:val="Normal"/>
    <w:link w:val="BodyTextIndent3Char"/>
    <w:uiPriority w:val="99"/>
    <w:semiHidden/>
    <w:unhideWhenUsed/>
    <w:rsid w:val="001F4A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4ADA"/>
    <w:rPr>
      <w:rFonts w:ascii="Times New Roman" w:hAnsi="Times New Roman" w:cs="Times New Roman"/>
      <w:sz w:val="16"/>
      <w:szCs w:val="16"/>
    </w:rPr>
  </w:style>
  <w:style w:type="character" w:styleId="CommentReference">
    <w:name w:val="annotation reference"/>
    <w:basedOn w:val="DefaultParagraphFont"/>
    <w:uiPriority w:val="99"/>
    <w:semiHidden/>
    <w:unhideWhenUsed/>
    <w:rsid w:val="00255E9C"/>
    <w:rPr>
      <w:sz w:val="16"/>
      <w:szCs w:val="16"/>
    </w:rPr>
  </w:style>
  <w:style w:type="paragraph" w:styleId="CommentText">
    <w:name w:val="annotation text"/>
    <w:basedOn w:val="Normal"/>
    <w:link w:val="CommentTextChar"/>
    <w:uiPriority w:val="99"/>
    <w:semiHidden/>
    <w:unhideWhenUsed/>
    <w:rsid w:val="00255E9C"/>
    <w:rPr>
      <w:sz w:val="20"/>
      <w:szCs w:val="20"/>
    </w:rPr>
  </w:style>
  <w:style w:type="character" w:customStyle="1" w:styleId="CommentTextChar">
    <w:name w:val="Comment Text Char"/>
    <w:basedOn w:val="DefaultParagraphFont"/>
    <w:link w:val="CommentText"/>
    <w:uiPriority w:val="99"/>
    <w:semiHidden/>
    <w:rsid w:val="00255E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E9C"/>
    <w:rPr>
      <w:b/>
      <w:bCs/>
    </w:rPr>
  </w:style>
  <w:style w:type="character" w:customStyle="1" w:styleId="CommentSubjectChar">
    <w:name w:val="Comment Subject Char"/>
    <w:basedOn w:val="CommentTextChar"/>
    <w:link w:val="CommentSubject"/>
    <w:uiPriority w:val="99"/>
    <w:semiHidden/>
    <w:rsid w:val="00255E9C"/>
    <w:rPr>
      <w:rFonts w:ascii="Times New Roman" w:hAnsi="Times New Roman" w:cs="Times New Roman"/>
      <w:b/>
      <w:bCs/>
      <w:sz w:val="20"/>
      <w:szCs w:val="20"/>
    </w:rPr>
  </w:style>
  <w:style w:type="paragraph" w:styleId="Revision">
    <w:name w:val="Revision"/>
    <w:hidden/>
    <w:uiPriority w:val="99"/>
    <w:semiHidden/>
    <w:rsid w:val="00255E9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55E9C"/>
    <w:rPr>
      <w:rFonts w:ascii="Tahoma" w:hAnsi="Tahoma" w:cs="Tahoma"/>
      <w:sz w:val="16"/>
      <w:szCs w:val="16"/>
    </w:rPr>
  </w:style>
  <w:style w:type="character" w:customStyle="1" w:styleId="BalloonTextChar">
    <w:name w:val="Balloon Text Char"/>
    <w:basedOn w:val="DefaultParagraphFont"/>
    <w:link w:val="BalloonText"/>
    <w:uiPriority w:val="99"/>
    <w:semiHidden/>
    <w:rsid w:val="00255E9C"/>
    <w:rPr>
      <w:rFonts w:ascii="Tahoma" w:hAnsi="Tahoma" w:cs="Tahoma"/>
      <w:sz w:val="16"/>
      <w:szCs w:val="16"/>
    </w:rPr>
  </w:style>
  <w:style w:type="paragraph" w:styleId="ListParagraph">
    <w:name w:val="List Paragraph"/>
    <w:basedOn w:val="Normal"/>
    <w:uiPriority w:val="34"/>
    <w:qFormat/>
    <w:rsid w:val="00F125CE"/>
    <w:pPr>
      <w:spacing w:after="200" w:line="276"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F125CE"/>
    <w:rPr>
      <w:b/>
      <w:bCs/>
    </w:rPr>
  </w:style>
  <w:style w:type="paragraph" w:styleId="NormalWeb">
    <w:name w:val="Normal (Web)"/>
    <w:basedOn w:val="Normal"/>
    <w:uiPriority w:val="99"/>
    <w:unhideWhenUsed/>
    <w:rsid w:val="00F125CE"/>
    <w:pPr>
      <w:spacing w:before="100" w:beforeAutospacing="1" w:after="100" w:afterAutospacing="1"/>
    </w:pPr>
    <w:rPr>
      <w:rFonts w:eastAsia="Times New Roman"/>
    </w:rPr>
  </w:style>
  <w:style w:type="paragraph" w:styleId="Header">
    <w:name w:val="header"/>
    <w:basedOn w:val="Normal"/>
    <w:link w:val="HeaderChar"/>
    <w:uiPriority w:val="99"/>
    <w:unhideWhenUsed/>
    <w:rsid w:val="005260FB"/>
    <w:pPr>
      <w:tabs>
        <w:tab w:val="center" w:pos="4680"/>
        <w:tab w:val="right" w:pos="9360"/>
      </w:tabs>
    </w:pPr>
  </w:style>
  <w:style w:type="character" w:customStyle="1" w:styleId="HeaderChar">
    <w:name w:val="Header Char"/>
    <w:basedOn w:val="DefaultParagraphFont"/>
    <w:link w:val="Header"/>
    <w:uiPriority w:val="99"/>
    <w:rsid w:val="005260FB"/>
    <w:rPr>
      <w:rFonts w:ascii="Times New Roman" w:hAnsi="Times New Roman" w:cs="Times New Roman"/>
      <w:sz w:val="24"/>
      <w:szCs w:val="24"/>
    </w:rPr>
  </w:style>
  <w:style w:type="paragraph" w:styleId="Footer">
    <w:name w:val="footer"/>
    <w:basedOn w:val="Normal"/>
    <w:link w:val="FooterChar"/>
    <w:uiPriority w:val="99"/>
    <w:unhideWhenUsed/>
    <w:rsid w:val="005260FB"/>
    <w:pPr>
      <w:tabs>
        <w:tab w:val="center" w:pos="4680"/>
        <w:tab w:val="right" w:pos="9360"/>
      </w:tabs>
    </w:pPr>
  </w:style>
  <w:style w:type="character" w:customStyle="1" w:styleId="FooterChar">
    <w:name w:val="Footer Char"/>
    <w:basedOn w:val="DefaultParagraphFont"/>
    <w:link w:val="Footer"/>
    <w:uiPriority w:val="99"/>
    <w:rsid w:val="005260F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6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4A1"/>
    <w:rPr>
      <w:szCs w:val="24"/>
    </w:rPr>
  </w:style>
  <w:style w:type="paragraph" w:styleId="FootnoteText">
    <w:name w:val="footnote text"/>
    <w:basedOn w:val="Normal"/>
    <w:link w:val="FootnoteTextChar"/>
    <w:uiPriority w:val="99"/>
    <w:unhideWhenUsed/>
    <w:rsid w:val="004864A1"/>
    <w:rPr>
      <w:rFonts w:cstheme="minorBidi"/>
    </w:rPr>
  </w:style>
  <w:style w:type="character" w:customStyle="1" w:styleId="FootnoteTextChar">
    <w:name w:val="Footnote Text Char"/>
    <w:basedOn w:val="DefaultParagraphFont"/>
    <w:link w:val="FootnoteText"/>
    <w:uiPriority w:val="99"/>
    <w:rsid w:val="004864A1"/>
    <w:rPr>
      <w:rFonts w:ascii="Times New Roman" w:hAnsi="Times New Roman"/>
      <w:sz w:val="24"/>
      <w:szCs w:val="24"/>
    </w:rPr>
  </w:style>
  <w:style w:type="character" w:styleId="FootnoteReference">
    <w:name w:val="footnote reference"/>
    <w:basedOn w:val="DefaultParagraphFont"/>
    <w:uiPriority w:val="99"/>
    <w:unhideWhenUsed/>
    <w:rsid w:val="004864A1"/>
    <w:rPr>
      <w:vertAlign w:val="superscript"/>
    </w:rPr>
  </w:style>
  <w:style w:type="paragraph" w:styleId="BodyText2">
    <w:name w:val="Body Text 2"/>
    <w:basedOn w:val="Normal"/>
    <w:link w:val="BodyText2Char"/>
    <w:uiPriority w:val="99"/>
    <w:unhideWhenUsed/>
    <w:rsid w:val="00C85F63"/>
    <w:rPr>
      <w:sz w:val="25"/>
      <w:szCs w:val="25"/>
    </w:rPr>
  </w:style>
  <w:style w:type="character" w:customStyle="1" w:styleId="BodyText2Char">
    <w:name w:val="Body Text 2 Char"/>
    <w:basedOn w:val="DefaultParagraphFont"/>
    <w:link w:val="BodyText2"/>
    <w:uiPriority w:val="99"/>
    <w:rsid w:val="00C85F63"/>
    <w:rPr>
      <w:rFonts w:ascii="Times New Roman" w:hAnsi="Times New Roman" w:cs="Times New Roman"/>
      <w:sz w:val="25"/>
      <w:szCs w:val="25"/>
    </w:rPr>
  </w:style>
  <w:style w:type="paragraph" w:styleId="BodyTextIndent">
    <w:name w:val="Body Text Indent"/>
    <w:basedOn w:val="Normal"/>
    <w:link w:val="BodyTextIndentChar"/>
    <w:uiPriority w:val="99"/>
    <w:semiHidden/>
    <w:unhideWhenUsed/>
    <w:rsid w:val="007C54D2"/>
    <w:pPr>
      <w:spacing w:after="120"/>
      <w:ind w:left="360"/>
    </w:pPr>
  </w:style>
  <w:style w:type="character" w:customStyle="1" w:styleId="BodyTextIndentChar">
    <w:name w:val="Body Text Indent Char"/>
    <w:basedOn w:val="DefaultParagraphFont"/>
    <w:link w:val="BodyTextIndent"/>
    <w:uiPriority w:val="99"/>
    <w:semiHidden/>
    <w:rsid w:val="007C54D2"/>
    <w:rPr>
      <w:rFonts w:ascii="Times New Roman" w:hAnsi="Times New Roman" w:cs="Times New Roman"/>
      <w:sz w:val="24"/>
      <w:szCs w:val="24"/>
    </w:rPr>
  </w:style>
  <w:style w:type="paragraph" w:styleId="BodyTextIndent3">
    <w:name w:val="Body Text Indent 3"/>
    <w:basedOn w:val="Normal"/>
    <w:link w:val="BodyTextIndent3Char"/>
    <w:uiPriority w:val="99"/>
    <w:semiHidden/>
    <w:unhideWhenUsed/>
    <w:rsid w:val="001F4A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4ADA"/>
    <w:rPr>
      <w:rFonts w:ascii="Times New Roman" w:hAnsi="Times New Roman" w:cs="Times New Roman"/>
      <w:sz w:val="16"/>
      <w:szCs w:val="16"/>
    </w:rPr>
  </w:style>
  <w:style w:type="character" w:styleId="CommentReference">
    <w:name w:val="annotation reference"/>
    <w:basedOn w:val="DefaultParagraphFont"/>
    <w:uiPriority w:val="99"/>
    <w:semiHidden/>
    <w:unhideWhenUsed/>
    <w:rsid w:val="00255E9C"/>
    <w:rPr>
      <w:sz w:val="16"/>
      <w:szCs w:val="16"/>
    </w:rPr>
  </w:style>
  <w:style w:type="paragraph" w:styleId="CommentText">
    <w:name w:val="annotation text"/>
    <w:basedOn w:val="Normal"/>
    <w:link w:val="CommentTextChar"/>
    <w:uiPriority w:val="99"/>
    <w:semiHidden/>
    <w:unhideWhenUsed/>
    <w:rsid w:val="00255E9C"/>
    <w:rPr>
      <w:sz w:val="20"/>
      <w:szCs w:val="20"/>
    </w:rPr>
  </w:style>
  <w:style w:type="character" w:customStyle="1" w:styleId="CommentTextChar">
    <w:name w:val="Comment Text Char"/>
    <w:basedOn w:val="DefaultParagraphFont"/>
    <w:link w:val="CommentText"/>
    <w:uiPriority w:val="99"/>
    <w:semiHidden/>
    <w:rsid w:val="00255E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E9C"/>
    <w:rPr>
      <w:b/>
      <w:bCs/>
    </w:rPr>
  </w:style>
  <w:style w:type="character" w:customStyle="1" w:styleId="CommentSubjectChar">
    <w:name w:val="Comment Subject Char"/>
    <w:basedOn w:val="CommentTextChar"/>
    <w:link w:val="CommentSubject"/>
    <w:uiPriority w:val="99"/>
    <w:semiHidden/>
    <w:rsid w:val="00255E9C"/>
    <w:rPr>
      <w:rFonts w:ascii="Times New Roman" w:hAnsi="Times New Roman" w:cs="Times New Roman"/>
      <w:b/>
      <w:bCs/>
      <w:sz w:val="20"/>
      <w:szCs w:val="20"/>
    </w:rPr>
  </w:style>
  <w:style w:type="paragraph" w:styleId="Revision">
    <w:name w:val="Revision"/>
    <w:hidden/>
    <w:uiPriority w:val="99"/>
    <w:semiHidden/>
    <w:rsid w:val="00255E9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55E9C"/>
    <w:rPr>
      <w:rFonts w:ascii="Tahoma" w:hAnsi="Tahoma" w:cs="Tahoma"/>
      <w:sz w:val="16"/>
      <w:szCs w:val="16"/>
    </w:rPr>
  </w:style>
  <w:style w:type="character" w:customStyle="1" w:styleId="BalloonTextChar">
    <w:name w:val="Balloon Text Char"/>
    <w:basedOn w:val="DefaultParagraphFont"/>
    <w:link w:val="BalloonText"/>
    <w:uiPriority w:val="99"/>
    <w:semiHidden/>
    <w:rsid w:val="00255E9C"/>
    <w:rPr>
      <w:rFonts w:ascii="Tahoma" w:hAnsi="Tahoma" w:cs="Tahoma"/>
      <w:sz w:val="16"/>
      <w:szCs w:val="16"/>
    </w:rPr>
  </w:style>
  <w:style w:type="paragraph" w:styleId="ListParagraph">
    <w:name w:val="List Paragraph"/>
    <w:basedOn w:val="Normal"/>
    <w:uiPriority w:val="34"/>
    <w:qFormat/>
    <w:rsid w:val="00F125CE"/>
    <w:pPr>
      <w:spacing w:after="200" w:line="276"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F125CE"/>
    <w:rPr>
      <w:b/>
      <w:bCs/>
    </w:rPr>
  </w:style>
  <w:style w:type="paragraph" w:styleId="NormalWeb">
    <w:name w:val="Normal (Web)"/>
    <w:basedOn w:val="Normal"/>
    <w:uiPriority w:val="99"/>
    <w:unhideWhenUsed/>
    <w:rsid w:val="00F125CE"/>
    <w:pPr>
      <w:spacing w:before="100" w:beforeAutospacing="1" w:after="100" w:afterAutospacing="1"/>
    </w:pPr>
    <w:rPr>
      <w:rFonts w:eastAsia="Times New Roman"/>
    </w:rPr>
  </w:style>
  <w:style w:type="paragraph" w:styleId="Header">
    <w:name w:val="header"/>
    <w:basedOn w:val="Normal"/>
    <w:link w:val="HeaderChar"/>
    <w:uiPriority w:val="99"/>
    <w:unhideWhenUsed/>
    <w:rsid w:val="005260FB"/>
    <w:pPr>
      <w:tabs>
        <w:tab w:val="center" w:pos="4680"/>
        <w:tab w:val="right" w:pos="9360"/>
      </w:tabs>
    </w:pPr>
  </w:style>
  <w:style w:type="character" w:customStyle="1" w:styleId="HeaderChar">
    <w:name w:val="Header Char"/>
    <w:basedOn w:val="DefaultParagraphFont"/>
    <w:link w:val="Header"/>
    <w:uiPriority w:val="99"/>
    <w:rsid w:val="005260FB"/>
    <w:rPr>
      <w:rFonts w:ascii="Times New Roman" w:hAnsi="Times New Roman" w:cs="Times New Roman"/>
      <w:sz w:val="24"/>
      <w:szCs w:val="24"/>
    </w:rPr>
  </w:style>
  <w:style w:type="paragraph" w:styleId="Footer">
    <w:name w:val="footer"/>
    <w:basedOn w:val="Normal"/>
    <w:link w:val="FooterChar"/>
    <w:uiPriority w:val="99"/>
    <w:unhideWhenUsed/>
    <w:rsid w:val="005260FB"/>
    <w:pPr>
      <w:tabs>
        <w:tab w:val="center" w:pos="4680"/>
        <w:tab w:val="right" w:pos="9360"/>
      </w:tabs>
    </w:pPr>
  </w:style>
  <w:style w:type="character" w:customStyle="1" w:styleId="FooterChar">
    <w:name w:val="Footer Char"/>
    <w:basedOn w:val="DefaultParagraphFont"/>
    <w:link w:val="Footer"/>
    <w:uiPriority w:val="99"/>
    <w:rsid w:val="005260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0770">
      <w:bodyDiv w:val="1"/>
      <w:marLeft w:val="0"/>
      <w:marRight w:val="0"/>
      <w:marTop w:val="0"/>
      <w:marBottom w:val="0"/>
      <w:divBdr>
        <w:top w:val="none" w:sz="0" w:space="0" w:color="auto"/>
        <w:left w:val="none" w:sz="0" w:space="0" w:color="auto"/>
        <w:bottom w:val="none" w:sz="0" w:space="0" w:color="auto"/>
        <w:right w:val="none" w:sz="0" w:space="0" w:color="auto"/>
      </w:divBdr>
    </w:div>
    <w:div w:id="233711384">
      <w:bodyDiv w:val="1"/>
      <w:marLeft w:val="0"/>
      <w:marRight w:val="0"/>
      <w:marTop w:val="0"/>
      <w:marBottom w:val="0"/>
      <w:divBdr>
        <w:top w:val="none" w:sz="0" w:space="0" w:color="auto"/>
        <w:left w:val="none" w:sz="0" w:space="0" w:color="auto"/>
        <w:bottom w:val="none" w:sz="0" w:space="0" w:color="auto"/>
        <w:right w:val="none" w:sz="0" w:space="0" w:color="auto"/>
      </w:divBdr>
    </w:div>
    <w:div w:id="263728689">
      <w:bodyDiv w:val="1"/>
      <w:marLeft w:val="0"/>
      <w:marRight w:val="0"/>
      <w:marTop w:val="0"/>
      <w:marBottom w:val="0"/>
      <w:divBdr>
        <w:top w:val="none" w:sz="0" w:space="0" w:color="auto"/>
        <w:left w:val="none" w:sz="0" w:space="0" w:color="auto"/>
        <w:bottom w:val="none" w:sz="0" w:space="0" w:color="auto"/>
        <w:right w:val="none" w:sz="0" w:space="0" w:color="auto"/>
      </w:divBdr>
    </w:div>
    <w:div w:id="299768820">
      <w:bodyDiv w:val="1"/>
      <w:marLeft w:val="0"/>
      <w:marRight w:val="0"/>
      <w:marTop w:val="0"/>
      <w:marBottom w:val="0"/>
      <w:divBdr>
        <w:top w:val="none" w:sz="0" w:space="0" w:color="auto"/>
        <w:left w:val="none" w:sz="0" w:space="0" w:color="auto"/>
        <w:bottom w:val="none" w:sz="0" w:space="0" w:color="auto"/>
        <w:right w:val="none" w:sz="0" w:space="0" w:color="auto"/>
      </w:divBdr>
    </w:div>
    <w:div w:id="537279896">
      <w:bodyDiv w:val="1"/>
      <w:marLeft w:val="0"/>
      <w:marRight w:val="0"/>
      <w:marTop w:val="0"/>
      <w:marBottom w:val="0"/>
      <w:divBdr>
        <w:top w:val="none" w:sz="0" w:space="0" w:color="auto"/>
        <w:left w:val="none" w:sz="0" w:space="0" w:color="auto"/>
        <w:bottom w:val="none" w:sz="0" w:space="0" w:color="auto"/>
        <w:right w:val="none" w:sz="0" w:space="0" w:color="auto"/>
      </w:divBdr>
    </w:div>
    <w:div w:id="799036599">
      <w:bodyDiv w:val="1"/>
      <w:marLeft w:val="0"/>
      <w:marRight w:val="0"/>
      <w:marTop w:val="0"/>
      <w:marBottom w:val="0"/>
      <w:divBdr>
        <w:top w:val="none" w:sz="0" w:space="0" w:color="auto"/>
        <w:left w:val="none" w:sz="0" w:space="0" w:color="auto"/>
        <w:bottom w:val="none" w:sz="0" w:space="0" w:color="auto"/>
        <w:right w:val="none" w:sz="0" w:space="0" w:color="auto"/>
      </w:divBdr>
    </w:div>
    <w:div w:id="1609893986">
      <w:bodyDiv w:val="1"/>
      <w:marLeft w:val="0"/>
      <w:marRight w:val="0"/>
      <w:marTop w:val="0"/>
      <w:marBottom w:val="0"/>
      <w:divBdr>
        <w:top w:val="none" w:sz="0" w:space="0" w:color="auto"/>
        <w:left w:val="none" w:sz="0" w:space="0" w:color="auto"/>
        <w:bottom w:val="none" w:sz="0" w:space="0" w:color="auto"/>
        <w:right w:val="none" w:sz="0" w:space="0" w:color="auto"/>
      </w:divBdr>
    </w:div>
    <w:div w:id="20771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AFC51-861D-47E6-B9AB-B7F75428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2018-08-16T15:54:00Z</cp:lastPrinted>
  <dcterms:created xsi:type="dcterms:W3CDTF">2018-08-21T12:41:00Z</dcterms:created>
  <dcterms:modified xsi:type="dcterms:W3CDTF">2018-08-21T12:41:00Z</dcterms:modified>
</cp:coreProperties>
</file>