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27" w:rsidRPr="009C1827" w:rsidRDefault="009C1827" w:rsidP="009C1827">
      <w:pPr>
        <w:pStyle w:val="Heading1"/>
        <w:rPr>
          <w:rFonts w:ascii="Times New Roman" w:hAnsi="Times New Roman"/>
          <w:b/>
          <w:sz w:val="25"/>
          <w:szCs w:val="25"/>
        </w:rPr>
      </w:pPr>
      <w:bookmarkStart w:id="0" w:name="_GoBack"/>
      <w:bookmarkEnd w:id="0"/>
      <w:r w:rsidRPr="009C1827">
        <w:rPr>
          <w:rFonts w:ascii="Times New Roman" w:hAnsi="Times New Roman"/>
          <w:b/>
          <w:sz w:val="25"/>
          <w:szCs w:val="25"/>
        </w:rPr>
        <w:t>COMMONWEALTH OF MASSACHUSETTS</w:t>
      </w:r>
    </w:p>
    <w:p w:rsidR="009C1827" w:rsidRPr="009C1827" w:rsidRDefault="009C1827" w:rsidP="009C1827">
      <w:pPr>
        <w:pStyle w:val="Heading1"/>
        <w:rPr>
          <w:rFonts w:ascii="Times New Roman" w:hAnsi="Times New Roman"/>
          <w:b/>
          <w:sz w:val="25"/>
          <w:szCs w:val="25"/>
        </w:rPr>
      </w:pPr>
      <w:r w:rsidRPr="009C1827">
        <w:rPr>
          <w:rFonts w:ascii="Times New Roman" w:hAnsi="Times New Roman"/>
          <w:b/>
          <w:sz w:val="25"/>
          <w:szCs w:val="25"/>
        </w:rPr>
        <w:t>DIVISION OF ADMINISTRATIVE LAW APPEALS</w:t>
      </w:r>
    </w:p>
    <w:p w:rsidR="009C1827" w:rsidRPr="009C1827" w:rsidRDefault="009C1827" w:rsidP="009C1827">
      <w:pPr>
        <w:pStyle w:val="Heading1"/>
        <w:rPr>
          <w:rFonts w:ascii="Times New Roman" w:hAnsi="Times New Roman"/>
          <w:b/>
          <w:sz w:val="25"/>
          <w:szCs w:val="25"/>
        </w:rPr>
      </w:pPr>
      <w:r w:rsidRPr="009C1827">
        <w:rPr>
          <w:rFonts w:ascii="Times New Roman" w:hAnsi="Times New Roman"/>
          <w:b/>
          <w:sz w:val="25"/>
          <w:szCs w:val="25"/>
        </w:rPr>
        <w:t>BUREAU OF SPECIAL EDUCATION APPEALS</w:t>
      </w:r>
    </w:p>
    <w:p w:rsidR="009C1827" w:rsidRPr="009C1827" w:rsidRDefault="009C1827" w:rsidP="009C1827">
      <w:pPr>
        <w:rPr>
          <w:sz w:val="25"/>
          <w:szCs w:val="25"/>
        </w:rPr>
      </w:pPr>
    </w:p>
    <w:p w:rsidR="009C1827" w:rsidRPr="009C1827" w:rsidRDefault="009C1827" w:rsidP="009C1827">
      <w:pPr>
        <w:rPr>
          <w:sz w:val="25"/>
          <w:szCs w:val="25"/>
        </w:rPr>
      </w:pPr>
    </w:p>
    <w:p w:rsidR="009C1827" w:rsidRPr="009C1827" w:rsidRDefault="009C1827" w:rsidP="009C1827">
      <w:pPr>
        <w:pStyle w:val="Heading1"/>
        <w:rPr>
          <w:rFonts w:ascii="Times New Roman" w:hAnsi="Times New Roman"/>
          <w:sz w:val="25"/>
          <w:szCs w:val="25"/>
        </w:rPr>
      </w:pP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b/>
          <w:sz w:val="25"/>
          <w:szCs w:val="25"/>
        </w:rPr>
        <w:t>In Re</w:t>
      </w:r>
      <w:r w:rsidRPr="009C1827">
        <w:rPr>
          <w:rFonts w:ascii="Times New Roman" w:hAnsi="Times New Roman"/>
          <w:sz w:val="25"/>
          <w:szCs w:val="25"/>
        </w:rPr>
        <w:t xml:space="preserve">: Nicholas R. v. </w:t>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b/>
          <w:sz w:val="25"/>
          <w:szCs w:val="25"/>
        </w:rPr>
        <w:t>BSEA #</w:t>
      </w:r>
      <w:r w:rsidRPr="009C1827">
        <w:rPr>
          <w:rFonts w:ascii="Times New Roman" w:hAnsi="Times New Roman"/>
          <w:sz w:val="25"/>
          <w:szCs w:val="25"/>
        </w:rPr>
        <w:t xml:space="preserve"> 1903603</w:t>
      </w:r>
    </w:p>
    <w:p w:rsidR="009C1827" w:rsidRPr="009C1827" w:rsidRDefault="009C1827" w:rsidP="009C1827">
      <w:pPr>
        <w:pStyle w:val="Heading1"/>
        <w:ind w:firstLine="720"/>
        <w:jc w:val="left"/>
        <w:rPr>
          <w:rFonts w:ascii="Times New Roman" w:hAnsi="Times New Roman"/>
          <w:sz w:val="25"/>
          <w:szCs w:val="25"/>
        </w:rPr>
      </w:pPr>
      <w:r w:rsidRPr="009C1827">
        <w:rPr>
          <w:rFonts w:ascii="Times New Roman" w:hAnsi="Times New Roman"/>
          <w:sz w:val="25"/>
          <w:szCs w:val="25"/>
        </w:rPr>
        <w:t>Dracut Public Schools</w:t>
      </w:r>
    </w:p>
    <w:p w:rsidR="009C1827" w:rsidRDefault="009C1827" w:rsidP="009C1827">
      <w:pPr>
        <w:pStyle w:val="Heading1"/>
        <w:ind w:firstLine="720"/>
        <w:jc w:val="left"/>
        <w:rPr>
          <w:rFonts w:ascii="Times New Roman" w:hAnsi="Times New Roman"/>
          <w:sz w:val="25"/>
          <w:szCs w:val="25"/>
        </w:rPr>
      </w:pPr>
    </w:p>
    <w:p w:rsidR="00032BBC" w:rsidRPr="00032BBC" w:rsidRDefault="00032BBC" w:rsidP="00032BBC"/>
    <w:p w:rsidR="009C1827" w:rsidRPr="009C1827" w:rsidRDefault="009C1827" w:rsidP="009C1827">
      <w:pPr>
        <w:pStyle w:val="Heading1"/>
        <w:ind w:firstLine="720"/>
        <w:rPr>
          <w:rFonts w:ascii="Times New Roman" w:hAnsi="Times New Roman"/>
          <w:b/>
          <w:sz w:val="25"/>
          <w:szCs w:val="25"/>
        </w:rPr>
      </w:pPr>
      <w:r w:rsidRPr="009C1827">
        <w:rPr>
          <w:rFonts w:ascii="Times New Roman" w:hAnsi="Times New Roman"/>
          <w:b/>
          <w:sz w:val="25"/>
          <w:szCs w:val="25"/>
        </w:rPr>
        <w:t>Ruling on Dracut Public Schools’ Motion for Protective Order and Parents’ Motion for Order for Dracut Public Schoo</w:t>
      </w:r>
      <w:r w:rsidR="004B7524">
        <w:rPr>
          <w:rFonts w:ascii="Times New Roman" w:hAnsi="Times New Roman"/>
          <w:b/>
          <w:sz w:val="25"/>
          <w:szCs w:val="25"/>
        </w:rPr>
        <w:t>ls to Send Out Referral Packages</w:t>
      </w:r>
    </w:p>
    <w:p w:rsidR="009C1827" w:rsidRPr="009C1827" w:rsidRDefault="009C1827" w:rsidP="009C1827">
      <w:pPr>
        <w:pStyle w:val="Heading1"/>
        <w:ind w:firstLine="720"/>
        <w:jc w:val="left"/>
        <w:rPr>
          <w:rFonts w:ascii="Times New Roman" w:hAnsi="Times New Roman"/>
          <w:sz w:val="25"/>
          <w:szCs w:val="25"/>
        </w:rPr>
      </w:pP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sz w:val="25"/>
          <w:szCs w:val="25"/>
        </w:rPr>
        <w:t>This Ruling addresses Dracut Public Schools’ Motion for Protective Order and Parents’ Motion for Order for Dracut Public Schools to Send Out Referral Packages as explained below.</w:t>
      </w:r>
    </w:p>
    <w:p w:rsidR="009C1827" w:rsidRPr="009C1827" w:rsidRDefault="009C1827" w:rsidP="009C1827">
      <w:pPr>
        <w:rPr>
          <w:sz w:val="25"/>
          <w:szCs w:val="25"/>
        </w:rPr>
      </w:pP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sz w:val="25"/>
          <w:szCs w:val="25"/>
        </w:rPr>
        <w:t>I.</w:t>
      </w:r>
      <w:r w:rsidRPr="009C1827">
        <w:rPr>
          <w:rFonts w:ascii="Times New Roman" w:hAnsi="Times New Roman"/>
          <w:sz w:val="25"/>
          <w:szCs w:val="25"/>
        </w:rPr>
        <w:tab/>
      </w:r>
      <w:r w:rsidRPr="009C1827">
        <w:rPr>
          <w:rFonts w:ascii="Times New Roman" w:hAnsi="Times New Roman"/>
          <w:b/>
          <w:sz w:val="25"/>
          <w:szCs w:val="25"/>
        </w:rPr>
        <w:t>Dracut Public Schools’ Motion for Protective Order:</w:t>
      </w:r>
    </w:p>
    <w:p w:rsidR="009C1827" w:rsidRPr="009C1827" w:rsidRDefault="009C1827" w:rsidP="009C1827">
      <w:pPr>
        <w:pStyle w:val="Heading1"/>
        <w:jc w:val="left"/>
        <w:rPr>
          <w:rFonts w:ascii="Times New Roman" w:hAnsi="Times New Roman"/>
          <w:sz w:val="25"/>
          <w:szCs w:val="25"/>
        </w:rPr>
      </w:pP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sz w:val="25"/>
          <w:szCs w:val="25"/>
        </w:rPr>
        <w:t>On or about November 6, 2018, Parents in the above-referenced matter served Dra</w:t>
      </w:r>
      <w:r w:rsidR="004B7524">
        <w:rPr>
          <w:rFonts w:ascii="Times New Roman" w:hAnsi="Times New Roman"/>
          <w:sz w:val="25"/>
          <w:szCs w:val="25"/>
        </w:rPr>
        <w:t>cut with Parents’ First Request</w:t>
      </w:r>
      <w:r w:rsidRPr="009C1827">
        <w:rPr>
          <w:rFonts w:ascii="Times New Roman" w:hAnsi="Times New Roman"/>
          <w:sz w:val="25"/>
          <w:szCs w:val="25"/>
        </w:rPr>
        <w:t xml:space="preserve"> for Production of Documents and First Set of Interrogatories. </w:t>
      </w:r>
    </w:p>
    <w:p w:rsidR="009C1827" w:rsidRPr="009C1827" w:rsidRDefault="009C1827" w:rsidP="009C1827">
      <w:pPr>
        <w:pStyle w:val="Heading1"/>
        <w:jc w:val="left"/>
        <w:rPr>
          <w:rFonts w:ascii="Times New Roman" w:hAnsi="Times New Roman"/>
          <w:sz w:val="25"/>
          <w:szCs w:val="25"/>
        </w:rPr>
      </w:pP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sz w:val="25"/>
          <w:szCs w:val="25"/>
        </w:rPr>
        <w:t>On November 8, 2018, Dracut Public Schools filed general objec</w:t>
      </w:r>
      <w:r w:rsidR="004B7524">
        <w:rPr>
          <w:rFonts w:ascii="Times New Roman" w:hAnsi="Times New Roman"/>
          <w:sz w:val="25"/>
          <w:szCs w:val="25"/>
        </w:rPr>
        <w:t>tions to Parents’ First Request</w:t>
      </w:r>
      <w:r w:rsidRPr="009C1827">
        <w:rPr>
          <w:rFonts w:ascii="Times New Roman" w:hAnsi="Times New Roman"/>
          <w:sz w:val="25"/>
          <w:szCs w:val="25"/>
        </w:rPr>
        <w:t xml:space="preserve"> for Production of Documents and Parents First Set of Interrogatories.  Thereafter, on November 16, 2018, Dracut filed its formal Objections to Parents’ Discovery Requests and</w:t>
      </w:r>
      <w:r w:rsidR="004B7524">
        <w:rPr>
          <w:rFonts w:ascii="Times New Roman" w:hAnsi="Times New Roman"/>
          <w:sz w:val="25"/>
          <w:szCs w:val="25"/>
        </w:rPr>
        <w:t xml:space="preserve"> </w:t>
      </w:r>
      <w:r w:rsidRPr="009C1827">
        <w:rPr>
          <w:rFonts w:ascii="Times New Roman" w:hAnsi="Times New Roman"/>
          <w:sz w:val="25"/>
          <w:szCs w:val="25"/>
        </w:rPr>
        <w:t xml:space="preserve"> Motion for a Protective Order and accompanying Memorandum of Law.  Dracut sought to be heard on this motion.  </w:t>
      </w:r>
    </w:p>
    <w:p w:rsidR="009C1827" w:rsidRPr="009C1827" w:rsidRDefault="009C1827" w:rsidP="009C1827">
      <w:pPr>
        <w:rPr>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Specifically, Dracut seeks a Protective Order which limits or prohibits disclosure of peer/potential peer information in response to the Parents’ request for production of documents #16, #17 and #18.  While documents #16 and #17 seek sanitized/redacted IEPs and schedules of students with whom Student was grouped during the 2017-2018 s</w:t>
      </w:r>
      <w:r w:rsidR="004B7524">
        <w:rPr>
          <w:rFonts w:ascii="Times New Roman" w:hAnsi="Times New Roman"/>
          <w:sz w:val="25"/>
          <w:szCs w:val="25"/>
        </w:rPr>
        <w:t>chool year and with whom Student is grouped pursuant to</w:t>
      </w:r>
      <w:r w:rsidRPr="009C1827">
        <w:rPr>
          <w:rFonts w:ascii="Times New Roman" w:hAnsi="Times New Roman"/>
          <w:sz w:val="25"/>
          <w:szCs w:val="25"/>
        </w:rPr>
        <w:t xml:space="preserve"> the 2018</w:t>
      </w:r>
      <w:r w:rsidR="00F10D2A">
        <w:rPr>
          <w:rFonts w:ascii="Times New Roman" w:hAnsi="Times New Roman"/>
          <w:sz w:val="25"/>
          <w:szCs w:val="25"/>
        </w:rPr>
        <w:t>-2019 IEP, document request # 18</w:t>
      </w:r>
      <w:r w:rsidRPr="009C1827">
        <w:rPr>
          <w:rFonts w:ascii="Times New Roman" w:hAnsi="Times New Roman"/>
          <w:sz w:val="25"/>
          <w:szCs w:val="25"/>
        </w:rPr>
        <w:t xml:space="preserve"> seeks the redacted IEPs for each student whom Dracut believes has provided positive social interaction for Student along with the class or activity during which such positive interaction took place.  Dracut further objects to Parents’ interrogatories #1 and #2 which also seek past and present peer information including the use of behavioral intervention plans for the aforementioned peers.</w:t>
      </w:r>
    </w:p>
    <w:p w:rsidR="009C1827" w:rsidRPr="009C1827" w:rsidRDefault="009C1827" w:rsidP="009C1827">
      <w:pPr>
        <w:pStyle w:val="NoSpacing"/>
        <w:ind w:firstLine="720"/>
        <w:rPr>
          <w:rFonts w:ascii="Times New Roman" w:hAnsi="Times New Roman"/>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According to Dracut, the information sought by Parents is intrusive, irrel</w:t>
      </w:r>
      <w:r w:rsidR="004B7524">
        <w:rPr>
          <w:rFonts w:ascii="Times New Roman" w:hAnsi="Times New Roman"/>
          <w:sz w:val="25"/>
          <w:szCs w:val="25"/>
        </w:rPr>
        <w:t>evant and overly burdensome.  Dracut</w:t>
      </w:r>
      <w:r w:rsidRPr="009C1827">
        <w:rPr>
          <w:rFonts w:ascii="Times New Roman" w:hAnsi="Times New Roman"/>
          <w:sz w:val="25"/>
          <w:szCs w:val="25"/>
        </w:rPr>
        <w:t xml:space="preserve"> also contends that production of sensitive information about other students would violate the privacy rights of those students without any countervailing benefit to Student.  </w:t>
      </w:r>
    </w:p>
    <w:p w:rsidR="009C1827" w:rsidRPr="009C1827" w:rsidRDefault="009C1827" w:rsidP="009C1827">
      <w:pPr>
        <w:pStyle w:val="NoSpacing"/>
        <w:rPr>
          <w:rFonts w:ascii="Times New Roman" w:hAnsi="Times New Roman"/>
          <w:sz w:val="25"/>
          <w:szCs w:val="25"/>
        </w:rPr>
      </w:pPr>
    </w:p>
    <w:p w:rsidR="009C1827" w:rsidRPr="009C1827" w:rsidRDefault="004B7524" w:rsidP="009C1827">
      <w:pPr>
        <w:pStyle w:val="NoSpacing"/>
        <w:rPr>
          <w:rFonts w:ascii="Times New Roman" w:hAnsi="Times New Roman"/>
          <w:sz w:val="25"/>
          <w:szCs w:val="25"/>
        </w:rPr>
      </w:pPr>
      <w:r>
        <w:rPr>
          <w:rFonts w:ascii="Times New Roman" w:hAnsi="Times New Roman"/>
          <w:sz w:val="25"/>
          <w:szCs w:val="25"/>
        </w:rPr>
        <w:lastRenderedPageBreak/>
        <w:t>Parents o</w:t>
      </w:r>
      <w:r w:rsidR="009C1827" w:rsidRPr="009C1827">
        <w:rPr>
          <w:rFonts w:ascii="Times New Roman" w:hAnsi="Times New Roman"/>
          <w:sz w:val="25"/>
          <w:szCs w:val="25"/>
        </w:rPr>
        <w:t xml:space="preserve">bjected to Dracut’s Motion on November 21, 2018, arguing that its requests for documents #16, #17 and #18, and interrogatories #1 and #2, were relevant and neither overly broad nor unduly burdensome, and therefore production was permissible.  Parents further noted that information about the cognitive, educational and behavioral characteristics of Student’s peer grouping was critical to their assessment of the appropriateness of Dracut’s special education program for Student.  </w:t>
      </w:r>
    </w:p>
    <w:p w:rsidR="009C1827" w:rsidRPr="009C1827" w:rsidRDefault="009C1827" w:rsidP="009C1827">
      <w:pPr>
        <w:rPr>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Dracut’s request to be heard on the Motion is unnecessary as Parents’ requests, the School’s objections</w:t>
      </w:r>
      <w:r w:rsidR="00C468BA">
        <w:rPr>
          <w:rFonts w:ascii="Times New Roman" w:hAnsi="Times New Roman"/>
          <w:sz w:val="25"/>
          <w:szCs w:val="25"/>
        </w:rPr>
        <w:t>,</w:t>
      </w:r>
      <w:r w:rsidRPr="009C1827">
        <w:rPr>
          <w:rFonts w:ascii="Times New Roman" w:hAnsi="Times New Roman"/>
          <w:sz w:val="25"/>
          <w:szCs w:val="25"/>
        </w:rPr>
        <w:t xml:space="preserve"> and the Parties’ arguments are not novel to the BSEA but rather have been th</w:t>
      </w:r>
      <w:r w:rsidR="00C468BA">
        <w:rPr>
          <w:rFonts w:ascii="Times New Roman" w:hAnsi="Times New Roman"/>
          <w:sz w:val="25"/>
          <w:szCs w:val="25"/>
        </w:rPr>
        <w:t>e subject of numerous</w:t>
      </w:r>
      <w:r w:rsidRPr="009C1827">
        <w:rPr>
          <w:rFonts w:ascii="Times New Roman" w:hAnsi="Times New Roman"/>
          <w:sz w:val="25"/>
          <w:szCs w:val="25"/>
        </w:rPr>
        <w:t xml:space="preserve"> rulings issued over a long period of time.</w:t>
      </w:r>
      <w:r w:rsidRPr="009C1827">
        <w:rPr>
          <w:rStyle w:val="FootnoteReference"/>
          <w:rFonts w:ascii="Times New Roman" w:hAnsi="Times New Roman"/>
          <w:sz w:val="25"/>
          <w:szCs w:val="25"/>
        </w:rPr>
        <w:footnoteReference w:id="1"/>
      </w:r>
      <w:r w:rsidRPr="009C1827">
        <w:rPr>
          <w:rFonts w:ascii="Times New Roman" w:hAnsi="Times New Roman"/>
          <w:sz w:val="25"/>
          <w:szCs w:val="25"/>
        </w:rPr>
        <w:t xml:space="preserve">  Oral arguments on these issues will not further the Hearing Officer’s understanding of the </w:t>
      </w:r>
      <w:r w:rsidR="004B7524">
        <w:rPr>
          <w:rFonts w:ascii="Times New Roman" w:hAnsi="Times New Roman"/>
          <w:sz w:val="25"/>
          <w:szCs w:val="25"/>
        </w:rPr>
        <w:t>issues and hence</w:t>
      </w:r>
      <w:r w:rsidRPr="009C1827">
        <w:rPr>
          <w:rFonts w:ascii="Times New Roman" w:hAnsi="Times New Roman"/>
          <w:sz w:val="25"/>
          <w:szCs w:val="25"/>
        </w:rPr>
        <w:t xml:space="preserve"> are unnecessary.  Dracut’s request to be h</w:t>
      </w:r>
      <w:r w:rsidR="00C468BA">
        <w:rPr>
          <w:rFonts w:ascii="Times New Roman" w:hAnsi="Times New Roman"/>
          <w:sz w:val="25"/>
          <w:szCs w:val="25"/>
        </w:rPr>
        <w:t>eard on the Motion is therefore</w:t>
      </w:r>
      <w:r w:rsidRPr="009C1827">
        <w:rPr>
          <w:rFonts w:ascii="Times New Roman" w:hAnsi="Times New Roman"/>
          <w:sz w:val="25"/>
          <w:szCs w:val="25"/>
        </w:rPr>
        <w:t xml:space="preserve"> </w:t>
      </w:r>
      <w:r w:rsidRPr="009C1827">
        <w:rPr>
          <w:rFonts w:ascii="Times New Roman" w:hAnsi="Times New Roman"/>
          <w:b/>
          <w:sz w:val="25"/>
          <w:szCs w:val="25"/>
        </w:rPr>
        <w:t>DENIED</w:t>
      </w:r>
      <w:r w:rsidRPr="009C1827">
        <w:rPr>
          <w:rFonts w:ascii="Times New Roman" w:hAnsi="Times New Roman"/>
          <w:sz w:val="25"/>
          <w:szCs w:val="25"/>
        </w:rPr>
        <w:t>.</w:t>
      </w:r>
    </w:p>
    <w:p w:rsidR="009C1827" w:rsidRPr="009C1827" w:rsidRDefault="009C1827" w:rsidP="009C1827">
      <w:pPr>
        <w:pStyle w:val="NoSpacing"/>
        <w:rPr>
          <w:rFonts w:ascii="Times New Roman" w:hAnsi="Times New Roman"/>
          <w:sz w:val="25"/>
          <w:szCs w:val="25"/>
        </w:rPr>
      </w:pPr>
    </w:p>
    <w:p w:rsidR="009C1827" w:rsidRPr="009C1827" w:rsidRDefault="00C468BA" w:rsidP="009C1827">
      <w:pPr>
        <w:pStyle w:val="NoSpacing"/>
        <w:rPr>
          <w:rFonts w:ascii="Times New Roman" w:hAnsi="Times New Roman"/>
          <w:sz w:val="25"/>
          <w:szCs w:val="25"/>
        </w:rPr>
      </w:pPr>
      <w:r>
        <w:rPr>
          <w:rFonts w:ascii="Times New Roman" w:hAnsi="Times New Roman"/>
          <w:sz w:val="25"/>
          <w:szCs w:val="25"/>
        </w:rPr>
        <w:t>W</w:t>
      </w:r>
      <w:r w:rsidR="009C1827" w:rsidRPr="009C1827">
        <w:rPr>
          <w:rFonts w:ascii="Times New Roman" w:hAnsi="Times New Roman"/>
          <w:sz w:val="25"/>
          <w:szCs w:val="25"/>
        </w:rPr>
        <w:t>ith respect to Parents’ requests for documents #16, #17 and # 18, and interrogatories #1 and #2</w:t>
      </w:r>
      <w:r w:rsidR="004B7524">
        <w:rPr>
          <w:rFonts w:ascii="Times New Roman" w:hAnsi="Times New Roman"/>
          <w:sz w:val="25"/>
          <w:szCs w:val="25"/>
        </w:rPr>
        <w:t xml:space="preserve">, </w:t>
      </w:r>
      <w:r w:rsidR="009C1827" w:rsidRPr="009C1827">
        <w:rPr>
          <w:rFonts w:ascii="Times New Roman" w:hAnsi="Times New Roman"/>
          <w:sz w:val="25"/>
          <w:szCs w:val="25"/>
        </w:rPr>
        <w:t>Parents are correct that the arguments offered by Dracut are not novel to the BSEA and have in fact been the subject of previous</w:t>
      </w:r>
      <w:r>
        <w:rPr>
          <w:rFonts w:ascii="Times New Roman" w:hAnsi="Times New Roman"/>
          <w:sz w:val="25"/>
          <w:szCs w:val="25"/>
        </w:rPr>
        <w:t>, consistent</w:t>
      </w:r>
      <w:r w:rsidR="009C1827" w:rsidRPr="009C1827">
        <w:rPr>
          <w:rFonts w:ascii="Times New Roman" w:hAnsi="Times New Roman"/>
          <w:sz w:val="25"/>
          <w:szCs w:val="25"/>
        </w:rPr>
        <w:t xml:space="preserve"> rulings.  </w:t>
      </w:r>
      <w:r w:rsidR="009C1827" w:rsidRPr="009C1827">
        <w:rPr>
          <w:rFonts w:ascii="Times New Roman" w:hAnsi="Times New Roman"/>
          <w:i/>
          <w:sz w:val="25"/>
          <w:szCs w:val="25"/>
        </w:rPr>
        <w:t>Beverly and Flavio</w:t>
      </w:r>
      <w:r w:rsidR="009C1827" w:rsidRPr="009C1827">
        <w:rPr>
          <w:rFonts w:ascii="Times New Roman" w:hAnsi="Times New Roman"/>
          <w:sz w:val="25"/>
          <w:szCs w:val="25"/>
        </w:rPr>
        <w:t xml:space="preserve">, 24 MSER 156 (2018); </w:t>
      </w:r>
      <w:r w:rsidR="009C1827" w:rsidRPr="009C1827">
        <w:rPr>
          <w:rFonts w:ascii="Times New Roman" w:hAnsi="Times New Roman"/>
          <w:i/>
          <w:sz w:val="25"/>
          <w:szCs w:val="25"/>
        </w:rPr>
        <w:t>Manchester-Essex R.S.D</w:t>
      </w:r>
      <w:r w:rsidR="009C1827" w:rsidRPr="009C1827">
        <w:rPr>
          <w:rFonts w:ascii="Times New Roman" w:hAnsi="Times New Roman"/>
          <w:sz w:val="25"/>
          <w:szCs w:val="25"/>
        </w:rPr>
        <w:t xml:space="preserve">., 23 MSER 8 (2017); </w:t>
      </w:r>
      <w:r w:rsidR="009C1827" w:rsidRPr="009C1827">
        <w:rPr>
          <w:rFonts w:ascii="Times New Roman" w:hAnsi="Times New Roman"/>
          <w:i/>
          <w:sz w:val="25"/>
          <w:szCs w:val="25"/>
        </w:rPr>
        <w:t>Andover Public Schools</w:t>
      </w:r>
      <w:r w:rsidR="009C1827" w:rsidRPr="009C1827">
        <w:rPr>
          <w:rFonts w:ascii="Times New Roman" w:hAnsi="Times New Roman"/>
          <w:sz w:val="25"/>
          <w:szCs w:val="25"/>
        </w:rPr>
        <w:t xml:space="preserve">, 22 MSER 148 (2016); </w:t>
      </w:r>
      <w:r w:rsidR="009C1827" w:rsidRPr="009C1827">
        <w:rPr>
          <w:rFonts w:ascii="Times New Roman" w:hAnsi="Times New Roman"/>
          <w:i/>
          <w:sz w:val="25"/>
          <w:szCs w:val="25"/>
        </w:rPr>
        <w:t>Touchstone Public Schools</w:t>
      </w:r>
      <w:r w:rsidR="009C1827" w:rsidRPr="009C1827">
        <w:rPr>
          <w:rFonts w:ascii="Times New Roman" w:hAnsi="Times New Roman"/>
          <w:sz w:val="25"/>
          <w:szCs w:val="25"/>
        </w:rPr>
        <w:t xml:space="preserve">, 21 MSER 137 (2015); </w:t>
      </w:r>
      <w:r w:rsidR="009C1827" w:rsidRPr="009C1827">
        <w:rPr>
          <w:rFonts w:ascii="Times New Roman" w:hAnsi="Times New Roman"/>
          <w:i/>
          <w:sz w:val="25"/>
          <w:szCs w:val="25"/>
        </w:rPr>
        <w:t>Wellesley Public Schools and Vic.</w:t>
      </w:r>
      <w:r w:rsidR="009C1827" w:rsidRPr="009C1827">
        <w:rPr>
          <w:rFonts w:ascii="Times New Roman" w:hAnsi="Times New Roman"/>
          <w:sz w:val="25"/>
          <w:szCs w:val="25"/>
        </w:rPr>
        <w:t xml:space="preserve"> 21 MSER 39 (2015</w:t>
      </w:r>
      <w:r w:rsidR="009C1827" w:rsidRPr="009C1827">
        <w:rPr>
          <w:rFonts w:ascii="Times New Roman" w:hAnsi="Times New Roman"/>
          <w:i/>
          <w:sz w:val="25"/>
          <w:szCs w:val="25"/>
        </w:rPr>
        <w:t>)</w:t>
      </w:r>
      <w:r w:rsidR="009C1827" w:rsidRPr="009C1827">
        <w:rPr>
          <w:rFonts w:ascii="Times New Roman" w:hAnsi="Times New Roman"/>
          <w:sz w:val="25"/>
          <w:szCs w:val="25"/>
        </w:rPr>
        <w:t>;</w:t>
      </w:r>
      <w:r w:rsidR="009C1827" w:rsidRPr="009C1827">
        <w:rPr>
          <w:rFonts w:ascii="Times New Roman" w:hAnsi="Times New Roman"/>
          <w:i/>
          <w:sz w:val="25"/>
          <w:szCs w:val="25"/>
        </w:rPr>
        <w:t xml:space="preserve"> Mattapoisett Public Schools</w:t>
      </w:r>
      <w:r w:rsidR="009C1827" w:rsidRPr="009C1827">
        <w:rPr>
          <w:rFonts w:ascii="Times New Roman" w:hAnsi="Times New Roman"/>
          <w:sz w:val="25"/>
          <w:szCs w:val="25"/>
        </w:rPr>
        <w:t xml:space="preserve">, 13 MSER 22 (2007).  The documents sought, appropriately cleansed of all potentially identifying student information, and with appropriate additional protections are not immune from disclosure in a special education administrative hearing.  </w:t>
      </w:r>
    </w:p>
    <w:p w:rsidR="009C1827" w:rsidRPr="009C1827" w:rsidRDefault="009C1827" w:rsidP="009C1827">
      <w:pPr>
        <w:rPr>
          <w:sz w:val="25"/>
          <w:szCs w:val="25"/>
        </w:rPr>
      </w:pPr>
    </w:p>
    <w:p w:rsidR="009C1827" w:rsidRPr="009C1827" w:rsidRDefault="009C1827" w:rsidP="009C1827">
      <w:pPr>
        <w:rPr>
          <w:sz w:val="25"/>
          <w:szCs w:val="25"/>
        </w:rPr>
      </w:pPr>
      <w:r w:rsidRPr="009C1827">
        <w:rPr>
          <w:sz w:val="25"/>
          <w:szCs w:val="25"/>
        </w:rPr>
        <w:t xml:space="preserve">As most recently noted in </w:t>
      </w:r>
      <w:r w:rsidRPr="009C1827">
        <w:rPr>
          <w:i/>
          <w:sz w:val="25"/>
          <w:szCs w:val="25"/>
        </w:rPr>
        <w:t>Jerrol v. Haverhill Public Schools</w:t>
      </w:r>
      <w:r w:rsidRPr="009C1827">
        <w:rPr>
          <w:sz w:val="25"/>
          <w:szCs w:val="25"/>
        </w:rPr>
        <w:t>, BSEA #190</w:t>
      </w:r>
      <w:r w:rsidR="004B7524">
        <w:rPr>
          <w:sz w:val="25"/>
          <w:szCs w:val="25"/>
        </w:rPr>
        <w:t>0557 (Byrne, 11/19/2018), addressing a request similar to that made by Dracut in the instant case,</w:t>
      </w:r>
    </w:p>
    <w:p w:rsidR="009C1827" w:rsidRPr="009C1827" w:rsidRDefault="009C1827" w:rsidP="009C1827">
      <w:pPr>
        <w:rPr>
          <w:sz w:val="25"/>
          <w:szCs w:val="25"/>
        </w:rPr>
      </w:pPr>
    </w:p>
    <w:p w:rsidR="009C1827" w:rsidRPr="009C1827" w:rsidRDefault="009C1827" w:rsidP="009C1827">
      <w:pPr>
        <w:pStyle w:val="NoSpacing"/>
        <w:ind w:left="720" w:right="1152"/>
        <w:jc w:val="both"/>
        <w:rPr>
          <w:rFonts w:ascii="Times New Roman" w:hAnsi="Times New Roman"/>
          <w:sz w:val="25"/>
          <w:szCs w:val="25"/>
        </w:rPr>
      </w:pPr>
      <w:r w:rsidRPr="009C1827">
        <w:rPr>
          <w:rFonts w:ascii="Times New Roman" w:hAnsi="Times New Roman"/>
          <w:sz w:val="25"/>
          <w:szCs w:val="25"/>
        </w:rPr>
        <w:t>So long as the requested documents are appropriately</w:t>
      </w:r>
      <w:r w:rsidR="004B7524">
        <w:rPr>
          <w:rFonts w:ascii="Times New Roman" w:hAnsi="Times New Roman"/>
          <w:sz w:val="25"/>
          <w:szCs w:val="25"/>
        </w:rPr>
        <w:t xml:space="preserve"> cleansed of all personally</w:t>
      </w:r>
      <w:r w:rsidRPr="009C1827">
        <w:rPr>
          <w:rFonts w:ascii="Times New Roman" w:hAnsi="Times New Roman"/>
          <w:sz w:val="25"/>
          <w:szCs w:val="25"/>
        </w:rPr>
        <w:t xml:space="preserve"> identifiable references, their release for discovery purposes in an administrative hearing before the BSEA is not barred by 603 CMR 23.07 (4).</w:t>
      </w:r>
    </w:p>
    <w:p w:rsidR="009C1827" w:rsidRPr="009C1827" w:rsidRDefault="009C1827" w:rsidP="009C1827">
      <w:pPr>
        <w:pStyle w:val="NoSpacing"/>
        <w:ind w:right="1152" w:firstLine="720"/>
        <w:jc w:val="both"/>
        <w:rPr>
          <w:rFonts w:ascii="Times New Roman" w:hAnsi="Times New Roman"/>
          <w:sz w:val="25"/>
          <w:szCs w:val="25"/>
        </w:rPr>
      </w:pPr>
    </w:p>
    <w:p w:rsidR="009C1827" w:rsidRPr="009C1827" w:rsidRDefault="009C1827" w:rsidP="009C1827">
      <w:pPr>
        <w:pStyle w:val="NoSpacing"/>
        <w:ind w:left="720" w:right="1152"/>
        <w:jc w:val="both"/>
        <w:rPr>
          <w:rFonts w:ascii="Times New Roman" w:hAnsi="Times New Roman"/>
          <w:sz w:val="25"/>
          <w:szCs w:val="25"/>
        </w:rPr>
      </w:pPr>
      <w:r w:rsidRPr="009C1827">
        <w:rPr>
          <w:rFonts w:ascii="Times New Roman" w:hAnsi="Times New Roman"/>
          <w:sz w:val="25"/>
          <w:szCs w:val="25"/>
        </w:rPr>
        <w:t xml:space="preserve">Production of the peer IEPs is no more intrusive when sought by the Parents in discovery than when reviewed by school staff and its legal representatives in preparation for a hearing.  Nor is proper preparation of the documents for release unduly burdensome in the context of a contested special education matter.  </w:t>
      </w:r>
    </w:p>
    <w:p w:rsidR="009C1827" w:rsidRPr="009C1827" w:rsidRDefault="009C1827" w:rsidP="009C1827">
      <w:pPr>
        <w:rPr>
          <w:sz w:val="25"/>
          <w:szCs w:val="25"/>
        </w:rPr>
      </w:pPr>
    </w:p>
    <w:p w:rsidR="009C1827" w:rsidRPr="009C1827" w:rsidRDefault="009C1827" w:rsidP="009C1827">
      <w:pPr>
        <w:rPr>
          <w:sz w:val="25"/>
          <w:szCs w:val="25"/>
        </w:rPr>
      </w:pPr>
      <w:r w:rsidRPr="009C1827">
        <w:rPr>
          <w:sz w:val="25"/>
          <w:szCs w:val="25"/>
        </w:rPr>
        <w:t>Here, I too decline to depart from the long line of previous</w:t>
      </w:r>
      <w:r w:rsidR="004B7524">
        <w:rPr>
          <w:sz w:val="25"/>
          <w:szCs w:val="25"/>
        </w:rPr>
        <w:t>,</w:t>
      </w:r>
      <w:r w:rsidRPr="009C1827">
        <w:rPr>
          <w:sz w:val="25"/>
          <w:szCs w:val="25"/>
        </w:rPr>
        <w:t xml:space="preserve"> consistent rulings including </w:t>
      </w:r>
      <w:r w:rsidRPr="009C1827">
        <w:rPr>
          <w:i/>
          <w:sz w:val="25"/>
          <w:szCs w:val="25"/>
        </w:rPr>
        <w:t>Jerrol</w:t>
      </w:r>
      <w:r w:rsidRPr="009C1827">
        <w:rPr>
          <w:sz w:val="25"/>
          <w:szCs w:val="25"/>
        </w:rPr>
        <w:t>.   S</w:t>
      </w:r>
      <w:r w:rsidR="00C468BA">
        <w:rPr>
          <w:sz w:val="25"/>
          <w:szCs w:val="25"/>
        </w:rPr>
        <w:t xml:space="preserve">hould Dracut be able to cite </w:t>
      </w:r>
      <w:r w:rsidRPr="009C1827">
        <w:rPr>
          <w:sz w:val="25"/>
          <w:szCs w:val="25"/>
        </w:rPr>
        <w:t>some exceptional circumstance unique to the case at bar, warranting a higher level of scrutiny or security</w:t>
      </w:r>
      <w:r w:rsidR="004B7524">
        <w:rPr>
          <w:sz w:val="25"/>
          <w:szCs w:val="25"/>
        </w:rPr>
        <w:t>,</w:t>
      </w:r>
      <w:r w:rsidRPr="009C1827">
        <w:rPr>
          <w:sz w:val="25"/>
          <w:szCs w:val="25"/>
        </w:rPr>
        <w:t xml:space="preserve"> Dracut may raise the specific concern with the Hearing Officer.</w:t>
      </w:r>
      <w:r w:rsidR="004B7524">
        <w:rPr>
          <w:sz w:val="25"/>
          <w:szCs w:val="25"/>
        </w:rPr>
        <w:t xml:space="preserve">  Thus far Dracut has raised non</w:t>
      </w:r>
      <w:r w:rsidRPr="009C1827">
        <w:rPr>
          <w:sz w:val="25"/>
          <w:szCs w:val="25"/>
        </w:rPr>
        <w:t>e.</w:t>
      </w:r>
    </w:p>
    <w:p w:rsidR="009C1827" w:rsidRPr="009C1827" w:rsidRDefault="009C1827" w:rsidP="009C1827">
      <w:pPr>
        <w:rPr>
          <w:sz w:val="25"/>
          <w:szCs w:val="25"/>
        </w:rPr>
      </w:pPr>
    </w:p>
    <w:p w:rsidR="009C1827" w:rsidRPr="009C1827" w:rsidRDefault="009C1827" w:rsidP="009C1827">
      <w:pPr>
        <w:rPr>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 xml:space="preserve">Therefore, Dracut’s Motion for a Protective Order is </w:t>
      </w:r>
      <w:r w:rsidRPr="009C1827">
        <w:rPr>
          <w:rFonts w:ascii="Times New Roman" w:hAnsi="Times New Roman"/>
          <w:b/>
          <w:sz w:val="25"/>
          <w:szCs w:val="25"/>
        </w:rPr>
        <w:t>DENIED</w:t>
      </w:r>
      <w:r w:rsidRPr="009C1827">
        <w:rPr>
          <w:rFonts w:ascii="Times New Roman" w:hAnsi="Times New Roman"/>
          <w:sz w:val="25"/>
          <w:szCs w:val="25"/>
        </w:rPr>
        <w:t xml:space="preserve">.  Dracut shall provide Parents’ counsel with documents responsive to the Parents’ Requests for Production of Documents #16, #17 and #18, and Interrogatories #1 and #2 by the close of business on </w:t>
      </w:r>
      <w:r w:rsidRPr="009C1827">
        <w:rPr>
          <w:rFonts w:ascii="Times New Roman" w:hAnsi="Times New Roman"/>
          <w:b/>
          <w:sz w:val="25"/>
          <w:szCs w:val="25"/>
        </w:rPr>
        <w:t>January 25, 2019</w:t>
      </w:r>
      <w:r w:rsidRPr="009C1827">
        <w:rPr>
          <w:rFonts w:ascii="Times New Roman" w:hAnsi="Times New Roman"/>
          <w:sz w:val="25"/>
          <w:szCs w:val="25"/>
        </w:rPr>
        <w:t xml:space="preserve">.  </w:t>
      </w:r>
    </w:p>
    <w:p w:rsidR="009C1827" w:rsidRPr="009C1827" w:rsidRDefault="009C1827" w:rsidP="009C1827">
      <w:pPr>
        <w:pStyle w:val="NoSpacing"/>
        <w:rPr>
          <w:rFonts w:ascii="Times New Roman" w:hAnsi="Times New Roman"/>
          <w:sz w:val="25"/>
          <w:szCs w:val="25"/>
        </w:rPr>
      </w:pPr>
    </w:p>
    <w:p w:rsidR="009C1827" w:rsidRPr="009C1827" w:rsidRDefault="00C468BA" w:rsidP="009C1827">
      <w:pPr>
        <w:pStyle w:val="NoSpacing"/>
        <w:rPr>
          <w:rFonts w:ascii="Times New Roman" w:hAnsi="Times New Roman"/>
          <w:sz w:val="25"/>
          <w:szCs w:val="25"/>
        </w:rPr>
      </w:pPr>
      <w:r>
        <w:rPr>
          <w:rFonts w:ascii="Times New Roman" w:hAnsi="Times New Roman"/>
          <w:sz w:val="25"/>
          <w:szCs w:val="25"/>
        </w:rPr>
        <w:t xml:space="preserve">Specifically, with respect to </w:t>
      </w:r>
      <w:r w:rsidR="009C1827" w:rsidRPr="009C1827">
        <w:rPr>
          <w:rFonts w:ascii="Times New Roman" w:hAnsi="Times New Roman"/>
          <w:sz w:val="25"/>
          <w:szCs w:val="25"/>
        </w:rPr>
        <w:t>Parents’ document request #18</w:t>
      </w:r>
      <w:r>
        <w:rPr>
          <w:rFonts w:ascii="Times New Roman" w:hAnsi="Times New Roman"/>
          <w:sz w:val="25"/>
          <w:szCs w:val="25"/>
        </w:rPr>
        <w:t>,</w:t>
      </w:r>
      <w:r w:rsidR="009C1827" w:rsidRPr="009C1827">
        <w:rPr>
          <w:rFonts w:ascii="Times New Roman" w:hAnsi="Times New Roman"/>
          <w:sz w:val="25"/>
          <w:szCs w:val="25"/>
        </w:rPr>
        <w:t xml:space="preserve"> to the extent that the pertinent IEP</w:t>
      </w:r>
      <w:r w:rsidR="00F10D2A">
        <w:rPr>
          <w:rFonts w:ascii="Times New Roman" w:hAnsi="Times New Roman"/>
          <w:sz w:val="25"/>
          <w:szCs w:val="25"/>
        </w:rPr>
        <w:t>s are</w:t>
      </w:r>
      <w:r w:rsidR="009C1827" w:rsidRPr="009C1827">
        <w:rPr>
          <w:rFonts w:ascii="Times New Roman" w:hAnsi="Times New Roman"/>
          <w:sz w:val="25"/>
          <w:szCs w:val="25"/>
        </w:rPr>
        <w:t xml:space="preserve"> included as part of the IEPs produced in response to requests #16 and </w:t>
      </w:r>
      <w:r>
        <w:rPr>
          <w:rFonts w:ascii="Times New Roman" w:hAnsi="Times New Roman"/>
          <w:sz w:val="25"/>
          <w:szCs w:val="25"/>
        </w:rPr>
        <w:t xml:space="preserve">#17, Dracut need not produce them </w:t>
      </w:r>
      <w:r w:rsidR="009C1827" w:rsidRPr="009C1827">
        <w:rPr>
          <w:rFonts w:ascii="Times New Roman" w:hAnsi="Times New Roman"/>
          <w:sz w:val="25"/>
          <w:szCs w:val="25"/>
        </w:rPr>
        <w:t>again</w:t>
      </w:r>
      <w:r>
        <w:rPr>
          <w:rFonts w:ascii="Times New Roman" w:hAnsi="Times New Roman"/>
          <w:sz w:val="25"/>
          <w:szCs w:val="25"/>
        </w:rPr>
        <w:t>,</w:t>
      </w:r>
      <w:r w:rsidR="009C1827" w:rsidRPr="009C1827">
        <w:rPr>
          <w:rFonts w:ascii="Times New Roman" w:hAnsi="Times New Roman"/>
          <w:sz w:val="25"/>
          <w:szCs w:val="25"/>
        </w:rPr>
        <w:t xml:space="preserve"> but instead shall identify to which IEP</w:t>
      </w:r>
      <w:r>
        <w:rPr>
          <w:rFonts w:ascii="Times New Roman" w:hAnsi="Times New Roman"/>
          <w:sz w:val="25"/>
          <w:szCs w:val="25"/>
        </w:rPr>
        <w:t>s</w:t>
      </w:r>
      <w:r w:rsidR="00F10D2A">
        <w:rPr>
          <w:rFonts w:ascii="Times New Roman" w:hAnsi="Times New Roman"/>
          <w:sz w:val="25"/>
          <w:szCs w:val="25"/>
        </w:rPr>
        <w:t xml:space="preserve"> the response to document request #18</w:t>
      </w:r>
      <w:r w:rsidR="009C1827" w:rsidRPr="009C1827">
        <w:rPr>
          <w:rFonts w:ascii="Times New Roman" w:hAnsi="Times New Roman"/>
          <w:sz w:val="25"/>
          <w:szCs w:val="25"/>
        </w:rPr>
        <w:t xml:space="preserve"> refers.  To </w:t>
      </w:r>
      <w:r>
        <w:rPr>
          <w:rFonts w:ascii="Times New Roman" w:hAnsi="Times New Roman"/>
          <w:sz w:val="25"/>
          <w:szCs w:val="25"/>
        </w:rPr>
        <w:t xml:space="preserve">the extent that the Parties </w:t>
      </w:r>
      <w:r w:rsidR="009C1827" w:rsidRPr="009C1827">
        <w:rPr>
          <w:rFonts w:ascii="Times New Roman" w:hAnsi="Times New Roman"/>
          <w:sz w:val="25"/>
          <w:szCs w:val="25"/>
        </w:rPr>
        <w:t>have additional questions regarding Parents’ Request #18, if they are unable to reach resolution after having attempted to resolve th</w:t>
      </w:r>
      <w:r w:rsidR="004B7524">
        <w:rPr>
          <w:rFonts w:ascii="Times New Roman" w:hAnsi="Times New Roman"/>
          <w:sz w:val="25"/>
          <w:szCs w:val="25"/>
        </w:rPr>
        <w:t>is issue informally</w:t>
      </w:r>
      <w:r w:rsidR="009C1827" w:rsidRPr="009C1827">
        <w:rPr>
          <w:rFonts w:ascii="Times New Roman" w:hAnsi="Times New Roman"/>
          <w:sz w:val="25"/>
          <w:szCs w:val="25"/>
        </w:rPr>
        <w:t xml:space="preserve">, they may bring their remaining dispute regarding request #18 to the Hearing Officer’s attention.  </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The following conditions apply to the release, receipt, custody and maintenance of the School’s document response:</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ind w:firstLine="720"/>
        <w:rPr>
          <w:rFonts w:ascii="Times New Roman" w:hAnsi="Times New Roman"/>
          <w:sz w:val="25"/>
          <w:szCs w:val="25"/>
        </w:rPr>
      </w:pPr>
      <w:r w:rsidRPr="009C1827">
        <w:rPr>
          <w:rFonts w:ascii="Times New Roman" w:hAnsi="Times New Roman"/>
          <w:sz w:val="25"/>
          <w:szCs w:val="25"/>
        </w:rPr>
        <w:t>1.</w:t>
      </w:r>
      <w:r w:rsidRPr="009C1827">
        <w:rPr>
          <w:rFonts w:ascii="Times New Roman" w:hAnsi="Times New Roman"/>
          <w:sz w:val="25"/>
          <w:szCs w:val="25"/>
        </w:rPr>
        <w:tab/>
        <w:t>The documents requested shall be cleansed of all identifying information, including, at minimum, the name of the child, name(s) of parent(s) or other family members, address, date and place of birth, gender, race/ethnicity, any language(s) other than English that are spoken by student and/or parents; and any student number(s) assigned to such students(s).</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ind w:firstLine="720"/>
        <w:rPr>
          <w:rFonts w:ascii="Times New Roman" w:hAnsi="Times New Roman"/>
          <w:sz w:val="25"/>
          <w:szCs w:val="25"/>
        </w:rPr>
      </w:pPr>
      <w:r>
        <w:rPr>
          <w:rFonts w:ascii="Times New Roman" w:hAnsi="Times New Roman"/>
          <w:sz w:val="25"/>
          <w:szCs w:val="25"/>
        </w:rPr>
        <w:t>2.</w:t>
      </w:r>
      <w:r w:rsidRPr="009C1827">
        <w:rPr>
          <w:rFonts w:ascii="Times New Roman" w:hAnsi="Times New Roman"/>
          <w:sz w:val="25"/>
          <w:szCs w:val="25"/>
        </w:rPr>
        <w:tab/>
        <w:t>The redacted documents shall be provided solely to counsel for the Parents, and not to the Parents, Student, or any other person or entity.  Counsel for the Parents may only disclose the redacted documents to experts who are assisting Parents regarding appropriate peer groupings for Student and related issues and/or who may testify at the Hearing.</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ind w:firstLine="720"/>
        <w:rPr>
          <w:rFonts w:ascii="Times New Roman" w:hAnsi="Times New Roman"/>
          <w:sz w:val="25"/>
          <w:szCs w:val="25"/>
        </w:rPr>
      </w:pPr>
      <w:r>
        <w:rPr>
          <w:rFonts w:ascii="Times New Roman" w:hAnsi="Times New Roman"/>
          <w:sz w:val="25"/>
          <w:szCs w:val="25"/>
        </w:rPr>
        <w:t>3.</w:t>
      </w:r>
      <w:r w:rsidRPr="009C1827">
        <w:rPr>
          <w:rFonts w:ascii="Times New Roman" w:hAnsi="Times New Roman"/>
          <w:sz w:val="25"/>
          <w:szCs w:val="25"/>
        </w:rPr>
        <w:t xml:space="preserve">  </w:t>
      </w:r>
      <w:r w:rsidRPr="009C1827">
        <w:rPr>
          <w:rFonts w:ascii="Times New Roman" w:hAnsi="Times New Roman"/>
          <w:sz w:val="25"/>
          <w:szCs w:val="25"/>
        </w:rPr>
        <w:tab/>
        <w:t>Counsel for the Parents may request Hearing Officer permission to submit copies of some or all of the redacted documents as exhibits at hearing.</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ind w:firstLine="720"/>
        <w:rPr>
          <w:rFonts w:ascii="Times New Roman" w:hAnsi="Times New Roman"/>
          <w:sz w:val="25"/>
          <w:szCs w:val="25"/>
        </w:rPr>
      </w:pPr>
      <w:r>
        <w:rPr>
          <w:rFonts w:ascii="Times New Roman" w:hAnsi="Times New Roman"/>
          <w:sz w:val="25"/>
          <w:szCs w:val="25"/>
        </w:rPr>
        <w:t>4.</w:t>
      </w:r>
      <w:r w:rsidRPr="009C1827">
        <w:rPr>
          <w:rFonts w:ascii="Times New Roman" w:hAnsi="Times New Roman"/>
          <w:sz w:val="25"/>
          <w:szCs w:val="25"/>
        </w:rPr>
        <w:tab/>
        <w:t>Except as described in (2) and (3) above, counsel shall not disclose the documents or information therein to any other person or entity.</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ind w:firstLine="720"/>
        <w:rPr>
          <w:rFonts w:ascii="Times New Roman" w:hAnsi="Times New Roman"/>
          <w:sz w:val="25"/>
          <w:szCs w:val="25"/>
        </w:rPr>
      </w:pPr>
      <w:r>
        <w:rPr>
          <w:rFonts w:ascii="Times New Roman" w:hAnsi="Times New Roman"/>
          <w:sz w:val="25"/>
          <w:szCs w:val="25"/>
        </w:rPr>
        <w:t>5.</w:t>
      </w:r>
      <w:r w:rsidRPr="009C1827">
        <w:rPr>
          <w:rFonts w:ascii="Times New Roman" w:hAnsi="Times New Roman"/>
          <w:sz w:val="25"/>
          <w:szCs w:val="25"/>
        </w:rPr>
        <w:tab/>
        <w:t>Upon the close of the record in this matter, counsel for the Parents shall ensure that any copies of documents that may have been provided to experts per Paragraph 2 are returned to counsel, and subsequently to the school district.</w:t>
      </w:r>
    </w:p>
    <w:p w:rsidR="009C1827" w:rsidRPr="009C1827" w:rsidRDefault="009C1827" w:rsidP="009C1827">
      <w:pPr>
        <w:rPr>
          <w:sz w:val="25"/>
          <w:szCs w:val="25"/>
        </w:rPr>
      </w:pPr>
    </w:p>
    <w:p w:rsidR="009C1827" w:rsidRPr="009C1827" w:rsidRDefault="009C1827" w:rsidP="009C1827">
      <w:pPr>
        <w:rPr>
          <w:sz w:val="25"/>
          <w:szCs w:val="25"/>
        </w:rPr>
      </w:pPr>
    </w:p>
    <w:p w:rsidR="009C1827" w:rsidRPr="009C1827" w:rsidRDefault="009C1827" w:rsidP="009C1827">
      <w:pPr>
        <w:pStyle w:val="Heading1"/>
        <w:ind w:left="720" w:hanging="720"/>
        <w:jc w:val="left"/>
        <w:rPr>
          <w:rFonts w:ascii="Times New Roman" w:hAnsi="Times New Roman"/>
          <w:sz w:val="25"/>
          <w:szCs w:val="25"/>
        </w:rPr>
      </w:pPr>
      <w:r w:rsidRPr="009C1827">
        <w:rPr>
          <w:rFonts w:ascii="Times New Roman" w:hAnsi="Times New Roman"/>
          <w:b/>
          <w:sz w:val="25"/>
          <w:szCs w:val="25"/>
        </w:rPr>
        <w:t>II.</w:t>
      </w:r>
      <w:r w:rsidRPr="009C1827">
        <w:rPr>
          <w:rFonts w:ascii="Times New Roman" w:hAnsi="Times New Roman"/>
          <w:b/>
          <w:sz w:val="25"/>
          <w:szCs w:val="25"/>
        </w:rPr>
        <w:tab/>
        <w:t>Parents’ Motion for Order for Dracut Public Schools to Send Out Referral Packages:</w:t>
      </w:r>
    </w:p>
    <w:p w:rsidR="009C1827" w:rsidRPr="009C1827" w:rsidRDefault="009C1827" w:rsidP="009C1827">
      <w:pPr>
        <w:pStyle w:val="Heading1"/>
        <w:jc w:val="left"/>
        <w:rPr>
          <w:rFonts w:ascii="Times New Roman" w:hAnsi="Times New Roman"/>
          <w:sz w:val="25"/>
          <w:szCs w:val="25"/>
        </w:rPr>
      </w:pP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sz w:val="25"/>
          <w:szCs w:val="25"/>
        </w:rPr>
        <w:t xml:space="preserve">On November 21, 2018, Parents filed a Motion for An Order for Dracut Public Schools to Send Out Referral Packages.  Specifically, Parents sought that Dracut send referral packages </w:t>
      </w:r>
      <w:r w:rsidRPr="009C1827">
        <w:rPr>
          <w:rFonts w:ascii="Times New Roman" w:hAnsi="Times New Roman"/>
          <w:sz w:val="25"/>
          <w:szCs w:val="25"/>
        </w:rPr>
        <w:lastRenderedPageBreak/>
        <w:t>for exploratory purposes only to the Collaborative for Regional Educational Services and Training (CREST), and to the LABB</w:t>
      </w:r>
      <w:r w:rsidR="00C468BA">
        <w:rPr>
          <w:rFonts w:ascii="Times New Roman" w:hAnsi="Times New Roman"/>
          <w:sz w:val="25"/>
          <w:szCs w:val="25"/>
        </w:rPr>
        <w:t>B</w:t>
      </w:r>
      <w:r w:rsidRPr="009C1827">
        <w:rPr>
          <w:rFonts w:ascii="Times New Roman" w:hAnsi="Times New Roman"/>
          <w:sz w:val="25"/>
          <w:szCs w:val="25"/>
        </w:rPr>
        <w:t xml:space="preserve"> Collaborative (LABB</w:t>
      </w:r>
      <w:r w:rsidR="00C468BA">
        <w:rPr>
          <w:rFonts w:ascii="Times New Roman" w:hAnsi="Times New Roman"/>
          <w:sz w:val="25"/>
          <w:szCs w:val="25"/>
        </w:rPr>
        <w:t>B</w:t>
      </w:r>
      <w:r w:rsidRPr="009C1827">
        <w:rPr>
          <w:rFonts w:ascii="Times New Roman" w:hAnsi="Times New Roman"/>
          <w:sz w:val="25"/>
          <w:szCs w:val="25"/>
        </w:rPr>
        <w:t xml:space="preserve">) to ascertain whether placement for Student (a twelve year old with Autism Spectrum Disorder- Level 2, Attention Deficit Hyperactivity Disorder (ADHD), Language Disorder, Generalized Anxiety Disorder, Separation Anxiety Disorder, Encopresis and Enuresis) would be appropriate.  According to Parents, Student’s psychological condition has deteriorated during the past year and he has become more dysregulated and aggressive.  </w:t>
      </w:r>
    </w:p>
    <w:p w:rsidR="009C1827" w:rsidRPr="009C1827" w:rsidRDefault="009C1827" w:rsidP="009C1827">
      <w:pPr>
        <w:rPr>
          <w:sz w:val="25"/>
          <w:szCs w:val="25"/>
        </w:rPr>
      </w:pPr>
    </w:p>
    <w:p w:rsidR="009C1827" w:rsidRPr="009C1827" w:rsidRDefault="009C1827" w:rsidP="009C1827">
      <w:pPr>
        <w:rPr>
          <w:sz w:val="25"/>
          <w:szCs w:val="25"/>
        </w:rPr>
      </w:pPr>
      <w:r w:rsidRPr="009C1827">
        <w:rPr>
          <w:sz w:val="25"/>
          <w:szCs w:val="25"/>
        </w:rPr>
        <w:t>Dracut opposed Parents’ Motion on November 26, 2018 noting the Hearing Officer’s lack of jurisdiction to issue the Order sought by Parents.  I note that neither Party cited to any authority granting the Hearing Officer authority to acquiesce to Par</w:t>
      </w:r>
      <w:r w:rsidR="00242E6E">
        <w:rPr>
          <w:sz w:val="25"/>
          <w:szCs w:val="25"/>
        </w:rPr>
        <w:t xml:space="preserve">ents’ Motion at this juncture. </w:t>
      </w:r>
      <w:r w:rsidRPr="009C1827">
        <w:rPr>
          <w:sz w:val="25"/>
          <w:szCs w:val="25"/>
        </w:rPr>
        <w:t xml:space="preserve">Dracut is correct that short of a Hearing the BSEA lacks jurisdiction to order issuance of referral packets.  As such, Parents’ Motion is </w:t>
      </w:r>
      <w:r w:rsidRPr="009C1827">
        <w:rPr>
          <w:b/>
          <w:sz w:val="25"/>
          <w:szCs w:val="25"/>
        </w:rPr>
        <w:t>DENIED</w:t>
      </w:r>
      <w:r w:rsidRPr="009C1827">
        <w:rPr>
          <w:sz w:val="25"/>
          <w:szCs w:val="25"/>
        </w:rPr>
        <w:t>.</w:t>
      </w:r>
    </w:p>
    <w:p w:rsidR="009C1827" w:rsidRPr="009C1827" w:rsidRDefault="009C1827" w:rsidP="009C1827">
      <w:pPr>
        <w:pStyle w:val="Heading1"/>
        <w:ind w:firstLine="720"/>
        <w:jc w:val="left"/>
        <w:rPr>
          <w:rFonts w:ascii="Times New Roman" w:hAnsi="Times New Roman"/>
          <w:sz w:val="25"/>
          <w:szCs w:val="25"/>
        </w:rPr>
      </w:pPr>
    </w:p>
    <w:p w:rsidR="009C1827" w:rsidRPr="009C1827" w:rsidRDefault="009C1827" w:rsidP="009C1827">
      <w:pPr>
        <w:pStyle w:val="Heading1"/>
        <w:ind w:firstLine="720"/>
        <w:jc w:val="left"/>
        <w:rPr>
          <w:rFonts w:ascii="Times New Roman" w:hAnsi="Times New Roman"/>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So Ordered By the Hearing Officer,</w:t>
      </w: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rPr>
          <w:rFonts w:ascii="Times New Roman" w:hAnsi="Times New Roman"/>
          <w:sz w:val="25"/>
          <w:szCs w:val="25"/>
        </w:rPr>
      </w:pPr>
    </w:p>
    <w:p w:rsidR="009C1827" w:rsidRPr="009C1827" w:rsidRDefault="009C1827" w:rsidP="009C1827">
      <w:pPr>
        <w:pStyle w:val="NoSpacing"/>
        <w:rPr>
          <w:rFonts w:ascii="Times New Roman" w:hAnsi="Times New Roman"/>
          <w:sz w:val="25"/>
          <w:szCs w:val="25"/>
        </w:rPr>
      </w:pPr>
      <w:r w:rsidRPr="009C1827">
        <w:rPr>
          <w:rFonts w:ascii="Times New Roman" w:hAnsi="Times New Roman"/>
          <w:sz w:val="25"/>
          <w:szCs w:val="25"/>
        </w:rPr>
        <w:t>_______________________________________</w:t>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r w:rsidRPr="009C1827">
        <w:rPr>
          <w:rFonts w:ascii="Times New Roman" w:hAnsi="Times New Roman"/>
          <w:sz w:val="25"/>
          <w:szCs w:val="25"/>
        </w:rPr>
        <w:tab/>
      </w:r>
    </w:p>
    <w:p w:rsidR="009C1827" w:rsidRPr="009C1827" w:rsidRDefault="009C1827" w:rsidP="009C1827">
      <w:pPr>
        <w:pStyle w:val="Heading1"/>
        <w:jc w:val="left"/>
        <w:rPr>
          <w:rFonts w:ascii="Times New Roman" w:hAnsi="Times New Roman"/>
          <w:sz w:val="25"/>
          <w:szCs w:val="25"/>
        </w:rPr>
      </w:pPr>
      <w:r w:rsidRPr="009C1827">
        <w:rPr>
          <w:rFonts w:ascii="Times New Roman" w:hAnsi="Times New Roman"/>
          <w:sz w:val="25"/>
          <w:szCs w:val="25"/>
        </w:rPr>
        <w:t>Rosa I. Figueroa</w:t>
      </w:r>
    </w:p>
    <w:p w:rsidR="00D81C7D" w:rsidRPr="009C1827" w:rsidRDefault="00242E6E" w:rsidP="009C1827">
      <w:pPr>
        <w:rPr>
          <w:sz w:val="25"/>
          <w:szCs w:val="25"/>
        </w:rPr>
      </w:pPr>
      <w:r>
        <w:rPr>
          <w:sz w:val="25"/>
          <w:szCs w:val="25"/>
        </w:rPr>
        <w:t>Dated:  December 19</w:t>
      </w:r>
      <w:r w:rsidR="009C1827" w:rsidRPr="009C1827">
        <w:rPr>
          <w:sz w:val="25"/>
          <w:szCs w:val="25"/>
        </w:rPr>
        <w:t>, 2018</w:t>
      </w:r>
      <w:r w:rsidR="009C1827" w:rsidRPr="009C1827">
        <w:rPr>
          <w:sz w:val="25"/>
          <w:szCs w:val="25"/>
        </w:rPr>
        <w:tab/>
      </w:r>
    </w:p>
    <w:sectPr w:rsidR="00D81C7D" w:rsidRPr="009C18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2F9" w:rsidRDefault="005612F9" w:rsidP="009C1827">
      <w:r>
        <w:separator/>
      </w:r>
    </w:p>
  </w:endnote>
  <w:endnote w:type="continuationSeparator" w:id="0">
    <w:p w:rsidR="005612F9" w:rsidRDefault="005612F9" w:rsidP="009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2F9" w:rsidRDefault="005612F9" w:rsidP="009C1827">
      <w:r>
        <w:separator/>
      </w:r>
    </w:p>
  </w:footnote>
  <w:footnote w:type="continuationSeparator" w:id="0">
    <w:p w:rsidR="005612F9" w:rsidRDefault="005612F9" w:rsidP="009C1827">
      <w:r>
        <w:continuationSeparator/>
      </w:r>
    </w:p>
  </w:footnote>
  <w:footnote w:id="1">
    <w:p w:rsidR="009C1827" w:rsidRDefault="009C1827" w:rsidP="009C1827">
      <w:pPr>
        <w:pStyle w:val="FootnoteText"/>
      </w:pPr>
      <w:r>
        <w:rPr>
          <w:rStyle w:val="FootnoteReference"/>
        </w:rPr>
        <w:footnoteRef/>
      </w:r>
      <w:r>
        <w:t xml:space="preserve">  </w:t>
      </w:r>
      <w:r w:rsidRPr="005E706F">
        <w:rPr>
          <w:rFonts w:ascii="Times New Roman" w:hAnsi="Times New Roman"/>
        </w:rPr>
        <w:t xml:space="preserve">See </w:t>
      </w:r>
      <w:r w:rsidRPr="005E706F">
        <w:rPr>
          <w:rFonts w:ascii="Times New Roman" w:hAnsi="Times New Roman"/>
          <w:i/>
        </w:rPr>
        <w:t>Beverly Public Schools</w:t>
      </w:r>
      <w:r w:rsidRPr="005E706F">
        <w:rPr>
          <w:rFonts w:ascii="Times New Roman" w:hAnsi="Times New Roman"/>
        </w:rPr>
        <w:t xml:space="preserve">, BSEA # 1810763, 24 MSER 156 (Byrne, 8/14/18); </w:t>
      </w:r>
      <w:r w:rsidRPr="005E706F">
        <w:rPr>
          <w:rFonts w:ascii="Times New Roman" w:hAnsi="Times New Roman"/>
          <w:i/>
        </w:rPr>
        <w:t>In Re: Arlington Public Schools</w:t>
      </w:r>
      <w:r w:rsidRPr="005E706F">
        <w:rPr>
          <w:rFonts w:ascii="Times New Roman" w:hAnsi="Times New Roman"/>
        </w:rPr>
        <w:t>, BSEA # 1611465, 22 MSER 153 (Figueroa, 8/9/16).</w:t>
      </w:r>
      <w:r>
        <w:rPr>
          <w:rFonts w:ascii="Times New Roman" w:hAnsi="Times New Roman"/>
          <w:sz w:val="25"/>
          <w:szCs w:val="25"/>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27"/>
    <w:rsid w:val="00032BBC"/>
    <w:rsid w:val="00052BDF"/>
    <w:rsid w:val="00242E6E"/>
    <w:rsid w:val="004B7524"/>
    <w:rsid w:val="00550FD2"/>
    <w:rsid w:val="005612F9"/>
    <w:rsid w:val="006E5B72"/>
    <w:rsid w:val="009C1827"/>
    <w:rsid w:val="00C468BA"/>
    <w:rsid w:val="00D81C7D"/>
    <w:rsid w:val="00DB713D"/>
    <w:rsid w:val="00F10D2A"/>
    <w:rsid w:val="00F6365F"/>
    <w:rsid w:val="00F8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27"/>
    <w:rPr>
      <w:rFonts w:ascii="Times New Roman" w:eastAsia="Times New Roman" w:hAnsi="Times New Roman" w:cs="Times New Roman"/>
      <w:sz w:val="20"/>
      <w:szCs w:val="20"/>
    </w:rPr>
  </w:style>
  <w:style w:type="paragraph" w:styleId="Heading1">
    <w:name w:val="heading 1"/>
    <w:basedOn w:val="Normal"/>
    <w:next w:val="Normal"/>
    <w:link w:val="Heading1Char"/>
    <w:qFormat/>
    <w:rsid w:val="009C1827"/>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827"/>
    <w:rPr>
      <w:rFonts w:ascii="Arial" w:eastAsia="Times New Roman" w:hAnsi="Arial" w:cs="Times New Roman"/>
      <w:sz w:val="24"/>
      <w:szCs w:val="20"/>
    </w:rPr>
  </w:style>
  <w:style w:type="paragraph" w:styleId="NoSpacing">
    <w:name w:val="No Spacing"/>
    <w:basedOn w:val="Normal"/>
    <w:uiPriority w:val="1"/>
    <w:qFormat/>
    <w:rsid w:val="009C1827"/>
    <w:rPr>
      <w:rFonts w:ascii="Calibri" w:eastAsia="Calibri" w:hAnsi="Calibri"/>
      <w:sz w:val="24"/>
      <w:szCs w:val="32"/>
    </w:rPr>
  </w:style>
  <w:style w:type="paragraph" w:styleId="FootnoteText">
    <w:name w:val="footnote text"/>
    <w:basedOn w:val="Normal"/>
    <w:link w:val="FootnoteTextChar"/>
    <w:uiPriority w:val="99"/>
    <w:unhideWhenUsed/>
    <w:rsid w:val="009C1827"/>
    <w:rPr>
      <w:rFonts w:ascii="Calibri" w:eastAsia="Calibri" w:hAnsi="Calibri"/>
    </w:rPr>
  </w:style>
  <w:style w:type="character" w:customStyle="1" w:styleId="FootnoteTextChar">
    <w:name w:val="Footnote Text Char"/>
    <w:basedOn w:val="DefaultParagraphFont"/>
    <w:link w:val="FootnoteText"/>
    <w:uiPriority w:val="99"/>
    <w:rsid w:val="009C1827"/>
    <w:rPr>
      <w:rFonts w:ascii="Calibri" w:eastAsia="Calibri" w:hAnsi="Calibri" w:cs="Times New Roman"/>
      <w:sz w:val="20"/>
      <w:szCs w:val="20"/>
    </w:rPr>
  </w:style>
  <w:style w:type="character" w:styleId="FootnoteReference">
    <w:name w:val="footnote reference"/>
    <w:uiPriority w:val="99"/>
    <w:unhideWhenUsed/>
    <w:rsid w:val="009C1827"/>
    <w:rPr>
      <w:vertAlign w:val="superscript"/>
    </w:rPr>
  </w:style>
  <w:style w:type="paragraph" w:styleId="BalloonText">
    <w:name w:val="Balloon Text"/>
    <w:basedOn w:val="Normal"/>
    <w:link w:val="BalloonTextChar"/>
    <w:uiPriority w:val="99"/>
    <w:semiHidden/>
    <w:unhideWhenUsed/>
    <w:rsid w:val="00F6365F"/>
    <w:rPr>
      <w:rFonts w:ascii="Tahoma" w:hAnsi="Tahoma" w:cs="Tahoma"/>
      <w:sz w:val="16"/>
      <w:szCs w:val="16"/>
    </w:rPr>
  </w:style>
  <w:style w:type="character" w:customStyle="1" w:styleId="BalloonTextChar">
    <w:name w:val="Balloon Text Char"/>
    <w:basedOn w:val="DefaultParagraphFont"/>
    <w:link w:val="BalloonText"/>
    <w:uiPriority w:val="99"/>
    <w:semiHidden/>
    <w:rsid w:val="00F636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27"/>
    <w:rPr>
      <w:rFonts w:ascii="Times New Roman" w:eastAsia="Times New Roman" w:hAnsi="Times New Roman" w:cs="Times New Roman"/>
      <w:sz w:val="20"/>
      <w:szCs w:val="20"/>
    </w:rPr>
  </w:style>
  <w:style w:type="paragraph" w:styleId="Heading1">
    <w:name w:val="heading 1"/>
    <w:basedOn w:val="Normal"/>
    <w:next w:val="Normal"/>
    <w:link w:val="Heading1Char"/>
    <w:qFormat/>
    <w:rsid w:val="009C1827"/>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827"/>
    <w:rPr>
      <w:rFonts w:ascii="Arial" w:eastAsia="Times New Roman" w:hAnsi="Arial" w:cs="Times New Roman"/>
      <w:sz w:val="24"/>
      <w:szCs w:val="20"/>
    </w:rPr>
  </w:style>
  <w:style w:type="paragraph" w:styleId="NoSpacing">
    <w:name w:val="No Spacing"/>
    <w:basedOn w:val="Normal"/>
    <w:uiPriority w:val="1"/>
    <w:qFormat/>
    <w:rsid w:val="009C1827"/>
    <w:rPr>
      <w:rFonts w:ascii="Calibri" w:eastAsia="Calibri" w:hAnsi="Calibri"/>
      <w:sz w:val="24"/>
      <w:szCs w:val="32"/>
    </w:rPr>
  </w:style>
  <w:style w:type="paragraph" w:styleId="FootnoteText">
    <w:name w:val="footnote text"/>
    <w:basedOn w:val="Normal"/>
    <w:link w:val="FootnoteTextChar"/>
    <w:uiPriority w:val="99"/>
    <w:unhideWhenUsed/>
    <w:rsid w:val="009C1827"/>
    <w:rPr>
      <w:rFonts w:ascii="Calibri" w:eastAsia="Calibri" w:hAnsi="Calibri"/>
    </w:rPr>
  </w:style>
  <w:style w:type="character" w:customStyle="1" w:styleId="FootnoteTextChar">
    <w:name w:val="Footnote Text Char"/>
    <w:basedOn w:val="DefaultParagraphFont"/>
    <w:link w:val="FootnoteText"/>
    <w:uiPriority w:val="99"/>
    <w:rsid w:val="009C1827"/>
    <w:rPr>
      <w:rFonts w:ascii="Calibri" w:eastAsia="Calibri" w:hAnsi="Calibri" w:cs="Times New Roman"/>
      <w:sz w:val="20"/>
      <w:szCs w:val="20"/>
    </w:rPr>
  </w:style>
  <w:style w:type="character" w:styleId="FootnoteReference">
    <w:name w:val="footnote reference"/>
    <w:uiPriority w:val="99"/>
    <w:unhideWhenUsed/>
    <w:rsid w:val="009C1827"/>
    <w:rPr>
      <w:vertAlign w:val="superscript"/>
    </w:rPr>
  </w:style>
  <w:style w:type="paragraph" w:styleId="BalloonText">
    <w:name w:val="Balloon Text"/>
    <w:basedOn w:val="Normal"/>
    <w:link w:val="BalloonTextChar"/>
    <w:uiPriority w:val="99"/>
    <w:semiHidden/>
    <w:unhideWhenUsed/>
    <w:rsid w:val="00F6365F"/>
    <w:rPr>
      <w:rFonts w:ascii="Tahoma" w:hAnsi="Tahoma" w:cs="Tahoma"/>
      <w:sz w:val="16"/>
      <w:szCs w:val="16"/>
    </w:rPr>
  </w:style>
  <w:style w:type="character" w:customStyle="1" w:styleId="BalloonTextChar">
    <w:name w:val="Balloon Text Char"/>
    <w:basedOn w:val="DefaultParagraphFont"/>
    <w:link w:val="BalloonText"/>
    <w:uiPriority w:val="99"/>
    <w:semiHidden/>
    <w:rsid w:val="00F636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2018-12-19T19:34:00Z</cp:lastPrinted>
  <dcterms:created xsi:type="dcterms:W3CDTF">2018-12-26T14:46:00Z</dcterms:created>
  <dcterms:modified xsi:type="dcterms:W3CDTF">2018-12-26T14:46:00Z</dcterms:modified>
</cp:coreProperties>
</file>