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26FCF" w14:textId="77777777" w:rsidR="00A54717" w:rsidRPr="00A94F63" w:rsidRDefault="00A54717" w:rsidP="00A54717">
      <w:pPr>
        <w:pStyle w:val="NoSpacing"/>
        <w:jc w:val="center"/>
        <w:rPr>
          <w:rFonts w:ascii="Times New Roman" w:hAnsi="Times New Roman" w:cs="Times New Roman"/>
          <w:b/>
          <w:sz w:val="25"/>
          <w:szCs w:val="25"/>
        </w:rPr>
      </w:pPr>
      <w:bookmarkStart w:id="0" w:name="_GoBack"/>
      <w:bookmarkEnd w:id="0"/>
      <w:r w:rsidRPr="00A94F63">
        <w:rPr>
          <w:rFonts w:ascii="Times New Roman" w:hAnsi="Times New Roman" w:cs="Times New Roman"/>
          <w:b/>
          <w:sz w:val="25"/>
          <w:szCs w:val="25"/>
        </w:rPr>
        <w:t>COMMONWEALTH OF MASSACHUSETTS</w:t>
      </w:r>
    </w:p>
    <w:p w14:paraId="21581977" w14:textId="77777777" w:rsidR="00A54717" w:rsidRPr="00A94F63" w:rsidRDefault="00A54717" w:rsidP="00A54717">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DIVISION OF ADMINISTRATIVE LAW APPEALS</w:t>
      </w:r>
    </w:p>
    <w:p w14:paraId="4BD5A5B9" w14:textId="77777777" w:rsidR="00A54717" w:rsidRPr="00A94F63" w:rsidRDefault="00A54717" w:rsidP="00A54717">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BUREAU OF SPECIAL EDUCATION APPEALS</w:t>
      </w:r>
    </w:p>
    <w:p w14:paraId="5E438C96" w14:textId="77777777" w:rsidR="00A54717" w:rsidRDefault="00A54717" w:rsidP="00A54717">
      <w:pPr>
        <w:pStyle w:val="NoSpacing"/>
        <w:jc w:val="center"/>
        <w:rPr>
          <w:rFonts w:ascii="Times New Roman" w:hAnsi="Times New Roman" w:cs="Times New Roman"/>
          <w:sz w:val="25"/>
          <w:szCs w:val="25"/>
        </w:rPr>
      </w:pPr>
    </w:p>
    <w:p w14:paraId="60754349" w14:textId="77777777" w:rsidR="00A54717" w:rsidRPr="00331E3A" w:rsidRDefault="00A54717" w:rsidP="00A54717">
      <w:pPr>
        <w:pStyle w:val="NoSpacing"/>
        <w:jc w:val="center"/>
        <w:rPr>
          <w:rFonts w:ascii="Times New Roman" w:hAnsi="Times New Roman" w:cs="Times New Roman"/>
          <w:sz w:val="24"/>
        </w:rPr>
      </w:pPr>
    </w:p>
    <w:p w14:paraId="4087CF73" w14:textId="0BB80B2E" w:rsidR="00A54717" w:rsidRDefault="00A54717" w:rsidP="00217961">
      <w:pPr>
        <w:pStyle w:val="NoSpacing"/>
        <w:rPr>
          <w:rFonts w:ascii="Times New Roman" w:hAnsi="Times New Roman" w:cs="Times New Roman"/>
          <w:sz w:val="24"/>
        </w:rPr>
      </w:pPr>
      <w:r w:rsidRPr="00331E3A">
        <w:rPr>
          <w:rFonts w:ascii="Times New Roman" w:hAnsi="Times New Roman" w:cs="Times New Roman"/>
          <w:sz w:val="24"/>
        </w:rPr>
        <w:t xml:space="preserve">In re:   </w:t>
      </w:r>
      <w:r w:rsidRPr="00CC2A45">
        <w:rPr>
          <w:rFonts w:ascii="Times New Roman" w:hAnsi="Times New Roman" w:cs="Times New Roman"/>
          <w:color w:val="000000" w:themeColor="text1"/>
          <w:sz w:val="24"/>
        </w:rPr>
        <w:t xml:space="preserve"> </w:t>
      </w:r>
      <w:r w:rsidR="00CB17A5">
        <w:rPr>
          <w:rFonts w:ascii="Times New Roman" w:hAnsi="Times New Roman" w:cs="Times New Roman"/>
          <w:color w:val="000000" w:themeColor="text1"/>
          <w:sz w:val="24"/>
        </w:rPr>
        <w:t>Mark</w:t>
      </w:r>
      <w:r w:rsidR="00156906">
        <w:rPr>
          <w:rStyle w:val="FootnoteReference"/>
          <w:rFonts w:ascii="Times New Roman" w:hAnsi="Times New Roman" w:cs="Times New Roman"/>
          <w:color w:val="000000" w:themeColor="text1"/>
          <w:sz w:val="24"/>
        </w:rPr>
        <w:footnoteReference w:id="1"/>
      </w:r>
      <w:r w:rsidRPr="001F21FA">
        <w:rPr>
          <w:rFonts w:ascii="Times New Roman" w:hAnsi="Times New Roman" w:cs="Times New Roman"/>
          <w:color w:val="FF0000"/>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CB17A5">
        <w:rPr>
          <w:rFonts w:ascii="Times New Roman" w:hAnsi="Times New Roman" w:cs="Times New Roman"/>
          <w:sz w:val="24"/>
        </w:rPr>
        <w:tab/>
      </w:r>
      <w:r w:rsidR="00CB17A5">
        <w:rPr>
          <w:rFonts w:ascii="Times New Roman" w:hAnsi="Times New Roman" w:cs="Times New Roman"/>
          <w:sz w:val="24"/>
        </w:rPr>
        <w:tab/>
      </w:r>
      <w:r w:rsidRPr="00331E3A">
        <w:rPr>
          <w:rFonts w:ascii="Times New Roman" w:hAnsi="Times New Roman" w:cs="Times New Roman"/>
          <w:sz w:val="24"/>
        </w:rPr>
        <w:t>BSEA</w:t>
      </w:r>
      <w:r w:rsidRPr="00331E3A">
        <w:rPr>
          <w:rFonts w:ascii="Times New Roman" w:hAnsi="Times New Roman" w:cs="Times New Roman"/>
          <w:b/>
          <w:sz w:val="24"/>
        </w:rPr>
        <w:t xml:space="preserve"> #</w:t>
      </w:r>
      <w:r w:rsidR="00CB17A5">
        <w:rPr>
          <w:rFonts w:ascii="Times New Roman" w:hAnsi="Times New Roman" w:cs="Times New Roman"/>
          <w:sz w:val="24"/>
        </w:rPr>
        <w:t>1908079</w:t>
      </w:r>
    </w:p>
    <w:p w14:paraId="2A755830" w14:textId="77777777" w:rsidR="00217961" w:rsidRPr="00217961" w:rsidRDefault="00217961" w:rsidP="00217961">
      <w:pPr>
        <w:pStyle w:val="NoSpacing"/>
        <w:rPr>
          <w:rFonts w:ascii="Times New Roman" w:hAnsi="Times New Roman" w:cs="Times New Roman"/>
          <w:sz w:val="32"/>
          <w:szCs w:val="32"/>
        </w:rPr>
      </w:pPr>
    </w:p>
    <w:p w14:paraId="4A34B7A0" w14:textId="4B338DD2" w:rsidR="00A54717" w:rsidRPr="00331E3A" w:rsidRDefault="00A54717" w:rsidP="00982F63">
      <w:pPr>
        <w:pStyle w:val="NoSpacing"/>
        <w:spacing w:after="100" w:afterAutospacing="1"/>
        <w:jc w:val="center"/>
        <w:rPr>
          <w:rFonts w:ascii="Times New Roman" w:hAnsi="Times New Roman" w:cs="Times New Roman"/>
          <w:b/>
          <w:sz w:val="24"/>
          <w:u w:val="single"/>
        </w:rPr>
      </w:pPr>
      <w:r w:rsidRPr="00331E3A">
        <w:rPr>
          <w:rFonts w:ascii="Times New Roman" w:hAnsi="Times New Roman" w:cs="Times New Roman"/>
          <w:b/>
          <w:sz w:val="24"/>
          <w:u w:val="single"/>
        </w:rPr>
        <w:t xml:space="preserve">RULING ON </w:t>
      </w:r>
      <w:r>
        <w:rPr>
          <w:rFonts w:ascii="Times New Roman" w:hAnsi="Times New Roman" w:cs="Times New Roman"/>
          <w:b/>
          <w:sz w:val="24"/>
          <w:u w:val="single"/>
        </w:rPr>
        <w:t xml:space="preserve">PARENT’S </w:t>
      </w:r>
      <w:r w:rsidR="009C1C3F">
        <w:rPr>
          <w:rFonts w:ascii="Times New Roman" w:hAnsi="Times New Roman" w:cs="Times New Roman"/>
          <w:b/>
          <w:sz w:val="24"/>
          <w:u w:val="single"/>
        </w:rPr>
        <w:t xml:space="preserve">SECOND </w:t>
      </w:r>
      <w:r>
        <w:rPr>
          <w:rFonts w:ascii="Times New Roman" w:hAnsi="Times New Roman" w:cs="Times New Roman"/>
          <w:b/>
          <w:sz w:val="24"/>
          <w:u w:val="single"/>
        </w:rPr>
        <w:t>MOTION TO DISMISS</w:t>
      </w:r>
    </w:p>
    <w:p w14:paraId="6EC95D37" w14:textId="0C74D713" w:rsidR="00A507C9" w:rsidRDefault="00B6502E" w:rsidP="009C1C3F">
      <w:pPr>
        <w:pStyle w:val="NoSpacing"/>
        <w:spacing w:after="360"/>
        <w:ind w:firstLine="360"/>
        <w:rPr>
          <w:rFonts w:ascii="Times New Roman" w:hAnsi="Times New Roman" w:cs="Times New Roman"/>
          <w:sz w:val="24"/>
        </w:rPr>
      </w:pPr>
      <w:r>
        <w:rPr>
          <w:rFonts w:ascii="Times New Roman" w:hAnsi="Times New Roman" w:cs="Times New Roman"/>
          <w:sz w:val="24"/>
        </w:rPr>
        <w:t>This</w:t>
      </w:r>
      <w:r w:rsidR="00A54717" w:rsidRPr="00331E3A">
        <w:rPr>
          <w:rFonts w:ascii="Times New Roman" w:hAnsi="Times New Roman" w:cs="Times New Roman"/>
          <w:sz w:val="24"/>
        </w:rPr>
        <w:t xml:space="preserve"> matter</w:t>
      </w:r>
      <w:r>
        <w:rPr>
          <w:rFonts w:ascii="Times New Roman" w:hAnsi="Times New Roman" w:cs="Times New Roman"/>
          <w:sz w:val="24"/>
        </w:rPr>
        <w:t xml:space="preserve"> </w:t>
      </w:r>
      <w:r w:rsidR="003D1258">
        <w:rPr>
          <w:rFonts w:ascii="Times New Roman" w:hAnsi="Times New Roman" w:cs="Times New Roman"/>
          <w:sz w:val="24"/>
        </w:rPr>
        <w:t>come</w:t>
      </w:r>
      <w:r>
        <w:rPr>
          <w:rFonts w:ascii="Times New Roman" w:hAnsi="Times New Roman" w:cs="Times New Roman"/>
          <w:sz w:val="24"/>
        </w:rPr>
        <w:t>s</w:t>
      </w:r>
      <w:r w:rsidR="00A54717" w:rsidRPr="00331E3A">
        <w:rPr>
          <w:rFonts w:ascii="Times New Roman" w:hAnsi="Times New Roman" w:cs="Times New Roman"/>
          <w:sz w:val="24"/>
        </w:rPr>
        <w:t xml:space="preserve"> before the Heari</w:t>
      </w:r>
      <w:r w:rsidR="00A54717">
        <w:rPr>
          <w:rFonts w:ascii="Times New Roman" w:hAnsi="Times New Roman" w:cs="Times New Roman"/>
          <w:sz w:val="24"/>
        </w:rPr>
        <w:t xml:space="preserve">ng Officer on </w:t>
      </w:r>
      <w:r w:rsidR="00564840">
        <w:rPr>
          <w:rFonts w:ascii="Times New Roman" w:hAnsi="Times New Roman" w:cs="Times New Roman"/>
          <w:sz w:val="24"/>
        </w:rPr>
        <w:t>Parent’s</w:t>
      </w:r>
      <w:r w:rsidR="0078265F">
        <w:rPr>
          <w:rFonts w:ascii="Times New Roman" w:hAnsi="Times New Roman" w:cs="Times New Roman"/>
          <w:sz w:val="24"/>
        </w:rPr>
        <w:t xml:space="preserve"> second</w:t>
      </w:r>
      <w:r w:rsidR="00A54717">
        <w:rPr>
          <w:rFonts w:ascii="Times New Roman" w:hAnsi="Times New Roman" w:cs="Times New Roman"/>
          <w:sz w:val="24"/>
        </w:rPr>
        <w:t xml:space="preserve"> </w:t>
      </w:r>
      <w:r w:rsidR="00A54717" w:rsidRPr="00564840">
        <w:rPr>
          <w:rFonts w:ascii="Times New Roman" w:hAnsi="Times New Roman" w:cs="Times New Roman"/>
          <w:i/>
          <w:sz w:val="24"/>
        </w:rPr>
        <w:t>Motion</w:t>
      </w:r>
      <w:r w:rsidR="00564840">
        <w:rPr>
          <w:rFonts w:ascii="Times New Roman" w:hAnsi="Times New Roman" w:cs="Times New Roman"/>
          <w:sz w:val="24"/>
        </w:rPr>
        <w:t xml:space="preserve"> </w:t>
      </w:r>
      <w:r w:rsidRPr="00564840">
        <w:rPr>
          <w:rFonts w:ascii="Times New Roman" w:hAnsi="Times New Roman" w:cs="Times New Roman"/>
          <w:i/>
          <w:sz w:val="24"/>
        </w:rPr>
        <w:t>to</w:t>
      </w:r>
      <w:r>
        <w:rPr>
          <w:rFonts w:ascii="Times New Roman" w:hAnsi="Times New Roman" w:cs="Times New Roman"/>
          <w:sz w:val="24"/>
        </w:rPr>
        <w:t xml:space="preserve"> </w:t>
      </w:r>
      <w:r w:rsidRPr="00564840">
        <w:rPr>
          <w:rFonts w:ascii="Times New Roman" w:hAnsi="Times New Roman" w:cs="Times New Roman"/>
          <w:i/>
          <w:sz w:val="24"/>
        </w:rPr>
        <w:t>Dismiss</w:t>
      </w:r>
      <w:r>
        <w:rPr>
          <w:rFonts w:ascii="Times New Roman" w:hAnsi="Times New Roman" w:cs="Times New Roman"/>
          <w:sz w:val="24"/>
        </w:rPr>
        <w:t xml:space="preserve"> </w:t>
      </w:r>
      <w:r w:rsidR="0078265F">
        <w:rPr>
          <w:rFonts w:ascii="Times New Roman" w:hAnsi="Times New Roman" w:cs="Times New Roman"/>
          <w:sz w:val="24"/>
        </w:rPr>
        <w:t>[hereinafter “</w:t>
      </w:r>
      <w:r w:rsidR="0078265F">
        <w:rPr>
          <w:rFonts w:ascii="Times New Roman" w:hAnsi="Times New Roman" w:cs="Times New Roman"/>
          <w:i/>
          <w:sz w:val="24"/>
        </w:rPr>
        <w:t xml:space="preserve">Second </w:t>
      </w:r>
      <w:r w:rsidR="0078265F" w:rsidRPr="0078265F">
        <w:rPr>
          <w:rFonts w:ascii="Times New Roman" w:hAnsi="Times New Roman" w:cs="Times New Roman"/>
          <w:i/>
          <w:sz w:val="24"/>
        </w:rPr>
        <w:t>Motion</w:t>
      </w:r>
      <w:r w:rsidR="0078265F">
        <w:rPr>
          <w:rFonts w:ascii="Times New Roman" w:hAnsi="Times New Roman" w:cs="Times New Roman"/>
          <w:sz w:val="24"/>
        </w:rPr>
        <w:t xml:space="preserve">”] </w:t>
      </w:r>
      <w:r w:rsidR="00A54717">
        <w:rPr>
          <w:rFonts w:ascii="Times New Roman" w:hAnsi="Times New Roman" w:cs="Times New Roman"/>
          <w:sz w:val="24"/>
        </w:rPr>
        <w:t xml:space="preserve">the </w:t>
      </w:r>
      <w:r w:rsidR="00A54717" w:rsidRPr="00B6502E">
        <w:rPr>
          <w:rFonts w:ascii="Times New Roman" w:hAnsi="Times New Roman" w:cs="Times New Roman"/>
          <w:i/>
          <w:sz w:val="24"/>
        </w:rPr>
        <w:t>Hearing</w:t>
      </w:r>
      <w:r w:rsidR="00A54717">
        <w:rPr>
          <w:rFonts w:ascii="Times New Roman" w:hAnsi="Times New Roman" w:cs="Times New Roman"/>
          <w:sz w:val="24"/>
        </w:rPr>
        <w:t xml:space="preserve"> </w:t>
      </w:r>
      <w:r w:rsidR="00A54717" w:rsidRPr="00B6502E">
        <w:rPr>
          <w:rFonts w:ascii="Times New Roman" w:hAnsi="Times New Roman" w:cs="Times New Roman"/>
          <w:i/>
          <w:sz w:val="24"/>
        </w:rPr>
        <w:t>Request</w:t>
      </w:r>
      <w:r>
        <w:rPr>
          <w:rFonts w:ascii="Times New Roman" w:hAnsi="Times New Roman" w:cs="Times New Roman"/>
          <w:sz w:val="24"/>
        </w:rPr>
        <w:t xml:space="preserve"> </w:t>
      </w:r>
      <w:r w:rsidRPr="0078265F">
        <w:rPr>
          <w:rFonts w:ascii="Times New Roman" w:hAnsi="Times New Roman" w:cs="Times New Roman"/>
          <w:sz w:val="24"/>
        </w:rPr>
        <w:t>filed</w:t>
      </w:r>
      <w:r>
        <w:rPr>
          <w:rFonts w:ascii="Times New Roman" w:hAnsi="Times New Roman" w:cs="Times New Roman"/>
          <w:sz w:val="24"/>
        </w:rPr>
        <w:t xml:space="preserve"> by Whitman-Hanson</w:t>
      </w:r>
      <w:r w:rsidR="00597739">
        <w:rPr>
          <w:rFonts w:ascii="Times New Roman" w:hAnsi="Times New Roman" w:cs="Times New Roman"/>
          <w:sz w:val="24"/>
        </w:rPr>
        <w:t xml:space="preserve"> Regional School District (“</w:t>
      </w:r>
      <w:r w:rsidR="0032701D">
        <w:rPr>
          <w:rFonts w:ascii="Times New Roman" w:hAnsi="Times New Roman" w:cs="Times New Roman"/>
          <w:sz w:val="24"/>
        </w:rPr>
        <w:t xml:space="preserve">the </w:t>
      </w:r>
      <w:r w:rsidR="00597739">
        <w:rPr>
          <w:rFonts w:ascii="Times New Roman" w:hAnsi="Times New Roman" w:cs="Times New Roman"/>
          <w:sz w:val="24"/>
        </w:rPr>
        <w:t>Dis</w:t>
      </w:r>
      <w:r>
        <w:rPr>
          <w:rFonts w:ascii="Times New Roman" w:hAnsi="Times New Roman" w:cs="Times New Roman"/>
          <w:sz w:val="24"/>
        </w:rPr>
        <w:t>trict</w:t>
      </w:r>
      <w:r w:rsidR="001A338C">
        <w:rPr>
          <w:rFonts w:ascii="Times New Roman" w:hAnsi="Times New Roman" w:cs="Times New Roman"/>
          <w:sz w:val="24"/>
        </w:rPr>
        <w:t>,” or Whitman-Hanson</w:t>
      </w:r>
      <w:r>
        <w:rPr>
          <w:rFonts w:ascii="Times New Roman" w:hAnsi="Times New Roman" w:cs="Times New Roman"/>
          <w:sz w:val="24"/>
        </w:rPr>
        <w:t>) regarding Parent’s son Mark.</w:t>
      </w:r>
      <w:r w:rsidR="0078265F">
        <w:rPr>
          <w:rFonts w:ascii="Times New Roman" w:hAnsi="Times New Roman" w:cs="Times New Roman"/>
          <w:sz w:val="24"/>
        </w:rPr>
        <w:t xml:space="preserve"> </w:t>
      </w:r>
      <w:r w:rsidR="00A507C9">
        <w:rPr>
          <w:rFonts w:ascii="Times New Roman" w:hAnsi="Times New Roman" w:cs="Times New Roman"/>
          <w:sz w:val="24"/>
        </w:rPr>
        <w:t xml:space="preserve">The District filed its </w:t>
      </w:r>
      <w:r w:rsidR="00A507C9">
        <w:rPr>
          <w:rFonts w:ascii="Times New Roman" w:hAnsi="Times New Roman" w:cs="Times New Roman"/>
          <w:i/>
          <w:sz w:val="24"/>
        </w:rPr>
        <w:t xml:space="preserve">Hearing Request </w:t>
      </w:r>
      <w:r w:rsidR="00A507C9">
        <w:rPr>
          <w:rFonts w:ascii="Times New Roman" w:hAnsi="Times New Roman" w:cs="Times New Roman"/>
          <w:sz w:val="24"/>
        </w:rPr>
        <w:t xml:space="preserve">on March 8, 2019, seeking an order that its most recently proposed Individualized Education Program (IEP) for Mark is reasonably calculated to provide him with a free, appropriate public education (FAPE) in the least restrictive environment. The District also sought an order stating that it is not required to fund an independent evaluation for Mark at a rate that exceeds the state-approved rate. Parent filed her first </w:t>
      </w:r>
      <w:r w:rsidR="00A507C9">
        <w:rPr>
          <w:rFonts w:ascii="Times New Roman" w:hAnsi="Times New Roman" w:cs="Times New Roman"/>
          <w:i/>
          <w:sz w:val="24"/>
        </w:rPr>
        <w:t xml:space="preserve">Motion to Dismiss </w:t>
      </w:r>
      <w:r w:rsidR="00A507C9">
        <w:rPr>
          <w:rFonts w:ascii="Times New Roman" w:hAnsi="Times New Roman" w:cs="Times New Roman"/>
          <w:sz w:val="24"/>
        </w:rPr>
        <w:t>[hereinafter “</w:t>
      </w:r>
      <w:r w:rsidR="00A507C9">
        <w:rPr>
          <w:rFonts w:ascii="Times New Roman" w:hAnsi="Times New Roman" w:cs="Times New Roman"/>
          <w:i/>
          <w:sz w:val="24"/>
        </w:rPr>
        <w:t>Motion</w:t>
      </w:r>
      <w:r w:rsidR="00A507C9">
        <w:rPr>
          <w:rFonts w:ascii="Times New Roman" w:hAnsi="Times New Roman" w:cs="Times New Roman"/>
          <w:sz w:val="24"/>
        </w:rPr>
        <w:t>”]</w:t>
      </w:r>
      <w:r w:rsidR="00A507C9">
        <w:rPr>
          <w:rFonts w:ascii="Times New Roman" w:hAnsi="Times New Roman" w:cs="Times New Roman"/>
          <w:i/>
          <w:sz w:val="24"/>
        </w:rPr>
        <w:t xml:space="preserve"> </w:t>
      </w:r>
      <w:r w:rsidR="00A507C9">
        <w:rPr>
          <w:rFonts w:ascii="Times New Roman" w:hAnsi="Times New Roman" w:cs="Times New Roman"/>
          <w:sz w:val="24"/>
        </w:rPr>
        <w:t xml:space="preserve">on March 20, 2019, arguing because she has rescinded her request for an independent educational evaluation (IEE) at public expense, and because Whitman-Hanson has not alleged a violation of the Individuals with Disabilities Education Act (IDEA), there is no basis for the District’s </w:t>
      </w:r>
      <w:r w:rsidR="00A507C9">
        <w:rPr>
          <w:rFonts w:ascii="Times New Roman" w:hAnsi="Times New Roman" w:cs="Times New Roman"/>
          <w:i/>
          <w:sz w:val="24"/>
        </w:rPr>
        <w:t>Hearing Request</w:t>
      </w:r>
      <w:r w:rsidR="00A507C9">
        <w:rPr>
          <w:rFonts w:ascii="Times New Roman" w:hAnsi="Times New Roman" w:cs="Times New Roman"/>
          <w:sz w:val="24"/>
        </w:rPr>
        <w:t>.</w:t>
      </w:r>
    </w:p>
    <w:p w14:paraId="478BA967" w14:textId="557FDD05" w:rsidR="00194A86" w:rsidRDefault="00A507C9" w:rsidP="009C1C3F">
      <w:pPr>
        <w:pStyle w:val="NoSpacing"/>
        <w:spacing w:after="360"/>
        <w:ind w:firstLine="360"/>
        <w:rPr>
          <w:rFonts w:ascii="Times New Roman" w:hAnsi="Times New Roman" w:cs="Times New Roman"/>
          <w:color w:val="000000"/>
          <w:sz w:val="24"/>
          <w:shd w:val="clear" w:color="auto" w:fill="FFFFFF"/>
        </w:rPr>
      </w:pPr>
      <w:r w:rsidRPr="00A507C9">
        <w:rPr>
          <w:rFonts w:ascii="Times New Roman" w:hAnsi="Times New Roman" w:cs="Times New Roman"/>
          <w:sz w:val="24"/>
        </w:rPr>
        <w:t xml:space="preserve">On March 22, 2019, </w:t>
      </w:r>
      <w:r w:rsidR="00CE560A">
        <w:rPr>
          <w:rFonts w:ascii="Times New Roman" w:hAnsi="Times New Roman" w:cs="Times New Roman"/>
          <w:sz w:val="24"/>
        </w:rPr>
        <w:t>the undersigned Hearing Officer issued an Order concluding that</w:t>
      </w:r>
      <w:r w:rsidRPr="00A507C9">
        <w:rPr>
          <w:rFonts w:ascii="Times New Roman" w:hAnsi="Times New Roman" w:cs="Times New Roman"/>
          <w:color w:val="000000"/>
          <w:sz w:val="24"/>
          <w:shd w:val="clear" w:color="auto" w:fill="FFFFFF"/>
        </w:rPr>
        <w:t xml:space="preserve"> the D</w:t>
      </w:r>
      <w:r w:rsidR="00CE560A">
        <w:rPr>
          <w:rFonts w:ascii="Times New Roman" w:hAnsi="Times New Roman" w:cs="Times New Roman"/>
          <w:color w:val="000000"/>
          <w:sz w:val="24"/>
          <w:shd w:val="clear" w:color="auto" w:fill="FFFFFF"/>
        </w:rPr>
        <w:t>istrict’s factual allegations</w:t>
      </w:r>
      <w:r w:rsidRPr="00A507C9">
        <w:rPr>
          <w:rFonts w:ascii="Times New Roman" w:hAnsi="Times New Roman" w:cs="Times New Roman"/>
          <w:color w:val="000000"/>
          <w:sz w:val="24"/>
          <w:shd w:val="clear" w:color="auto" w:fill="FFFFFF"/>
        </w:rPr>
        <w:t xml:space="preserve"> plausibly suggest an entitlement to</w:t>
      </w:r>
      <w:r w:rsidR="00023AB7">
        <w:rPr>
          <w:rFonts w:ascii="Times New Roman" w:hAnsi="Times New Roman" w:cs="Times New Roman"/>
          <w:color w:val="000000"/>
          <w:sz w:val="24"/>
          <w:shd w:val="clear" w:color="auto" w:fill="FFFFFF"/>
        </w:rPr>
        <w:t xml:space="preserve"> </w:t>
      </w:r>
      <w:r w:rsidRPr="00A507C9">
        <w:rPr>
          <w:rFonts w:ascii="Times New Roman" w:hAnsi="Times New Roman" w:cs="Times New Roman"/>
          <w:color w:val="000000"/>
          <w:sz w:val="24"/>
          <w:shd w:val="clear" w:color="auto" w:fill="FFFFFF"/>
        </w:rPr>
        <w:t>relief</w:t>
      </w:r>
      <w:r w:rsidR="00CE560A">
        <w:rPr>
          <w:rFonts w:ascii="Times New Roman" w:hAnsi="Times New Roman" w:cs="Times New Roman"/>
          <w:color w:val="000000"/>
          <w:sz w:val="24"/>
          <w:shd w:val="clear" w:color="auto" w:fill="FFFFFF"/>
        </w:rPr>
        <w:t xml:space="preserve"> and</w:t>
      </w:r>
      <w:r w:rsidR="00023AB7">
        <w:rPr>
          <w:rFonts w:ascii="Times New Roman" w:hAnsi="Times New Roman" w:cs="Times New Roman"/>
          <w:color w:val="000000"/>
          <w:sz w:val="24"/>
          <w:shd w:val="clear" w:color="auto" w:fill="FFFFFF"/>
        </w:rPr>
        <w:t>, conse</w:t>
      </w:r>
      <w:r w:rsidR="00CE560A">
        <w:rPr>
          <w:rFonts w:ascii="Times New Roman" w:hAnsi="Times New Roman" w:cs="Times New Roman"/>
          <w:color w:val="000000"/>
          <w:sz w:val="24"/>
          <w:shd w:val="clear" w:color="auto" w:fill="FFFFFF"/>
        </w:rPr>
        <w:t xml:space="preserve">quently, denying Parent’s </w:t>
      </w:r>
      <w:r w:rsidR="00CE560A">
        <w:rPr>
          <w:rFonts w:ascii="Times New Roman" w:hAnsi="Times New Roman" w:cs="Times New Roman"/>
          <w:i/>
          <w:color w:val="000000"/>
          <w:sz w:val="24"/>
          <w:shd w:val="clear" w:color="auto" w:fill="FFFFFF"/>
        </w:rPr>
        <w:t>Motion</w:t>
      </w:r>
      <w:r w:rsidRPr="00A507C9">
        <w:rPr>
          <w:rFonts w:ascii="Times New Roman" w:hAnsi="Times New Roman" w:cs="Times New Roman"/>
          <w:color w:val="000000"/>
          <w:sz w:val="24"/>
          <w:shd w:val="clear" w:color="auto" w:fill="FFFFFF"/>
        </w:rPr>
        <w:t>.</w:t>
      </w:r>
      <w:r w:rsidR="00CE560A">
        <w:rPr>
          <w:rStyle w:val="FootnoteReference"/>
          <w:rFonts w:ascii="Times New Roman" w:hAnsi="Times New Roman" w:cs="Times New Roman"/>
          <w:color w:val="000000"/>
          <w:sz w:val="24"/>
          <w:shd w:val="clear" w:color="auto" w:fill="FFFFFF"/>
        </w:rPr>
        <w:footnoteReference w:id="2"/>
      </w:r>
      <w:r w:rsidR="009C46B2">
        <w:rPr>
          <w:rFonts w:ascii="Times New Roman" w:hAnsi="Times New Roman" w:cs="Times New Roman"/>
          <w:color w:val="000000"/>
          <w:sz w:val="24"/>
          <w:shd w:val="clear" w:color="auto" w:fill="FFFFFF"/>
        </w:rPr>
        <w:t xml:space="preserve"> </w:t>
      </w:r>
      <w:r w:rsidR="001F4A9B">
        <w:rPr>
          <w:rFonts w:ascii="Times New Roman" w:hAnsi="Times New Roman" w:cs="Times New Roman"/>
          <w:color w:val="000000"/>
          <w:sz w:val="24"/>
          <w:shd w:val="clear" w:color="auto" w:fill="FFFFFF"/>
        </w:rPr>
        <w:t>The</w:t>
      </w:r>
      <w:r w:rsidR="00194A86">
        <w:rPr>
          <w:rFonts w:ascii="Times New Roman" w:hAnsi="Times New Roman" w:cs="Times New Roman"/>
          <w:color w:val="000000"/>
          <w:sz w:val="24"/>
          <w:shd w:val="clear" w:color="auto" w:fill="FFFFFF"/>
        </w:rPr>
        <w:t xml:space="preserve"> matter was scheduled for </w:t>
      </w:r>
      <w:r w:rsidR="001F4A9B">
        <w:rPr>
          <w:rFonts w:ascii="Times New Roman" w:hAnsi="Times New Roman" w:cs="Times New Roman"/>
          <w:color w:val="000000"/>
          <w:sz w:val="24"/>
          <w:shd w:val="clear" w:color="auto" w:fill="FFFFFF"/>
        </w:rPr>
        <w:t xml:space="preserve">a Pre-Hearing Conference on April 22, 2019 and a Hearing May 28 and 29, 2019, in accordance </w:t>
      </w:r>
      <w:r w:rsidR="005F3D5D">
        <w:rPr>
          <w:rFonts w:ascii="Times New Roman" w:hAnsi="Times New Roman" w:cs="Times New Roman"/>
          <w:color w:val="000000"/>
          <w:sz w:val="24"/>
          <w:shd w:val="clear" w:color="auto" w:fill="FFFFFF"/>
        </w:rPr>
        <w:t>with Whitman-Hanson’s assented-to request</w:t>
      </w:r>
      <w:r w:rsidR="001F4A9B">
        <w:rPr>
          <w:rFonts w:ascii="Times New Roman" w:hAnsi="Times New Roman" w:cs="Times New Roman"/>
          <w:color w:val="000000"/>
          <w:sz w:val="24"/>
          <w:shd w:val="clear" w:color="auto" w:fill="FFFFFF"/>
        </w:rPr>
        <w:t>.</w:t>
      </w:r>
    </w:p>
    <w:p w14:paraId="6B36C0F7" w14:textId="53EEBD8B" w:rsidR="009C46B2" w:rsidRDefault="009C46B2" w:rsidP="009C1C3F">
      <w:pPr>
        <w:pStyle w:val="NoSpacing"/>
        <w:spacing w:after="360"/>
        <w:ind w:firstLine="36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On April 5, 2019, Parent filed her </w:t>
      </w:r>
      <w:r>
        <w:rPr>
          <w:rFonts w:ascii="Times New Roman" w:hAnsi="Times New Roman" w:cs="Times New Roman"/>
          <w:i/>
          <w:color w:val="000000"/>
          <w:sz w:val="24"/>
          <w:shd w:val="clear" w:color="auto" w:fill="FFFFFF"/>
        </w:rPr>
        <w:t>Second Motion</w:t>
      </w:r>
      <w:r>
        <w:rPr>
          <w:rFonts w:ascii="Times New Roman" w:hAnsi="Times New Roman" w:cs="Times New Roman"/>
          <w:color w:val="000000"/>
          <w:sz w:val="24"/>
          <w:shd w:val="clear" w:color="auto" w:fill="FFFFFF"/>
        </w:rPr>
        <w:t xml:space="preserve">. In addition to her previous arguments regarding the District’s </w:t>
      </w:r>
      <w:r>
        <w:rPr>
          <w:rFonts w:ascii="Times New Roman" w:hAnsi="Times New Roman" w:cs="Times New Roman"/>
          <w:i/>
          <w:color w:val="000000"/>
          <w:sz w:val="24"/>
          <w:shd w:val="clear" w:color="auto" w:fill="FFFFFF"/>
        </w:rPr>
        <w:t>Hearing Request</w:t>
      </w:r>
      <w:r>
        <w:rPr>
          <w:rFonts w:ascii="Times New Roman" w:hAnsi="Times New Roman" w:cs="Times New Roman"/>
          <w:color w:val="000000"/>
          <w:sz w:val="24"/>
          <w:shd w:val="clear" w:color="auto" w:fill="FFFFFF"/>
        </w:rPr>
        <w:t>, Parent</w:t>
      </w:r>
      <w:r>
        <w:rPr>
          <w:rFonts w:ascii="Times New Roman" w:hAnsi="Times New Roman" w:cs="Times New Roman"/>
          <w:i/>
          <w:color w:val="000000"/>
          <w:sz w:val="24"/>
          <w:shd w:val="clear" w:color="auto" w:fill="FFFFFF"/>
        </w:rPr>
        <w:t xml:space="preserve"> </w:t>
      </w:r>
      <w:r>
        <w:rPr>
          <w:rFonts w:ascii="Times New Roman" w:hAnsi="Times New Roman" w:cs="Times New Roman"/>
          <w:color w:val="000000"/>
          <w:sz w:val="24"/>
          <w:shd w:val="clear" w:color="auto" w:fill="FFFFFF"/>
        </w:rPr>
        <w:t>asserted that she had signed and accepted a new IEP on March 26, 2019 and forwarded it to the District and, as such, “there is nothing that remains to be heard on the district’s complaint.” She included a copy of an IEP for Mark, dated March 20, 2019 to March 19, 2020, including the signature page. Parent had checked the box “I accept the IEP as developed,” and commented, “This is tentative as placement has not been determined (see placement page. (</w:t>
      </w:r>
      <w:proofErr w:type="gramStart"/>
      <w:r>
        <w:rPr>
          <w:rFonts w:ascii="Times New Roman" w:hAnsi="Times New Roman" w:cs="Times New Roman"/>
          <w:i/>
          <w:color w:val="000000"/>
          <w:sz w:val="24"/>
          <w:shd w:val="clear" w:color="auto" w:fill="FFFFFF"/>
        </w:rPr>
        <w:t>sic</w:t>
      </w:r>
      <w:proofErr w:type="gramEnd"/>
      <w:r>
        <w:rPr>
          <w:rFonts w:ascii="Times New Roman" w:hAnsi="Times New Roman" w:cs="Times New Roman"/>
          <w:color w:val="000000"/>
          <w:sz w:val="24"/>
          <w:shd w:val="clear" w:color="auto" w:fill="FFFFFF"/>
        </w:rPr>
        <w:t xml:space="preserve">) When will this IEP be implemented?” before signing the page and dating it March 26, 2019. In her </w:t>
      </w:r>
      <w:r>
        <w:rPr>
          <w:rFonts w:ascii="Times New Roman" w:hAnsi="Times New Roman" w:cs="Times New Roman"/>
          <w:i/>
          <w:color w:val="000000"/>
          <w:sz w:val="24"/>
          <w:shd w:val="clear" w:color="auto" w:fill="FFFFFF"/>
        </w:rPr>
        <w:t>Second Motion</w:t>
      </w:r>
      <w:r>
        <w:rPr>
          <w:rFonts w:ascii="Times New Roman" w:hAnsi="Times New Roman" w:cs="Times New Roman"/>
          <w:color w:val="000000"/>
          <w:sz w:val="24"/>
          <w:shd w:val="clear" w:color="auto" w:fill="FFFFFF"/>
        </w:rPr>
        <w:t xml:space="preserve">, Parent requested that Whitman-Hanson’s </w:t>
      </w:r>
      <w:r>
        <w:rPr>
          <w:rFonts w:ascii="Times New Roman" w:hAnsi="Times New Roman" w:cs="Times New Roman"/>
          <w:i/>
          <w:color w:val="000000"/>
          <w:sz w:val="24"/>
          <w:shd w:val="clear" w:color="auto" w:fill="FFFFFF"/>
        </w:rPr>
        <w:t xml:space="preserve">Hearing Request </w:t>
      </w:r>
      <w:r>
        <w:rPr>
          <w:rFonts w:ascii="Times New Roman" w:hAnsi="Times New Roman" w:cs="Times New Roman"/>
          <w:color w:val="000000"/>
          <w:sz w:val="24"/>
          <w:shd w:val="clear" w:color="auto" w:fill="FFFFFF"/>
        </w:rPr>
        <w:t>be dismissed with prejudice.</w:t>
      </w:r>
    </w:p>
    <w:p w14:paraId="56B049BF" w14:textId="141AB547" w:rsidR="001F4A9B" w:rsidRDefault="009C46B2" w:rsidP="009C1C3F">
      <w:pPr>
        <w:pStyle w:val="NoSpacing"/>
        <w:spacing w:after="100" w:afterAutospacing="1"/>
        <w:ind w:firstLine="360"/>
        <w:rPr>
          <w:rFonts w:ascii="Times New Roman" w:hAnsi="Times New Roman" w:cs="Times New Roman"/>
          <w:sz w:val="24"/>
        </w:rPr>
      </w:pPr>
      <w:r>
        <w:rPr>
          <w:rFonts w:ascii="Times New Roman" w:hAnsi="Times New Roman" w:cs="Times New Roman"/>
          <w:color w:val="000000"/>
          <w:sz w:val="24"/>
          <w:shd w:val="clear" w:color="auto" w:fill="FFFFFF"/>
        </w:rPr>
        <w:t xml:space="preserve">On April 8, 2019, </w:t>
      </w:r>
      <w:r w:rsidR="00194A86">
        <w:rPr>
          <w:rFonts w:ascii="Times New Roman" w:hAnsi="Times New Roman" w:cs="Times New Roman"/>
          <w:color w:val="000000"/>
          <w:sz w:val="24"/>
          <w:shd w:val="clear" w:color="auto" w:fill="FFFFFF"/>
        </w:rPr>
        <w:t xml:space="preserve">Whitman-Hanson filed its Objection to Parent’s </w:t>
      </w:r>
      <w:r w:rsidR="00194A86">
        <w:rPr>
          <w:rFonts w:ascii="Times New Roman" w:hAnsi="Times New Roman" w:cs="Times New Roman"/>
          <w:i/>
          <w:color w:val="000000"/>
          <w:sz w:val="24"/>
          <w:shd w:val="clear" w:color="auto" w:fill="FFFFFF"/>
        </w:rPr>
        <w:t>Second Motion</w:t>
      </w:r>
      <w:r w:rsidR="001F4A9B">
        <w:rPr>
          <w:rFonts w:ascii="Times New Roman" w:hAnsi="Times New Roman" w:cs="Times New Roman"/>
          <w:color w:val="000000"/>
          <w:sz w:val="24"/>
          <w:shd w:val="clear" w:color="auto" w:fill="FFFFFF"/>
        </w:rPr>
        <w:t>. The District acknowledged that Parent had accepted the proposed IEP, but highlighted that the acceptance was conditional, given Parent’s comment on the IEP. With its objection, Whitman-</w:t>
      </w:r>
      <w:r w:rsidR="001F4A9B">
        <w:rPr>
          <w:rFonts w:ascii="Times New Roman" w:hAnsi="Times New Roman" w:cs="Times New Roman"/>
          <w:color w:val="000000"/>
          <w:sz w:val="24"/>
          <w:shd w:val="clear" w:color="auto" w:fill="FFFFFF"/>
        </w:rPr>
        <w:lastRenderedPageBreak/>
        <w:t xml:space="preserve">Hanson submitted an email exchange between Parent and a school official which, it asserts, demonstrates both that the proposed </w:t>
      </w:r>
      <w:r w:rsidR="00153014">
        <w:rPr>
          <w:rFonts w:ascii="Times New Roman" w:hAnsi="Times New Roman" w:cs="Times New Roman"/>
          <w:color w:val="000000"/>
          <w:sz w:val="24"/>
          <w:shd w:val="clear" w:color="auto" w:fill="FFFFFF"/>
        </w:rPr>
        <w:t>placement has not been accepted</w:t>
      </w:r>
      <w:r w:rsidR="001F4A9B">
        <w:rPr>
          <w:rFonts w:ascii="Times New Roman" w:hAnsi="Times New Roman" w:cs="Times New Roman"/>
          <w:color w:val="000000"/>
          <w:sz w:val="24"/>
          <w:shd w:val="clear" w:color="auto" w:fill="FFFFFF"/>
        </w:rPr>
        <w:t xml:space="preserve"> and that Parent opposes the request to send additional information regarding Mark to that placement.</w:t>
      </w:r>
      <w:r w:rsidR="001F4A9B">
        <w:rPr>
          <w:rStyle w:val="FootnoteReference"/>
          <w:rFonts w:ascii="Times New Roman" w:hAnsi="Times New Roman" w:cs="Times New Roman"/>
          <w:color w:val="000000"/>
          <w:sz w:val="24"/>
          <w:shd w:val="clear" w:color="auto" w:fill="FFFFFF"/>
        </w:rPr>
        <w:footnoteReference w:id="3"/>
      </w:r>
    </w:p>
    <w:p w14:paraId="55BB2118" w14:textId="77777777" w:rsidR="009C1C3F" w:rsidRDefault="00A54717" w:rsidP="009C1C3F">
      <w:pPr>
        <w:pStyle w:val="NoSpacing"/>
        <w:spacing w:after="100" w:afterAutospacing="1"/>
        <w:ind w:firstLine="360"/>
        <w:rPr>
          <w:rFonts w:ascii="Times New Roman" w:hAnsi="Times New Roman" w:cs="Times New Roman"/>
          <w:sz w:val="24"/>
        </w:rPr>
      </w:pPr>
      <w:r w:rsidRPr="00CC2A45">
        <w:rPr>
          <w:rFonts w:ascii="Times New Roman" w:hAnsi="Times New Roman" w:cs="Times New Roman"/>
          <w:color w:val="000000" w:themeColor="text1"/>
          <w:sz w:val="24"/>
        </w:rPr>
        <w:t xml:space="preserve">Neither party has requested a hearing on </w:t>
      </w:r>
      <w:r w:rsidR="001F4A9B">
        <w:rPr>
          <w:rFonts w:ascii="Times New Roman" w:hAnsi="Times New Roman" w:cs="Times New Roman"/>
          <w:color w:val="000000" w:themeColor="text1"/>
          <w:sz w:val="24"/>
        </w:rPr>
        <w:t xml:space="preserve">Parent’s </w:t>
      </w:r>
      <w:r w:rsidR="001F4A9B">
        <w:rPr>
          <w:rFonts w:ascii="Times New Roman" w:hAnsi="Times New Roman" w:cs="Times New Roman"/>
          <w:i/>
          <w:color w:val="000000" w:themeColor="text1"/>
          <w:sz w:val="24"/>
        </w:rPr>
        <w:t>Second Motion</w:t>
      </w:r>
      <w:r w:rsidRPr="00CC2A45">
        <w:rPr>
          <w:rFonts w:ascii="Times New Roman" w:hAnsi="Times New Roman" w:cs="Times New Roman"/>
          <w:color w:val="000000" w:themeColor="text1"/>
          <w:sz w:val="24"/>
        </w:rPr>
        <w:t xml:space="preserve">, and as testimony or oral argument would not advance the Hearing Officer’s understanding of the issues involved, this Ruling is being issued without a hearing pursuant to </w:t>
      </w:r>
      <w:r w:rsidRPr="00CC2A45">
        <w:rPr>
          <w:rFonts w:ascii="Times New Roman" w:hAnsi="Times New Roman" w:cs="Times New Roman"/>
          <w:i/>
          <w:color w:val="000000" w:themeColor="text1"/>
          <w:sz w:val="24"/>
        </w:rPr>
        <w:t xml:space="preserve">Bureau of Special Education Appeals Hearing Rule </w:t>
      </w:r>
      <w:proofErr w:type="gramStart"/>
      <w:r w:rsidRPr="00CC2A45">
        <w:rPr>
          <w:rFonts w:ascii="Times New Roman" w:hAnsi="Times New Roman" w:cs="Times New Roman"/>
          <w:i/>
          <w:color w:val="000000" w:themeColor="text1"/>
          <w:sz w:val="24"/>
        </w:rPr>
        <w:t>VII(</w:t>
      </w:r>
      <w:proofErr w:type="gramEnd"/>
      <w:r w:rsidRPr="00CC2A45">
        <w:rPr>
          <w:rFonts w:ascii="Times New Roman" w:hAnsi="Times New Roman" w:cs="Times New Roman"/>
          <w:i/>
          <w:color w:val="000000" w:themeColor="text1"/>
          <w:sz w:val="24"/>
        </w:rPr>
        <w:t>D)</w:t>
      </w:r>
      <w:r w:rsidR="00564840">
        <w:rPr>
          <w:rFonts w:ascii="Times New Roman" w:hAnsi="Times New Roman" w:cs="Times New Roman"/>
          <w:color w:val="000000" w:themeColor="text1"/>
          <w:sz w:val="24"/>
        </w:rPr>
        <w:t xml:space="preserve">. </w:t>
      </w:r>
      <w:r w:rsidR="005F3D5D">
        <w:rPr>
          <w:rFonts w:ascii="Times New Roman" w:hAnsi="Times New Roman" w:cs="Times New Roman"/>
          <w:color w:val="000000" w:themeColor="text1"/>
          <w:sz w:val="24"/>
        </w:rPr>
        <w:t xml:space="preserve">The factual background and procedural history of the matter is set forth in detail in my </w:t>
      </w:r>
      <w:r w:rsidR="005F3D5D">
        <w:rPr>
          <w:rFonts w:ascii="Times New Roman" w:hAnsi="Times New Roman" w:cs="Times New Roman"/>
          <w:i/>
          <w:color w:val="000000" w:themeColor="text1"/>
          <w:sz w:val="24"/>
        </w:rPr>
        <w:t xml:space="preserve">Ruling on Parent’s Motion to </w:t>
      </w:r>
      <w:r w:rsidR="005F3D5D" w:rsidRPr="005F3D5D">
        <w:rPr>
          <w:rFonts w:ascii="Times New Roman" w:hAnsi="Times New Roman" w:cs="Times New Roman"/>
          <w:i/>
          <w:color w:val="000000" w:themeColor="text1"/>
          <w:sz w:val="24"/>
        </w:rPr>
        <w:t>Dismiss</w:t>
      </w:r>
      <w:r w:rsidR="005F3D5D">
        <w:rPr>
          <w:rFonts w:ascii="Times New Roman" w:hAnsi="Times New Roman" w:cs="Times New Roman"/>
          <w:color w:val="000000" w:themeColor="text1"/>
          <w:sz w:val="24"/>
        </w:rPr>
        <w:t xml:space="preserve">, issued March 22, 2019; I do not repeat it here. </w:t>
      </w:r>
      <w:r w:rsidRPr="005F3D5D">
        <w:rPr>
          <w:rFonts w:ascii="Times New Roman" w:hAnsi="Times New Roman" w:cs="Times New Roman"/>
          <w:sz w:val="24"/>
        </w:rPr>
        <w:t>For</w:t>
      </w:r>
      <w:r>
        <w:rPr>
          <w:rFonts w:ascii="Times New Roman" w:hAnsi="Times New Roman" w:cs="Times New Roman"/>
          <w:sz w:val="24"/>
        </w:rPr>
        <w:t xml:space="preserve"> the reasons set forth below, </w:t>
      </w:r>
      <w:r w:rsidR="0030780D">
        <w:rPr>
          <w:rFonts w:ascii="Times New Roman" w:hAnsi="Times New Roman" w:cs="Times New Roman"/>
          <w:sz w:val="24"/>
        </w:rPr>
        <w:t>Parent</w:t>
      </w:r>
      <w:r>
        <w:rPr>
          <w:rFonts w:ascii="Times New Roman" w:hAnsi="Times New Roman" w:cs="Times New Roman"/>
          <w:sz w:val="24"/>
        </w:rPr>
        <w:t xml:space="preserve">’s </w:t>
      </w:r>
      <w:r w:rsidR="005F3D5D" w:rsidRPr="005F3D5D">
        <w:rPr>
          <w:rFonts w:ascii="Times New Roman" w:hAnsi="Times New Roman" w:cs="Times New Roman"/>
          <w:i/>
          <w:sz w:val="24"/>
        </w:rPr>
        <w:t>Second</w:t>
      </w:r>
      <w:r w:rsidR="005F3D5D">
        <w:rPr>
          <w:rFonts w:ascii="Times New Roman" w:hAnsi="Times New Roman" w:cs="Times New Roman"/>
          <w:sz w:val="24"/>
        </w:rPr>
        <w:t xml:space="preserve"> </w:t>
      </w:r>
      <w:r w:rsidRPr="00B6502E">
        <w:rPr>
          <w:rFonts w:ascii="Times New Roman" w:hAnsi="Times New Roman" w:cs="Times New Roman"/>
          <w:i/>
          <w:sz w:val="24"/>
        </w:rPr>
        <w:t>Motion</w:t>
      </w:r>
      <w:r>
        <w:rPr>
          <w:rFonts w:ascii="Times New Roman" w:hAnsi="Times New Roman" w:cs="Times New Roman"/>
          <w:sz w:val="24"/>
        </w:rPr>
        <w:t xml:space="preserve"> </w:t>
      </w:r>
      <w:r w:rsidRPr="00B6502E">
        <w:rPr>
          <w:rFonts w:ascii="Times New Roman" w:hAnsi="Times New Roman" w:cs="Times New Roman"/>
          <w:i/>
          <w:sz w:val="24"/>
        </w:rPr>
        <w:t>to</w:t>
      </w:r>
      <w:r>
        <w:rPr>
          <w:rFonts w:ascii="Times New Roman" w:hAnsi="Times New Roman" w:cs="Times New Roman"/>
          <w:sz w:val="24"/>
        </w:rPr>
        <w:t xml:space="preserve"> </w:t>
      </w:r>
      <w:r w:rsidRPr="00B6502E">
        <w:rPr>
          <w:rFonts w:ascii="Times New Roman" w:hAnsi="Times New Roman" w:cs="Times New Roman"/>
          <w:i/>
          <w:sz w:val="24"/>
        </w:rPr>
        <w:t>Dismiss</w:t>
      </w:r>
      <w:r w:rsidR="00B6502E">
        <w:rPr>
          <w:rFonts w:ascii="Times New Roman" w:hAnsi="Times New Roman" w:cs="Times New Roman"/>
          <w:sz w:val="24"/>
        </w:rPr>
        <w:t xml:space="preserve"> is</w:t>
      </w:r>
      <w:r>
        <w:rPr>
          <w:rFonts w:ascii="Times New Roman" w:hAnsi="Times New Roman" w:cs="Times New Roman"/>
          <w:sz w:val="24"/>
        </w:rPr>
        <w:t xml:space="preserve"> hereby DENIED.</w:t>
      </w:r>
    </w:p>
    <w:p w14:paraId="3D1883A7" w14:textId="06F16705" w:rsidR="00A54717" w:rsidRPr="009C1C3F" w:rsidRDefault="00A54717" w:rsidP="009C1C3F">
      <w:pPr>
        <w:pStyle w:val="NoSpacing"/>
        <w:spacing w:after="100" w:afterAutospacing="1"/>
        <w:rPr>
          <w:rFonts w:ascii="Times New Roman" w:hAnsi="Times New Roman" w:cs="Times New Roman"/>
          <w:sz w:val="24"/>
        </w:rPr>
      </w:pPr>
      <w:r>
        <w:rPr>
          <w:rFonts w:ascii="Times New Roman" w:hAnsi="Times New Roman" w:cs="Times New Roman"/>
          <w:sz w:val="24"/>
          <w:u w:val="single"/>
        </w:rPr>
        <w:t>DISCUSSION</w:t>
      </w:r>
    </w:p>
    <w:p w14:paraId="10EED1DD" w14:textId="77777777" w:rsidR="00B02863" w:rsidRPr="00B02863" w:rsidRDefault="00B02863" w:rsidP="009C1C3F">
      <w:pPr>
        <w:spacing w:after="100" w:afterAutospacing="1" w:line="240" w:lineRule="auto"/>
        <w:ind w:firstLine="360"/>
        <w:rPr>
          <w:rFonts w:cs="Times New Roman"/>
        </w:rPr>
      </w:pPr>
      <w:r w:rsidRPr="00B02863">
        <w:rPr>
          <w:rFonts w:cs="Times New Roman"/>
        </w:rPr>
        <w:t xml:space="preserve">Pursuant to the </w:t>
      </w:r>
      <w:r w:rsidRPr="00B02863">
        <w:rPr>
          <w:rFonts w:cs="Times New Roman"/>
          <w:i/>
        </w:rPr>
        <w:t>Standard Adjudicatory Rules of Practice and Procedure</w:t>
      </w:r>
      <w:r w:rsidRPr="00B02863">
        <w:rPr>
          <w:rFonts w:cs="Times New Roman"/>
        </w:rPr>
        <w:t xml:space="preserve">, 801 CMR 1.01(7)(g)(3) and Rule XVI(B)(4) of the BSEA </w:t>
      </w:r>
      <w:r w:rsidRPr="00B02863">
        <w:rPr>
          <w:rFonts w:cs="Times New Roman"/>
          <w:i/>
        </w:rPr>
        <w:t>Hearing Rules for Special Education Appeals</w:t>
      </w:r>
      <w:r w:rsidRPr="00B02863">
        <w:rPr>
          <w:rFonts w:cs="Times New Roman"/>
        </w:rPr>
        <w:t>, a hearing officer may allow a motion to dismiss if the party requesting the appeal fails to state a claim on which relief can be granted. This rule is analogous to Rule 12(b)(6) of the Federal Rules of Civil Procedure and as such hearing officers have generally used the same standard as the courts in deciding motions to dismiss for failure to state a claim. Specifically, what is required to survive a motion to dismiss “are factual ‘allegations plausibly suggesting (not merely consistent with)’ an entitlement to relief.”</w:t>
      </w:r>
      <w:r w:rsidRPr="000173EF">
        <w:rPr>
          <w:rStyle w:val="FootnoteReference"/>
          <w:rFonts w:cs="Times New Roman"/>
        </w:rPr>
        <w:footnoteReference w:id="4"/>
      </w:r>
      <w:r w:rsidRPr="00B02863">
        <w:rPr>
          <w:rFonts w:cs="Times New Roman"/>
        </w:rPr>
        <w:t xml:space="preserve"> In evaluating the hearing request, the hearing officer must take as true “the allegations of the complaint, as well as such inferences as may be drawn therefrom in the plaintiff’s favor.”</w:t>
      </w:r>
      <w:r w:rsidRPr="000173EF">
        <w:rPr>
          <w:rStyle w:val="FootnoteReference"/>
          <w:rFonts w:cs="Times New Roman"/>
        </w:rPr>
        <w:footnoteReference w:id="5"/>
      </w:r>
      <w:r w:rsidRPr="00B02863">
        <w:rPr>
          <w:rFonts w:cs="Times New Roman"/>
        </w:rPr>
        <w:t xml:space="preserve"> These “[f]actual allegations must be enough to raise a right to relief above the speculative level . . . [based] on the assumption that all the allegations in the complaint are true (even if doubtful in fact). . . .”</w:t>
      </w:r>
      <w:r w:rsidRPr="000173EF">
        <w:rPr>
          <w:rStyle w:val="FootnoteReference"/>
          <w:rFonts w:cs="Times New Roman"/>
        </w:rPr>
        <w:footnoteReference w:id="6"/>
      </w:r>
      <w:r w:rsidRPr="00B02863">
        <w:rPr>
          <w:rFonts w:cs="Times New Roman"/>
        </w:rPr>
        <w:t xml:space="preserve"> </w:t>
      </w:r>
    </w:p>
    <w:p w14:paraId="7891BDFE" w14:textId="77777777" w:rsidR="00153014" w:rsidRDefault="00FC33AD" w:rsidP="009C1C3F">
      <w:pPr>
        <w:spacing w:after="360" w:line="240" w:lineRule="auto"/>
        <w:ind w:firstLine="360"/>
        <w:rPr>
          <w:rFonts w:cs="Times New Roman"/>
        </w:rPr>
      </w:pPr>
      <w:r w:rsidRPr="00CC2A45">
        <w:rPr>
          <w:rFonts w:cs="Times New Roman"/>
        </w:rPr>
        <w:t xml:space="preserve">To survive a motion to dismiss, </w:t>
      </w:r>
      <w:r w:rsidR="008C39E4">
        <w:rPr>
          <w:rFonts w:cs="Times New Roman"/>
        </w:rPr>
        <w:t xml:space="preserve">the </w:t>
      </w:r>
      <w:r w:rsidRPr="00CC2A45">
        <w:rPr>
          <w:rFonts w:cs="Times New Roman"/>
        </w:rPr>
        <w:t xml:space="preserve">District need only </w:t>
      </w:r>
      <w:r w:rsidR="008C39E4">
        <w:rPr>
          <w:rFonts w:cs="Times New Roman"/>
        </w:rPr>
        <w:t>assert</w:t>
      </w:r>
      <w:r w:rsidRPr="00CC2A45">
        <w:rPr>
          <w:rFonts w:cs="Times New Roman"/>
        </w:rPr>
        <w:t xml:space="preserve"> “factual allegations plausibly suggesting . . . an entitlement to relief.”</w:t>
      </w:r>
      <w:r w:rsidRPr="000173EF">
        <w:rPr>
          <w:rStyle w:val="FootnoteReference"/>
          <w:rFonts w:cs="Times New Roman"/>
        </w:rPr>
        <w:footnoteReference w:id="7"/>
      </w:r>
      <w:r w:rsidRPr="00CC2A45">
        <w:rPr>
          <w:rFonts w:cs="Times New Roman"/>
        </w:rPr>
        <w:t xml:space="preserve"> In determining whether it has m</w:t>
      </w:r>
      <w:r w:rsidR="00D73075">
        <w:rPr>
          <w:rFonts w:cs="Times New Roman"/>
        </w:rPr>
        <w:t>et this burden I must take the District’s</w:t>
      </w:r>
      <w:r w:rsidRPr="00CC2A45">
        <w:rPr>
          <w:rFonts w:cs="Times New Roman"/>
        </w:rPr>
        <w:t xml:space="preserve"> allegations as true, as well as any inferences that may be drawn from them, even if the allegations are doubtful in fact.</w:t>
      </w:r>
      <w:r>
        <w:rPr>
          <w:rStyle w:val="FootnoteReference"/>
          <w:rFonts w:cs="Times New Roman"/>
        </w:rPr>
        <w:footnoteReference w:id="8"/>
      </w:r>
    </w:p>
    <w:p w14:paraId="09769DAD" w14:textId="7A89A478" w:rsidR="00153014" w:rsidRDefault="00153014" w:rsidP="00153014">
      <w:pPr>
        <w:spacing w:after="100" w:afterAutospacing="1" w:line="240" w:lineRule="auto"/>
        <w:ind w:firstLine="360"/>
        <w:rPr>
          <w:rFonts w:cs="Times New Roman"/>
        </w:rPr>
      </w:pPr>
      <w:r>
        <w:rPr>
          <w:rFonts w:cs="Times New Roman"/>
        </w:rPr>
        <w:t xml:space="preserve">First, I address Parent’s assertion that because Whitman-Hanson has not alleged a violation of the Individuals with Disabilities Education Act (IDEA), there is no basis for the District’s </w:t>
      </w:r>
      <w:r>
        <w:rPr>
          <w:rFonts w:cs="Times New Roman"/>
          <w:i/>
        </w:rPr>
        <w:t>Hearing Request</w:t>
      </w:r>
      <w:r>
        <w:rPr>
          <w:rFonts w:cs="Times New Roman"/>
        </w:rPr>
        <w:t>. Pursuant to Massachusetts regulations, t</w:t>
      </w:r>
      <w:r w:rsidRPr="00B02863">
        <w:rPr>
          <w:rFonts w:cs="Times New Roman"/>
        </w:rPr>
        <w:t>he BSEA has jurisdiction over requests for hearing filed by a “parent or school district . . . on any matter concerning the eligibility, evaluation, placement, IEP, provision of special education in accordance with state</w:t>
      </w:r>
      <w:r>
        <w:rPr>
          <w:rStyle w:val="FootnoteReference"/>
          <w:rFonts w:cs="Times New Roman"/>
        </w:rPr>
        <w:footnoteReference w:id="9"/>
      </w:r>
      <w:r w:rsidRPr="00B02863">
        <w:rPr>
          <w:rFonts w:cs="Times New Roman"/>
        </w:rPr>
        <w:t xml:space="preserve"> and federal law,</w:t>
      </w:r>
      <w:r>
        <w:rPr>
          <w:rStyle w:val="FootnoteReference"/>
          <w:rFonts w:cs="Times New Roman"/>
        </w:rPr>
        <w:footnoteReference w:id="10"/>
      </w:r>
      <w:r w:rsidRPr="00B02863">
        <w:rPr>
          <w:rFonts w:cs="Times New Roman"/>
        </w:rPr>
        <w:t xml:space="preserve"> or procedural protections of state and federal law for students</w:t>
      </w:r>
      <w:r>
        <w:rPr>
          <w:rFonts w:cs="Times New Roman"/>
        </w:rPr>
        <w:t xml:space="preserve"> with disabilities.”</w:t>
      </w:r>
      <w:r>
        <w:rPr>
          <w:rStyle w:val="FootnoteReference"/>
          <w:rFonts w:cs="Times New Roman"/>
        </w:rPr>
        <w:footnoteReference w:id="11"/>
      </w:r>
      <w:r>
        <w:rPr>
          <w:rFonts w:cs="Times New Roman"/>
        </w:rPr>
        <w:t xml:space="preserve"> </w:t>
      </w:r>
      <w:r w:rsidR="008C39E4">
        <w:rPr>
          <w:rFonts w:cs="Times New Roman"/>
        </w:rPr>
        <w:t xml:space="preserve">The </w:t>
      </w:r>
      <w:r w:rsidR="008C39E4">
        <w:rPr>
          <w:rFonts w:cs="Times New Roman"/>
          <w:color w:val="000000"/>
          <w:shd w:val="clear" w:color="auto" w:fill="FFFFFF"/>
        </w:rPr>
        <w:lastRenderedPageBreak/>
        <w:t xml:space="preserve">District </w:t>
      </w:r>
      <w:r w:rsidR="00DB55FF">
        <w:rPr>
          <w:rFonts w:cs="Times New Roman"/>
          <w:color w:val="000000"/>
          <w:shd w:val="clear" w:color="auto" w:fill="FFFFFF"/>
        </w:rPr>
        <w:t>has requested</w:t>
      </w:r>
      <w:r w:rsidR="008C39E4">
        <w:rPr>
          <w:rFonts w:cs="Times New Roman"/>
          <w:color w:val="000000"/>
          <w:shd w:val="clear" w:color="auto" w:fill="FFFFFF"/>
        </w:rPr>
        <w:t xml:space="preserve"> </w:t>
      </w:r>
      <w:r w:rsidR="00FC33AD" w:rsidRPr="00CC2A45">
        <w:rPr>
          <w:rFonts w:cs="Times New Roman"/>
          <w:color w:val="000000"/>
          <w:shd w:val="clear" w:color="auto" w:fill="FFFFFF"/>
        </w:rPr>
        <w:t>a finding</w:t>
      </w:r>
      <w:r w:rsidR="00DB55FF">
        <w:rPr>
          <w:rFonts w:cs="Times New Roman"/>
          <w:color w:val="000000"/>
          <w:shd w:val="clear" w:color="auto" w:fill="FFFFFF"/>
        </w:rPr>
        <w:t xml:space="preserve"> from the BSEA</w:t>
      </w:r>
      <w:r w:rsidR="00FC33AD" w:rsidRPr="00CC2A45">
        <w:rPr>
          <w:rFonts w:cs="Times New Roman"/>
          <w:color w:val="000000"/>
          <w:shd w:val="clear" w:color="auto" w:fill="FFFFFF"/>
        </w:rPr>
        <w:t xml:space="preserve"> that </w:t>
      </w:r>
      <w:r w:rsidR="00952A19">
        <w:rPr>
          <w:rFonts w:cs="Times New Roman"/>
        </w:rPr>
        <w:t xml:space="preserve">the IEP it has </w:t>
      </w:r>
      <w:r w:rsidR="00FC33AD" w:rsidRPr="00CC2A45">
        <w:rPr>
          <w:rFonts w:cs="Times New Roman"/>
        </w:rPr>
        <w:t>proposed</w:t>
      </w:r>
      <w:r w:rsidR="00952A19">
        <w:rPr>
          <w:rFonts w:cs="Times New Roman"/>
        </w:rPr>
        <w:t xml:space="preserve"> for the period from April 6, 2018 to April 8, 2019, as amended, is </w:t>
      </w:r>
      <w:r w:rsidR="00FC33AD" w:rsidRPr="00CC2A45">
        <w:rPr>
          <w:rFonts w:cs="Times New Roman"/>
        </w:rPr>
        <w:t xml:space="preserve">reasonably calculated to provide </w:t>
      </w:r>
      <w:r w:rsidR="00952A19">
        <w:rPr>
          <w:rFonts w:cs="Times New Roman"/>
        </w:rPr>
        <w:t>Mark</w:t>
      </w:r>
      <w:r w:rsidR="00FC33AD">
        <w:rPr>
          <w:rFonts w:cs="Times New Roman"/>
        </w:rPr>
        <w:t xml:space="preserve"> </w:t>
      </w:r>
      <w:r w:rsidR="00FC33AD" w:rsidRPr="00CC2A45">
        <w:rPr>
          <w:rFonts w:cs="Times New Roman"/>
        </w:rPr>
        <w:t>with</w:t>
      </w:r>
      <w:r w:rsidR="008C39E4">
        <w:rPr>
          <w:rFonts w:cs="Times New Roman"/>
        </w:rPr>
        <w:t xml:space="preserve"> </w:t>
      </w:r>
      <w:r w:rsidR="00952A19">
        <w:rPr>
          <w:rFonts w:cs="Times New Roman"/>
        </w:rPr>
        <w:t xml:space="preserve">a </w:t>
      </w:r>
      <w:r w:rsidR="008C39E4">
        <w:rPr>
          <w:rFonts w:cs="Times New Roman"/>
        </w:rPr>
        <w:t>FAPE</w:t>
      </w:r>
      <w:r w:rsidR="005F3D5D">
        <w:rPr>
          <w:rFonts w:cs="Times New Roman"/>
        </w:rPr>
        <w:t>.</w:t>
      </w:r>
      <w:r w:rsidR="005F3D5D">
        <w:rPr>
          <w:rStyle w:val="FootnoteReference"/>
          <w:rFonts w:cs="Times New Roman"/>
        </w:rPr>
        <w:footnoteReference w:id="12"/>
      </w:r>
      <w:r>
        <w:rPr>
          <w:rFonts w:cs="Times New Roman"/>
        </w:rPr>
        <w:t xml:space="preserve"> This request concerns Mark’s IEP and placement and as such, falls within the BSEA’s jurisdiction.</w:t>
      </w:r>
      <w:r w:rsidR="00FE273F">
        <w:rPr>
          <w:rFonts w:cs="Times New Roman"/>
        </w:rPr>
        <w:t xml:space="preserve"> </w:t>
      </w:r>
    </w:p>
    <w:p w14:paraId="7C1C4156" w14:textId="7E9CCAF6" w:rsidR="00153014" w:rsidRDefault="00153014" w:rsidP="00153014">
      <w:pPr>
        <w:spacing w:after="360" w:line="240" w:lineRule="auto"/>
        <w:ind w:firstLine="360"/>
        <w:rPr>
          <w:rFonts w:cs="Times New Roman"/>
        </w:rPr>
      </w:pPr>
      <w:r>
        <w:rPr>
          <w:rFonts w:cs="Times New Roman"/>
        </w:rPr>
        <w:t>Moreover, i</w:t>
      </w:r>
      <w:r w:rsidR="00FE273F">
        <w:rPr>
          <w:rFonts w:cs="Times New Roman"/>
        </w:rPr>
        <w:t xml:space="preserve">n its </w:t>
      </w:r>
      <w:r w:rsidR="00FE273F">
        <w:rPr>
          <w:rFonts w:cs="Times New Roman"/>
          <w:i/>
        </w:rPr>
        <w:t>Hearing Request</w:t>
      </w:r>
      <w:r w:rsidR="00FE273F">
        <w:rPr>
          <w:rFonts w:cs="Times New Roman"/>
        </w:rPr>
        <w:t xml:space="preserve">, Whitman-Hanson </w:t>
      </w:r>
      <w:r w:rsidR="00B02863">
        <w:rPr>
          <w:rFonts w:cs="Times New Roman"/>
        </w:rPr>
        <w:t>alleges that it</w:t>
      </w:r>
      <w:r w:rsidR="00952A19">
        <w:rPr>
          <w:rFonts w:cs="Times New Roman"/>
        </w:rPr>
        <w:t xml:space="preserve"> has convened the Team at least eight times between June 2018 and February 2019 to consider Parent’s ongoing objections to its revised IEPs; proposed a number of placements to assist Mark in returning to school; and worked hard to put tutoring into place for him in the meantime.</w:t>
      </w:r>
      <w:r>
        <w:rPr>
          <w:rFonts w:cs="Times New Roman"/>
        </w:rPr>
        <w:t xml:space="preserve"> Yet he remains out of school.</w:t>
      </w:r>
    </w:p>
    <w:p w14:paraId="336CA7E3" w14:textId="60233899" w:rsidR="00FE273F" w:rsidRPr="009C1C3F" w:rsidRDefault="00FE273F" w:rsidP="009C1C3F">
      <w:pPr>
        <w:spacing w:after="360" w:line="240" w:lineRule="auto"/>
        <w:ind w:firstLine="360"/>
        <w:rPr>
          <w:rFonts w:cs="Times New Roman"/>
          <w:color w:val="000000"/>
          <w:shd w:val="clear" w:color="auto" w:fill="FFFFFF"/>
        </w:rPr>
      </w:pPr>
      <w:r>
        <w:rPr>
          <w:rFonts w:cs="Times New Roman"/>
        </w:rPr>
        <w:t xml:space="preserve">As I concluded in my </w:t>
      </w:r>
      <w:r>
        <w:rPr>
          <w:rFonts w:cs="Times New Roman"/>
          <w:i/>
        </w:rPr>
        <w:t xml:space="preserve">Ruling </w:t>
      </w:r>
      <w:r>
        <w:rPr>
          <w:rFonts w:cs="Times New Roman"/>
        </w:rPr>
        <w:t xml:space="preserve">on Parent’s first </w:t>
      </w:r>
      <w:r>
        <w:rPr>
          <w:rFonts w:cs="Times New Roman"/>
          <w:i/>
        </w:rPr>
        <w:t>Motion to Dismiss</w:t>
      </w:r>
      <w:r>
        <w:rPr>
          <w:rFonts w:cs="Times New Roman"/>
        </w:rPr>
        <w:t>, taking the District’s allegations as true, I find that they do plausibly suggest an entitlement to the relief it seeks</w:t>
      </w:r>
      <w:r w:rsidR="00153014">
        <w:rPr>
          <w:rFonts w:cs="Times New Roman"/>
        </w:rPr>
        <w:t>: a finding that its proposed IEP (including placement) is reasonably calculated to provide Mark with a FAPE</w:t>
      </w:r>
      <w:r w:rsidR="00D93DA5">
        <w:rPr>
          <w:rFonts w:cs="Times New Roman"/>
        </w:rPr>
        <w:t>.</w:t>
      </w:r>
      <w:r w:rsidR="00FC33AD" w:rsidRPr="00CC2A45">
        <w:rPr>
          <w:rFonts w:cs="Times New Roman"/>
          <w:color w:val="000000"/>
          <w:shd w:val="clear" w:color="auto" w:fill="FFFFFF"/>
        </w:rPr>
        <w:t xml:space="preserve"> </w:t>
      </w:r>
      <w:r>
        <w:rPr>
          <w:rFonts w:cs="Times New Roman"/>
          <w:color w:val="000000"/>
          <w:shd w:val="clear" w:color="auto" w:fill="FFFFFF"/>
        </w:rPr>
        <w:t>Because a Motion to Dismiss is evaluated solely by reference to the pleadings, the outcome of any future such motions in this matter will be the same. Should either party wish to file an additional pre-trial outcome-determinative motion</w:t>
      </w:r>
      <w:r w:rsidR="009C1C3F">
        <w:rPr>
          <w:rFonts w:cs="Times New Roman"/>
          <w:color w:val="000000"/>
          <w:shd w:val="clear" w:color="auto" w:fill="FFFFFF"/>
        </w:rPr>
        <w:t>, it will be treated as a motion for summary decision, to be governed by 801 C.M.R. 1.01(7</w:t>
      </w:r>
      <w:proofErr w:type="gramStart"/>
      <w:r w:rsidR="009C1C3F">
        <w:rPr>
          <w:rFonts w:cs="Times New Roman"/>
          <w:color w:val="000000"/>
          <w:shd w:val="clear" w:color="auto" w:fill="FFFFFF"/>
        </w:rPr>
        <w:t>)(</w:t>
      </w:r>
      <w:proofErr w:type="gramEnd"/>
      <w:r w:rsidR="009C1C3F">
        <w:rPr>
          <w:rFonts w:cs="Times New Roman"/>
          <w:color w:val="000000"/>
          <w:shd w:val="clear" w:color="auto" w:fill="FFFFFF"/>
        </w:rPr>
        <w:t>h).</w:t>
      </w:r>
    </w:p>
    <w:p w14:paraId="0B07305D" w14:textId="77777777" w:rsidR="00A54717" w:rsidRPr="006C26CF" w:rsidRDefault="00A54717" w:rsidP="009C1C3F">
      <w:pPr>
        <w:spacing w:after="360" w:line="240" w:lineRule="auto"/>
        <w:rPr>
          <w:rFonts w:cs="Times New Roman"/>
          <w:color w:val="000000" w:themeColor="text1"/>
          <w:u w:val="single"/>
          <w:shd w:val="clear" w:color="auto" w:fill="FFFFFF"/>
        </w:rPr>
      </w:pPr>
      <w:r w:rsidRPr="006C26CF">
        <w:rPr>
          <w:rFonts w:cs="Times New Roman"/>
          <w:color w:val="000000" w:themeColor="text1"/>
          <w:u w:val="single"/>
          <w:shd w:val="clear" w:color="auto" w:fill="FFFFFF"/>
        </w:rPr>
        <w:t>CONCLUSION</w:t>
      </w:r>
    </w:p>
    <w:p w14:paraId="3DB87A29" w14:textId="0AE0898B" w:rsidR="0056563D" w:rsidRDefault="00A54717" w:rsidP="009C1C3F">
      <w:pPr>
        <w:spacing w:after="360" w:line="240" w:lineRule="auto"/>
        <w:ind w:firstLine="360"/>
        <w:rPr>
          <w:rFonts w:cs="Times New Roman"/>
          <w:color w:val="000000"/>
          <w:shd w:val="clear" w:color="auto" w:fill="FFFFFF"/>
        </w:rPr>
      </w:pPr>
      <w:r>
        <w:rPr>
          <w:rFonts w:cs="Times New Roman"/>
        </w:rPr>
        <w:t xml:space="preserve">Upon consideration of </w:t>
      </w:r>
      <w:r w:rsidR="006C26CF">
        <w:rPr>
          <w:rFonts w:cs="Times New Roman"/>
        </w:rPr>
        <w:t>Parent’s</w:t>
      </w:r>
      <w:r>
        <w:rPr>
          <w:rFonts w:cs="Times New Roman"/>
        </w:rPr>
        <w:t xml:space="preserve"> </w:t>
      </w:r>
      <w:r w:rsidR="00DB55FF">
        <w:rPr>
          <w:rFonts w:cs="Times New Roman"/>
          <w:i/>
        </w:rPr>
        <w:t>Second M</w:t>
      </w:r>
      <w:r w:rsidRPr="00D93DA5">
        <w:rPr>
          <w:rFonts w:cs="Times New Roman"/>
          <w:i/>
        </w:rPr>
        <w:t>otion</w:t>
      </w:r>
      <w:r>
        <w:rPr>
          <w:rFonts w:cs="Times New Roman"/>
        </w:rPr>
        <w:t xml:space="preserve"> </w:t>
      </w:r>
      <w:r w:rsidRPr="00D93DA5">
        <w:rPr>
          <w:rFonts w:cs="Times New Roman"/>
          <w:i/>
        </w:rPr>
        <w:t>to</w:t>
      </w:r>
      <w:r>
        <w:rPr>
          <w:rFonts w:cs="Times New Roman"/>
        </w:rPr>
        <w:t xml:space="preserve"> </w:t>
      </w:r>
      <w:r w:rsidR="006C26CF" w:rsidRPr="00D93DA5">
        <w:rPr>
          <w:rFonts w:cs="Times New Roman"/>
          <w:i/>
          <w:color w:val="000000"/>
          <w:shd w:val="clear" w:color="auto" w:fill="FFFFFF"/>
        </w:rPr>
        <w:t>Dismiss</w:t>
      </w:r>
      <w:r w:rsidR="006C26CF">
        <w:rPr>
          <w:rFonts w:cs="Times New Roman"/>
          <w:color w:val="000000"/>
          <w:shd w:val="clear" w:color="auto" w:fill="FFFFFF"/>
        </w:rPr>
        <w:t xml:space="preserve"> </w:t>
      </w:r>
      <w:r w:rsidR="005011B4">
        <w:rPr>
          <w:rFonts w:cs="Times New Roman"/>
          <w:color w:val="000000"/>
          <w:shd w:val="clear" w:color="auto" w:fill="FFFFFF"/>
        </w:rPr>
        <w:t xml:space="preserve">the </w:t>
      </w:r>
      <w:r w:rsidR="006C26CF">
        <w:rPr>
          <w:rFonts w:cs="Times New Roman"/>
          <w:color w:val="000000"/>
          <w:shd w:val="clear" w:color="auto" w:fill="FFFFFF"/>
        </w:rPr>
        <w:t xml:space="preserve">District’s </w:t>
      </w:r>
      <w:r w:rsidR="006C26CF" w:rsidRPr="00D93DA5">
        <w:rPr>
          <w:rFonts w:cs="Times New Roman"/>
          <w:i/>
          <w:color w:val="000000"/>
          <w:shd w:val="clear" w:color="auto" w:fill="FFFFFF"/>
        </w:rPr>
        <w:t>Hearing</w:t>
      </w:r>
      <w:r w:rsidR="006C26CF">
        <w:rPr>
          <w:rFonts w:cs="Times New Roman"/>
          <w:color w:val="000000"/>
          <w:shd w:val="clear" w:color="auto" w:fill="FFFFFF"/>
        </w:rPr>
        <w:t xml:space="preserve"> </w:t>
      </w:r>
      <w:r w:rsidR="006C26CF" w:rsidRPr="00D93DA5">
        <w:rPr>
          <w:rFonts w:cs="Times New Roman"/>
          <w:i/>
          <w:color w:val="000000"/>
          <w:shd w:val="clear" w:color="auto" w:fill="FFFFFF"/>
        </w:rPr>
        <w:t>Request</w:t>
      </w:r>
      <w:r w:rsidR="00D93DA5">
        <w:rPr>
          <w:rFonts w:cs="Times New Roman"/>
          <w:color w:val="000000"/>
          <w:shd w:val="clear" w:color="auto" w:fill="FFFFFF"/>
        </w:rPr>
        <w:t>,</w:t>
      </w:r>
      <w:r>
        <w:rPr>
          <w:rFonts w:cs="Times New Roman"/>
          <w:color w:val="000000"/>
          <w:shd w:val="clear" w:color="auto" w:fill="FFFFFF"/>
        </w:rPr>
        <w:t xml:space="preserve"> </w:t>
      </w:r>
      <w:r w:rsidR="00B11EA1">
        <w:rPr>
          <w:rFonts w:cs="Times New Roman"/>
        </w:rPr>
        <w:t>I</w:t>
      </w:r>
      <w:r>
        <w:rPr>
          <w:rFonts w:cs="Times New Roman"/>
        </w:rPr>
        <w:t xml:space="preserve"> find that </w:t>
      </w:r>
      <w:r w:rsidR="00B02863">
        <w:rPr>
          <w:rFonts w:cs="Times New Roman"/>
        </w:rPr>
        <w:t>Whitman-Hanson’</w:t>
      </w:r>
      <w:r w:rsidR="006C26CF">
        <w:rPr>
          <w:rFonts w:cs="Times New Roman"/>
        </w:rPr>
        <w:t xml:space="preserve">s request for hearing </w:t>
      </w:r>
      <w:r w:rsidR="00D93DA5">
        <w:rPr>
          <w:rFonts w:cs="Times New Roman"/>
        </w:rPr>
        <w:t xml:space="preserve">is properly before me. </w:t>
      </w:r>
      <w:r>
        <w:rPr>
          <w:rFonts w:cs="Times New Roman"/>
          <w:color w:val="000000"/>
          <w:shd w:val="clear" w:color="auto" w:fill="FFFFFF"/>
        </w:rPr>
        <w:t>Should this case proc</w:t>
      </w:r>
      <w:r w:rsidR="00D93DA5">
        <w:rPr>
          <w:rFonts w:cs="Times New Roman"/>
          <w:color w:val="000000"/>
          <w:shd w:val="clear" w:color="auto" w:fill="FFFFFF"/>
        </w:rPr>
        <w:t>eed to h</w:t>
      </w:r>
      <w:r w:rsidR="006C26CF">
        <w:rPr>
          <w:rFonts w:cs="Times New Roman"/>
          <w:color w:val="000000"/>
          <w:shd w:val="clear" w:color="auto" w:fill="FFFFFF"/>
        </w:rPr>
        <w:t xml:space="preserve">earing, </w:t>
      </w:r>
      <w:r w:rsidR="00B11EA1">
        <w:rPr>
          <w:rFonts w:cs="Times New Roman"/>
          <w:color w:val="000000"/>
          <w:shd w:val="clear" w:color="auto" w:fill="FFFFFF"/>
        </w:rPr>
        <w:t xml:space="preserve">the </w:t>
      </w:r>
      <w:r w:rsidR="006C26CF">
        <w:rPr>
          <w:rFonts w:cs="Times New Roman"/>
          <w:color w:val="000000"/>
          <w:shd w:val="clear" w:color="auto" w:fill="FFFFFF"/>
        </w:rPr>
        <w:t>District</w:t>
      </w:r>
      <w:r>
        <w:rPr>
          <w:rFonts w:cs="Times New Roman"/>
          <w:color w:val="000000"/>
          <w:shd w:val="clear" w:color="auto" w:fill="FFFFFF"/>
        </w:rPr>
        <w:t xml:space="preserve"> will have the burden of establishing that </w:t>
      </w:r>
      <w:r w:rsidR="006C26CF">
        <w:rPr>
          <w:rFonts w:cs="Times New Roman"/>
          <w:color w:val="000000"/>
          <w:shd w:val="clear" w:color="auto" w:fill="FFFFFF"/>
        </w:rPr>
        <w:t xml:space="preserve">it acted in accordance </w:t>
      </w:r>
      <w:r w:rsidR="00A00F58">
        <w:rPr>
          <w:rFonts w:cs="Times New Roman"/>
          <w:color w:val="000000"/>
          <w:shd w:val="clear" w:color="auto" w:fill="FFFFFF"/>
        </w:rPr>
        <w:t>with</w:t>
      </w:r>
      <w:r w:rsidR="006C26CF">
        <w:rPr>
          <w:rFonts w:cs="Times New Roman"/>
          <w:color w:val="000000"/>
          <w:shd w:val="clear" w:color="auto" w:fill="FFFFFF"/>
        </w:rPr>
        <w:t xml:space="preserve"> the law and offered FAPE to </w:t>
      </w:r>
      <w:r w:rsidR="00D93DA5">
        <w:rPr>
          <w:rFonts w:cs="Times New Roman"/>
        </w:rPr>
        <w:t>Mark</w:t>
      </w:r>
      <w:r w:rsidR="00E45CCF">
        <w:rPr>
          <w:rFonts w:cs="Times New Roman"/>
        </w:rPr>
        <w:t xml:space="preserve"> </w:t>
      </w:r>
      <w:r w:rsidR="006C26CF">
        <w:rPr>
          <w:rFonts w:cs="Times New Roman"/>
          <w:color w:val="000000"/>
          <w:shd w:val="clear" w:color="auto" w:fill="FFFFFF"/>
        </w:rPr>
        <w:t>through its propo</w:t>
      </w:r>
      <w:r w:rsidR="00963707">
        <w:rPr>
          <w:rFonts w:cs="Times New Roman"/>
          <w:color w:val="000000"/>
          <w:shd w:val="clear" w:color="auto" w:fill="FFFFFF"/>
        </w:rPr>
        <w:t>sed IEP</w:t>
      </w:r>
      <w:r w:rsidR="00DB55FF">
        <w:rPr>
          <w:rFonts w:cs="Times New Roman"/>
          <w:color w:val="000000"/>
          <w:shd w:val="clear" w:color="auto" w:fill="FFFFFF"/>
        </w:rPr>
        <w:t xml:space="preserve"> and proposed placement</w:t>
      </w:r>
      <w:r w:rsidR="006C26CF">
        <w:rPr>
          <w:rFonts w:cs="Times New Roman"/>
          <w:color w:val="000000"/>
          <w:shd w:val="clear" w:color="auto" w:fill="FFFFFF"/>
        </w:rPr>
        <w:t>.</w:t>
      </w:r>
      <w:r w:rsidR="00D93DA5">
        <w:rPr>
          <w:rFonts w:cs="Times New Roman"/>
          <w:color w:val="000000"/>
          <w:shd w:val="clear" w:color="auto" w:fill="FFFFFF"/>
        </w:rPr>
        <w:t xml:space="preserve"> To the extent the District’s claim regarding Parent’s request for an IEE remains, Whitman-Hanson will have the burden of establishing that Parent does not qualify for an IEE at public expense and/or that its evaluations of Mark were comprehensive and appropriate.</w:t>
      </w:r>
    </w:p>
    <w:p w14:paraId="7E4D1ED9" w14:textId="2F91B872" w:rsidR="00A54717" w:rsidRPr="00E45CCF" w:rsidRDefault="00A54717" w:rsidP="009C1C3F">
      <w:pPr>
        <w:spacing w:after="360" w:line="240" w:lineRule="auto"/>
        <w:rPr>
          <w:rFonts w:cs="Times New Roman"/>
          <w:color w:val="000000"/>
          <w:shd w:val="clear" w:color="auto" w:fill="FFFFFF"/>
        </w:rPr>
      </w:pPr>
      <w:r w:rsidRPr="001F21FA">
        <w:rPr>
          <w:rFonts w:cs="Times New Roman"/>
          <w:b/>
          <w:color w:val="000000" w:themeColor="text1"/>
        </w:rPr>
        <w:t>ORDER</w:t>
      </w:r>
    </w:p>
    <w:p w14:paraId="4ADE2998" w14:textId="30A52970" w:rsidR="00A54717" w:rsidRDefault="006C26CF" w:rsidP="009C1C3F">
      <w:pPr>
        <w:spacing w:after="360" w:line="240" w:lineRule="auto"/>
        <w:ind w:firstLine="216"/>
        <w:rPr>
          <w:rFonts w:cs="Times New Roman"/>
          <w:color w:val="000000" w:themeColor="text1"/>
        </w:rPr>
      </w:pPr>
      <w:r>
        <w:rPr>
          <w:rFonts w:cs="Times New Roman"/>
          <w:color w:val="000000" w:themeColor="text1"/>
        </w:rPr>
        <w:t>Parent’s</w:t>
      </w:r>
      <w:r w:rsidR="00A54717" w:rsidRPr="001F21FA">
        <w:rPr>
          <w:rFonts w:cs="Times New Roman"/>
          <w:color w:val="000000" w:themeColor="text1"/>
        </w:rPr>
        <w:t xml:space="preserve"> </w:t>
      </w:r>
      <w:r w:rsidR="009C1C3F">
        <w:rPr>
          <w:rFonts w:cs="Times New Roman"/>
          <w:i/>
          <w:color w:val="000000" w:themeColor="text1"/>
        </w:rPr>
        <w:t xml:space="preserve">Second </w:t>
      </w:r>
      <w:r w:rsidR="00A54717" w:rsidRPr="00D93DA5">
        <w:rPr>
          <w:rFonts w:cs="Times New Roman"/>
          <w:i/>
          <w:color w:val="000000" w:themeColor="text1"/>
        </w:rPr>
        <w:t>Motion</w:t>
      </w:r>
      <w:r w:rsidR="00A54717" w:rsidRPr="001F21FA">
        <w:rPr>
          <w:rFonts w:cs="Times New Roman"/>
          <w:color w:val="000000" w:themeColor="text1"/>
        </w:rPr>
        <w:t xml:space="preserve"> </w:t>
      </w:r>
      <w:r w:rsidR="00A54717" w:rsidRPr="00D93DA5">
        <w:rPr>
          <w:rFonts w:cs="Times New Roman"/>
          <w:i/>
          <w:color w:val="000000" w:themeColor="text1"/>
        </w:rPr>
        <w:t>to</w:t>
      </w:r>
      <w:r w:rsidR="00A54717" w:rsidRPr="001F21FA">
        <w:rPr>
          <w:rFonts w:cs="Times New Roman"/>
          <w:color w:val="000000" w:themeColor="text1"/>
        </w:rPr>
        <w:t xml:space="preserve"> </w:t>
      </w:r>
      <w:r w:rsidR="00A54717" w:rsidRPr="00D93DA5">
        <w:rPr>
          <w:rFonts w:cs="Times New Roman"/>
          <w:i/>
          <w:color w:val="000000" w:themeColor="text1"/>
        </w:rPr>
        <w:t>Dismiss</w:t>
      </w:r>
      <w:r w:rsidR="00D93DA5">
        <w:rPr>
          <w:rFonts w:cs="Times New Roman"/>
          <w:color w:val="000000" w:themeColor="text1"/>
        </w:rPr>
        <w:t xml:space="preserve"> Whitman-Hanson Regional School District’s</w:t>
      </w:r>
      <w:r w:rsidR="00A54717" w:rsidRPr="001F21FA">
        <w:rPr>
          <w:rFonts w:cs="Times New Roman"/>
          <w:color w:val="000000" w:themeColor="text1"/>
        </w:rPr>
        <w:t xml:space="preserve"> </w:t>
      </w:r>
      <w:r w:rsidR="00A54717" w:rsidRPr="00D93DA5">
        <w:rPr>
          <w:rFonts w:cs="Times New Roman"/>
          <w:i/>
          <w:color w:val="000000" w:themeColor="text1"/>
        </w:rPr>
        <w:t>Hearing</w:t>
      </w:r>
      <w:r w:rsidR="00A54717" w:rsidRPr="001F21FA">
        <w:rPr>
          <w:rFonts w:cs="Times New Roman"/>
          <w:color w:val="000000" w:themeColor="text1"/>
        </w:rPr>
        <w:t xml:space="preserve"> </w:t>
      </w:r>
      <w:r w:rsidR="00A54717" w:rsidRPr="00D93DA5">
        <w:rPr>
          <w:rFonts w:cs="Times New Roman"/>
          <w:i/>
          <w:color w:val="000000" w:themeColor="text1"/>
        </w:rPr>
        <w:t>Request</w:t>
      </w:r>
      <w:r w:rsidR="00A54717" w:rsidRPr="001F21FA">
        <w:rPr>
          <w:rFonts w:cs="Times New Roman"/>
          <w:color w:val="000000" w:themeColor="text1"/>
        </w:rPr>
        <w:t xml:space="preserve"> </w:t>
      </w:r>
      <w:r w:rsidR="00D93DA5">
        <w:rPr>
          <w:rFonts w:cs="Times New Roman"/>
          <w:color w:val="000000" w:themeColor="text1"/>
        </w:rPr>
        <w:t>is</w:t>
      </w:r>
      <w:r w:rsidR="00A54717" w:rsidRPr="001F21FA">
        <w:rPr>
          <w:rFonts w:cs="Times New Roman"/>
          <w:color w:val="000000" w:themeColor="text1"/>
        </w:rPr>
        <w:t xml:space="preserve"> hereby DENIED.</w:t>
      </w:r>
    </w:p>
    <w:p w14:paraId="3FC65C8B" w14:textId="630942A1" w:rsidR="00D93DA5" w:rsidRDefault="00D93DA5" w:rsidP="009C1C3F">
      <w:pPr>
        <w:spacing w:after="360" w:line="240" w:lineRule="auto"/>
        <w:ind w:firstLine="216"/>
        <w:rPr>
          <w:rFonts w:cs="Times New Roman"/>
          <w:color w:val="000000" w:themeColor="text1"/>
        </w:rPr>
      </w:pPr>
      <w:r>
        <w:rPr>
          <w:rFonts w:cs="Times New Roman"/>
          <w:color w:val="000000" w:themeColor="text1"/>
        </w:rPr>
        <w:t>The matter is continued to April 22, 2019 for a Pre-Hearing Conference, which</w:t>
      </w:r>
      <w:r w:rsidR="009C1C3F">
        <w:rPr>
          <w:rFonts w:cs="Times New Roman"/>
          <w:color w:val="000000" w:themeColor="text1"/>
        </w:rPr>
        <w:t xml:space="preserve"> will take place at 11:00 AM at the Hanson Public Library, 132 </w:t>
      </w:r>
      <w:proofErr w:type="spellStart"/>
      <w:r w:rsidR="009C1C3F">
        <w:rPr>
          <w:rFonts w:cs="Times New Roman"/>
          <w:color w:val="000000" w:themeColor="text1"/>
        </w:rPr>
        <w:t>Maquan</w:t>
      </w:r>
      <w:proofErr w:type="spellEnd"/>
      <w:r w:rsidR="009C1C3F">
        <w:rPr>
          <w:rFonts w:cs="Times New Roman"/>
          <w:color w:val="000000" w:themeColor="text1"/>
        </w:rPr>
        <w:t xml:space="preserve"> Stree</w:t>
      </w:r>
      <w:r w:rsidR="00DB55FF">
        <w:rPr>
          <w:rFonts w:cs="Times New Roman"/>
          <w:color w:val="000000" w:themeColor="text1"/>
        </w:rPr>
        <w:t>t</w:t>
      </w:r>
      <w:r w:rsidR="009C1C3F">
        <w:rPr>
          <w:rFonts w:cs="Times New Roman"/>
          <w:color w:val="000000" w:themeColor="text1"/>
        </w:rPr>
        <w:t xml:space="preserve">, </w:t>
      </w:r>
      <w:proofErr w:type="gramStart"/>
      <w:r w:rsidR="009C1C3F">
        <w:rPr>
          <w:rFonts w:cs="Times New Roman"/>
          <w:color w:val="000000" w:themeColor="text1"/>
        </w:rPr>
        <w:t>Hanson</w:t>
      </w:r>
      <w:proofErr w:type="gramEnd"/>
      <w:r w:rsidR="009C1C3F">
        <w:rPr>
          <w:rFonts w:cs="Times New Roman"/>
          <w:color w:val="000000" w:themeColor="text1"/>
        </w:rPr>
        <w:t xml:space="preserve">. </w:t>
      </w:r>
      <w:r w:rsidR="0012171E" w:rsidRPr="0012171E">
        <w:t>The purpose of a Pre-Hearing Conference is to clarify the issues in dispute and discuss the status of the case, including the possibility of settlement.</w:t>
      </w:r>
    </w:p>
    <w:p w14:paraId="62C426A6" w14:textId="26D38BC6" w:rsidR="00647523" w:rsidRDefault="0012171E" w:rsidP="009C1C3F">
      <w:pPr>
        <w:spacing w:after="360" w:line="240" w:lineRule="auto"/>
        <w:ind w:firstLine="216"/>
        <w:rPr>
          <w:rFonts w:cs="Times New Roman"/>
          <w:color w:val="000000" w:themeColor="text1"/>
        </w:rPr>
      </w:pPr>
      <w:r>
        <w:rPr>
          <w:rFonts w:cs="Times New Roman"/>
          <w:color w:val="000000" w:themeColor="text1"/>
        </w:rPr>
        <w:lastRenderedPageBreak/>
        <w:t>The Hearing will take place May 28 and 29, 2019 at the same location, starting at 10:00 AM each day.</w:t>
      </w:r>
    </w:p>
    <w:p w14:paraId="69B56533" w14:textId="693341F8" w:rsidR="0012171E" w:rsidRPr="0012171E" w:rsidRDefault="0012171E" w:rsidP="0056563D">
      <w:pPr>
        <w:spacing w:after="100" w:afterAutospacing="1" w:line="240" w:lineRule="auto"/>
        <w:ind w:firstLine="216"/>
        <w:rPr>
          <w:rFonts w:cs="Times New Roman"/>
          <w:color w:val="000000" w:themeColor="text1"/>
        </w:rPr>
      </w:pPr>
      <w:r>
        <w:rPr>
          <w:rFonts w:cs="Times New Roman"/>
          <w:color w:val="000000" w:themeColor="text1"/>
        </w:rPr>
        <w:t>Witness lists and exhibits are due by close of business May 20, 2019.</w:t>
      </w:r>
    </w:p>
    <w:p w14:paraId="4D0C06D1" w14:textId="77777777" w:rsidR="0056563D" w:rsidRDefault="0056563D" w:rsidP="00982F63">
      <w:pPr>
        <w:spacing w:after="100" w:afterAutospacing="1" w:line="240" w:lineRule="auto"/>
        <w:rPr>
          <w:rFonts w:cs="Times New Roman"/>
          <w:color w:val="000000" w:themeColor="text1"/>
        </w:rPr>
      </w:pPr>
    </w:p>
    <w:p w14:paraId="080D84FE" w14:textId="6EF8344F" w:rsidR="00A54717" w:rsidRDefault="00A54717" w:rsidP="00982F63">
      <w:pPr>
        <w:spacing w:after="100" w:afterAutospacing="1" w:line="240" w:lineRule="auto"/>
        <w:rPr>
          <w:rFonts w:cs="Times New Roman"/>
          <w:color w:val="000000" w:themeColor="text1"/>
        </w:rPr>
      </w:pPr>
      <w:r w:rsidRPr="001F21FA">
        <w:rPr>
          <w:rFonts w:cs="Times New Roman"/>
          <w:color w:val="000000" w:themeColor="text1"/>
        </w:rPr>
        <w:t>By the Hearing Officer:</w:t>
      </w:r>
    </w:p>
    <w:p w14:paraId="17445A95" w14:textId="77777777" w:rsidR="00FC319C" w:rsidRPr="001F21FA" w:rsidRDefault="00FC319C" w:rsidP="00982F63">
      <w:pPr>
        <w:spacing w:after="100" w:afterAutospacing="1" w:line="240" w:lineRule="auto"/>
        <w:rPr>
          <w:rFonts w:cs="Times New Roman"/>
          <w:color w:val="000000" w:themeColor="text1"/>
        </w:rPr>
      </w:pPr>
    </w:p>
    <w:p w14:paraId="09B3CAEF" w14:textId="25A71E5B" w:rsidR="00A54717" w:rsidRPr="001F21FA" w:rsidRDefault="00A54717" w:rsidP="00982F63">
      <w:pPr>
        <w:spacing w:after="100" w:afterAutospacing="1" w:line="240" w:lineRule="auto"/>
        <w:rPr>
          <w:rFonts w:cs="Times New Roman"/>
          <w:color w:val="000000" w:themeColor="text1"/>
        </w:rPr>
      </w:pPr>
      <w:r w:rsidRPr="001F21FA">
        <w:rPr>
          <w:rFonts w:cs="Times New Roman"/>
          <w:color w:val="000000" w:themeColor="text1"/>
        </w:rPr>
        <w:t>__________________________</w:t>
      </w:r>
      <w:r w:rsidRPr="001F21FA">
        <w:rPr>
          <w:rFonts w:cs="Times New Roman"/>
          <w:color w:val="000000" w:themeColor="text1"/>
        </w:rPr>
        <w:tab/>
      </w:r>
      <w:r w:rsidRPr="001F21FA">
        <w:rPr>
          <w:rFonts w:cs="Times New Roman"/>
          <w:color w:val="000000" w:themeColor="text1"/>
        </w:rPr>
        <w:tab/>
      </w:r>
      <w:r w:rsidRPr="001F21FA">
        <w:rPr>
          <w:rFonts w:cs="Times New Roman"/>
          <w:color w:val="000000" w:themeColor="text1"/>
        </w:rPr>
        <w:tab/>
      </w:r>
      <w:r w:rsidRPr="001F21FA">
        <w:rPr>
          <w:rFonts w:cs="Times New Roman"/>
          <w:color w:val="000000" w:themeColor="text1"/>
        </w:rPr>
        <w:tab/>
      </w:r>
      <w:r w:rsidRPr="001F21FA">
        <w:rPr>
          <w:rFonts w:cs="Times New Roman"/>
          <w:color w:val="000000" w:themeColor="text1"/>
        </w:rPr>
        <w:tab/>
      </w:r>
      <w:r w:rsidRPr="001F21FA">
        <w:rPr>
          <w:rFonts w:cs="Times New Roman"/>
          <w:color w:val="000000" w:themeColor="text1"/>
        </w:rPr>
        <w:tab/>
      </w:r>
      <w:r w:rsidRPr="001F21FA">
        <w:rPr>
          <w:rFonts w:cs="Times New Roman"/>
          <w:color w:val="000000" w:themeColor="text1"/>
        </w:rPr>
        <w:tab/>
      </w:r>
    </w:p>
    <w:p w14:paraId="517CF150" w14:textId="77777777" w:rsidR="00A54717" w:rsidRPr="001F21FA" w:rsidRDefault="00A54717" w:rsidP="00982F63">
      <w:pPr>
        <w:spacing w:after="100" w:afterAutospacing="1" w:line="240" w:lineRule="auto"/>
        <w:contextualSpacing/>
        <w:rPr>
          <w:rFonts w:cs="Times New Roman"/>
          <w:color w:val="000000" w:themeColor="text1"/>
        </w:rPr>
      </w:pPr>
      <w:r w:rsidRPr="001F21FA">
        <w:rPr>
          <w:rFonts w:cs="Times New Roman"/>
          <w:color w:val="000000" w:themeColor="text1"/>
        </w:rPr>
        <w:t>Amy M. Reichbach</w:t>
      </w:r>
    </w:p>
    <w:p w14:paraId="2DCE0643" w14:textId="58FD4C00" w:rsidR="00A4704A" w:rsidRDefault="00A00F58" w:rsidP="00982F63">
      <w:pPr>
        <w:spacing w:after="100" w:afterAutospacing="1" w:line="240" w:lineRule="auto"/>
        <w:contextualSpacing/>
        <w:rPr>
          <w:rFonts w:cs="Times New Roman"/>
          <w:color w:val="000000" w:themeColor="text1"/>
        </w:rPr>
      </w:pPr>
      <w:r>
        <w:rPr>
          <w:rFonts w:cs="Times New Roman"/>
          <w:color w:val="000000" w:themeColor="text1"/>
        </w:rPr>
        <w:t xml:space="preserve">Dated: </w:t>
      </w:r>
      <w:r w:rsidR="009C1C3F">
        <w:rPr>
          <w:rFonts w:cs="Times New Roman"/>
          <w:color w:val="000000" w:themeColor="text1"/>
        </w:rPr>
        <w:t>April 16</w:t>
      </w:r>
      <w:r w:rsidR="0012171E">
        <w:rPr>
          <w:rFonts w:cs="Times New Roman"/>
          <w:color w:val="000000" w:themeColor="text1"/>
        </w:rPr>
        <w:t>, 2019</w:t>
      </w:r>
    </w:p>
    <w:p w14:paraId="5250823A" w14:textId="77777777" w:rsidR="009C46B2" w:rsidRDefault="009C46B2" w:rsidP="00982F63">
      <w:pPr>
        <w:spacing w:after="100" w:afterAutospacing="1" w:line="240" w:lineRule="auto"/>
        <w:contextualSpacing/>
        <w:rPr>
          <w:rFonts w:cs="Times New Roman"/>
          <w:color w:val="000000" w:themeColor="text1"/>
        </w:rPr>
      </w:pPr>
    </w:p>
    <w:p w14:paraId="75A0D072" w14:textId="77777777" w:rsidR="009C46B2" w:rsidRDefault="009C46B2" w:rsidP="00982F63">
      <w:pPr>
        <w:spacing w:after="100" w:afterAutospacing="1" w:line="240" w:lineRule="auto"/>
        <w:contextualSpacing/>
        <w:rPr>
          <w:rFonts w:cs="Times New Roman"/>
          <w:color w:val="000000" w:themeColor="text1"/>
        </w:rPr>
      </w:pPr>
    </w:p>
    <w:p w14:paraId="2FA1DFFB" w14:textId="77777777" w:rsidR="009C46B2" w:rsidRDefault="009C46B2" w:rsidP="00982F63">
      <w:pPr>
        <w:spacing w:after="100" w:afterAutospacing="1" w:line="240" w:lineRule="auto"/>
        <w:contextualSpacing/>
      </w:pPr>
    </w:p>
    <w:sectPr w:rsidR="009C46B2" w:rsidSect="00F64C8A">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DD2BA" w14:textId="77777777" w:rsidR="006D7AF6" w:rsidRDefault="006D7AF6" w:rsidP="00A54717">
      <w:pPr>
        <w:spacing w:after="0" w:line="240" w:lineRule="auto"/>
      </w:pPr>
      <w:r>
        <w:separator/>
      </w:r>
    </w:p>
  </w:endnote>
  <w:endnote w:type="continuationSeparator" w:id="0">
    <w:p w14:paraId="1FD4C514" w14:textId="77777777" w:rsidR="006D7AF6" w:rsidRDefault="006D7AF6" w:rsidP="00A54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0025510" w14:textId="7B9A8429" w:rsidR="00F64C8A" w:rsidRDefault="00647523" w:rsidP="00647523">
        <w:pPr>
          <w:pStyle w:val="Footer"/>
          <w:tabs>
            <w:tab w:val="left" w:pos="2760"/>
          </w:tabs>
        </w:pPr>
        <w:r>
          <w:tab/>
        </w:r>
        <w:r>
          <w:tab/>
        </w:r>
        <w:r w:rsidR="0023068C">
          <w:fldChar w:fldCharType="begin"/>
        </w:r>
        <w:r w:rsidR="0023068C">
          <w:instrText xml:space="preserve"> PAGE   \* MERGEFORMAT </w:instrText>
        </w:r>
        <w:r w:rsidR="0023068C">
          <w:fldChar w:fldCharType="separate"/>
        </w:r>
        <w:r w:rsidR="00FA4C3B">
          <w:rPr>
            <w:noProof/>
          </w:rPr>
          <w:t>2</w:t>
        </w:r>
        <w:r w:rsidR="0023068C">
          <w:rPr>
            <w:noProof/>
          </w:rPr>
          <w:fldChar w:fldCharType="end"/>
        </w:r>
      </w:p>
    </w:sdtContent>
  </w:sdt>
  <w:p w14:paraId="54862BD1" w14:textId="77777777" w:rsidR="00F64C8A" w:rsidRDefault="00F64C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7C730" w14:textId="77777777" w:rsidR="006D7AF6" w:rsidRDefault="006D7AF6" w:rsidP="00A54717">
      <w:pPr>
        <w:spacing w:after="0" w:line="240" w:lineRule="auto"/>
      </w:pPr>
      <w:r>
        <w:separator/>
      </w:r>
    </w:p>
  </w:footnote>
  <w:footnote w:type="continuationSeparator" w:id="0">
    <w:p w14:paraId="365B923F" w14:textId="77777777" w:rsidR="006D7AF6" w:rsidRDefault="006D7AF6" w:rsidP="00A54717">
      <w:pPr>
        <w:spacing w:after="0" w:line="240" w:lineRule="auto"/>
      </w:pPr>
      <w:r>
        <w:continuationSeparator/>
      </w:r>
    </w:p>
  </w:footnote>
  <w:footnote w:id="1">
    <w:p w14:paraId="2AACA2EA" w14:textId="08E10085" w:rsidR="00156906" w:rsidRPr="00153014" w:rsidRDefault="00156906">
      <w:pPr>
        <w:pStyle w:val="FootnoteText"/>
        <w:rPr>
          <w:sz w:val="20"/>
          <w:szCs w:val="20"/>
        </w:rPr>
      </w:pPr>
      <w:r w:rsidRPr="00153014">
        <w:rPr>
          <w:rStyle w:val="FootnoteReference"/>
          <w:sz w:val="20"/>
          <w:szCs w:val="20"/>
        </w:rPr>
        <w:footnoteRef/>
      </w:r>
      <w:r w:rsidRPr="00153014">
        <w:rPr>
          <w:sz w:val="20"/>
          <w:szCs w:val="20"/>
        </w:rPr>
        <w:t xml:space="preserve"> </w:t>
      </w:r>
      <w:r w:rsidR="00B6502E" w:rsidRPr="00153014">
        <w:rPr>
          <w:sz w:val="20"/>
          <w:szCs w:val="20"/>
        </w:rPr>
        <w:t>“Mark</w:t>
      </w:r>
      <w:r w:rsidR="00C2665E" w:rsidRPr="00153014">
        <w:rPr>
          <w:sz w:val="20"/>
          <w:szCs w:val="20"/>
        </w:rPr>
        <w:t xml:space="preserve">” is a pseudonym chosen by the Hearing Officer to protect the privacy of the Student in the documents available to the public. </w:t>
      </w:r>
    </w:p>
  </w:footnote>
  <w:footnote w:id="2">
    <w:p w14:paraId="04CB8E86" w14:textId="220A45AF" w:rsidR="00CE560A" w:rsidRDefault="00CE560A">
      <w:pPr>
        <w:pStyle w:val="FootnoteText"/>
      </w:pPr>
      <w:r w:rsidRPr="00153014">
        <w:rPr>
          <w:rStyle w:val="FootnoteReference"/>
          <w:sz w:val="20"/>
          <w:szCs w:val="20"/>
        </w:rPr>
        <w:footnoteRef/>
      </w:r>
      <w:r w:rsidRPr="00153014">
        <w:rPr>
          <w:sz w:val="20"/>
          <w:szCs w:val="20"/>
        </w:rPr>
        <w:t xml:space="preserve"> In the Order denying Parent’s </w:t>
      </w:r>
      <w:r w:rsidRPr="00153014">
        <w:rPr>
          <w:i/>
          <w:sz w:val="20"/>
          <w:szCs w:val="20"/>
        </w:rPr>
        <w:t>Motion to Dismiss</w:t>
      </w:r>
      <w:r w:rsidRPr="00153014">
        <w:rPr>
          <w:sz w:val="20"/>
          <w:szCs w:val="20"/>
        </w:rPr>
        <w:t>, the undersigned Hearing Officer noted, “[T]</w:t>
      </w:r>
      <w:r w:rsidRPr="00153014">
        <w:rPr>
          <w:rFonts w:cs="Times New Roman"/>
          <w:color w:val="000000"/>
          <w:sz w:val="20"/>
          <w:szCs w:val="20"/>
          <w:shd w:val="clear" w:color="auto" w:fill="FFFFFF"/>
        </w:rPr>
        <w:t xml:space="preserve">o the extent the evidence shows that Parent has, in fact, withdrawn her request for an IEE, so much of the District’s </w:t>
      </w:r>
      <w:r w:rsidRPr="00153014">
        <w:rPr>
          <w:rFonts w:cs="Times New Roman"/>
          <w:i/>
          <w:color w:val="000000"/>
          <w:sz w:val="20"/>
          <w:szCs w:val="20"/>
          <w:shd w:val="clear" w:color="auto" w:fill="FFFFFF"/>
        </w:rPr>
        <w:t>Hearing Request</w:t>
      </w:r>
      <w:r w:rsidRPr="00153014">
        <w:rPr>
          <w:rFonts w:cs="Times New Roman"/>
          <w:color w:val="000000"/>
          <w:sz w:val="20"/>
          <w:szCs w:val="20"/>
          <w:shd w:val="clear" w:color="auto" w:fill="FFFFFF"/>
        </w:rPr>
        <w:t xml:space="preserve"> as involves this IEE will be dismissed, unless the District withdraws that claim beforehand.”</w:t>
      </w:r>
      <w:r>
        <w:t xml:space="preserve"> </w:t>
      </w:r>
    </w:p>
  </w:footnote>
  <w:footnote w:id="3">
    <w:p w14:paraId="78B581E4" w14:textId="5FA930B2" w:rsidR="001F4A9B" w:rsidRPr="00FE273F" w:rsidRDefault="001F4A9B">
      <w:pPr>
        <w:pStyle w:val="FootnoteText"/>
        <w:rPr>
          <w:sz w:val="20"/>
          <w:szCs w:val="20"/>
        </w:rPr>
      </w:pPr>
      <w:r w:rsidRPr="00FE273F">
        <w:rPr>
          <w:rStyle w:val="FootnoteReference"/>
          <w:sz w:val="20"/>
          <w:szCs w:val="20"/>
        </w:rPr>
        <w:footnoteRef/>
      </w:r>
      <w:r w:rsidRPr="00FE273F">
        <w:rPr>
          <w:sz w:val="20"/>
          <w:szCs w:val="20"/>
        </w:rPr>
        <w:t xml:space="preserve"> It appears from this email exchange that Whitman-Hanson</w:t>
      </w:r>
      <w:r w:rsidR="00153014">
        <w:rPr>
          <w:sz w:val="20"/>
          <w:szCs w:val="20"/>
        </w:rPr>
        <w:t xml:space="preserve"> Regional School District</w:t>
      </w:r>
      <w:r w:rsidRPr="00FE273F">
        <w:rPr>
          <w:sz w:val="20"/>
          <w:szCs w:val="20"/>
        </w:rPr>
        <w:t xml:space="preserve"> initially sent redacted records to the proposed placement. </w:t>
      </w:r>
    </w:p>
  </w:footnote>
  <w:footnote w:id="4">
    <w:p w14:paraId="54C07833" w14:textId="77777777" w:rsidR="00B02863" w:rsidRPr="00FE273F" w:rsidRDefault="00B02863" w:rsidP="00B02863">
      <w:pPr>
        <w:pStyle w:val="FootnoteText"/>
        <w:rPr>
          <w:rFonts w:cs="Times New Roman"/>
          <w:sz w:val="20"/>
          <w:szCs w:val="20"/>
        </w:rPr>
      </w:pPr>
      <w:r w:rsidRPr="00FE273F">
        <w:rPr>
          <w:rStyle w:val="FootnoteReference"/>
          <w:rFonts w:cs="Times New Roman"/>
          <w:sz w:val="20"/>
          <w:szCs w:val="20"/>
        </w:rPr>
        <w:footnoteRef/>
      </w:r>
      <w:r w:rsidRPr="00FE273F">
        <w:rPr>
          <w:rFonts w:cs="Times New Roman"/>
          <w:sz w:val="20"/>
          <w:szCs w:val="20"/>
        </w:rPr>
        <w:t xml:space="preserve"> </w:t>
      </w:r>
      <w:proofErr w:type="spellStart"/>
      <w:r w:rsidRPr="00FE273F">
        <w:rPr>
          <w:rFonts w:cs="Times New Roman"/>
          <w:i/>
          <w:sz w:val="20"/>
          <w:szCs w:val="20"/>
        </w:rPr>
        <w:t>Iannocchino</w:t>
      </w:r>
      <w:proofErr w:type="spellEnd"/>
      <w:r w:rsidRPr="00FE273F">
        <w:rPr>
          <w:rFonts w:cs="Times New Roman"/>
          <w:i/>
          <w:sz w:val="20"/>
          <w:szCs w:val="20"/>
        </w:rPr>
        <w:t xml:space="preserve"> v. Ford Motor Co.</w:t>
      </w:r>
      <w:r w:rsidRPr="00FE273F">
        <w:rPr>
          <w:rFonts w:cs="Times New Roman"/>
          <w:sz w:val="20"/>
          <w:szCs w:val="20"/>
        </w:rPr>
        <w:t xml:space="preserve">, 451 Mass. 623, 636 (2008) (quoting </w:t>
      </w:r>
      <w:r w:rsidRPr="00FE273F">
        <w:rPr>
          <w:rFonts w:cs="Times New Roman"/>
          <w:i/>
          <w:sz w:val="20"/>
          <w:szCs w:val="20"/>
        </w:rPr>
        <w:t xml:space="preserve">Bell Atl. Corp. v. </w:t>
      </w:r>
      <w:proofErr w:type="spellStart"/>
      <w:r w:rsidRPr="00FE273F">
        <w:rPr>
          <w:rFonts w:cs="Times New Roman"/>
          <w:i/>
          <w:sz w:val="20"/>
          <w:szCs w:val="20"/>
        </w:rPr>
        <w:t>Twombly</w:t>
      </w:r>
      <w:proofErr w:type="spellEnd"/>
      <w:r w:rsidRPr="00FE273F">
        <w:rPr>
          <w:rFonts w:cs="Times New Roman"/>
          <w:sz w:val="20"/>
          <w:szCs w:val="20"/>
        </w:rPr>
        <w:t xml:space="preserve">, 550 U.S. 544, 557 (2007)).   </w:t>
      </w:r>
    </w:p>
  </w:footnote>
  <w:footnote w:id="5">
    <w:p w14:paraId="76D00E6C" w14:textId="77777777" w:rsidR="00B02863" w:rsidRPr="00FE273F" w:rsidRDefault="00B02863" w:rsidP="00B02863">
      <w:pPr>
        <w:pStyle w:val="FootnoteText"/>
        <w:rPr>
          <w:rFonts w:cs="Times New Roman"/>
          <w:sz w:val="20"/>
          <w:szCs w:val="20"/>
        </w:rPr>
      </w:pPr>
      <w:r w:rsidRPr="00FE273F">
        <w:rPr>
          <w:rStyle w:val="FootnoteReference"/>
          <w:rFonts w:cs="Times New Roman"/>
          <w:sz w:val="20"/>
          <w:szCs w:val="20"/>
        </w:rPr>
        <w:footnoteRef/>
      </w:r>
      <w:r w:rsidRPr="00FE273F">
        <w:rPr>
          <w:rFonts w:cs="Times New Roman"/>
          <w:sz w:val="20"/>
          <w:szCs w:val="20"/>
        </w:rPr>
        <w:t xml:space="preserve"> </w:t>
      </w:r>
      <w:proofErr w:type="gramStart"/>
      <w:r w:rsidRPr="00FE273F">
        <w:rPr>
          <w:rFonts w:cs="Times New Roman"/>
          <w:i/>
          <w:sz w:val="20"/>
          <w:szCs w:val="20"/>
        </w:rPr>
        <w:t>Blank v. Chelmsford Ob/</w:t>
      </w:r>
      <w:proofErr w:type="spellStart"/>
      <w:r w:rsidRPr="00FE273F">
        <w:rPr>
          <w:rFonts w:cs="Times New Roman"/>
          <w:i/>
          <w:sz w:val="20"/>
          <w:szCs w:val="20"/>
        </w:rPr>
        <w:t>Gyn</w:t>
      </w:r>
      <w:proofErr w:type="spellEnd"/>
      <w:r w:rsidRPr="00FE273F">
        <w:rPr>
          <w:rFonts w:cs="Times New Roman"/>
          <w:i/>
          <w:sz w:val="20"/>
          <w:szCs w:val="20"/>
        </w:rPr>
        <w:t>, P.C.</w:t>
      </w:r>
      <w:r w:rsidRPr="00FE273F">
        <w:rPr>
          <w:rFonts w:cs="Times New Roman"/>
          <w:sz w:val="20"/>
          <w:szCs w:val="20"/>
        </w:rPr>
        <w:t>, 420 Mass. 404, 407 (1995).</w:t>
      </w:r>
      <w:proofErr w:type="gramEnd"/>
      <w:r w:rsidRPr="00FE273F">
        <w:rPr>
          <w:rFonts w:cs="Times New Roman"/>
          <w:sz w:val="20"/>
          <w:szCs w:val="20"/>
        </w:rPr>
        <w:t xml:space="preserve">  </w:t>
      </w:r>
    </w:p>
  </w:footnote>
  <w:footnote w:id="6">
    <w:p w14:paraId="26C63388" w14:textId="77777777" w:rsidR="00B02863" w:rsidRPr="00FE273F" w:rsidRDefault="00B02863" w:rsidP="00B02863">
      <w:pPr>
        <w:pStyle w:val="FootnoteText"/>
        <w:rPr>
          <w:rFonts w:cs="Times New Roman"/>
          <w:sz w:val="20"/>
          <w:szCs w:val="20"/>
        </w:rPr>
      </w:pPr>
      <w:r w:rsidRPr="00FE273F">
        <w:rPr>
          <w:rStyle w:val="FootnoteReference"/>
          <w:rFonts w:cs="Times New Roman"/>
          <w:sz w:val="20"/>
          <w:szCs w:val="20"/>
        </w:rPr>
        <w:footnoteRef/>
      </w:r>
      <w:r w:rsidRPr="00FE273F">
        <w:rPr>
          <w:rFonts w:cs="Times New Roman"/>
          <w:sz w:val="20"/>
          <w:szCs w:val="20"/>
        </w:rPr>
        <w:t xml:space="preserve"> </w:t>
      </w:r>
      <w:proofErr w:type="gramStart"/>
      <w:r w:rsidRPr="00FE273F">
        <w:rPr>
          <w:rFonts w:cs="Times New Roman"/>
          <w:i/>
          <w:sz w:val="20"/>
          <w:szCs w:val="20"/>
        </w:rPr>
        <w:t xml:space="preserve">Golchin v. Liberty </w:t>
      </w:r>
      <w:proofErr w:type="spellStart"/>
      <w:r w:rsidRPr="00FE273F">
        <w:rPr>
          <w:rFonts w:cs="Times New Roman"/>
          <w:i/>
          <w:sz w:val="20"/>
          <w:szCs w:val="20"/>
        </w:rPr>
        <w:t>Mut</w:t>
      </w:r>
      <w:proofErr w:type="spellEnd"/>
      <w:r w:rsidRPr="00FE273F">
        <w:rPr>
          <w:rFonts w:cs="Times New Roman"/>
          <w:i/>
          <w:sz w:val="20"/>
          <w:szCs w:val="20"/>
        </w:rPr>
        <w:t>.</w:t>
      </w:r>
      <w:proofErr w:type="gramEnd"/>
      <w:r w:rsidRPr="00FE273F">
        <w:rPr>
          <w:rFonts w:cs="Times New Roman"/>
          <w:i/>
          <w:sz w:val="20"/>
          <w:szCs w:val="20"/>
        </w:rPr>
        <w:t xml:space="preserve"> </w:t>
      </w:r>
      <w:proofErr w:type="gramStart"/>
      <w:r w:rsidRPr="00FE273F">
        <w:rPr>
          <w:rFonts w:cs="Times New Roman"/>
          <w:i/>
          <w:sz w:val="20"/>
          <w:szCs w:val="20"/>
        </w:rPr>
        <w:t>Ins. Co.</w:t>
      </w:r>
      <w:r w:rsidRPr="00FE273F">
        <w:rPr>
          <w:rFonts w:cs="Times New Roman"/>
          <w:sz w:val="20"/>
          <w:szCs w:val="20"/>
        </w:rPr>
        <w:t>, 460 Mass. 222, 223 (2011) (internal quotation marks and citations omitted).</w:t>
      </w:r>
      <w:proofErr w:type="gramEnd"/>
    </w:p>
  </w:footnote>
  <w:footnote w:id="7">
    <w:p w14:paraId="2FA1F479" w14:textId="2EBD8A37" w:rsidR="00FC33AD" w:rsidRPr="00FE273F" w:rsidRDefault="00FC33AD" w:rsidP="00FC33AD">
      <w:pPr>
        <w:pStyle w:val="FootnoteText"/>
        <w:rPr>
          <w:rFonts w:cs="Times New Roman"/>
          <w:sz w:val="20"/>
          <w:szCs w:val="20"/>
        </w:rPr>
      </w:pPr>
      <w:r w:rsidRPr="00FE273F">
        <w:rPr>
          <w:rStyle w:val="FootnoteReference"/>
          <w:rFonts w:cs="Times New Roman"/>
          <w:sz w:val="20"/>
          <w:szCs w:val="20"/>
        </w:rPr>
        <w:footnoteRef/>
      </w:r>
      <w:r w:rsidRPr="00FE273F">
        <w:rPr>
          <w:rFonts w:cs="Times New Roman"/>
          <w:sz w:val="20"/>
          <w:szCs w:val="20"/>
        </w:rPr>
        <w:t xml:space="preserve"> </w:t>
      </w:r>
      <w:r w:rsidR="00211F1A" w:rsidRPr="00FE273F">
        <w:rPr>
          <w:rFonts w:cs="Times New Roman"/>
          <w:sz w:val="20"/>
          <w:szCs w:val="20"/>
        </w:rPr>
        <w:t xml:space="preserve">See </w:t>
      </w:r>
      <w:proofErr w:type="spellStart"/>
      <w:r w:rsidR="00211F1A" w:rsidRPr="00FE273F">
        <w:rPr>
          <w:rFonts w:cs="Times New Roman"/>
          <w:i/>
          <w:sz w:val="20"/>
          <w:szCs w:val="20"/>
        </w:rPr>
        <w:t>Iannocchino</w:t>
      </w:r>
      <w:proofErr w:type="spellEnd"/>
      <w:r w:rsidR="00211F1A" w:rsidRPr="00FE273F">
        <w:rPr>
          <w:rFonts w:cs="Times New Roman"/>
          <w:i/>
          <w:sz w:val="20"/>
          <w:szCs w:val="20"/>
        </w:rPr>
        <w:t>,</w:t>
      </w:r>
      <w:r w:rsidRPr="00FE273F">
        <w:rPr>
          <w:rFonts w:cs="Times New Roman"/>
          <w:sz w:val="20"/>
          <w:szCs w:val="20"/>
        </w:rPr>
        <w:t xml:space="preserve"> 451 Mass. at 636 (internal citation and quotation marks omitted).   </w:t>
      </w:r>
    </w:p>
  </w:footnote>
  <w:footnote w:id="8">
    <w:p w14:paraId="732C98E6" w14:textId="058D2C1A" w:rsidR="00FC33AD" w:rsidRPr="00FE273F" w:rsidRDefault="00FC33AD" w:rsidP="00FC33AD">
      <w:pPr>
        <w:pStyle w:val="FootnoteText"/>
        <w:rPr>
          <w:rFonts w:cs="Times New Roman"/>
          <w:sz w:val="20"/>
          <w:szCs w:val="20"/>
        </w:rPr>
      </w:pPr>
      <w:r w:rsidRPr="00FE273F">
        <w:rPr>
          <w:rStyle w:val="FootnoteReference"/>
          <w:rFonts w:cs="Times New Roman"/>
          <w:sz w:val="20"/>
          <w:szCs w:val="20"/>
        </w:rPr>
        <w:footnoteRef/>
      </w:r>
      <w:r w:rsidRPr="00FE273F">
        <w:rPr>
          <w:rFonts w:cs="Times New Roman"/>
          <w:sz w:val="20"/>
          <w:szCs w:val="20"/>
        </w:rPr>
        <w:t xml:space="preserve"> See </w:t>
      </w:r>
      <w:r w:rsidR="00422F70" w:rsidRPr="00FE273F">
        <w:rPr>
          <w:rFonts w:cs="Times New Roman"/>
          <w:i/>
          <w:sz w:val="20"/>
          <w:szCs w:val="20"/>
        </w:rPr>
        <w:t>Golchin</w:t>
      </w:r>
      <w:r w:rsidR="00422F70" w:rsidRPr="00FE273F">
        <w:rPr>
          <w:rFonts w:cs="Times New Roman"/>
          <w:sz w:val="20"/>
          <w:szCs w:val="20"/>
        </w:rPr>
        <w:t>,</w:t>
      </w:r>
      <w:r w:rsidR="00422F70" w:rsidRPr="00FE273F">
        <w:rPr>
          <w:rFonts w:cs="Times New Roman"/>
          <w:i/>
          <w:sz w:val="20"/>
          <w:szCs w:val="20"/>
        </w:rPr>
        <w:t xml:space="preserve"> </w:t>
      </w:r>
      <w:r w:rsidRPr="00FE273F">
        <w:rPr>
          <w:rFonts w:cs="Times New Roman"/>
          <w:sz w:val="20"/>
          <w:szCs w:val="20"/>
        </w:rPr>
        <w:t xml:space="preserve">460 Mass. at 223; </w:t>
      </w:r>
      <w:r w:rsidR="00422F70" w:rsidRPr="00FE273F">
        <w:rPr>
          <w:rFonts w:cs="Times New Roman"/>
          <w:i/>
          <w:sz w:val="20"/>
          <w:szCs w:val="20"/>
        </w:rPr>
        <w:t>Blank</w:t>
      </w:r>
      <w:r w:rsidR="00422F70" w:rsidRPr="00FE273F">
        <w:rPr>
          <w:rFonts w:cs="Times New Roman"/>
          <w:sz w:val="20"/>
          <w:szCs w:val="20"/>
        </w:rPr>
        <w:t>,</w:t>
      </w:r>
      <w:r w:rsidR="00422F70" w:rsidRPr="00FE273F">
        <w:rPr>
          <w:rFonts w:cs="Times New Roman"/>
          <w:i/>
          <w:sz w:val="20"/>
          <w:szCs w:val="20"/>
        </w:rPr>
        <w:t xml:space="preserve"> </w:t>
      </w:r>
      <w:r w:rsidRPr="00FE273F">
        <w:rPr>
          <w:rFonts w:cs="Times New Roman"/>
          <w:sz w:val="20"/>
          <w:szCs w:val="20"/>
        </w:rPr>
        <w:t xml:space="preserve">420 Mass. at 407. </w:t>
      </w:r>
    </w:p>
  </w:footnote>
  <w:footnote w:id="9">
    <w:p w14:paraId="509F2CC6" w14:textId="77777777" w:rsidR="00153014" w:rsidRPr="00AA317F" w:rsidRDefault="00153014" w:rsidP="00153014">
      <w:pPr>
        <w:pStyle w:val="FootnoteText"/>
        <w:rPr>
          <w:sz w:val="20"/>
          <w:szCs w:val="20"/>
        </w:rPr>
      </w:pPr>
      <w:r w:rsidRPr="00FE273F">
        <w:rPr>
          <w:rStyle w:val="FootnoteReference"/>
          <w:sz w:val="20"/>
          <w:szCs w:val="20"/>
        </w:rPr>
        <w:footnoteRef/>
      </w:r>
      <w:r w:rsidRPr="00FE273F">
        <w:rPr>
          <w:sz w:val="20"/>
          <w:szCs w:val="20"/>
        </w:rPr>
        <w:t xml:space="preserve"> </w:t>
      </w:r>
      <w:proofErr w:type="gramStart"/>
      <w:r w:rsidRPr="00FE273F">
        <w:rPr>
          <w:sz w:val="20"/>
          <w:szCs w:val="20"/>
        </w:rPr>
        <w:t xml:space="preserve">See </w:t>
      </w:r>
      <w:r w:rsidRPr="00FE273F">
        <w:rPr>
          <w:rFonts w:cs="Times New Roman"/>
          <w:sz w:val="20"/>
          <w:szCs w:val="20"/>
        </w:rPr>
        <w:t>M.G.L. c. 71B; 603 CMR 28.00.</w:t>
      </w:r>
      <w:proofErr w:type="gramEnd"/>
    </w:p>
  </w:footnote>
  <w:footnote w:id="10">
    <w:p w14:paraId="058583B9" w14:textId="77777777" w:rsidR="00153014" w:rsidRPr="00AA317F" w:rsidRDefault="00153014" w:rsidP="00153014">
      <w:pPr>
        <w:pStyle w:val="FootnoteText"/>
        <w:rPr>
          <w:sz w:val="20"/>
          <w:szCs w:val="20"/>
        </w:rPr>
      </w:pPr>
      <w:r w:rsidRPr="00AA317F">
        <w:rPr>
          <w:rStyle w:val="FootnoteReference"/>
          <w:sz w:val="20"/>
          <w:szCs w:val="20"/>
        </w:rPr>
        <w:footnoteRef/>
      </w:r>
      <w:r w:rsidRPr="00AA317F">
        <w:rPr>
          <w:sz w:val="20"/>
          <w:szCs w:val="20"/>
        </w:rPr>
        <w:t xml:space="preserve"> See </w:t>
      </w:r>
      <w:r w:rsidRPr="00AA317F">
        <w:rPr>
          <w:rFonts w:cs="Times New Roman"/>
          <w:sz w:val="20"/>
          <w:szCs w:val="20"/>
        </w:rPr>
        <w:t>20 U.S.C. 1401</w:t>
      </w:r>
      <w:r>
        <w:rPr>
          <w:rFonts w:cs="Times New Roman"/>
          <w:sz w:val="20"/>
          <w:szCs w:val="20"/>
        </w:rPr>
        <w:t>; 34 CFR 300.</w:t>
      </w:r>
    </w:p>
  </w:footnote>
  <w:footnote w:id="11">
    <w:p w14:paraId="6E1B07E0" w14:textId="77777777" w:rsidR="00153014" w:rsidRPr="00AA317F" w:rsidRDefault="00153014" w:rsidP="00153014">
      <w:pPr>
        <w:pStyle w:val="FootnoteText"/>
        <w:rPr>
          <w:rFonts w:cs="Times New Roman"/>
          <w:sz w:val="20"/>
          <w:szCs w:val="20"/>
        </w:rPr>
      </w:pPr>
      <w:r w:rsidRPr="00AA317F">
        <w:rPr>
          <w:rStyle w:val="FootnoteReference"/>
          <w:rFonts w:cs="Times New Roman"/>
          <w:sz w:val="20"/>
          <w:szCs w:val="20"/>
        </w:rPr>
        <w:footnoteRef/>
      </w:r>
      <w:r>
        <w:rPr>
          <w:rFonts w:cs="Times New Roman"/>
          <w:sz w:val="20"/>
          <w:szCs w:val="20"/>
        </w:rPr>
        <w:t xml:space="preserve"> See 603 C.M.R. 28.08(3</w:t>
      </w:r>
      <w:proofErr w:type="gramStart"/>
      <w:r>
        <w:rPr>
          <w:rFonts w:cs="Times New Roman"/>
          <w:sz w:val="20"/>
          <w:szCs w:val="20"/>
        </w:rPr>
        <w:t>)(</w:t>
      </w:r>
      <w:proofErr w:type="gramEnd"/>
      <w:r>
        <w:rPr>
          <w:rFonts w:cs="Times New Roman"/>
          <w:sz w:val="20"/>
          <w:szCs w:val="20"/>
        </w:rPr>
        <w:t>a).</w:t>
      </w:r>
    </w:p>
  </w:footnote>
  <w:footnote w:id="12">
    <w:p w14:paraId="7C8CFC3C" w14:textId="6AD8D75D" w:rsidR="005F3D5D" w:rsidRPr="005F3D5D" w:rsidRDefault="005F3D5D">
      <w:pPr>
        <w:pStyle w:val="FootnoteText"/>
      </w:pPr>
      <w:r w:rsidRPr="00FE273F">
        <w:rPr>
          <w:rStyle w:val="FootnoteReference"/>
          <w:sz w:val="20"/>
          <w:szCs w:val="20"/>
        </w:rPr>
        <w:footnoteRef/>
      </w:r>
      <w:r w:rsidRPr="00FE273F">
        <w:rPr>
          <w:sz w:val="20"/>
          <w:szCs w:val="20"/>
        </w:rPr>
        <w:t xml:space="preserve"> Whitman-Hanson’s </w:t>
      </w:r>
      <w:r w:rsidRPr="00FE273F">
        <w:rPr>
          <w:i/>
          <w:sz w:val="20"/>
          <w:szCs w:val="20"/>
        </w:rPr>
        <w:t>Hearing Request</w:t>
      </w:r>
      <w:r w:rsidRPr="00FE273F">
        <w:rPr>
          <w:sz w:val="20"/>
          <w:szCs w:val="20"/>
        </w:rPr>
        <w:t xml:space="preserve"> initially sought a finding that it was not required to fund an additional Independent Educational Evaluation (IEE). Parent asserted, in her initial </w:t>
      </w:r>
      <w:r w:rsidRPr="00FE273F">
        <w:rPr>
          <w:i/>
          <w:sz w:val="20"/>
          <w:szCs w:val="20"/>
        </w:rPr>
        <w:t>Motion to Dismiss</w:t>
      </w:r>
      <w:r w:rsidRPr="00FE273F">
        <w:rPr>
          <w:sz w:val="20"/>
          <w:szCs w:val="20"/>
        </w:rPr>
        <w:t>, that she had withdrawn her request for the IEE. Neither party addressed this claim in the instant motion or objection thereto. As such, I do not address it here.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467A"/>
    <w:multiLevelType w:val="hybridMultilevel"/>
    <w:tmpl w:val="770441CC"/>
    <w:lvl w:ilvl="0" w:tplc="2C82D4A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C9B427B"/>
    <w:multiLevelType w:val="hybridMultilevel"/>
    <w:tmpl w:val="E0DC0480"/>
    <w:lvl w:ilvl="0" w:tplc="A4060A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AF7C70"/>
    <w:multiLevelType w:val="hybridMultilevel"/>
    <w:tmpl w:val="ED02108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80538DE"/>
    <w:multiLevelType w:val="hybridMultilevel"/>
    <w:tmpl w:val="FCE6A9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0F1571"/>
    <w:multiLevelType w:val="hybridMultilevel"/>
    <w:tmpl w:val="ED8C9CB2"/>
    <w:lvl w:ilvl="0" w:tplc="031EE1E6">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74C76DC"/>
    <w:multiLevelType w:val="hybridMultilevel"/>
    <w:tmpl w:val="ED02108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3F9423E"/>
    <w:multiLevelType w:val="hybridMultilevel"/>
    <w:tmpl w:val="186E8C7C"/>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A80611C"/>
    <w:multiLevelType w:val="multilevel"/>
    <w:tmpl w:val="8AC04FF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3"/>
  </w:num>
  <w:num w:numId="2">
    <w:abstractNumId w:val="2"/>
  </w:num>
  <w:num w:numId="3">
    <w:abstractNumId w:val="4"/>
  </w:num>
  <w:num w:numId="4">
    <w:abstractNumId w:val="7"/>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717"/>
    <w:rsid w:val="0000221A"/>
    <w:rsid w:val="00023AB7"/>
    <w:rsid w:val="00026085"/>
    <w:rsid w:val="00034979"/>
    <w:rsid w:val="00034F5F"/>
    <w:rsid w:val="00077F93"/>
    <w:rsid w:val="000826FB"/>
    <w:rsid w:val="00090A7B"/>
    <w:rsid w:val="00097641"/>
    <w:rsid w:val="000A51B1"/>
    <w:rsid w:val="0012171E"/>
    <w:rsid w:val="00133634"/>
    <w:rsid w:val="00144327"/>
    <w:rsid w:val="00153014"/>
    <w:rsid w:val="00156906"/>
    <w:rsid w:val="00156AAE"/>
    <w:rsid w:val="00194A86"/>
    <w:rsid w:val="001A338C"/>
    <w:rsid w:val="001C0327"/>
    <w:rsid w:val="001E6CCB"/>
    <w:rsid w:val="001F21FA"/>
    <w:rsid w:val="001F4A9B"/>
    <w:rsid w:val="00211F1A"/>
    <w:rsid w:val="00217961"/>
    <w:rsid w:val="00220206"/>
    <w:rsid w:val="0023068C"/>
    <w:rsid w:val="00236579"/>
    <w:rsid w:val="00236A7D"/>
    <w:rsid w:val="002438C8"/>
    <w:rsid w:val="00263ED8"/>
    <w:rsid w:val="00272FE3"/>
    <w:rsid w:val="002A15D3"/>
    <w:rsid w:val="002C1EE8"/>
    <w:rsid w:val="002E301F"/>
    <w:rsid w:val="0030645A"/>
    <w:rsid w:val="0030780D"/>
    <w:rsid w:val="0031276C"/>
    <w:rsid w:val="003133B2"/>
    <w:rsid w:val="00325E2F"/>
    <w:rsid w:val="0032701D"/>
    <w:rsid w:val="003B58BA"/>
    <w:rsid w:val="003C6910"/>
    <w:rsid w:val="003D1258"/>
    <w:rsid w:val="003D66C0"/>
    <w:rsid w:val="00422F70"/>
    <w:rsid w:val="0042409F"/>
    <w:rsid w:val="00466950"/>
    <w:rsid w:val="00492E54"/>
    <w:rsid w:val="004976A1"/>
    <w:rsid w:val="004A41DA"/>
    <w:rsid w:val="004D262F"/>
    <w:rsid w:val="005011B4"/>
    <w:rsid w:val="00516F3D"/>
    <w:rsid w:val="00523CAA"/>
    <w:rsid w:val="00564840"/>
    <w:rsid w:val="0056563D"/>
    <w:rsid w:val="00573AB3"/>
    <w:rsid w:val="00576911"/>
    <w:rsid w:val="00583F81"/>
    <w:rsid w:val="00597739"/>
    <w:rsid w:val="005A01E7"/>
    <w:rsid w:val="005C38B0"/>
    <w:rsid w:val="005F3D5D"/>
    <w:rsid w:val="0061632F"/>
    <w:rsid w:val="00624088"/>
    <w:rsid w:val="0064579D"/>
    <w:rsid w:val="00647523"/>
    <w:rsid w:val="006B4136"/>
    <w:rsid w:val="006B43A1"/>
    <w:rsid w:val="006B67A6"/>
    <w:rsid w:val="006C26CF"/>
    <w:rsid w:val="006D7AF6"/>
    <w:rsid w:val="006F6536"/>
    <w:rsid w:val="006F6966"/>
    <w:rsid w:val="00712D1C"/>
    <w:rsid w:val="0071350B"/>
    <w:rsid w:val="00724588"/>
    <w:rsid w:val="00744417"/>
    <w:rsid w:val="00772843"/>
    <w:rsid w:val="0078265F"/>
    <w:rsid w:val="0079147C"/>
    <w:rsid w:val="007930C9"/>
    <w:rsid w:val="0082255E"/>
    <w:rsid w:val="00823CAF"/>
    <w:rsid w:val="00842EAB"/>
    <w:rsid w:val="00847323"/>
    <w:rsid w:val="00875352"/>
    <w:rsid w:val="00883C15"/>
    <w:rsid w:val="008A4065"/>
    <w:rsid w:val="008A5A8B"/>
    <w:rsid w:val="008C39E4"/>
    <w:rsid w:val="008F19EA"/>
    <w:rsid w:val="009257FB"/>
    <w:rsid w:val="009354F6"/>
    <w:rsid w:val="00952A19"/>
    <w:rsid w:val="00963707"/>
    <w:rsid w:val="00976956"/>
    <w:rsid w:val="00980CB2"/>
    <w:rsid w:val="00982F63"/>
    <w:rsid w:val="009846B5"/>
    <w:rsid w:val="00997DB5"/>
    <w:rsid w:val="009B3807"/>
    <w:rsid w:val="009C1C3F"/>
    <w:rsid w:val="009C46B2"/>
    <w:rsid w:val="00A00F58"/>
    <w:rsid w:val="00A4704A"/>
    <w:rsid w:val="00A507C9"/>
    <w:rsid w:val="00A5188A"/>
    <w:rsid w:val="00A52470"/>
    <w:rsid w:val="00A54717"/>
    <w:rsid w:val="00A5543E"/>
    <w:rsid w:val="00A8368A"/>
    <w:rsid w:val="00AA317F"/>
    <w:rsid w:val="00B02863"/>
    <w:rsid w:val="00B11EA1"/>
    <w:rsid w:val="00B26390"/>
    <w:rsid w:val="00B33A04"/>
    <w:rsid w:val="00B42D12"/>
    <w:rsid w:val="00B53AFA"/>
    <w:rsid w:val="00B6502E"/>
    <w:rsid w:val="00B8649B"/>
    <w:rsid w:val="00B875C6"/>
    <w:rsid w:val="00B912C0"/>
    <w:rsid w:val="00BC475B"/>
    <w:rsid w:val="00BC72FE"/>
    <w:rsid w:val="00BD522E"/>
    <w:rsid w:val="00BD5E7C"/>
    <w:rsid w:val="00BF5E9D"/>
    <w:rsid w:val="00C2665E"/>
    <w:rsid w:val="00C334DB"/>
    <w:rsid w:val="00C4277E"/>
    <w:rsid w:val="00C7639B"/>
    <w:rsid w:val="00C87F13"/>
    <w:rsid w:val="00CA0FE3"/>
    <w:rsid w:val="00CB17A5"/>
    <w:rsid w:val="00CC2A45"/>
    <w:rsid w:val="00CD31CF"/>
    <w:rsid w:val="00CE560A"/>
    <w:rsid w:val="00D03B03"/>
    <w:rsid w:val="00D26B38"/>
    <w:rsid w:val="00D73075"/>
    <w:rsid w:val="00D9017E"/>
    <w:rsid w:val="00D93DA5"/>
    <w:rsid w:val="00DA19A3"/>
    <w:rsid w:val="00DB55FF"/>
    <w:rsid w:val="00DE38F9"/>
    <w:rsid w:val="00E13E01"/>
    <w:rsid w:val="00E45CCF"/>
    <w:rsid w:val="00E77E8A"/>
    <w:rsid w:val="00E838B4"/>
    <w:rsid w:val="00EA0403"/>
    <w:rsid w:val="00EC105D"/>
    <w:rsid w:val="00EE4F99"/>
    <w:rsid w:val="00EF249C"/>
    <w:rsid w:val="00F267DA"/>
    <w:rsid w:val="00F33151"/>
    <w:rsid w:val="00F4308D"/>
    <w:rsid w:val="00F64C8A"/>
    <w:rsid w:val="00FA417D"/>
    <w:rsid w:val="00FA4C3B"/>
    <w:rsid w:val="00FC319C"/>
    <w:rsid w:val="00FC33AD"/>
    <w:rsid w:val="00FE2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717"/>
    <w:pPr>
      <w:spacing w:after="200" w:line="276" w:lineRule="auto"/>
    </w:pPr>
  </w:style>
  <w:style w:type="paragraph" w:styleId="Heading2">
    <w:name w:val="heading 2"/>
    <w:basedOn w:val="Normal"/>
    <w:next w:val="Normal"/>
    <w:link w:val="Heading2Char"/>
    <w:unhideWhenUsed/>
    <w:qFormat/>
    <w:rsid w:val="009C46B2"/>
    <w:pPr>
      <w:keepNext/>
      <w:spacing w:before="240" w:after="60" w:line="240" w:lineRule="auto"/>
      <w:outlineLvl w:val="1"/>
    </w:pPr>
    <w:rPr>
      <w:rFonts w:ascii="Arial" w:eastAsia="Times New Roman" w:hAnsi="Arial" w:cs="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4717"/>
    <w:rPr>
      <w:rFonts w:asciiTheme="minorHAnsi" w:hAnsiTheme="minorHAnsi"/>
      <w:sz w:val="22"/>
    </w:rPr>
  </w:style>
  <w:style w:type="paragraph" w:styleId="ListParagraph">
    <w:name w:val="List Paragraph"/>
    <w:basedOn w:val="Normal"/>
    <w:uiPriority w:val="34"/>
    <w:qFormat/>
    <w:rsid w:val="00A54717"/>
    <w:pPr>
      <w:ind w:left="720"/>
      <w:contextualSpacing/>
    </w:pPr>
  </w:style>
  <w:style w:type="paragraph" w:styleId="Footer">
    <w:name w:val="footer"/>
    <w:basedOn w:val="Normal"/>
    <w:link w:val="FooterChar"/>
    <w:uiPriority w:val="99"/>
    <w:unhideWhenUsed/>
    <w:rsid w:val="00A54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717"/>
    <w:rPr>
      <w:rFonts w:asciiTheme="minorHAnsi" w:hAnsiTheme="minorHAnsi"/>
      <w:sz w:val="22"/>
    </w:rPr>
  </w:style>
  <w:style w:type="paragraph" w:styleId="FootnoteText">
    <w:name w:val="footnote text"/>
    <w:basedOn w:val="Normal"/>
    <w:link w:val="FootnoteTextChar"/>
    <w:unhideWhenUsed/>
    <w:rsid w:val="00A54717"/>
    <w:pPr>
      <w:spacing w:after="0" w:line="240" w:lineRule="auto"/>
    </w:pPr>
  </w:style>
  <w:style w:type="character" w:customStyle="1" w:styleId="FootnoteTextChar">
    <w:name w:val="Footnote Text Char"/>
    <w:basedOn w:val="DefaultParagraphFont"/>
    <w:link w:val="FootnoteText"/>
    <w:rsid w:val="00A54717"/>
    <w:rPr>
      <w:rFonts w:asciiTheme="minorHAnsi" w:hAnsiTheme="minorHAnsi"/>
      <w:sz w:val="20"/>
      <w:szCs w:val="20"/>
    </w:rPr>
  </w:style>
  <w:style w:type="character" w:styleId="FootnoteReference">
    <w:name w:val="footnote reference"/>
    <w:basedOn w:val="DefaultParagraphFont"/>
    <w:uiPriority w:val="99"/>
    <w:unhideWhenUsed/>
    <w:rsid w:val="00A54717"/>
    <w:rPr>
      <w:vertAlign w:val="superscript"/>
    </w:rPr>
  </w:style>
  <w:style w:type="paragraph" w:styleId="Header">
    <w:name w:val="header"/>
    <w:basedOn w:val="Normal"/>
    <w:link w:val="HeaderChar"/>
    <w:uiPriority w:val="99"/>
    <w:unhideWhenUsed/>
    <w:rsid w:val="00422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F70"/>
  </w:style>
  <w:style w:type="character" w:customStyle="1" w:styleId="Heading2Char">
    <w:name w:val="Heading 2 Char"/>
    <w:basedOn w:val="DefaultParagraphFont"/>
    <w:link w:val="Heading2"/>
    <w:rsid w:val="009C46B2"/>
    <w:rPr>
      <w:rFonts w:ascii="Arial" w:eastAsia="Times New Roman" w:hAnsi="Arial" w:cs="Times New Roman"/>
      <w:b/>
      <w:i/>
      <w:szCs w:val="20"/>
    </w:rPr>
  </w:style>
  <w:style w:type="character" w:customStyle="1" w:styleId="apple-converted-space">
    <w:name w:val="apple-converted-space"/>
    <w:basedOn w:val="DefaultParagraphFont"/>
    <w:rsid w:val="009C46B2"/>
  </w:style>
  <w:style w:type="character" w:customStyle="1" w:styleId="cosearchterm">
    <w:name w:val="co_searchterm"/>
    <w:basedOn w:val="DefaultParagraphFont"/>
    <w:rsid w:val="009C46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717"/>
    <w:pPr>
      <w:spacing w:after="200" w:line="276" w:lineRule="auto"/>
    </w:pPr>
  </w:style>
  <w:style w:type="paragraph" w:styleId="Heading2">
    <w:name w:val="heading 2"/>
    <w:basedOn w:val="Normal"/>
    <w:next w:val="Normal"/>
    <w:link w:val="Heading2Char"/>
    <w:unhideWhenUsed/>
    <w:qFormat/>
    <w:rsid w:val="009C46B2"/>
    <w:pPr>
      <w:keepNext/>
      <w:spacing w:before="240" w:after="60" w:line="240" w:lineRule="auto"/>
      <w:outlineLvl w:val="1"/>
    </w:pPr>
    <w:rPr>
      <w:rFonts w:ascii="Arial" w:eastAsia="Times New Roman" w:hAnsi="Arial" w:cs="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4717"/>
    <w:rPr>
      <w:rFonts w:asciiTheme="minorHAnsi" w:hAnsiTheme="minorHAnsi"/>
      <w:sz w:val="22"/>
    </w:rPr>
  </w:style>
  <w:style w:type="paragraph" w:styleId="ListParagraph">
    <w:name w:val="List Paragraph"/>
    <w:basedOn w:val="Normal"/>
    <w:uiPriority w:val="34"/>
    <w:qFormat/>
    <w:rsid w:val="00A54717"/>
    <w:pPr>
      <w:ind w:left="720"/>
      <w:contextualSpacing/>
    </w:pPr>
  </w:style>
  <w:style w:type="paragraph" w:styleId="Footer">
    <w:name w:val="footer"/>
    <w:basedOn w:val="Normal"/>
    <w:link w:val="FooterChar"/>
    <w:uiPriority w:val="99"/>
    <w:unhideWhenUsed/>
    <w:rsid w:val="00A54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717"/>
    <w:rPr>
      <w:rFonts w:asciiTheme="minorHAnsi" w:hAnsiTheme="minorHAnsi"/>
      <w:sz w:val="22"/>
    </w:rPr>
  </w:style>
  <w:style w:type="paragraph" w:styleId="FootnoteText">
    <w:name w:val="footnote text"/>
    <w:basedOn w:val="Normal"/>
    <w:link w:val="FootnoteTextChar"/>
    <w:unhideWhenUsed/>
    <w:rsid w:val="00A54717"/>
    <w:pPr>
      <w:spacing w:after="0" w:line="240" w:lineRule="auto"/>
    </w:pPr>
  </w:style>
  <w:style w:type="character" w:customStyle="1" w:styleId="FootnoteTextChar">
    <w:name w:val="Footnote Text Char"/>
    <w:basedOn w:val="DefaultParagraphFont"/>
    <w:link w:val="FootnoteText"/>
    <w:rsid w:val="00A54717"/>
    <w:rPr>
      <w:rFonts w:asciiTheme="minorHAnsi" w:hAnsiTheme="minorHAnsi"/>
      <w:sz w:val="20"/>
      <w:szCs w:val="20"/>
    </w:rPr>
  </w:style>
  <w:style w:type="character" w:styleId="FootnoteReference">
    <w:name w:val="footnote reference"/>
    <w:basedOn w:val="DefaultParagraphFont"/>
    <w:uiPriority w:val="99"/>
    <w:unhideWhenUsed/>
    <w:rsid w:val="00A54717"/>
    <w:rPr>
      <w:vertAlign w:val="superscript"/>
    </w:rPr>
  </w:style>
  <w:style w:type="paragraph" w:styleId="Header">
    <w:name w:val="header"/>
    <w:basedOn w:val="Normal"/>
    <w:link w:val="HeaderChar"/>
    <w:uiPriority w:val="99"/>
    <w:unhideWhenUsed/>
    <w:rsid w:val="00422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F70"/>
  </w:style>
  <w:style w:type="character" w:customStyle="1" w:styleId="Heading2Char">
    <w:name w:val="Heading 2 Char"/>
    <w:basedOn w:val="DefaultParagraphFont"/>
    <w:link w:val="Heading2"/>
    <w:rsid w:val="009C46B2"/>
    <w:rPr>
      <w:rFonts w:ascii="Arial" w:eastAsia="Times New Roman" w:hAnsi="Arial" w:cs="Times New Roman"/>
      <w:b/>
      <w:i/>
      <w:szCs w:val="20"/>
    </w:rPr>
  </w:style>
  <w:style w:type="character" w:customStyle="1" w:styleId="apple-converted-space">
    <w:name w:val="apple-converted-space"/>
    <w:basedOn w:val="DefaultParagraphFont"/>
    <w:rsid w:val="009C46B2"/>
  </w:style>
  <w:style w:type="character" w:customStyle="1" w:styleId="cosearchterm">
    <w:name w:val="co_searchterm"/>
    <w:basedOn w:val="DefaultParagraphFont"/>
    <w:rsid w:val="009C4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299B5-024E-4091-A7F7-F45404BC8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Erlichman, Reece (ALA)</dc:creator>
  <cp:lastModifiedBy>ANF</cp:lastModifiedBy>
  <cp:revision>2</cp:revision>
  <cp:lastPrinted>2019-03-22T18:24:00Z</cp:lastPrinted>
  <dcterms:created xsi:type="dcterms:W3CDTF">2019-11-06T19:59:00Z</dcterms:created>
  <dcterms:modified xsi:type="dcterms:W3CDTF">2019-11-06T19:59:00Z</dcterms:modified>
</cp:coreProperties>
</file>