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46" w:rsidRPr="005D230C" w:rsidRDefault="00FE0646" w:rsidP="00FE0646">
      <w:pPr>
        <w:jc w:val="center"/>
        <w:rPr>
          <w:rStyle w:val="Strong"/>
          <w:rFonts w:ascii="Times New Roman" w:hAnsi="Times New Roman" w:cs="Times New Roman"/>
          <w:color w:val="4B4D4D"/>
          <w:sz w:val="24"/>
          <w:szCs w:val="24"/>
          <w:shd w:val="clear" w:color="auto" w:fill="FFFFFF"/>
        </w:rPr>
      </w:pPr>
      <w:bookmarkStart w:id="0" w:name="_GoBack"/>
      <w:bookmarkEnd w:id="0"/>
    </w:p>
    <w:p w:rsidR="00FE0646" w:rsidRPr="00254605" w:rsidRDefault="00FE0646" w:rsidP="00FE0646">
      <w:pPr>
        <w:pStyle w:val="NoSpacing"/>
        <w:jc w:val="center"/>
        <w:rPr>
          <w:rFonts w:ascii="Times New Roman" w:hAnsi="Times New Roman" w:cs="Times New Roman"/>
          <w:b/>
          <w:sz w:val="25"/>
          <w:szCs w:val="25"/>
        </w:rPr>
      </w:pPr>
      <w:r w:rsidRPr="00254605">
        <w:rPr>
          <w:rFonts w:ascii="Times New Roman" w:hAnsi="Times New Roman" w:cs="Times New Roman"/>
          <w:b/>
          <w:sz w:val="25"/>
          <w:szCs w:val="25"/>
        </w:rPr>
        <w:t>COMMONWEALTH OF MASSACHUSETTS</w:t>
      </w:r>
    </w:p>
    <w:p w:rsidR="00FE0646" w:rsidRPr="00254605" w:rsidRDefault="00FE0646" w:rsidP="00FE0646">
      <w:pPr>
        <w:pStyle w:val="NoSpacing"/>
        <w:jc w:val="center"/>
        <w:rPr>
          <w:rFonts w:ascii="Times New Roman" w:hAnsi="Times New Roman" w:cs="Times New Roman"/>
          <w:b/>
          <w:sz w:val="25"/>
          <w:szCs w:val="25"/>
        </w:rPr>
      </w:pPr>
      <w:r w:rsidRPr="00254605">
        <w:rPr>
          <w:rFonts w:ascii="Times New Roman" w:hAnsi="Times New Roman" w:cs="Times New Roman"/>
          <w:b/>
          <w:sz w:val="25"/>
          <w:szCs w:val="25"/>
        </w:rPr>
        <w:t>DIVISION OF ADMININSTRATIVE LAW APPEALS</w:t>
      </w:r>
    </w:p>
    <w:p w:rsidR="00FE0646" w:rsidRPr="00254605" w:rsidRDefault="00FE0646" w:rsidP="00FE0646">
      <w:pPr>
        <w:pStyle w:val="NoSpacing"/>
        <w:jc w:val="center"/>
        <w:rPr>
          <w:rFonts w:ascii="Times New Roman" w:hAnsi="Times New Roman" w:cs="Times New Roman"/>
          <w:b/>
          <w:sz w:val="25"/>
          <w:szCs w:val="25"/>
        </w:rPr>
      </w:pPr>
      <w:r w:rsidRPr="00254605">
        <w:rPr>
          <w:rFonts w:ascii="Times New Roman" w:hAnsi="Times New Roman" w:cs="Times New Roman"/>
          <w:b/>
          <w:sz w:val="25"/>
          <w:szCs w:val="25"/>
        </w:rPr>
        <w:t>BUREAU OF SPECIAL EDUCATION APPEALS</w:t>
      </w:r>
    </w:p>
    <w:p w:rsidR="00FE0646" w:rsidRPr="00254605" w:rsidRDefault="00FE0646" w:rsidP="00FE0646">
      <w:pPr>
        <w:pStyle w:val="NoSpacing"/>
        <w:jc w:val="center"/>
        <w:rPr>
          <w:rFonts w:ascii="Times New Roman" w:hAnsi="Times New Roman" w:cs="Times New Roman"/>
          <w:b/>
          <w:sz w:val="25"/>
          <w:szCs w:val="25"/>
        </w:rPr>
      </w:pPr>
    </w:p>
    <w:p w:rsidR="00FE0646" w:rsidRPr="00254605" w:rsidRDefault="00FE0646" w:rsidP="00FE0646">
      <w:pPr>
        <w:pStyle w:val="NoSpacing"/>
        <w:rPr>
          <w:rFonts w:ascii="Times New Roman" w:hAnsi="Times New Roman" w:cs="Times New Roman"/>
          <w:sz w:val="25"/>
          <w:szCs w:val="25"/>
        </w:rPr>
      </w:pPr>
      <w:r w:rsidRPr="00254605">
        <w:rPr>
          <w:rFonts w:ascii="Times New Roman" w:hAnsi="Times New Roman" w:cs="Times New Roman"/>
          <w:sz w:val="25"/>
          <w:szCs w:val="25"/>
        </w:rPr>
        <w:t xml:space="preserve">In re:   </w:t>
      </w:r>
      <w:r w:rsidRPr="00254605">
        <w:rPr>
          <w:rFonts w:ascii="Times New Roman" w:hAnsi="Times New Roman" w:cs="Times New Roman"/>
          <w:color w:val="000000" w:themeColor="text1"/>
          <w:sz w:val="25"/>
          <w:szCs w:val="25"/>
        </w:rPr>
        <w:t xml:space="preserve"> Student v</w:t>
      </w:r>
      <w:r w:rsidR="00254605" w:rsidRPr="00254605">
        <w:rPr>
          <w:rFonts w:ascii="Times New Roman" w:hAnsi="Times New Roman" w:cs="Times New Roman"/>
          <w:color w:val="000000" w:themeColor="text1"/>
          <w:sz w:val="25"/>
          <w:szCs w:val="25"/>
        </w:rPr>
        <w:t xml:space="preserve">. </w:t>
      </w:r>
      <w:r w:rsidR="00254605" w:rsidRPr="00254605">
        <w:rPr>
          <w:rFonts w:ascii="Times New Roman" w:hAnsi="Times New Roman" w:cs="Times New Roman"/>
          <w:color w:val="000000" w:themeColor="text1"/>
          <w:sz w:val="25"/>
          <w:szCs w:val="25"/>
        </w:rPr>
        <w:tab/>
      </w:r>
      <w:r w:rsidR="00254605" w:rsidRPr="00254605">
        <w:rPr>
          <w:rFonts w:ascii="Times New Roman" w:hAnsi="Times New Roman" w:cs="Times New Roman"/>
          <w:color w:val="000000" w:themeColor="text1"/>
          <w:sz w:val="25"/>
          <w:szCs w:val="25"/>
        </w:rPr>
        <w:tab/>
      </w:r>
      <w:r w:rsidR="00254605" w:rsidRPr="00254605">
        <w:rPr>
          <w:rFonts w:ascii="Times New Roman" w:hAnsi="Times New Roman" w:cs="Times New Roman"/>
          <w:color w:val="000000" w:themeColor="text1"/>
          <w:sz w:val="25"/>
          <w:szCs w:val="25"/>
        </w:rPr>
        <w:tab/>
      </w:r>
      <w:r w:rsidR="00254605" w:rsidRPr="00254605">
        <w:rPr>
          <w:rFonts w:ascii="Times New Roman" w:hAnsi="Times New Roman" w:cs="Times New Roman"/>
          <w:color w:val="000000" w:themeColor="text1"/>
          <w:sz w:val="25"/>
          <w:szCs w:val="25"/>
        </w:rPr>
        <w:tab/>
      </w:r>
      <w:r w:rsidR="00254605" w:rsidRPr="00254605">
        <w:rPr>
          <w:rFonts w:ascii="Times New Roman" w:hAnsi="Times New Roman" w:cs="Times New Roman"/>
          <w:color w:val="000000" w:themeColor="text1"/>
          <w:sz w:val="25"/>
          <w:szCs w:val="25"/>
        </w:rPr>
        <w:tab/>
      </w:r>
      <w:r w:rsidR="00254605" w:rsidRPr="00254605">
        <w:rPr>
          <w:rFonts w:ascii="Times New Roman" w:hAnsi="Times New Roman" w:cs="Times New Roman"/>
          <w:color w:val="000000" w:themeColor="text1"/>
          <w:sz w:val="25"/>
          <w:szCs w:val="25"/>
        </w:rPr>
        <w:tab/>
      </w:r>
      <w:r w:rsidR="00254605" w:rsidRPr="00254605">
        <w:rPr>
          <w:rFonts w:ascii="Times New Roman" w:hAnsi="Times New Roman" w:cs="Times New Roman"/>
          <w:color w:val="000000" w:themeColor="text1"/>
          <w:sz w:val="25"/>
          <w:szCs w:val="25"/>
        </w:rPr>
        <w:tab/>
      </w:r>
      <w:r w:rsidR="00254605" w:rsidRPr="00254605">
        <w:rPr>
          <w:rFonts w:ascii="Times New Roman" w:hAnsi="Times New Roman" w:cs="Times New Roman"/>
          <w:color w:val="000000" w:themeColor="text1"/>
          <w:sz w:val="25"/>
          <w:szCs w:val="25"/>
        </w:rPr>
        <w:tab/>
        <w:t>B</w:t>
      </w:r>
      <w:r w:rsidRPr="00254605">
        <w:rPr>
          <w:rFonts w:ascii="Times New Roman" w:hAnsi="Times New Roman" w:cs="Times New Roman"/>
          <w:sz w:val="25"/>
          <w:szCs w:val="25"/>
        </w:rPr>
        <w:t>SEA</w:t>
      </w:r>
      <w:r w:rsidRPr="00254605">
        <w:rPr>
          <w:rFonts w:ascii="Times New Roman" w:hAnsi="Times New Roman" w:cs="Times New Roman"/>
          <w:b/>
          <w:sz w:val="25"/>
          <w:szCs w:val="25"/>
        </w:rPr>
        <w:t xml:space="preserve"> #</w:t>
      </w:r>
      <w:r w:rsidRPr="00254605">
        <w:rPr>
          <w:rFonts w:ascii="Times New Roman" w:hAnsi="Times New Roman" w:cs="Times New Roman"/>
          <w:sz w:val="25"/>
          <w:szCs w:val="25"/>
        </w:rPr>
        <w:t>1908850</w:t>
      </w:r>
    </w:p>
    <w:p w:rsidR="00254605" w:rsidRPr="00254605" w:rsidRDefault="00254605" w:rsidP="00FE0646">
      <w:pPr>
        <w:pStyle w:val="NoSpacing"/>
        <w:rPr>
          <w:rFonts w:ascii="Times New Roman" w:hAnsi="Times New Roman" w:cs="Times New Roman"/>
          <w:sz w:val="25"/>
          <w:szCs w:val="25"/>
        </w:rPr>
      </w:pPr>
      <w:r w:rsidRPr="00254605">
        <w:rPr>
          <w:rFonts w:ascii="Times New Roman" w:hAnsi="Times New Roman" w:cs="Times New Roman"/>
          <w:sz w:val="25"/>
          <w:szCs w:val="25"/>
        </w:rPr>
        <w:tab/>
      </w:r>
      <w:r w:rsidRPr="00254605">
        <w:rPr>
          <w:rFonts w:ascii="Times New Roman" w:hAnsi="Times New Roman" w:cs="Times New Roman"/>
          <w:color w:val="000000" w:themeColor="text1"/>
          <w:sz w:val="25"/>
          <w:szCs w:val="25"/>
        </w:rPr>
        <w:t xml:space="preserve"> Middleborough Public Schools</w:t>
      </w:r>
    </w:p>
    <w:p w:rsidR="00FE0646" w:rsidRPr="00254605" w:rsidRDefault="00FE0646" w:rsidP="00FE0646">
      <w:pPr>
        <w:pStyle w:val="NoSpacing"/>
        <w:rPr>
          <w:rFonts w:ascii="Times New Roman" w:hAnsi="Times New Roman" w:cs="Times New Roman"/>
          <w:sz w:val="25"/>
          <w:szCs w:val="25"/>
        </w:rPr>
      </w:pPr>
    </w:p>
    <w:p w:rsidR="00FE0646" w:rsidRPr="00254605" w:rsidRDefault="00FE0646" w:rsidP="00FE0646">
      <w:pPr>
        <w:pStyle w:val="NoSpacing"/>
        <w:spacing w:after="100" w:afterAutospacing="1"/>
        <w:jc w:val="center"/>
        <w:rPr>
          <w:rFonts w:ascii="Times New Roman" w:hAnsi="Times New Roman" w:cs="Times New Roman"/>
          <w:b/>
          <w:sz w:val="25"/>
          <w:szCs w:val="25"/>
          <w:u w:val="single"/>
        </w:rPr>
      </w:pPr>
      <w:r w:rsidRPr="00254605">
        <w:rPr>
          <w:rFonts w:ascii="Times New Roman" w:hAnsi="Times New Roman" w:cs="Times New Roman"/>
          <w:b/>
          <w:sz w:val="25"/>
          <w:szCs w:val="25"/>
          <w:u w:val="single"/>
        </w:rPr>
        <w:t>RULING ON MIDDLEBOROUGH PUBLIC SCHOOLS’ MOTION TO JOIN THE DEPARTMENT OF DEVELOPMENTAL SERVICES AND THE DEPARTMENT OF CHILDREN AND FAMILIES</w:t>
      </w:r>
    </w:p>
    <w:p w:rsidR="00FE0646" w:rsidRPr="00254605" w:rsidRDefault="004C65A8" w:rsidP="00F57083">
      <w:pPr>
        <w:shd w:val="clear" w:color="auto" w:fill="FFFFFF"/>
        <w:spacing w:after="375"/>
        <w:ind w:firstLine="720"/>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On May 28, 2019, Middleborough Public School</w:t>
      </w:r>
      <w:r w:rsidR="006C0833">
        <w:rPr>
          <w:rFonts w:ascii="Times New Roman" w:eastAsia="Times New Roman" w:hAnsi="Times New Roman" w:cs="Times New Roman"/>
          <w:bCs/>
          <w:color w:val="4B4D4D"/>
          <w:sz w:val="25"/>
          <w:szCs w:val="25"/>
        </w:rPr>
        <w:t>s’</w:t>
      </w:r>
      <w:r w:rsidRPr="00254605">
        <w:rPr>
          <w:rFonts w:ascii="Times New Roman" w:eastAsia="Times New Roman" w:hAnsi="Times New Roman" w:cs="Times New Roman"/>
          <w:bCs/>
          <w:color w:val="4B4D4D"/>
          <w:sz w:val="25"/>
          <w:szCs w:val="25"/>
        </w:rPr>
        <w:t xml:space="preserve"> (</w:t>
      </w:r>
      <w:r w:rsidR="000E4191" w:rsidRPr="00254605">
        <w:rPr>
          <w:rFonts w:ascii="Times New Roman" w:eastAsia="Times New Roman" w:hAnsi="Times New Roman" w:cs="Times New Roman"/>
          <w:bCs/>
          <w:color w:val="4B4D4D"/>
          <w:sz w:val="25"/>
          <w:szCs w:val="25"/>
        </w:rPr>
        <w:t>MPS</w:t>
      </w:r>
      <w:r w:rsidRPr="00254605">
        <w:rPr>
          <w:rFonts w:ascii="Times New Roman" w:eastAsia="Times New Roman" w:hAnsi="Times New Roman" w:cs="Times New Roman"/>
          <w:bCs/>
          <w:color w:val="4B4D4D"/>
          <w:sz w:val="25"/>
          <w:szCs w:val="25"/>
        </w:rPr>
        <w:t xml:space="preserve">) filed a Motion for Joinder of the Department of Developmental Services (DDS) and the Department of Children and Families (DCF), asserting </w:t>
      </w:r>
      <w:r w:rsidR="00254605">
        <w:rPr>
          <w:rFonts w:ascii="Times New Roman" w:eastAsia="Times New Roman" w:hAnsi="Times New Roman" w:cs="Times New Roman"/>
          <w:bCs/>
          <w:color w:val="4B4D4D"/>
          <w:sz w:val="25"/>
          <w:szCs w:val="25"/>
        </w:rPr>
        <w:t xml:space="preserve">the </w:t>
      </w:r>
      <w:r w:rsidRPr="00254605">
        <w:rPr>
          <w:rFonts w:ascii="Times New Roman" w:eastAsia="Times New Roman" w:hAnsi="Times New Roman" w:cs="Times New Roman"/>
          <w:bCs/>
          <w:color w:val="4B4D4D"/>
          <w:sz w:val="25"/>
          <w:szCs w:val="25"/>
        </w:rPr>
        <w:t>BSEA’s jurisdiction over both agencies pursuant to 603 CMR 28.08(3)</w:t>
      </w:r>
      <w:r w:rsidRPr="00254605">
        <w:rPr>
          <w:rStyle w:val="FootnoteReference"/>
          <w:rFonts w:ascii="Times New Roman" w:eastAsia="Times New Roman" w:hAnsi="Times New Roman" w:cs="Times New Roman"/>
          <w:bCs/>
          <w:color w:val="4B4D4D"/>
          <w:sz w:val="25"/>
          <w:szCs w:val="25"/>
        </w:rPr>
        <w:footnoteReference w:id="1"/>
      </w:r>
      <w:r w:rsidRPr="00254605">
        <w:rPr>
          <w:rFonts w:ascii="Times New Roman" w:eastAsia="Times New Roman" w:hAnsi="Times New Roman" w:cs="Times New Roman"/>
          <w:bCs/>
          <w:color w:val="4B4D4D"/>
          <w:sz w:val="25"/>
          <w:szCs w:val="25"/>
        </w:rPr>
        <w:t xml:space="preserve"> and relying on Rule 1J of the BSEA </w:t>
      </w:r>
      <w:r w:rsidRPr="00254605">
        <w:rPr>
          <w:rFonts w:ascii="Times New Roman" w:eastAsia="Times New Roman" w:hAnsi="Times New Roman" w:cs="Times New Roman"/>
          <w:bCs/>
          <w:i/>
          <w:color w:val="4B4D4D"/>
          <w:sz w:val="25"/>
          <w:szCs w:val="25"/>
        </w:rPr>
        <w:t>Hearing Rules for Special Education Appeals</w:t>
      </w:r>
      <w:r w:rsidR="006E2085" w:rsidRPr="00254605">
        <w:rPr>
          <w:rFonts w:ascii="Times New Roman" w:eastAsia="Times New Roman" w:hAnsi="Times New Roman" w:cs="Times New Roman"/>
          <w:bCs/>
          <w:color w:val="4B4D4D"/>
          <w:sz w:val="25"/>
          <w:szCs w:val="25"/>
        </w:rPr>
        <w:t xml:space="preserve">. </w:t>
      </w:r>
      <w:r w:rsidR="00254605">
        <w:rPr>
          <w:rFonts w:ascii="Times New Roman" w:eastAsia="Times New Roman" w:hAnsi="Times New Roman" w:cs="Times New Roman"/>
          <w:bCs/>
          <w:color w:val="4B4D4D"/>
          <w:sz w:val="25"/>
          <w:szCs w:val="25"/>
        </w:rPr>
        <w:t xml:space="preserve"> </w:t>
      </w:r>
      <w:r w:rsidR="00A60DBB" w:rsidRPr="00254605">
        <w:rPr>
          <w:rFonts w:ascii="Times New Roman" w:eastAsia="Times New Roman" w:hAnsi="Times New Roman" w:cs="Times New Roman"/>
          <w:bCs/>
          <w:color w:val="4B4D4D"/>
          <w:sz w:val="25"/>
          <w:szCs w:val="25"/>
        </w:rPr>
        <w:t>The District argues that DDS and DCF should be “responsible for the residential portion of Student’s placement/ non-e</w:t>
      </w:r>
      <w:r w:rsidR="006E2085" w:rsidRPr="00254605">
        <w:rPr>
          <w:rFonts w:ascii="Times New Roman" w:eastAsia="Times New Roman" w:hAnsi="Times New Roman" w:cs="Times New Roman"/>
          <w:bCs/>
          <w:color w:val="4B4D4D"/>
          <w:sz w:val="25"/>
          <w:szCs w:val="25"/>
        </w:rPr>
        <w:t xml:space="preserve">ducational residential services.” </w:t>
      </w:r>
      <w:r w:rsidR="00254605">
        <w:rPr>
          <w:rFonts w:ascii="Times New Roman" w:eastAsia="Times New Roman" w:hAnsi="Times New Roman" w:cs="Times New Roman"/>
          <w:bCs/>
          <w:color w:val="4B4D4D"/>
          <w:sz w:val="25"/>
          <w:szCs w:val="25"/>
        </w:rPr>
        <w:t xml:space="preserve"> </w:t>
      </w:r>
      <w:r w:rsidR="006E2085" w:rsidRPr="00254605">
        <w:rPr>
          <w:rFonts w:ascii="Times New Roman" w:eastAsia="Times New Roman" w:hAnsi="Times New Roman" w:cs="Times New Roman"/>
          <w:bCs/>
          <w:color w:val="4B4D4D"/>
          <w:sz w:val="25"/>
          <w:szCs w:val="25"/>
        </w:rPr>
        <w:t>According to MPS,</w:t>
      </w:r>
      <w:r w:rsidR="00A60DBB" w:rsidRPr="00254605">
        <w:rPr>
          <w:rFonts w:ascii="Times New Roman" w:eastAsia="Times New Roman" w:hAnsi="Times New Roman" w:cs="Times New Roman"/>
          <w:bCs/>
          <w:color w:val="4B4D4D"/>
          <w:sz w:val="25"/>
          <w:szCs w:val="25"/>
        </w:rPr>
        <w:t xml:space="preserve"> both </w:t>
      </w:r>
      <w:r w:rsidR="00254605">
        <w:rPr>
          <w:rFonts w:ascii="Times New Roman" w:eastAsia="Times New Roman" w:hAnsi="Times New Roman" w:cs="Times New Roman"/>
          <w:bCs/>
          <w:color w:val="4B4D4D"/>
          <w:sz w:val="25"/>
          <w:szCs w:val="25"/>
        </w:rPr>
        <w:t xml:space="preserve">agencies </w:t>
      </w:r>
      <w:r w:rsidR="00A60DBB" w:rsidRPr="00254605">
        <w:rPr>
          <w:rFonts w:ascii="Times New Roman" w:eastAsia="Times New Roman" w:hAnsi="Times New Roman" w:cs="Times New Roman"/>
          <w:bCs/>
          <w:color w:val="4B4D4D"/>
          <w:sz w:val="25"/>
          <w:szCs w:val="25"/>
        </w:rPr>
        <w:t xml:space="preserve">have </w:t>
      </w:r>
      <w:r w:rsidR="004740E1" w:rsidRPr="00254605">
        <w:rPr>
          <w:rFonts w:ascii="Times New Roman" w:eastAsia="Times New Roman" w:hAnsi="Times New Roman" w:cs="Times New Roman"/>
          <w:bCs/>
          <w:color w:val="4B4D4D"/>
          <w:sz w:val="25"/>
          <w:szCs w:val="25"/>
        </w:rPr>
        <w:t>determined</w:t>
      </w:r>
      <w:r w:rsidR="00A60DBB" w:rsidRPr="00254605">
        <w:rPr>
          <w:rFonts w:ascii="Times New Roman" w:eastAsia="Times New Roman" w:hAnsi="Times New Roman" w:cs="Times New Roman"/>
          <w:bCs/>
          <w:color w:val="4B4D4D"/>
          <w:sz w:val="25"/>
          <w:szCs w:val="25"/>
        </w:rPr>
        <w:t xml:space="preserve"> that Student is eligible for available services and have provided support</w:t>
      </w:r>
      <w:r w:rsidR="00254605">
        <w:rPr>
          <w:rFonts w:ascii="Times New Roman" w:eastAsia="Times New Roman" w:hAnsi="Times New Roman" w:cs="Times New Roman"/>
          <w:bCs/>
          <w:color w:val="4B4D4D"/>
          <w:sz w:val="25"/>
          <w:szCs w:val="25"/>
        </w:rPr>
        <w:t xml:space="preserve"> to him</w:t>
      </w:r>
      <w:r w:rsidR="00A60DBB" w:rsidRPr="00254605">
        <w:rPr>
          <w:rFonts w:ascii="Times New Roman" w:eastAsia="Times New Roman" w:hAnsi="Times New Roman" w:cs="Times New Roman"/>
          <w:bCs/>
          <w:color w:val="4B4D4D"/>
          <w:sz w:val="25"/>
          <w:szCs w:val="25"/>
        </w:rPr>
        <w:t>.</w:t>
      </w:r>
      <w:r w:rsidR="00F57083" w:rsidRPr="00254605">
        <w:rPr>
          <w:rFonts w:ascii="Times New Roman" w:eastAsia="Times New Roman" w:hAnsi="Times New Roman" w:cs="Times New Roman"/>
          <w:bCs/>
          <w:color w:val="4B4D4D"/>
          <w:sz w:val="25"/>
          <w:szCs w:val="25"/>
        </w:rPr>
        <w:t xml:space="preserve"> </w:t>
      </w:r>
      <w:r w:rsidR="00254605">
        <w:rPr>
          <w:rFonts w:ascii="Times New Roman" w:eastAsia="Times New Roman" w:hAnsi="Times New Roman" w:cs="Times New Roman"/>
          <w:bCs/>
          <w:color w:val="4B4D4D"/>
          <w:sz w:val="25"/>
          <w:szCs w:val="25"/>
        </w:rPr>
        <w:t xml:space="preserve"> </w:t>
      </w:r>
      <w:r w:rsidR="000E4191" w:rsidRPr="00254605">
        <w:rPr>
          <w:rFonts w:ascii="Times New Roman" w:eastAsia="Times New Roman" w:hAnsi="Times New Roman" w:cs="Times New Roman"/>
          <w:bCs/>
          <w:color w:val="4B4D4D"/>
          <w:sz w:val="25"/>
          <w:szCs w:val="25"/>
        </w:rPr>
        <w:t xml:space="preserve">MPS </w:t>
      </w:r>
      <w:r w:rsidR="006E2085" w:rsidRPr="00254605">
        <w:rPr>
          <w:rFonts w:ascii="Times New Roman" w:eastAsia="Times New Roman" w:hAnsi="Times New Roman" w:cs="Times New Roman"/>
          <w:bCs/>
          <w:color w:val="4B4D4D"/>
          <w:sz w:val="25"/>
          <w:szCs w:val="25"/>
        </w:rPr>
        <w:t>argues</w:t>
      </w:r>
      <w:r w:rsidR="00A42843" w:rsidRPr="00254605">
        <w:rPr>
          <w:rFonts w:ascii="Times New Roman" w:eastAsia="Times New Roman" w:hAnsi="Times New Roman" w:cs="Times New Roman"/>
          <w:bCs/>
          <w:color w:val="4B4D4D"/>
          <w:sz w:val="25"/>
          <w:szCs w:val="25"/>
        </w:rPr>
        <w:t xml:space="preserve"> that the question of whether or not </w:t>
      </w:r>
      <w:r w:rsidR="006C0833">
        <w:rPr>
          <w:rFonts w:ascii="Times New Roman" w:eastAsia="Times New Roman" w:hAnsi="Times New Roman" w:cs="Times New Roman"/>
          <w:bCs/>
          <w:color w:val="4B4D4D"/>
          <w:sz w:val="25"/>
          <w:szCs w:val="25"/>
        </w:rPr>
        <w:t>a</w:t>
      </w:r>
      <w:r w:rsidR="00A42843" w:rsidRPr="00254605">
        <w:rPr>
          <w:rFonts w:ascii="Times New Roman" w:eastAsia="Times New Roman" w:hAnsi="Times New Roman" w:cs="Times New Roman"/>
          <w:bCs/>
          <w:color w:val="4B4D4D"/>
          <w:sz w:val="25"/>
          <w:szCs w:val="25"/>
        </w:rPr>
        <w:t xml:space="preserve"> state </w:t>
      </w:r>
      <w:r w:rsidR="006C0833">
        <w:rPr>
          <w:rFonts w:ascii="Times New Roman" w:eastAsia="Times New Roman" w:hAnsi="Times New Roman" w:cs="Times New Roman"/>
          <w:bCs/>
          <w:color w:val="4B4D4D"/>
          <w:sz w:val="25"/>
          <w:szCs w:val="25"/>
        </w:rPr>
        <w:t xml:space="preserve">agency </w:t>
      </w:r>
      <w:r w:rsidR="00A42843" w:rsidRPr="00254605">
        <w:rPr>
          <w:rFonts w:ascii="Times New Roman" w:eastAsia="Times New Roman" w:hAnsi="Times New Roman" w:cs="Times New Roman"/>
          <w:bCs/>
          <w:color w:val="4B4D4D"/>
          <w:sz w:val="25"/>
          <w:szCs w:val="25"/>
        </w:rPr>
        <w:t>is responsible for providing any services to Student can only be determined following an evidentiary hearing, thus</w:t>
      </w:r>
      <w:r w:rsidR="006E2085" w:rsidRPr="00254605">
        <w:rPr>
          <w:rFonts w:ascii="Times New Roman" w:eastAsia="Times New Roman" w:hAnsi="Times New Roman" w:cs="Times New Roman"/>
          <w:bCs/>
          <w:color w:val="4B4D4D"/>
          <w:sz w:val="25"/>
          <w:szCs w:val="25"/>
        </w:rPr>
        <w:t xml:space="preserve"> arguing that</w:t>
      </w:r>
      <w:r w:rsidR="00A42843" w:rsidRPr="00254605">
        <w:rPr>
          <w:rFonts w:ascii="Times New Roman" w:eastAsia="Times New Roman" w:hAnsi="Times New Roman" w:cs="Times New Roman"/>
          <w:bCs/>
          <w:color w:val="4B4D4D"/>
          <w:sz w:val="25"/>
          <w:szCs w:val="25"/>
        </w:rPr>
        <w:t xml:space="preserve"> the state agencies, namely DDS and DCF, must be joined.</w:t>
      </w:r>
      <w:r w:rsidR="001D6562" w:rsidRPr="00254605">
        <w:rPr>
          <w:rFonts w:ascii="Times New Roman" w:eastAsia="Times New Roman" w:hAnsi="Times New Roman" w:cs="Times New Roman"/>
          <w:b/>
          <w:bCs/>
          <w:color w:val="4B4D4D"/>
          <w:sz w:val="25"/>
          <w:szCs w:val="25"/>
          <w:u w:val="single"/>
        </w:rPr>
        <w:t xml:space="preserve"> </w:t>
      </w:r>
    </w:p>
    <w:p w:rsidR="000E4191" w:rsidRPr="00254605" w:rsidRDefault="000E4191" w:rsidP="00FE0646">
      <w:p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
          <w:bCs/>
          <w:color w:val="4B4D4D"/>
          <w:sz w:val="25"/>
          <w:szCs w:val="25"/>
        </w:rPr>
        <w:tab/>
      </w:r>
      <w:r w:rsidRPr="00254605">
        <w:rPr>
          <w:rFonts w:ascii="Times New Roman" w:eastAsia="Times New Roman" w:hAnsi="Times New Roman" w:cs="Times New Roman"/>
          <w:bCs/>
          <w:color w:val="4B4D4D"/>
          <w:sz w:val="25"/>
          <w:szCs w:val="25"/>
        </w:rPr>
        <w:t xml:space="preserve">On May 30, 2019, DDS filed an Opposition to MPS’s </w:t>
      </w:r>
      <w:r w:rsidR="00F57083" w:rsidRPr="00254605">
        <w:rPr>
          <w:rFonts w:ascii="Times New Roman" w:eastAsia="Times New Roman" w:hAnsi="Times New Roman" w:cs="Times New Roman"/>
          <w:bCs/>
          <w:color w:val="4B4D4D"/>
          <w:sz w:val="25"/>
          <w:szCs w:val="25"/>
        </w:rPr>
        <w:t>Motion for Joinder</w:t>
      </w:r>
      <w:r w:rsidR="006C0833">
        <w:rPr>
          <w:rFonts w:ascii="Times New Roman" w:eastAsia="Times New Roman" w:hAnsi="Times New Roman" w:cs="Times New Roman"/>
          <w:bCs/>
          <w:color w:val="4B4D4D"/>
          <w:sz w:val="25"/>
          <w:szCs w:val="25"/>
        </w:rPr>
        <w:t>,</w:t>
      </w:r>
      <w:r w:rsidR="00F57083" w:rsidRPr="00254605">
        <w:rPr>
          <w:rFonts w:ascii="Times New Roman" w:eastAsia="Times New Roman" w:hAnsi="Times New Roman" w:cs="Times New Roman"/>
          <w:bCs/>
          <w:color w:val="4B4D4D"/>
          <w:sz w:val="25"/>
          <w:szCs w:val="25"/>
        </w:rPr>
        <w:t xml:space="preserve"> arguing that Student has</w:t>
      </w:r>
      <w:r w:rsidR="006E2085" w:rsidRPr="00254605">
        <w:rPr>
          <w:rFonts w:ascii="Times New Roman" w:eastAsia="Times New Roman" w:hAnsi="Times New Roman" w:cs="Times New Roman"/>
          <w:bCs/>
          <w:color w:val="4B4D4D"/>
          <w:sz w:val="25"/>
          <w:szCs w:val="25"/>
        </w:rPr>
        <w:t xml:space="preserve"> only been found eligible for limited services and has</w:t>
      </w:r>
      <w:r w:rsidR="00F57083" w:rsidRPr="00254605">
        <w:rPr>
          <w:rFonts w:ascii="Times New Roman" w:eastAsia="Times New Roman" w:hAnsi="Times New Roman" w:cs="Times New Roman"/>
          <w:bCs/>
          <w:color w:val="4B4D4D"/>
          <w:sz w:val="25"/>
          <w:szCs w:val="25"/>
        </w:rPr>
        <w:t xml:space="preserve"> not been found generally eligible for DDS adult service</w:t>
      </w:r>
      <w:r w:rsidR="006E2085" w:rsidRPr="00254605">
        <w:rPr>
          <w:rFonts w:ascii="Times New Roman" w:eastAsia="Times New Roman" w:hAnsi="Times New Roman" w:cs="Times New Roman"/>
          <w:bCs/>
          <w:color w:val="4B4D4D"/>
          <w:sz w:val="25"/>
          <w:szCs w:val="25"/>
        </w:rPr>
        <w:t xml:space="preserve">s. </w:t>
      </w:r>
      <w:r w:rsidR="00254605">
        <w:rPr>
          <w:rFonts w:ascii="Times New Roman" w:eastAsia="Times New Roman" w:hAnsi="Times New Roman" w:cs="Times New Roman"/>
          <w:bCs/>
          <w:color w:val="4B4D4D"/>
          <w:sz w:val="25"/>
          <w:szCs w:val="25"/>
        </w:rPr>
        <w:t xml:space="preserve"> </w:t>
      </w:r>
      <w:r w:rsidR="006E2085" w:rsidRPr="00254605">
        <w:rPr>
          <w:rFonts w:ascii="Times New Roman" w:eastAsia="Times New Roman" w:hAnsi="Times New Roman" w:cs="Times New Roman"/>
          <w:bCs/>
          <w:color w:val="4B4D4D"/>
          <w:sz w:val="25"/>
          <w:szCs w:val="25"/>
        </w:rPr>
        <w:t xml:space="preserve">According to DDS, Student is </w:t>
      </w:r>
      <w:r w:rsidRPr="00254605">
        <w:rPr>
          <w:rFonts w:ascii="Times New Roman" w:eastAsia="Times New Roman" w:hAnsi="Times New Roman" w:cs="Times New Roman"/>
          <w:bCs/>
          <w:color w:val="4B4D4D"/>
          <w:sz w:val="25"/>
          <w:szCs w:val="25"/>
        </w:rPr>
        <w:t>eligible for child coordinat</w:t>
      </w:r>
      <w:r w:rsidR="00F57083" w:rsidRPr="00254605">
        <w:rPr>
          <w:rFonts w:ascii="Times New Roman" w:eastAsia="Times New Roman" w:hAnsi="Times New Roman" w:cs="Times New Roman"/>
          <w:bCs/>
          <w:color w:val="4B4D4D"/>
          <w:sz w:val="25"/>
          <w:szCs w:val="25"/>
        </w:rPr>
        <w:t>ion and in home family supports</w:t>
      </w:r>
      <w:r w:rsidR="00AF1008" w:rsidRPr="00254605">
        <w:rPr>
          <w:rFonts w:ascii="Times New Roman" w:eastAsia="Times New Roman" w:hAnsi="Times New Roman" w:cs="Times New Roman"/>
          <w:bCs/>
          <w:color w:val="4B4D4D"/>
          <w:sz w:val="25"/>
          <w:szCs w:val="25"/>
        </w:rPr>
        <w:t>, which are services</w:t>
      </w:r>
      <w:r w:rsidR="00F918A4" w:rsidRPr="00254605">
        <w:rPr>
          <w:rFonts w:ascii="Times New Roman" w:eastAsia="Times New Roman" w:hAnsi="Times New Roman" w:cs="Times New Roman"/>
          <w:bCs/>
          <w:color w:val="4B4D4D"/>
          <w:sz w:val="25"/>
          <w:szCs w:val="25"/>
        </w:rPr>
        <w:t xml:space="preserve"> designe</w:t>
      </w:r>
      <w:r w:rsidR="006E2085" w:rsidRPr="00254605">
        <w:rPr>
          <w:rFonts w:ascii="Times New Roman" w:eastAsia="Times New Roman" w:hAnsi="Times New Roman" w:cs="Times New Roman"/>
          <w:bCs/>
          <w:color w:val="4B4D4D"/>
          <w:sz w:val="25"/>
          <w:szCs w:val="25"/>
        </w:rPr>
        <w:t xml:space="preserve">d to keep </w:t>
      </w:r>
      <w:r w:rsidR="006C0833">
        <w:rPr>
          <w:rFonts w:ascii="Times New Roman" w:eastAsia="Times New Roman" w:hAnsi="Times New Roman" w:cs="Times New Roman"/>
          <w:bCs/>
          <w:color w:val="4B4D4D"/>
          <w:sz w:val="25"/>
          <w:szCs w:val="25"/>
        </w:rPr>
        <w:t>a</w:t>
      </w:r>
      <w:r w:rsidR="006E2085" w:rsidRPr="00254605">
        <w:rPr>
          <w:rFonts w:ascii="Times New Roman" w:eastAsia="Times New Roman" w:hAnsi="Times New Roman" w:cs="Times New Roman"/>
          <w:bCs/>
          <w:color w:val="4B4D4D"/>
          <w:sz w:val="25"/>
          <w:szCs w:val="25"/>
        </w:rPr>
        <w:t xml:space="preserve"> student</w:t>
      </w:r>
      <w:r w:rsidR="00F57083" w:rsidRPr="00254605">
        <w:rPr>
          <w:rFonts w:ascii="Times New Roman" w:eastAsia="Times New Roman" w:hAnsi="Times New Roman" w:cs="Times New Roman"/>
          <w:bCs/>
          <w:color w:val="4B4D4D"/>
          <w:sz w:val="25"/>
          <w:szCs w:val="25"/>
        </w:rPr>
        <w:t xml:space="preserve"> in the home. DDS argues that it is not lawfully responsible for residential placement of a child under the age of 18 who has not been found generally eligible for adult services and as such DDS should not be joined as a party to this matter. </w:t>
      </w:r>
    </w:p>
    <w:p w:rsidR="00F57083" w:rsidRPr="00254605" w:rsidRDefault="00F57083" w:rsidP="00FE0646">
      <w:p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ab/>
        <w:t>On June 3, 2019, DCF filed an Opposition to MPS’s Motion for Joinder</w:t>
      </w:r>
      <w:r w:rsidR="006C0833">
        <w:rPr>
          <w:rFonts w:ascii="Times New Roman" w:eastAsia="Times New Roman" w:hAnsi="Times New Roman" w:cs="Times New Roman"/>
          <w:bCs/>
          <w:color w:val="4B4D4D"/>
          <w:sz w:val="25"/>
          <w:szCs w:val="25"/>
        </w:rPr>
        <w:t>,</w:t>
      </w:r>
      <w:r w:rsidRPr="00254605">
        <w:rPr>
          <w:rFonts w:ascii="Times New Roman" w:eastAsia="Times New Roman" w:hAnsi="Times New Roman" w:cs="Times New Roman"/>
          <w:bCs/>
          <w:color w:val="4B4D4D"/>
          <w:sz w:val="25"/>
          <w:szCs w:val="25"/>
        </w:rPr>
        <w:t xml:space="preserve"> arguing that it cannot provide access to placement where </w:t>
      </w:r>
      <w:r w:rsidR="006E2085" w:rsidRPr="00254605">
        <w:rPr>
          <w:rFonts w:ascii="Times New Roman" w:eastAsia="Times New Roman" w:hAnsi="Times New Roman" w:cs="Times New Roman"/>
          <w:bCs/>
          <w:color w:val="4B4D4D"/>
          <w:sz w:val="25"/>
          <w:szCs w:val="25"/>
        </w:rPr>
        <w:t xml:space="preserve">at present </w:t>
      </w:r>
      <w:r w:rsidRPr="00254605">
        <w:rPr>
          <w:rFonts w:ascii="Times New Roman" w:eastAsia="Times New Roman" w:hAnsi="Times New Roman" w:cs="Times New Roman"/>
          <w:bCs/>
          <w:color w:val="4B4D4D"/>
          <w:sz w:val="25"/>
          <w:szCs w:val="25"/>
        </w:rPr>
        <w:t xml:space="preserve">it </w:t>
      </w:r>
      <w:r w:rsidR="00E458E9" w:rsidRPr="00254605">
        <w:rPr>
          <w:rFonts w:ascii="Times New Roman" w:eastAsia="Times New Roman" w:hAnsi="Times New Roman" w:cs="Times New Roman"/>
          <w:bCs/>
          <w:color w:val="4B4D4D"/>
          <w:sz w:val="25"/>
          <w:szCs w:val="25"/>
        </w:rPr>
        <w:t>has neither</w:t>
      </w:r>
      <w:r w:rsidRPr="00254605">
        <w:rPr>
          <w:rFonts w:ascii="Times New Roman" w:eastAsia="Times New Roman" w:hAnsi="Times New Roman" w:cs="Times New Roman"/>
          <w:bCs/>
          <w:color w:val="4B4D4D"/>
          <w:sz w:val="25"/>
          <w:szCs w:val="25"/>
        </w:rPr>
        <w:t xml:space="preserve"> care </w:t>
      </w:r>
      <w:r w:rsidR="00E458E9" w:rsidRPr="00254605">
        <w:rPr>
          <w:rFonts w:ascii="Times New Roman" w:eastAsia="Times New Roman" w:hAnsi="Times New Roman" w:cs="Times New Roman"/>
          <w:bCs/>
          <w:color w:val="4B4D4D"/>
          <w:sz w:val="25"/>
          <w:szCs w:val="25"/>
        </w:rPr>
        <w:t>n</w:t>
      </w:r>
      <w:r w:rsidRPr="00254605">
        <w:rPr>
          <w:rFonts w:ascii="Times New Roman" w:eastAsia="Times New Roman" w:hAnsi="Times New Roman" w:cs="Times New Roman"/>
          <w:bCs/>
          <w:color w:val="4B4D4D"/>
          <w:sz w:val="25"/>
          <w:szCs w:val="25"/>
        </w:rPr>
        <w:t xml:space="preserve">or custody of the child. DCF asserts that it does not currently have a case open </w:t>
      </w:r>
      <w:r w:rsidR="00254605">
        <w:rPr>
          <w:rFonts w:ascii="Times New Roman" w:eastAsia="Times New Roman" w:hAnsi="Times New Roman" w:cs="Times New Roman"/>
          <w:bCs/>
          <w:color w:val="4B4D4D"/>
          <w:sz w:val="25"/>
          <w:szCs w:val="25"/>
        </w:rPr>
        <w:t xml:space="preserve">with </w:t>
      </w:r>
      <w:r w:rsidR="006E2085" w:rsidRPr="00254605">
        <w:rPr>
          <w:rFonts w:ascii="Times New Roman" w:eastAsia="Times New Roman" w:hAnsi="Times New Roman" w:cs="Times New Roman"/>
          <w:bCs/>
          <w:color w:val="4B4D4D"/>
          <w:sz w:val="25"/>
          <w:szCs w:val="25"/>
        </w:rPr>
        <w:t>Student’s</w:t>
      </w:r>
      <w:r w:rsidRPr="00254605">
        <w:rPr>
          <w:rFonts w:ascii="Times New Roman" w:eastAsia="Times New Roman" w:hAnsi="Times New Roman" w:cs="Times New Roman"/>
          <w:bCs/>
          <w:color w:val="4B4D4D"/>
          <w:sz w:val="25"/>
          <w:szCs w:val="25"/>
        </w:rPr>
        <w:t xml:space="preserve"> family for the provision of voluntary services and </w:t>
      </w:r>
      <w:r w:rsidR="00254605">
        <w:rPr>
          <w:rFonts w:ascii="Times New Roman" w:eastAsia="Times New Roman" w:hAnsi="Times New Roman" w:cs="Times New Roman"/>
          <w:bCs/>
          <w:color w:val="4B4D4D"/>
          <w:sz w:val="25"/>
          <w:szCs w:val="25"/>
        </w:rPr>
        <w:t xml:space="preserve">also </w:t>
      </w:r>
      <w:r w:rsidRPr="00254605">
        <w:rPr>
          <w:rFonts w:ascii="Times New Roman" w:eastAsia="Times New Roman" w:hAnsi="Times New Roman" w:cs="Times New Roman"/>
          <w:bCs/>
          <w:color w:val="4B4D4D"/>
          <w:sz w:val="25"/>
          <w:szCs w:val="25"/>
        </w:rPr>
        <w:t xml:space="preserve">that there is no formal </w:t>
      </w:r>
      <w:r w:rsidR="006E2085" w:rsidRPr="00254605">
        <w:rPr>
          <w:rFonts w:ascii="Times New Roman" w:eastAsia="Times New Roman" w:hAnsi="Times New Roman" w:cs="Times New Roman"/>
          <w:bCs/>
          <w:color w:val="4B4D4D"/>
          <w:sz w:val="25"/>
          <w:szCs w:val="25"/>
        </w:rPr>
        <w:t>relationship between DCF and</w:t>
      </w:r>
      <w:r w:rsidRPr="00254605">
        <w:rPr>
          <w:rFonts w:ascii="Times New Roman" w:eastAsia="Times New Roman" w:hAnsi="Times New Roman" w:cs="Times New Roman"/>
          <w:bCs/>
          <w:color w:val="4B4D4D"/>
          <w:sz w:val="25"/>
          <w:szCs w:val="25"/>
        </w:rPr>
        <w:t xml:space="preserve"> Student. </w:t>
      </w:r>
      <w:r w:rsidR="00254605">
        <w:rPr>
          <w:rFonts w:ascii="Times New Roman" w:eastAsia="Times New Roman" w:hAnsi="Times New Roman" w:cs="Times New Roman"/>
          <w:bCs/>
          <w:color w:val="4B4D4D"/>
          <w:sz w:val="25"/>
          <w:szCs w:val="25"/>
        </w:rPr>
        <w:t xml:space="preserve"> </w:t>
      </w:r>
      <w:r w:rsidRPr="00254605">
        <w:rPr>
          <w:rFonts w:ascii="Times New Roman" w:eastAsia="Times New Roman" w:hAnsi="Times New Roman" w:cs="Times New Roman"/>
          <w:bCs/>
          <w:color w:val="4B4D4D"/>
          <w:sz w:val="25"/>
          <w:szCs w:val="25"/>
        </w:rPr>
        <w:t xml:space="preserve">Accordingly, DCF </w:t>
      </w:r>
      <w:r w:rsidR="00E458E9" w:rsidRPr="00254605">
        <w:rPr>
          <w:rFonts w:ascii="Times New Roman" w:eastAsia="Times New Roman" w:hAnsi="Times New Roman" w:cs="Times New Roman"/>
          <w:bCs/>
          <w:color w:val="4B4D4D"/>
          <w:sz w:val="25"/>
          <w:szCs w:val="25"/>
        </w:rPr>
        <w:t>asserts that it is not a necessary party and should not be joined.</w:t>
      </w:r>
    </w:p>
    <w:p w:rsidR="00930040" w:rsidRPr="00254605" w:rsidRDefault="00930040" w:rsidP="00FE0646">
      <w:p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ab/>
        <w:t xml:space="preserve">A Motion Session was </w:t>
      </w:r>
      <w:r w:rsidR="00254605">
        <w:rPr>
          <w:rFonts w:ascii="Times New Roman" w:eastAsia="Times New Roman" w:hAnsi="Times New Roman" w:cs="Times New Roman"/>
          <w:bCs/>
          <w:color w:val="4B4D4D"/>
          <w:sz w:val="25"/>
          <w:szCs w:val="25"/>
        </w:rPr>
        <w:t xml:space="preserve">initially scheduled for June 12, 2019, but on that day </w:t>
      </w:r>
      <w:r w:rsidRPr="00254605">
        <w:rPr>
          <w:rFonts w:ascii="Times New Roman" w:eastAsia="Times New Roman" w:hAnsi="Times New Roman" w:cs="Times New Roman"/>
          <w:bCs/>
          <w:color w:val="4B4D4D"/>
          <w:sz w:val="25"/>
          <w:szCs w:val="25"/>
        </w:rPr>
        <w:t>Parent</w:t>
      </w:r>
      <w:r w:rsidR="00254605">
        <w:rPr>
          <w:rFonts w:ascii="Times New Roman" w:eastAsia="Times New Roman" w:hAnsi="Times New Roman" w:cs="Times New Roman"/>
          <w:bCs/>
          <w:color w:val="4B4D4D"/>
          <w:sz w:val="25"/>
          <w:szCs w:val="25"/>
        </w:rPr>
        <w:t xml:space="preserve">’s attorney became unavailable and </w:t>
      </w:r>
      <w:r w:rsidRPr="00254605">
        <w:rPr>
          <w:rFonts w:ascii="Times New Roman" w:eastAsia="Times New Roman" w:hAnsi="Times New Roman" w:cs="Times New Roman"/>
          <w:bCs/>
          <w:color w:val="4B4D4D"/>
          <w:sz w:val="25"/>
          <w:szCs w:val="25"/>
        </w:rPr>
        <w:t>requested a postponement</w:t>
      </w:r>
      <w:r w:rsidR="00254605">
        <w:rPr>
          <w:rFonts w:ascii="Times New Roman" w:eastAsia="Times New Roman" w:hAnsi="Times New Roman" w:cs="Times New Roman"/>
          <w:bCs/>
          <w:color w:val="4B4D4D"/>
          <w:sz w:val="25"/>
          <w:szCs w:val="25"/>
        </w:rPr>
        <w:t xml:space="preserve">.  The request was granted and the </w:t>
      </w:r>
      <w:r w:rsidR="00254605">
        <w:rPr>
          <w:rFonts w:ascii="Times New Roman" w:eastAsia="Times New Roman" w:hAnsi="Times New Roman" w:cs="Times New Roman"/>
          <w:bCs/>
          <w:color w:val="4B4D4D"/>
          <w:sz w:val="25"/>
          <w:szCs w:val="25"/>
        </w:rPr>
        <w:lastRenderedPageBreak/>
        <w:t>Session rescheduled</w:t>
      </w:r>
      <w:r w:rsidRPr="00254605">
        <w:rPr>
          <w:rFonts w:ascii="Times New Roman" w:eastAsia="Times New Roman" w:hAnsi="Times New Roman" w:cs="Times New Roman"/>
          <w:bCs/>
          <w:color w:val="4B4D4D"/>
          <w:sz w:val="25"/>
          <w:szCs w:val="25"/>
        </w:rPr>
        <w:t xml:space="preserve">. </w:t>
      </w:r>
      <w:r w:rsidR="00254605">
        <w:rPr>
          <w:rFonts w:ascii="Times New Roman" w:eastAsia="Times New Roman" w:hAnsi="Times New Roman" w:cs="Times New Roman"/>
          <w:bCs/>
          <w:color w:val="4B4D4D"/>
          <w:sz w:val="25"/>
          <w:szCs w:val="25"/>
        </w:rPr>
        <w:t xml:space="preserve"> </w:t>
      </w:r>
      <w:r w:rsidRPr="00254605">
        <w:rPr>
          <w:rFonts w:ascii="Times New Roman" w:eastAsia="Times New Roman" w:hAnsi="Times New Roman" w:cs="Times New Roman"/>
          <w:bCs/>
          <w:color w:val="4B4D4D"/>
          <w:sz w:val="25"/>
          <w:szCs w:val="25"/>
        </w:rPr>
        <w:t xml:space="preserve">The Motion Session was </w:t>
      </w:r>
      <w:r w:rsidR="00254605">
        <w:rPr>
          <w:rFonts w:ascii="Times New Roman" w:eastAsia="Times New Roman" w:hAnsi="Times New Roman" w:cs="Times New Roman"/>
          <w:bCs/>
          <w:color w:val="4B4D4D"/>
          <w:sz w:val="25"/>
          <w:szCs w:val="25"/>
        </w:rPr>
        <w:t>held on</w:t>
      </w:r>
      <w:r w:rsidRPr="00254605">
        <w:rPr>
          <w:rFonts w:ascii="Times New Roman" w:eastAsia="Times New Roman" w:hAnsi="Times New Roman" w:cs="Times New Roman"/>
          <w:bCs/>
          <w:color w:val="4B4D4D"/>
          <w:sz w:val="25"/>
          <w:szCs w:val="25"/>
        </w:rPr>
        <w:t xml:space="preserve"> June 26, 2019</w:t>
      </w:r>
      <w:r w:rsidR="00254605">
        <w:rPr>
          <w:rFonts w:ascii="Times New Roman" w:eastAsia="Times New Roman" w:hAnsi="Times New Roman" w:cs="Times New Roman"/>
          <w:bCs/>
          <w:color w:val="4B4D4D"/>
          <w:sz w:val="25"/>
          <w:szCs w:val="25"/>
        </w:rPr>
        <w:t xml:space="preserve">. </w:t>
      </w:r>
      <w:r w:rsidRPr="00254605">
        <w:rPr>
          <w:rFonts w:ascii="Times New Roman" w:eastAsia="Times New Roman" w:hAnsi="Times New Roman" w:cs="Times New Roman"/>
          <w:bCs/>
          <w:color w:val="4B4D4D"/>
          <w:sz w:val="25"/>
          <w:szCs w:val="25"/>
        </w:rPr>
        <w:t xml:space="preserve"> Attorneys for Middleborough, DDS, DCF, and Parents participated in the Motion Session.   </w:t>
      </w:r>
    </w:p>
    <w:p w:rsidR="00FE0646" w:rsidRPr="00254605" w:rsidRDefault="00FE0646" w:rsidP="00FE0646">
      <w:pPr>
        <w:shd w:val="clear" w:color="auto" w:fill="FFFFFF"/>
        <w:spacing w:after="375"/>
        <w:rPr>
          <w:rFonts w:ascii="Times New Roman" w:eastAsia="Times New Roman" w:hAnsi="Times New Roman" w:cs="Times New Roman"/>
          <w:b/>
          <w:bCs/>
          <w:color w:val="4B4D4D"/>
          <w:sz w:val="25"/>
          <w:szCs w:val="25"/>
        </w:rPr>
      </w:pPr>
      <w:r w:rsidRPr="00254605">
        <w:rPr>
          <w:rFonts w:ascii="Times New Roman" w:eastAsia="Times New Roman" w:hAnsi="Times New Roman" w:cs="Times New Roman"/>
          <w:b/>
          <w:bCs/>
          <w:color w:val="4B4D4D"/>
          <w:sz w:val="25"/>
          <w:szCs w:val="25"/>
        </w:rPr>
        <w:t xml:space="preserve">Facts: </w:t>
      </w:r>
    </w:p>
    <w:p w:rsidR="00FE0646" w:rsidRPr="00254605" w:rsidRDefault="00FE0646" w:rsidP="00FE0646">
      <w:p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The facts stated herein are considered to be true solely for purposes of this ruling.</w:t>
      </w:r>
    </w:p>
    <w:p w:rsidR="009E651F" w:rsidRPr="00254605" w:rsidRDefault="00FE0646"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Student is a 16-year</w:t>
      </w:r>
      <w:r w:rsidR="006C0833">
        <w:rPr>
          <w:rFonts w:ascii="Times New Roman" w:eastAsia="Times New Roman" w:hAnsi="Times New Roman" w:cs="Times New Roman"/>
          <w:bCs/>
          <w:color w:val="4B4D4D"/>
          <w:sz w:val="25"/>
          <w:szCs w:val="25"/>
        </w:rPr>
        <w:t>-</w:t>
      </w:r>
      <w:r w:rsidR="009E651F" w:rsidRPr="00254605">
        <w:rPr>
          <w:rFonts w:ascii="Times New Roman" w:eastAsia="Times New Roman" w:hAnsi="Times New Roman" w:cs="Times New Roman"/>
          <w:bCs/>
          <w:color w:val="4B4D4D"/>
          <w:sz w:val="25"/>
          <w:szCs w:val="25"/>
        </w:rPr>
        <w:t xml:space="preserve">old </w:t>
      </w:r>
      <w:r w:rsidR="006E2085" w:rsidRPr="00254605">
        <w:rPr>
          <w:rFonts w:ascii="Times New Roman" w:eastAsia="Times New Roman" w:hAnsi="Times New Roman" w:cs="Times New Roman"/>
          <w:bCs/>
          <w:color w:val="4B4D4D"/>
          <w:sz w:val="25"/>
          <w:szCs w:val="25"/>
        </w:rPr>
        <w:t>resident of Middleborough, who attends</w:t>
      </w:r>
      <w:r w:rsidR="009E651F" w:rsidRPr="00254605">
        <w:rPr>
          <w:rFonts w:ascii="Times New Roman" w:eastAsia="Times New Roman" w:hAnsi="Times New Roman" w:cs="Times New Roman"/>
          <w:bCs/>
          <w:color w:val="4B4D4D"/>
          <w:sz w:val="25"/>
          <w:szCs w:val="25"/>
        </w:rPr>
        <w:t xml:space="preserve"> Middleborough High School. Student </w:t>
      </w:r>
      <w:r w:rsidR="006E2085" w:rsidRPr="00254605">
        <w:rPr>
          <w:rFonts w:ascii="Times New Roman" w:eastAsia="Times New Roman" w:hAnsi="Times New Roman" w:cs="Times New Roman"/>
          <w:bCs/>
          <w:color w:val="4B4D4D"/>
          <w:sz w:val="25"/>
          <w:szCs w:val="25"/>
        </w:rPr>
        <w:t>lives with his mother and</w:t>
      </w:r>
      <w:r w:rsidR="00930040" w:rsidRPr="00254605">
        <w:rPr>
          <w:rFonts w:ascii="Times New Roman" w:eastAsia="Times New Roman" w:hAnsi="Times New Roman" w:cs="Times New Roman"/>
          <w:bCs/>
          <w:color w:val="4B4D4D"/>
          <w:sz w:val="25"/>
          <w:szCs w:val="25"/>
        </w:rPr>
        <w:t xml:space="preserve"> a</w:t>
      </w:r>
      <w:r w:rsidR="006E2085" w:rsidRPr="00254605">
        <w:rPr>
          <w:rFonts w:ascii="Times New Roman" w:eastAsia="Times New Roman" w:hAnsi="Times New Roman" w:cs="Times New Roman"/>
          <w:bCs/>
          <w:color w:val="4B4D4D"/>
          <w:sz w:val="25"/>
          <w:szCs w:val="25"/>
        </w:rPr>
        <w:t xml:space="preserve"> sibling. F</w:t>
      </w:r>
      <w:r w:rsidR="009E651F" w:rsidRPr="00254605">
        <w:rPr>
          <w:rFonts w:ascii="Times New Roman" w:eastAsia="Times New Roman" w:hAnsi="Times New Roman" w:cs="Times New Roman"/>
          <w:bCs/>
          <w:color w:val="4B4D4D"/>
          <w:sz w:val="25"/>
          <w:szCs w:val="25"/>
        </w:rPr>
        <w:t>ather lives separately.</w:t>
      </w:r>
    </w:p>
    <w:p w:rsidR="009E651F" w:rsidRPr="00254605" w:rsidRDefault="009E651F" w:rsidP="009E651F">
      <w:pPr>
        <w:pStyle w:val="ListParagraph"/>
        <w:shd w:val="clear" w:color="auto" w:fill="FFFFFF"/>
        <w:spacing w:after="375"/>
        <w:rPr>
          <w:rFonts w:ascii="Times New Roman" w:eastAsia="Times New Roman" w:hAnsi="Times New Roman" w:cs="Times New Roman"/>
          <w:bCs/>
          <w:color w:val="4B4D4D"/>
          <w:sz w:val="25"/>
          <w:szCs w:val="25"/>
        </w:rPr>
      </w:pPr>
    </w:p>
    <w:p w:rsidR="009E651F" w:rsidRPr="00254605" w:rsidRDefault="009E651F"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Student</w:t>
      </w:r>
      <w:r w:rsidR="00FE0646" w:rsidRPr="00254605">
        <w:rPr>
          <w:rFonts w:ascii="Times New Roman" w:eastAsia="Times New Roman" w:hAnsi="Times New Roman" w:cs="Times New Roman"/>
          <w:bCs/>
          <w:color w:val="4B4D4D"/>
          <w:sz w:val="25"/>
          <w:szCs w:val="25"/>
        </w:rPr>
        <w:t xml:space="preserve"> has been diagnosed with autism spectrum disorder (ASD), attention- deficit/ hyperactivity disorder (ADHD), disruptive mood dysregulation disorder (DMDD)</w:t>
      </w:r>
      <w:r w:rsidR="006E2085" w:rsidRPr="00254605">
        <w:rPr>
          <w:rFonts w:ascii="Times New Roman" w:eastAsia="Times New Roman" w:hAnsi="Times New Roman" w:cs="Times New Roman"/>
          <w:bCs/>
          <w:color w:val="4B4D4D"/>
          <w:sz w:val="25"/>
          <w:szCs w:val="25"/>
        </w:rPr>
        <w:t xml:space="preserve"> and epilepsy. He also presents with</w:t>
      </w:r>
      <w:r w:rsidR="00FE0646" w:rsidRPr="00254605">
        <w:rPr>
          <w:rFonts w:ascii="Times New Roman" w:eastAsia="Times New Roman" w:hAnsi="Times New Roman" w:cs="Times New Roman"/>
          <w:bCs/>
          <w:color w:val="4B4D4D"/>
          <w:sz w:val="25"/>
          <w:szCs w:val="25"/>
        </w:rPr>
        <w:t xml:space="preserve"> a specific learning disability with impairments in reading and writing. As such, he has been found eligible to receive special education and related services.</w:t>
      </w:r>
    </w:p>
    <w:p w:rsidR="009E651F" w:rsidRPr="00254605" w:rsidRDefault="009E651F" w:rsidP="009E651F">
      <w:pPr>
        <w:pStyle w:val="ListParagraph"/>
        <w:shd w:val="clear" w:color="auto" w:fill="FFFFFF"/>
        <w:spacing w:after="375"/>
        <w:rPr>
          <w:rFonts w:ascii="Times New Roman" w:eastAsia="Times New Roman" w:hAnsi="Times New Roman" w:cs="Times New Roman"/>
          <w:bCs/>
          <w:color w:val="4B4D4D"/>
          <w:sz w:val="25"/>
          <w:szCs w:val="25"/>
        </w:rPr>
      </w:pPr>
    </w:p>
    <w:p w:rsidR="009E651F" w:rsidRPr="00254605" w:rsidRDefault="006E2085"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In October 2018, Student</w:t>
      </w:r>
      <w:r w:rsidR="00061513" w:rsidRPr="00254605">
        <w:rPr>
          <w:rFonts w:ascii="Times New Roman" w:eastAsia="Times New Roman" w:hAnsi="Times New Roman" w:cs="Times New Roman"/>
          <w:bCs/>
          <w:color w:val="4B4D4D"/>
          <w:sz w:val="25"/>
          <w:szCs w:val="25"/>
        </w:rPr>
        <w:t xml:space="preserve"> was hospitalized at the Hasbro/ Bradley Hospital. Student had reportedly stated that he was having </w:t>
      </w:r>
      <w:r w:rsidRPr="00254605">
        <w:rPr>
          <w:rFonts w:ascii="Times New Roman" w:eastAsia="Times New Roman" w:hAnsi="Times New Roman" w:cs="Times New Roman"/>
          <w:bCs/>
          <w:color w:val="4B4D4D"/>
          <w:sz w:val="25"/>
          <w:szCs w:val="25"/>
        </w:rPr>
        <w:t>homicidal thoughts</w:t>
      </w:r>
      <w:r w:rsidR="00061513" w:rsidRPr="00254605">
        <w:rPr>
          <w:rFonts w:ascii="Times New Roman" w:eastAsia="Times New Roman" w:hAnsi="Times New Roman" w:cs="Times New Roman"/>
          <w:bCs/>
          <w:color w:val="4B4D4D"/>
          <w:sz w:val="25"/>
          <w:szCs w:val="25"/>
        </w:rPr>
        <w:t>. Student remained at Hasbro/ Bradley until</w:t>
      </w:r>
      <w:r w:rsidR="00AF1008" w:rsidRPr="00254605">
        <w:rPr>
          <w:rFonts w:ascii="Times New Roman" w:eastAsia="Times New Roman" w:hAnsi="Times New Roman" w:cs="Times New Roman"/>
          <w:bCs/>
          <w:color w:val="4B4D4D"/>
          <w:sz w:val="25"/>
          <w:szCs w:val="25"/>
        </w:rPr>
        <w:t xml:space="preserve"> December 2018 when Student’s participation </w:t>
      </w:r>
      <w:r w:rsidR="009E651F" w:rsidRPr="00254605">
        <w:rPr>
          <w:rFonts w:ascii="Times New Roman" w:eastAsia="Times New Roman" w:hAnsi="Times New Roman" w:cs="Times New Roman"/>
          <w:bCs/>
          <w:color w:val="4B4D4D"/>
          <w:sz w:val="25"/>
          <w:szCs w:val="25"/>
        </w:rPr>
        <w:t>in a forty</w:t>
      </w:r>
      <w:r w:rsidR="006C0833">
        <w:rPr>
          <w:rFonts w:ascii="Times New Roman" w:eastAsia="Times New Roman" w:hAnsi="Times New Roman" w:cs="Times New Roman"/>
          <w:bCs/>
          <w:color w:val="4B4D4D"/>
          <w:sz w:val="25"/>
          <w:szCs w:val="25"/>
        </w:rPr>
        <w:t>-</w:t>
      </w:r>
      <w:r w:rsidR="009E651F" w:rsidRPr="00254605">
        <w:rPr>
          <w:rFonts w:ascii="Times New Roman" w:eastAsia="Times New Roman" w:hAnsi="Times New Roman" w:cs="Times New Roman"/>
          <w:bCs/>
          <w:color w:val="4B4D4D"/>
          <w:sz w:val="25"/>
          <w:szCs w:val="25"/>
        </w:rPr>
        <w:t>five da</w:t>
      </w:r>
      <w:r w:rsidR="00675886" w:rsidRPr="00254605">
        <w:rPr>
          <w:rFonts w:ascii="Times New Roman" w:eastAsia="Times New Roman" w:hAnsi="Times New Roman" w:cs="Times New Roman"/>
          <w:bCs/>
          <w:color w:val="4B4D4D"/>
          <w:sz w:val="25"/>
          <w:szCs w:val="25"/>
        </w:rPr>
        <w:t xml:space="preserve">y evaluation through the </w:t>
      </w:r>
      <w:r w:rsidR="00EA33C7" w:rsidRPr="00254605">
        <w:rPr>
          <w:rFonts w:ascii="Times New Roman" w:eastAsia="Times New Roman" w:hAnsi="Times New Roman" w:cs="Times New Roman"/>
          <w:bCs/>
          <w:color w:val="4B4D4D"/>
          <w:sz w:val="25"/>
          <w:szCs w:val="25"/>
        </w:rPr>
        <w:t>Comprehensive Assessment and Short Term Treatment (</w:t>
      </w:r>
      <w:r w:rsidR="00675886" w:rsidRPr="00254605">
        <w:rPr>
          <w:rFonts w:ascii="Times New Roman" w:eastAsia="Times New Roman" w:hAnsi="Times New Roman" w:cs="Times New Roman"/>
          <w:bCs/>
          <w:color w:val="4B4D4D"/>
          <w:sz w:val="25"/>
          <w:szCs w:val="25"/>
        </w:rPr>
        <w:t>CAST</w:t>
      </w:r>
      <w:r w:rsidR="00EA33C7" w:rsidRPr="00254605">
        <w:rPr>
          <w:rFonts w:ascii="Times New Roman" w:eastAsia="Times New Roman" w:hAnsi="Times New Roman" w:cs="Times New Roman"/>
          <w:bCs/>
          <w:color w:val="4B4D4D"/>
          <w:sz w:val="25"/>
          <w:szCs w:val="25"/>
        </w:rPr>
        <w:t>)</w:t>
      </w:r>
      <w:r w:rsidR="00675886" w:rsidRPr="00254605">
        <w:rPr>
          <w:rFonts w:ascii="Times New Roman" w:eastAsia="Times New Roman" w:hAnsi="Times New Roman" w:cs="Times New Roman"/>
          <w:bCs/>
          <w:color w:val="4B4D4D"/>
          <w:sz w:val="25"/>
          <w:szCs w:val="25"/>
        </w:rPr>
        <w:t xml:space="preserve"> program at</w:t>
      </w:r>
      <w:r w:rsidR="008A6F35" w:rsidRPr="00254605">
        <w:rPr>
          <w:rFonts w:ascii="Times New Roman" w:eastAsia="Times New Roman" w:hAnsi="Times New Roman" w:cs="Times New Roman"/>
          <w:bCs/>
          <w:color w:val="4B4D4D"/>
          <w:sz w:val="25"/>
          <w:szCs w:val="25"/>
        </w:rPr>
        <w:t xml:space="preserve"> Mount</w:t>
      </w:r>
      <w:r w:rsidR="006C0833">
        <w:rPr>
          <w:rFonts w:ascii="Times New Roman" w:eastAsia="Times New Roman" w:hAnsi="Times New Roman" w:cs="Times New Roman"/>
          <w:bCs/>
          <w:color w:val="4B4D4D"/>
          <w:sz w:val="25"/>
          <w:szCs w:val="25"/>
        </w:rPr>
        <w:t xml:space="preserve"> Pleasant Academy (</w:t>
      </w:r>
      <w:r w:rsidR="00061513" w:rsidRPr="00254605">
        <w:rPr>
          <w:rFonts w:ascii="Times New Roman" w:eastAsia="Times New Roman" w:hAnsi="Times New Roman" w:cs="Times New Roman"/>
          <w:bCs/>
          <w:color w:val="4B4D4D"/>
          <w:sz w:val="25"/>
          <w:szCs w:val="25"/>
        </w:rPr>
        <w:t>part of the Beckett Family Services</w:t>
      </w:r>
      <w:r w:rsidR="006C0833">
        <w:rPr>
          <w:rFonts w:ascii="Times New Roman" w:eastAsia="Times New Roman" w:hAnsi="Times New Roman" w:cs="Times New Roman"/>
          <w:bCs/>
          <w:color w:val="4B4D4D"/>
          <w:sz w:val="25"/>
          <w:szCs w:val="25"/>
        </w:rPr>
        <w:t>)</w:t>
      </w:r>
      <w:r w:rsidR="00AF1008" w:rsidRPr="00254605">
        <w:rPr>
          <w:rFonts w:ascii="Times New Roman" w:eastAsia="Times New Roman" w:hAnsi="Times New Roman" w:cs="Times New Roman"/>
          <w:bCs/>
          <w:color w:val="4B4D4D"/>
          <w:sz w:val="25"/>
          <w:szCs w:val="25"/>
        </w:rPr>
        <w:t>, was facilitated with the support of DDS and financial support of DCF</w:t>
      </w:r>
      <w:r w:rsidR="00061513" w:rsidRPr="00254605">
        <w:rPr>
          <w:rFonts w:ascii="Times New Roman" w:eastAsia="Times New Roman" w:hAnsi="Times New Roman" w:cs="Times New Roman"/>
          <w:bCs/>
          <w:color w:val="4B4D4D"/>
          <w:sz w:val="25"/>
          <w:szCs w:val="25"/>
        </w:rPr>
        <w:t>.</w:t>
      </w:r>
      <w:r w:rsidRPr="00254605">
        <w:rPr>
          <w:rFonts w:ascii="Times New Roman" w:eastAsia="Times New Roman" w:hAnsi="Times New Roman" w:cs="Times New Roman"/>
          <w:bCs/>
          <w:color w:val="4B4D4D"/>
          <w:sz w:val="25"/>
          <w:szCs w:val="25"/>
        </w:rPr>
        <w:t xml:space="preserve"> </w:t>
      </w:r>
      <w:r w:rsidR="00930040" w:rsidRPr="00254605">
        <w:rPr>
          <w:rFonts w:ascii="Times New Roman" w:eastAsia="Times New Roman" w:hAnsi="Times New Roman" w:cs="Times New Roman"/>
          <w:bCs/>
          <w:color w:val="4B4D4D"/>
          <w:sz w:val="25"/>
          <w:szCs w:val="25"/>
        </w:rPr>
        <w:t xml:space="preserve">Student remained at Mount Pleasant Academy from December 2018 through February 2019. </w:t>
      </w:r>
      <w:r w:rsidRPr="00254605">
        <w:rPr>
          <w:rFonts w:ascii="Times New Roman" w:eastAsia="Times New Roman" w:hAnsi="Times New Roman" w:cs="Times New Roman"/>
          <w:bCs/>
          <w:color w:val="4B4D4D"/>
          <w:sz w:val="25"/>
          <w:szCs w:val="25"/>
        </w:rPr>
        <w:t xml:space="preserve">The CAST report </w:t>
      </w:r>
      <w:r w:rsidR="00AF1008" w:rsidRPr="00254605">
        <w:rPr>
          <w:rFonts w:ascii="Times New Roman" w:eastAsia="Times New Roman" w:hAnsi="Times New Roman" w:cs="Times New Roman"/>
          <w:bCs/>
          <w:color w:val="4B4D4D"/>
          <w:sz w:val="25"/>
          <w:szCs w:val="25"/>
        </w:rPr>
        <w:t>recommended</w:t>
      </w:r>
      <w:r w:rsidR="00EA33C7" w:rsidRPr="00254605">
        <w:rPr>
          <w:rFonts w:ascii="Times New Roman" w:eastAsia="Times New Roman" w:hAnsi="Times New Roman" w:cs="Times New Roman"/>
          <w:bCs/>
          <w:color w:val="4B4D4D"/>
          <w:sz w:val="25"/>
          <w:szCs w:val="25"/>
        </w:rPr>
        <w:t xml:space="preserve"> that upon returning home from school, wrap around support services be offered to the family. </w:t>
      </w:r>
    </w:p>
    <w:p w:rsidR="00061513" w:rsidRPr="00254605" w:rsidRDefault="00061513" w:rsidP="00061513">
      <w:pPr>
        <w:pStyle w:val="ListParagraph"/>
        <w:rPr>
          <w:rFonts w:ascii="Times New Roman" w:eastAsia="Times New Roman" w:hAnsi="Times New Roman" w:cs="Times New Roman"/>
          <w:bCs/>
          <w:color w:val="4B4D4D"/>
          <w:sz w:val="25"/>
          <w:szCs w:val="25"/>
        </w:rPr>
      </w:pPr>
    </w:p>
    <w:p w:rsidR="00061513" w:rsidRPr="00254605" w:rsidRDefault="00AF1008"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 xml:space="preserve">In February 2019, </w:t>
      </w:r>
      <w:r w:rsidR="00930040" w:rsidRPr="00254605">
        <w:rPr>
          <w:rFonts w:ascii="Times New Roman" w:eastAsia="Times New Roman" w:hAnsi="Times New Roman" w:cs="Times New Roman"/>
          <w:bCs/>
          <w:color w:val="4B4D4D"/>
          <w:sz w:val="25"/>
          <w:szCs w:val="25"/>
        </w:rPr>
        <w:t>while</w:t>
      </w:r>
      <w:r w:rsidR="008A6F35" w:rsidRPr="00254605">
        <w:rPr>
          <w:rFonts w:ascii="Times New Roman" w:eastAsia="Times New Roman" w:hAnsi="Times New Roman" w:cs="Times New Roman"/>
          <w:bCs/>
          <w:color w:val="4B4D4D"/>
          <w:sz w:val="25"/>
          <w:szCs w:val="25"/>
        </w:rPr>
        <w:t xml:space="preserve"> at Mount</w:t>
      </w:r>
      <w:r w:rsidR="00061513" w:rsidRPr="00254605">
        <w:rPr>
          <w:rFonts w:ascii="Times New Roman" w:eastAsia="Times New Roman" w:hAnsi="Times New Roman" w:cs="Times New Roman"/>
          <w:bCs/>
          <w:color w:val="4B4D4D"/>
          <w:sz w:val="25"/>
          <w:szCs w:val="25"/>
        </w:rPr>
        <w:t xml:space="preserve"> Pleasant Academy, Student </w:t>
      </w:r>
      <w:r w:rsidR="00930040" w:rsidRPr="00254605">
        <w:rPr>
          <w:rFonts w:ascii="Times New Roman" w:eastAsia="Times New Roman" w:hAnsi="Times New Roman" w:cs="Times New Roman"/>
          <w:bCs/>
          <w:color w:val="4B4D4D"/>
          <w:sz w:val="25"/>
          <w:szCs w:val="25"/>
        </w:rPr>
        <w:t>underwent a</w:t>
      </w:r>
      <w:r w:rsidR="00061513" w:rsidRPr="00254605">
        <w:rPr>
          <w:rFonts w:ascii="Times New Roman" w:eastAsia="Times New Roman" w:hAnsi="Times New Roman" w:cs="Times New Roman"/>
          <w:bCs/>
          <w:color w:val="4B4D4D"/>
          <w:sz w:val="25"/>
          <w:szCs w:val="25"/>
        </w:rPr>
        <w:t xml:space="preserve"> neuropsychological evaluation conducted by clinicians at Massachusetts General Hospital (MGH). As part of the evaluation, a Behavior Assessment Syste</w:t>
      </w:r>
      <w:r w:rsidR="008A6F35" w:rsidRPr="00254605">
        <w:rPr>
          <w:rFonts w:ascii="Times New Roman" w:eastAsia="Times New Roman" w:hAnsi="Times New Roman" w:cs="Times New Roman"/>
          <w:bCs/>
          <w:color w:val="4B4D4D"/>
          <w:sz w:val="25"/>
          <w:szCs w:val="25"/>
        </w:rPr>
        <w:t>m for Children</w:t>
      </w:r>
      <w:r w:rsidR="00930040" w:rsidRPr="00254605">
        <w:rPr>
          <w:rFonts w:ascii="Times New Roman" w:eastAsia="Times New Roman" w:hAnsi="Times New Roman" w:cs="Times New Roman"/>
          <w:bCs/>
          <w:color w:val="4B4D4D"/>
          <w:sz w:val="25"/>
          <w:szCs w:val="25"/>
        </w:rPr>
        <w:t xml:space="preserve"> (BASC)</w:t>
      </w:r>
      <w:r w:rsidR="00E90505">
        <w:rPr>
          <w:rFonts w:ascii="Times New Roman" w:eastAsia="Times New Roman" w:hAnsi="Times New Roman" w:cs="Times New Roman"/>
          <w:bCs/>
          <w:color w:val="4B4D4D"/>
          <w:sz w:val="25"/>
          <w:szCs w:val="25"/>
        </w:rPr>
        <w:t xml:space="preserve"> was completed by a</w:t>
      </w:r>
      <w:r w:rsidR="008A6F35" w:rsidRPr="00254605">
        <w:rPr>
          <w:rFonts w:ascii="Times New Roman" w:eastAsia="Times New Roman" w:hAnsi="Times New Roman" w:cs="Times New Roman"/>
          <w:bCs/>
          <w:color w:val="4B4D4D"/>
          <w:sz w:val="25"/>
          <w:szCs w:val="25"/>
        </w:rPr>
        <w:t xml:space="preserve"> teacher at Mount</w:t>
      </w:r>
      <w:r w:rsidR="00930040" w:rsidRPr="00254605">
        <w:rPr>
          <w:rFonts w:ascii="Times New Roman" w:eastAsia="Times New Roman" w:hAnsi="Times New Roman" w:cs="Times New Roman"/>
          <w:bCs/>
          <w:color w:val="4B4D4D"/>
          <w:sz w:val="25"/>
          <w:szCs w:val="25"/>
        </w:rPr>
        <w:t xml:space="preserve"> Pleasant </w:t>
      </w:r>
      <w:r w:rsidR="00E90505">
        <w:rPr>
          <w:rFonts w:ascii="Times New Roman" w:eastAsia="Times New Roman" w:hAnsi="Times New Roman" w:cs="Times New Roman"/>
          <w:bCs/>
          <w:color w:val="4B4D4D"/>
          <w:sz w:val="25"/>
          <w:szCs w:val="25"/>
        </w:rPr>
        <w:t>and Student’s mother</w:t>
      </w:r>
      <w:r w:rsidR="00061513" w:rsidRPr="00254605">
        <w:rPr>
          <w:rFonts w:ascii="Times New Roman" w:eastAsia="Times New Roman" w:hAnsi="Times New Roman" w:cs="Times New Roman"/>
          <w:bCs/>
          <w:color w:val="4B4D4D"/>
          <w:sz w:val="25"/>
          <w:szCs w:val="25"/>
        </w:rPr>
        <w:t xml:space="preserve">. </w:t>
      </w:r>
      <w:r w:rsidR="00E90505">
        <w:rPr>
          <w:rFonts w:ascii="Times New Roman" w:eastAsia="Times New Roman" w:hAnsi="Times New Roman" w:cs="Times New Roman"/>
          <w:bCs/>
          <w:color w:val="4B4D4D"/>
          <w:sz w:val="25"/>
          <w:szCs w:val="25"/>
        </w:rPr>
        <w:t xml:space="preserve"> </w:t>
      </w:r>
      <w:r w:rsidR="008A6F35" w:rsidRPr="00254605">
        <w:rPr>
          <w:rFonts w:ascii="Times New Roman" w:eastAsia="Times New Roman" w:hAnsi="Times New Roman" w:cs="Times New Roman"/>
          <w:bCs/>
          <w:color w:val="4B4D4D"/>
          <w:sz w:val="25"/>
          <w:szCs w:val="25"/>
        </w:rPr>
        <w:t>Middleborough was not contac</w:t>
      </w:r>
      <w:r w:rsidR="006E2085" w:rsidRPr="00254605">
        <w:rPr>
          <w:rFonts w:ascii="Times New Roman" w:eastAsia="Times New Roman" w:hAnsi="Times New Roman" w:cs="Times New Roman"/>
          <w:bCs/>
          <w:color w:val="4B4D4D"/>
          <w:sz w:val="25"/>
          <w:szCs w:val="25"/>
        </w:rPr>
        <w:t xml:space="preserve">ted for input. </w:t>
      </w:r>
      <w:r w:rsidR="00E90505">
        <w:rPr>
          <w:rFonts w:ascii="Times New Roman" w:eastAsia="Times New Roman" w:hAnsi="Times New Roman" w:cs="Times New Roman"/>
          <w:bCs/>
          <w:color w:val="4B4D4D"/>
          <w:sz w:val="25"/>
          <w:szCs w:val="25"/>
        </w:rPr>
        <w:t xml:space="preserve"> </w:t>
      </w:r>
      <w:r w:rsidR="006E2085" w:rsidRPr="00254605">
        <w:rPr>
          <w:rFonts w:ascii="Times New Roman" w:eastAsia="Times New Roman" w:hAnsi="Times New Roman" w:cs="Times New Roman"/>
          <w:bCs/>
          <w:color w:val="4B4D4D"/>
          <w:sz w:val="25"/>
          <w:szCs w:val="25"/>
        </w:rPr>
        <w:t xml:space="preserve">The MGH report recommended </w:t>
      </w:r>
      <w:r w:rsidR="00EA33C7" w:rsidRPr="00254605">
        <w:rPr>
          <w:rFonts w:ascii="Times New Roman" w:eastAsia="Times New Roman" w:hAnsi="Times New Roman" w:cs="Times New Roman"/>
          <w:bCs/>
          <w:color w:val="4B4D4D"/>
          <w:sz w:val="25"/>
          <w:szCs w:val="25"/>
        </w:rPr>
        <w:t>residential placement for Student.</w:t>
      </w:r>
    </w:p>
    <w:p w:rsidR="008A6F35" w:rsidRPr="00254605" w:rsidRDefault="008A6F35" w:rsidP="008A6F35">
      <w:pPr>
        <w:pStyle w:val="ListParagraph"/>
        <w:rPr>
          <w:rFonts w:ascii="Times New Roman" w:eastAsia="Times New Roman" w:hAnsi="Times New Roman" w:cs="Times New Roman"/>
          <w:bCs/>
          <w:color w:val="4B4D4D"/>
          <w:sz w:val="25"/>
          <w:szCs w:val="25"/>
        </w:rPr>
      </w:pPr>
    </w:p>
    <w:p w:rsidR="008A6F35" w:rsidRPr="00254605" w:rsidRDefault="00930040"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 xml:space="preserve">In February of 2019 </w:t>
      </w:r>
      <w:r w:rsidR="008A6F35" w:rsidRPr="00254605">
        <w:rPr>
          <w:rFonts w:ascii="Times New Roman" w:eastAsia="Times New Roman" w:hAnsi="Times New Roman" w:cs="Times New Roman"/>
          <w:bCs/>
          <w:color w:val="4B4D4D"/>
          <w:sz w:val="25"/>
          <w:szCs w:val="25"/>
        </w:rPr>
        <w:t xml:space="preserve">Student was discharged from Mount Pleasant </w:t>
      </w:r>
      <w:r w:rsidRPr="00254605">
        <w:rPr>
          <w:rFonts w:ascii="Times New Roman" w:eastAsia="Times New Roman" w:hAnsi="Times New Roman" w:cs="Times New Roman"/>
          <w:bCs/>
          <w:color w:val="4B4D4D"/>
          <w:sz w:val="25"/>
          <w:szCs w:val="25"/>
        </w:rPr>
        <w:t xml:space="preserve">Academy and </w:t>
      </w:r>
      <w:r w:rsidR="006E2085" w:rsidRPr="00254605">
        <w:rPr>
          <w:rFonts w:ascii="Times New Roman" w:eastAsia="Times New Roman" w:hAnsi="Times New Roman" w:cs="Times New Roman"/>
          <w:bCs/>
          <w:color w:val="4B4D4D"/>
          <w:sz w:val="25"/>
          <w:szCs w:val="25"/>
        </w:rPr>
        <w:t xml:space="preserve">returned to his placement at </w:t>
      </w:r>
      <w:r w:rsidR="008A6F35" w:rsidRPr="00254605">
        <w:rPr>
          <w:rFonts w:ascii="Times New Roman" w:eastAsia="Times New Roman" w:hAnsi="Times New Roman" w:cs="Times New Roman"/>
          <w:bCs/>
          <w:color w:val="4B4D4D"/>
          <w:sz w:val="25"/>
          <w:szCs w:val="25"/>
        </w:rPr>
        <w:t xml:space="preserve">Middleborough High School. </w:t>
      </w:r>
    </w:p>
    <w:p w:rsidR="008A6F35" w:rsidRPr="00254605" w:rsidRDefault="008A6F35" w:rsidP="008A6F35">
      <w:pPr>
        <w:pStyle w:val="ListParagraph"/>
        <w:rPr>
          <w:rFonts w:ascii="Times New Roman" w:eastAsia="Times New Roman" w:hAnsi="Times New Roman" w:cs="Times New Roman"/>
          <w:bCs/>
          <w:color w:val="4B4D4D"/>
          <w:sz w:val="25"/>
          <w:szCs w:val="25"/>
        </w:rPr>
      </w:pPr>
    </w:p>
    <w:p w:rsidR="008A6F35" w:rsidRPr="00254605" w:rsidRDefault="006E2085"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 xml:space="preserve">On </w:t>
      </w:r>
      <w:r w:rsidR="00AF1008" w:rsidRPr="00254605">
        <w:rPr>
          <w:rFonts w:ascii="Times New Roman" w:eastAsia="Times New Roman" w:hAnsi="Times New Roman" w:cs="Times New Roman"/>
          <w:bCs/>
          <w:color w:val="4B4D4D"/>
          <w:sz w:val="25"/>
          <w:szCs w:val="25"/>
        </w:rPr>
        <w:t>March 11, 2019</w:t>
      </w:r>
      <w:r w:rsidRPr="00254605">
        <w:rPr>
          <w:rFonts w:ascii="Times New Roman" w:eastAsia="Times New Roman" w:hAnsi="Times New Roman" w:cs="Times New Roman"/>
          <w:bCs/>
          <w:color w:val="4B4D4D"/>
          <w:sz w:val="25"/>
          <w:szCs w:val="25"/>
        </w:rPr>
        <w:t xml:space="preserve">, </w:t>
      </w:r>
      <w:r w:rsidR="008A6F35" w:rsidRPr="00254605">
        <w:rPr>
          <w:rFonts w:ascii="Times New Roman" w:eastAsia="Times New Roman" w:hAnsi="Times New Roman" w:cs="Times New Roman"/>
          <w:bCs/>
          <w:color w:val="4B4D4D"/>
          <w:sz w:val="25"/>
          <w:szCs w:val="25"/>
        </w:rPr>
        <w:t>Middleborough conducted its own risk assessment through READS Collaborative</w:t>
      </w:r>
      <w:r w:rsidRPr="00254605">
        <w:rPr>
          <w:rFonts w:ascii="Times New Roman" w:eastAsia="Times New Roman" w:hAnsi="Times New Roman" w:cs="Times New Roman"/>
          <w:bCs/>
          <w:color w:val="4B4D4D"/>
          <w:sz w:val="25"/>
          <w:szCs w:val="25"/>
        </w:rPr>
        <w:t xml:space="preserve">. </w:t>
      </w:r>
      <w:r w:rsidR="008A6F35" w:rsidRPr="00254605">
        <w:rPr>
          <w:rFonts w:ascii="Times New Roman" w:eastAsia="Times New Roman" w:hAnsi="Times New Roman" w:cs="Times New Roman"/>
          <w:bCs/>
          <w:color w:val="4B4D4D"/>
          <w:sz w:val="25"/>
          <w:szCs w:val="25"/>
        </w:rPr>
        <w:t xml:space="preserve">Thomas Vautrinot, </w:t>
      </w:r>
      <w:proofErr w:type="spellStart"/>
      <w:r w:rsidR="008A6F35" w:rsidRPr="00254605">
        <w:rPr>
          <w:rFonts w:ascii="Times New Roman" w:eastAsia="Times New Roman" w:hAnsi="Times New Roman" w:cs="Times New Roman"/>
          <w:bCs/>
          <w:color w:val="4B4D4D"/>
          <w:sz w:val="25"/>
          <w:szCs w:val="25"/>
        </w:rPr>
        <w:t>Psy</w:t>
      </w:r>
      <w:proofErr w:type="spellEnd"/>
      <w:r w:rsidR="008A6F35" w:rsidRPr="00254605">
        <w:rPr>
          <w:rFonts w:ascii="Times New Roman" w:eastAsia="Times New Roman" w:hAnsi="Times New Roman" w:cs="Times New Roman"/>
          <w:bCs/>
          <w:color w:val="4B4D4D"/>
          <w:sz w:val="25"/>
          <w:szCs w:val="25"/>
        </w:rPr>
        <w:t xml:space="preserve">. </w:t>
      </w:r>
      <w:r w:rsidR="00DF34BC" w:rsidRPr="00254605">
        <w:rPr>
          <w:rFonts w:ascii="Times New Roman" w:eastAsia="Times New Roman" w:hAnsi="Times New Roman" w:cs="Times New Roman"/>
          <w:bCs/>
          <w:color w:val="4B4D4D"/>
          <w:sz w:val="25"/>
          <w:szCs w:val="25"/>
        </w:rPr>
        <w:t>D.</w:t>
      </w:r>
      <w:r w:rsidR="008A6F35" w:rsidRPr="00254605">
        <w:rPr>
          <w:rFonts w:ascii="Times New Roman" w:eastAsia="Times New Roman" w:hAnsi="Times New Roman" w:cs="Times New Roman"/>
          <w:bCs/>
          <w:color w:val="4B4D4D"/>
          <w:sz w:val="25"/>
          <w:szCs w:val="25"/>
        </w:rPr>
        <w:t xml:space="preserve"> recommended that the Team consider placing Student in a smaller structured environment in a collaborative setting. </w:t>
      </w:r>
    </w:p>
    <w:p w:rsidR="00DF34BC" w:rsidRPr="00254605" w:rsidRDefault="00DF34BC" w:rsidP="00DF34BC">
      <w:pPr>
        <w:pStyle w:val="ListParagraph"/>
        <w:rPr>
          <w:rFonts w:ascii="Times New Roman" w:eastAsia="Times New Roman" w:hAnsi="Times New Roman" w:cs="Times New Roman"/>
          <w:bCs/>
          <w:color w:val="4B4D4D"/>
          <w:sz w:val="25"/>
          <w:szCs w:val="25"/>
        </w:rPr>
      </w:pPr>
    </w:p>
    <w:p w:rsidR="00DF34BC" w:rsidRPr="00254605" w:rsidRDefault="00930040"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Between March and April 2019, Student’s</w:t>
      </w:r>
      <w:r w:rsidR="00DF34BC" w:rsidRPr="00254605">
        <w:rPr>
          <w:rFonts w:ascii="Times New Roman" w:eastAsia="Times New Roman" w:hAnsi="Times New Roman" w:cs="Times New Roman"/>
          <w:bCs/>
          <w:color w:val="4B4D4D"/>
          <w:sz w:val="25"/>
          <w:szCs w:val="25"/>
        </w:rPr>
        <w:t xml:space="preserve"> IEP Team met twice, first</w:t>
      </w:r>
      <w:r w:rsidR="00AF1008" w:rsidRPr="00254605">
        <w:rPr>
          <w:rFonts w:ascii="Times New Roman" w:eastAsia="Times New Roman" w:hAnsi="Times New Roman" w:cs="Times New Roman"/>
          <w:bCs/>
          <w:color w:val="4B4D4D"/>
          <w:sz w:val="25"/>
          <w:szCs w:val="25"/>
        </w:rPr>
        <w:t xml:space="preserve"> on March 14, 2019</w:t>
      </w:r>
      <w:r w:rsidR="00DF34BC" w:rsidRPr="00254605">
        <w:rPr>
          <w:rFonts w:ascii="Times New Roman" w:eastAsia="Times New Roman" w:hAnsi="Times New Roman" w:cs="Times New Roman"/>
          <w:bCs/>
          <w:color w:val="4B4D4D"/>
          <w:sz w:val="25"/>
          <w:szCs w:val="25"/>
        </w:rPr>
        <w:t xml:space="preserve"> to consider the CAST and MGH reports </w:t>
      </w:r>
      <w:r w:rsidR="00AF1008" w:rsidRPr="00254605">
        <w:rPr>
          <w:rFonts w:ascii="Times New Roman" w:eastAsia="Times New Roman" w:hAnsi="Times New Roman" w:cs="Times New Roman"/>
          <w:bCs/>
          <w:color w:val="4B4D4D"/>
          <w:sz w:val="25"/>
          <w:szCs w:val="25"/>
        </w:rPr>
        <w:t>as well as to review previously rejected IEP and placement</w:t>
      </w:r>
      <w:r w:rsidRPr="00254605">
        <w:rPr>
          <w:rFonts w:ascii="Times New Roman" w:eastAsia="Times New Roman" w:hAnsi="Times New Roman" w:cs="Times New Roman"/>
          <w:bCs/>
          <w:color w:val="4B4D4D"/>
          <w:sz w:val="25"/>
          <w:szCs w:val="25"/>
        </w:rPr>
        <w:t>,</w:t>
      </w:r>
      <w:r w:rsidR="00AF1008" w:rsidRPr="00254605">
        <w:rPr>
          <w:rFonts w:ascii="Times New Roman" w:eastAsia="Times New Roman" w:hAnsi="Times New Roman" w:cs="Times New Roman"/>
          <w:bCs/>
          <w:color w:val="4B4D4D"/>
          <w:sz w:val="25"/>
          <w:szCs w:val="25"/>
        </w:rPr>
        <w:t xml:space="preserve"> </w:t>
      </w:r>
      <w:r w:rsidR="00DF34BC" w:rsidRPr="00254605">
        <w:rPr>
          <w:rFonts w:ascii="Times New Roman" w:eastAsia="Times New Roman" w:hAnsi="Times New Roman" w:cs="Times New Roman"/>
          <w:bCs/>
          <w:color w:val="4B4D4D"/>
          <w:sz w:val="25"/>
          <w:szCs w:val="25"/>
        </w:rPr>
        <w:t>and again</w:t>
      </w:r>
      <w:r w:rsidR="00AF1008" w:rsidRPr="00254605">
        <w:rPr>
          <w:rFonts w:ascii="Times New Roman" w:eastAsia="Times New Roman" w:hAnsi="Times New Roman" w:cs="Times New Roman"/>
          <w:bCs/>
          <w:color w:val="4B4D4D"/>
          <w:sz w:val="25"/>
          <w:szCs w:val="25"/>
        </w:rPr>
        <w:t xml:space="preserve"> on April 1, 2019,</w:t>
      </w:r>
      <w:r w:rsidR="00DF34BC" w:rsidRPr="00254605">
        <w:rPr>
          <w:rFonts w:ascii="Times New Roman" w:eastAsia="Times New Roman" w:hAnsi="Times New Roman" w:cs="Times New Roman"/>
          <w:bCs/>
          <w:color w:val="4B4D4D"/>
          <w:sz w:val="25"/>
          <w:szCs w:val="25"/>
        </w:rPr>
        <w:t xml:space="preserve"> to consider the READS report. After </w:t>
      </w:r>
      <w:r w:rsidR="00DF34BC" w:rsidRPr="00254605">
        <w:rPr>
          <w:rFonts w:ascii="Times New Roman" w:eastAsia="Times New Roman" w:hAnsi="Times New Roman" w:cs="Times New Roman"/>
          <w:bCs/>
          <w:color w:val="4B4D4D"/>
          <w:sz w:val="25"/>
          <w:szCs w:val="25"/>
        </w:rPr>
        <w:lastRenderedPageBreak/>
        <w:t>the second meeting, the Team recommended</w:t>
      </w:r>
      <w:r w:rsidRPr="00254605">
        <w:rPr>
          <w:rFonts w:ascii="Times New Roman" w:eastAsia="Times New Roman" w:hAnsi="Times New Roman" w:cs="Times New Roman"/>
          <w:bCs/>
          <w:color w:val="4B4D4D"/>
          <w:sz w:val="25"/>
          <w:szCs w:val="25"/>
        </w:rPr>
        <w:t xml:space="preserve"> Student’s</w:t>
      </w:r>
      <w:r w:rsidR="00DF34BC" w:rsidRPr="00254605">
        <w:rPr>
          <w:rFonts w:ascii="Times New Roman" w:eastAsia="Times New Roman" w:hAnsi="Times New Roman" w:cs="Times New Roman"/>
          <w:bCs/>
          <w:color w:val="4B4D4D"/>
          <w:sz w:val="25"/>
          <w:szCs w:val="25"/>
        </w:rPr>
        <w:t xml:space="preserve"> placement in a collaborative to better support Student’s needs. The T</w:t>
      </w:r>
      <w:r w:rsidR="004042CC" w:rsidRPr="00254605">
        <w:rPr>
          <w:rFonts w:ascii="Times New Roman" w:eastAsia="Times New Roman" w:hAnsi="Times New Roman" w:cs="Times New Roman"/>
          <w:bCs/>
          <w:color w:val="4B4D4D"/>
          <w:sz w:val="25"/>
          <w:szCs w:val="25"/>
        </w:rPr>
        <w:t>eam continued to recommend home-</w:t>
      </w:r>
      <w:r w:rsidRPr="00254605">
        <w:rPr>
          <w:rFonts w:ascii="Times New Roman" w:eastAsia="Times New Roman" w:hAnsi="Times New Roman" w:cs="Times New Roman"/>
          <w:bCs/>
          <w:color w:val="4B4D4D"/>
          <w:sz w:val="25"/>
          <w:szCs w:val="25"/>
        </w:rPr>
        <w:t>based services. P</w:t>
      </w:r>
      <w:r w:rsidR="00AF1008" w:rsidRPr="00254605">
        <w:rPr>
          <w:rFonts w:ascii="Times New Roman" w:eastAsia="Times New Roman" w:hAnsi="Times New Roman" w:cs="Times New Roman"/>
          <w:bCs/>
          <w:color w:val="4B4D4D"/>
          <w:sz w:val="25"/>
          <w:szCs w:val="25"/>
        </w:rPr>
        <w:t>arent</w:t>
      </w:r>
      <w:r w:rsidRPr="00254605">
        <w:rPr>
          <w:rFonts w:ascii="Times New Roman" w:eastAsia="Times New Roman" w:hAnsi="Times New Roman" w:cs="Times New Roman"/>
          <w:bCs/>
          <w:color w:val="4B4D4D"/>
          <w:sz w:val="25"/>
          <w:szCs w:val="25"/>
        </w:rPr>
        <w:t>, however,</w:t>
      </w:r>
      <w:r w:rsidR="00AF1008" w:rsidRPr="00254605">
        <w:rPr>
          <w:rFonts w:ascii="Times New Roman" w:eastAsia="Times New Roman" w:hAnsi="Times New Roman" w:cs="Times New Roman"/>
          <w:bCs/>
          <w:color w:val="4B4D4D"/>
          <w:sz w:val="25"/>
          <w:szCs w:val="25"/>
        </w:rPr>
        <w:t xml:space="preserve"> did not accept them. Parent noted on the IEP</w:t>
      </w:r>
      <w:r w:rsidRPr="00254605">
        <w:rPr>
          <w:rFonts w:ascii="Times New Roman" w:eastAsia="Times New Roman" w:hAnsi="Times New Roman" w:cs="Times New Roman"/>
          <w:bCs/>
          <w:color w:val="4B4D4D"/>
          <w:sz w:val="25"/>
          <w:szCs w:val="25"/>
        </w:rPr>
        <w:t xml:space="preserve"> Consent F</w:t>
      </w:r>
      <w:r w:rsidR="00AF1008" w:rsidRPr="00254605">
        <w:rPr>
          <w:rFonts w:ascii="Times New Roman" w:eastAsia="Times New Roman" w:hAnsi="Times New Roman" w:cs="Times New Roman"/>
          <w:bCs/>
          <w:color w:val="4B4D4D"/>
          <w:sz w:val="25"/>
          <w:szCs w:val="25"/>
        </w:rPr>
        <w:t>orm dated April 1, 2019 that she</w:t>
      </w:r>
      <w:r w:rsidRPr="00254605">
        <w:rPr>
          <w:rFonts w:ascii="Times New Roman" w:eastAsia="Times New Roman" w:hAnsi="Times New Roman" w:cs="Times New Roman"/>
          <w:bCs/>
          <w:color w:val="4B4D4D"/>
          <w:sz w:val="25"/>
          <w:szCs w:val="25"/>
        </w:rPr>
        <w:t xml:space="preserve"> rejected </w:t>
      </w:r>
      <w:r w:rsidR="00AF1008" w:rsidRPr="00254605">
        <w:rPr>
          <w:rFonts w:ascii="Times New Roman" w:eastAsia="Times New Roman" w:hAnsi="Times New Roman" w:cs="Times New Roman"/>
          <w:bCs/>
          <w:color w:val="4B4D4D"/>
          <w:sz w:val="25"/>
          <w:szCs w:val="25"/>
        </w:rPr>
        <w:t>home</w:t>
      </w:r>
      <w:r w:rsidRPr="00254605">
        <w:rPr>
          <w:rFonts w:ascii="Times New Roman" w:eastAsia="Times New Roman" w:hAnsi="Times New Roman" w:cs="Times New Roman"/>
          <w:bCs/>
          <w:color w:val="4B4D4D"/>
          <w:sz w:val="25"/>
          <w:szCs w:val="25"/>
        </w:rPr>
        <w:t xml:space="preserve"> services because the family was working with</w:t>
      </w:r>
      <w:r w:rsidR="00AF1008" w:rsidRPr="00254605">
        <w:rPr>
          <w:rFonts w:ascii="Times New Roman" w:eastAsia="Times New Roman" w:hAnsi="Times New Roman" w:cs="Times New Roman"/>
          <w:bCs/>
          <w:color w:val="4B4D4D"/>
          <w:sz w:val="25"/>
          <w:szCs w:val="25"/>
        </w:rPr>
        <w:t xml:space="preserve"> their own ABA therapists. </w:t>
      </w:r>
    </w:p>
    <w:p w:rsidR="004042CC" w:rsidRPr="00254605" w:rsidRDefault="004042CC" w:rsidP="004042CC">
      <w:pPr>
        <w:pStyle w:val="ListParagraph"/>
        <w:rPr>
          <w:rFonts w:ascii="Times New Roman" w:eastAsia="Times New Roman" w:hAnsi="Times New Roman" w:cs="Times New Roman"/>
          <w:bCs/>
          <w:color w:val="4B4D4D"/>
          <w:sz w:val="25"/>
          <w:szCs w:val="25"/>
        </w:rPr>
      </w:pPr>
    </w:p>
    <w:p w:rsidR="004042CC" w:rsidRPr="00254605" w:rsidRDefault="00930040"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 xml:space="preserve">At present, Student attends </w:t>
      </w:r>
      <w:r w:rsidR="004042CC" w:rsidRPr="00254605">
        <w:rPr>
          <w:rFonts w:ascii="Times New Roman" w:eastAsia="Times New Roman" w:hAnsi="Times New Roman" w:cs="Times New Roman"/>
          <w:bCs/>
          <w:color w:val="4B4D4D"/>
          <w:sz w:val="25"/>
          <w:szCs w:val="25"/>
        </w:rPr>
        <w:t xml:space="preserve">Middleborough High </w:t>
      </w:r>
      <w:r w:rsidRPr="00254605">
        <w:rPr>
          <w:rFonts w:ascii="Times New Roman" w:eastAsia="Times New Roman" w:hAnsi="Times New Roman" w:cs="Times New Roman"/>
          <w:bCs/>
          <w:color w:val="4B4D4D"/>
          <w:sz w:val="25"/>
          <w:szCs w:val="25"/>
        </w:rPr>
        <w:t>School. His schedule has been adjusted to facilitate his return from the extended absence while at Mount Pleasant and to support his therapeutic needs.</w:t>
      </w:r>
      <w:r w:rsidR="004042CC" w:rsidRPr="00254605">
        <w:rPr>
          <w:rFonts w:ascii="Times New Roman" w:eastAsia="Times New Roman" w:hAnsi="Times New Roman" w:cs="Times New Roman"/>
          <w:bCs/>
          <w:color w:val="4B4D4D"/>
          <w:sz w:val="25"/>
          <w:szCs w:val="25"/>
        </w:rPr>
        <w:t xml:space="preserve"> </w:t>
      </w:r>
    </w:p>
    <w:p w:rsidR="004042CC" w:rsidRPr="00254605" w:rsidRDefault="004042CC" w:rsidP="004042CC">
      <w:pPr>
        <w:pStyle w:val="ListParagraph"/>
        <w:rPr>
          <w:rFonts w:ascii="Times New Roman" w:eastAsia="Times New Roman" w:hAnsi="Times New Roman" w:cs="Times New Roman"/>
          <w:bCs/>
          <w:color w:val="4B4D4D"/>
          <w:sz w:val="25"/>
          <w:szCs w:val="25"/>
        </w:rPr>
      </w:pPr>
    </w:p>
    <w:p w:rsidR="004042CC" w:rsidRPr="00254605" w:rsidRDefault="00930040"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Sometime after Student returned to Middleborough in February 2019,</w:t>
      </w:r>
      <w:r w:rsidR="006E2085" w:rsidRPr="00254605">
        <w:rPr>
          <w:rFonts w:ascii="Times New Roman" w:eastAsia="Times New Roman" w:hAnsi="Times New Roman" w:cs="Times New Roman"/>
          <w:bCs/>
          <w:color w:val="4B4D4D"/>
          <w:sz w:val="25"/>
          <w:szCs w:val="25"/>
        </w:rPr>
        <w:t xml:space="preserve"> Parents filed a</w:t>
      </w:r>
      <w:r w:rsidR="004042CC" w:rsidRPr="00254605">
        <w:rPr>
          <w:rFonts w:ascii="Times New Roman" w:eastAsia="Times New Roman" w:hAnsi="Times New Roman" w:cs="Times New Roman"/>
          <w:bCs/>
          <w:color w:val="4B4D4D"/>
          <w:sz w:val="25"/>
          <w:szCs w:val="25"/>
        </w:rPr>
        <w:t xml:space="preserve"> complaint</w:t>
      </w:r>
      <w:r w:rsidR="006E2085" w:rsidRPr="00254605">
        <w:rPr>
          <w:rFonts w:ascii="Times New Roman" w:eastAsia="Times New Roman" w:hAnsi="Times New Roman" w:cs="Times New Roman"/>
          <w:bCs/>
          <w:color w:val="4B4D4D"/>
          <w:sz w:val="25"/>
          <w:szCs w:val="25"/>
        </w:rPr>
        <w:t xml:space="preserve"> through the Problem Resolution System (PRS) at the Massachusetts Department of Elementary and Secondary Education </w:t>
      </w:r>
      <w:r w:rsidR="004042CC" w:rsidRPr="00254605">
        <w:rPr>
          <w:rFonts w:ascii="Times New Roman" w:eastAsia="Times New Roman" w:hAnsi="Times New Roman" w:cs="Times New Roman"/>
          <w:bCs/>
          <w:color w:val="4B4D4D"/>
          <w:sz w:val="25"/>
          <w:szCs w:val="25"/>
        </w:rPr>
        <w:t xml:space="preserve">in response </w:t>
      </w:r>
      <w:r w:rsidRPr="00254605">
        <w:rPr>
          <w:rFonts w:ascii="Times New Roman" w:eastAsia="Times New Roman" w:hAnsi="Times New Roman" w:cs="Times New Roman"/>
          <w:bCs/>
          <w:color w:val="4B4D4D"/>
          <w:sz w:val="25"/>
          <w:szCs w:val="25"/>
        </w:rPr>
        <w:t>to the change in schedule. This complaint</w:t>
      </w:r>
      <w:r w:rsidR="004042CC" w:rsidRPr="00254605">
        <w:rPr>
          <w:rFonts w:ascii="Times New Roman" w:eastAsia="Times New Roman" w:hAnsi="Times New Roman" w:cs="Times New Roman"/>
          <w:bCs/>
          <w:color w:val="4B4D4D"/>
          <w:sz w:val="25"/>
          <w:szCs w:val="25"/>
        </w:rPr>
        <w:t xml:space="preserve"> was resolved in favor of Middleborough.</w:t>
      </w:r>
    </w:p>
    <w:p w:rsidR="004042CC" w:rsidRPr="00254605" w:rsidRDefault="004042CC" w:rsidP="004042CC">
      <w:pPr>
        <w:pStyle w:val="ListParagraph"/>
        <w:rPr>
          <w:rFonts w:ascii="Times New Roman" w:eastAsia="Times New Roman" w:hAnsi="Times New Roman" w:cs="Times New Roman"/>
          <w:bCs/>
          <w:color w:val="4B4D4D"/>
          <w:sz w:val="25"/>
          <w:szCs w:val="25"/>
        </w:rPr>
      </w:pPr>
    </w:p>
    <w:p w:rsidR="004042CC" w:rsidRPr="00254605" w:rsidRDefault="006E2085" w:rsidP="009E651F">
      <w:pPr>
        <w:pStyle w:val="ListParagraph"/>
        <w:numPr>
          <w:ilvl w:val="0"/>
          <w:numId w:val="3"/>
        </w:numPr>
        <w:shd w:val="clear" w:color="auto" w:fill="FFFFFF"/>
        <w:spacing w:after="375"/>
        <w:rPr>
          <w:rFonts w:ascii="Times New Roman" w:eastAsia="Times New Roman" w:hAnsi="Times New Roman" w:cs="Times New Roman"/>
          <w:bCs/>
          <w:color w:val="4B4D4D"/>
          <w:sz w:val="25"/>
          <w:szCs w:val="25"/>
        </w:rPr>
      </w:pPr>
      <w:r w:rsidRPr="00254605">
        <w:rPr>
          <w:rFonts w:ascii="Times New Roman" w:eastAsia="Times New Roman" w:hAnsi="Times New Roman" w:cs="Times New Roman"/>
          <w:bCs/>
          <w:color w:val="4B4D4D"/>
          <w:sz w:val="25"/>
          <w:szCs w:val="25"/>
        </w:rPr>
        <w:t>On April 19, 2019, Parents filed a</w:t>
      </w:r>
      <w:r w:rsidR="004042CC" w:rsidRPr="00254605">
        <w:rPr>
          <w:rFonts w:ascii="Times New Roman" w:eastAsia="Times New Roman" w:hAnsi="Times New Roman" w:cs="Times New Roman"/>
          <w:bCs/>
          <w:color w:val="4B4D4D"/>
          <w:sz w:val="25"/>
          <w:szCs w:val="25"/>
        </w:rPr>
        <w:t xml:space="preserve"> Hearing Request</w:t>
      </w:r>
      <w:r w:rsidRPr="00254605">
        <w:rPr>
          <w:rFonts w:ascii="Times New Roman" w:eastAsia="Times New Roman" w:hAnsi="Times New Roman" w:cs="Times New Roman"/>
          <w:bCs/>
          <w:color w:val="4B4D4D"/>
          <w:sz w:val="25"/>
          <w:szCs w:val="25"/>
        </w:rPr>
        <w:t xml:space="preserve"> with the BSEA</w:t>
      </w:r>
      <w:r w:rsidR="004042CC" w:rsidRPr="00254605">
        <w:rPr>
          <w:rFonts w:ascii="Times New Roman" w:eastAsia="Times New Roman" w:hAnsi="Times New Roman" w:cs="Times New Roman"/>
          <w:bCs/>
          <w:color w:val="4B4D4D"/>
          <w:sz w:val="25"/>
          <w:szCs w:val="25"/>
        </w:rPr>
        <w:t xml:space="preserve"> seeking resi</w:t>
      </w:r>
      <w:r w:rsidR="00930040" w:rsidRPr="00254605">
        <w:rPr>
          <w:rFonts w:ascii="Times New Roman" w:eastAsia="Times New Roman" w:hAnsi="Times New Roman" w:cs="Times New Roman"/>
          <w:bCs/>
          <w:color w:val="4B4D4D"/>
          <w:sz w:val="25"/>
          <w:szCs w:val="25"/>
        </w:rPr>
        <w:t xml:space="preserve">dential placement for Student. Thereafter on May 28, 2019, Middleborough filed the instant Motion for Joinder of DDS and DCF. </w:t>
      </w:r>
    </w:p>
    <w:p w:rsidR="00FE0646" w:rsidRPr="00254605" w:rsidRDefault="00FE0646" w:rsidP="00FE0646">
      <w:pPr>
        <w:shd w:val="clear" w:color="auto" w:fill="FFFFFF"/>
        <w:spacing w:after="375"/>
        <w:rPr>
          <w:rFonts w:ascii="Times New Roman" w:eastAsia="Times New Roman" w:hAnsi="Times New Roman" w:cs="Times New Roman"/>
          <w:color w:val="4B4D4D"/>
          <w:sz w:val="25"/>
          <w:szCs w:val="25"/>
        </w:rPr>
      </w:pPr>
      <w:r w:rsidRPr="00254605">
        <w:rPr>
          <w:rFonts w:ascii="Times New Roman" w:eastAsia="Times New Roman" w:hAnsi="Times New Roman" w:cs="Times New Roman"/>
          <w:b/>
          <w:bCs/>
          <w:color w:val="4B4D4D"/>
          <w:sz w:val="25"/>
          <w:szCs w:val="25"/>
          <w:u w:val="single"/>
        </w:rPr>
        <w:t>Legal Standard Regarding Joinder:</w:t>
      </w:r>
    </w:p>
    <w:p w:rsidR="00930040" w:rsidRPr="00254605" w:rsidRDefault="00930040" w:rsidP="00930040">
      <w:pPr>
        <w:shd w:val="clear" w:color="auto" w:fill="FFFFFF"/>
        <w:spacing w:after="375"/>
        <w:rPr>
          <w:rFonts w:ascii="Times New Roman" w:eastAsia="Times New Roman" w:hAnsi="Times New Roman" w:cs="Times New Roman"/>
          <w:color w:val="4B4D4D"/>
          <w:sz w:val="25"/>
          <w:szCs w:val="25"/>
        </w:rPr>
      </w:pPr>
      <w:r w:rsidRPr="00254605">
        <w:rPr>
          <w:rFonts w:ascii="Times New Roman" w:eastAsia="Times New Roman" w:hAnsi="Times New Roman" w:cs="Times New Roman"/>
          <w:color w:val="4B4D4D"/>
          <w:sz w:val="25"/>
          <w:szCs w:val="25"/>
        </w:rPr>
        <w:t>A party to a BSEA Hearing may seek participation of a state agency after the Hearing Request has been filed through joinder. Rule 1J of </w:t>
      </w:r>
      <w:r w:rsidRPr="00254605">
        <w:rPr>
          <w:rFonts w:ascii="Times New Roman" w:eastAsia="Times New Roman" w:hAnsi="Times New Roman" w:cs="Times New Roman"/>
          <w:i/>
          <w:iCs/>
          <w:color w:val="4B4D4D"/>
          <w:sz w:val="25"/>
          <w:szCs w:val="25"/>
        </w:rPr>
        <w:t>The Hearing Rules for Special Education Appeals</w:t>
      </w:r>
      <w:r w:rsidRPr="00254605">
        <w:rPr>
          <w:rFonts w:ascii="Times New Roman" w:eastAsia="Times New Roman" w:hAnsi="Times New Roman" w:cs="Times New Roman"/>
          <w:color w:val="4B4D4D"/>
          <w:sz w:val="25"/>
          <w:szCs w:val="25"/>
        </w:rPr>
        <w:t xml:space="preserve"> sets the standards for joinder. This rule provides that a Hearing Officer may join a state agency upon finding that</w:t>
      </w:r>
    </w:p>
    <w:p w:rsidR="00930040" w:rsidRDefault="00930040" w:rsidP="004D1B3A">
      <w:pPr>
        <w:pStyle w:val="NoSpacing"/>
        <w:numPr>
          <w:ilvl w:val="0"/>
          <w:numId w:val="7"/>
        </w:numPr>
        <w:ind w:right="1296"/>
        <w:jc w:val="both"/>
        <w:rPr>
          <w:rFonts w:ascii="Times New Roman" w:hAnsi="Times New Roman" w:cs="Times New Roman"/>
          <w:sz w:val="25"/>
          <w:szCs w:val="25"/>
        </w:rPr>
      </w:pPr>
      <w:r w:rsidRPr="004D1B3A">
        <w:rPr>
          <w:rFonts w:ascii="Times New Roman" w:hAnsi="Times New Roman" w:cs="Times New Roman"/>
          <w:sz w:val="25"/>
          <w:szCs w:val="25"/>
        </w:rPr>
        <w:t>complete relief cannot be granted by the originally named parties or</w:t>
      </w:r>
      <w:r w:rsidR="004D1B3A" w:rsidRPr="004D1B3A">
        <w:rPr>
          <w:rFonts w:ascii="Times New Roman" w:hAnsi="Times New Roman" w:cs="Times New Roman"/>
          <w:sz w:val="25"/>
          <w:szCs w:val="25"/>
        </w:rPr>
        <w:t>,</w:t>
      </w:r>
    </w:p>
    <w:p w:rsidR="00930040" w:rsidRPr="004D1B3A" w:rsidRDefault="004D1B3A" w:rsidP="004D1B3A">
      <w:pPr>
        <w:pStyle w:val="NoSpacing"/>
        <w:numPr>
          <w:ilvl w:val="0"/>
          <w:numId w:val="7"/>
        </w:numPr>
        <w:ind w:right="1296"/>
        <w:jc w:val="both"/>
        <w:rPr>
          <w:rFonts w:ascii="Times New Roman" w:hAnsi="Times New Roman" w:cs="Times New Roman"/>
          <w:sz w:val="25"/>
          <w:szCs w:val="25"/>
        </w:rPr>
      </w:pPr>
      <w:proofErr w:type="gramStart"/>
      <w:r w:rsidRPr="004D1B3A">
        <w:rPr>
          <w:rFonts w:ascii="Times New Roman" w:hAnsi="Times New Roman" w:cs="Times New Roman"/>
          <w:sz w:val="25"/>
          <w:szCs w:val="25"/>
        </w:rPr>
        <w:t>the</w:t>
      </w:r>
      <w:proofErr w:type="gramEnd"/>
      <w:r w:rsidRPr="004D1B3A">
        <w:rPr>
          <w:rFonts w:ascii="Times New Roman" w:hAnsi="Times New Roman" w:cs="Times New Roman"/>
          <w:sz w:val="25"/>
          <w:szCs w:val="25"/>
        </w:rPr>
        <w:t xml:space="preserve"> </w:t>
      </w:r>
      <w:r w:rsidR="00930040" w:rsidRPr="004D1B3A">
        <w:rPr>
          <w:rFonts w:ascii="Times New Roman" w:hAnsi="Times New Roman" w:cs="Times New Roman"/>
          <w:sz w:val="25"/>
          <w:szCs w:val="25"/>
        </w:rPr>
        <w:t>third party has an interest in the matter and is so situated that the case cannot be disposed of in its absence.</w:t>
      </w:r>
    </w:p>
    <w:p w:rsidR="004D1B3A" w:rsidRPr="004D1B3A" w:rsidRDefault="004D1B3A" w:rsidP="004D1B3A">
      <w:pPr>
        <w:pStyle w:val="NoSpacing"/>
        <w:ind w:left="2160"/>
        <w:rPr>
          <w:rFonts w:ascii="Times New Roman" w:hAnsi="Times New Roman" w:cs="Times New Roman"/>
          <w:sz w:val="25"/>
          <w:szCs w:val="25"/>
        </w:rPr>
      </w:pPr>
    </w:p>
    <w:p w:rsidR="00930040" w:rsidRPr="00254605" w:rsidRDefault="00930040" w:rsidP="001C4245">
      <w:pPr>
        <w:shd w:val="clear" w:color="auto" w:fill="FFFFFF"/>
        <w:spacing w:after="375"/>
        <w:rPr>
          <w:rFonts w:ascii="Times New Roman" w:eastAsia="Times New Roman" w:hAnsi="Times New Roman" w:cs="Times New Roman"/>
          <w:color w:val="4B4D4D"/>
          <w:sz w:val="25"/>
          <w:szCs w:val="25"/>
        </w:rPr>
      </w:pPr>
      <w:r w:rsidRPr="00254605">
        <w:rPr>
          <w:rFonts w:ascii="Times New Roman" w:eastAsia="Times New Roman" w:hAnsi="Times New Roman" w:cs="Times New Roman"/>
          <w:color w:val="4B4D4D"/>
          <w:sz w:val="25"/>
          <w:szCs w:val="25"/>
        </w:rPr>
        <w:t xml:space="preserve">Pursuant to Rule 1J certain factors must be considered </w:t>
      </w:r>
      <w:r w:rsidR="004D1B3A">
        <w:rPr>
          <w:rFonts w:ascii="Times New Roman" w:eastAsia="Times New Roman" w:hAnsi="Times New Roman" w:cs="Times New Roman"/>
          <w:color w:val="4B4D4D"/>
          <w:sz w:val="25"/>
          <w:szCs w:val="25"/>
        </w:rPr>
        <w:t>when</w:t>
      </w:r>
      <w:r w:rsidRPr="00254605">
        <w:rPr>
          <w:rFonts w:ascii="Times New Roman" w:eastAsia="Times New Roman" w:hAnsi="Times New Roman" w:cs="Times New Roman"/>
          <w:color w:val="4B4D4D"/>
          <w:sz w:val="25"/>
          <w:szCs w:val="25"/>
        </w:rPr>
        <w:t xml:space="preserve"> determining if joinder is warranted</w:t>
      </w:r>
      <w:r w:rsidR="004D1B3A">
        <w:rPr>
          <w:rFonts w:ascii="Times New Roman" w:eastAsia="Times New Roman" w:hAnsi="Times New Roman" w:cs="Times New Roman"/>
          <w:color w:val="4B4D4D"/>
          <w:sz w:val="25"/>
          <w:szCs w:val="25"/>
        </w:rPr>
        <w:t>;</w:t>
      </w:r>
      <w:r w:rsidRPr="00254605">
        <w:rPr>
          <w:rFonts w:ascii="Times New Roman" w:eastAsia="Times New Roman" w:hAnsi="Times New Roman" w:cs="Times New Roman"/>
          <w:color w:val="4B4D4D"/>
          <w:sz w:val="25"/>
          <w:szCs w:val="25"/>
        </w:rPr>
        <w:t xml:space="preserve"> those are:</w:t>
      </w:r>
    </w:p>
    <w:p w:rsidR="00930040" w:rsidRPr="004D1B3A" w:rsidRDefault="00930040" w:rsidP="004D1B3A">
      <w:pPr>
        <w:pStyle w:val="NoSpacing"/>
        <w:numPr>
          <w:ilvl w:val="0"/>
          <w:numId w:val="6"/>
        </w:numPr>
        <w:ind w:right="576"/>
        <w:jc w:val="both"/>
        <w:rPr>
          <w:rFonts w:ascii="Times New Roman" w:hAnsi="Times New Roman" w:cs="Times New Roman"/>
          <w:sz w:val="25"/>
          <w:szCs w:val="25"/>
        </w:rPr>
      </w:pPr>
      <w:r w:rsidRPr="004D1B3A">
        <w:rPr>
          <w:rFonts w:ascii="Times New Roman" w:hAnsi="Times New Roman" w:cs="Times New Roman"/>
          <w:sz w:val="25"/>
          <w:szCs w:val="25"/>
        </w:rPr>
        <w:t>risk of prejudice to the present parties;</w:t>
      </w:r>
    </w:p>
    <w:p w:rsidR="00930040" w:rsidRPr="004D1B3A" w:rsidRDefault="00930040" w:rsidP="004D1B3A">
      <w:pPr>
        <w:pStyle w:val="NoSpacing"/>
        <w:numPr>
          <w:ilvl w:val="0"/>
          <w:numId w:val="6"/>
        </w:numPr>
        <w:ind w:right="576"/>
        <w:jc w:val="both"/>
        <w:rPr>
          <w:rFonts w:ascii="Times New Roman" w:hAnsi="Times New Roman" w:cs="Times New Roman"/>
          <w:sz w:val="25"/>
          <w:szCs w:val="25"/>
        </w:rPr>
      </w:pPr>
      <w:r w:rsidRPr="004D1B3A">
        <w:rPr>
          <w:rFonts w:ascii="Times New Roman" w:hAnsi="Times New Roman" w:cs="Times New Roman"/>
          <w:sz w:val="25"/>
          <w:szCs w:val="25"/>
        </w:rPr>
        <w:t>the range of alternatives for fashioning relief;</w:t>
      </w:r>
    </w:p>
    <w:p w:rsidR="00930040" w:rsidRPr="004D1B3A" w:rsidRDefault="00930040" w:rsidP="004D1B3A">
      <w:pPr>
        <w:pStyle w:val="NoSpacing"/>
        <w:numPr>
          <w:ilvl w:val="0"/>
          <w:numId w:val="6"/>
        </w:numPr>
        <w:ind w:right="576"/>
        <w:jc w:val="both"/>
        <w:rPr>
          <w:rFonts w:ascii="Times New Roman" w:hAnsi="Times New Roman" w:cs="Times New Roman"/>
          <w:sz w:val="25"/>
          <w:szCs w:val="25"/>
        </w:rPr>
      </w:pPr>
      <w:r w:rsidRPr="004D1B3A">
        <w:rPr>
          <w:rFonts w:ascii="Times New Roman" w:hAnsi="Times New Roman" w:cs="Times New Roman"/>
          <w:sz w:val="25"/>
          <w:szCs w:val="25"/>
        </w:rPr>
        <w:t>the inadequacy of a judgment entered in the proposed party’s absence; and</w:t>
      </w:r>
    </w:p>
    <w:p w:rsidR="00930040" w:rsidRDefault="00930040" w:rsidP="004D1B3A">
      <w:pPr>
        <w:pStyle w:val="NoSpacing"/>
        <w:numPr>
          <w:ilvl w:val="0"/>
          <w:numId w:val="6"/>
        </w:numPr>
        <w:ind w:right="576"/>
        <w:jc w:val="both"/>
      </w:pPr>
      <w:proofErr w:type="gramStart"/>
      <w:r w:rsidRPr="004D1B3A">
        <w:rPr>
          <w:rFonts w:ascii="Times New Roman" w:hAnsi="Times New Roman" w:cs="Times New Roman"/>
          <w:sz w:val="25"/>
          <w:szCs w:val="25"/>
        </w:rPr>
        <w:t>the</w:t>
      </w:r>
      <w:proofErr w:type="gramEnd"/>
      <w:r w:rsidRPr="004D1B3A">
        <w:rPr>
          <w:rFonts w:ascii="Times New Roman" w:hAnsi="Times New Roman" w:cs="Times New Roman"/>
          <w:sz w:val="25"/>
          <w:szCs w:val="25"/>
        </w:rPr>
        <w:t xml:space="preserve"> existence of an alternative forum to resolve the issues</w:t>
      </w:r>
      <w:r w:rsidRPr="00254605">
        <w:t>.</w:t>
      </w:r>
    </w:p>
    <w:p w:rsidR="004D1B3A" w:rsidRPr="00254605" w:rsidRDefault="004D1B3A" w:rsidP="004D1B3A">
      <w:pPr>
        <w:pStyle w:val="NoSpacing"/>
        <w:ind w:left="2160" w:right="576"/>
        <w:jc w:val="both"/>
      </w:pPr>
    </w:p>
    <w:p w:rsidR="00930040" w:rsidRPr="00254605" w:rsidRDefault="00930040" w:rsidP="00930040">
      <w:pPr>
        <w:shd w:val="clear" w:color="auto" w:fill="FFFFFF"/>
        <w:spacing w:after="375"/>
        <w:rPr>
          <w:rFonts w:ascii="Times New Roman" w:eastAsia="Times New Roman" w:hAnsi="Times New Roman" w:cs="Times New Roman"/>
          <w:color w:val="4B4D4D"/>
          <w:sz w:val="25"/>
          <w:szCs w:val="25"/>
        </w:rPr>
      </w:pPr>
      <w:r w:rsidRPr="00254605">
        <w:rPr>
          <w:rFonts w:ascii="Times New Roman" w:eastAsia="Times New Roman" w:hAnsi="Times New Roman" w:cs="Times New Roman"/>
          <w:color w:val="4B4D4D"/>
          <w:sz w:val="25"/>
          <w:szCs w:val="25"/>
        </w:rPr>
        <w:t>Under Rule 1 J, the party seeking joinder of the state agency “must be able to show, at least in a preliminary way, that it will be able to present evidence at a Hearing that may result in the entity being found responsible to offer some service…to the student.” </w:t>
      </w:r>
      <w:proofErr w:type="gramStart"/>
      <w:r w:rsidRPr="00254605">
        <w:rPr>
          <w:rFonts w:ascii="Times New Roman" w:eastAsia="Times New Roman" w:hAnsi="Times New Roman" w:cs="Times New Roman"/>
          <w:i/>
          <w:iCs/>
          <w:color w:val="4B4D4D"/>
          <w:sz w:val="25"/>
          <w:szCs w:val="25"/>
        </w:rPr>
        <w:t>In re.</w:t>
      </w:r>
      <w:proofErr w:type="gramEnd"/>
      <w:r w:rsidRPr="00254605">
        <w:rPr>
          <w:rFonts w:ascii="Times New Roman" w:eastAsia="Times New Roman" w:hAnsi="Times New Roman" w:cs="Times New Roman"/>
          <w:i/>
          <w:iCs/>
          <w:color w:val="4B4D4D"/>
          <w:sz w:val="25"/>
          <w:szCs w:val="25"/>
        </w:rPr>
        <w:t xml:space="preserve"> </w:t>
      </w:r>
      <w:proofErr w:type="gramStart"/>
      <w:r w:rsidRPr="00254605">
        <w:rPr>
          <w:rFonts w:ascii="Times New Roman" w:eastAsia="Times New Roman" w:hAnsi="Times New Roman" w:cs="Times New Roman"/>
          <w:i/>
          <w:iCs/>
          <w:color w:val="4B4D4D"/>
          <w:sz w:val="25"/>
          <w:szCs w:val="25"/>
        </w:rPr>
        <w:t xml:space="preserve">Boston </w:t>
      </w:r>
      <w:r w:rsidRPr="00254605">
        <w:rPr>
          <w:rFonts w:ascii="Times New Roman" w:eastAsia="Times New Roman" w:hAnsi="Times New Roman" w:cs="Times New Roman"/>
          <w:i/>
          <w:iCs/>
          <w:color w:val="4B4D4D"/>
          <w:sz w:val="25"/>
          <w:szCs w:val="25"/>
        </w:rPr>
        <w:lastRenderedPageBreak/>
        <w:t>Public Schools District</w:t>
      </w:r>
      <w:r w:rsidRPr="00254605">
        <w:rPr>
          <w:rFonts w:ascii="Times New Roman" w:eastAsia="Times New Roman" w:hAnsi="Times New Roman" w:cs="Times New Roman"/>
          <w:color w:val="4B4D4D"/>
          <w:sz w:val="25"/>
          <w:szCs w:val="25"/>
        </w:rPr>
        <w:t>, BSEA #02-4553 (2002).</w:t>
      </w:r>
      <w:proofErr w:type="gramEnd"/>
      <w:r w:rsidRPr="00254605">
        <w:rPr>
          <w:rFonts w:ascii="Times New Roman" w:eastAsia="Times New Roman" w:hAnsi="Times New Roman" w:cs="Times New Roman"/>
          <w:color w:val="4B4D4D"/>
          <w:sz w:val="25"/>
          <w:szCs w:val="25"/>
        </w:rPr>
        <w:t xml:space="preserve"> If the state agency is joined, the Hearing Officer may only order services consistent with the rules, regulations, and policies governing that state agency, and may only order services that fall within the array of services provided by that particular agency. As explained by Hearing Officer Byrne in Auburn Public Schools, 8 MSER 143 (May 16, 2002),</w:t>
      </w:r>
    </w:p>
    <w:p w:rsidR="00930040" w:rsidRPr="00254605" w:rsidRDefault="00930040" w:rsidP="004D1B3A">
      <w:pPr>
        <w:shd w:val="clear" w:color="auto" w:fill="FFFFFF"/>
        <w:spacing w:after="375"/>
        <w:ind w:left="1440" w:right="1296"/>
        <w:jc w:val="both"/>
        <w:rPr>
          <w:rFonts w:ascii="Times New Roman" w:eastAsia="Times New Roman" w:hAnsi="Times New Roman" w:cs="Times New Roman"/>
          <w:color w:val="4B4D4D"/>
          <w:sz w:val="25"/>
          <w:szCs w:val="25"/>
        </w:rPr>
      </w:pPr>
      <w:r w:rsidRPr="00254605">
        <w:rPr>
          <w:rFonts w:ascii="Times New Roman" w:eastAsia="Times New Roman" w:hAnsi="Times New Roman" w:cs="Times New Roman"/>
          <w:color w:val="4B4D4D"/>
          <w:sz w:val="25"/>
          <w:szCs w:val="25"/>
        </w:rPr>
        <w:t xml:space="preserve">In the context of a special education hearing since school districts are ultimately responsible for all types of placements required by a student for educational reasons, the question of joinder turns on whether provision of a FAPE to the student can be guaranteed without the participation of the state agency sought to be joined. </w:t>
      </w:r>
      <w:r w:rsidR="004D1B3A">
        <w:rPr>
          <w:rFonts w:ascii="Times New Roman" w:eastAsia="Times New Roman" w:hAnsi="Times New Roman" w:cs="Times New Roman"/>
          <w:color w:val="4B4D4D"/>
          <w:sz w:val="25"/>
          <w:szCs w:val="25"/>
        </w:rPr>
        <w:t xml:space="preserve"> </w:t>
      </w:r>
      <w:r w:rsidRPr="00254605">
        <w:rPr>
          <w:rFonts w:ascii="Times New Roman" w:eastAsia="Times New Roman" w:hAnsi="Times New Roman" w:cs="Times New Roman"/>
          <w:color w:val="4B4D4D"/>
          <w:sz w:val="25"/>
          <w:szCs w:val="25"/>
        </w:rPr>
        <w:t>If it cannot, and the state agency can offer necessary services to support the student’s education, then joinder will be allowed.</w:t>
      </w:r>
    </w:p>
    <w:p w:rsidR="00930040" w:rsidRPr="00254605" w:rsidRDefault="00930040" w:rsidP="00930040">
      <w:pPr>
        <w:shd w:val="clear" w:color="auto" w:fill="FFFFFF"/>
        <w:spacing w:after="375"/>
        <w:rPr>
          <w:rFonts w:ascii="Times New Roman" w:eastAsia="Times New Roman" w:hAnsi="Times New Roman" w:cs="Times New Roman"/>
          <w:color w:val="4B4D4D"/>
          <w:sz w:val="25"/>
          <w:szCs w:val="25"/>
        </w:rPr>
      </w:pPr>
      <w:r w:rsidRPr="00254605">
        <w:rPr>
          <w:rFonts w:ascii="Times New Roman" w:eastAsia="Times New Roman" w:hAnsi="Times New Roman" w:cs="Times New Roman"/>
          <w:color w:val="4B4D4D"/>
          <w:sz w:val="25"/>
          <w:szCs w:val="25"/>
        </w:rPr>
        <w:t>Moreover, in order for th</w:t>
      </w:r>
      <w:r w:rsidR="00E90505">
        <w:rPr>
          <w:rFonts w:ascii="Times New Roman" w:eastAsia="Times New Roman" w:hAnsi="Times New Roman" w:cs="Times New Roman"/>
          <w:color w:val="4B4D4D"/>
          <w:sz w:val="25"/>
          <w:szCs w:val="25"/>
        </w:rPr>
        <w:t>e Hearing Officer to order the s</w:t>
      </w:r>
      <w:r w:rsidRPr="00254605">
        <w:rPr>
          <w:rFonts w:ascii="Times New Roman" w:eastAsia="Times New Roman" w:hAnsi="Times New Roman" w:cs="Times New Roman"/>
          <w:color w:val="4B4D4D"/>
          <w:sz w:val="25"/>
          <w:szCs w:val="25"/>
        </w:rPr>
        <w:t xml:space="preserve">tate agency to offer services, the student must be eligible to receive those services from that state agency. </w:t>
      </w:r>
      <w:r w:rsidR="00E90505">
        <w:rPr>
          <w:rFonts w:ascii="Times New Roman" w:eastAsia="Times New Roman" w:hAnsi="Times New Roman" w:cs="Times New Roman"/>
          <w:color w:val="4B4D4D"/>
          <w:sz w:val="25"/>
          <w:szCs w:val="25"/>
        </w:rPr>
        <w:t xml:space="preserve"> </w:t>
      </w:r>
      <w:proofErr w:type="gramStart"/>
      <w:r w:rsidRPr="00254605">
        <w:rPr>
          <w:rFonts w:ascii="Times New Roman" w:eastAsia="Times New Roman" w:hAnsi="Times New Roman" w:cs="Times New Roman"/>
          <w:color w:val="4B4D4D"/>
          <w:sz w:val="25"/>
          <w:szCs w:val="25"/>
        </w:rPr>
        <w:t>See G.L. c.71B §3.</w:t>
      </w:r>
      <w:proofErr w:type="gramEnd"/>
    </w:p>
    <w:p w:rsidR="00FE0646" w:rsidRPr="00254605" w:rsidRDefault="00FE0646" w:rsidP="00FE0646">
      <w:pPr>
        <w:shd w:val="clear" w:color="auto" w:fill="FFFFFF"/>
        <w:spacing w:after="375"/>
        <w:rPr>
          <w:rFonts w:ascii="Times New Roman" w:eastAsia="Times New Roman" w:hAnsi="Times New Roman" w:cs="Times New Roman"/>
          <w:color w:val="4B4D4D"/>
          <w:sz w:val="25"/>
          <w:szCs w:val="25"/>
        </w:rPr>
      </w:pPr>
      <w:r w:rsidRPr="00254605">
        <w:rPr>
          <w:rFonts w:ascii="Times New Roman" w:eastAsia="Times New Roman" w:hAnsi="Times New Roman" w:cs="Times New Roman"/>
          <w:color w:val="4B4D4D"/>
          <w:sz w:val="25"/>
          <w:szCs w:val="25"/>
        </w:rPr>
        <w:t xml:space="preserve">In situations where multiple public entities may share the responsibility for ensuring provision of FAPE to eligible students, federal special education law and regulations mandate that states establish mechanisms for interagency coordination in resolving disputes involving responsibility for providing special education and related services to </w:t>
      </w:r>
      <w:r w:rsidR="00E90505">
        <w:rPr>
          <w:rFonts w:ascii="Times New Roman" w:eastAsia="Times New Roman" w:hAnsi="Times New Roman" w:cs="Times New Roman"/>
          <w:color w:val="4B4D4D"/>
          <w:sz w:val="25"/>
          <w:szCs w:val="25"/>
        </w:rPr>
        <w:t>eligible s</w:t>
      </w:r>
      <w:r w:rsidRPr="00254605">
        <w:rPr>
          <w:rFonts w:ascii="Times New Roman" w:eastAsia="Times New Roman" w:hAnsi="Times New Roman" w:cs="Times New Roman"/>
          <w:color w:val="4B4D4D"/>
          <w:sz w:val="25"/>
          <w:szCs w:val="25"/>
        </w:rPr>
        <w:t xml:space="preserve">tudents. </w:t>
      </w:r>
      <w:r w:rsidR="00E90505">
        <w:rPr>
          <w:rFonts w:ascii="Times New Roman" w:eastAsia="Times New Roman" w:hAnsi="Times New Roman" w:cs="Times New Roman"/>
          <w:color w:val="4B4D4D"/>
          <w:sz w:val="25"/>
          <w:szCs w:val="25"/>
        </w:rPr>
        <w:t xml:space="preserve"> </w:t>
      </w:r>
      <w:proofErr w:type="gramStart"/>
      <w:r w:rsidRPr="00254605">
        <w:rPr>
          <w:rFonts w:ascii="Times New Roman" w:eastAsia="Times New Roman" w:hAnsi="Times New Roman" w:cs="Times New Roman"/>
          <w:color w:val="4B4D4D"/>
          <w:sz w:val="25"/>
          <w:szCs w:val="25"/>
        </w:rPr>
        <w:t>20 U.S.C. §1412 (12) (A); 34C.F.R. 300.</w:t>
      </w:r>
      <w:proofErr w:type="gramEnd"/>
      <w:r w:rsidRPr="00254605">
        <w:rPr>
          <w:rFonts w:ascii="Times New Roman" w:eastAsia="Times New Roman" w:hAnsi="Times New Roman" w:cs="Times New Roman"/>
          <w:color w:val="4B4D4D"/>
          <w:sz w:val="25"/>
          <w:szCs w:val="25"/>
        </w:rPr>
        <w:t xml:space="preserve"> </w:t>
      </w:r>
      <w:proofErr w:type="gramStart"/>
      <w:r w:rsidRPr="00254605">
        <w:rPr>
          <w:rFonts w:ascii="Times New Roman" w:eastAsia="Times New Roman" w:hAnsi="Times New Roman" w:cs="Times New Roman"/>
          <w:color w:val="4B4D4D"/>
          <w:sz w:val="25"/>
          <w:szCs w:val="25"/>
        </w:rPr>
        <w:t>142(a).</w:t>
      </w:r>
      <w:proofErr w:type="gramEnd"/>
    </w:p>
    <w:p w:rsidR="00FE0646" w:rsidRPr="00254605" w:rsidRDefault="00FE0646" w:rsidP="00FE0646">
      <w:pPr>
        <w:shd w:val="clear" w:color="auto" w:fill="FFFFFF"/>
        <w:spacing w:after="375"/>
        <w:rPr>
          <w:rFonts w:ascii="Times New Roman" w:eastAsia="Times New Roman" w:hAnsi="Times New Roman" w:cs="Times New Roman"/>
          <w:color w:val="4B4D4D"/>
          <w:sz w:val="25"/>
          <w:szCs w:val="25"/>
        </w:rPr>
      </w:pPr>
      <w:r w:rsidRPr="00254605">
        <w:rPr>
          <w:rFonts w:ascii="Times New Roman" w:eastAsia="Times New Roman" w:hAnsi="Times New Roman" w:cs="Times New Roman"/>
          <w:color w:val="4B4D4D"/>
          <w:sz w:val="25"/>
          <w:szCs w:val="25"/>
        </w:rPr>
        <w:t xml:space="preserve">In Massachusetts this federal mandate is embodied in Chapter 159, section 162 of the Acts of 2000, amending M.G.L. c 71 B §3, which </w:t>
      </w:r>
      <w:r w:rsidR="006E2085" w:rsidRPr="00254605">
        <w:rPr>
          <w:rFonts w:ascii="Times New Roman" w:eastAsia="Times New Roman" w:hAnsi="Times New Roman" w:cs="Times New Roman"/>
          <w:color w:val="4B4D4D"/>
          <w:sz w:val="25"/>
          <w:szCs w:val="25"/>
        </w:rPr>
        <w:t xml:space="preserve">grants </w:t>
      </w:r>
      <w:r w:rsidRPr="00254605">
        <w:rPr>
          <w:rFonts w:ascii="Times New Roman" w:eastAsia="Times New Roman" w:hAnsi="Times New Roman" w:cs="Times New Roman"/>
          <w:color w:val="4B4D4D"/>
          <w:sz w:val="25"/>
          <w:szCs w:val="25"/>
        </w:rPr>
        <w:t>the BSEA</w:t>
      </w:r>
      <w:r w:rsidR="006E2085" w:rsidRPr="00254605">
        <w:rPr>
          <w:rFonts w:ascii="Times New Roman" w:eastAsia="Times New Roman" w:hAnsi="Times New Roman" w:cs="Times New Roman"/>
          <w:color w:val="4B4D4D"/>
          <w:sz w:val="25"/>
          <w:szCs w:val="25"/>
        </w:rPr>
        <w:t xml:space="preserve"> authori</w:t>
      </w:r>
      <w:r w:rsidR="00E90505">
        <w:rPr>
          <w:rFonts w:ascii="Times New Roman" w:eastAsia="Times New Roman" w:hAnsi="Times New Roman" w:cs="Times New Roman"/>
          <w:color w:val="4B4D4D"/>
          <w:sz w:val="25"/>
          <w:szCs w:val="25"/>
        </w:rPr>
        <w:t>ty</w:t>
      </w:r>
      <w:r w:rsidR="006E2085" w:rsidRPr="00254605">
        <w:rPr>
          <w:rFonts w:ascii="Times New Roman" w:eastAsia="Times New Roman" w:hAnsi="Times New Roman" w:cs="Times New Roman"/>
          <w:color w:val="4B4D4D"/>
          <w:sz w:val="25"/>
          <w:szCs w:val="25"/>
        </w:rPr>
        <w:t xml:space="preserve"> to order provision of services by state agencies </w:t>
      </w:r>
      <w:r w:rsidRPr="00254605">
        <w:rPr>
          <w:rFonts w:ascii="Times New Roman" w:eastAsia="Times New Roman" w:hAnsi="Times New Roman" w:cs="Times New Roman"/>
          <w:color w:val="4B4D4D"/>
          <w:sz w:val="25"/>
          <w:szCs w:val="25"/>
        </w:rPr>
        <w:t xml:space="preserve">“in addition to the program and related services to be provided by the School committee’ when applicable. </w:t>
      </w:r>
      <w:r w:rsidR="00E90505">
        <w:rPr>
          <w:rFonts w:ascii="Times New Roman" w:eastAsia="Times New Roman" w:hAnsi="Times New Roman" w:cs="Times New Roman"/>
          <w:color w:val="4B4D4D"/>
          <w:sz w:val="25"/>
          <w:szCs w:val="25"/>
        </w:rPr>
        <w:t xml:space="preserve"> </w:t>
      </w:r>
      <w:r w:rsidRPr="00254605">
        <w:rPr>
          <w:rFonts w:ascii="Times New Roman" w:eastAsia="Times New Roman" w:hAnsi="Times New Roman" w:cs="Times New Roman"/>
          <w:color w:val="4B4D4D"/>
          <w:sz w:val="25"/>
          <w:szCs w:val="25"/>
        </w:rPr>
        <w:t>See </w:t>
      </w:r>
      <w:r w:rsidRPr="00254605">
        <w:rPr>
          <w:rFonts w:ascii="Times New Roman" w:eastAsia="Times New Roman" w:hAnsi="Times New Roman" w:cs="Times New Roman"/>
          <w:i/>
          <w:iCs/>
          <w:color w:val="4B4D4D"/>
          <w:sz w:val="25"/>
          <w:szCs w:val="25"/>
        </w:rPr>
        <w:t>In Re, Lunenburg Public Schools and Department of Mental Health (ruling on Motion to Dismiss)</w:t>
      </w:r>
      <w:r w:rsidRPr="00254605">
        <w:rPr>
          <w:rFonts w:ascii="Times New Roman" w:eastAsia="Times New Roman" w:hAnsi="Times New Roman" w:cs="Times New Roman"/>
          <w:color w:val="4B4D4D"/>
          <w:sz w:val="25"/>
          <w:szCs w:val="25"/>
        </w:rPr>
        <w:t>, 10 MSER 478 (2004); see also, </w:t>
      </w:r>
      <w:r w:rsidRPr="00254605">
        <w:rPr>
          <w:rFonts w:ascii="Times New Roman" w:eastAsia="Times New Roman" w:hAnsi="Times New Roman" w:cs="Times New Roman"/>
          <w:i/>
          <w:iCs/>
          <w:color w:val="4B4D4D"/>
          <w:sz w:val="25"/>
          <w:szCs w:val="25"/>
        </w:rPr>
        <w:t>Ruling on motion to join DMH and DMR in In Re: Medford Public Schools</w:t>
      </w:r>
      <w:r w:rsidRPr="00254605">
        <w:rPr>
          <w:rFonts w:ascii="Times New Roman" w:eastAsia="Times New Roman" w:hAnsi="Times New Roman" w:cs="Times New Roman"/>
          <w:color w:val="4B4D4D"/>
          <w:sz w:val="25"/>
          <w:szCs w:val="25"/>
        </w:rPr>
        <w:t>, BSEA # 01-3941 (2002).</w:t>
      </w:r>
      <w:r w:rsidR="006E2085" w:rsidRPr="00254605">
        <w:rPr>
          <w:rFonts w:ascii="Times New Roman" w:eastAsia="Times New Roman" w:hAnsi="Times New Roman" w:cs="Times New Roman"/>
          <w:color w:val="4B4D4D"/>
          <w:sz w:val="25"/>
          <w:szCs w:val="25"/>
        </w:rPr>
        <w:t xml:space="preserve"> </w:t>
      </w:r>
      <w:r w:rsidR="00E90505">
        <w:rPr>
          <w:rFonts w:ascii="Times New Roman" w:eastAsia="Times New Roman" w:hAnsi="Times New Roman" w:cs="Times New Roman"/>
          <w:color w:val="4B4D4D"/>
          <w:sz w:val="25"/>
          <w:szCs w:val="25"/>
        </w:rPr>
        <w:t xml:space="preserve"> </w:t>
      </w:r>
      <w:r w:rsidR="006E2085" w:rsidRPr="00254605">
        <w:rPr>
          <w:rFonts w:ascii="Times New Roman" w:eastAsia="Times New Roman" w:hAnsi="Times New Roman" w:cs="Times New Roman"/>
          <w:color w:val="4B4D4D"/>
          <w:sz w:val="25"/>
          <w:szCs w:val="25"/>
        </w:rPr>
        <w:t xml:space="preserve">The BSEA’s jurisdiction over state agencies is also </w:t>
      </w:r>
      <w:r w:rsidR="00AF1008" w:rsidRPr="00254605">
        <w:rPr>
          <w:rFonts w:ascii="Times New Roman" w:eastAsia="Times New Roman" w:hAnsi="Times New Roman" w:cs="Times New Roman"/>
          <w:color w:val="4B4D4D"/>
          <w:sz w:val="25"/>
          <w:szCs w:val="25"/>
        </w:rPr>
        <w:t>found in th</w:t>
      </w:r>
      <w:r w:rsidR="00E90505">
        <w:rPr>
          <w:rFonts w:ascii="Times New Roman" w:eastAsia="Times New Roman" w:hAnsi="Times New Roman" w:cs="Times New Roman"/>
          <w:color w:val="4B4D4D"/>
          <w:sz w:val="25"/>
          <w:szCs w:val="25"/>
        </w:rPr>
        <w:t xml:space="preserve">e special education regulations at </w:t>
      </w:r>
      <w:r w:rsidRPr="00254605">
        <w:rPr>
          <w:rFonts w:ascii="Times New Roman" w:eastAsia="Times New Roman" w:hAnsi="Times New Roman" w:cs="Times New Roman"/>
          <w:color w:val="4B4D4D"/>
          <w:sz w:val="25"/>
          <w:szCs w:val="25"/>
        </w:rPr>
        <w:t xml:space="preserve">603 CMR 28.08(3) </w:t>
      </w:r>
      <w:r w:rsidR="00E90505">
        <w:rPr>
          <w:rFonts w:ascii="Times New Roman" w:eastAsia="Times New Roman" w:hAnsi="Times New Roman" w:cs="Times New Roman"/>
          <w:color w:val="4B4D4D"/>
          <w:sz w:val="25"/>
          <w:szCs w:val="25"/>
        </w:rPr>
        <w:t xml:space="preserve">which </w:t>
      </w:r>
      <w:r w:rsidRPr="00254605">
        <w:rPr>
          <w:rFonts w:ascii="Times New Roman" w:eastAsia="Times New Roman" w:hAnsi="Times New Roman" w:cs="Times New Roman"/>
          <w:color w:val="4B4D4D"/>
          <w:sz w:val="25"/>
          <w:szCs w:val="25"/>
        </w:rPr>
        <w:t xml:space="preserve">specifically states that the BSEA may order a state agency to provide Services “in accordance with the rules, regulations, and policies of the respective </w:t>
      </w:r>
      <w:proofErr w:type="spellStart"/>
      <w:r w:rsidRPr="00254605">
        <w:rPr>
          <w:rFonts w:ascii="Times New Roman" w:eastAsia="Times New Roman" w:hAnsi="Times New Roman" w:cs="Times New Roman"/>
          <w:color w:val="4B4D4D"/>
          <w:sz w:val="25"/>
          <w:szCs w:val="25"/>
        </w:rPr>
        <w:t>agenc</w:t>
      </w:r>
      <w:proofErr w:type="spellEnd"/>
      <w:r w:rsidRPr="00254605">
        <w:rPr>
          <w:rFonts w:ascii="Times New Roman" w:eastAsia="Times New Roman" w:hAnsi="Times New Roman" w:cs="Times New Roman"/>
          <w:color w:val="4B4D4D"/>
          <w:sz w:val="25"/>
          <w:szCs w:val="25"/>
        </w:rPr>
        <w:t xml:space="preserve">[y]” in addition to the IEP services that the school district is responsible to provide. </w:t>
      </w:r>
      <w:r w:rsidR="00E90505">
        <w:rPr>
          <w:rFonts w:ascii="Times New Roman" w:eastAsia="Times New Roman" w:hAnsi="Times New Roman" w:cs="Times New Roman"/>
          <w:color w:val="4B4D4D"/>
          <w:sz w:val="25"/>
          <w:szCs w:val="25"/>
        </w:rPr>
        <w:t xml:space="preserve"> </w:t>
      </w:r>
      <w:r w:rsidRPr="00254605">
        <w:rPr>
          <w:rFonts w:ascii="Times New Roman" w:eastAsia="Times New Roman" w:hAnsi="Times New Roman" w:cs="Times New Roman"/>
          <w:color w:val="4B4D4D"/>
          <w:sz w:val="25"/>
          <w:szCs w:val="25"/>
        </w:rPr>
        <w:t xml:space="preserve">This regulation allows the BSEA to order a state agency </w:t>
      </w:r>
      <w:r w:rsidR="00E90505">
        <w:rPr>
          <w:rFonts w:ascii="Times New Roman" w:eastAsia="Times New Roman" w:hAnsi="Times New Roman" w:cs="Times New Roman"/>
          <w:color w:val="4B4D4D"/>
          <w:sz w:val="25"/>
          <w:szCs w:val="25"/>
        </w:rPr>
        <w:t xml:space="preserve">in accordance with the rules, regulations and policies of such agency, </w:t>
      </w:r>
      <w:r w:rsidRPr="00254605">
        <w:rPr>
          <w:rFonts w:ascii="Times New Roman" w:eastAsia="Times New Roman" w:hAnsi="Times New Roman" w:cs="Times New Roman"/>
          <w:color w:val="4B4D4D"/>
          <w:sz w:val="25"/>
          <w:szCs w:val="25"/>
        </w:rPr>
        <w:t>to “provide services that are found to be necessary for the student to be able to re</w:t>
      </w:r>
      <w:r w:rsidR="00E458E9" w:rsidRPr="00254605">
        <w:rPr>
          <w:rFonts w:ascii="Times New Roman" w:eastAsia="Times New Roman" w:hAnsi="Times New Roman" w:cs="Times New Roman"/>
          <w:color w:val="4B4D4D"/>
          <w:sz w:val="25"/>
          <w:szCs w:val="25"/>
        </w:rPr>
        <w:t xml:space="preserve">ceive a FAPE through the school </w:t>
      </w:r>
      <w:r w:rsidRPr="00254605">
        <w:rPr>
          <w:rFonts w:ascii="Times New Roman" w:eastAsia="Times New Roman" w:hAnsi="Times New Roman" w:cs="Times New Roman"/>
          <w:color w:val="4B4D4D"/>
          <w:sz w:val="25"/>
          <w:szCs w:val="25"/>
        </w:rPr>
        <w:t>district, or, provide services over and above those that are the responsibility of the school district if the services are necessary to ensure that the student is able to access or benefit from the special education program and services offered by the school district. </w:t>
      </w:r>
      <w:proofErr w:type="gramStart"/>
      <w:r w:rsidRPr="00254605">
        <w:rPr>
          <w:rFonts w:ascii="Times New Roman" w:eastAsia="Times New Roman" w:hAnsi="Times New Roman" w:cs="Times New Roman"/>
          <w:i/>
          <w:iCs/>
          <w:color w:val="4B4D4D"/>
          <w:sz w:val="25"/>
          <w:szCs w:val="25"/>
        </w:rPr>
        <w:t>Lowell Public Schools</w:t>
      </w:r>
      <w:r w:rsidRPr="00254605">
        <w:rPr>
          <w:rFonts w:ascii="Times New Roman" w:eastAsia="Times New Roman" w:hAnsi="Times New Roman" w:cs="Times New Roman"/>
          <w:color w:val="4B4D4D"/>
          <w:sz w:val="25"/>
          <w:szCs w:val="25"/>
        </w:rPr>
        <w:t>, 107 LRP 655543 (2007).</w:t>
      </w:r>
      <w:proofErr w:type="gramEnd"/>
    </w:p>
    <w:p w:rsidR="00E90505" w:rsidRDefault="00E90505" w:rsidP="000E4191">
      <w:pPr>
        <w:shd w:val="clear" w:color="auto" w:fill="FFFFFF"/>
        <w:spacing w:after="375"/>
        <w:rPr>
          <w:rFonts w:ascii="Times New Roman" w:eastAsia="Times New Roman" w:hAnsi="Times New Roman" w:cs="Times New Roman"/>
          <w:b/>
          <w:color w:val="4B4D4D"/>
          <w:sz w:val="25"/>
          <w:szCs w:val="25"/>
        </w:rPr>
      </w:pPr>
      <w:r>
        <w:rPr>
          <w:rFonts w:ascii="Times New Roman" w:eastAsia="Times New Roman" w:hAnsi="Times New Roman" w:cs="Times New Roman"/>
          <w:b/>
          <w:color w:val="4B4D4D"/>
          <w:sz w:val="25"/>
          <w:szCs w:val="25"/>
        </w:rPr>
        <w:br/>
      </w:r>
    </w:p>
    <w:p w:rsidR="004C65A8" w:rsidRPr="00254605" w:rsidRDefault="00E90505" w:rsidP="000E4191">
      <w:pPr>
        <w:shd w:val="clear" w:color="auto" w:fill="FFFFFF"/>
        <w:spacing w:after="375"/>
        <w:rPr>
          <w:rFonts w:ascii="Times New Roman" w:eastAsia="Times New Roman" w:hAnsi="Times New Roman" w:cs="Times New Roman"/>
          <w:b/>
          <w:color w:val="4B4D4D"/>
          <w:sz w:val="25"/>
          <w:szCs w:val="25"/>
        </w:rPr>
      </w:pPr>
      <w:r>
        <w:rPr>
          <w:rFonts w:ascii="Times New Roman" w:eastAsia="Times New Roman" w:hAnsi="Times New Roman" w:cs="Times New Roman"/>
          <w:b/>
          <w:color w:val="4B4D4D"/>
          <w:sz w:val="25"/>
          <w:szCs w:val="25"/>
        </w:rPr>
        <w:lastRenderedPageBreak/>
        <w:t>Conclusions:</w:t>
      </w:r>
    </w:p>
    <w:p w:rsidR="005D230C" w:rsidRPr="00254605" w:rsidRDefault="001C4245" w:rsidP="005D230C">
      <w:pPr>
        <w:pStyle w:val="NormalWeb"/>
        <w:shd w:val="clear" w:color="auto" w:fill="FFFFFF"/>
        <w:spacing w:before="0" w:beforeAutospacing="0" w:after="375" w:afterAutospacing="0"/>
        <w:rPr>
          <w:color w:val="4B4D4D"/>
          <w:sz w:val="25"/>
          <w:szCs w:val="25"/>
        </w:rPr>
      </w:pPr>
      <w:r w:rsidRPr="00254605">
        <w:rPr>
          <w:color w:val="4B4D4D"/>
          <w:sz w:val="25"/>
          <w:szCs w:val="25"/>
        </w:rPr>
        <w:t xml:space="preserve">Here, Middleborough disputes Student’s need for residential placement, arguing that the reports that Parents are relying upon do not </w:t>
      </w:r>
      <w:r w:rsidR="00E90505">
        <w:rPr>
          <w:color w:val="4B4D4D"/>
          <w:sz w:val="25"/>
          <w:szCs w:val="25"/>
        </w:rPr>
        <w:t>portray</w:t>
      </w:r>
      <w:r w:rsidRPr="00254605">
        <w:rPr>
          <w:color w:val="4B4D4D"/>
          <w:sz w:val="25"/>
          <w:szCs w:val="25"/>
        </w:rPr>
        <w:t xml:space="preserve"> a student that requires residential services in order to receive a free appropriate public education (FAPE). </w:t>
      </w:r>
      <w:r w:rsidR="004D1B3A">
        <w:rPr>
          <w:color w:val="4B4D4D"/>
          <w:sz w:val="25"/>
          <w:szCs w:val="25"/>
        </w:rPr>
        <w:t xml:space="preserve"> </w:t>
      </w:r>
      <w:r w:rsidRPr="00254605">
        <w:rPr>
          <w:color w:val="4B4D4D"/>
          <w:sz w:val="25"/>
          <w:szCs w:val="25"/>
        </w:rPr>
        <w:t>Middleborough notes that the issues driving the request for residential placement seem to stem from home</w:t>
      </w:r>
      <w:r w:rsidR="004D1B3A">
        <w:rPr>
          <w:color w:val="4B4D4D"/>
          <w:sz w:val="25"/>
          <w:szCs w:val="25"/>
        </w:rPr>
        <w:t>-</w:t>
      </w:r>
      <w:r w:rsidRPr="00254605">
        <w:rPr>
          <w:color w:val="4B4D4D"/>
          <w:sz w:val="25"/>
          <w:szCs w:val="25"/>
        </w:rPr>
        <w:t>based</w:t>
      </w:r>
      <w:r w:rsidR="004D1B3A">
        <w:rPr>
          <w:color w:val="4B4D4D"/>
          <w:sz w:val="25"/>
          <w:szCs w:val="25"/>
        </w:rPr>
        <w:t>,</w:t>
      </w:r>
      <w:r w:rsidRPr="00254605">
        <w:rPr>
          <w:color w:val="4B4D4D"/>
          <w:sz w:val="25"/>
          <w:szCs w:val="25"/>
        </w:rPr>
        <w:t xml:space="preserve"> rather than educational</w:t>
      </w:r>
      <w:r w:rsidR="004D1B3A">
        <w:rPr>
          <w:color w:val="4B4D4D"/>
          <w:sz w:val="25"/>
          <w:szCs w:val="25"/>
        </w:rPr>
        <w:t>ly-based</w:t>
      </w:r>
      <w:r w:rsidRPr="00254605">
        <w:rPr>
          <w:color w:val="4B4D4D"/>
          <w:sz w:val="25"/>
          <w:szCs w:val="25"/>
        </w:rPr>
        <w:t xml:space="preserve"> issues. </w:t>
      </w:r>
      <w:r w:rsidR="004D1B3A">
        <w:rPr>
          <w:color w:val="4B4D4D"/>
          <w:sz w:val="25"/>
          <w:szCs w:val="25"/>
        </w:rPr>
        <w:t xml:space="preserve"> </w:t>
      </w:r>
      <w:r w:rsidRPr="00254605">
        <w:rPr>
          <w:color w:val="4B4D4D"/>
          <w:sz w:val="25"/>
          <w:szCs w:val="25"/>
        </w:rPr>
        <w:t xml:space="preserve">Therefore, Middleborough asserts, that because DCF and DDS are appropriately situated to offer </w:t>
      </w:r>
      <w:r w:rsidR="00E0674E" w:rsidRPr="00254605">
        <w:rPr>
          <w:color w:val="4B4D4D"/>
          <w:sz w:val="25"/>
          <w:szCs w:val="25"/>
        </w:rPr>
        <w:t xml:space="preserve">and have offered </w:t>
      </w:r>
      <w:r w:rsidRPr="00254605">
        <w:rPr>
          <w:color w:val="4B4D4D"/>
          <w:sz w:val="25"/>
          <w:szCs w:val="25"/>
        </w:rPr>
        <w:t xml:space="preserve">services </w:t>
      </w:r>
      <w:r w:rsidR="00E0674E" w:rsidRPr="00254605">
        <w:rPr>
          <w:color w:val="4B4D4D"/>
          <w:sz w:val="25"/>
          <w:szCs w:val="25"/>
        </w:rPr>
        <w:t>to Student</w:t>
      </w:r>
      <w:r w:rsidRPr="00254605">
        <w:rPr>
          <w:color w:val="4B4D4D"/>
          <w:sz w:val="25"/>
          <w:szCs w:val="25"/>
        </w:rPr>
        <w:t xml:space="preserve">, the Hearing Officer has the authority to order the state agencies to take responsibility for the residential portion of </w:t>
      </w:r>
      <w:r w:rsidR="004D1B3A">
        <w:rPr>
          <w:color w:val="4B4D4D"/>
          <w:sz w:val="25"/>
          <w:szCs w:val="25"/>
        </w:rPr>
        <w:t xml:space="preserve">Student’s </w:t>
      </w:r>
      <w:r w:rsidRPr="00254605">
        <w:rPr>
          <w:color w:val="4B4D4D"/>
          <w:sz w:val="25"/>
          <w:szCs w:val="25"/>
        </w:rPr>
        <w:t>placement and/or non</w:t>
      </w:r>
      <w:r w:rsidR="00E90505">
        <w:rPr>
          <w:color w:val="4B4D4D"/>
          <w:sz w:val="25"/>
          <w:szCs w:val="25"/>
        </w:rPr>
        <w:t>–</w:t>
      </w:r>
      <w:r w:rsidRPr="00254605">
        <w:rPr>
          <w:color w:val="4B4D4D"/>
          <w:sz w:val="25"/>
          <w:szCs w:val="25"/>
        </w:rPr>
        <w:t xml:space="preserve">educational services. </w:t>
      </w:r>
      <w:r w:rsidR="004D1B3A">
        <w:rPr>
          <w:color w:val="4B4D4D"/>
          <w:sz w:val="25"/>
          <w:szCs w:val="25"/>
        </w:rPr>
        <w:t xml:space="preserve"> </w:t>
      </w:r>
      <w:r w:rsidRPr="00254605">
        <w:rPr>
          <w:color w:val="4B4D4D"/>
          <w:sz w:val="25"/>
          <w:szCs w:val="25"/>
        </w:rPr>
        <w:t xml:space="preserve">As such, </w:t>
      </w:r>
      <w:r w:rsidR="005D230C" w:rsidRPr="00254605">
        <w:rPr>
          <w:bCs/>
          <w:color w:val="4B4D4D"/>
          <w:sz w:val="25"/>
          <w:szCs w:val="25"/>
        </w:rPr>
        <w:t xml:space="preserve">MPS </w:t>
      </w:r>
      <w:r w:rsidRPr="00254605">
        <w:rPr>
          <w:bCs/>
          <w:color w:val="4B4D4D"/>
          <w:sz w:val="25"/>
          <w:szCs w:val="25"/>
        </w:rPr>
        <w:t>concludes</w:t>
      </w:r>
      <w:r w:rsidR="005D230C" w:rsidRPr="00254605">
        <w:rPr>
          <w:bCs/>
          <w:color w:val="4B4D4D"/>
          <w:sz w:val="25"/>
          <w:szCs w:val="25"/>
        </w:rPr>
        <w:t xml:space="preserve"> that the question of whether or not the </w:t>
      </w:r>
      <w:r w:rsidR="004D1B3A">
        <w:rPr>
          <w:bCs/>
          <w:color w:val="4B4D4D"/>
          <w:sz w:val="25"/>
          <w:szCs w:val="25"/>
        </w:rPr>
        <w:t xml:space="preserve">agencies are </w:t>
      </w:r>
      <w:r w:rsidR="005D230C" w:rsidRPr="00254605">
        <w:rPr>
          <w:bCs/>
          <w:color w:val="4B4D4D"/>
          <w:sz w:val="25"/>
          <w:szCs w:val="25"/>
        </w:rPr>
        <w:t>responsible for providing services to Student can only be determined follow</w:t>
      </w:r>
      <w:r w:rsidR="004D1B3A">
        <w:rPr>
          <w:bCs/>
          <w:color w:val="4B4D4D"/>
          <w:sz w:val="25"/>
          <w:szCs w:val="25"/>
        </w:rPr>
        <w:t xml:space="preserve">ing an evidentiary Hearing.  </w:t>
      </w:r>
      <w:r w:rsidRPr="00254605">
        <w:rPr>
          <w:bCs/>
          <w:color w:val="4B4D4D"/>
          <w:sz w:val="25"/>
          <w:szCs w:val="25"/>
        </w:rPr>
        <w:t xml:space="preserve">Therefore, </w:t>
      </w:r>
      <w:r w:rsidR="00AF081E">
        <w:rPr>
          <w:bCs/>
          <w:color w:val="4B4D4D"/>
          <w:sz w:val="25"/>
          <w:szCs w:val="25"/>
        </w:rPr>
        <w:t xml:space="preserve">Middleborough asserts that </w:t>
      </w:r>
      <w:r w:rsidRPr="00254605">
        <w:rPr>
          <w:bCs/>
          <w:color w:val="4B4D4D"/>
          <w:sz w:val="25"/>
          <w:szCs w:val="25"/>
        </w:rPr>
        <w:t>DDS and DCF</w:t>
      </w:r>
      <w:r w:rsidR="005D230C" w:rsidRPr="00254605">
        <w:rPr>
          <w:bCs/>
          <w:color w:val="4B4D4D"/>
          <w:sz w:val="25"/>
          <w:szCs w:val="25"/>
        </w:rPr>
        <w:t xml:space="preserve"> must be joined.</w:t>
      </w:r>
    </w:p>
    <w:p w:rsidR="005D230C" w:rsidRPr="00254605" w:rsidRDefault="005D230C" w:rsidP="005D230C">
      <w:pPr>
        <w:pStyle w:val="NormalWeb"/>
        <w:shd w:val="clear" w:color="auto" w:fill="FFFFFF"/>
        <w:spacing w:before="0" w:beforeAutospacing="0" w:after="375" w:afterAutospacing="0"/>
        <w:rPr>
          <w:color w:val="4B4D4D"/>
          <w:sz w:val="25"/>
          <w:szCs w:val="25"/>
        </w:rPr>
      </w:pPr>
      <w:r w:rsidRPr="00254605">
        <w:rPr>
          <w:color w:val="4B4D4D"/>
          <w:sz w:val="25"/>
          <w:szCs w:val="25"/>
        </w:rPr>
        <w:t>Parents take no position on whether or not DCF and/or DDS s</w:t>
      </w:r>
      <w:r w:rsidR="001C4245" w:rsidRPr="00254605">
        <w:rPr>
          <w:color w:val="4B4D4D"/>
          <w:sz w:val="25"/>
          <w:szCs w:val="25"/>
        </w:rPr>
        <w:t>hould be joined as P</w:t>
      </w:r>
      <w:r w:rsidRPr="00254605">
        <w:rPr>
          <w:color w:val="4B4D4D"/>
          <w:sz w:val="25"/>
          <w:szCs w:val="25"/>
        </w:rPr>
        <w:t>arties to this matter.</w:t>
      </w:r>
    </w:p>
    <w:p w:rsidR="00996316" w:rsidRDefault="00996316" w:rsidP="005D230C">
      <w:pPr>
        <w:pStyle w:val="NormalWeb"/>
        <w:shd w:val="clear" w:color="auto" w:fill="FFFFFF"/>
        <w:spacing w:before="0" w:beforeAutospacing="0" w:after="375" w:afterAutospacing="0"/>
        <w:rPr>
          <w:color w:val="4B4D4D"/>
          <w:sz w:val="25"/>
          <w:szCs w:val="25"/>
        </w:rPr>
      </w:pPr>
      <w:r w:rsidRPr="00996316">
        <w:rPr>
          <w:b/>
          <w:color w:val="4B4D4D"/>
          <w:sz w:val="25"/>
          <w:szCs w:val="25"/>
        </w:rPr>
        <w:t>A.</w:t>
      </w:r>
      <w:r w:rsidRPr="00996316">
        <w:rPr>
          <w:b/>
          <w:color w:val="4B4D4D"/>
          <w:sz w:val="25"/>
          <w:szCs w:val="25"/>
        </w:rPr>
        <w:tab/>
        <w:t>Joinder of DCF</w:t>
      </w:r>
      <w:r>
        <w:rPr>
          <w:color w:val="4B4D4D"/>
          <w:sz w:val="25"/>
          <w:szCs w:val="25"/>
        </w:rPr>
        <w:t>:</w:t>
      </w:r>
    </w:p>
    <w:p w:rsidR="00AF081E" w:rsidRDefault="005D230C" w:rsidP="005D230C">
      <w:pPr>
        <w:pStyle w:val="NormalWeb"/>
        <w:shd w:val="clear" w:color="auto" w:fill="FFFFFF"/>
        <w:spacing w:before="0" w:beforeAutospacing="0" w:after="375" w:afterAutospacing="0"/>
        <w:rPr>
          <w:color w:val="4B4D4D"/>
          <w:sz w:val="25"/>
          <w:szCs w:val="25"/>
        </w:rPr>
      </w:pPr>
      <w:r w:rsidRPr="00254605">
        <w:rPr>
          <w:color w:val="4B4D4D"/>
          <w:sz w:val="25"/>
          <w:szCs w:val="25"/>
        </w:rPr>
        <w:t xml:space="preserve">DCF argues that it should not be joined as a party because Student is not and has never been found eligible for services through DCF. </w:t>
      </w:r>
      <w:r w:rsidR="00AF081E">
        <w:rPr>
          <w:color w:val="4B4D4D"/>
          <w:sz w:val="25"/>
          <w:szCs w:val="25"/>
        </w:rPr>
        <w:t xml:space="preserve"> </w:t>
      </w:r>
      <w:r w:rsidRPr="00254605">
        <w:rPr>
          <w:color w:val="4B4D4D"/>
          <w:sz w:val="25"/>
          <w:szCs w:val="25"/>
        </w:rPr>
        <w:t>DCF</w:t>
      </w:r>
      <w:r w:rsidR="00AF081E">
        <w:rPr>
          <w:color w:val="4B4D4D"/>
          <w:sz w:val="25"/>
          <w:szCs w:val="25"/>
        </w:rPr>
        <w:t xml:space="preserve"> explains that it</w:t>
      </w:r>
      <w:r w:rsidRPr="00254605">
        <w:rPr>
          <w:color w:val="4B4D4D"/>
          <w:sz w:val="25"/>
          <w:szCs w:val="25"/>
        </w:rPr>
        <w:t>s involvement in the arrangement and funding of Student’s placement at Mount Pleasant Academy was the result of an Executive Office of Health and Human Services Policy</w:t>
      </w:r>
      <w:r w:rsidR="00E90505">
        <w:rPr>
          <w:color w:val="4B4D4D"/>
          <w:sz w:val="25"/>
          <w:szCs w:val="25"/>
        </w:rPr>
        <w:t>,</w:t>
      </w:r>
      <w:r w:rsidRPr="00254605">
        <w:rPr>
          <w:color w:val="4B4D4D"/>
          <w:sz w:val="25"/>
          <w:szCs w:val="25"/>
        </w:rPr>
        <w:t xml:space="preserve"> 93-1, entitled “Interim Policy for Voluntary Out</w:t>
      </w:r>
      <w:r w:rsidR="00AF081E">
        <w:rPr>
          <w:color w:val="4B4D4D"/>
          <w:sz w:val="25"/>
          <w:szCs w:val="25"/>
        </w:rPr>
        <w:t xml:space="preserve"> –</w:t>
      </w:r>
      <w:r w:rsidRPr="00254605">
        <w:rPr>
          <w:color w:val="4B4D4D"/>
          <w:sz w:val="25"/>
          <w:szCs w:val="25"/>
        </w:rPr>
        <w:t>o</w:t>
      </w:r>
      <w:r w:rsidR="00AF081E">
        <w:rPr>
          <w:color w:val="4B4D4D"/>
          <w:sz w:val="25"/>
          <w:szCs w:val="25"/>
        </w:rPr>
        <w:t>f–</w:t>
      </w:r>
      <w:r w:rsidRPr="00254605">
        <w:rPr>
          <w:color w:val="4B4D4D"/>
          <w:sz w:val="25"/>
          <w:szCs w:val="25"/>
        </w:rPr>
        <w:t xml:space="preserve">Home Placements for Children with Disabilities” (hereinafter “Interim Policy”). </w:t>
      </w:r>
      <w:r w:rsidR="00AF081E">
        <w:rPr>
          <w:color w:val="4B4D4D"/>
          <w:sz w:val="25"/>
          <w:szCs w:val="25"/>
        </w:rPr>
        <w:t xml:space="preserve"> The aforementioned policy allowed DCF to provide funding for a qualifying student without DCF’s further involvement.  </w:t>
      </w:r>
    </w:p>
    <w:p w:rsidR="00F8015C" w:rsidRDefault="005D230C" w:rsidP="005D230C">
      <w:pPr>
        <w:pStyle w:val="NormalWeb"/>
        <w:shd w:val="clear" w:color="auto" w:fill="FFFFFF"/>
        <w:spacing w:before="0" w:beforeAutospacing="0" w:after="375" w:afterAutospacing="0"/>
        <w:rPr>
          <w:color w:val="4B4D4D"/>
          <w:sz w:val="25"/>
          <w:szCs w:val="25"/>
        </w:rPr>
      </w:pPr>
      <w:r w:rsidRPr="00254605">
        <w:rPr>
          <w:color w:val="4B4D4D"/>
          <w:sz w:val="25"/>
          <w:szCs w:val="25"/>
        </w:rPr>
        <w:t xml:space="preserve">The Interim Policy, which was in effect until December 2018, </w:t>
      </w:r>
      <w:r w:rsidR="00E90505">
        <w:rPr>
          <w:color w:val="4B4D4D"/>
          <w:sz w:val="25"/>
          <w:szCs w:val="25"/>
        </w:rPr>
        <w:t>provid</w:t>
      </w:r>
      <w:r w:rsidRPr="00254605">
        <w:rPr>
          <w:color w:val="4B4D4D"/>
          <w:sz w:val="25"/>
          <w:szCs w:val="25"/>
        </w:rPr>
        <w:t>ed that when DCF (formerly Department of Social Services, for purposes of the Interim Policy) received a request for out</w:t>
      </w:r>
      <w:r w:rsidR="00AF081E">
        <w:rPr>
          <w:color w:val="4B4D4D"/>
          <w:sz w:val="25"/>
          <w:szCs w:val="25"/>
        </w:rPr>
        <w:t>–</w:t>
      </w:r>
      <w:r w:rsidRPr="00254605">
        <w:rPr>
          <w:color w:val="4B4D4D"/>
          <w:sz w:val="25"/>
          <w:szCs w:val="25"/>
        </w:rPr>
        <w:t>of</w:t>
      </w:r>
      <w:r w:rsidR="00AF081E">
        <w:rPr>
          <w:color w:val="4B4D4D"/>
          <w:sz w:val="25"/>
          <w:szCs w:val="25"/>
        </w:rPr>
        <w:t>–</w:t>
      </w:r>
      <w:r w:rsidRPr="00254605">
        <w:rPr>
          <w:color w:val="4B4D4D"/>
          <w:sz w:val="25"/>
          <w:szCs w:val="25"/>
        </w:rPr>
        <w:t xml:space="preserve">home services for children with disabilities “where there [were] no protective concerns and no parenting issues unrelated to the child’s special needs,” DCF </w:t>
      </w:r>
      <w:r w:rsidR="00AF081E">
        <w:rPr>
          <w:color w:val="4B4D4D"/>
          <w:sz w:val="25"/>
          <w:szCs w:val="25"/>
        </w:rPr>
        <w:t>wa</w:t>
      </w:r>
      <w:r w:rsidRPr="00254605">
        <w:rPr>
          <w:color w:val="4B4D4D"/>
          <w:sz w:val="25"/>
          <w:szCs w:val="25"/>
        </w:rPr>
        <w:t xml:space="preserve">s </w:t>
      </w:r>
      <w:r w:rsidR="00AF081E">
        <w:rPr>
          <w:color w:val="4B4D4D"/>
          <w:sz w:val="25"/>
          <w:szCs w:val="25"/>
        </w:rPr>
        <w:t xml:space="preserve">responsible </w:t>
      </w:r>
      <w:r w:rsidRPr="00254605">
        <w:rPr>
          <w:color w:val="4B4D4D"/>
          <w:sz w:val="25"/>
          <w:szCs w:val="25"/>
        </w:rPr>
        <w:t xml:space="preserve">to refer the request to the human services agency responsible for the child. </w:t>
      </w:r>
      <w:r w:rsidR="00AF081E">
        <w:rPr>
          <w:color w:val="4B4D4D"/>
          <w:sz w:val="25"/>
          <w:szCs w:val="25"/>
        </w:rPr>
        <w:t xml:space="preserve">  </w:t>
      </w:r>
      <w:r w:rsidRPr="00254605">
        <w:rPr>
          <w:color w:val="4B4D4D"/>
          <w:sz w:val="25"/>
          <w:szCs w:val="25"/>
        </w:rPr>
        <w:t xml:space="preserve">In the instant dispute, Student </w:t>
      </w:r>
      <w:r w:rsidR="00AF081E">
        <w:rPr>
          <w:color w:val="4B4D4D"/>
          <w:sz w:val="25"/>
          <w:szCs w:val="25"/>
        </w:rPr>
        <w:t xml:space="preserve">has been </w:t>
      </w:r>
      <w:r w:rsidRPr="00254605">
        <w:rPr>
          <w:color w:val="4B4D4D"/>
          <w:sz w:val="25"/>
          <w:szCs w:val="25"/>
        </w:rPr>
        <w:t xml:space="preserve">receiving services from DDS. </w:t>
      </w:r>
      <w:r w:rsidR="00AF081E">
        <w:rPr>
          <w:color w:val="4B4D4D"/>
          <w:sz w:val="25"/>
          <w:szCs w:val="25"/>
        </w:rPr>
        <w:t xml:space="preserve"> </w:t>
      </w:r>
      <w:r w:rsidRPr="00254605">
        <w:rPr>
          <w:color w:val="4B4D4D"/>
          <w:sz w:val="25"/>
          <w:szCs w:val="25"/>
        </w:rPr>
        <w:t xml:space="preserve">Under the Interim Policy, DDS </w:t>
      </w:r>
      <w:r w:rsidR="00AF081E">
        <w:rPr>
          <w:color w:val="4B4D4D"/>
          <w:sz w:val="25"/>
          <w:szCs w:val="25"/>
        </w:rPr>
        <w:t>could in turn</w:t>
      </w:r>
      <w:r w:rsidRPr="00254605">
        <w:rPr>
          <w:color w:val="4B4D4D"/>
          <w:sz w:val="25"/>
          <w:szCs w:val="25"/>
        </w:rPr>
        <w:t xml:space="preserve"> seek funding from DCF for </w:t>
      </w:r>
      <w:r w:rsidR="00AF081E">
        <w:rPr>
          <w:color w:val="4B4D4D"/>
          <w:sz w:val="25"/>
          <w:szCs w:val="25"/>
        </w:rPr>
        <w:t xml:space="preserve">the </w:t>
      </w:r>
      <w:r w:rsidRPr="00254605">
        <w:rPr>
          <w:color w:val="4B4D4D"/>
          <w:sz w:val="25"/>
          <w:szCs w:val="25"/>
        </w:rPr>
        <w:t>out</w:t>
      </w:r>
      <w:r w:rsidR="00AF081E">
        <w:rPr>
          <w:color w:val="4B4D4D"/>
          <w:sz w:val="25"/>
          <w:szCs w:val="25"/>
        </w:rPr>
        <w:t>–</w:t>
      </w:r>
      <w:r w:rsidRPr="00254605">
        <w:rPr>
          <w:color w:val="4B4D4D"/>
          <w:sz w:val="25"/>
          <w:szCs w:val="25"/>
        </w:rPr>
        <w:t>of</w:t>
      </w:r>
      <w:r w:rsidR="00AF081E">
        <w:rPr>
          <w:color w:val="4B4D4D"/>
          <w:sz w:val="25"/>
          <w:szCs w:val="25"/>
        </w:rPr>
        <w:t>–</w:t>
      </w:r>
      <w:r w:rsidRPr="00254605">
        <w:rPr>
          <w:color w:val="4B4D4D"/>
          <w:sz w:val="25"/>
          <w:szCs w:val="25"/>
        </w:rPr>
        <w:t>home services in the event that DDS determine</w:t>
      </w:r>
      <w:r w:rsidR="00AF081E">
        <w:rPr>
          <w:color w:val="4B4D4D"/>
          <w:sz w:val="25"/>
          <w:szCs w:val="25"/>
        </w:rPr>
        <w:t>d th</w:t>
      </w:r>
      <w:r w:rsidR="00996316">
        <w:rPr>
          <w:color w:val="4B4D4D"/>
          <w:sz w:val="25"/>
          <w:szCs w:val="25"/>
        </w:rPr>
        <w:t>at</w:t>
      </w:r>
      <w:r w:rsidRPr="00254605">
        <w:rPr>
          <w:color w:val="4B4D4D"/>
          <w:sz w:val="25"/>
          <w:szCs w:val="25"/>
        </w:rPr>
        <w:t xml:space="preserve"> </w:t>
      </w:r>
      <w:r w:rsidR="00AF081E">
        <w:rPr>
          <w:color w:val="4B4D4D"/>
          <w:sz w:val="25"/>
          <w:szCs w:val="25"/>
        </w:rPr>
        <w:t>s</w:t>
      </w:r>
      <w:r w:rsidRPr="00254605">
        <w:rPr>
          <w:color w:val="4B4D4D"/>
          <w:sz w:val="25"/>
          <w:szCs w:val="25"/>
        </w:rPr>
        <w:t>tudent need</w:t>
      </w:r>
      <w:r w:rsidR="00996316">
        <w:rPr>
          <w:color w:val="4B4D4D"/>
          <w:sz w:val="25"/>
          <w:szCs w:val="25"/>
        </w:rPr>
        <w:t>ed such</w:t>
      </w:r>
      <w:r w:rsidRPr="00254605">
        <w:rPr>
          <w:color w:val="4B4D4D"/>
          <w:sz w:val="25"/>
          <w:szCs w:val="25"/>
        </w:rPr>
        <w:t xml:space="preserve"> services “beyond the respite level” in order to prevent an out</w:t>
      </w:r>
      <w:r w:rsidR="00996316">
        <w:rPr>
          <w:color w:val="4B4D4D"/>
          <w:sz w:val="25"/>
          <w:szCs w:val="25"/>
        </w:rPr>
        <w:t>–</w:t>
      </w:r>
      <w:r w:rsidRPr="00254605">
        <w:rPr>
          <w:color w:val="4B4D4D"/>
          <w:sz w:val="25"/>
          <w:szCs w:val="25"/>
        </w:rPr>
        <w:t>o</w:t>
      </w:r>
      <w:r w:rsidR="00996316">
        <w:rPr>
          <w:color w:val="4B4D4D"/>
          <w:sz w:val="25"/>
          <w:szCs w:val="25"/>
        </w:rPr>
        <w:t xml:space="preserve"> </w:t>
      </w:r>
      <w:r w:rsidRPr="00254605">
        <w:rPr>
          <w:color w:val="4B4D4D"/>
          <w:sz w:val="25"/>
          <w:szCs w:val="25"/>
        </w:rPr>
        <w:t>f</w:t>
      </w:r>
      <w:r w:rsidR="00996316">
        <w:rPr>
          <w:color w:val="4B4D4D"/>
          <w:sz w:val="25"/>
          <w:szCs w:val="25"/>
        </w:rPr>
        <w:t>–</w:t>
      </w:r>
      <w:r w:rsidRPr="00254605">
        <w:rPr>
          <w:color w:val="4B4D4D"/>
          <w:sz w:val="25"/>
          <w:szCs w:val="25"/>
        </w:rPr>
        <w:t>home placement.</w:t>
      </w:r>
      <w:r w:rsidRPr="00254605">
        <w:rPr>
          <w:rStyle w:val="FootnoteReference"/>
          <w:color w:val="4B4D4D"/>
          <w:sz w:val="25"/>
          <w:szCs w:val="25"/>
        </w:rPr>
        <w:footnoteReference w:id="2"/>
      </w:r>
      <w:r w:rsidRPr="00254605">
        <w:rPr>
          <w:color w:val="4B4D4D"/>
          <w:sz w:val="25"/>
          <w:szCs w:val="25"/>
        </w:rPr>
        <w:t xml:space="preserve"> </w:t>
      </w:r>
      <w:r w:rsidR="00996316">
        <w:rPr>
          <w:color w:val="4B4D4D"/>
          <w:sz w:val="25"/>
          <w:szCs w:val="25"/>
        </w:rPr>
        <w:t xml:space="preserve">   The Interim Policy no longer in effect</w:t>
      </w:r>
      <w:r w:rsidR="00F8015C">
        <w:rPr>
          <w:color w:val="4B4D4D"/>
          <w:sz w:val="25"/>
          <w:szCs w:val="25"/>
        </w:rPr>
        <w:t>,</w:t>
      </w:r>
      <w:r w:rsidR="00996316">
        <w:rPr>
          <w:color w:val="4B4D4D"/>
          <w:sz w:val="25"/>
          <w:szCs w:val="25"/>
        </w:rPr>
        <w:t xml:space="preserve"> would have allowed DCF’s limited involvement for funding purposes without </w:t>
      </w:r>
      <w:r w:rsidR="00F8015C">
        <w:rPr>
          <w:color w:val="4B4D4D"/>
          <w:sz w:val="25"/>
          <w:szCs w:val="25"/>
        </w:rPr>
        <w:t>further</w:t>
      </w:r>
      <w:r w:rsidR="00996316">
        <w:rPr>
          <w:color w:val="4B4D4D"/>
          <w:sz w:val="25"/>
          <w:szCs w:val="25"/>
        </w:rPr>
        <w:t xml:space="preserve"> requiring </w:t>
      </w:r>
      <w:proofErr w:type="gramStart"/>
      <w:r w:rsidR="00F8015C">
        <w:rPr>
          <w:color w:val="4B4D4D"/>
          <w:sz w:val="25"/>
          <w:szCs w:val="25"/>
        </w:rPr>
        <w:t xml:space="preserve">DCF’s </w:t>
      </w:r>
      <w:r w:rsidR="00996316">
        <w:rPr>
          <w:color w:val="4B4D4D"/>
          <w:sz w:val="25"/>
          <w:szCs w:val="25"/>
        </w:rPr>
        <w:t xml:space="preserve"> involvement</w:t>
      </w:r>
      <w:proofErr w:type="gramEnd"/>
      <w:r w:rsidR="00996316">
        <w:rPr>
          <w:color w:val="4B4D4D"/>
          <w:sz w:val="25"/>
          <w:szCs w:val="25"/>
        </w:rPr>
        <w:t xml:space="preserve">.  </w:t>
      </w:r>
    </w:p>
    <w:p w:rsidR="005D230C" w:rsidRPr="00254605" w:rsidRDefault="005D230C" w:rsidP="005D230C">
      <w:pPr>
        <w:pStyle w:val="NormalWeb"/>
        <w:shd w:val="clear" w:color="auto" w:fill="FFFFFF"/>
        <w:spacing w:before="0" w:beforeAutospacing="0" w:after="375" w:afterAutospacing="0"/>
        <w:rPr>
          <w:color w:val="4B4D4D"/>
          <w:sz w:val="25"/>
          <w:szCs w:val="25"/>
        </w:rPr>
      </w:pPr>
      <w:r w:rsidRPr="00254605">
        <w:rPr>
          <w:color w:val="4B4D4D"/>
          <w:sz w:val="25"/>
          <w:szCs w:val="25"/>
        </w:rPr>
        <w:lastRenderedPageBreak/>
        <w:t xml:space="preserve">The Interim Policy may be understood as providing for a fiscal arrangement between human service agencies, pursuant to which the agencies have significant discretion to allocate funds appropriated by the legislature for this specific purpose. </w:t>
      </w:r>
      <w:r w:rsidR="00F8015C">
        <w:rPr>
          <w:color w:val="4B4D4D"/>
          <w:sz w:val="25"/>
          <w:szCs w:val="25"/>
        </w:rPr>
        <w:t xml:space="preserve"> </w:t>
      </w:r>
      <w:r w:rsidRPr="00254605">
        <w:rPr>
          <w:color w:val="4B4D4D"/>
          <w:sz w:val="25"/>
          <w:szCs w:val="25"/>
        </w:rPr>
        <w:t xml:space="preserve">The Interim Policy may be considered a potential vehicle for DDS to access DCF funding to pay for </w:t>
      </w:r>
      <w:r w:rsidR="00F8015C">
        <w:rPr>
          <w:color w:val="4B4D4D"/>
          <w:sz w:val="25"/>
          <w:szCs w:val="25"/>
        </w:rPr>
        <w:t xml:space="preserve">limited </w:t>
      </w:r>
      <w:r w:rsidRPr="00254605">
        <w:rPr>
          <w:color w:val="4B4D4D"/>
          <w:sz w:val="25"/>
          <w:szCs w:val="25"/>
        </w:rPr>
        <w:t xml:space="preserve">services for Student. </w:t>
      </w:r>
      <w:r w:rsidR="00F8015C">
        <w:rPr>
          <w:color w:val="4B4D4D"/>
          <w:sz w:val="25"/>
          <w:szCs w:val="25"/>
        </w:rPr>
        <w:t xml:space="preserve"> </w:t>
      </w:r>
      <w:r w:rsidRPr="00254605">
        <w:rPr>
          <w:color w:val="4B4D4D"/>
          <w:sz w:val="25"/>
          <w:szCs w:val="25"/>
        </w:rPr>
        <w:t xml:space="preserve">However, in so doing, the Interim Policy does not create a legal obligation on DCF to provide services to Student. </w:t>
      </w:r>
      <w:r w:rsidR="00F8015C">
        <w:rPr>
          <w:color w:val="4B4D4D"/>
          <w:sz w:val="25"/>
          <w:szCs w:val="25"/>
        </w:rPr>
        <w:t xml:space="preserve"> </w:t>
      </w:r>
      <w:r w:rsidRPr="00254605">
        <w:rPr>
          <w:color w:val="4B4D4D"/>
          <w:sz w:val="25"/>
          <w:szCs w:val="25"/>
        </w:rPr>
        <w:t xml:space="preserve">Rather, under the Interim Policy, any legal responsibility to Student remains </w:t>
      </w:r>
      <w:r w:rsidR="00F8015C">
        <w:rPr>
          <w:color w:val="4B4D4D"/>
          <w:sz w:val="25"/>
          <w:szCs w:val="25"/>
        </w:rPr>
        <w:t>with</w:t>
      </w:r>
      <w:r w:rsidRPr="00254605">
        <w:rPr>
          <w:color w:val="4B4D4D"/>
          <w:sz w:val="25"/>
          <w:szCs w:val="25"/>
        </w:rPr>
        <w:t xml:space="preserve"> DDS—that is, DCF’s role is only to provide funding to DDS so that DDS may, in turn, provide services to Student that DDS believes to be appropriate.</w:t>
      </w:r>
      <w:r w:rsidR="00CF72AE" w:rsidRPr="00254605">
        <w:rPr>
          <w:rStyle w:val="FootnoteReference"/>
          <w:color w:val="4B4D4D"/>
          <w:sz w:val="25"/>
          <w:szCs w:val="25"/>
        </w:rPr>
        <w:footnoteReference w:id="3"/>
      </w:r>
    </w:p>
    <w:p w:rsidR="00170AB6" w:rsidRDefault="00170AB6" w:rsidP="00170AB6">
      <w:pPr>
        <w:pStyle w:val="NormalWeb"/>
        <w:shd w:val="clear" w:color="auto" w:fill="FFFFFF"/>
        <w:spacing w:before="0" w:beforeAutospacing="0" w:after="375" w:afterAutospacing="0"/>
        <w:rPr>
          <w:color w:val="4B4D4D"/>
          <w:sz w:val="25"/>
          <w:szCs w:val="25"/>
        </w:rPr>
      </w:pPr>
      <w:r>
        <w:rPr>
          <w:color w:val="4B4D4D"/>
          <w:sz w:val="25"/>
          <w:szCs w:val="25"/>
        </w:rPr>
        <w:t xml:space="preserve">The </w:t>
      </w:r>
      <w:r w:rsidRPr="00170AB6">
        <w:rPr>
          <w:color w:val="4B4D4D"/>
          <w:sz w:val="25"/>
          <w:szCs w:val="25"/>
        </w:rPr>
        <w:t xml:space="preserve">Interim Policy provides no basis upon which DCF </w:t>
      </w:r>
      <w:r>
        <w:rPr>
          <w:color w:val="4B4D4D"/>
          <w:sz w:val="25"/>
          <w:szCs w:val="25"/>
        </w:rPr>
        <w:t xml:space="preserve">could be found to have </w:t>
      </w:r>
      <w:r w:rsidRPr="00170AB6">
        <w:rPr>
          <w:color w:val="4B4D4D"/>
          <w:sz w:val="25"/>
          <w:szCs w:val="25"/>
        </w:rPr>
        <w:t>legal responsibility to provide residential (or other) services to Student.</w:t>
      </w:r>
      <w:r>
        <w:rPr>
          <w:color w:val="4B4D4D"/>
          <w:sz w:val="25"/>
          <w:szCs w:val="25"/>
        </w:rPr>
        <w:t xml:space="preserve">  </w:t>
      </w:r>
    </w:p>
    <w:p w:rsidR="00170AB6" w:rsidRDefault="00170AB6" w:rsidP="00F8015C">
      <w:pPr>
        <w:pStyle w:val="NormalWeb"/>
        <w:shd w:val="clear" w:color="auto" w:fill="FFFFFF"/>
        <w:spacing w:before="0" w:beforeAutospacing="0" w:after="375" w:afterAutospacing="0"/>
        <w:rPr>
          <w:color w:val="4B4D4D"/>
          <w:sz w:val="25"/>
          <w:szCs w:val="25"/>
        </w:rPr>
      </w:pPr>
      <w:r>
        <w:rPr>
          <w:color w:val="4B4D4D"/>
          <w:sz w:val="25"/>
          <w:szCs w:val="25"/>
        </w:rPr>
        <w:t xml:space="preserve">Furthermore, </w:t>
      </w:r>
      <w:r w:rsidR="00F8015C">
        <w:rPr>
          <w:color w:val="4B4D4D"/>
          <w:sz w:val="25"/>
          <w:szCs w:val="25"/>
        </w:rPr>
        <w:t>t</w:t>
      </w:r>
      <w:r w:rsidR="00F8015C" w:rsidRPr="00254605">
        <w:rPr>
          <w:color w:val="4B4D4D"/>
          <w:sz w:val="25"/>
          <w:szCs w:val="25"/>
        </w:rPr>
        <w:t xml:space="preserve">he BSEA’s authority to order DCF to provide services to Student is </w:t>
      </w:r>
      <w:r w:rsidR="00F8015C">
        <w:rPr>
          <w:color w:val="4B4D4D"/>
          <w:sz w:val="25"/>
          <w:szCs w:val="25"/>
        </w:rPr>
        <w:t xml:space="preserve">limited under </w:t>
      </w:r>
      <w:r w:rsidR="00F8015C" w:rsidRPr="00254605">
        <w:rPr>
          <w:color w:val="4B4D4D"/>
          <w:sz w:val="25"/>
          <w:szCs w:val="25"/>
        </w:rPr>
        <w:t xml:space="preserve">MGL c. 71B, s. 3, </w:t>
      </w:r>
      <w:r w:rsidR="00F8015C">
        <w:rPr>
          <w:color w:val="4B4D4D"/>
          <w:sz w:val="25"/>
          <w:szCs w:val="25"/>
        </w:rPr>
        <w:t xml:space="preserve">to services that may be offered </w:t>
      </w:r>
      <w:r w:rsidR="00F8015C" w:rsidRPr="00254605">
        <w:rPr>
          <w:color w:val="4B4D4D"/>
          <w:sz w:val="25"/>
          <w:szCs w:val="25"/>
        </w:rPr>
        <w:t>“in accordance with the rules, regulations and policies”</w:t>
      </w:r>
      <w:r w:rsidR="00F8015C">
        <w:rPr>
          <w:color w:val="4B4D4D"/>
          <w:sz w:val="25"/>
          <w:szCs w:val="25"/>
        </w:rPr>
        <w:t xml:space="preserve"> of </w:t>
      </w:r>
      <w:r>
        <w:rPr>
          <w:color w:val="4B4D4D"/>
          <w:sz w:val="25"/>
          <w:szCs w:val="25"/>
        </w:rPr>
        <w:t>the particular agency</w:t>
      </w:r>
      <w:r w:rsidR="00F8015C">
        <w:rPr>
          <w:color w:val="4B4D4D"/>
          <w:sz w:val="25"/>
          <w:szCs w:val="25"/>
        </w:rPr>
        <w:t xml:space="preserve">.  </w:t>
      </w:r>
    </w:p>
    <w:p w:rsidR="00F8015C" w:rsidRPr="00254605" w:rsidRDefault="00F8015C" w:rsidP="00F8015C">
      <w:pPr>
        <w:pStyle w:val="NormalWeb"/>
        <w:shd w:val="clear" w:color="auto" w:fill="FFFFFF"/>
        <w:spacing w:before="0" w:beforeAutospacing="0" w:after="375" w:afterAutospacing="0"/>
        <w:rPr>
          <w:color w:val="4B4D4D"/>
          <w:sz w:val="25"/>
          <w:szCs w:val="25"/>
        </w:rPr>
      </w:pPr>
      <w:r w:rsidRPr="00254605">
        <w:rPr>
          <w:color w:val="4B4D4D"/>
          <w:sz w:val="25"/>
          <w:szCs w:val="25"/>
        </w:rPr>
        <w:t xml:space="preserve">DCF </w:t>
      </w:r>
      <w:r>
        <w:rPr>
          <w:color w:val="4B4D4D"/>
          <w:sz w:val="25"/>
          <w:szCs w:val="25"/>
        </w:rPr>
        <w:t xml:space="preserve">persuasively argued that </w:t>
      </w:r>
      <w:r w:rsidRPr="00254605">
        <w:rPr>
          <w:color w:val="4B4D4D"/>
          <w:sz w:val="25"/>
          <w:szCs w:val="25"/>
        </w:rPr>
        <w:t xml:space="preserve">statutory and regulatory standards provide no foundation that would support a determination that DCF must provide services to Student </w:t>
      </w:r>
      <w:r>
        <w:rPr>
          <w:color w:val="4B4D4D"/>
          <w:sz w:val="25"/>
          <w:szCs w:val="25"/>
        </w:rPr>
        <w:t>in the instant case</w:t>
      </w:r>
      <w:r w:rsidR="00E90505">
        <w:rPr>
          <w:color w:val="4B4D4D"/>
          <w:sz w:val="25"/>
          <w:szCs w:val="25"/>
        </w:rPr>
        <w:t>,</w:t>
      </w:r>
      <w:r>
        <w:rPr>
          <w:color w:val="4B4D4D"/>
          <w:sz w:val="25"/>
          <w:szCs w:val="25"/>
        </w:rPr>
        <w:t xml:space="preserve"> </w:t>
      </w:r>
      <w:r w:rsidRPr="00254605">
        <w:rPr>
          <w:color w:val="4B4D4D"/>
          <w:sz w:val="25"/>
          <w:szCs w:val="25"/>
        </w:rPr>
        <w:t xml:space="preserve">because </w:t>
      </w:r>
      <w:r>
        <w:rPr>
          <w:color w:val="4B4D4D"/>
          <w:sz w:val="25"/>
          <w:szCs w:val="25"/>
        </w:rPr>
        <w:t xml:space="preserve">there is no </w:t>
      </w:r>
      <w:r w:rsidRPr="00254605">
        <w:rPr>
          <w:color w:val="4B4D4D"/>
          <w:sz w:val="25"/>
          <w:szCs w:val="25"/>
        </w:rPr>
        <w:t xml:space="preserve">legal relationship </w:t>
      </w:r>
      <w:r>
        <w:rPr>
          <w:color w:val="4B4D4D"/>
          <w:sz w:val="25"/>
          <w:szCs w:val="25"/>
        </w:rPr>
        <w:t xml:space="preserve">between Student and DCF.  </w:t>
      </w:r>
      <w:r w:rsidR="00170AB6">
        <w:rPr>
          <w:color w:val="4B4D4D"/>
          <w:sz w:val="25"/>
          <w:szCs w:val="25"/>
        </w:rPr>
        <w:t xml:space="preserve">There </w:t>
      </w:r>
      <w:r w:rsidRPr="00254605">
        <w:rPr>
          <w:color w:val="4B4D4D"/>
          <w:sz w:val="25"/>
          <w:szCs w:val="25"/>
        </w:rPr>
        <w:t>is neither a court custody order</w:t>
      </w:r>
      <w:r>
        <w:rPr>
          <w:color w:val="4B4D4D"/>
          <w:sz w:val="25"/>
          <w:szCs w:val="25"/>
        </w:rPr>
        <w:t xml:space="preserve"> placing Student in the temporary or permanent custody of DCF,</w:t>
      </w:r>
      <w:r w:rsidRPr="00254605">
        <w:rPr>
          <w:color w:val="4B4D4D"/>
          <w:sz w:val="25"/>
          <w:szCs w:val="25"/>
        </w:rPr>
        <w:t xml:space="preserve"> nor a voluntary placement agreement between Parents and DCF</w:t>
      </w:r>
      <w:r>
        <w:rPr>
          <w:color w:val="4B4D4D"/>
          <w:sz w:val="25"/>
          <w:szCs w:val="25"/>
        </w:rPr>
        <w:t xml:space="preserve">.  </w:t>
      </w:r>
      <w:r w:rsidR="00404C6C">
        <w:rPr>
          <w:color w:val="4B4D4D"/>
          <w:sz w:val="25"/>
          <w:szCs w:val="25"/>
        </w:rPr>
        <w:t xml:space="preserve">Thus, since Student had never been in the care or custody of DCF, </w:t>
      </w:r>
      <w:r>
        <w:rPr>
          <w:color w:val="4B4D4D"/>
          <w:sz w:val="25"/>
          <w:szCs w:val="25"/>
        </w:rPr>
        <w:t xml:space="preserve">Student </w:t>
      </w:r>
      <w:r w:rsidR="00404C6C">
        <w:rPr>
          <w:color w:val="4B4D4D"/>
          <w:sz w:val="25"/>
          <w:szCs w:val="25"/>
        </w:rPr>
        <w:t xml:space="preserve">is not (nor has he ever been) </w:t>
      </w:r>
      <w:r w:rsidR="00170AB6">
        <w:rPr>
          <w:color w:val="4B4D4D"/>
          <w:sz w:val="25"/>
          <w:szCs w:val="25"/>
        </w:rPr>
        <w:t>a client of DCF</w:t>
      </w:r>
      <w:r w:rsidRPr="00254605">
        <w:rPr>
          <w:color w:val="4B4D4D"/>
          <w:sz w:val="25"/>
          <w:szCs w:val="25"/>
        </w:rPr>
        <w:t>.</w:t>
      </w:r>
      <w:r w:rsidRPr="00254605">
        <w:rPr>
          <w:rStyle w:val="FootnoteReference"/>
          <w:color w:val="4B4D4D"/>
          <w:sz w:val="25"/>
          <w:szCs w:val="25"/>
        </w:rPr>
        <w:footnoteReference w:id="4"/>
      </w:r>
    </w:p>
    <w:p w:rsidR="00170AB6" w:rsidRPr="00254605" w:rsidRDefault="00F8015C" w:rsidP="00170AB6">
      <w:pPr>
        <w:pStyle w:val="NormalWeb"/>
        <w:shd w:val="clear" w:color="auto" w:fill="FFFFFF"/>
        <w:spacing w:before="0" w:beforeAutospacing="0" w:after="375" w:afterAutospacing="0"/>
        <w:rPr>
          <w:color w:val="4B4D4D"/>
          <w:sz w:val="25"/>
          <w:szCs w:val="25"/>
        </w:rPr>
      </w:pPr>
      <w:r>
        <w:rPr>
          <w:color w:val="4B4D4D"/>
          <w:sz w:val="25"/>
          <w:szCs w:val="25"/>
        </w:rPr>
        <w:t>Moreover, any involvement by DCF was extinguished by operation of law consistent with the Interim Policy (no longer in existence) when Student returned to Middleborough.</w:t>
      </w:r>
      <w:r w:rsidR="00C22A14">
        <w:rPr>
          <w:color w:val="4B4D4D"/>
          <w:sz w:val="25"/>
          <w:szCs w:val="25"/>
        </w:rPr>
        <w:t xml:space="preserve">  DCF’s limited involvement with Student is insufficient to create the nexus necessary to deem this agency a necessary party.  As such, </w:t>
      </w:r>
      <w:r w:rsidR="00170AB6" w:rsidRPr="00254605">
        <w:rPr>
          <w:color w:val="4B4D4D"/>
          <w:sz w:val="25"/>
          <w:szCs w:val="25"/>
        </w:rPr>
        <w:t xml:space="preserve">I am persuaded </w:t>
      </w:r>
      <w:r w:rsidR="00C22A14">
        <w:rPr>
          <w:color w:val="4B4D4D"/>
          <w:sz w:val="25"/>
          <w:szCs w:val="25"/>
        </w:rPr>
        <w:t xml:space="preserve">that </w:t>
      </w:r>
      <w:r w:rsidR="00170AB6" w:rsidRPr="00254605">
        <w:rPr>
          <w:color w:val="4B4D4D"/>
          <w:sz w:val="25"/>
          <w:szCs w:val="25"/>
        </w:rPr>
        <w:t xml:space="preserve">DCF should </w:t>
      </w:r>
      <w:r w:rsidR="00170AB6">
        <w:rPr>
          <w:color w:val="4B4D4D"/>
          <w:sz w:val="25"/>
          <w:szCs w:val="25"/>
        </w:rPr>
        <w:t xml:space="preserve">not </w:t>
      </w:r>
      <w:r w:rsidR="00170AB6" w:rsidRPr="00254605">
        <w:rPr>
          <w:color w:val="4B4D4D"/>
          <w:sz w:val="25"/>
          <w:szCs w:val="25"/>
        </w:rPr>
        <w:t>be joined as a party in the instant dispute.</w:t>
      </w:r>
    </w:p>
    <w:p w:rsidR="005D230C" w:rsidRPr="00254605" w:rsidRDefault="00C22A14" w:rsidP="005D230C">
      <w:pPr>
        <w:pStyle w:val="NormalWeb"/>
        <w:shd w:val="clear" w:color="auto" w:fill="FFFFFF"/>
        <w:spacing w:before="0" w:beforeAutospacing="0" w:after="375" w:afterAutospacing="0"/>
        <w:rPr>
          <w:color w:val="4B4D4D"/>
          <w:sz w:val="25"/>
          <w:szCs w:val="25"/>
        </w:rPr>
      </w:pPr>
      <w:r>
        <w:rPr>
          <w:color w:val="4B4D4D"/>
          <w:sz w:val="25"/>
          <w:szCs w:val="25"/>
        </w:rPr>
        <w:t xml:space="preserve">Middleborough’s Motion to Join DCF is </w:t>
      </w:r>
      <w:r w:rsidRPr="00C22A14">
        <w:rPr>
          <w:b/>
          <w:color w:val="4B4D4D"/>
          <w:sz w:val="25"/>
          <w:szCs w:val="25"/>
        </w:rPr>
        <w:t>DENIED</w:t>
      </w:r>
      <w:r>
        <w:rPr>
          <w:color w:val="4B4D4D"/>
          <w:sz w:val="25"/>
          <w:szCs w:val="25"/>
        </w:rPr>
        <w:t xml:space="preserve">. </w:t>
      </w:r>
    </w:p>
    <w:p w:rsidR="00C22A14" w:rsidRPr="00C22A14" w:rsidRDefault="00C22A14" w:rsidP="005D230C">
      <w:pPr>
        <w:pStyle w:val="NormalWeb"/>
        <w:shd w:val="clear" w:color="auto" w:fill="FFFFFF"/>
        <w:spacing w:before="0" w:beforeAutospacing="0" w:after="375" w:afterAutospacing="0"/>
        <w:rPr>
          <w:b/>
          <w:color w:val="4B4D4D"/>
          <w:sz w:val="25"/>
          <w:szCs w:val="25"/>
        </w:rPr>
      </w:pPr>
      <w:r w:rsidRPr="00C22A14">
        <w:rPr>
          <w:b/>
          <w:color w:val="4B4D4D"/>
          <w:sz w:val="25"/>
          <w:szCs w:val="25"/>
        </w:rPr>
        <w:t>B.</w:t>
      </w:r>
      <w:r w:rsidRPr="00C22A14">
        <w:rPr>
          <w:b/>
          <w:color w:val="4B4D4D"/>
          <w:sz w:val="25"/>
          <w:szCs w:val="25"/>
        </w:rPr>
        <w:tab/>
        <w:t>Joinder of DDS:</w:t>
      </w:r>
    </w:p>
    <w:p w:rsidR="005D230C" w:rsidRPr="00254605" w:rsidRDefault="005D230C" w:rsidP="005D230C">
      <w:pPr>
        <w:pStyle w:val="NormalWeb"/>
        <w:shd w:val="clear" w:color="auto" w:fill="FFFFFF"/>
        <w:spacing w:before="0" w:beforeAutospacing="0" w:after="375" w:afterAutospacing="0"/>
        <w:rPr>
          <w:color w:val="4B4D4D"/>
          <w:sz w:val="25"/>
          <w:szCs w:val="25"/>
        </w:rPr>
      </w:pPr>
      <w:r w:rsidRPr="00254605">
        <w:rPr>
          <w:color w:val="4B4D4D"/>
          <w:sz w:val="25"/>
          <w:szCs w:val="25"/>
        </w:rPr>
        <w:t xml:space="preserve">DDS </w:t>
      </w:r>
      <w:r w:rsidR="001C4245" w:rsidRPr="00254605">
        <w:rPr>
          <w:color w:val="4B4D4D"/>
          <w:sz w:val="25"/>
          <w:szCs w:val="25"/>
        </w:rPr>
        <w:t xml:space="preserve">argues that it should not be joined and that complete relief can be fashioned in its absence. </w:t>
      </w:r>
      <w:r w:rsidR="00905E8C">
        <w:rPr>
          <w:color w:val="4B4D4D"/>
          <w:sz w:val="25"/>
          <w:szCs w:val="25"/>
        </w:rPr>
        <w:t xml:space="preserve"> </w:t>
      </w:r>
      <w:r w:rsidR="001C4245" w:rsidRPr="00254605">
        <w:rPr>
          <w:color w:val="4B4D4D"/>
          <w:sz w:val="25"/>
          <w:szCs w:val="25"/>
        </w:rPr>
        <w:t xml:space="preserve">DDS concedes that Student has been found eligible for limited services, including child coordination and in home family supports, but asserts that </w:t>
      </w:r>
      <w:r w:rsidR="00905E8C">
        <w:rPr>
          <w:color w:val="4B4D4D"/>
          <w:sz w:val="25"/>
          <w:szCs w:val="25"/>
        </w:rPr>
        <w:t>Student</w:t>
      </w:r>
      <w:r w:rsidR="001C4245" w:rsidRPr="00254605">
        <w:rPr>
          <w:color w:val="4B4D4D"/>
          <w:sz w:val="25"/>
          <w:szCs w:val="25"/>
        </w:rPr>
        <w:t xml:space="preserve"> has not been found generally eligible for adult services.</w:t>
      </w:r>
      <w:r w:rsidR="00905E8C">
        <w:rPr>
          <w:color w:val="4B4D4D"/>
          <w:sz w:val="25"/>
          <w:szCs w:val="25"/>
        </w:rPr>
        <w:t xml:space="preserve"> </w:t>
      </w:r>
      <w:r w:rsidR="001C4245" w:rsidRPr="00254605">
        <w:rPr>
          <w:color w:val="4B4D4D"/>
          <w:sz w:val="25"/>
          <w:szCs w:val="25"/>
        </w:rPr>
        <w:t xml:space="preserve"> DDS also notes that all </w:t>
      </w:r>
      <w:r w:rsidR="00905E8C">
        <w:rPr>
          <w:color w:val="4B4D4D"/>
          <w:sz w:val="25"/>
          <w:szCs w:val="25"/>
        </w:rPr>
        <w:t xml:space="preserve">the </w:t>
      </w:r>
      <w:r w:rsidR="001C4245" w:rsidRPr="00254605">
        <w:rPr>
          <w:color w:val="4B4D4D"/>
          <w:sz w:val="25"/>
          <w:szCs w:val="25"/>
        </w:rPr>
        <w:t xml:space="preserve">supports and services </w:t>
      </w:r>
      <w:r w:rsidR="00905E8C">
        <w:rPr>
          <w:color w:val="4B4D4D"/>
          <w:sz w:val="25"/>
          <w:szCs w:val="25"/>
        </w:rPr>
        <w:t xml:space="preserve">it offers to </w:t>
      </w:r>
      <w:r w:rsidR="001C4245" w:rsidRPr="00254605">
        <w:rPr>
          <w:color w:val="4B4D4D"/>
          <w:sz w:val="25"/>
          <w:szCs w:val="25"/>
        </w:rPr>
        <w:t>qualified children are subject to availability and do not include residential placement.</w:t>
      </w:r>
      <w:r w:rsidR="00905E8C">
        <w:rPr>
          <w:color w:val="4B4D4D"/>
          <w:sz w:val="25"/>
          <w:szCs w:val="25"/>
        </w:rPr>
        <w:t xml:space="preserve">  As such it requests </w:t>
      </w:r>
      <w:r w:rsidR="00E90505">
        <w:rPr>
          <w:color w:val="4B4D4D"/>
          <w:sz w:val="25"/>
          <w:szCs w:val="25"/>
        </w:rPr>
        <w:t>that joinder be denied</w:t>
      </w:r>
      <w:r w:rsidR="00905E8C">
        <w:rPr>
          <w:color w:val="4B4D4D"/>
          <w:sz w:val="25"/>
          <w:szCs w:val="25"/>
        </w:rPr>
        <w:t>.</w:t>
      </w:r>
    </w:p>
    <w:p w:rsidR="001C4245" w:rsidRDefault="00905E8C" w:rsidP="005D230C">
      <w:pPr>
        <w:pStyle w:val="NormalWeb"/>
        <w:shd w:val="clear" w:color="auto" w:fill="FFFFFF"/>
        <w:spacing w:before="0" w:beforeAutospacing="0" w:after="375" w:afterAutospacing="0"/>
        <w:rPr>
          <w:color w:val="4B4D4D"/>
          <w:sz w:val="25"/>
          <w:szCs w:val="25"/>
        </w:rPr>
      </w:pPr>
      <w:r>
        <w:rPr>
          <w:color w:val="4B4D4D"/>
          <w:sz w:val="25"/>
          <w:szCs w:val="25"/>
        </w:rPr>
        <w:lastRenderedPageBreak/>
        <w:t>The situation</w:t>
      </w:r>
      <w:r w:rsidR="00E90505">
        <w:rPr>
          <w:color w:val="4B4D4D"/>
          <w:sz w:val="25"/>
          <w:szCs w:val="25"/>
        </w:rPr>
        <w:t>s of</w:t>
      </w:r>
      <w:r>
        <w:rPr>
          <w:color w:val="4B4D4D"/>
          <w:sz w:val="25"/>
          <w:szCs w:val="25"/>
        </w:rPr>
        <w:t xml:space="preserve"> DDS and DCF </w:t>
      </w:r>
      <w:r w:rsidR="00E90505">
        <w:rPr>
          <w:color w:val="4B4D4D"/>
          <w:sz w:val="25"/>
          <w:szCs w:val="25"/>
        </w:rPr>
        <w:t>with respect to this matter are</w:t>
      </w:r>
      <w:r>
        <w:rPr>
          <w:color w:val="4B4D4D"/>
          <w:sz w:val="25"/>
          <w:szCs w:val="25"/>
        </w:rPr>
        <w:t xml:space="preserve"> very different, because Student is currently a client of DDS and is receiving DDS’ </w:t>
      </w:r>
      <w:r w:rsidR="00923BE4">
        <w:rPr>
          <w:color w:val="4B4D4D"/>
          <w:sz w:val="25"/>
          <w:szCs w:val="25"/>
        </w:rPr>
        <w:t>services</w:t>
      </w:r>
      <w:r>
        <w:rPr>
          <w:color w:val="4B4D4D"/>
          <w:sz w:val="25"/>
          <w:szCs w:val="25"/>
        </w:rPr>
        <w:t xml:space="preserve">.  </w:t>
      </w:r>
      <w:r w:rsidR="001C4245" w:rsidRPr="00254605">
        <w:rPr>
          <w:color w:val="4B4D4D"/>
          <w:sz w:val="25"/>
          <w:szCs w:val="25"/>
        </w:rPr>
        <w:t xml:space="preserve"> </w:t>
      </w:r>
      <w:r>
        <w:rPr>
          <w:color w:val="4B4D4D"/>
          <w:sz w:val="25"/>
          <w:szCs w:val="25"/>
        </w:rPr>
        <w:t xml:space="preserve">Also, with respect to DDS, </w:t>
      </w:r>
      <w:r w:rsidR="001C4245" w:rsidRPr="00254605">
        <w:rPr>
          <w:color w:val="4B4D4D"/>
          <w:sz w:val="25"/>
          <w:szCs w:val="25"/>
        </w:rPr>
        <w:t xml:space="preserve">Middleborough seeks </w:t>
      </w:r>
      <w:r>
        <w:rPr>
          <w:color w:val="4B4D4D"/>
          <w:sz w:val="25"/>
          <w:szCs w:val="25"/>
        </w:rPr>
        <w:t xml:space="preserve">its </w:t>
      </w:r>
      <w:r w:rsidR="001C4245" w:rsidRPr="00254605">
        <w:rPr>
          <w:color w:val="4B4D4D"/>
          <w:sz w:val="25"/>
          <w:szCs w:val="25"/>
        </w:rPr>
        <w:t>participation to either fund residential placement</w:t>
      </w:r>
      <w:r>
        <w:rPr>
          <w:color w:val="4B4D4D"/>
          <w:sz w:val="25"/>
          <w:szCs w:val="25"/>
        </w:rPr>
        <w:t>,</w:t>
      </w:r>
      <w:r w:rsidR="001C4245" w:rsidRPr="00254605">
        <w:rPr>
          <w:color w:val="4B4D4D"/>
          <w:sz w:val="25"/>
          <w:szCs w:val="25"/>
        </w:rPr>
        <w:t xml:space="preserve"> or support Student in the home in the form of non-educational services within the array of services offered by </w:t>
      </w:r>
      <w:r>
        <w:rPr>
          <w:color w:val="4B4D4D"/>
          <w:sz w:val="25"/>
          <w:szCs w:val="25"/>
        </w:rPr>
        <w:t xml:space="preserve">said agency, </w:t>
      </w:r>
      <w:r w:rsidR="001C4245" w:rsidRPr="00254605">
        <w:rPr>
          <w:color w:val="4B4D4D"/>
          <w:sz w:val="25"/>
          <w:szCs w:val="25"/>
        </w:rPr>
        <w:t>for which student has been found eligible.</w:t>
      </w:r>
    </w:p>
    <w:p w:rsidR="007C55D1" w:rsidRDefault="007C55D1" w:rsidP="007C55D1">
      <w:pPr>
        <w:pStyle w:val="NormalWeb"/>
        <w:shd w:val="clear" w:color="auto" w:fill="FFFFFF"/>
        <w:spacing w:before="0" w:beforeAutospacing="0" w:after="375" w:afterAutospacing="0"/>
        <w:rPr>
          <w:color w:val="4B4D4D"/>
          <w:sz w:val="25"/>
          <w:szCs w:val="25"/>
        </w:rPr>
      </w:pPr>
      <w:r w:rsidRPr="00254605">
        <w:rPr>
          <w:color w:val="4B4D4D"/>
          <w:sz w:val="25"/>
          <w:szCs w:val="25"/>
        </w:rPr>
        <w:t xml:space="preserve">The </w:t>
      </w:r>
      <w:r>
        <w:rPr>
          <w:color w:val="4B4D4D"/>
          <w:sz w:val="25"/>
          <w:szCs w:val="25"/>
        </w:rPr>
        <w:t xml:space="preserve">issue for Hearing is the appropriateness of the program and placement proposed by Middleborough and whether Student requires residential placement (as requested by Parent), or a day placement with in home supports (as suggested by Middleborough) to access a FAPE.  At this stage one must consider both options as well as the possibility that DDS may be found responsible to continue offering the level of in–home support services it now offers or additional ones in order for Student to access his educational program.  </w:t>
      </w:r>
    </w:p>
    <w:p w:rsidR="001C4245" w:rsidRPr="00254605" w:rsidRDefault="001C4245" w:rsidP="005D230C">
      <w:pPr>
        <w:pStyle w:val="NormalWeb"/>
        <w:shd w:val="clear" w:color="auto" w:fill="FFFFFF"/>
        <w:spacing w:before="0" w:beforeAutospacing="0" w:after="375" w:afterAutospacing="0"/>
        <w:rPr>
          <w:color w:val="4B4D4D"/>
          <w:sz w:val="25"/>
          <w:szCs w:val="25"/>
        </w:rPr>
      </w:pPr>
      <w:r w:rsidRPr="00254605">
        <w:rPr>
          <w:color w:val="4B4D4D"/>
          <w:sz w:val="25"/>
          <w:szCs w:val="25"/>
        </w:rPr>
        <w:t xml:space="preserve">I find that Middleborough has shown at least in a preliminary </w:t>
      </w:r>
      <w:r w:rsidR="008046F8">
        <w:rPr>
          <w:color w:val="4B4D4D"/>
          <w:sz w:val="25"/>
          <w:szCs w:val="25"/>
        </w:rPr>
        <w:t>manner</w:t>
      </w:r>
      <w:r w:rsidRPr="00254605">
        <w:rPr>
          <w:color w:val="4B4D4D"/>
          <w:sz w:val="25"/>
          <w:szCs w:val="25"/>
        </w:rPr>
        <w:t xml:space="preserve"> that it may be able to present evidence at Hearing which may result in DDS being found responsible to offer some services to Student</w:t>
      </w:r>
      <w:r w:rsidR="008046F8">
        <w:rPr>
          <w:color w:val="4B4D4D"/>
          <w:sz w:val="25"/>
          <w:szCs w:val="25"/>
        </w:rPr>
        <w:t xml:space="preserve">.  As </w:t>
      </w:r>
      <w:r w:rsidRPr="00254605">
        <w:rPr>
          <w:color w:val="4B4D4D"/>
          <w:sz w:val="25"/>
          <w:szCs w:val="25"/>
        </w:rPr>
        <w:t xml:space="preserve">such, </w:t>
      </w:r>
      <w:r w:rsidR="008046F8">
        <w:rPr>
          <w:color w:val="4B4D4D"/>
          <w:sz w:val="25"/>
          <w:szCs w:val="25"/>
        </w:rPr>
        <w:t xml:space="preserve">Middleborough’s Motion for Joinder of </w:t>
      </w:r>
      <w:r w:rsidRPr="00254605">
        <w:rPr>
          <w:color w:val="4B4D4D"/>
          <w:sz w:val="25"/>
          <w:szCs w:val="25"/>
        </w:rPr>
        <w:t xml:space="preserve">DDS </w:t>
      </w:r>
      <w:r w:rsidR="008046F8">
        <w:rPr>
          <w:color w:val="4B4D4D"/>
          <w:sz w:val="25"/>
          <w:szCs w:val="25"/>
        </w:rPr>
        <w:t xml:space="preserve">must be </w:t>
      </w:r>
      <w:r w:rsidR="008046F8" w:rsidRPr="008046F8">
        <w:rPr>
          <w:b/>
          <w:color w:val="4B4D4D"/>
          <w:sz w:val="25"/>
          <w:szCs w:val="25"/>
        </w:rPr>
        <w:t>ALLOWED</w:t>
      </w:r>
      <w:r w:rsidRPr="00254605">
        <w:rPr>
          <w:color w:val="4B4D4D"/>
          <w:sz w:val="25"/>
          <w:szCs w:val="25"/>
        </w:rPr>
        <w:t>.</w:t>
      </w:r>
      <w:r w:rsidR="008046F8">
        <w:rPr>
          <w:rStyle w:val="FootnoteReference"/>
          <w:color w:val="4B4D4D"/>
          <w:sz w:val="25"/>
          <w:szCs w:val="25"/>
        </w:rPr>
        <w:footnoteReference w:id="5"/>
      </w:r>
      <w:r w:rsidRPr="00254605">
        <w:rPr>
          <w:color w:val="4B4D4D"/>
          <w:sz w:val="25"/>
          <w:szCs w:val="25"/>
        </w:rPr>
        <w:t xml:space="preserve"> </w:t>
      </w:r>
      <w:r w:rsidR="008046F8">
        <w:rPr>
          <w:color w:val="4B4D4D"/>
          <w:sz w:val="25"/>
          <w:szCs w:val="25"/>
        </w:rPr>
        <w:t xml:space="preserve"> DDS is hereby joined to the instant matter.</w:t>
      </w:r>
    </w:p>
    <w:p w:rsidR="005D230C" w:rsidRDefault="005D230C" w:rsidP="00923BE4">
      <w:pPr>
        <w:pStyle w:val="NoSpacing"/>
        <w:rPr>
          <w:rFonts w:ascii="Times New Roman" w:hAnsi="Times New Roman" w:cs="Times New Roman"/>
          <w:sz w:val="25"/>
          <w:szCs w:val="25"/>
        </w:rPr>
      </w:pPr>
      <w:r w:rsidRPr="00923BE4">
        <w:rPr>
          <w:rFonts w:ascii="Times New Roman" w:hAnsi="Times New Roman" w:cs="Times New Roman"/>
          <w:b/>
          <w:sz w:val="25"/>
          <w:szCs w:val="25"/>
        </w:rPr>
        <w:t>ORDER</w:t>
      </w:r>
      <w:r w:rsidR="001C4245" w:rsidRPr="00923BE4">
        <w:rPr>
          <w:rFonts w:ascii="Times New Roman" w:hAnsi="Times New Roman" w:cs="Times New Roman"/>
          <w:sz w:val="25"/>
          <w:szCs w:val="25"/>
        </w:rPr>
        <w:t>:</w:t>
      </w:r>
    </w:p>
    <w:p w:rsidR="00923BE4" w:rsidRPr="00923BE4" w:rsidRDefault="00923BE4" w:rsidP="00923BE4">
      <w:pPr>
        <w:pStyle w:val="NoSpacing"/>
        <w:rPr>
          <w:rFonts w:ascii="Times New Roman" w:hAnsi="Times New Roman" w:cs="Times New Roman"/>
          <w:sz w:val="25"/>
          <w:szCs w:val="25"/>
        </w:rPr>
      </w:pPr>
    </w:p>
    <w:p w:rsidR="00923BE4" w:rsidRDefault="008046F8" w:rsidP="00923BE4">
      <w:pPr>
        <w:pStyle w:val="NoSpacing"/>
        <w:rPr>
          <w:rFonts w:ascii="Times New Roman" w:hAnsi="Times New Roman" w:cs="Times New Roman"/>
          <w:sz w:val="25"/>
          <w:szCs w:val="25"/>
        </w:rPr>
      </w:pPr>
      <w:r w:rsidRPr="00923BE4">
        <w:rPr>
          <w:rFonts w:ascii="Times New Roman" w:hAnsi="Times New Roman" w:cs="Times New Roman"/>
          <w:sz w:val="25"/>
          <w:szCs w:val="25"/>
        </w:rPr>
        <w:t>1.</w:t>
      </w:r>
      <w:r w:rsidRPr="00923BE4">
        <w:rPr>
          <w:rFonts w:ascii="Times New Roman" w:hAnsi="Times New Roman" w:cs="Times New Roman"/>
          <w:sz w:val="25"/>
          <w:szCs w:val="25"/>
        </w:rPr>
        <w:tab/>
      </w:r>
      <w:r w:rsidR="00923BE4" w:rsidRPr="00923BE4">
        <w:rPr>
          <w:rFonts w:ascii="Times New Roman" w:hAnsi="Times New Roman" w:cs="Times New Roman"/>
          <w:sz w:val="25"/>
          <w:szCs w:val="25"/>
        </w:rPr>
        <w:t xml:space="preserve">Middleborough’s Motion to Join DCF as a Party is DENIED.  </w:t>
      </w:r>
    </w:p>
    <w:p w:rsidR="008046F8" w:rsidRPr="00923BE4" w:rsidRDefault="00923BE4" w:rsidP="00923BE4">
      <w:pPr>
        <w:pStyle w:val="NoSpacing"/>
        <w:rPr>
          <w:rFonts w:ascii="Times New Roman" w:hAnsi="Times New Roman" w:cs="Times New Roman"/>
          <w:sz w:val="25"/>
          <w:szCs w:val="25"/>
        </w:rPr>
      </w:pPr>
      <w:r>
        <w:rPr>
          <w:rFonts w:ascii="Times New Roman" w:hAnsi="Times New Roman" w:cs="Times New Roman"/>
          <w:sz w:val="25"/>
          <w:szCs w:val="25"/>
        </w:rPr>
        <w:t>2.</w:t>
      </w:r>
      <w:r>
        <w:rPr>
          <w:rFonts w:ascii="Times New Roman" w:hAnsi="Times New Roman" w:cs="Times New Roman"/>
          <w:sz w:val="25"/>
          <w:szCs w:val="25"/>
        </w:rPr>
        <w:tab/>
      </w:r>
      <w:r w:rsidR="005D230C" w:rsidRPr="00923BE4">
        <w:rPr>
          <w:rFonts w:ascii="Times New Roman" w:hAnsi="Times New Roman" w:cs="Times New Roman"/>
          <w:sz w:val="25"/>
          <w:szCs w:val="25"/>
        </w:rPr>
        <w:t xml:space="preserve">Middleborough’s Motion </w:t>
      </w:r>
      <w:r w:rsidR="001C4245" w:rsidRPr="00923BE4">
        <w:rPr>
          <w:rFonts w:ascii="Times New Roman" w:hAnsi="Times New Roman" w:cs="Times New Roman"/>
          <w:sz w:val="25"/>
          <w:szCs w:val="25"/>
        </w:rPr>
        <w:t xml:space="preserve">to Join DDS as a Party </w:t>
      </w:r>
      <w:r w:rsidR="005D230C" w:rsidRPr="00923BE4">
        <w:rPr>
          <w:rFonts w:ascii="Times New Roman" w:hAnsi="Times New Roman" w:cs="Times New Roman"/>
          <w:sz w:val="25"/>
          <w:szCs w:val="25"/>
        </w:rPr>
        <w:t>is ALLOWED</w:t>
      </w:r>
      <w:r w:rsidR="001C4245" w:rsidRPr="00923BE4">
        <w:rPr>
          <w:rFonts w:ascii="Times New Roman" w:hAnsi="Times New Roman" w:cs="Times New Roman"/>
          <w:sz w:val="25"/>
          <w:szCs w:val="25"/>
        </w:rPr>
        <w:t xml:space="preserve">. </w:t>
      </w:r>
    </w:p>
    <w:p w:rsidR="00770B2A" w:rsidRPr="00923BE4" w:rsidRDefault="00770B2A" w:rsidP="00923BE4">
      <w:pPr>
        <w:pStyle w:val="NoSpacing"/>
        <w:rPr>
          <w:rFonts w:ascii="Times New Roman" w:hAnsi="Times New Roman" w:cs="Times New Roman"/>
          <w:sz w:val="25"/>
          <w:szCs w:val="25"/>
        </w:rPr>
      </w:pPr>
    </w:p>
    <w:p w:rsidR="001C4245" w:rsidRPr="00254605" w:rsidRDefault="001C4245" w:rsidP="005D230C">
      <w:pPr>
        <w:shd w:val="clear" w:color="auto" w:fill="FFFFFF"/>
        <w:spacing w:after="375"/>
        <w:rPr>
          <w:rFonts w:ascii="Times New Roman" w:eastAsia="Times New Roman" w:hAnsi="Times New Roman" w:cs="Times New Roman"/>
          <w:color w:val="4B4D4D"/>
          <w:sz w:val="25"/>
          <w:szCs w:val="25"/>
        </w:rPr>
      </w:pPr>
      <w:r w:rsidRPr="00254605">
        <w:rPr>
          <w:rFonts w:ascii="Times New Roman" w:eastAsia="Times New Roman" w:hAnsi="Times New Roman" w:cs="Times New Roman"/>
          <w:color w:val="4B4D4D"/>
          <w:sz w:val="25"/>
          <w:szCs w:val="25"/>
        </w:rPr>
        <w:t>So Ordered by</w:t>
      </w:r>
      <w:r w:rsidR="005D230C" w:rsidRPr="00254605">
        <w:rPr>
          <w:rFonts w:ascii="Times New Roman" w:eastAsia="Times New Roman" w:hAnsi="Times New Roman" w:cs="Times New Roman"/>
          <w:color w:val="4B4D4D"/>
          <w:sz w:val="25"/>
          <w:szCs w:val="25"/>
        </w:rPr>
        <w:t xml:space="preserve"> the Hearing Officer,</w:t>
      </w:r>
    </w:p>
    <w:p w:rsidR="005D230C" w:rsidRPr="00254605" w:rsidRDefault="005D230C" w:rsidP="00254605">
      <w:pPr>
        <w:pStyle w:val="NoSpacing"/>
        <w:rPr>
          <w:rFonts w:ascii="Times New Roman" w:hAnsi="Times New Roman" w:cs="Times New Roman"/>
          <w:sz w:val="25"/>
          <w:szCs w:val="25"/>
        </w:rPr>
      </w:pPr>
      <w:r w:rsidRPr="00254605">
        <w:rPr>
          <w:rFonts w:ascii="Times New Roman" w:hAnsi="Times New Roman" w:cs="Times New Roman"/>
          <w:sz w:val="25"/>
          <w:szCs w:val="25"/>
        </w:rPr>
        <w:t>______</w:t>
      </w:r>
      <w:r w:rsidR="00254605">
        <w:rPr>
          <w:rFonts w:ascii="Times New Roman" w:hAnsi="Times New Roman" w:cs="Times New Roman"/>
          <w:sz w:val="25"/>
          <w:szCs w:val="25"/>
        </w:rPr>
        <w:t>_______________________</w:t>
      </w:r>
      <w:r w:rsidRPr="00254605">
        <w:rPr>
          <w:rFonts w:ascii="Times New Roman" w:hAnsi="Times New Roman" w:cs="Times New Roman"/>
          <w:sz w:val="25"/>
          <w:szCs w:val="25"/>
        </w:rPr>
        <w:t>__________</w:t>
      </w:r>
      <w:r w:rsidR="00254605">
        <w:rPr>
          <w:rFonts w:ascii="Times New Roman" w:hAnsi="Times New Roman" w:cs="Times New Roman"/>
          <w:sz w:val="25"/>
          <w:szCs w:val="25"/>
        </w:rPr>
        <w:t xml:space="preserve"> </w:t>
      </w:r>
    </w:p>
    <w:p w:rsidR="008046F8" w:rsidRDefault="005D230C" w:rsidP="00254605">
      <w:pPr>
        <w:pStyle w:val="NoSpacing"/>
        <w:rPr>
          <w:rFonts w:ascii="Times New Roman" w:hAnsi="Times New Roman" w:cs="Times New Roman"/>
          <w:sz w:val="25"/>
          <w:szCs w:val="25"/>
        </w:rPr>
      </w:pPr>
      <w:r w:rsidRPr="00254605">
        <w:rPr>
          <w:rFonts w:ascii="Times New Roman" w:hAnsi="Times New Roman" w:cs="Times New Roman"/>
          <w:sz w:val="25"/>
          <w:szCs w:val="25"/>
        </w:rPr>
        <w:t xml:space="preserve">Rosa </w:t>
      </w:r>
      <w:r w:rsidR="00254605" w:rsidRPr="00254605">
        <w:rPr>
          <w:rFonts w:ascii="Times New Roman" w:hAnsi="Times New Roman" w:cs="Times New Roman"/>
          <w:sz w:val="25"/>
          <w:szCs w:val="25"/>
        </w:rPr>
        <w:t xml:space="preserve">I. </w:t>
      </w:r>
      <w:r w:rsidRPr="00254605">
        <w:rPr>
          <w:rFonts w:ascii="Times New Roman" w:hAnsi="Times New Roman" w:cs="Times New Roman"/>
          <w:sz w:val="25"/>
          <w:szCs w:val="25"/>
        </w:rPr>
        <w:t xml:space="preserve">Figueroa </w:t>
      </w:r>
      <w:r w:rsidR="008046F8">
        <w:rPr>
          <w:rFonts w:ascii="Times New Roman" w:hAnsi="Times New Roman" w:cs="Times New Roman"/>
          <w:sz w:val="25"/>
          <w:szCs w:val="25"/>
        </w:rPr>
        <w:tab/>
      </w:r>
      <w:r w:rsidR="008046F8">
        <w:rPr>
          <w:rFonts w:ascii="Times New Roman" w:hAnsi="Times New Roman" w:cs="Times New Roman"/>
          <w:sz w:val="25"/>
          <w:szCs w:val="25"/>
        </w:rPr>
        <w:tab/>
      </w:r>
      <w:r w:rsidR="008046F8">
        <w:rPr>
          <w:rFonts w:ascii="Times New Roman" w:hAnsi="Times New Roman" w:cs="Times New Roman"/>
          <w:sz w:val="25"/>
          <w:szCs w:val="25"/>
        </w:rPr>
        <w:tab/>
      </w:r>
      <w:r w:rsidR="008046F8">
        <w:rPr>
          <w:rFonts w:ascii="Times New Roman" w:hAnsi="Times New Roman" w:cs="Times New Roman"/>
          <w:sz w:val="25"/>
          <w:szCs w:val="25"/>
        </w:rPr>
        <w:tab/>
      </w:r>
      <w:r w:rsidR="008046F8">
        <w:rPr>
          <w:rFonts w:ascii="Times New Roman" w:hAnsi="Times New Roman" w:cs="Times New Roman"/>
          <w:sz w:val="25"/>
          <w:szCs w:val="25"/>
        </w:rPr>
        <w:tab/>
      </w:r>
      <w:r w:rsidR="008046F8">
        <w:rPr>
          <w:rFonts w:ascii="Times New Roman" w:hAnsi="Times New Roman" w:cs="Times New Roman"/>
          <w:sz w:val="25"/>
          <w:szCs w:val="25"/>
        </w:rPr>
        <w:tab/>
      </w:r>
      <w:r w:rsidR="008046F8">
        <w:rPr>
          <w:rFonts w:ascii="Times New Roman" w:hAnsi="Times New Roman" w:cs="Times New Roman"/>
          <w:sz w:val="25"/>
          <w:szCs w:val="25"/>
        </w:rPr>
        <w:tab/>
      </w:r>
    </w:p>
    <w:p w:rsidR="005D230C" w:rsidRDefault="00254605" w:rsidP="00254605">
      <w:pPr>
        <w:pStyle w:val="NoSpacing"/>
        <w:rPr>
          <w:rFonts w:ascii="Times New Roman" w:hAnsi="Times New Roman" w:cs="Times New Roman"/>
          <w:sz w:val="25"/>
          <w:szCs w:val="25"/>
        </w:rPr>
      </w:pPr>
      <w:r>
        <w:rPr>
          <w:rFonts w:ascii="Times New Roman" w:hAnsi="Times New Roman" w:cs="Times New Roman"/>
          <w:sz w:val="25"/>
          <w:szCs w:val="25"/>
        </w:rPr>
        <w:t>Dated</w:t>
      </w:r>
      <w:r w:rsidR="008046F8">
        <w:rPr>
          <w:rFonts w:ascii="Times New Roman" w:hAnsi="Times New Roman" w:cs="Times New Roman"/>
          <w:sz w:val="25"/>
          <w:szCs w:val="25"/>
        </w:rPr>
        <w:t>:</w:t>
      </w:r>
      <w:r>
        <w:rPr>
          <w:rFonts w:ascii="Times New Roman" w:hAnsi="Times New Roman" w:cs="Times New Roman"/>
          <w:sz w:val="25"/>
          <w:szCs w:val="25"/>
        </w:rPr>
        <w:t xml:space="preserve"> June 27</w:t>
      </w:r>
      <w:r w:rsidR="001C4245" w:rsidRPr="00254605">
        <w:rPr>
          <w:rFonts w:ascii="Times New Roman" w:hAnsi="Times New Roman" w:cs="Times New Roman"/>
          <w:sz w:val="25"/>
          <w:szCs w:val="25"/>
        </w:rPr>
        <w:t>, 2019</w:t>
      </w:r>
    </w:p>
    <w:p w:rsidR="00770B2A" w:rsidRPr="00254605" w:rsidRDefault="00770B2A" w:rsidP="00254605">
      <w:pPr>
        <w:pStyle w:val="NoSpacing"/>
        <w:rPr>
          <w:rFonts w:ascii="Times New Roman" w:hAnsi="Times New Roman" w:cs="Times New Roman"/>
          <w:sz w:val="25"/>
          <w:szCs w:val="25"/>
        </w:rPr>
      </w:pPr>
    </w:p>
    <w:p w:rsidR="00770B2A" w:rsidRDefault="00770B2A"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923BE4" w:rsidRDefault="00923BE4" w:rsidP="00770B2A">
      <w:pPr>
        <w:rPr>
          <w:rFonts w:ascii="Times New Roman" w:hAnsi="Times New Roman" w:cs="Times New Roman"/>
          <w:i/>
          <w:sz w:val="20"/>
          <w:szCs w:val="20"/>
        </w:rPr>
      </w:pPr>
    </w:p>
    <w:p w:rsidR="007D5E6F" w:rsidRPr="00770B2A" w:rsidRDefault="00C15D9D" w:rsidP="00770B2A">
      <w:pPr>
        <w:rPr>
          <w:rFonts w:ascii="Times New Roman" w:hAnsi="Times New Roman" w:cs="Times New Roman"/>
          <w:i/>
          <w:sz w:val="20"/>
          <w:szCs w:val="20"/>
        </w:rPr>
      </w:pPr>
      <w:r w:rsidRPr="00770B2A">
        <w:rPr>
          <w:rFonts w:ascii="Times New Roman" w:hAnsi="Times New Roman" w:cs="Times New Roman"/>
          <w:i/>
          <w:sz w:val="20"/>
          <w:szCs w:val="20"/>
        </w:rPr>
        <w:t>The Hearing Officer gratefully acknowledges the contribution of legal intern Melani</w:t>
      </w:r>
      <w:r w:rsidR="00770B2A" w:rsidRPr="00770B2A">
        <w:rPr>
          <w:rFonts w:ascii="Times New Roman" w:hAnsi="Times New Roman" w:cs="Times New Roman"/>
          <w:i/>
          <w:sz w:val="20"/>
          <w:szCs w:val="20"/>
        </w:rPr>
        <w:t>e</w:t>
      </w:r>
      <w:r w:rsidRPr="00770B2A">
        <w:rPr>
          <w:rFonts w:ascii="Times New Roman" w:hAnsi="Times New Roman" w:cs="Times New Roman"/>
          <w:i/>
          <w:sz w:val="20"/>
          <w:szCs w:val="20"/>
        </w:rPr>
        <w:t xml:space="preserve"> Howland</w:t>
      </w:r>
      <w:r w:rsidR="00770B2A" w:rsidRPr="00770B2A">
        <w:rPr>
          <w:rFonts w:ascii="Times New Roman" w:hAnsi="Times New Roman" w:cs="Times New Roman"/>
          <w:i/>
          <w:sz w:val="20"/>
          <w:szCs w:val="20"/>
        </w:rPr>
        <w:t xml:space="preserve"> to this Ruling</w:t>
      </w:r>
      <w:r w:rsidRPr="00770B2A">
        <w:rPr>
          <w:rFonts w:ascii="Times New Roman" w:hAnsi="Times New Roman" w:cs="Times New Roman"/>
          <w:i/>
          <w:sz w:val="20"/>
          <w:szCs w:val="20"/>
        </w:rPr>
        <w:t>.</w:t>
      </w:r>
    </w:p>
    <w:sectPr w:rsidR="007D5E6F" w:rsidRPr="00770B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EB" w:rsidRDefault="003E59EB" w:rsidP="00FE0646">
      <w:r>
        <w:separator/>
      </w:r>
    </w:p>
  </w:endnote>
  <w:endnote w:type="continuationSeparator" w:id="0">
    <w:p w:rsidR="003E59EB" w:rsidRDefault="003E59EB" w:rsidP="00FE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84121"/>
      <w:docPartObj>
        <w:docPartGallery w:val="Page Numbers (Bottom of Page)"/>
        <w:docPartUnique/>
      </w:docPartObj>
    </w:sdtPr>
    <w:sdtEndPr>
      <w:rPr>
        <w:noProof/>
      </w:rPr>
    </w:sdtEndPr>
    <w:sdtContent>
      <w:p w:rsidR="00C22A14" w:rsidRDefault="00C22A14">
        <w:pPr>
          <w:pStyle w:val="Footer"/>
          <w:jc w:val="center"/>
        </w:pPr>
        <w:r>
          <w:fldChar w:fldCharType="begin"/>
        </w:r>
        <w:r>
          <w:instrText xml:space="preserve"> PAGE   \* MERGEFORMAT </w:instrText>
        </w:r>
        <w:r>
          <w:fldChar w:fldCharType="separate"/>
        </w:r>
        <w:r w:rsidR="000F4586">
          <w:rPr>
            <w:noProof/>
          </w:rPr>
          <w:t>1</w:t>
        </w:r>
        <w:r>
          <w:rPr>
            <w:noProof/>
          </w:rPr>
          <w:fldChar w:fldCharType="end"/>
        </w:r>
      </w:p>
    </w:sdtContent>
  </w:sdt>
  <w:p w:rsidR="00C22A14" w:rsidRDefault="00C22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EB" w:rsidRDefault="003E59EB" w:rsidP="00FE0646">
      <w:r>
        <w:separator/>
      </w:r>
    </w:p>
  </w:footnote>
  <w:footnote w:type="continuationSeparator" w:id="0">
    <w:p w:rsidR="003E59EB" w:rsidRDefault="003E59EB" w:rsidP="00FE0646">
      <w:r>
        <w:continuationSeparator/>
      </w:r>
    </w:p>
  </w:footnote>
  <w:footnote w:id="1">
    <w:p w:rsidR="00C22A14" w:rsidRPr="00CF72AE" w:rsidRDefault="00C22A14">
      <w:pPr>
        <w:pStyle w:val="FootnoteText"/>
        <w:rPr>
          <w:sz w:val="20"/>
          <w:szCs w:val="20"/>
        </w:rPr>
      </w:pPr>
      <w:r w:rsidRPr="00CF72AE">
        <w:rPr>
          <w:rStyle w:val="FootnoteReference"/>
          <w:sz w:val="20"/>
          <w:szCs w:val="20"/>
        </w:rPr>
        <w:footnoteRef/>
      </w:r>
      <w:r w:rsidRPr="00CF72AE">
        <w:rPr>
          <w:sz w:val="20"/>
          <w:szCs w:val="20"/>
        </w:rPr>
        <w:t xml:space="preserve"> </w:t>
      </w:r>
      <w:r w:rsidRPr="00CF72AE">
        <w:rPr>
          <w:rFonts w:ascii="Open Sans" w:hAnsi="Open Sans"/>
          <w:color w:val="4B4D4D"/>
          <w:sz w:val="20"/>
          <w:szCs w:val="20"/>
          <w:shd w:val="clear" w:color="auto" w:fill="FFFFFF"/>
        </w:rPr>
        <w:t xml:space="preserve">603 CMR 28.8(3) grants the BSEA jurisdiction to resolve special education disputes involving provision of services by state agencies in accordance with the rules regulations and policies of said agencies. </w:t>
      </w:r>
      <w:proofErr w:type="gramStart"/>
      <w:r w:rsidRPr="00CF72AE">
        <w:rPr>
          <w:rFonts w:ascii="Open Sans" w:hAnsi="Open Sans"/>
          <w:color w:val="4B4D4D"/>
          <w:sz w:val="20"/>
          <w:szCs w:val="20"/>
          <w:shd w:val="clear" w:color="auto" w:fill="FFFFFF"/>
        </w:rPr>
        <w:t xml:space="preserve">See also 2000 Mass. Acts </w:t>
      </w:r>
      <w:proofErr w:type="spellStart"/>
      <w:r w:rsidRPr="00CF72AE">
        <w:rPr>
          <w:rFonts w:ascii="Open Sans" w:hAnsi="Open Sans"/>
          <w:color w:val="4B4D4D"/>
          <w:sz w:val="20"/>
          <w:szCs w:val="20"/>
          <w:shd w:val="clear" w:color="auto" w:fill="FFFFFF"/>
        </w:rPr>
        <w:t>ch.</w:t>
      </w:r>
      <w:proofErr w:type="spellEnd"/>
      <w:r w:rsidRPr="00CF72AE">
        <w:rPr>
          <w:rFonts w:ascii="Open Sans" w:hAnsi="Open Sans"/>
          <w:color w:val="4B4D4D"/>
          <w:sz w:val="20"/>
          <w:szCs w:val="20"/>
          <w:shd w:val="clear" w:color="auto" w:fill="FFFFFF"/>
        </w:rPr>
        <w:t xml:space="preserve"> 159, §162.</w:t>
      </w:r>
      <w:proofErr w:type="gramEnd"/>
    </w:p>
  </w:footnote>
  <w:footnote w:id="2">
    <w:p w:rsidR="00C22A14" w:rsidRPr="00CF72AE" w:rsidRDefault="00C22A14">
      <w:pPr>
        <w:pStyle w:val="FootnoteText"/>
        <w:rPr>
          <w:sz w:val="20"/>
          <w:szCs w:val="20"/>
        </w:rPr>
      </w:pPr>
      <w:r w:rsidRPr="00CF72AE">
        <w:rPr>
          <w:rStyle w:val="FootnoteReference"/>
          <w:sz w:val="20"/>
          <w:szCs w:val="20"/>
        </w:rPr>
        <w:footnoteRef/>
      </w:r>
      <w:r w:rsidRPr="00CF72AE">
        <w:rPr>
          <w:sz w:val="20"/>
          <w:szCs w:val="20"/>
        </w:rPr>
        <w:t xml:space="preserve"> </w:t>
      </w:r>
      <w:r>
        <w:rPr>
          <w:sz w:val="20"/>
          <w:szCs w:val="20"/>
        </w:rPr>
        <w:t xml:space="preserve"> </w:t>
      </w:r>
      <w:r w:rsidRPr="00AF081E">
        <w:rPr>
          <w:i/>
          <w:sz w:val="20"/>
          <w:szCs w:val="20"/>
        </w:rPr>
        <w:t>In Re:</w:t>
      </w:r>
      <w:r>
        <w:rPr>
          <w:sz w:val="20"/>
          <w:szCs w:val="20"/>
        </w:rPr>
        <w:t xml:space="preserve"> </w:t>
      </w:r>
      <w:r w:rsidRPr="00AF081E">
        <w:rPr>
          <w:i/>
          <w:sz w:val="20"/>
          <w:szCs w:val="20"/>
        </w:rPr>
        <w:t>Agawam Public Schools and Massachusetts Department of Children and Families</w:t>
      </w:r>
      <w:r>
        <w:rPr>
          <w:sz w:val="20"/>
          <w:szCs w:val="20"/>
        </w:rPr>
        <w:t xml:space="preserve">, </w:t>
      </w:r>
      <w:r w:rsidRPr="008046F8">
        <w:rPr>
          <w:sz w:val="20"/>
          <w:szCs w:val="20"/>
        </w:rPr>
        <w:t>BSEA #14-03554 (Crane, 2014</w:t>
      </w:r>
      <w:r w:rsidRPr="00CF72AE">
        <w:rPr>
          <w:sz w:val="20"/>
          <w:szCs w:val="20"/>
        </w:rPr>
        <w:t>)</w:t>
      </w:r>
      <w:r>
        <w:rPr>
          <w:sz w:val="20"/>
          <w:szCs w:val="20"/>
        </w:rPr>
        <w:t>.</w:t>
      </w:r>
      <w:r w:rsidRPr="00CF72AE">
        <w:rPr>
          <w:sz w:val="20"/>
          <w:szCs w:val="20"/>
        </w:rPr>
        <w:t xml:space="preserve"> </w:t>
      </w:r>
    </w:p>
  </w:footnote>
  <w:footnote w:id="3">
    <w:p w:rsidR="00C22A14" w:rsidRPr="00CF72AE" w:rsidRDefault="00C22A14">
      <w:pPr>
        <w:pStyle w:val="FootnoteText"/>
        <w:rPr>
          <w:sz w:val="20"/>
          <w:szCs w:val="20"/>
        </w:rPr>
      </w:pPr>
      <w:r w:rsidRPr="00CF72AE">
        <w:rPr>
          <w:rStyle w:val="FootnoteReference"/>
          <w:sz w:val="20"/>
          <w:szCs w:val="20"/>
        </w:rPr>
        <w:footnoteRef/>
      </w:r>
      <w:r w:rsidRPr="00CF72AE">
        <w:rPr>
          <w:sz w:val="20"/>
          <w:szCs w:val="20"/>
        </w:rPr>
        <w:t xml:space="preserve"> </w:t>
      </w:r>
      <w:r w:rsidRPr="00CF72AE">
        <w:rPr>
          <w:i/>
          <w:sz w:val="20"/>
          <w:szCs w:val="20"/>
        </w:rPr>
        <w:t>Id.</w:t>
      </w:r>
      <w:r w:rsidRPr="00CF72AE">
        <w:rPr>
          <w:sz w:val="20"/>
          <w:szCs w:val="20"/>
        </w:rPr>
        <w:t xml:space="preserve"> </w:t>
      </w:r>
    </w:p>
  </w:footnote>
  <w:footnote w:id="4">
    <w:p w:rsidR="00C22A14" w:rsidRPr="00CF72AE" w:rsidRDefault="00C22A14" w:rsidP="00F8015C">
      <w:pPr>
        <w:pStyle w:val="FootnoteText"/>
        <w:rPr>
          <w:i/>
          <w:sz w:val="20"/>
          <w:szCs w:val="20"/>
        </w:rPr>
      </w:pPr>
      <w:r w:rsidRPr="00CF72AE">
        <w:rPr>
          <w:rStyle w:val="FootnoteReference"/>
          <w:sz w:val="20"/>
          <w:szCs w:val="20"/>
        </w:rPr>
        <w:footnoteRef/>
      </w:r>
      <w:r w:rsidRPr="00CF72AE">
        <w:rPr>
          <w:sz w:val="20"/>
          <w:szCs w:val="20"/>
        </w:rPr>
        <w:t xml:space="preserve"> </w:t>
      </w:r>
      <w:r w:rsidRPr="00CF72AE">
        <w:rPr>
          <w:i/>
          <w:sz w:val="20"/>
          <w:szCs w:val="20"/>
        </w:rPr>
        <w:t xml:space="preserve">Id. </w:t>
      </w:r>
    </w:p>
  </w:footnote>
  <w:footnote w:id="5">
    <w:p w:rsidR="008046F8" w:rsidRPr="008046F8" w:rsidRDefault="008046F8" w:rsidP="008046F8">
      <w:pPr>
        <w:pStyle w:val="NormalWeb"/>
        <w:shd w:val="clear" w:color="auto" w:fill="FFFFFF"/>
        <w:spacing w:before="0" w:beforeAutospacing="0" w:after="375" w:afterAutospacing="0"/>
        <w:rPr>
          <w:color w:val="4B4D4D"/>
          <w:sz w:val="20"/>
          <w:szCs w:val="20"/>
        </w:rPr>
      </w:pPr>
      <w:r>
        <w:rPr>
          <w:rStyle w:val="FootnoteReference"/>
        </w:rPr>
        <w:footnoteRef/>
      </w:r>
      <w:r>
        <w:t xml:space="preserve">   </w:t>
      </w:r>
      <w:r w:rsidRPr="008046F8">
        <w:rPr>
          <w:sz w:val="20"/>
          <w:szCs w:val="20"/>
        </w:rPr>
        <w:t xml:space="preserve">See </w:t>
      </w:r>
      <w:r w:rsidRPr="008046F8">
        <w:rPr>
          <w:rStyle w:val="Emphasis"/>
          <w:color w:val="4B4D4D"/>
          <w:sz w:val="20"/>
          <w:szCs w:val="20"/>
          <w:shd w:val="clear" w:color="auto" w:fill="FFFFFF"/>
        </w:rPr>
        <w:t>In Re; Boston Public Schools, Ruling on Boston Public Schools’ Motion to Join the Department of Mental Health</w:t>
      </w:r>
      <w:r w:rsidRPr="008046F8">
        <w:rPr>
          <w:color w:val="4B4D4D"/>
          <w:sz w:val="20"/>
          <w:szCs w:val="20"/>
          <w:shd w:val="clear" w:color="auto" w:fill="FFFFFF"/>
        </w:rPr>
        <w:t>, BSEA #02-4553 (July 3, 2002).</w:t>
      </w:r>
    </w:p>
    <w:p w:rsidR="008046F8" w:rsidRDefault="008046F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E33"/>
    <w:multiLevelType w:val="hybridMultilevel"/>
    <w:tmpl w:val="563CA9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FC6F29"/>
    <w:multiLevelType w:val="multilevel"/>
    <w:tmpl w:val="C30AD812"/>
    <w:lvl w:ilvl="0">
      <w:start w:val="1"/>
      <w:numFmt w:val="decimal"/>
      <w:lvlText w:val="%1."/>
      <w:lvlJc w:val="left"/>
      <w:pPr>
        <w:tabs>
          <w:tab w:val="num" w:pos="2160"/>
        </w:tabs>
        <w:ind w:left="216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
    <w:nsid w:val="19B9066F"/>
    <w:multiLevelType w:val="hybridMultilevel"/>
    <w:tmpl w:val="1A66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46C56"/>
    <w:multiLevelType w:val="multilevel"/>
    <w:tmpl w:val="C30AD812"/>
    <w:lvl w:ilvl="0">
      <w:start w:val="1"/>
      <w:numFmt w:val="decimal"/>
      <w:lvlText w:val="%1."/>
      <w:lvlJc w:val="left"/>
      <w:pPr>
        <w:tabs>
          <w:tab w:val="num" w:pos="1440"/>
        </w:tabs>
        <w:ind w:left="144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4">
    <w:nsid w:val="40664DEE"/>
    <w:multiLevelType w:val="hybridMultilevel"/>
    <w:tmpl w:val="15A01B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D7A7B1C"/>
    <w:multiLevelType w:val="hybridMultilevel"/>
    <w:tmpl w:val="D506DF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0DA77DC"/>
    <w:multiLevelType w:val="multilevel"/>
    <w:tmpl w:val="F32C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9608BD"/>
    <w:multiLevelType w:val="hybridMultilevel"/>
    <w:tmpl w:val="062E4DF2"/>
    <w:lvl w:ilvl="0" w:tplc="62500AE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46"/>
    <w:rsid w:val="00061513"/>
    <w:rsid w:val="000E4191"/>
    <w:rsid w:val="000F4586"/>
    <w:rsid w:val="00122BC3"/>
    <w:rsid w:val="00163E2A"/>
    <w:rsid w:val="00170AB6"/>
    <w:rsid w:val="00193A71"/>
    <w:rsid w:val="001C4245"/>
    <w:rsid w:val="001D6562"/>
    <w:rsid w:val="001F7B45"/>
    <w:rsid w:val="0024194E"/>
    <w:rsid w:val="00254605"/>
    <w:rsid w:val="002A6486"/>
    <w:rsid w:val="003E59EB"/>
    <w:rsid w:val="004042CC"/>
    <w:rsid w:val="00404C6C"/>
    <w:rsid w:val="004740E1"/>
    <w:rsid w:val="004C65A8"/>
    <w:rsid w:val="004D1B3A"/>
    <w:rsid w:val="005D230C"/>
    <w:rsid w:val="00623252"/>
    <w:rsid w:val="00675886"/>
    <w:rsid w:val="006C0833"/>
    <w:rsid w:val="006E2085"/>
    <w:rsid w:val="0071776F"/>
    <w:rsid w:val="00770B2A"/>
    <w:rsid w:val="007C55D1"/>
    <w:rsid w:val="007D5E6F"/>
    <w:rsid w:val="008046F8"/>
    <w:rsid w:val="008A6F35"/>
    <w:rsid w:val="00905E8C"/>
    <w:rsid w:val="00923BE4"/>
    <w:rsid w:val="00930040"/>
    <w:rsid w:val="00996316"/>
    <w:rsid w:val="009E651F"/>
    <w:rsid w:val="00A42843"/>
    <w:rsid w:val="00A60DBB"/>
    <w:rsid w:val="00AF081E"/>
    <w:rsid w:val="00AF1008"/>
    <w:rsid w:val="00B064E4"/>
    <w:rsid w:val="00C15D9D"/>
    <w:rsid w:val="00C22A14"/>
    <w:rsid w:val="00CA4436"/>
    <w:rsid w:val="00CF72AE"/>
    <w:rsid w:val="00DF34BC"/>
    <w:rsid w:val="00E0674E"/>
    <w:rsid w:val="00E458E9"/>
    <w:rsid w:val="00E90505"/>
    <w:rsid w:val="00EA33C7"/>
    <w:rsid w:val="00F57083"/>
    <w:rsid w:val="00F8015C"/>
    <w:rsid w:val="00F918A4"/>
    <w:rsid w:val="00FD6FAB"/>
    <w:rsid w:val="00FE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230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646"/>
    <w:rPr>
      <w:b/>
      <w:bCs/>
    </w:rPr>
  </w:style>
  <w:style w:type="paragraph" w:styleId="NoSpacing">
    <w:name w:val="No Spacing"/>
    <w:uiPriority w:val="1"/>
    <w:qFormat/>
    <w:rsid w:val="00FE0646"/>
  </w:style>
  <w:style w:type="paragraph" w:styleId="FootnoteText">
    <w:name w:val="footnote text"/>
    <w:basedOn w:val="Normal"/>
    <w:link w:val="FootnoteTextChar"/>
    <w:unhideWhenUsed/>
    <w:rsid w:val="00FE0646"/>
    <w:rPr>
      <w:rFonts w:ascii="Times New Roman" w:hAnsi="Times New Roman"/>
      <w:sz w:val="24"/>
      <w:szCs w:val="24"/>
    </w:rPr>
  </w:style>
  <w:style w:type="character" w:customStyle="1" w:styleId="FootnoteTextChar">
    <w:name w:val="Footnote Text Char"/>
    <w:basedOn w:val="DefaultParagraphFont"/>
    <w:link w:val="FootnoteText"/>
    <w:rsid w:val="00FE0646"/>
    <w:rPr>
      <w:rFonts w:ascii="Times New Roman" w:hAnsi="Times New Roman"/>
      <w:sz w:val="24"/>
      <w:szCs w:val="24"/>
    </w:rPr>
  </w:style>
  <w:style w:type="character" w:styleId="FootnoteReference">
    <w:name w:val="footnote reference"/>
    <w:basedOn w:val="DefaultParagraphFont"/>
    <w:unhideWhenUsed/>
    <w:rsid w:val="00FE0646"/>
    <w:rPr>
      <w:vertAlign w:val="superscript"/>
    </w:rPr>
  </w:style>
  <w:style w:type="paragraph" w:styleId="ListParagraph">
    <w:name w:val="List Paragraph"/>
    <w:basedOn w:val="Normal"/>
    <w:uiPriority w:val="34"/>
    <w:qFormat/>
    <w:rsid w:val="00FE0646"/>
    <w:pPr>
      <w:ind w:left="720"/>
      <w:contextualSpacing/>
    </w:pPr>
  </w:style>
  <w:style w:type="paragraph" w:styleId="NormalWeb">
    <w:name w:val="Normal (Web)"/>
    <w:basedOn w:val="Normal"/>
    <w:uiPriority w:val="99"/>
    <w:semiHidden/>
    <w:unhideWhenUsed/>
    <w:rsid w:val="004042C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042CC"/>
    <w:rPr>
      <w:i/>
      <w:iCs/>
    </w:rPr>
  </w:style>
  <w:style w:type="character" w:customStyle="1" w:styleId="Heading3Char">
    <w:name w:val="Heading 3 Char"/>
    <w:basedOn w:val="DefaultParagraphFont"/>
    <w:link w:val="Heading3"/>
    <w:uiPriority w:val="9"/>
    <w:rsid w:val="005D230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54605"/>
    <w:pPr>
      <w:tabs>
        <w:tab w:val="center" w:pos="4680"/>
        <w:tab w:val="right" w:pos="9360"/>
      </w:tabs>
    </w:pPr>
  </w:style>
  <w:style w:type="character" w:customStyle="1" w:styleId="HeaderChar">
    <w:name w:val="Header Char"/>
    <w:basedOn w:val="DefaultParagraphFont"/>
    <w:link w:val="Header"/>
    <w:uiPriority w:val="99"/>
    <w:rsid w:val="00254605"/>
  </w:style>
  <w:style w:type="paragraph" w:styleId="Footer">
    <w:name w:val="footer"/>
    <w:basedOn w:val="Normal"/>
    <w:link w:val="FooterChar"/>
    <w:uiPriority w:val="99"/>
    <w:unhideWhenUsed/>
    <w:rsid w:val="00254605"/>
    <w:pPr>
      <w:tabs>
        <w:tab w:val="center" w:pos="4680"/>
        <w:tab w:val="right" w:pos="9360"/>
      </w:tabs>
    </w:pPr>
  </w:style>
  <w:style w:type="character" w:customStyle="1" w:styleId="FooterChar">
    <w:name w:val="Footer Char"/>
    <w:basedOn w:val="DefaultParagraphFont"/>
    <w:link w:val="Footer"/>
    <w:uiPriority w:val="99"/>
    <w:rsid w:val="00254605"/>
  </w:style>
  <w:style w:type="paragraph" w:styleId="BalloonText">
    <w:name w:val="Balloon Text"/>
    <w:basedOn w:val="Normal"/>
    <w:link w:val="BalloonTextChar"/>
    <w:uiPriority w:val="99"/>
    <w:semiHidden/>
    <w:unhideWhenUsed/>
    <w:rsid w:val="00C15D9D"/>
    <w:rPr>
      <w:rFonts w:ascii="Tahoma" w:hAnsi="Tahoma" w:cs="Tahoma"/>
      <w:sz w:val="16"/>
      <w:szCs w:val="16"/>
    </w:rPr>
  </w:style>
  <w:style w:type="character" w:customStyle="1" w:styleId="BalloonTextChar">
    <w:name w:val="Balloon Text Char"/>
    <w:basedOn w:val="DefaultParagraphFont"/>
    <w:link w:val="BalloonText"/>
    <w:uiPriority w:val="99"/>
    <w:semiHidden/>
    <w:rsid w:val="00C15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230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646"/>
    <w:rPr>
      <w:b/>
      <w:bCs/>
    </w:rPr>
  </w:style>
  <w:style w:type="paragraph" w:styleId="NoSpacing">
    <w:name w:val="No Spacing"/>
    <w:uiPriority w:val="1"/>
    <w:qFormat/>
    <w:rsid w:val="00FE0646"/>
  </w:style>
  <w:style w:type="paragraph" w:styleId="FootnoteText">
    <w:name w:val="footnote text"/>
    <w:basedOn w:val="Normal"/>
    <w:link w:val="FootnoteTextChar"/>
    <w:unhideWhenUsed/>
    <w:rsid w:val="00FE0646"/>
    <w:rPr>
      <w:rFonts w:ascii="Times New Roman" w:hAnsi="Times New Roman"/>
      <w:sz w:val="24"/>
      <w:szCs w:val="24"/>
    </w:rPr>
  </w:style>
  <w:style w:type="character" w:customStyle="1" w:styleId="FootnoteTextChar">
    <w:name w:val="Footnote Text Char"/>
    <w:basedOn w:val="DefaultParagraphFont"/>
    <w:link w:val="FootnoteText"/>
    <w:rsid w:val="00FE0646"/>
    <w:rPr>
      <w:rFonts w:ascii="Times New Roman" w:hAnsi="Times New Roman"/>
      <w:sz w:val="24"/>
      <w:szCs w:val="24"/>
    </w:rPr>
  </w:style>
  <w:style w:type="character" w:styleId="FootnoteReference">
    <w:name w:val="footnote reference"/>
    <w:basedOn w:val="DefaultParagraphFont"/>
    <w:unhideWhenUsed/>
    <w:rsid w:val="00FE0646"/>
    <w:rPr>
      <w:vertAlign w:val="superscript"/>
    </w:rPr>
  </w:style>
  <w:style w:type="paragraph" w:styleId="ListParagraph">
    <w:name w:val="List Paragraph"/>
    <w:basedOn w:val="Normal"/>
    <w:uiPriority w:val="34"/>
    <w:qFormat/>
    <w:rsid w:val="00FE0646"/>
    <w:pPr>
      <w:ind w:left="720"/>
      <w:contextualSpacing/>
    </w:pPr>
  </w:style>
  <w:style w:type="paragraph" w:styleId="NormalWeb">
    <w:name w:val="Normal (Web)"/>
    <w:basedOn w:val="Normal"/>
    <w:uiPriority w:val="99"/>
    <w:semiHidden/>
    <w:unhideWhenUsed/>
    <w:rsid w:val="004042C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042CC"/>
    <w:rPr>
      <w:i/>
      <w:iCs/>
    </w:rPr>
  </w:style>
  <w:style w:type="character" w:customStyle="1" w:styleId="Heading3Char">
    <w:name w:val="Heading 3 Char"/>
    <w:basedOn w:val="DefaultParagraphFont"/>
    <w:link w:val="Heading3"/>
    <w:uiPriority w:val="9"/>
    <w:rsid w:val="005D230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54605"/>
    <w:pPr>
      <w:tabs>
        <w:tab w:val="center" w:pos="4680"/>
        <w:tab w:val="right" w:pos="9360"/>
      </w:tabs>
    </w:pPr>
  </w:style>
  <w:style w:type="character" w:customStyle="1" w:styleId="HeaderChar">
    <w:name w:val="Header Char"/>
    <w:basedOn w:val="DefaultParagraphFont"/>
    <w:link w:val="Header"/>
    <w:uiPriority w:val="99"/>
    <w:rsid w:val="00254605"/>
  </w:style>
  <w:style w:type="paragraph" w:styleId="Footer">
    <w:name w:val="footer"/>
    <w:basedOn w:val="Normal"/>
    <w:link w:val="FooterChar"/>
    <w:uiPriority w:val="99"/>
    <w:unhideWhenUsed/>
    <w:rsid w:val="00254605"/>
    <w:pPr>
      <w:tabs>
        <w:tab w:val="center" w:pos="4680"/>
        <w:tab w:val="right" w:pos="9360"/>
      </w:tabs>
    </w:pPr>
  </w:style>
  <w:style w:type="character" w:customStyle="1" w:styleId="FooterChar">
    <w:name w:val="Footer Char"/>
    <w:basedOn w:val="DefaultParagraphFont"/>
    <w:link w:val="Footer"/>
    <w:uiPriority w:val="99"/>
    <w:rsid w:val="00254605"/>
  </w:style>
  <w:style w:type="paragraph" w:styleId="BalloonText">
    <w:name w:val="Balloon Text"/>
    <w:basedOn w:val="Normal"/>
    <w:link w:val="BalloonTextChar"/>
    <w:uiPriority w:val="99"/>
    <w:semiHidden/>
    <w:unhideWhenUsed/>
    <w:rsid w:val="00C15D9D"/>
    <w:rPr>
      <w:rFonts w:ascii="Tahoma" w:hAnsi="Tahoma" w:cs="Tahoma"/>
      <w:sz w:val="16"/>
      <w:szCs w:val="16"/>
    </w:rPr>
  </w:style>
  <w:style w:type="character" w:customStyle="1" w:styleId="BalloonTextChar">
    <w:name w:val="Balloon Text Char"/>
    <w:basedOn w:val="DefaultParagraphFont"/>
    <w:link w:val="BalloonText"/>
    <w:uiPriority w:val="99"/>
    <w:semiHidden/>
    <w:rsid w:val="00C15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50288">
      <w:bodyDiv w:val="1"/>
      <w:marLeft w:val="0"/>
      <w:marRight w:val="0"/>
      <w:marTop w:val="0"/>
      <w:marBottom w:val="0"/>
      <w:divBdr>
        <w:top w:val="none" w:sz="0" w:space="0" w:color="auto"/>
        <w:left w:val="none" w:sz="0" w:space="0" w:color="auto"/>
        <w:bottom w:val="none" w:sz="0" w:space="0" w:color="auto"/>
        <w:right w:val="none" w:sz="0" w:space="0" w:color="auto"/>
      </w:divBdr>
    </w:div>
    <w:div w:id="1363937272">
      <w:bodyDiv w:val="1"/>
      <w:marLeft w:val="0"/>
      <w:marRight w:val="0"/>
      <w:marTop w:val="0"/>
      <w:marBottom w:val="0"/>
      <w:divBdr>
        <w:top w:val="none" w:sz="0" w:space="0" w:color="auto"/>
        <w:left w:val="none" w:sz="0" w:space="0" w:color="auto"/>
        <w:bottom w:val="none" w:sz="0" w:space="0" w:color="auto"/>
        <w:right w:val="none" w:sz="0" w:space="0" w:color="auto"/>
      </w:divBdr>
    </w:div>
    <w:div w:id="1747343725">
      <w:bodyDiv w:val="1"/>
      <w:marLeft w:val="0"/>
      <w:marRight w:val="0"/>
      <w:marTop w:val="0"/>
      <w:marBottom w:val="0"/>
      <w:divBdr>
        <w:top w:val="none" w:sz="0" w:space="0" w:color="auto"/>
        <w:left w:val="none" w:sz="0" w:space="0" w:color="auto"/>
        <w:bottom w:val="none" w:sz="0" w:space="0" w:color="auto"/>
        <w:right w:val="none" w:sz="0" w:space="0" w:color="auto"/>
      </w:divBdr>
    </w:div>
    <w:div w:id="17513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A904-3F4F-49AC-9294-6F527EC3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2019-06-27T17:45:00Z</cp:lastPrinted>
  <dcterms:created xsi:type="dcterms:W3CDTF">2019-07-01T17:19:00Z</dcterms:created>
  <dcterms:modified xsi:type="dcterms:W3CDTF">2019-07-01T17:19:00Z</dcterms:modified>
</cp:coreProperties>
</file>