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D1F" w:rsidRPr="00EC083C" w:rsidRDefault="00C552EB" w:rsidP="00E036A9">
      <w:pPr>
        <w:jc w:val="center"/>
        <w:rPr>
          <w:rFonts w:ascii="Arial" w:hAnsi="Arial" w:cs="Arial"/>
          <w:b/>
          <w:sz w:val="24"/>
          <w:szCs w:val="24"/>
        </w:rPr>
      </w:pPr>
      <w:bookmarkStart w:id="0" w:name="_GoBack"/>
      <w:bookmarkEnd w:id="0"/>
      <w:r w:rsidRPr="00EC083C">
        <w:rPr>
          <w:rFonts w:ascii="Arial" w:hAnsi="Arial" w:cs="Arial"/>
          <w:b/>
          <w:sz w:val="24"/>
          <w:szCs w:val="24"/>
        </w:rPr>
        <w:t>COMMONWEALTH OF MASSACHUSETTS</w:t>
      </w:r>
    </w:p>
    <w:p w:rsidR="00E036A9" w:rsidRPr="00EC083C" w:rsidRDefault="00E036A9" w:rsidP="00E036A9">
      <w:pPr>
        <w:jc w:val="center"/>
        <w:rPr>
          <w:rFonts w:ascii="Arial" w:hAnsi="Arial" w:cs="Arial"/>
          <w:b/>
          <w:sz w:val="24"/>
          <w:szCs w:val="24"/>
        </w:rPr>
      </w:pPr>
    </w:p>
    <w:p w:rsidR="00C552EB" w:rsidRPr="007C4FBF" w:rsidRDefault="00D01003" w:rsidP="00E036A9">
      <w:pPr>
        <w:jc w:val="center"/>
        <w:rPr>
          <w:rFonts w:ascii="Arial" w:hAnsi="Arial" w:cs="Arial"/>
          <w:b/>
          <w:i/>
          <w:sz w:val="24"/>
          <w:szCs w:val="24"/>
        </w:rPr>
      </w:pPr>
      <w:r w:rsidRPr="007C4FBF">
        <w:rPr>
          <w:rFonts w:ascii="Arial" w:hAnsi="Arial" w:cs="Arial"/>
          <w:b/>
          <w:i/>
          <w:sz w:val="24"/>
          <w:szCs w:val="24"/>
        </w:rPr>
        <w:t>Division o</w:t>
      </w:r>
      <w:r w:rsidR="00C552EB" w:rsidRPr="007C4FBF">
        <w:rPr>
          <w:rFonts w:ascii="Arial" w:hAnsi="Arial" w:cs="Arial"/>
          <w:b/>
          <w:i/>
          <w:sz w:val="24"/>
          <w:szCs w:val="24"/>
        </w:rPr>
        <w:t>f Administrative Law Appeals</w:t>
      </w:r>
    </w:p>
    <w:p w:rsidR="007C4FBF" w:rsidRDefault="007C4FBF" w:rsidP="00E036A9">
      <w:pPr>
        <w:jc w:val="center"/>
        <w:rPr>
          <w:rFonts w:ascii="Arial" w:hAnsi="Arial" w:cs="Arial"/>
          <w:b/>
          <w:i/>
          <w:sz w:val="24"/>
          <w:szCs w:val="24"/>
        </w:rPr>
      </w:pPr>
    </w:p>
    <w:p w:rsidR="00C552EB" w:rsidRPr="007C4FBF" w:rsidRDefault="00C552EB" w:rsidP="00E036A9">
      <w:pPr>
        <w:jc w:val="center"/>
        <w:rPr>
          <w:rFonts w:ascii="Arial" w:hAnsi="Arial" w:cs="Arial"/>
          <w:b/>
          <w:i/>
          <w:sz w:val="24"/>
          <w:szCs w:val="24"/>
        </w:rPr>
      </w:pPr>
      <w:r w:rsidRPr="007C4FBF">
        <w:rPr>
          <w:rFonts w:ascii="Arial" w:hAnsi="Arial" w:cs="Arial"/>
          <w:b/>
          <w:i/>
          <w:sz w:val="24"/>
          <w:szCs w:val="24"/>
        </w:rPr>
        <w:t xml:space="preserve">Bureau of Special </w:t>
      </w:r>
      <w:r w:rsidR="00D01003" w:rsidRPr="007C4FBF">
        <w:rPr>
          <w:rFonts w:ascii="Arial" w:hAnsi="Arial" w:cs="Arial"/>
          <w:b/>
          <w:i/>
          <w:sz w:val="24"/>
          <w:szCs w:val="24"/>
        </w:rPr>
        <w:t>E</w:t>
      </w:r>
      <w:r w:rsidRPr="007C4FBF">
        <w:rPr>
          <w:rFonts w:ascii="Arial" w:hAnsi="Arial" w:cs="Arial"/>
          <w:b/>
          <w:i/>
          <w:sz w:val="24"/>
          <w:szCs w:val="24"/>
        </w:rPr>
        <w:t>ducation Appeals</w:t>
      </w:r>
    </w:p>
    <w:p w:rsidR="00D01003" w:rsidRPr="007C4FBF" w:rsidRDefault="00D01003">
      <w:pPr>
        <w:rPr>
          <w:rFonts w:ascii="Arial" w:hAnsi="Arial" w:cs="Arial"/>
          <w:i/>
          <w:sz w:val="24"/>
          <w:szCs w:val="24"/>
        </w:rPr>
      </w:pPr>
    </w:p>
    <w:p w:rsidR="00E036A9" w:rsidRPr="00EC083C" w:rsidRDefault="00EC083C">
      <w:pPr>
        <w:rPr>
          <w:rFonts w:ascii="Arial" w:hAnsi="Arial" w:cs="Arial"/>
          <w:sz w:val="24"/>
          <w:szCs w:val="24"/>
        </w:rPr>
      </w:pPr>
      <w:r>
        <w:rPr>
          <w:rFonts w:ascii="Arial" w:hAnsi="Arial" w:cs="Arial"/>
          <w:sz w:val="24"/>
          <w:szCs w:val="24"/>
        </w:rPr>
        <w:t>______________________________</w:t>
      </w:r>
    </w:p>
    <w:p w:rsidR="00EC083C" w:rsidRDefault="00D01003">
      <w:pPr>
        <w:rPr>
          <w:rFonts w:ascii="Arial" w:hAnsi="Arial" w:cs="Arial"/>
          <w:sz w:val="24"/>
          <w:szCs w:val="24"/>
        </w:rPr>
      </w:pPr>
      <w:r w:rsidRPr="00EC083C">
        <w:rPr>
          <w:rFonts w:ascii="Arial" w:hAnsi="Arial" w:cs="Arial"/>
          <w:sz w:val="24"/>
          <w:szCs w:val="24"/>
        </w:rPr>
        <w:t xml:space="preserve">In Re: </w:t>
      </w:r>
      <w:r w:rsidR="00EC083C">
        <w:rPr>
          <w:rFonts w:ascii="Arial" w:hAnsi="Arial" w:cs="Arial"/>
          <w:sz w:val="24"/>
          <w:szCs w:val="24"/>
        </w:rPr>
        <w:t xml:space="preserve">Student </w:t>
      </w:r>
    </w:p>
    <w:p w:rsidR="00EC083C" w:rsidRDefault="00EC083C">
      <w:pPr>
        <w:rPr>
          <w:rFonts w:ascii="Arial" w:hAnsi="Arial" w:cs="Arial"/>
          <w:sz w:val="24"/>
          <w:szCs w:val="24"/>
        </w:rPr>
      </w:pPr>
    </w:p>
    <w:p w:rsidR="00EC083C" w:rsidRDefault="00EC083C">
      <w:pPr>
        <w:rPr>
          <w:rFonts w:ascii="Arial" w:hAnsi="Arial" w:cs="Arial"/>
          <w:sz w:val="24"/>
          <w:szCs w:val="24"/>
        </w:rPr>
      </w:pPr>
      <w:r>
        <w:rPr>
          <w:rFonts w:ascii="Arial" w:hAnsi="Arial" w:cs="Arial"/>
          <w:sz w:val="24"/>
          <w:szCs w:val="24"/>
        </w:rPr>
        <w:t>&amp;</w:t>
      </w:r>
      <w:r w:rsidR="00D01003" w:rsidRPr="00EC083C">
        <w:rPr>
          <w:rFonts w:ascii="Arial" w:hAnsi="Arial" w:cs="Arial"/>
          <w:sz w:val="24"/>
          <w:szCs w:val="24"/>
        </w:rPr>
        <w:t xml:space="preserve"> </w:t>
      </w:r>
    </w:p>
    <w:p w:rsidR="00EC083C" w:rsidRDefault="00EC083C">
      <w:pPr>
        <w:rPr>
          <w:rFonts w:ascii="Arial" w:hAnsi="Arial" w:cs="Arial"/>
          <w:sz w:val="24"/>
          <w:szCs w:val="24"/>
        </w:rPr>
      </w:pPr>
    </w:p>
    <w:p w:rsidR="00D01003" w:rsidRPr="00EC083C" w:rsidRDefault="00D01003">
      <w:pPr>
        <w:rPr>
          <w:rFonts w:ascii="Arial" w:hAnsi="Arial" w:cs="Arial"/>
          <w:sz w:val="24"/>
          <w:szCs w:val="24"/>
        </w:rPr>
      </w:pPr>
      <w:r w:rsidRPr="00EC083C">
        <w:rPr>
          <w:rFonts w:ascii="Arial" w:hAnsi="Arial" w:cs="Arial"/>
          <w:sz w:val="24"/>
          <w:szCs w:val="24"/>
        </w:rPr>
        <w:t>Neighborhood House Charter School</w:t>
      </w:r>
      <w:r w:rsidR="00E036A9" w:rsidRPr="00EC083C">
        <w:rPr>
          <w:rFonts w:ascii="Arial" w:hAnsi="Arial" w:cs="Arial"/>
          <w:sz w:val="24"/>
          <w:szCs w:val="24"/>
        </w:rPr>
        <w:tab/>
      </w:r>
      <w:r w:rsidR="00E036A9" w:rsidRPr="00EC083C">
        <w:rPr>
          <w:rFonts w:ascii="Arial" w:hAnsi="Arial" w:cs="Arial"/>
          <w:sz w:val="24"/>
          <w:szCs w:val="24"/>
        </w:rPr>
        <w:tab/>
      </w:r>
      <w:r w:rsidR="00E036A9" w:rsidRPr="00EC083C">
        <w:rPr>
          <w:rFonts w:ascii="Arial" w:hAnsi="Arial" w:cs="Arial"/>
          <w:sz w:val="24"/>
          <w:szCs w:val="24"/>
        </w:rPr>
        <w:tab/>
      </w:r>
      <w:r w:rsidRPr="00EC083C">
        <w:rPr>
          <w:rFonts w:ascii="Arial" w:hAnsi="Arial" w:cs="Arial"/>
          <w:sz w:val="24"/>
          <w:szCs w:val="24"/>
        </w:rPr>
        <w:t>BSEA #1909934</w:t>
      </w:r>
    </w:p>
    <w:p w:rsidR="00D01003" w:rsidRPr="00EC083C" w:rsidRDefault="00EC083C">
      <w:pPr>
        <w:rPr>
          <w:rFonts w:ascii="Arial" w:hAnsi="Arial" w:cs="Arial"/>
          <w:sz w:val="24"/>
          <w:szCs w:val="24"/>
        </w:rPr>
      </w:pPr>
      <w:r>
        <w:rPr>
          <w:rFonts w:ascii="Arial" w:hAnsi="Arial" w:cs="Arial"/>
          <w:sz w:val="24"/>
          <w:szCs w:val="24"/>
        </w:rPr>
        <w:t>_______________________________</w:t>
      </w:r>
    </w:p>
    <w:p w:rsidR="00E036A9" w:rsidRPr="00EC083C" w:rsidRDefault="00E036A9">
      <w:pPr>
        <w:rPr>
          <w:rFonts w:ascii="Arial" w:hAnsi="Arial" w:cs="Arial"/>
          <w:sz w:val="24"/>
          <w:szCs w:val="24"/>
        </w:rPr>
      </w:pPr>
    </w:p>
    <w:p w:rsidR="00E036A9" w:rsidRPr="00EC083C" w:rsidRDefault="00E036A9">
      <w:pPr>
        <w:rPr>
          <w:rFonts w:ascii="Arial" w:hAnsi="Arial" w:cs="Arial"/>
          <w:sz w:val="24"/>
          <w:szCs w:val="24"/>
        </w:rPr>
      </w:pPr>
    </w:p>
    <w:p w:rsidR="00D01003" w:rsidRPr="00412CA1" w:rsidRDefault="00D01003" w:rsidP="00E036A9">
      <w:pPr>
        <w:jc w:val="center"/>
        <w:rPr>
          <w:rFonts w:ascii="Arial" w:hAnsi="Arial" w:cs="Arial"/>
          <w:sz w:val="24"/>
          <w:szCs w:val="24"/>
        </w:rPr>
      </w:pPr>
      <w:r w:rsidRPr="00EC083C">
        <w:rPr>
          <w:rFonts w:ascii="Arial" w:hAnsi="Arial" w:cs="Arial"/>
          <w:b/>
          <w:sz w:val="24"/>
          <w:szCs w:val="24"/>
          <w:u w:val="single"/>
        </w:rPr>
        <w:t>RULING ON MOTION OF NEIGHBORHOOD HOUSE CHARTER SCHO</w:t>
      </w:r>
      <w:r w:rsidR="007C4FBF">
        <w:rPr>
          <w:rFonts w:ascii="Arial" w:hAnsi="Arial" w:cs="Arial"/>
          <w:b/>
          <w:sz w:val="24"/>
          <w:szCs w:val="24"/>
          <w:u w:val="single"/>
        </w:rPr>
        <w:t>OL TO JOIN BOSTON PUBLIC SCHOOLS</w:t>
      </w:r>
      <w:r w:rsidR="00A24CAA" w:rsidRPr="00EC083C">
        <w:rPr>
          <w:rFonts w:ascii="Arial" w:hAnsi="Arial" w:cs="Arial"/>
          <w:b/>
          <w:sz w:val="24"/>
          <w:szCs w:val="24"/>
          <w:u w:val="single"/>
        </w:rPr>
        <w:t xml:space="preserve"> AS A NECESSARY PARTY</w:t>
      </w:r>
      <w:r w:rsidR="00412CA1">
        <w:rPr>
          <w:rStyle w:val="FootnoteReference"/>
          <w:rFonts w:ascii="Arial" w:hAnsi="Arial" w:cs="Arial"/>
          <w:b/>
          <w:sz w:val="24"/>
          <w:szCs w:val="24"/>
          <w:u w:val="single"/>
        </w:rPr>
        <w:footnoteReference w:id="1"/>
      </w:r>
    </w:p>
    <w:p w:rsidR="00A24CAA" w:rsidRPr="00EC083C" w:rsidRDefault="00A24CAA">
      <w:pPr>
        <w:rPr>
          <w:rFonts w:ascii="Arial" w:hAnsi="Arial" w:cs="Arial"/>
          <w:sz w:val="24"/>
          <w:szCs w:val="24"/>
        </w:rPr>
      </w:pPr>
    </w:p>
    <w:p w:rsidR="0034773E" w:rsidRPr="00A63704" w:rsidRDefault="00C77874" w:rsidP="00A63704">
      <w:pPr>
        <w:rPr>
          <w:rFonts w:ascii="Arial" w:hAnsi="Arial" w:cs="Arial"/>
          <w:sz w:val="24"/>
          <w:szCs w:val="24"/>
        </w:rPr>
      </w:pPr>
      <w:r w:rsidRPr="00EC083C">
        <w:rPr>
          <w:rFonts w:ascii="Arial" w:hAnsi="Arial" w:cs="Arial"/>
          <w:sz w:val="24"/>
          <w:szCs w:val="24"/>
        </w:rPr>
        <w:tab/>
        <w:t>On April 24, 2019</w:t>
      </w:r>
      <w:r w:rsidR="00EC083C">
        <w:rPr>
          <w:rFonts w:ascii="Arial" w:hAnsi="Arial" w:cs="Arial"/>
          <w:sz w:val="24"/>
          <w:szCs w:val="24"/>
        </w:rPr>
        <w:t xml:space="preserve">, </w:t>
      </w:r>
      <w:r w:rsidR="00A24CAA" w:rsidRPr="00EC083C">
        <w:rPr>
          <w:rFonts w:ascii="Arial" w:hAnsi="Arial" w:cs="Arial"/>
          <w:sz w:val="24"/>
          <w:szCs w:val="24"/>
        </w:rPr>
        <w:t xml:space="preserve">Parent </w:t>
      </w:r>
      <w:r w:rsidRPr="00EC083C">
        <w:rPr>
          <w:rFonts w:ascii="Arial" w:hAnsi="Arial" w:cs="Arial"/>
          <w:sz w:val="24"/>
          <w:szCs w:val="24"/>
        </w:rPr>
        <w:t xml:space="preserve">filed a request for hearing </w:t>
      </w:r>
      <w:r w:rsidR="00EC083C">
        <w:rPr>
          <w:rFonts w:ascii="Arial" w:hAnsi="Arial" w:cs="Arial"/>
          <w:sz w:val="24"/>
          <w:szCs w:val="24"/>
        </w:rPr>
        <w:t>with the Bureau of Special Education Appeals (BSEA) alleging that at relevant times, the IEP and services provided by the Neighborhood House Charter School (NHCS) had failed to provide Student with a free, appropriate public education (FAPE).  Parent had unilaterally placed Student at the</w:t>
      </w:r>
      <w:r w:rsidRPr="00EC083C">
        <w:rPr>
          <w:rFonts w:ascii="Arial" w:hAnsi="Arial" w:cs="Arial"/>
          <w:sz w:val="24"/>
          <w:szCs w:val="24"/>
        </w:rPr>
        <w:t xml:space="preserve"> Learning Prep School</w:t>
      </w:r>
      <w:r w:rsidR="00963D93" w:rsidRPr="00EC083C">
        <w:rPr>
          <w:rFonts w:ascii="Arial" w:hAnsi="Arial" w:cs="Arial"/>
          <w:sz w:val="24"/>
          <w:szCs w:val="24"/>
        </w:rPr>
        <w:t xml:space="preserve"> (Learning Prep</w:t>
      </w:r>
      <w:r w:rsidR="00EE3B21" w:rsidRPr="00EC083C">
        <w:rPr>
          <w:rFonts w:ascii="Arial" w:hAnsi="Arial" w:cs="Arial"/>
          <w:sz w:val="24"/>
          <w:szCs w:val="24"/>
        </w:rPr>
        <w:t xml:space="preserve"> or LPS</w:t>
      </w:r>
      <w:r w:rsidR="00963D93" w:rsidRPr="00EC083C">
        <w:rPr>
          <w:rFonts w:ascii="Arial" w:hAnsi="Arial" w:cs="Arial"/>
          <w:sz w:val="24"/>
          <w:szCs w:val="24"/>
        </w:rPr>
        <w:t>)</w:t>
      </w:r>
      <w:r w:rsidRPr="00EC083C">
        <w:rPr>
          <w:rFonts w:ascii="Arial" w:hAnsi="Arial" w:cs="Arial"/>
          <w:sz w:val="24"/>
          <w:szCs w:val="24"/>
        </w:rPr>
        <w:t xml:space="preserve"> in Newton, MA</w:t>
      </w:r>
      <w:r w:rsidR="00EC083C">
        <w:rPr>
          <w:rFonts w:ascii="Arial" w:hAnsi="Arial" w:cs="Arial"/>
          <w:sz w:val="24"/>
          <w:szCs w:val="24"/>
        </w:rPr>
        <w:t xml:space="preserve"> in August 2018, and, in her hearing request, sought an order from the BSEA directing  NHCS</w:t>
      </w:r>
      <w:r w:rsidR="00365E56" w:rsidRPr="00EC083C">
        <w:rPr>
          <w:rFonts w:ascii="Arial" w:hAnsi="Arial" w:cs="Arial"/>
          <w:sz w:val="24"/>
          <w:szCs w:val="24"/>
        </w:rPr>
        <w:t xml:space="preserve"> to </w:t>
      </w:r>
      <w:r w:rsidR="00616D61" w:rsidRPr="00EC083C">
        <w:rPr>
          <w:rFonts w:ascii="Arial" w:hAnsi="Arial" w:cs="Arial"/>
          <w:sz w:val="24"/>
          <w:szCs w:val="24"/>
        </w:rPr>
        <w:t>reimburse</w:t>
      </w:r>
      <w:r w:rsidR="00EE3B21" w:rsidRPr="00EC083C">
        <w:rPr>
          <w:rFonts w:ascii="Arial" w:hAnsi="Arial" w:cs="Arial"/>
          <w:sz w:val="24"/>
          <w:szCs w:val="24"/>
        </w:rPr>
        <w:t xml:space="preserve"> her</w:t>
      </w:r>
      <w:r w:rsidR="00616D61" w:rsidRPr="00EC083C">
        <w:rPr>
          <w:rFonts w:ascii="Arial" w:hAnsi="Arial" w:cs="Arial"/>
          <w:sz w:val="24"/>
          <w:szCs w:val="24"/>
        </w:rPr>
        <w:t xml:space="preserve"> for tuition and related costs </w:t>
      </w:r>
      <w:r w:rsidR="00EC083C">
        <w:rPr>
          <w:rFonts w:ascii="Arial" w:hAnsi="Arial" w:cs="Arial"/>
          <w:sz w:val="24"/>
          <w:szCs w:val="24"/>
        </w:rPr>
        <w:t xml:space="preserve">of the </w:t>
      </w:r>
      <w:r w:rsidR="00616D61" w:rsidRPr="00EC083C">
        <w:rPr>
          <w:rFonts w:ascii="Arial" w:hAnsi="Arial" w:cs="Arial"/>
          <w:sz w:val="24"/>
          <w:szCs w:val="24"/>
        </w:rPr>
        <w:t>Learn</w:t>
      </w:r>
      <w:r w:rsidR="00EE3B21" w:rsidRPr="00EC083C">
        <w:rPr>
          <w:rFonts w:ascii="Arial" w:hAnsi="Arial" w:cs="Arial"/>
          <w:sz w:val="24"/>
          <w:szCs w:val="24"/>
        </w:rPr>
        <w:t xml:space="preserve">ing Prep </w:t>
      </w:r>
      <w:r w:rsidR="00EC083C">
        <w:rPr>
          <w:rFonts w:ascii="Arial" w:hAnsi="Arial" w:cs="Arial"/>
          <w:sz w:val="24"/>
          <w:szCs w:val="24"/>
        </w:rPr>
        <w:t xml:space="preserve">placement </w:t>
      </w:r>
      <w:r w:rsidR="00EE3B21" w:rsidRPr="00EC083C">
        <w:rPr>
          <w:rFonts w:ascii="Arial" w:hAnsi="Arial" w:cs="Arial"/>
          <w:sz w:val="24"/>
          <w:szCs w:val="24"/>
        </w:rPr>
        <w:t>for</w:t>
      </w:r>
      <w:r w:rsidR="00616D61" w:rsidRPr="00EC083C">
        <w:rPr>
          <w:rFonts w:ascii="Arial" w:hAnsi="Arial" w:cs="Arial"/>
          <w:sz w:val="24"/>
          <w:szCs w:val="24"/>
        </w:rPr>
        <w:t xml:space="preserve"> the 2018-2019 s</w:t>
      </w:r>
      <w:r w:rsidR="00EC083C">
        <w:rPr>
          <w:rFonts w:ascii="Arial" w:hAnsi="Arial" w:cs="Arial"/>
          <w:sz w:val="24"/>
          <w:szCs w:val="24"/>
        </w:rPr>
        <w:t xml:space="preserve">chool year as well as to </w:t>
      </w:r>
      <w:r w:rsidR="00EE3B21" w:rsidRPr="00EC083C">
        <w:rPr>
          <w:rFonts w:ascii="Arial" w:hAnsi="Arial" w:cs="Arial"/>
          <w:sz w:val="24"/>
          <w:szCs w:val="24"/>
        </w:rPr>
        <w:t>prospectively</w:t>
      </w:r>
      <w:r w:rsidR="00616D61" w:rsidRPr="00EC083C">
        <w:rPr>
          <w:rFonts w:ascii="Arial" w:hAnsi="Arial" w:cs="Arial"/>
          <w:sz w:val="24"/>
          <w:szCs w:val="24"/>
        </w:rPr>
        <w:t xml:space="preserve"> </w:t>
      </w:r>
      <w:r w:rsidR="00365E56" w:rsidRPr="00EC083C">
        <w:rPr>
          <w:rFonts w:ascii="Arial" w:hAnsi="Arial" w:cs="Arial"/>
          <w:sz w:val="24"/>
          <w:szCs w:val="24"/>
        </w:rPr>
        <w:t xml:space="preserve">fund </w:t>
      </w:r>
      <w:r w:rsidR="00EC083C">
        <w:rPr>
          <w:rFonts w:ascii="Arial" w:hAnsi="Arial" w:cs="Arial"/>
          <w:sz w:val="24"/>
          <w:szCs w:val="24"/>
        </w:rPr>
        <w:t xml:space="preserve">Student’s placement </w:t>
      </w:r>
      <w:r w:rsidR="00EE3B21" w:rsidRPr="00EC083C">
        <w:rPr>
          <w:rFonts w:ascii="Arial" w:hAnsi="Arial" w:cs="Arial"/>
          <w:sz w:val="24"/>
          <w:szCs w:val="24"/>
        </w:rPr>
        <w:t xml:space="preserve">LPS </w:t>
      </w:r>
      <w:r w:rsidR="00EE1457" w:rsidRPr="00EC083C">
        <w:rPr>
          <w:rFonts w:ascii="Arial" w:hAnsi="Arial" w:cs="Arial"/>
          <w:sz w:val="24"/>
          <w:szCs w:val="24"/>
        </w:rPr>
        <w:t>for the 2019-2020 school year.</w:t>
      </w:r>
      <w:r w:rsidR="00A63704">
        <w:rPr>
          <w:rFonts w:ascii="Arial" w:hAnsi="Arial" w:cs="Arial"/>
          <w:sz w:val="24"/>
          <w:szCs w:val="24"/>
        </w:rPr>
        <w:t xml:space="preserve">  </w:t>
      </w:r>
      <w:r w:rsidR="000F4693" w:rsidRPr="00EC083C">
        <w:rPr>
          <w:rFonts w:ascii="Arial" w:hAnsi="Arial" w:cs="Arial"/>
          <w:sz w:val="24"/>
          <w:szCs w:val="24"/>
        </w:rPr>
        <w:t xml:space="preserve">On May 1, 2019, NHCS filed a response to the Parent’s hearing request as well as the instant </w:t>
      </w:r>
      <w:r w:rsidR="000F4693" w:rsidRPr="00EC083C">
        <w:rPr>
          <w:rFonts w:ascii="Arial" w:hAnsi="Arial" w:cs="Arial"/>
          <w:i/>
          <w:sz w:val="24"/>
          <w:szCs w:val="24"/>
        </w:rPr>
        <w:t xml:space="preserve">Motion to Join Boston Public Schools </w:t>
      </w:r>
      <w:r w:rsidR="00EC083C">
        <w:rPr>
          <w:rFonts w:ascii="Arial" w:hAnsi="Arial" w:cs="Arial"/>
          <w:i/>
          <w:sz w:val="24"/>
          <w:szCs w:val="24"/>
        </w:rPr>
        <w:t>As a Party</w:t>
      </w:r>
      <w:r w:rsidR="000F4693" w:rsidRPr="00EC083C">
        <w:rPr>
          <w:rFonts w:ascii="Arial" w:hAnsi="Arial" w:cs="Arial"/>
          <w:sz w:val="24"/>
          <w:szCs w:val="24"/>
        </w:rPr>
        <w:t xml:space="preserve">. </w:t>
      </w:r>
      <w:r w:rsidR="00EC083C" w:rsidRPr="00EC083C">
        <w:rPr>
          <w:rFonts w:ascii="Arial" w:hAnsi="Arial" w:cs="Arial"/>
          <w:i/>
          <w:sz w:val="24"/>
          <w:szCs w:val="24"/>
        </w:rPr>
        <w:t>(Motion)</w:t>
      </w:r>
      <w:r w:rsidR="00EC083C">
        <w:rPr>
          <w:rFonts w:ascii="Arial" w:hAnsi="Arial" w:cs="Arial"/>
          <w:i/>
          <w:sz w:val="24"/>
          <w:szCs w:val="24"/>
        </w:rPr>
        <w:t xml:space="preserve"> </w:t>
      </w:r>
      <w:r w:rsidR="00EC083C">
        <w:rPr>
          <w:rFonts w:ascii="Arial" w:hAnsi="Arial" w:cs="Arial"/>
          <w:sz w:val="24"/>
          <w:szCs w:val="24"/>
        </w:rPr>
        <w:t xml:space="preserve">On </w:t>
      </w:r>
      <w:r w:rsidR="00412CA1">
        <w:rPr>
          <w:rFonts w:ascii="Arial" w:hAnsi="Arial" w:cs="Arial"/>
          <w:sz w:val="24"/>
          <w:szCs w:val="24"/>
        </w:rPr>
        <w:t>May 8, 2019</w:t>
      </w:r>
      <w:r w:rsidR="00EC083C">
        <w:rPr>
          <w:rFonts w:ascii="Arial" w:hAnsi="Arial" w:cs="Arial"/>
          <w:sz w:val="24"/>
          <w:szCs w:val="24"/>
        </w:rPr>
        <w:t xml:space="preserve"> Boston Public Schools (Boston or School) filed an Opposition to the </w:t>
      </w:r>
      <w:r w:rsidR="00EC083C" w:rsidRPr="00EC083C">
        <w:rPr>
          <w:rFonts w:ascii="Arial" w:hAnsi="Arial" w:cs="Arial"/>
          <w:i/>
          <w:sz w:val="24"/>
          <w:szCs w:val="24"/>
        </w:rPr>
        <w:t>Motion</w:t>
      </w:r>
      <w:r w:rsidR="00EC083C">
        <w:rPr>
          <w:rFonts w:ascii="Arial" w:hAnsi="Arial" w:cs="Arial"/>
          <w:sz w:val="24"/>
          <w:szCs w:val="24"/>
        </w:rPr>
        <w:t xml:space="preserve"> of NHCS.</w:t>
      </w:r>
      <w:r w:rsidR="00412CA1">
        <w:rPr>
          <w:rFonts w:ascii="Arial" w:hAnsi="Arial" w:cs="Arial"/>
          <w:i/>
          <w:sz w:val="24"/>
          <w:szCs w:val="24"/>
        </w:rPr>
        <w:t xml:space="preserve">  </w:t>
      </w:r>
      <w:r w:rsidR="00A4267D" w:rsidRPr="00EC083C">
        <w:rPr>
          <w:rFonts w:ascii="Arial" w:hAnsi="Arial" w:cs="Arial"/>
          <w:sz w:val="24"/>
          <w:szCs w:val="24"/>
        </w:rPr>
        <w:t xml:space="preserve">Hearing dates have been established for </w:t>
      </w:r>
      <w:r w:rsidR="00412CA1" w:rsidRPr="00412CA1">
        <w:rPr>
          <w:rFonts w:ascii="Arial" w:hAnsi="Arial" w:cs="Arial"/>
          <w:sz w:val="24"/>
          <w:szCs w:val="24"/>
        </w:rPr>
        <w:t>August 20, 21 and 22, 2019</w:t>
      </w:r>
      <w:r w:rsidR="00A4267D" w:rsidRPr="00EC083C">
        <w:rPr>
          <w:rFonts w:ascii="Arial" w:hAnsi="Arial" w:cs="Arial"/>
          <w:sz w:val="24"/>
          <w:szCs w:val="24"/>
        </w:rPr>
        <w:t>.</w:t>
      </w:r>
    </w:p>
    <w:p w:rsidR="00A63704" w:rsidRDefault="00A63704" w:rsidP="002A3303">
      <w:pPr>
        <w:jc w:val="center"/>
        <w:rPr>
          <w:rFonts w:ascii="Arial" w:hAnsi="Arial" w:cs="Arial"/>
          <w:b/>
          <w:sz w:val="24"/>
          <w:szCs w:val="24"/>
          <w:u w:val="single"/>
        </w:rPr>
      </w:pPr>
    </w:p>
    <w:p w:rsidR="0026382F" w:rsidRPr="00EC083C" w:rsidRDefault="0026382F" w:rsidP="002A3303">
      <w:pPr>
        <w:jc w:val="center"/>
        <w:rPr>
          <w:rFonts w:ascii="Arial" w:hAnsi="Arial" w:cs="Arial"/>
          <w:b/>
          <w:sz w:val="24"/>
          <w:szCs w:val="24"/>
        </w:rPr>
      </w:pPr>
      <w:r w:rsidRPr="00EC083C">
        <w:rPr>
          <w:rFonts w:ascii="Arial" w:hAnsi="Arial" w:cs="Arial"/>
          <w:b/>
          <w:sz w:val="24"/>
          <w:szCs w:val="24"/>
          <w:u w:val="single"/>
        </w:rPr>
        <w:t>Factual Background</w:t>
      </w:r>
    </w:p>
    <w:p w:rsidR="0026382F" w:rsidRPr="00EC083C" w:rsidRDefault="0026382F" w:rsidP="002A3303">
      <w:pPr>
        <w:rPr>
          <w:rFonts w:ascii="Arial" w:hAnsi="Arial" w:cs="Arial"/>
          <w:sz w:val="24"/>
          <w:szCs w:val="24"/>
        </w:rPr>
      </w:pPr>
    </w:p>
    <w:p w:rsidR="0034773E" w:rsidRDefault="0026382F" w:rsidP="002A3303">
      <w:pPr>
        <w:rPr>
          <w:rFonts w:ascii="Arial" w:hAnsi="Arial" w:cs="Arial"/>
          <w:sz w:val="24"/>
          <w:szCs w:val="24"/>
        </w:rPr>
      </w:pPr>
      <w:r w:rsidRPr="00EC083C">
        <w:rPr>
          <w:rFonts w:ascii="Arial" w:hAnsi="Arial" w:cs="Arial"/>
          <w:sz w:val="24"/>
          <w:szCs w:val="24"/>
        </w:rPr>
        <w:tab/>
      </w:r>
      <w:r w:rsidR="0034773E">
        <w:rPr>
          <w:rFonts w:ascii="Arial" w:hAnsi="Arial" w:cs="Arial"/>
          <w:sz w:val="24"/>
          <w:szCs w:val="24"/>
        </w:rPr>
        <w:t xml:space="preserve">The following factual assertions are taken from the parties’ submissions and are deemed to be true for purposes of this </w:t>
      </w:r>
      <w:r w:rsidR="0034773E" w:rsidRPr="0034773E">
        <w:rPr>
          <w:rFonts w:ascii="Arial" w:hAnsi="Arial" w:cs="Arial"/>
          <w:i/>
          <w:sz w:val="24"/>
          <w:szCs w:val="24"/>
        </w:rPr>
        <w:t>Ruling</w:t>
      </w:r>
      <w:r w:rsidR="0034773E">
        <w:rPr>
          <w:rFonts w:ascii="Arial" w:hAnsi="Arial" w:cs="Arial"/>
          <w:sz w:val="24"/>
          <w:szCs w:val="24"/>
        </w:rPr>
        <w:t xml:space="preserve">.  </w:t>
      </w:r>
      <w:r w:rsidRPr="00EC083C">
        <w:rPr>
          <w:rFonts w:ascii="Arial" w:hAnsi="Arial" w:cs="Arial"/>
          <w:sz w:val="24"/>
          <w:szCs w:val="24"/>
        </w:rPr>
        <w:t>Student</w:t>
      </w:r>
      <w:r w:rsidR="0034773E">
        <w:rPr>
          <w:rFonts w:ascii="Arial" w:hAnsi="Arial" w:cs="Arial"/>
          <w:sz w:val="24"/>
          <w:szCs w:val="24"/>
        </w:rPr>
        <w:t xml:space="preserve"> is an eleven-year-old resident of Boston who </w:t>
      </w:r>
      <w:r w:rsidR="00A95362">
        <w:rPr>
          <w:rFonts w:ascii="Arial" w:hAnsi="Arial" w:cs="Arial"/>
          <w:sz w:val="24"/>
          <w:szCs w:val="24"/>
        </w:rPr>
        <w:t>has never attended any public school operated by BPS.</w:t>
      </w:r>
      <w:r w:rsidR="00412CA1">
        <w:rPr>
          <w:rStyle w:val="FootnoteReference"/>
          <w:rFonts w:ascii="Arial" w:hAnsi="Arial" w:cs="Arial"/>
          <w:sz w:val="24"/>
          <w:szCs w:val="24"/>
        </w:rPr>
        <w:footnoteReference w:id="2"/>
      </w:r>
      <w:r w:rsidR="00A95362">
        <w:rPr>
          <w:rFonts w:ascii="Arial" w:hAnsi="Arial" w:cs="Arial"/>
          <w:sz w:val="24"/>
          <w:szCs w:val="24"/>
        </w:rPr>
        <w:t xml:space="preserve">  Rather, Student has </w:t>
      </w:r>
      <w:r w:rsidR="0034773E">
        <w:rPr>
          <w:rFonts w:ascii="Arial" w:hAnsi="Arial" w:cs="Arial"/>
          <w:sz w:val="24"/>
          <w:szCs w:val="24"/>
        </w:rPr>
        <w:t xml:space="preserve">attended NHCS from the 2012-2013 school year, when she entered Kindergarten, until approximately August 2018, when she began attending LPS pursuant to a unilateral placement by Parent.  </w:t>
      </w:r>
    </w:p>
    <w:p w:rsidR="00D771BE" w:rsidRPr="00EC083C" w:rsidRDefault="00A95362" w:rsidP="00A63704">
      <w:pPr>
        <w:ind w:firstLine="720"/>
        <w:rPr>
          <w:rFonts w:ascii="Arial" w:hAnsi="Arial" w:cs="Arial"/>
          <w:sz w:val="24"/>
          <w:szCs w:val="24"/>
        </w:rPr>
      </w:pPr>
      <w:r>
        <w:rPr>
          <w:rFonts w:ascii="Arial" w:hAnsi="Arial" w:cs="Arial"/>
          <w:sz w:val="24"/>
          <w:szCs w:val="24"/>
        </w:rPr>
        <w:lastRenderedPageBreak/>
        <w:t xml:space="preserve">NHCS found Student eligible for special education services and provided her with an </w:t>
      </w:r>
      <w:r w:rsidR="00401E99" w:rsidRPr="00EC083C">
        <w:rPr>
          <w:rFonts w:ascii="Arial" w:hAnsi="Arial" w:cs="Arial"/>
          <w:sz w:val="24"/>
          <w:szCs w:val="24"/>
        </w:rPr>
        <w:t xml:space="preserve">Individualized Education </w:t>
      </w:r>
      <w:r w:rsidR="001448BD">
        <w:rPr>
          <w:rFonts w:ascii="Arial" w:hAnsi="Arial" w:cs="Arial"/>
          <w:sz w:val="24"/>
          <w:szCs w:val="24"/>
        </w:rPr>
        <w:t>Program</w:t>
      </w:r>
      <w:r>
        <w:rPr>
          <w:rFonts w:ascii="Arial" w:hAnsi="Arial" w:cs="Arial"/>
          <w:sz w:val="24"/>
          <w:szCs w:val="24"/>
        </w:rPr>
        <w:t xml:space="preserve"> (IEP) during the </w:t>
      </w:r>
      <w:r w:rsidR="00FD2594" w:rsidRPr="00EC083C">
        <w:rPr>
          <w:rFonts w:ascii="Arial" w:hAnsi="Arial" w:cs="Arial"/>
          <w:sz w:val="24"/>
          <w:szCs w:val="24"/>
        </w:rPr>
        <w:t>2015-2016 school y</w:t>
      </w:r>
      <w:r>
        <w:rPr>
          <w:rFonts w:ascii="Arial" w:hAnsi="Arial" w:cs="Arial"/>
          <w:sz w:val="24"/>
          <w:szCs w:val="24"/>
        </w:rPr>
        <w:t xml:space="preserve">ear, when she was in second grade, </w:t>
      </w:r>
      <w:r w:rsidR="00627CE8">
        <w:rPr>
          <w:rFonts w:ascii="Arial" w:hAnsi="Arial" w:cs="Arial"/>
          <w:sz w:val="24"/>
          <w:szCs w:val="24"/>
        </w:rPr>
        <w:t>calling f</w:t>
      </w:r>
      <w:r w:rsidR="008B2C28">
        <w:rPr>
          <w:rFonts w:ascii="Arial" w:hAnsi="Arial" w:cs="Arial"/>
          <w:sz w:val="24"/>
          <w:szCs w:val="24"/>
        </w:rPr>
        <w:t xml:space="preserve">or a full inclusion placement.  Student continued to receive full inclusion services, with increasing pullouts for speech/language and reading services, through third grade.  </w:t>
      </w:r>
      <w:r w:rsidR="00FD2594" w:rsidRPr="00EC083C">
        <w:rPr>
          <w:rFonts w:ascii="Arial" w:hAnsi="Arial" w:cs="Arial"/>
          <w:sz w:val="24"/>
          <w:szCs w:val="24"/>
        </w:rPr>
        <w:t>I</w:t>
      </w:r>
      <w:r w:rsidR="00627CE8">
        <w:rPr>
          <w:rFonts w:ascii="Arial" w:hAnsi="Arial" w:cs="Arial"/>
          <w:sz w:val="24"/>
          <w:szCs w:val="24"/>
        </w:rPr>
        <w:t xml:space="preserve">n August 2017, NHCS proposed an IEP with a </w:t>
      </w:r>
      <w:r>
        <w:rPr>
          <w:rFonts w:ascii="Arial" w:hAnsi="Arial" w:cs="Arial"/>
          <w:sz w:val="24"/>
          <w:szCs w:val="24"/>
        </w:rPr>
        <w:t>partial inclusion placement for Student’s</w:t>
      </w:r>
      <w:r w:rsidR="00FD2594" w:rsidRPr="00EC083C">
        <w:rPr>
          <w:rFonts w:ascii="Arial" w:hAnsi="Arial" w:cs="Arial"/>
          <w:sz w:val="24"/>
          <w:szCs w:val="24"/>
        </w:rPr>
        <w:t xml:space="preserve"> fourth grade year (2017-2018)</w:t>
      </w:r>
      <w:r w:rsidR="00D771BE" w:rsidRPr="00EC083C">
        <w:rPr>
          <w:rFonts w:ascii="Arial" w:hAnsi="Arial" w:cs="Arial"/>
          <w:sz w:val="24"/>
          <w:szCs w:val="24"/>
        </w:rPr>
        <w:t xml:space="preserve">. </w:t>
      </w:r>
      <w:r>
        <w:rPr>
          <w:rFonts w:ascii="Arial" w:hAnsi="Arial" w:cs="Arial"/>
          <w:sz w:val="24"/>
          <w:szCs w:val="24"/>
        </w:rPr>
        <w:t xml:space="preserve"> </w:t>
      </w:r>
      <w:r w:rsidR="008B2C28">
        <w:rPr>
          <w:rFonts w:ascii="Arial" w:hAnsi="Arial" w:cs="Arial"/>
          <w:sz w:val="24"/>
          <w:szCs w:val="24"/>
        </w:rPr>
        <w:t>Parent part</w:t>
      </w:r>
      <w:r w:rsidR="001448BD">
        <w:rPr>
          <w:rFonts w:ascii="Arial" w:hAnsi="Arial" w:cs="Arial"/>
          <w:sz w:val="24"/>
          <w:szCs w:val="24"/>
        </w:rPr>
        <w:t>ial</w:t>
      </w:r>
      <w:r w:rsidR="008B2C28">
        <w:rPr>
          <w:rFonts w:ascii="Arial" w:hAnsi="Arial" w:cs="Arial"/>
          <w:sz w:val="24"/>
          <w:szCs w:val="24"/>
        </w:rPr>
        <w:t xml:space="preserve">ly rejected this IEP for </w:t>
      </w:r>
      <w:r w:rsidR="00A63704">
        <w:rPr>
          <w:rFonts w:ascii="Arial" w:hAnsi="Arial" w:cs="Arial"/>
          <w:sz w:val="24"/>
          <w:szCs w:val="24"/>
        </w:rPr>
        <w:t xml:space="preserve">omission of decoding objectives.  </w:t>
      </w:r>
      <w:r w:rsidR="00D771BE" w:rsidRPr="00EC083C">
        <w:rPr>
          <w:rFonts w:ascii="Arial" w:hAnsi="Arial" w:cs="Arial"/>
          <w:sz w:val="24"/>
          <w:szCs w:val="24"/>
        </w:rPr>
        <w:t>In</w:t>
      </w:r>
      <w:r w:rsidR="00401E99" w:rsidRPr="00EC083C">
        <w:rPr>
          <w:rFonts w:ascii="Arial" w:hAnsi="Arial" w:cs="Arial"/>
          <w:sz w:val="24"/>
          <w:szCs w:val="24"/>
        </w:rPr>
        <w:t xml:space="preserve"> November 2017</w:t>
      </w:r>
      <w:r w:rsidR="00D771BE" w:rsidRPr="00EC083C">
        <w:rPr>
          <w:rFonts w:ascii="Arial" w:hAnsi="Arial" w:cs="Arial"/>
          <w:sz w:val="24"/>
          <w:szCs w:val="24"/>
        </w:rPr>
        <w:t>, NHCS conducted a three-year evaluation of S</w:t>
      </w:r>
      <w:r w:rsidR="00627CE8">
        <w:rPr>
          <w:rFonts w:ascii="Arial" w:hAnsi="Arial" w:cs="Arial"/>
          <w:sz w:val="24"/>
          <w:szCs w:val="24"/>
        </w:rPr>
        <w:t xml:space="preserve">tudent, and proposed a new IEP covering the period from November 2017 to </w:t>
      </w:r>
      <w:r w:rsidR="00D771BE" w:rsidRPr="00EC083C">
        <w:rPr>
          <w:rFonts w:ascii="Arial" w:hAnsi="Arial" w:cs="Arial"/>
          <w:sz w:val="24"/>
          <w:szCs w:val="24"/>
        </w:rPr>
        <w:t>November 2018</w:t>
      </w:r>
      <w:r w:rsidR="00627CE8">
        <w:rPr>
          <w:rFonts w:ascii="Arial" w:hAnsi="Arial" w:cs="Arial"/>
          <w:sz w:val="24"/>
          <w:szCs w:val="24"/>
        </w:rPr>
        <w:t xml:space="preserve"> which made certain changes to Student’s services and returned her to </w:t>
      </w:r>
      <w:r w:rsidR="00D771BE" w:rsidRPr="00EC083C">
        <w:rPr>
          <w:rFonts w:ascii="Arial" w:hAnsi="Arial" w:cs="Arial"/>
          <w:sz w:val="24"/>
          <w:szCs w:val="24"/>
        </w:rPr>
        <w:t>a full-inclusion placement</w:t>
      </w:r>
      <w:r w:rsidR="00401E99" w:rsidRPr="00EC083C">
        <w:rPr>
          <w:rFonts w:ascii="Arial" w:hAnsi="Arial" w:cs="Arial"/>
          <w:sz w:val="24"/>
          <w:szCs w:val="24"/>
        </w:rPr>
        <w:t xml:space="preserve">. </w:t>
      </w:r>
      <w:r w:rsidR="008B2C28">
        <w:rPr>
          <w:rFonts w:ascii="Arial" w:hAnsi="Arial" w:cs="Arial"/>
          <w:sz w:val="24"/>
          <w:szCs w:val="24"/>
        </w:rPr>
        <w:t xml:space="preserve"> </w:t>
      </w:r>
      <w:r w:rsidR="00401E99" w:rsidRPr="00EC083C">
        <w:rPr>
          <w:rFonts w:ascii="Arial" w:hAnsi="Arial" w:cs="Arial"/>
          <w:sz w:val="24"/>
          <w:szCs w:val="24"/>
        </w:rPr>
        <w:t xml:space="preserve">Parent </w:t>
      </w:r>
      <w:r w:rsidR="00D771BE" w:rsidRPr="00EC083C">
        <w:rPr>
          <w:rFonts w:ascii="Arial" w:hAnsi="Arial" w:cs="Arial"/>
          <w:sz w:val="24"/>
          <w:szCs w:val="24"/>
        </w:rPr>
        <w:t xml:space="preserve">accepted additional counseling services, but rejected </w:t>
      </w:r>
      <w:r w:rsidR="00627CE8">
        <w:rPr>
          <w:rFonts w:ascii="Arial" w:hAnsi="Arial" w:cs="Arial"/>
          <w:sz w:val="24"/>
          <w:szCs w:val="24"/>
        </w:rPr>
        <w:t>reductions and changes</w:t>
      </w:r>
      <w:r w:rsidR="00D771BE" w:rsidRPr="00EC083C">
        <w:rPr>
          <w:rFonts w:ascii="Arial" w:hAnsi="Arial" w:cs="Arial"/>
          <w:sz w:val="24"/>
          <w:szCs w:val="24"/>
        </w:rPr>
        <w:t xml:space="preserve"> in </w:t>
      </w:r>
      <w:r w:rsidR="00627CE8">
        <w:rPr>
          <w:rFonts w:ascii="Arial" w:hAnsi="Arial" w:cs="Arial"/>
          <w:sz w:val="24"/>
          <w:szCs w:val="24"/>
        </w:rPr>
        <w:t>other</w:t>
      </w:r>
      <w:r w:rsidR="00D771BE" w:rsidRPr="00EC083C">
        <w:rPr>
          <w:rFonts w:ascii="Arial" w:hAnsi="Arial" w:cs="Arial"/>
          <w:sz w:val="24"/>
          <w:szCs w:val="24"/>
        </w:rPr>
        <w:t xml:space="preserve"> services.</w:t>
      </w:r>
    </w:p>
    <w:p w:rsidR="00DD06E6" w:rsidRDefault="00DD06E6" w:rsidP="002A3303">
      <w:pPr>
        <w:ind w:firstLine="720"/>
        <w:rPr>
          <w:rFonts w:ascii="Arial" w:hAnsi="Arial" w:cs="Arial"/>
          <w:sz w:val="24"/>
          <w:szCs w:val="24"/>
        </w:rPr>
      </w:pPr>
    </w:p>
    <w:p w:rsidR="004B0EA4" w:rsidRPr="00CF61C1" w:rsidRDefault="002C7C8A" w:rsidP="00CF61C1">
      <w:pPr>
        <w:ind w:firstLine="720"/>
        <w:rPr>
          <w:rFonts w:ascii="Arial" w:hAnsi="Arial" w:cs="Arial"/>
          <w:sz w:val="24"/>
          <w:szCs w:val="24"/>
        </w:rPr>
      </w:pPr>
      <w:r w:rsidRPr="00EC083C">
        <w:rPr>
          <w:rFonts w:ascii="Arial" w:hAnsi="Arial" w:cs="Arial"/>
          <w:sz w:val="24"/>
          <w:szCs w:val="24"/>
        </w:rPr>
        <w:t>In June 2018, t</w:t>
      </w:r>
      <w:r w:rsidR="00CE1452" w:rsidRPr="00EC083C">
        <w:rPr>
          <w:rFonts w:ascii="Arial" w:hAnsi="Arial" w:cs="Arial"/>
          <w:sz w:val="24"/>
          <w:szCs w:val="24"/>
        </w:rPr>
        <w:t>he Student’</w:t>
      </w:r>
      <w:r w:rsidR="00D771BE" w:rsidRPr="00EC083C">
        <w:rPr>
          <w:rFonts w:ascii="Arial" w:hAnsi="Arial" w:cs="Arial"/>
          <w:sz w:val="24"/>
          <w:szCs w:val="24"/>
        </w:rPr>
        <w:t xml:space="preserve">s </w:t>
      </w:r>
      <w:r w:rsidRPr="00EC083C">
        <w:rPr>
          <w:rFonts w:ascii="Arial" w:hAnsi="Arial" w:cs="Arial"/>
          <w:sz w:val="24"/>
          <w:szCs w:val="24"/>
        </w:rPr>
        <w:t xml:space="preserve">Team met to discuss the rejected portions of </w:t>
      </w:r>
      <w:r w:rsidR="00627CE8">
        <w:rPr>
          <w:rFonts w:ascii="Arial" w:hAnsi="Arial" w:cs="Arial"/>
          <w:sz w:val="24"/>
          <w:szCs w:val="24"/>
        </w:rPr>
        <w:t xml:space="preserve">the </w:t>
      </w:r>
      <w:r w:rsidRPr="00EC083C">
        <w:rPr>
          <w:rFonts w:ascii="Arial" w:hAnsi="Arial" w:cs="Arial"/>
          <w:sz w:val="24"/>
          <w:szCs w:val="24"/>
        </w:rPr>
        <w:t>IEP</w:t>
      </w:r>
      <w:r w:rsidR="00627CE8">
        <w:rPr>
          <w:rFonts w:ascii="Arial" w:hAnsi="Arial" w:cs="Arial"/>
          <w:sz w:val="24"/>
          <w:szCs w:val="24"/>
        </w:rPr>
        <w:t xml:space="preserve"> issued in November 2017.  A representative from Boston attended the meeting.</w:t>
      </w:r>
      <w:r w:rsidR="00D771BE" w:rsidRPr="00EC083C">
        <w:rPr>
          <w:rFonts w:ascii="Arial" w:hAnsi="Arial" w:cs="Arial"/>
          <w:sz w:val="24"/>
          <w:szCs w:val="24"/>
        </w:rPr>
        <w:t xml:space="preserve"> </w:t>
      </w:r>
      <w:r w:rsidR="00627CE8">
        <w:rPr>
          <w:rFonts w:ascii="Arial" w:hAnsi="Arial" w:cs="Arial"/>
          <w:sz w:val="24"/>
          <w:szCs w:val="24"/>
        </w:rPr>
        <w:t xml:space="preserve"> On or about August 10, 2018, Parent </w:t>
      </w:r>
      <w:r w:rsidR="00627CE8" w:rsidRPr="00EC083C">
        <w:rPr>
          <w:rFonts w:ascii="Arial" w:hAnsi="Arial" w:cs="Arial"/>
          <w:sz w:val="24"/>
          <w:szCs w:val="24"/>
        </w:rPr>
        <w:t>notified NHCS that she intended to place the Student at Learning Prep for the upcoming 2018-2019 school year, and woul</w:t>
      </w:r>
      <w:r w:rsidR="00627CE8">
        <w:rPr>
          <w:rFonts w:ascii="Arial" w:hAnsi="Arial" w:cs="Arial"/>
          <w:sz w:val="24"/>
          <w:szCs w:val="24"/>
        </w:rPr>
        <w:t xml:space="preserve">d seek reimbursement from NHCS.  </w:t>
      </w:r>
      <w:r w:rsidR="00A63704">
        <w:rPr>
          <w:rFonts w:ascii="Arial" w:hAnsi="Arial" w:cs="Arial"/>
          <w:sz w:val="24"/>
          <w:szCs w:val="24"/>
        </w:rPr>
        <w:t>At the time of such notice, P</w:t>
      </w:r>
      <w:r w:rsidR="008B2C28">
        <w:rPr>
          <w:rFonts w:ascii="Arial" w:hAnsi="Arial" w:cs="Arial"/>
          <w:sz w:val="24"/>
          <w:szCs w:val="24"/>
        </w:rPr>
        <w:t xml:space="preserve">arent had not yet received a proposed IEP or amendment </w:t>
      </w:r>
      <w:r w:rsidR="00A63704">
        <w:rPr>
          <w:rFonts w:ascii="Arial" w:hAnsi="Arial" w:cs="Arial"/>
          <w:sz w:val="24"/>
          <w:szCs w:val="24"/>
        </w:rPr>
        <w:t xml:space="preserve">from NHCS </w:t>
      </w:r>
      <w:r w:rsidR="008B2C28">
        <w:rPr>
          <w:rFonts w:ascii="Arial" w:hAnsi="Arial" w:cs="Arial"/>
          <w:sz w:val="24"/>
          <w:szCs w:val="24"/>
        </w:rPr>
        <w:t xml:space="preserve">pursuant to the June 2018 Team meeting.  </w:t>
      </w:r>
      <w:r w:rsidR="00627CE8">
        <w:rPr>
          <w:rFonts w:ascii="Arial" w:hAnsi="Arial" w:cs="Arial"/>
          <w:sz w:val="24"/>
          <w:szCs w:val="24"/>
        </w:rPr>
        <w:t>On or about August 17, 2018, approximately one week after Parent informed NCHS of her inten</w:t>
      </w:r>
      <w:r w:rsidR="001448BD">
        <w:rPr>
          <w:rFonts w:ascii="Arial" w:hAnsi="Arial" w:cs="Arial"/>
          <w:sz w:val="24"/>
          <w:szCs w:val="24"/>
        </w:rPr>
        <w:t xml:space="preserve">t to unilaterally place Student at Learning Prep., </w:t>
      </w:r>
      <w:r w:rsidR="00627CE8">
        <w:rPr>
          <w:rFonts w:ascii="Arial" w:hAnsi="Arial" w:cs="Arial"/>
          <w:sz w:val="24"/>
          <w:szCs w:val="24"/>
        </w:rPr>
        <w:t xml:space="preserve">NHCS issued an IEP proposing a full-inclusion placement </w:t>
      </w:r>
      <w:r w:rsidR="004B0EA4">
        <w:rPr>
          <w:rFonts w:ascii="Arial" w:hAnsi="Arial" w:cs="Arial"/>
          <w:sz w:val="24"/>
          <w:szCs w:val="24"/>
        </w:rPr>
        <w:t xml:space="preserve">within NHCS </w:t>
      </w:r>
      <w:r w:rsidR="00627CE8">
        <w:rPr>
          <w:rFonts w:ascii="Arial" w:hAnsi="Arial" w:cs="Arial"/>
          <w:sz w:val="24"/>
          <w:szCs w:val="24"/>
        </w:rPr>
        <w:t xml:space="preserve">for the 2018-2019 school year.  On </w:t>
      </w:r>
      <w:r w:rsidR="008B2C28">
        <w:rPr>
          <w:rFonts w:ascii="Arial" w:hAnsi="Arial" w:cs="Arial"/>
          <w:sz w:val="24"/>
          <w:szCs w:val="24"/>
        </w:rPr>
        <w:t>August 29, 2018</w:t>
      </w:r>
      <w:r w:rsidR="00A63704">
        <w:rPr>
          <w:rFonts w:ascii="Arial" w:hAnsi="Arial" w:cs="Arial"/>
          <w:sz w:val="24"/>
          <w:szCs w:val="24"/>
        </w:rPr>
        <w:t>,</w:t>
      </w:r>
      <w:r w:rsidR="00627CE8">
        <w:rPr>
          <w:rFonts w:ascii="Arial" w:hAnsi="Arial" w:cs="Arial"/>
          <w:sz w:val="24"/>
          <w:szCs w:val="24"/>
        </w:rPr>
        <w:t xml:space="preserve"> </w:t>
      </w:r>
      <w:r w:rsidR="00AB319C" w:rsidRPr="00EC083C">
        <w:rPr>
          <w:rFonts w:ascii="Arial" w:hAnsi="Arial" w:cs="Arial"/>
          <w:sz w:val="24"/>
          <w:szCs w:val="24"/>
        </w:rPr>
        <w:t xml:space="preserve">Parent </w:t>
      </w:r>
      <w:r w:rsidR="00627CE8">
        <w:rPr>
          <w:rFonts w:ascii="Arial" w:hAnsi="Arial" w:cs="Arial"/>
          <w:sz w:val="24"/>
          <w:szCs w:val="24"/>
        </w:rPr>
        <w:t>rejected this</w:t>
      </w:r>
      <w:r w:rsidRPr="00EC083C">
        <w:rPr>
          <w:rFonts w:ascii="Arial" w:hAnsi="Arial" w:cs="Arial"/>
          <w:sz w:val="24"/>
          <w:szCs w:val="24"/>
        </w:rPr>
        <w:t xml:space="preserve"> IEP on the grounds that it </w:t>
      </w:r>
      <w:r w:rsidR="00401E99" w:rsidRPr="00EC083C">
        <w:rPr>
          <w:rFonts w:ascii="Arial" w:hAnsi="Arial" w:cs="Arial"/>
          <w:sz w:val="24"/>
          <w:szCs w:val="24"/>
        </w:rPr>
        <w:t>did not propose</w:t>
      </w:r>
      <w:r w:rsidRPr="00EC083C">
        <w:rPr>
          <w:rFonts w:ascii="Arial" w:hAnsi="Arial" w:cs="Arial"/>
          <w:sz w:val="24"/>
          <w:szCs w:val="24"/>
        </w:rPr>
        <w:t xml:space="preserve"> a substantially separ</w:t>
      </w:r>
      <w:r w:rsidR="00D771BE" w:rsidRPr="00EC083C">
        <w:rPr>
          <w:rFonts w:ascii="Arial" w:hAnsi="Arial" w:cs="Arial"/>
          <w:sz w:val="24"/>
          <w:szCs w:val="24"/>
        </w:rPr>
        <w:t xml:space="preserve">ate language-based program. </w:t>
      </w:r>
      <w:r w:rsidR="00627CE8">
        <w:rPr>
          <w:rFonts w:ascii="Arial" w:hAnsi="Arial" w:cs="Arial"/>
          <w:sz w:val="24"/>
          <w:szCs w:val="24"/>
        </w:rPr>
        <w:t xml:space="preserve"> </w:t>
      </w:r>
      <w:r w:rsidR="00455EB5" w:rsidRPr="00EC083C">
        <w:rPr>
          <w:rFonts w:ascii="Arial" w:hAnsi="Arial" w:cs="Arial"/>
          <w:sz w:val="24"/>
          <w:szCs w:val="24"/>
        </w:rPr>
        <w:t>Student began attending LPS in August 2018.</w:t>
      </w:r>
      <w:r w:rsidR="006351C6">
        <w:rPr>
          <w:rFonts w:ascii="Arial" w:hAnsi="Arial" w:cs="Arial"/>
          <w:sz w:val="24"/>
          <w:szCs w:val="24"/>
        </w:rPr>
        <w:t xml:space="preserve">  </w:t>
      </w:r>
      <w:r w:rsidR="008B2C28">
        <w:rPr>
          <w:rFonts w:ascii="Arial" w:hAnsi="Arial" w:cs="Arial"/>
          <w:sz w:val="24"/>
          <w:szCs w:val="24"/>
        </w:rPr>
        <w:t>At some time in August 2018, Parent declined to enroll Student in BPS.</w:t>
      </w:r>
      <w:r w:rsidR="006351C6">
        <w:rPr>
          <w:rFonts w:ascii="Arial" w:hAnsi="Arial" w:cs="Arial"/>
          <w:sz w:val="24"/>
          <w:szCs w:val="24"/>
        </w:rPr>
        <w:t xml:space="preserve">  </w:t>
      </w:r>
    </w:p>
    <w:p w:rsidR="008B2C28" w:rsidRDefault="008B2C28" w:rsidP="002A3303">
      <w:pPr>
        <w:jc w:val="center"/>
        <w:rPr>
          <w:rFonts w:ascii="Arial" w:hAnsi="Arial" w:cs="Arial"/>
          <w:b/>
          <w:sz w:val="24"/>
          <w:szCs w:val="24"/>
          <w:u w:val="single"/>
        </w:rPr>
      </w:pPr>
    </w:p>
    <w:p w:rsidR="00C77874" w:rsidRPr="00EC083C" w:rsidRDefault="00903F39" w:rsidP="002A3303">
      <w:pPr>
        <w:jc w:val="center"/>
        <w:rPr>
          <w:rFonts w:ascii="Arial" w:hAnsi="Arial" w:cs="Arial"/>
          <w:b/>
          <w:sz w:val="24"/>
          <w:szCs w:val="24"/>
          <w:u w:val="single"/>
        </w:rPr>
      </w:pPr>
      <w:r w:rsidRPr="00EC083C">
        <w:rPr>
          <w:rFonts w:ascii="Arial" w:hAnsi="Arial" w:cs="Arial"/>
          <w:b/>
          <w:sz w:val="24"/>
          <w:szCs w:val="24"/>
          <w:u w:val="single"/>
        </w:rPr>
        <w:t>Positions of the Parties</w:t>
      </w:r>
    </w:p>
    <w:p w:rsidR="00903F39" w:rsidRPr="00EC083C" w:rsidRDefault="00903F39" w:rsidP="002A3303">
      <w:pPr>
        <w:rPr>
          <w:rFonts w:ascii="Arial" w:hAnsi="Arial" w:cs="Arial"/>
          <w:sz w:val="24"/>
          <w:szCs w:val="24"/>
          <w:u w:val="single"/>
        </w:rPr>
      </w:pPr>
    </w:p>
    <w:p w:rsidR="00903F39" w:rsidRPr="00EC083C" w:rsidRDefault="00903F39" w:rsidP="002A3303">
      <w:pPr>
        <w:jc w:val="center"/>
        <w:rPr>
          <w:rFonts w:ascii="Arial" w:hAnsi="Arial" w:cs="Arial"/>
          <w:b/>
          <w:sz w:val="24"/>
          <w:szCs w:val="24"/>
          <w:u w:val="single"/>
        </w:rPr>
      </w:pPr>
      <w:r w:rsidRPr="00EC083C">
        <w:rPr>
          <w:rFonts w:ascii="Arial" w:hAnsi="Arial" w:cs="Arial"/>
          <w:b/>
          <w:sz w:val="24"/>
          <w:szCs w:val="24"/>
          <w:u w:val="single"/>
        </w:rPr>
        <w:t>Position of Neighborhood House Charter School (NHCS)</w:t>
      </w:r>
    </w:p>
    <w:p w:rsidR="000A5A38" w:rsidRPr="00EC083C" w:rsidRDefault="000A5A38" w:rsidP="002A3303">
      <w:pPr>
        <w:jc w:val="center"/>
        <w:rPr>
          <w:rFonts w:ascii="Arial" w:hAnsi="Arial" w:cs="Arial"/>
          <w:b/>
          <w:sz w:val="24"/>
          <w:szCs w:val="24"/>
          <w:u w:val="single"/>
        </w:rPr>
      </w:pPr>
    </w:p>
    <w:p w:rsidR="00903F39" w:rsidRPr="00EC083C" w:rsidRDefault="00903F39" w:rsidP="002A3303">
      <w:pPr>
        <w:rPr>
          <w:rFonts w:ascii="Arial" w:hAnsi="Arial" w:cs="Arial"/>
          <w:sz w:val="24"/>
          <w:szCs w:val="24"/>
        </w:rPr>
      </w:pPr>
      <w:r w:rsidRPr="00EC083C">
        <w:rPr>
          <w:rFonts w:ascii="Arial" w:hAnsi="Arial" w:cs="Arial"/>
          <w:sz w:val="24"/>
          <w:szCs w:val="24"/>
        </w:rPr>
        <w:tab/>
      </w:r>
      <w:r w:rsidR="006351C6">
        <w:rPr>
          <w:rFonts w:ascii="Arial" w:hAnsi="Arial" w:cs="Arial"/>
          <w:sz w:val="24"/>
          <w:szCs w:val="24"/>
        </w:rPr>
        <w:t xml:space="preserve">Citing </w:t>
      </w:r>
      <w:r w:rsidR="007E1836" w:rsidRPr="00EC083C">
        <w:rPr>
          <w:rFonts w:ascii="Arial" w:hAnsi="Arial" w:cs="Arial"/>
          <w:sz w:val="24"/>
          <w:szCs w:val="24"/>
        </w:rPr>
        <w:t xml:space="preserve">603 CMR 28.10(6), </w:t>
      </w:r>
      <w:r w:rsidR="006351C6">
        <w:rPr>
          <w:rFonts w:ascii="Arial" w:hAnsi="Arial" w:cs="Arial"/>
          <w:sz w:val="24"/>
          <w:szCs w:val="24"/>
        </w:rPr>
        <w:t xml:space="preserve">which states that </w:t>
      </w:r>
      <w:r w:rsidR="006351C6" w:rsidRPr="00EC083C">
        <w:rPr>
          <w:rFonts w:ascii="Arial" w:hAnsi="Arial" w:cs="Arial"/>
          <w:sz w:val="24"/>
          <w:szCs w:val="24"/>
        </w:rPr>
        <w:t>“a program school</w:t>
      </w:r>
      <w:r w:rsidR="006351C6">
        <w:rPr>
          <w:rStyle w:val="FootnoteReference"/>
          <w:rFonts w:ascii="Arial" w:hAnsi="Arial" w:cs="Arial"/>
          <w:sz w:val="24"/>
          <w:szCs w:val="24"/>
        </w:rPr>
        <w:footnoteReference w:id="3"/>
      </w:r>
      <w:r w:rsidR="006351C6" w:rsidRPr="00EC083C">
        <w:rPr>
          <w:rFonts w:ascii="Arial" w:hAnsi="Arial" w:cs="Arial"/>
          <w:sz w:val="24"/>
          <w:szCs w:val="24"/>
        </w:rPr>
        <w:t xml:space="preserve"> shall have programmatic and financial respo</w:t>
      </w:r>
      <w:r w:rsidR="006351C6">
        <w:rPr>
          <w:rFonts w:ascii="Arial" w:hAnsi="Arial" w:cs="Arial"/>
          <w:sz w:val="24"/>
          <w:szCs w:val="24"/>
        </w:rPr>
        <w:t>nsibility for enrolled students</w:t>
      </w:r>
      <w:r w:rsidR="004B0EA4">
        <w:rPr>
          <w:rFonts w:ascii="Arial" w:hAnsi="Arial" w:cs="Arial"/>
          <w:sz w:val="24"/>
          <w:szCs w:val="24"/>
        </w:rPr>
        <w:t>,</w:t>
      </w:r>
      <w:r w:rsidR="006351C6" w:rsidRPr="00EC083C">
        <w:rPr>
          <w:rFonts w:ascii="Arial" w:hAnsi="Arial" w:cs="Arial"/>
          <w:sz w:val="24"/>
          <w:szCs w:val="24"/>
        </w:rPr>
        <w:t>”</w:t>
      </w:r>
      <w:r w:rsidR="006351C6">
        <w:rPr>
          <w:rFonts w:ascii="Arial" w:hAnsi="Arial" w:cs="Arial"/>
          <w:sz w:val="24"/>
          <w:szCs w:val="24"/>
        </w:rPr>
        <w:t xml:space="preserve"> NHCS </w:t>
      </w:r>
      <w:r w:rsidR="008B2C28">
        <w:rPr>
          <w:rFonts w:ascii="Arial" w:hAnsi="Arial" w:cs="Arial"/>
          <w:sz w:val="24"/>
          <w:szCs w:val="24"/>
        </w:rPr>
        <w:t xml:space="preserve">argues that </w:t>
      </w:r>
      <w:r w:rsidR="00E036A9" w:rsidRPr="00EC083C">
        <w:rPr>
          <w:rFonts w:ascii="Arial" w:hAnsi="Arial" w:cs="Arial"/>
          <w:sz w:val="24"/>
          <w:szCs w:val="24"/>
        </w:rPr>
        <w:t xml:space="preserve">programmatic and financial responsibility </w:t>
      </w:r>
      <w:r w:rsidR="006351C6">
        <w:rPr>
          <w:rFonts w:ascii="Arial" w:hAnsi="Arial" w:cs="Arial"/>
          <w:sz w:val="24"/>
          <w:szCs w:val="24"/>
        </w:rPr>
        <w:t xml:space="preserve">for Student </w:t>
      </w:r>
      <w:r w:rsidR="000E4034">
        <w:rPr>
          <w:rFonts w:ascii="Arial" w:hAnsi="Arial" w:cs="Arial"/>
          <w:sz w:val="24"/>
          <w:szCs w:val="24"/>
        </w:rPr>
        <w:t xml:space="preserve">automatically </w:t>
      </w:r>
      <w:r w:rsidR="006351C6">
        <w:rPr>
          <w:rFonts w:ascii="Arial" w:hAnsi="Arial" w:cs="Arial"/>
          <w:sz w:val="24"/>
          <w:szCs w:val="24"/>
        </w:rPr>
        <w:t xml:space="preserve">shifted to Boston as </w:t>
      </w:r>
      <w:r w:rsidR="008B2C28">
        <w:rPr>
          <w:rFonts w:ascii="Arial" w:hAnsi="Arial" w:cs="Arial"/>
          <w:sz w:val="24"/>
          <w:szCs w:val="24"/>
        </w:rPr>
        <w:t>Student’s district of residence when Parent unilaterally placed her at Learning Prep., thereby “unenrolling” her from NHCS.</w:t>
      </w:r>
    </w:p>
    <w:p w:rsidR="00DD06E6" w:rsidRDefault="00DD06E6" w:rsidP="002A3303">
      <w:pPr>
        <w:jc w:val="center"/>
        <w:rPr>
          <w:rFonts w:ascii="Arial" w:hAnsi="Arial" w:cs="Arial"/>
          <w:b/>
          <w:sz w:val="24"/>
          <w:szCs w:val="24"/>
          <w:u w:val="single"/>
        </w:rPr>
      </w:pPr>
    </w:p>
    <w:p w:rsidR="00903F39" w:rsidRPr="00EC083C" w:rsidRDefault="00903F39" w:rsidP="002A3303">
      <w:pPr>
        <w:jc w:val="center"/>
        <w:rPr>
          <w:rFonts w:ascii="Arial" w:hAnsi="Arial" w:cs="Arial"/>
          <w:b/>
          <w:sz w:val="24"/>
          <w:szCs w:val="24"/>
          <w:u w:val="single"/>
        </w:rPr>
      </w:pPr>
      <w:r w:rsidRPr="00EC083C">
        <w:rPr>
          <w:rFonts w:ascii="Arial" w:hAnsi="Arial" w:cs="Arial"/>
          <w:b/>
          <w:sz w:val="24"/>
          <w:szCs w:val="24"/>
          <w:u w:val="single"/>
        </w:rPr>
        <w:t>Position of Boston Public Schools (BPS)</w:t>
      </w:r>
    </w:p>
    <w:p w:rsidR="00E036A9" w:rsidRPr="00EC083C" w:rsidRDefault="000A5A38" w:rsidP="002A3303">
      <w:pPr>
        <w:rPr>
          <w:rFonts w:ascii="Arial" w:hAnsi="Arial" w:cs="Arial"/>
          <w:vanish/>
          <w:sz w:val="24"/>
          <w:szCs w:val="24"/>
        </w:rPr>
      </w:pPr>
      <w:r w:rsidRPr="00EC083C">
        <w:rPr>
          <w:rFonts w:ascii="Arial" w:hAnsi="Arial" w:cs="Arial"/>
          <w:sz w:val="24"/>
          <w:szCs w:val="24"/>
        </w:rPr>
        <w:tab/>
      </w:r>
      <w:r w:rsidR="00E036A9" w:rsidRPr="00EC083C">
        <w:rPr>
          <w:rFonts w:ascii="Arial" w:hAnsi="Arial" w:cs="Arial"/>
          <w:sz w:val="24"/>
          <w:szCs w:val="24"/>
        </w:rPr>
        <w:tab/>
      </w:r>
    </w:p>
    <w:p w:rsidR="00C77874" w:rsidRPr="00EC083C" w:rsidRDefault="00C77874" w:rsidP="002A3303">
      <w:pPr>
        <w:rPr>
          <w:rFonts w:ascii="Arial" w:hAnsi="Arial" w:cs="Arial"/>
          <w:sz w:val="24"/>
          <w:szCs w:val="24"/>
        </w:rPr>
      </w:pPr>
    </w:p>
    <w:p w:rsidR="008B2C28" w:rsidRPr="00BD22C9" w:rsidRDefault="000A5A38" w:rsidP="00BD22C9">
      <w:pPr>
        <w:rPr>
          <w:rFonts w:ascii="Arial" w:hAnsi="Arial" w:cs="Arial"/>
          <w:sz w:val="24"/>
          <w:szCs w:val="24"/>
        </w:rPr>
      </w:pPr>
      <w:r w:rsidRPr="00EC083C">
        <w:rPr>
          <w:rFonts w:ascii="Arial" w:hAnsi="Arial" w:cs="Arial"/>
          <w:sz w:val="24"/>
          <w:szCs w:val="24"/>
        </w:rPr>
        <w:tab/>
      </w:r>
      <w:r w:rsidR="007E1836" w:rsidRPr="00EC083C">
        <w:rPr>
          <w:rFonts w:ascii="Arial" w:hAnsi="Arial" w:cs="Arial"/>
          <w:sz w:val="24"/>
          <w:szCs w:val="24"/>
        </w:rPr>
        <w:t xml:space="preserve">School districts are </w:t>
      </w:r>
      <w:r w:rsidR="00455EB5" w:rsidRPr="00EC083C">
        <w:rPr>
          <w:rFonts w:ascii="Arial" w:hAnsi="Arial" w:cs="Arial"/>
          <w:sz w:val="24"/>
          <w:szCs w:val="24"/>
        </w:rPr>
        <w:t xml:space="preserve">programmatically and financially responsible for eligible students based on residency and enrollment. </w:t>
      </w:r>
      <w:r w:rsidR="00354315">
        <w:rPr>
          <w:rFonts w:ascii="Arial" w:hAnsi="Arial" w:cs="Arial"/>
          <w:sz w:val="24"/>
          <w:szCs w:val="24"/>
        </w:rPr>
        <w:t xml:space="preserve"> Although Student is a Boston resident, she has not been actively enrolled in BPS since 2012 and has never attended a school operated by BPS; therefore, BPS has no programmatic or financial responsibility for Student’s special education services.</w:t>
      </w:r>
      <w:r w:rsidR="00BD22C9">
        <w:rPr>
          <w:rFonts w:ascii="Arial" w:hAnsi="Arial" w:cs="Arial"/>
          <w:sz w:val="24"/>
          <w:szCs w:val="24"/>
        </w:rPr>
        <w:t xml:space="preserve"> </w:t>
      </w:r>
    </w:p>
    <w:p w:rsidR="000A5A38" w:rsidRPr="00EC083C" w:rsidRDefault="001F3E67" w:rsidP="002A3303">
      <w:pPr>
        <w:jc w:val="center"/>
        <w:rPr>
          <w:rFonts w:ascii="Arial" w:hAnsi="Arial" w:cs="Arial"/>
          <w:b/>
          <w:sz w:val="24"/>
          <w:szCs w:val="24"/>
          <w:u w:val="single"/>
        </w:rPr>
      </w:pPr>
      <w:r w:rsidRPr="00EC083C">
        <w:rPr>
          <w:rFonts w:ascii="Arial" w:hAnsi="Arial" w:cs="Arial"/>
          <w:b/>
          <w:sz w:val="24"/>
          <w:szCs w:val="24"/>
          <w:u w:val="single"/>
        </w:rPr>
        <w:lastRenderedPageBreak/>
        <w:t>Position of Parent</w:t>
      </w:r>
    </w:p>
    <w:p w:rsidR="001F3E67" w:rsidRPr="00EC083C" w:rsidRDefault="001F3E67" w:rsidP="002A3303">
      <w:pPr>
        <w:rPr>
          <w:rFonts w:ascii="Arial" w:hAnsi="Arial" w:cs="Arial"/>
          <w:sz w:val="24"/>
          <w:szCs w:val="24"/>
        </w:rPr>
      </w:pPr>
    </w:p>
    <w:p w:rsidR="000A5A38" w:rsidRPr="00EC083C" w:rsidRDefault="001F3E67" w:rsidP="002A3303">
      <w:pPr>
        <w:rPr>
          <w:rFonts w:ascii="Arial" w:hAnsi="Arial" w:cs="Arial"/>
          <w:sz w:val="24"/>
          <w:szCs w:val="24"/>
        </w:rPr>
      </w:pPr>
      <w:r w:rsidRPr="00EC083C">
        <w:rPr>
          <w:rFonts w:ascii="Arial" w:hAnsi="Arial" w:cs="Arial"/>
          <w:sz w:val="24"/>
          <w:szCs w:val="24"/>
        </w:rPr>
        <w:tab/>
        <w:t xml:space="preserve">Parent </w:t>
      </w:r>
      <w:r w:rsidR="00455EB5" w:rsidRPr="00EC083C">
        <w:rPr>
          <w:rFonts w:ascii="Arial" w:hAnsi="Arial" w:cs="Arial"/>
          <w:sz w:val="24"/>
          <w:szCs w:val="24"/>
        </w:rPr>
        <w:t xml:space="preserve">takes </w:t>
      </w:r>
      <w:r w:rsidR="004B0EA4">
        <w:rPr>
          <w:rFonts w:ascii="Arial" w:hAnsi="Arial" w:cs="Arial"/>
          <w:sz w:val="24"/>
          <w:szCs w:val="24"/>
        </w:rPr>
        <w:t>no position on whether or not Boston should be joined as a party</w:t>
      </w:r>
      <w:r w:rsidRPr="00EC083C">
        <w:rPr>
          <w:rFonts w:ascii="Arial" w:hAnsi="Arial" w:cs="Arial"/>
          <w:sz w:val="24"/>
          <w:szCs w:val="24"/>
        </w:rPr>
        <w:t>.</w:t>
      </w:r>
    </w:p>
    <w:p w:rsidR="000A5A38" w:rsidRPr="00EC083C" w:rsidRDefault="000A5A38" w:rsidP="002A3303">
      <w:pPr>
        <w:jc w:val="center"/>
        <w:rPr>
          <w:rFonts w:ascii="Arial" w:hAnsi="Arial" w:cs="Arial"/>
          <w:b/>
          <w:sz w:val="24"/>
          <w:szCs w:val="24"/>
          <w:u w:val="single"/>
        </w:rPr>
      </w:pPr>
    </w:p>
    <w:p w:rsidR="00A24CAA" w:rsidRPr="00EC083C" w:rsidRDefault="009262B8" w:rsidP="002A3303">
      <w:pPr>
        <w:jc w:val="center"/>
        <w:rPr>
          <w:rFonts w:ascii="Arial" w:hAnsi="Arial" w:cs="Arial"/>
          <w:b/>
          <w:sz w:val="24"/>
          <w:szCs w:val="24"/>
          <w:u w:val="single"/>
        </w:rPr>
      </w:pPr>
      <w:r w:rsidRPr="00EC083C">
        <w:rPr>
          <w:rFonts w:ascii="Arial" w:hAnsi="Arial" w:cs="Arial"/>
          <w:b/>
          <w:sz w:val="24"/>
          <w:szCs w:val="24"/>
          <w:u w:val="single"/>
        </w:rPr>
        <w:t>Legal Framework</w:t>
      </w:r>
    </w:p>
    <w:p w:rsidR="009262B8" w:rsidRPr="00EC083C" w:rsidRDefault="009262B8" w:rsidP="002A3303">
      <w:pPr>
        <w:jc w:val="center"/>
        <w:rPr>
          <w:rFonts w:ascii="Arial" w:hAnsi="Arial" w:cs="Arial"/>
          <w:b/>
          <w:sz w:val="24"/>
          <w:szCs w:val="24"/>
          <w:u w:val="single"/>
        </w:rPr>
      </w:pPr>
    </w:p>
    <w:p w:rsidR="00A2004D" w:rsidRDefault="00455EB5" w:rsidP="00BD22C9">
      <w:pPr>
        <w:ind w:firstLine="720"/>
        <w:rPr>
          <w:rFonts w:ascii="Arial" w:hAnsi="Arial" w:cs="Arial"/>
          <w:sz w:val="24"/>
          <w:szCs w:val="24"/>
        </w:rPr>
      </w:pPr>
      <w:r w:rsidRPr="00EC083C">
        <w:rPr>
          <w:rFonts w:ascii="Arial" w:hAnsi="Arial" w:cs="Arial"/>
          <w:sz w:val="24"/>
          <w:szCs w:val="24"/>
        </w:rPr>
        <w:t xml:space="preserve">Rule </w:t>
      </w:r>
      <w:r w:rsidR="00354315">
        <w:rPr>
          <w:rFonts w:ascii="Arial" w:hAnsi="Arial" w:cs="Arial"/>
          <w:sz w:val="24"/>
          <w:szCs w:val="24"/>
        </w:rPr>
        <w:t>I.J</w:t>
      </w:r>
      <w:r w:rsidR="00A24CAA" w:rsidRPr="00EC083C">
        <w:rPr>
          <w:rFonts w:ascii="Arial" w:hAnsi="Arial" w:cs="Arial"/>
          <w:sz w:val="24"/>
          <w:szCs w:val="24"/>
        </w:rPr>
        <w:t xml:space="preserve">. of the </w:t>
      </w:r>
      <w:r w:rsidR="00A24CAA" w:rsidRPr="00EC083C">
        <w:rPr>
          <w:rFonts w:ascii="Arial" w:hAnsi="Arial" w:cs="Arial"/>
          <w:i/>
          <w:sz w:val="24"/>
          <w:szCs w:val="24"/>
        </w:rPr>
        <w:t>Hearing Rules for Special Education Appeals</w:t>
      </w:r>
      <w:r w:rsidR="00A24CAA" w:rsidRPr="00EC083C">
        <w:rPr>
          <w:rFonts w:ascii="Arial" w:hAnsi="Arial" w:cs="Arial"/>
          <w:sz w:val="24"/>
          <w:szCs w:val="24"/>
        </w:rPr>
        <w:t xml:space="preserve"> </w:t>
      </w:r>
      <w:r w:rsidR="007E1836" w:rsidRPr="00EC083C">
        <w:rPr>
          <w:rFonts w:ascii="Arial" w:hAnsi="Arial" w:cs="Arial"/>
          <w:sz w:val="24"/>
          <w:szCs w:val="24"/>
        </w:rPr>
        <w:t>(</w:t>
      </w:r>
      <w:r w:rsidR="007E1836" w:rsidRPr="00354315">
        <w:rPr>
          <w:rFonts w:ascii="Arial" w:hAnsi="Arial" w:cs="Arial"/>
          <w:i/>
          <w:sz w:val="24"/>
          <w:szCs w:val="24"/>
        </w:rPr>
        <w:t>Hearing Rules</w:t>
      </w:r>
      <w:r w:rsidR="007E1836" w:rsidRPr="00EC083C">
        <w:rPr>
          <w:rFonts w:ascii="Arial" w:hAnsi="Arial" w:cs="Arial"/>
          <w:sz w:val="24"/>
          <w:szCs w:val="24"/>
        </w:rPr>
        <w:t xml:space="preserve">) </w:t>
      </w:r>
      <w:r w:rsidR="00A24CAA" w:rsidRPr="00EC083C">
        <w:rPr>
          <w:rFonts w:ascii="Arial" w:hAnsi="Arial" w:cs="Arial"/>
          <w:sz w:val="24"/>
          <w:szCs w:val="24"/>
        </w:rPr>
        <w:t>all</w:t>
      </w:r>
      <w:r w:rsidR="00354315">
        <w:rPr>
          <w:rFonts w:ascii="Arial" w:hAnsi="Arial" w:cs="Arial"/>
          <w:sz w:val="24"/>
          <w:szCs w:val="24"/>
        </w:rPr>
        <w:t xml:space="preserve">ows a </w:t>
      </w:r>
      <w:r w:rsidR="004B0EA4">
        <w:rPr>
          <w:rFonts w:ascii="Arial" w:hAnsi="Arial" w:cs="Arial"/>
          <w:sz w:val="24"/>
          <w:szCs w:val="24"/>
        </w:rPr>
        <w:t>hearing o</w:t>
      </w:r>
      <w:r w:rsidR="00354315">
        <w:rPr>
          <w:rFonts w:ascii="Arial" w:hAnsi="Arial" w:cs="Arial"/>
          <w:sz w:val="24"/>
          <w:szCs w:val="24"/>
        </w:rPr>
        <w:t xml:space="preserve">fficer to join a </w:t>
      </w:r>
      <w:r w:rsidR="004B0EA4">
        <w:rPr>
          <w:rFonts w:ascii="Arial" w:hAnsi="Arial" w:cs="Arial"/>
          <w:sz w:val="24"/>
          <w:szCs w:val="24"/>
        </w:rPr>
        <w:t xml:space="preserve">person or entity as a </w:t>
      </w:r>
      <w:r w:rsidR="00A24CAA" w:rsidRPr="00EC083C">
        <w:rPr>
          <w:rFonts w:ascii="Arial" w:hAnsi="Arial" w:cs="Arial"/>
          <w:sz w:val="24"/>
          <w:szCs w:val="24"/>
        </w:rPr>
        <w:t xml:space="preserve">party </w:t>
      </w:r>
      <w:r w:rsidR="004B0EA4">
        <w:rPr>
          <w:rFonts w:ascii="Arial" w:hAnsi="Arial" w:cs="Arial"/>
          <w:sz w:val="24"/>
          <w:szCs w:val="24"/>
        </w:rPr>
        <w:t xml:space="preserve">to a special education appeal </w:t>
      </w:r>
      <w:r w:rsidR="00A24CAA" w:rsidRPr="00EC083C">
        <w:rPr>
          <w:rFonts w:ascii="Arial" w:hAnsi="Arial" w:cs="Arial"/>
          <w:sz w:val="24"/>
          <w:szCs w:val="24"/>
        </w:rPr>
        <w:t xml:space="preserve">upon </w:t>
      </w:r>
      <w:r w:rsidR="00354315">
        <w:rPr>
          <w:rFonts w:ascii="Arial" w:hAnsi="Arial" w:cs="Arial"/>
          <w:sz w:val="24"/>
          <w:szCs w:val="24"/>
        </w:rPr>
        <w:t xml:space="preserve">the </w:t>
      </w:r>
      <w:r w:rsidR="00A24CAA" w:rsidRPr="00EC083C">
        <w:rPr>
          <w:rFonts w:ascii="Arial" w:hAnsi="Arial" w:cs="Arial"/>
          <w:sz w:val="24"/>
          <w:szCs w:val="24"/>
        </w:rPr>
        <w:t xml:space="preserve">written </w:t>
      </w:r>
      <w:r w:rsidR="00354315">
        <w:rPr>
          <w:rFonts w:ascii="Arial" w:hAnsi="Arial" w:cs="Arial"/>
          <w:sz w:val="24"/>
          <w:szCs w:val="24"/>
        </w:rPr>
        <w:t>request of an existing party</w:t>
      </w:r>
      <w:r w:rsidR="00A24CAA" w:rsidRPr="00EC083C">
        <w:rPr>
          <w:rFonts w:ascii="Arial" w:hAnsi="Arial" w:cs="Arial"/>
          <w:sz w:val="24"/>
          <w:szCs w:val="24"/>
        </w:rPr>
        <w:t xml:space="preserve"> where: “complete relief cannot be granted among those who are already parties, or the person being joined has an interest relating to the subject matter of the case and is so situated that the case cannot be dis</w:t>
      </w:r>
      <w:r w:rsidR="000D7DA6" w:rsidRPr="00EC083C">
        <w:rPr>
          <w:rFonts w:ascii="Arial" w:hAnsi="Arial" w:cs="Arial"/>
          <w:sz w:val="24"/>
          <w:szCs w:val="24"/>
        </w:rPr>
        <w:t xml:space="preserve">posed of in their absence.” </w:t>
      </w:r>
      <w:r w:rsidR="00354315">
        <w:rPr>
          <w:rFonts w:ascii="Arial" w:hAnsi="Arial" w:cs="Arial"/>
          <w:sz w:val="24"/>
          <w:szCs w:val="24"/>
        </w:rPr>
        <w:t xml:space="preserve"> </w:t>
      </w:r>
      <w:r w:rsidR="004B0EA4" w:rsidRPr="004B0EA4">
        <w:rPr>
          <w:rFonts w:ascii="Arial" w:hAnsi="Arial" w:cs="Arial"/>
          <w:i/>
          <w:sz w:val="24"/>
          <w:szCs w:val="24"/>
        </w:rPr>
        <w:t>Id</w:t>
      </w:r>
      <w:r w:rsidR="00535C85">
        <w:rPr>
          <w:rFonts w:ascii="Arial" w:hAnsi="Arial" w:cs="Arial"/>
          <w:sz w:val="24"/>
          <w:szCs w:val="24"/>
        </w:rPr>
        <w:t xml:space="preserve">. </w:t>
      </w:r>
      <w:r w:rsidR="00BD22C9">
        <w:rPr>
          <w:rFonts w:ascii="Arial" w:hAnsi="Arial" w:cs="Arial"/>
          <w:sz w:val="24"/>
          <w:szCs w:val="24"/>
        </w:rPr>
        <w:t xml:space="preserve"> </w:t>
      </w:r>
      <w:r w:rsidR="000D7DA6" w:rsidRPr="00EC083C">
        <w:rPr>
          <w:rFonts w:ascii="Arial" w:hAnsi="Arial" w:cs="Arial"/>
          <w:sz w:val="24"/>
          <w:szCs w:val="24"/>
        </w:rPr>
        <w:t>This</w:t>
      </w:r>
      <w:r w:rsidR="00A24CAA" w:rsidRPr="00EC083C">
        <w:rPr>
          <w:rFonts w:ascii="Arial" w:hAnsi="Arial" w:cs="Arial"/>
          <w:sz w:val="24"/>
          <w:szCs w:val="24"/>
        </w:rPr>
        <w:t xml:space="preserve"> Rule </w:t>
      </w:r>
      <w:r w:rsidR="007E1836" w:rsidRPr="00EC083C">
        <w:rPr>
          <w:rFonts w:ascii="Arial" w:hAnsi="Arial" w:cs="Arial"/>
          <w:sz w:val="24"/>
          <w:szCs w:val="24"/>
        </w:rPr>
        <w:t>list</w:t>
      </w:r>
      <w:r w:rsidR="00A24CAA" w:rsidRPr="00EC083C">
        <w:rPr>
          <w:rFonts w:ascii="Arial" w:hAnsi="Arial" w:cs="Arial"/>
          <w:sz w:val="24"/>
          <w:szCs w:val="24"/>
        </w:rPr>
        <w:t>s the following factors</w:t>
      </w:r>
      <w:r w:rsidR="007E1836" w:rsidRPr="00EC083C">
        <w:rPr>
          <w:rFonts w:ascii="Arial" w:hAnsi="Arial" w:cs="Arial"/>
          <w:sz w:val="24"/>
          <w:szCs w:val="24"/>
        </w:rPr>
        <w:t xml:space="preserve"> to be considered</w:t>
      </w:r>
      <w:r w:rsidR="00A24CAA" w:rsidRPr="00EC083C">
        <w:rPr>
          <w:rFonts w:ascii="Arial" w:hAnsi="Arial" w:cs="Arial"/>
          <w:sz w:val="24"/>
          <w:szCs w:val="24"/>
        </w:rPr>
        <w:t xml:space="preserve"> </w:t>
      </w:r>
      <w:r w:rsidR="000D7DA6" w:rsidRPr="00EC083C">
        <w:rPr>
          <w:rFonts w:ascii="Arial" w:hAnsi="Arial" w:cs="Arial"/>
          <w:sz w:val="24"/>
          <w:szCs w:val="24"/>
        </w:rPr>
        <w:t xml:space="preserve">in determining whether a person or </w:t>
      </w:r>
      <w:r w:rsidR="00A24CAA" w:rsidRPr="00EC083C">
        <w:rPr>
          <w:rFonts w:ascii="Arial" w:hAnsi="Arial" w:cs="Arial"/>
          <w:sz w:val="24"/>
          <w:szCs w:val="24"/>
        </w:rPr>
        <w:t xml:space="preserve">entity should be joined: “the risk of prejudice to the present parties in the absence of the proposed party; the range of alternatives for fashioning relief; the inadequacy of a judgment entered in the proposed party’s absence; and the existence of an alternative forum to resolve the issues.” </w:t>
      </w:r>
      <w:r w:rsidR="00A24CAA" w:rsidRPr="00EC083C">
        <w:rPr>
          <w:rFonts w:ascii="Arial" w:hAnsi="Arial" w:cs="Arial"/>
          <w:i/>
          <w:sz w:val="24"/>
          <w:szCs w:val="24"/>
        </w:rPr>
        <w:t>Hearing Rules</w:t>
      </w:r>
      <w:r w:rsidR="007E1836" w:rsidRPr="00EC083C">
        <w:rPr>
          <w:rFonts w:ascii="Arial" w:hAnsi="Arial" w:cs="Arial"/>
          <w:sz w:val="24"/>
          <w:szCs w:val="24"/>
        </w:rPr>
        <w:t>, Rule 1(</w:t>
      </w:r>
      <w:r w:rsidR="00DD6EE9" w:rsidRPr="00EC083C">
        <w:rPr>
          <w:rFonts w:ascii="Arial" w:hAnsi="Arial" w:cs="Arial"/>
          <w:sz w:val="24"/>
          <w:szCs w:val="24"/>
        </w:rPr>
        <w:t>J</w:t>
      </w:r>
      <w:r w:rsidR="007E1836" w:rsidRPr="00EC083C">
        <w:rPr>
          <w:rFonts w:ascii="Arial" w:hAnsi="Arial" w:cs="Arial"/>
          <w:sz w:val="24"/>
          <w:szCs w:val="24"/>
        </w:rPr>
        <w:t>)</w:t>
      </w:r>
      <w:r w:rsidR="001F3E67" w:rsidRPr="00EC083C">
        <w:rPr>
          <w:rFonts w:ascii="Arial" w:hAnsi="Arial" w:cs="Arial"/>
          <w:sz w:val="24"/>
          <w:szCs w:val="24"/>
        </w:rPr>
        <w:t>.</w:t>
      </w:r>
      <w:r w:rsidR="00A2004D">
        <w:rPr>
          <w:rFonts w:ascii="Arial" w:hAnsi="Arial" w:cs="Arial"/>
          <w:sz w:val="24"/>
          <w:szCs w:val="24"/>
        </w:rPr>
        <w:t xml:space="preserve">  </w:t>
      </w:r>
    </w:p>
    <w:p w:rsidR="00DD06E6" w:rsidRDefault="00DD06E6" w:rsidP="002A3303">
      <w:pPr>
        <w:ind w:firstLine="720"/>
        <w:rPr>
          <w:rFonts w:ascii="Arial" w:hAnsi="Arial" w:cs="Arial"/>
          <w:sz w:val="24"/>
          <w:szCs w:val="24"/>
        </w:rPr>
      </w:pPr>
    </w:p>
    <w:p w:rsidR="005849DD" w:rsidRDefault="005849DD" w:rsidP="002A3303">
      <w:pPr>
        <w:ind w:firstLine="720"/>
        <w:rPr>
          <w:rFonts w:ascii="Arial" w:hAnsi="Arial" w:cs="Arial"/>
          <w:sz w:val="24"/>
          <w:szCs w:val="24"/>
        </w:rPr>
      </w:pPr>
      <w:r>
        <w:rPr>
          <w:rFonts w:ascii="Arial" w:hAnsi="Arial" w:cs="Arial"/>
          <w:sz w:val="24"/>
          <w:szCs w:val="24"/>
        </w:rPr>
        <w:t xml:space="preserve">Whether these criteria are met in the instant case turns on whether Boston has actual or potential programmatic or fiscal responsibility for Student under statutory and regulatory provisions allocating responsibility for special education students enrolled in charter schools.  The pertinent statute, MGL c. 71, </w:t>
      </w:r>
      <w:r w:rsidR="007C164A" w:rsidRPr="00EC083C">
        <w:rPr>
          <w:rFonts w:ascii="Arial" w:hAnsi="Arial" w:cs="Arial"/>
          <w:sz w:val="24"/>
          <w:szCs w:val="24"/>
        </w:rPr>
        <w:t xml:space="preserve">§ </w:t>
      </w:r>
      <w:r w:rsidR="00C02489" w:rsidRPr="00EC083C">
        <w:rPr>
          <w:rFonts w:ascii="Arial" w:hAnsi="Arial" w:cs="Arial"/>
          <w:sz w:val="24"/>
          <w:szCs w:val="24"/>
        </w:rPr>
        <w:t>89</w:t>
      </w:r>
      <w:r>
        <w:rPr>
          <w:rFonts w:ascii="Arial" w:hAnsi="Arial" w:cs="Arial"/>
          <w:sz w:val="24"/>
          <w:szCs w:val="24"/>
        </w:rPr>
        <w:t xml:space="preserve">(s), </w:t>
      </w:r>
      <w:r w:rsidR="00A2004D">
        <w:rPr>
          <w:rFonts w:ascii="Arial" w:hAnsi="Arial" w:cs="Arial"/>
          <w:sz w:val="24"/>
          <w:szCs w:val="24"/>
        </w:rPr>
        <w:t>es</w:t>
      </w:r>
      <w:r w:rsidR="002A3303">
        <w:rPr>
          <w:rFonts w:ascii="Arial" w:hAnsi="Arial" w:cs="Arial"/>
          <w:sz w:val="24"/>
          <w:szCs w:val="24"/>
        </w:rPr>
        <w:t>tablishes that a charter school in which an eligible child is enrolled is responsible for the child’s special education services unless the child is enrolle</w:t>
      </w:r>
      <w:r w:rsidR="00DD06E6">
        <w:rPr>
          <w:rFonts w:ascii="Arial" w:hAnsi="Arial" w:cs="Arial"/>
          <w:sz w:val="24"/>
          <w:szCs w:val="24"/>
        </w:rPr>
        <w:t xml:space="preserve">d in, or is deemed by the IEP Team to need, a private day or residential school, as follows:  </w:t>
      </w:r>
    </w:p>
    <w:p w:rsidR="00DD06E6" w:rsidRDefault="00DD06E6" w:rsidP="002A3303">
      <w:pPr>
        <w:ind w:left="1008" w:right="1008"/>
        <w:rPr>
          <w:rFonts w:ascii="Arial" w:hAnsi="Arial" w:cs="Arial"/>
          <w:sz w:val="24"/>
          <w:szCs w:val="24"/>
        </w:rPr>
      </w:pPr>
    </w:p>
    <w:p w:rsidR="005849DD" w:rsidRDefault="00A2004D" w:rsidP="002A3303">
      <w:pPr>
        <w:ind w:left="1008" w:right="1008"/>
        <w:rPr>
          <w:rFonts w:ascii="Arial" w:hAnsi="Arial" w:cs="Arial"/>
          <w:sz w:val="24"/>
          <w:szCs w:val="24"/>
        </w:rPr>
      </w:pPr>
      <w:r>
        <w:rPr>
          <w:rFonts w:ascii="Arial" w:hAnsi="Arial" w:cs="Arial"/>
          <w:sz w:val="24"/>
          <w:szCs w:val="24"/>
        </w:rPr>
        <w:t>“</w:t>
      </w:r>
      <w:r w:rsidR="005849DD">
        <w:rPr>
          <w:rFonts w:ascii="Arial" w:hAnsi="Arial" w:cs="Arial"/>
          <w:sz w:val="24"/>
          <w:szCs w:val="24"/>
        </w:rPr>
        <w:t xml:space="preserve">Charter schools shall comply with the Chapters 71A and 71B; provided, however, that the fiscal responsibility of a special needs student currently enrolled in or determined to require a private day or residential school shall remain with the school district where the student resides.  If a charter school expects that a special </w:t>
      </w:r>
      <w:r>
        <w:rPr>
          <w:rFonts w:ascii="Arial" w:hAnsi="Arial" w:cs="Arial"/>
          <w:sz w:val="24"/>
          <w:szCs w:val="24"/>
        </w:rPr>
        <w:t>nee</w:t>
      </w:r>
      <w:r w:rsidR="00DD06E6">
        <w:rPr>
          <w:rFonts w:ascii="Arial" w:hAnsi="Arial" w:cs="Arial"/>
          <w:sz w:val="24"/>
          <w:szCs w:val="24"/>
        </w:rPr>
        <w:t>d</w:t>
      </w:r>
      <w:r>
        <w:rPr>
          <w:rFonts w:ascii="Arial" w:hAnsi="Arial" w:cs="Arial"/>
          <w:sz w:val="24"/>
          <w:szCs w:val="24"/>
        </w:rPr>
        <w:t xml:space="preserve">s student currently enrolled in the charter school may be in need of…a private day or residential school, it shall convene an individual education plan team meeting for the student.  Notice of the team meeting shall be provided to the…school district in which the child resides at least 5 days in advance.  Personnel from the school district in which the child resides shall be allowed to participate in the team meeting concerning future placement of the child.”   </w:t>
      </w:r>
      <w:r w:rsidRPr="00A2004D">
        <w:rPr>
          <w:rFonts w:ascii="Arial" w:hAnsi="Arial" w:cs="Arial"/>
          <w:i/>
          <w:sz w:val="24"/>
          <w:szCs w:val="24"/>
        </w:rPr>
        <w:t>Id.</w:t>
      </w:r>
      <w:r>
        <w:rPr>
          <w:rFonts w:ascii="Arial" w:hAnsi="Arial" w:cs="Arial"/>
          <w:sz w:val="24"/>
          <w:szCs w:val="24"/>
        </w:rPr>
        <w:t xml:space="preserve">  </w:t>
      </w:r>
    </w:p>
    <w:p w:rsidR="00DD06E6" w:rsidRDefault="00DD06E6" w:rsidP="002A3303">
      <w:pPr>
        <w:ind w:firstLine="720"/>
        <w:rPr>
          <w:rFonts w:ascii="Arial" w:hAnsi="Arial" w:cs="Arial"/>
          <w:sz w:val="24"/>
          <w:szCs w:val="24"/>
        </w:rPr>
      </w:pPr>
    </w:p>
    <w:p w:rsidR="006839D3" w:rsidRDefault="007F1218" w:rsidP="006839D3">
      <w:pPr>
        <w:ind w:firstLine="720"/>
        <w:rPr>
          <w:rFonts w:ascii="Arial" w:hAnsi="Arial" w:cs="Arial"/>
          <w:sz w:val="24"/>
          <w:szCs w:val="24"/>
        </w:rPr>
      </w:pPr>
      <w:r>
        <w:rPr>
          <w:rFonts w:ascii="Arial" w:hAnsi="Arial" w:cs="Arial"/>
          <w:sz w:val="24"/>
          <w:szCs w:val="24"/>
        </w:rPr>
        <w:t xml:space="preserve">The corresponding regulation, </w:t>
      </w:r>
      <w:r w:rsidRPr="00EC083C">
        <w:rPr>
          <w:rFonts w:ascii="Arial" w:hAnsi="Arial" w:cs="Arial"/>
          <w:sz w:val="24"/>
          <w:szCs w:val="24"/>
        </w:rPr>
        <w:t>603 CMR 28.10</w:t>
      </w:r>
      <w:r w:rsidR="00960C65">
        <w:rPr>
          <w:rFonts w:ascii="Arial" w:hAnsi="Arial" w:cs="Arial"/>
          <w:sz w:val="24"/>
          <w:szCs w:val="24"/>
        </w:rPr>
        <w:t>(1) states, generally, that [s]chool districts shall be programmatically an</w:t>
      </w:r>
      <w:r w:rsidR="001448BD">
        <w:rPr>
          <w:rFonts w:ascii="Arial" w:hAnsi="Arial" w:cs="Arial"/>
          <w:sz w:val="24"/>
          <w:szCs w:val="24"/>
        </w:rPr>
        <w:t>d</w:t>
      </w:r>
      <w:r w:rsidR="00960C65">
        <w:rPr>
          <w:rFonts w:ascii="Arial" w:hAnsi="Arial" w:cs="Arial"/>
          <w:sz w:val="24"/>
          <w:szCs w:val="24"/>
        </w:rPr>
        <w:t xml:space="preserve"> financially responsible for eligible students based on residency and enrollment.” With respect to program schools, including charter schools, the regulation provides</w:t>
      </w:r>
      <w:r>
        <w:rPr>
          <w:rFonts w:ascii="Arial" w:hAnsi="Arial" w:cs="Arial"/>
          <w:sz w:val="24"/>
          <w:szCs w:val="24"/>
        </w:rPr>
        <w:t xml:space="preserve"> that “a program school shall have programmatic and financial responsibility for </w:t>
      </w:r>
      <w:r w:rsidRPr="007F1218">
        <w:rPr>
          <w:rFonts w:ascii="Arial" w:hAnsi="Arial" w:cs="Arial"/>
          <w:i/>
          <w:sz w:val="24"/>
          <w:szCs w:val="24"/>
        </w:rPr>
        <w:t xml:space="preserve">enrolled </w:t>
      </w:r>
      <w:r>
        <w:rPr>
          <w:rFonts w:ascii="Arial" w:hAnsi="Arial" w:cs="Arial"/>
          <w:sz w:val="24"/>
          <w:szCs w:val="24"/>
        </w:rPr>
        <w:t xml:space="preserve">students…”  </w:t>
      </w:r>
      <w:r w:rsidRPr="007F1218">
        <w:rPr>
          <w:rFonts w:ascii="Arial" w:hAnsi="Arial" w:cs="Arial"/>
          <w:i/>
          <w:sz w:val="24"/>
          <w:szCs w:val="24"/>
        </w:rPr>
        <w:t>Id</w:t>
      </w:r>
      <w:r>
        <w:rPr>
          <w:rFonts w:ascii="Arial" w:hAnsi="Arial" w:cs="Arial"/>
          <w:sz w:val="24"/>
          <w:szCs w:val="24"/>
        </w:rPr>
        <w:t>.</w:t>
      </w:r>
      <w:r w:rsidR="009A60EC" w:rsidRPr="00EC083C">
        <w:rPr>
          <w:rFonts w:ascii="Arial" w:hAnsi="Arial" w:cs="Arial"/>
          <w:sz w:val="24"/>
          <w:szCs w:val="24"/>
        </w:rPr>
        <w:t xml:space="preserve"> </w:t>
      </w:r>
      <w:r w:rsidR="00960C65">
        <w:rPr>
          <w:rFonts w:ascii="Arial" w:hAnsi="Arial" w:cs="Arial"/>
          <w:sz w:val="24"/>
          <w:szCs w:val="24"/>
        </w:rPr>
        <w:t>(Emphasis supplied).  Such</w:t>
      </w:r>
      <w:r w:rsidR="00C078B4" w:rsidRPr="00EC083C">
        <w:rPr>
          <w:rFonts w:ascii="Arial" w:hAnsi="Arial" w:cs="Arial"/>
          <w:sz w:val="24"/>
          <w:szCs w:val="24"/>
        </w:rPr>
        <w:t xml:space="preserve"> responsibility does not terminate when the st</w:t>
      </w:r>
      <w:r>
        <w:rPr>
          <w:rFonts w:ascii="Arial" w:hAnsi="Arial" w:cs="Arial"/>
          <w:sz w:val="24"/>
          <w:szCs w:val="24"/>
        </w:rPr>
        <w:t>udent is deemed to have “</w:t>
      </w:r>
      <w:r w:rsidR="00E469B1" w:rsidRPr="00EC083C">
        <w:rPr>
          <w:rFonts w:ascii="Arial" w:hAnsi="Arial" w:cs="Arial"/>
          <w:sz w:val="24"/>
          <w:szCs w:val="24"/>
        </w:rPr>
        <w:t>unenrolled;</w:t>
      </w:r>
      <w:r>
        <w:rPr>
          <w:rFonts w:ascii="Arial" w:hAnsi="Arial" w:cs="Arial"/>
          <w:sz w:val="24"/>
          <w:szCs w:val="24"/>
        </w:rPr>
        <w:t>”</w:t>
      </w:r>
      <w:r w:rsidR="00C078B4" w:rsidRPr="00EC083C">
        <w:rPr>
          <w:rFonts w:ascii="Arial" w:hAnsi="Arial" w:cs="Arial"/>
          <w:sz w:val="24"/>
          <w:szCs w:val="24"/>
        </w:rPr>
        <w:t xml:space="preserve"> rather</w:t>
      </w:r>
      <w:r w:rsidR="00E469B1" w:rsidRPr="00EC083C">
        <w:rPr>
          <w:rFonts w:ascii="Arial" w:hAnsi="Arial" w:cs="Arial"/>
          <w:sz w:val="24"/>
          <w:szCs w:val="24"/>
        </w:rPr>
        <w:t>,</w:t>
      </w:r>
      <w:r w:rsidR="00C078B4" w:rsidRPr="00EC083C">
        <w:rPr>
          <w:rFonts w:ascii="Arial" w:hAnsi="Arial" w:cs="Arial"/>
          <w:sz w:val="24"/>
          <w:szCs w:val="24"/>
        </w:rPr>
        <w:t xml:space="preserve"> </w:t>
      </w:r>
      <w:r w:rsidR="00960C65">
        <w:rPr>
          <w:rFonts w:ascii="Arial" w:hAnsi="Arial" w:cs="Arial"/>
          <w:sz w:val="24"/>
          <w:szCs w:val="24"/>
        </w:rPr>
        <w:t xml:space="preserve">under 603 CMR 28.10(1)(d), “[a]ny school district deemed responsible for a </w:t>
      </w:r>
      <w:r w:rsidR="00960C65">
        <w:rPr>
          <w:rFonts w:ascii="Arial" w:hAnsi="Arial" w:cs="Arial"/>
          <w:sz w:val="24"/>
          <w:szCs w:val="24"/>
        </w:rPr>
        <w:lastRenderedPageBreak/>
        <w:t>student under 603 CMR 28.10 shall continue responsibility for such student until another school district is deemed responsible under</w:t>
      </w:r>
      <w:r w:rsidR="00C078B4" w:rsidRPr="00EC083C">
        <w:rPr>
          <w:rFonts w:ascii="Arial" w:hAnsi="Arial" w:cs="Arial"/>
          <w:sz w:val="24"/>
          <w:szCs w:val="24"/>
        </w:rPr>
        <w:t xml:space="preserve"> 603 CM</w:t>
      </w:r>
      <w:r w:rsidR="00E469B1" w:rsidRPr="00EC083C">
        <w:rPr>
          <w:rFonts w:ascii="Arial" w:hAnsi="Arial" w:cs="Arial"/>
          <w:sz w:val="24"/>
          <w:szCs w:val="24"/>
        </w:rPr>
        <w:t>R 28.10</w:t>
      </w:r>
      <w:r w:rsidR="00960C65">
        <w:rPr>
          <w:rFonts w:ascii="Arial" w:hAnsi="Arial" w:cs="Arial"/>
          <w:sz w:val="24"/>
          <w:szCs w:val="24"/>
        </w:rPr>
        <w:t>.</w:t>
      </w:r>
      <w:r w:rsidR="006839D3">
        <w:rPr>
          <w:rFonts w:ascii="Arial" w:hAnsi="Arial" w:cs="Arial"/>
          <w:sz w:val="24"/>
          <w:szCs w:val="24"/>
        </w:rPr>
        <w:t xml:space="preserve">  </w:t>
      </w:r>
    </w:p>
    <w:p w:rsidR="001448BD" w:rsidRDefault="001448BD" w:rsidP="006839D3">
      <w:pPr>
        <w:ind w:firstLine="720"/>
        <w:rPr>
          <w:rFonts w:ascii="Arial" w:hAnsi="Arial" w:cs="Arial"/>
          <w:sz w:val="24"/>
          <w:szCs w:val="24"/>
        </w:rPr>
      </w:pPr>
    </w:p>
    <w:p w:rsidR="000C361B" w:rsidRPr="00EC083C" w:rsidRDefault="006839D3" w:rsidP="006839D3">
      <w:pPr>
        <w:ind w:firstLine="720"/>
        <w:rPr>
          <w:rFonts w:ascii="Arial" w:hAnsi="Arial" w:cs="Arial"/>
          <w:sz w:val="24"/>
          <w:szCs w:val="24"/>
        </w:rPr>
      </w:pPr>
      <w:r>
        <w:rPr>
          <w:rFonts w:ascii="Arial" w:hAnsi="Arial" w:cs="Arial"/>
          <w:sz w:val="24"/>
          <w:szCs w:val="24"/>
        </w:rPr>
        <w:t xml:space="preserve">The exception to this rule arises, as stated in the statute, when the charter school student “is currently enrolled in or is deemed to require an out-of-district placement.”  MGL c. </w:t>
      </w:r>
      <w:r w:rsidR="001124D4">
        <w:rPr>
          <w:rFonts w:ascii="Arial" w:hAnsi="Arial" w:cs="Arial"/>
          <w:sz w:val="24"/>
          <w:szCs w:val="24"/>
        </w:rPr>
        <w:t xml:space="preserve">71, §89(s), </w:t>
      </w:r>
      <w:r w:rsidR="001124D4" w:rsidRPr="001124D4">
        <w:rPr>
          <w:rFonts w:ascii="Arial" w:hAnsi="Arial" w:cs="Arial"/>
          <w:i/>
          <w:sz w:val="24"/>
          <w:szCs w:val="24"/>
        </w:rPr>
        <w:t>supra</w:t>
      </w:r>
      <w:r w:rsidR="001124D4">
        <w:rPr>
          <w:rFonts w:ascii="Arial" w:hAnsi="Arial" w:cs="Arial"/>
          <w:sz w:val="24"/>
          <w:szCs w:val="24"/>
        </w:rPr>
        <w:t xml:space="preserve">.  </w:t>
      </w:r>
      <w:r w:rsidR="00D6795D">
        <w:rPr>
          <w:rStyle w:val="FootnoteReference"/>
          <w:rFonts w:ascii="Arial" w:hAnsi="Arial" w:cs="Arial"/>
          <w:sz w:val="24"/>
          <w:szCs w:val="24"/>
        </w:rPr>
        <w:footnoteReference w:id="4"/>
      </w:r>
      <w:r w:rsidR="00D6795D">
        <w:rPr>
          <w:rFonts w:ascii="Arial" w:hAnsi="Arial" w:cs="Arial"/>
          <w:sz w:val="24"/>
          <w:szCs w:val="24"/>
        </w:rPr>
        <w:t xml:space="preserve">  </w:t>
      </w:r>
      <w:r w:rsidR="001124D4">
        <w:rPr>
          <w:rFonts w:ascii="Arial" w:hAnsi="Arial" w:cs="Arial"/>
          <w:sz w:val="24"/>
          <w:szCs w:val="24"/>
        </w:rPr>
        <w:t xml:space="preserve">The statute and corresponding regulations at 603 CMR 28.10(6)(a) provide that when a program school student’s IEP team </w:t>
      </w:r>
      <w:r w:rsidR="009A60EC" w:rsidRPr="00EC083C">
        <w:rPr>
          <w:rFonts w:ascii="Arial" w:hAnsi="Arial" w:cs="Arial"/>
          <w:sz w:val="24"/>
          <w:szCs w:val="24"/>
        </w:rPr>
        <w:t>determines that the student may need an out-of-district placement, “the Team shall conclude the meeting …and notify the school district where the student resides</w:t>
      </w:r>
      <w:r w:rsidR="00535C85">
        <w:rPr>
          <w:rFonts w:ascii="Arial" w:hAnsi="Arial" w:cs="Arial"/>
          <w:sz w:val="24"/>
          <w:szCs w:val="24"/>
        </w:rPr>
        <w:t>…</w:t>
      </w:r>
      <w:r w:rsidR="009A60EC" w:rsidRPr="00EC083C">
        <w:rPr>
          <w:rFonts w:ascii="Arial" w:hAnsi="Arial" w:cs="Arial"/>
          <w:sz w:val="24"/>
          <w:szCs w:val="24"/>
        </w:rPr>
        <w:t>” 603 CMR 28.10(6)(a). The program school then must schedule a placement meeting, and</w:t>
      </w:r>
      <w:r w:rsidR="00535C85">
        <w:rPr>
          <w:rFonts w:ascii="Arial" w:hAnsi="Arial" w:cs="Arial"/>
          <w:sz w:val="24"/>
          <w:szCs w:val="24"/>
        </w:rPr>
        <w:t xml:space="preserve"> invite members from the </w:t>
      </w:r>
      <w:r w:rsidR="009A60EC" w:rsidRPr="00EC083C">
        <w:rPr>
          <w:rFonts w:ascii="Arial" w:hAnsi="Arial" w:cs="Arial"/>
          <w:sz w:val="24"/>
          <w:szCs w:val="24"/>
        </w:rPr>
        <w:t xml:space="preserve">district </w:t>
      </w:r>
      <w:r w:rsidR="00535C85">
        <w:rPr>
          <w:rFonts w:ascii="Arial" w:hAnsi="Arial" w:cs="Arial"/>
          <w:sz w:val="24"/>
          <w:szCs w:val="24"/>
        </w:rPr>
        <w:t>of residence to participate.</w:t>
      </w:r>
      <w:r w:rsidR="009A60EC" w:rsidRPr="00EC083C">
        <w:rPr>
          <w:rStyle w:val="FootnoteReference"/>
          <w:rFonts w:ascii="Arial" w:hAnsi="Arial" w:cs="Arial"/>
          <w:sz w:val="24"/>
          <w:szCs w:val="24"/>
        </w:rPr>
        <w:footnoteReference w:id="5"/>
      </w:r>
      <w:r w:rsidR="00081BD7" w:rsidRPr="00EC083C">
        <w:rPr>
          <w:rFonts w:ascii="Arial" w:hAnsi="Arial" w:cs="Arial"/>
          <w:sz w:val="24"/>
          <w:szCs w:val="24"/>
        </w:rPr>
        <w:t xml:space="preserve"> </w:t>
      </w:r>
      <w:r w:rsidR="00535C85">
        <w:rPr>
          <w:rFonts w:ascii="Arial" w:hAnsi="Arial" w:cs="Arial"/>
          <w:sz w:val="24"/>
          <w:szCs w:val="24"/>
        </w:rPr>
        <w:t xml:space="preserve"> </w:t>
      </w:r>
      <w:r w:rsidR="00C77512" w:rsidRPr="00EC083C">
        <w:rPr>
          <w:rFonts w:ascii="Arial" w:hAnsi="Arial" w:cs="Arial"/>
          <w:sz w:val="24"/>
          <w:szCs w:val="24"/>
        </w:rPr>
        <w:t>If</w:t>
      </w:r>
      <w:r w:rsidR="009A60EC" w:rsidRPr="00EC083C">
        <w:rPr>
          <w:rFonts w:ascii="Arial" w:hAnsi="Arial" w:cs="Arial"/>
          <w:sz w:val="24"/>
          <w:szCs w:val="24"/>
        </w:rPr>
        <w:t xml:space="preserve"> the</w:t>
      </w:r>
      <w:r w:rsidR="00CA5B80" w:rsidRPr="00EC083C">
        <w:rPr>
          <w:rFonts w:ascii="Arial" w:hAnsi="Arial" w:cs="Arial"/>
          <w:sz w:val="24"/>
          <w:szCs w:val="24"/>
        </w:rPr>
        <w:t xml:space="preserve"> placement t</w:t>
      </w:r>
      <w:r w:rsidR="008E16F8" w:rsidRPr="00EC083C">
        <w:rPr>
          <w:rFonts w:ascii="Arial" w:hAnsi="Arial" w:cs="Arial"/>
          <w:sz w:val="24"/>
          <w:szCs w:val="24"/>
        </w:rPr>
        <w:t>eam concludes that an out-of-district placement is necessary,</w:t>
      </w:r>
      <w:r w:rsidR="00CA5B80" w:rsidRPr="00EC083C">
        <w:rPr>
          <w:rFonts w:ascii="Arial" w:hAnsi="Arial" w:cs="Arial"/>
          <w:sz w:val="24"/>
          <w:szCs w:val="24"/>
        </w:rPr>
        <w:t xml:space="preserve"> </w:t>
      </w:r>
      <w:r w:rsidR="005242F7" w:rsidRPr="00EC083C">
        <w:rPr>
          <w:rFonts w:ascii="Arial" w:hAnsi="Arial" w:cs="Arial"/>
          <w:sz w:val="24"/>
          <w:szCs w:val="24"/>
        </w:rPr>
        <w:t xml:space="preserve">programmatic and financial responsibility </w:t>
      </w:r>
      <w:r w:rsidR="001124D4">
        <w:rPr>
          <w:rFonts w:ascii="Arial" w:hAnsi="Arial" w:cs="Arial"/>
          <w:sz w:val="24"/>
          <w:szCs w:val="24"/>
        </w:rPr>
        <w:t>returns</w:t>
      </w:r>
      <w:r w:rsidR="005242F7" w:rsidRPr="00EC083C">
        <w:rPr>
          <w:rFonts w:ascii="Arial" w:hAnsi="Arial" w:cs="Arial"/>
          <w:sz w:val="24"/>
          <w:szCs w:val="24"/>
        </w:rPr>
        <w:t xml:space="preserve"> to the school dist</w:t>
      </w:r>
      <w:r w:rsidR="008E16F8" w:rsidRPr="00EC083C">
        <w:rPr>
          <w:rFonts w:ascii="Arial" w:hAnsi="Arial" w:cs="Arial"/>
          <w:sz w:val="24"/>
          <w:szCs w:val="24"/>
        </w:rPr>
        <w:t xml:space="preserve">rict </w:t>
      </w:r>
      <w:r w:rsidR="001124D4">
        <w:rPr>
          <w:rFonts w:ascii="Arial" w:hAnsi="Arial" w:cs="Arial"/>
          <w:sz w:val="24"/>
          <w:szCs w:val="24"/>
        </w:rPr>
        <w:t>of residence</w:t>
      </w:r>
      <w:r w:rsidR="00535C85">
        <w:rPr>
          <w:rFonts w:ascii="Arial" w:hAnsi="Arial" w:cs="Arial"/>
          <w:sz w:val="24"/>
          <w:szCs w:val="24"/>
        </w:rPr>
        <w:t xml:space="preserve"> upon parental acceptance of the IEP and placement. </w:t>
      </w:r>
      <w:r w:rsidR="000C361B" w:rsidRPr="00EC083C">
        <w:rPr>
          <w:rFonts w:ascii="Arial" w:hAnsi="Arial" w:cs="Arial"/>
          <w:sz w:val="24"/>
          <w:szCs w:val="24"/>
        </w:rPr>
        <w:t xml:space="preserve"> 603 CMR 28.10(6)(a)(3). </w:t>
      </w:r>
      <w:r w:rsidR="005242F7" w:rsidRPr="00EC083C">
        <w:rPr>
          <w:rFonts w:ascii="Arial" w:hAnsi="Arial" w:cs="Arial"/>
          <w:sz w:val="24"/>
          <w:szCs w:val="24"/>
        </w:rPr>
        <w:t xml:space="preserve"> </w:t>
      </w:r>
    </w:p>
    <w:p w:rsidR="00DD06E6" w:rsidRDefault="00DD06E6" w:rsidP="002A3303">
      <w:pPr>
        <w:ind w:firstLine="720"/>
        <w:rPr>
          <w:rFonts w:ascii="Arial" w:hAnsi="Arial" w:cs="Arial"/>
          <w:sz w:val="24"/>
          <w:szCs w:val="24"/>
        </w:rPr>
      </w:pPr>
    </w:p>
    <w:p w:rsidR="00BD22C9" w:rsidRDefault="00CA5B80" w:rsidP="00BD22C9">
      <w:pPr>
        <w:ind w:firstLine="720"/>
        <w:rPr>
          <w:rFonts w:ascii="Arial" w:hAnsi="Arial" w:cs="Arial"/>
          <w:sz w:val="24"/>
          <w:szCs w:val="24"/>
        </w:rPr>
      </w:pPr>
      <w:r w:rsidRPr="00EC083C">
        <w:rPr>
          <w:rFonts w:ascii="Arial" w:hAnsi="Arial" w:cs="Arial"/>
          <w:sz w:val="24"/>
          <w:szCs w:val="24"/>
        </w:rPr>
        <w:t xml:space="preserve">Neither </w:t>
      </w:r>
      <w:r w:rsidR="000E4034">
        <w:rPr>
          <w:rFonts w:ascii="Arial" w:hAnsi="Arial" w:cs="Arial"/>
          <w:sz w:val="24"/>
          <w:szCs w:val="24"/>
        </w:rPr>
        <w:t>scenario</w:t>
      </w:r>
      <w:r w:rsidRPr="00EC083C">
        <w:rPr>
          <w:rFonts w:ascii="Arial" w:hAnsi="Arial" w:cs="Arial"/>
          <w:sz w:val="24"/>
          <w:szCs w:val="24"/>
        </w:rPr>
        <w:t xml:space="preserve"> </w:t>
      </w:r>
      <w:r w:rsidR="00F443D5" w:rsidRPr="00EC083C">
        <w:rPr>
          <w:rFonts w:ascii="Arial" w:hAnsi="Arial" w:cs="Arial"/>
          <w:sz w:val="24"/>
          <w:szCs w:val="24"/>
        </w:rPr>
        <w:t>is applicable</w:t>
      </w:r>
      <w:r w:rsidRPr="00EC083C">
        <w:rPr>
          <w:rFonts w:ascii="Arial" w:hAnsi="Arial" w:cs="Arial"/>
          <w:sz w:val="24"/>
          <w:szCs w:val="24"/>
        </w:rPr>
        <w:t xml:space="preserve"> here</w:t>
      </w:r>
      <w:r w:rsidR="0078012C" w:rsidRPr="00EC083C">
        <w:rPr>
          <w:rFonts w:ascii="Arial" w:hAnsi="Arial" w:cs="Arial"/>
          <w:sz w:val="24"/>
          <w:szCs w:val="24"/>
        </w:rPr>
        <w:t>.</w:t>
      </w:r>
      <w:r w:rsidR="00AA39CB">
        <w:rPr>
          <w:rFonts w:ascii="Arial" w:hAnsi="Arial" w:cs="Arial"/>
          <w:sz w:val="24"/>
          <w:szCs w:val="24"/>
        </w:rPr>
        <w:t xml:space="preserve"> </w:t>
      </w:r>
      <w:r w:rsidR="00AE716E">
        <w:rPr>
          <w:rFonts w:ascii="Arial" w:hAnsi="Arial" w:cs="Arial"/>
          <w:sz w:val="24"/>
          <w:szCs w:val="24"/>
        </w:rPr>
        <w:t xml:space="preserve"> First, w</w:t>
      </w:r>
      <w:r w:rsidR="00AA39CB">
        <w:rPr>
          <w:rFonts w:ascii="Arial" w:hAnsi="Arial" w:cs="Arial"/>
          <w:sz w:val="24"/>
          <w:szCs w:val="24"/>
        </w:rPr>
        <w:t xml:space="preserve">ith respect to enrollment, </w:t>
      </w:r>
      <w:r w:rsidR="00AE716E">
        <w:rPr>
          <w:rFonts w:ascii="Arial" w:hAnsi="Arial" w:cs="Arial"/>
          <w:sz w:val="24"/>
          <w:szCs w:val="24"/>
        </w:rPr>
        <w:t xml:space="preserve">the parties’ submissions show </w:t>
      </w:r>
      <w:r w:rsidR="000E4034">
        <w:rPr>
          <w:rFonts w:ascii="Arial" w:hAnsi="Arial" w:cs="Arial"/>
          <w:sz w:val="24"/>
          <w:szCs w:val="24"/>
        </w:rPr>
        <w:t>that Student ha</w:t>
      </w:r>
      <w:r w:rsidR="00AA39CB">
        <w:rPr>
          <w:rFonts w:ascii="Arial" w:hAnsi="Arial" w:cs="Arial"/>
          <w:sz w:val="24"/>
          <w:szCs w:val="24"/>
        </w:rPr>
        <w:t>s never attended a BPS school, despite an initial enrollment in 2012 that became “inactive” shortly thereafter.  Rather, Student has been continuously enrolled</w:t>
      </w:r>
      <w:r w:rsidR="008B0BCD">
        <w:rPr>
          <w:rFonts w:ascii="Arial" w:hAnsi="Arial" w:cs="Arial"/>
          <w:sz w:val="24"/>
          <w:szCs w:val="24"/>
        </w:rPr>
        <w:t xml:space="preserve"> at</w:t>
      </w:r>
      <w:r w:rsidR="00AA39CB">
        <w:rPr>
          <w:rFonts w:ascii="Arial" w:hAnsi="Arial" w:cs="Arial"/>
          <w:sz w:val="24"/>
          <w:szCs w:val="24"/>
        </w:rPr>
        <w:t xml:space="preserve"> NHCS from 2012 until her unilateral placement at LPS</w:t>
      </w:r>
      <w:r w:rsidR="008B0BCD">
        <w:rPr>
          <w:rFonts w:ascii="Arial" w:hAnsi="Arial" w:cs="Arial"/>
          <w:sz w:val="24"/>
          <w:szCs w:val="24"/>
        </w:rPr>
        <w:t>.</w:t>
      </w:r>
      <w:r w:rsidR="00AE716E">
        <w:rPr>
          <w:rFonts w:ascii="Arial" w:hAnsi="Arial" w:cs="Arial"/>
          <w:sz w:val="24"/>
          <w:szCs w:val="24"/>
        </w:rPr>
        <w:t xml:space="preserve"> Moreover, Parent refused </w:t>
      </w:r>
      <w:r w:rsidR="00AA39CB">
        <w:rPr>
          <w:rFonts w:ascii="Arial" w:hAnsi="Arial" w:cs="Arial"/>
          <w:sz w:val="24"/>
          <w:szCs w:val="24"/>
        </w:rPr>
        <w:t>to en</w:t>
      </w:r>
      <w:r w:rsidR="00B36DB1">
        <w:rPr>
          <w:rFonts w:ascii="Arial" w:hAnsi="Arial" w:cs="Arial"/>
          <w:sz w:val="24"/>
          <w:szCs w:val="24"/>
        </w:rPr>
        <w:t xml:space="preserve">roll </w:t>
      </w:r>
      <w:r w:rsidR="00AE716E">
        <w:rPr>
          <w:rFonts w:ascii="Arial" w:hAnsi="Arial" w:cs="Arial"/>
          <w:sz w:val="24"/>
          <w:szCs w:val="24"/>
        </w:rPr>
        <w:t>Student in the BPS</w:t>
      </w:r>
      <w:r w:rsidR="00B36DB1">
        <w:rPr>
          <w:rFonts w:ascii="Arial" w:hAnsi="Arial" w:cs="Arial"/>
          <w:sz w:val="24"/>
          <w:szCs w:val="24"/>
        </w:rPr>
        <w:t xml:space="preserve"> in August 2018.</w:t>
      </w:r>
      <w:r w:rsidR="00BD22C9">
        <w:rPr>
          <w:rFonts w:ascii="Arial" w:hAnsi="Arial" w:cs="Arial"/>
          <w:sz w:val="24"/>
          <w:szCs w:val="24"/>
        </w:rPr>
        <w:t xml:space="preserve">  </w:t>
      </w:r>
    </w:p>
    <w:p w:rsidR="00BD22C9" w:rsidRDefault="00BD22C9" w:rsidP="00BD22C9">
      <w:pPr>
        <w:ind w:firstLine="720"/>
        <w:rPr>
          <w:rFonts w:ascii="Arial" w:hAnsi="Arial" w:cs="Arial"/>
          <w:sz w:val="24"/>
          <w:szCs w:val="24"/>
        </w:rPr>
      </w:pPr>
    </w:p>
    <w:p w:rsidR="00EA70E8" w:rsidRPr="00EC083C" w:rsidRDefault="00AE716E" w:rsidP="00BD22C9">
      <w:pPr>
        <w:ind w:firstLine="720"/>
        <w:rPr>
          <w:rFonts w:ascii="Arial" w:hAnsi="Arial" w:cs="Arial"/>
          <w:sz w:val="24"/>
          <w:szCs w:val="24"/>
        </w:rPr>
      </w:pPr>
      <w:r>
        <w:rPr>
          <w:rFonts w:ascii="Arial" w:hAnsi="Arial" w:cs="Arial"/>
          <w:sz w:val="24"/>
          <w:szCs w:val="24"/>
        </w:rPr>
        <w:t>Second</w:t>
      </w:r>
      <w:r w:rsidR="00AA39CB">
        <w:rPr>
          <w:rFonts w:ascii="Arial" w:hAnsi="Arial" w:cs="Arial"/>
          <w:sz w:val="24"/>
          <w:szCs w:val="24"/>
        </w:rPr>
        <w:t xml:space="preserve">, </w:t>
      </w:r>
      <w:r w:rsidR="00B36DB1">
        <w:rPr>
          <w:rFonts w:ascii="Arial" w:hAnsi="Arial" w:cs="Arial"/>
          <w:sz w:val="24"/>
          <w:szCs w:val="24"/>
        </w:rPr>
        <w:t xml:space="preserve">BPS did not acquire responsibility for Student as a result of her enrollment at </w:t>
      </w:r>
      <w:r w:rsidR="008B0BCD">
        <w:rPr>
          <w:rFonts w:ascii="Arial" w:hAnsi="Arial" w:cs="Arial"/>
          <w:sz w:val="24"/>
          <w:szCs w:val="24"/>
        </w:rPr>
        <w:t xml:space="preserve">LPS pursuant to 603 CMR 28.10(a)(6) because the Team has never suggested or prescribed an out-of-district placement for Student.  On the contrary, the </w:t>
      </w:r>
      <w:r>
        <w:rPr>
          <w:rFonts w:ascii="Arial" w:hAnsi="Arial" w:cs="Arial"/>
          <w:sz w:val="24"/>
          <w:szCs w:val="24"/>
        </w:rPr>
        <w:t>IEP Team</w:t>
      </w:r>
      <w:r w:rsidR="00B36DB1">
        <w:rPr>
          <w:rFonts w:ascii="Arial" w:hAnsi="Arial" w:cs="Arial"/>
          <w:sz w:val="24"/>
          <w:szCs w:val="24"/>
        </w:rPr>
        <w:t xml:space="preserve"> </w:t>
      </w:r>
      <w:r>
        <w:rPr>
          <w:rFonts w:ascii="Arial" w:hAnsi="Arial" w:cs="Arial"/>
          <w:sz w:val="24"/>
          <w:szCs w:val="24"/>
        </w:rPr>
        <w:t xml:space="preserve">has consistently maintained that NHCS could provide Student with FAPE, and Student’s most recently-rejected IEP called for a full-inclusion placement within NHCS.  Thus, the procedures for shifting responsibility to BPS under 603 CMR 28.10(6)(a) are not applicable here. </w:t>
      </w:r>
    </w:p>
    <w:p w:rsidR="00A63704" w:rsidRDefault="005B722C" w:rsidP="00D6795D">
      <w:pPr>
        <w:ind w:firstLine="720"/>
        <w:rPr>
          <w:rFonts w:ascii="Arial" w:hAnsi="Arial" w:cs="Arial"/>
          <w:sz w:val="24"/>
          <w:szCs w:val="24"/>
        </w:rPr>
      </w:pPr>
      <w:r w:rsidRPr="00EC083C">
        <w:rPr>
          <w:rFonts w:ascii="Arial" w:hAnsi="Arial" w:cs="Arial"/>
          <w:sz w:val="24"/>
          <w:szCs w:val="24"/>
        </w:rPr>
        <w:t xml:space="preserve">. </w:t>
      </w:r>
      <w:r w:rsidR="00DD6EE9" w:rsidRPr="00EC083C">
        <w:rPr>
          <w:rFonts w:ascii="Arial" w:hAnsi="Arial" w:cs="Arial"/>
          <w:sz w:val="24"/>
          <w:szCs w:val="24"/>
        </w:rPr>
        <w:tab/>
      </w:r>
    </w:p>
    <w:p w:rsidR="009A60EC" w:rsidRDefault="00535C85" w:rsidP="00535C85">
      <w:pPr>
        <w:ind w:firstLine="720"/>
        <w:rPr>
          <w:rFonts w:ascii="Arial" w:hAnsi="Arial" w:cs="Arial"/>
          <w:sz w:val="24"/>
          <w:szCs w:val="24"/>
        </w:rPr>
      </w:pPr>
      <w:r>
        <w:rPr>
          <w:rFonts w:ascii="Arial" w:hAnsi="Arial" w:cs="Arial"/>
          <w:sz w:val="24"/>
          <w:szCs w:val="24"/>
        </w:rPr>
        <w:t xml:space="preserve">Based on the foregoing, the criteria for joinder </w:t>
      </w:r>
      <w:r w:rsidR="00DD6EE9" w:rsidRPr="00EC083C">
        <w:rPr>
          <w:rFonts w:ascii="Arial" w:hAnsi="Arial" w:cs="Arial"/>
          <w:sz w:val="24"/>
          <w:szCs w:val="24"/>
        </w:rPr>
        <w:t xml:space="preserve">set </w:t>
      </w:r>
      <w:r w:rsidR="00861F84" w:rsidRPr="00EC083C">
        <w:rPr>
          <w:rFonts w:ascii="Arial" w:hAnsi="Arial" w:cs="Arial"/>
          <w:sz w:val="24"/>
          <w:szCs w:val="24"/>
        </w:rPr>
        <w:t>forth in Rule I</w:t>
      </w:r>
      <w:r w:rsidR="00DD6EE9" w:rsidRPr="00EC083C">
        <w:rPr>
          <w:rFonts w:ascii="Arial" w:hAnsi="Arial" w:cs="Arial"/>
          <w:sz w:val="24"/>
          <w:szCs w:val="24"/>
        </w:rPr>
        <w:t>(J)</w:t>
      </w:r>
      <w:r w:rsidR="00A63704">
        <w:rPr>
          <w:rFonts w:ascii="Arial" w:hAnsi="Arial" w:cs="Arial"/>
          <w:sz w:val="24"/>
          <w:szCs w:val="24"/>
        </w:rPr>
        <w:t xml:space="preserve"> have not been met, in that complete relief can be granted among the existing parties.  </w:t>
      </w:r>
      <w:r>
        <w:rPr>
          <w:rFonts w:ascii="Arial" w:hAnsi="Arial" w:cs="Arial"/>
          <w:sz w:val="24"/>
          <w:szCs w:val="24"/>
        </w:rPr>
        <w:t>The Motion of NHCS to join Boston Public Schools as a party in this matter is DENIED.</w:t>
      </w:r>
    </w:p>
    <w:p w:rsidR="00A63704" w:rsidRDefault="00A63704" w:rsidP="00535C85">
      <w:pPr>
        <w:ind w:firstLine="720"/>
        <w:rPr>
          <w:rFonts w:ascii="Arial" w:hAnsi="Arial" w:cs="Arial"/>
          <w:sz w:val="24"/>
          <w:szCs w:val="24"/>
        </w:rPr>
      </w:pPr>
    </w:p>
    <w:p w:rsidR="00BD22C9" w:rsidRDefault="00BD22C9" w:rsidP="00A63704">
      <w:pPr>
        <w:rPr>
          <w:rFonts w:ascii="Arial" w:hAnsi="Arial" w:cs="Arial"/>
          <w:sz w:val="24"/>
          <w:szCs w:val="24"/>
        </w:rPr>
      </w:pPr>
    </w:p>
    <w:p w:rsidR="00BD22C9" w:rsidRDefault="00BD22C9" w:rsidP="00A63704">
      <w:pPr>
        <w:rPr>
          <w:rFonts w:ascii="Arial" w:hAnsi="Arial" w:cs="Arial"/>
          <w:sz w:val="24"/>
          <w:szCs w:val="24"/>
        </w:rPr>
      </w:pPr>
    </w:p>
    <w:p w:rsidR="00A63704" w:rsidRDefault="00A63704" w:rsidP="00A63704">
      <w:pPr>
        <w:rPr>
          <w:rFonts w:ascii="Arial" w:hAnsi="Arial" w:cs="Arial"/>
          <w:sz w:val="24"/>
          <w:szCs w:val="24"/>
        </w:rPr>
      </w:pPr>
      <w:r>
        <w:rPr>
          <w:rFonts w:ascii="Arial" w:hAnsi="Arial" w:cs="Arial"/>
          <w:sz w:val="24"/>
          <w:szCs w:val="24"/>
        </w:rPr>
        <w:lastRenderedPageBreak/>
        <w:t>By the hearing officer</w:t>
      </w:r>
    </w:p>
    <w:p w:rsidR="00A63704" w:rsidRDefault="00A63704" w:rsidP="00A63704">
      <w:pPr>
        <w:rPr>
          <w:rFonts w:ascii="Arial" w:hAnsi="Arial" w:cs="Arial"/>
          <w:sz w:val="24"/>
          <w:szCs w:val="24"/>
        </w:rPr>
      </w:pPr>
    </w:p>
    <w:p w:rsidR="00A63704" w:rsidRDefault="00A63704" w:rsidP="00A63704">
      <w:pPr>
        <w:rPr>
          <w:rFonts w:ascii="Arial" w:hAnsi="Arial" w:cs="Arial"/>
          <w:sz w:val="24"/>
          <w:szCs w:val="24"/>
        </w:rPr>
      </w:pPr>
    </w:p>
    <w:p w:rsidR="00A63704" w:rsidRDefault="00A63704" w:rsidP="00A63704">
      <w:pPr>
        <w:rPr>
          <w:rFonts w:ascii="Arial" w:hAnsi="Arial" w:cs="Arial"/>
          <w:sz w:val="24"/>
          <w:szCs w:val="24"/>
        </w:rPr>
      </w:pPr>
    </w:p>
    <w:p w:rsidR="00A63704" w:rsidRDefault="00A63704" w:rsidP="00A63704">
      <w:pPr>
        <w:rPr>
          <w:rFonts w:ascii="Arial" w:hAnsi="Arial" w:cs="Arial"/>
          <w:sz w:val="24"/>
          <w:szCs w:val="24"/>
        </w:rPr>
      </w:pPr>
      <w:r>
        <w:rPr>
          <w:rFonts w:ascii="Arial" w:hAnsi="Arial" w:cs="Arial"/>
          <w:sz w:val="24"/>
          <w:szCs w:val="24"/>
        </w:rPr>
        <w:t>__________________</w:t>
      </w:r>
    </w:p>
    <w:p w:rsidR="00A63704" w:rsidRDefault="00A63704" w:rsidP="00A63704">
      <w:pPr>
        <w:rPr>
          <w:rFonts w:ascii="Arial" w:hAnsi="Arial" w:cs="Arial"/>
          <w:sz w:val="24"/>
          <w:szCs w:val="24"/>
        </w:rPr>
      </w:pPr>
      <w:r>
        <w:rPr>
          <w:rFonts w:ascii="Arial" w:hAnsi="Arial" w:cs="Arial"/>
          <w:sz w:val="24"/>
          <w:szCs w:val="24"/>
        </w:rPr>
        <w:t>Sara Berman</w:t>
      </w:r>
    </w:p>
    <w:p w:rsidR="00A63704" w:rsidRPr="00EC083C" w:rsidRDefault="00A63704" w:rsidP="00A63704">
      <w:pPr>
        <w:rPr>
          <w:rFonts w:ascii="Arial" w:hAnsi="Arial" w:cs="Arial"/>
          <w:sz w:val="24"/>
          <w:szCs w:val="24"/>
        </w:rPr>
      </w:pPr>
      <w:r>
        <w:rPr>
          <w:rFonts w:ascii="Arial" w:hAnsi="Arial" w:cs="Arial"/>
          <w:sz w:val="24"/>
          <w:szCs w:val="24"/>
        </w:rPr>
        <w:t>June 14, 2019</w:t>
      </w:r>
    </w:p>
    <w:sectPr w:rsidR="00A63704" w:rsidRPr="00EC083C" w:rsidSect="007C4FBF">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AE0" w:rsidRDefault="002E2AE0" w:rsidP="00616D61">
      <w:r>
        <w:separator/>
      </w:r>
    </w:p>
  </w:endnote>
  <w:endnote w:type="continuationSeparator" w:id="0">
    <w:p w:rsidR="002E2AE0" w:rsidRDefault="002E2AE0" w:rsidP="0061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17162"/>
      <w:docPartObj>
        <w:docPartGallery w:val="Page Numbers (Bottom of Page)"/>
        <w:docPartUnique/>
      </w:docPartObj>
    </w:sdtPr>
    <w:sdtEndPr>
      <w:rPr>
        <w:noProof/>
      </w:rPr>
    </w:sdtEndPr>
    <w:sdtContent>
      <w:p w:rsidR="007C4FBF" w:rsidRDefault="007C4FBF">
        <w:pPr>
          <w:pStyle w:val="Footer"/>
          <w:jc w:val="center"/>
        </w:pPr>
        <w:r>
          <w:fldChar w:fldCharType="begin"/>
        </w:r>
        <w:r>
          <w:instrText xml:space="preserve"> PAGE   \* MERGEFORMAT </w:instrText>
        </w:r>
        <w:r>
          <w:fldChar w:fldCharType="separate"/>
        </w:r>
        <w:r w:rsidR="00000DB1">
          <w:rPr>
            <w:noProof/>
          </w:rPr>
          <w:t>5</w:t>
        </w:r>
        <w:r>
          <w:rPr>
            <w:noProof/>
          </w:rPr>
          <w:fldChar w:fldCharType="end"/>
        </w:r>
      </w:p>
    </w:sdtContent>
  </w:sdt>
  <w:p w:rsidR="007C4FBF" w:rsidRDefault="007C4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AE0" w:rsidRDefault="002E2AE0" w:rsidP="00616D61">
      <w:r>
        <w:separator/>
      </w:r>
    </w:p>
  </w:footnote>
  <w:footnote w:type="continuationSeparator" w:id="0">
    <w:p w:rsidR="002E2AE0" w:rsidRDefault="002E2AE0" w:rsidP="00616D61">
      <w:r>
        <w:continuationSeparator/>
      </w:r>
    </w:p>
  </w:footnote>
  <w:footnote w:id="1">
    <w:p w:rsidR="00412CA1" w:rsidRPr="00412CA1" w:rsidRDefault="00412CA1">
      <w:pPr>
        <w:pStyle w:val="FootnoteText"/>
        <w:rPr>
          <w:rFonts w:ascii="Arial" w:hAnsi="Arial" w:cs="Arial"/>
        </w:rPr>
      </w:pPr>
      <w:r>
        <w:rPr>
          <w:rStyle w:val="FootnoteReference"/>
        </w:rPr>
        <w:footnoteRef/>
      </w:r>
      <w:r>
        <w:rPr>
          <w:rFonts w:ascii="Arial" w:hAnsi="Arial" w:cs="Arial"/>
        </w:rPr>
        <w:t xml:space="preserve">The Hearing Officer gratefully acknowledges the contributions of BSEA Intern Megan Resnik in researching and drafting this Ruling.  </w:t>
      </w:r>
      <w:r>
        <w:t xml:space="preserve"> </w:t>
      </w:r>
    </w:p>
  </w:footnote>
  <w:footnote w:id="2">
    <w:p w:rsidR="00412CA1" w:rsidRPr="00412CA1" w:rsidRDefault="00412CA1">
      <w:pPr>
        <w:pStyle w:val="FootnoteText"/>
        <w:rPr>
          <w:rFonts w:ascii="Arial" w:hAnsi="Arial" w:cs="Arial"/>
        </w:rPr>
      </w:pPr>
      <w:r>
        <w:rPr>
          <w:rStyle w:val="FootnoteReference"/>
        </w:rPr>
        <w:footnoteRef/>
      </w:r>
      <w:r>
        <w:t xml:space="preserve"> </w:t>
      </w:r>
      <w:r>
        <w:rPr>
          <w:rFonts w:ascii="Arial" w:hAnsi="Arial" w:cs="Arial"/>
        </w:rPr>
        <w:t>Parent initially enrolled Student in BPS in January 2012, but Student never actually attended a BPS school, and Boston classified her as “inactive” shortly thereafter.  Student has never attended a school operated by BPS.  Rather, she has continuously attended NHCS until her unilateral placement at LPS.</w:t>
      </w:r>
    </w:p>
  </w:footnote>
  <w:footnote w:id="3">
    <w:p w:rsidR="006351C6" w:rsidRPr="006351C6" w:rsidRDefault="006351C6">
      <w:pPr>
        <w:pStyle w:val="FootnoteText"/>
        <w:rPr>
          <w:rFonts w:ascii="Arial" w:hAnsi="Arial" w:cs="Arial"/>
        </w:rPr>
      </w:pPr>
      <w:r w:rsidRPr="006351C6">
        <w:rPr>
          <w:rStyle w:val="FootnoteReference"/>
          <w:rFonts w:ascii="Arial" w:hAnsi="Arial" w:cs="Arial"/>
        </w:rPr>
        <w:footnoteRef/>
      </w:r>
      <w:r w:rsidR="004220DC">
        <w:rPr>
          <w:rFonts w:ascii="Arial" w:hAnsi="Arial" w:cs="Arial"/>
        </w:rPr>
        <w:t xml:space="preserve"> A “program school” is defined by </w:t>
      </w:r>
      <w:r w:rsidRPr="006351C6">
        <w:rPr>
          <w:rFonts w:ascii="Arial" w:hAnsi="Arial" w:cs="Arial"/>
        </w:rPr>
        <w:t>6</w:t>
      </w:r>
      <w:r w:rsidR="004220DC">
        <w:rPr>
          <w:rFonts w:ascii="Arial" w:hAnsi="Arial" w:cs="Arial"/>
        </w:rPr>
        <w:t xml:space="preserve">03 CMR 28.02 as “the school in which the student is enrolled according to the provisions of MGL c. 71, §89 (charter schools); MGL c. 71, §94 (Commonwealth of Massachusetts virtual schools); MGL c. 74 (vocational schools); MGL c. 76 §12A (METCO), or MGL c. 76, §12B (school choice)….”     </w:t>
      </w:r>
    </w:p>
  </w:footnote>
  <w:footnote w:id="4">
    <w:p w:rsidR="00D6795D" w:rsidRPr="008B0BCD" w:rsidRDefault="00D6795D" w:rsidP="00D6795D">
      <w:pPr>
        <w:pStyle w:val="FootnoteText"/>
        <w:rPr>
          <w:rFonts w:ascii="Arial" w:hAnsi="Arial" w:cs="Arial"/>
        </w:rPr>
      </w:pPr>
      <w:r w:rsidRPr="008B0BCD">
        <w:rPr>
          <w:rStyle w:val="FootnoteReference"/>
          <w:rFonts w:ascii="Arial" w:hAnsi="Arial" w:cs="Arial"/>
        </w:rPr>
        <w:footnoteRef/>
      </w:r>
      <w:r w:rsidRPr="008B0BCD">
        <w:rPr>
          <w:rFonts w:ascii="Arial" w:hAnsi="Arial" w:cs="Arial"/>
        </w:rPr>
        <w:t xml:space="preserve"> </w:t>
      </w:r>
      <w:r w:rsidR="001448BD">
        <w:rPr>
          <w:rFonts w:ascii="Arial" w:hAnsi="Arial" w:cs="Arial"/>
        </w:rPr>
        <w:t xml:space="preserve">I do not interpret the statutory </w:t>
      </w:r>
      <w:r>
        <w:rPr>
          <w:rFonts w:ascii="Arial" w:hAnsi="Arial" w:cs="Arial"/>
        </w:rPr>
        <w:t xml:space="preserve">reference to children “currently enrolled” in a private special education school </w:t>
      </w:r>
      <w:r w:rsidR="001448BD">
        <w:rPr>
          <w:rFonts w:ascii="Arial" w:hAnsi="Arial" w:cs="Arial"/>
        </w:rPr>
        <w:t xml:space="preserve">to </w:t>
      </w:r>
      <w:r>
        <w:rPr>
          <w:rFonts w:ascii="Arial" w:hAnsi="Arial" w:cs="Arial"/>
        </w:rPr>
        <w:t>apply to th</w:t>
      </w:r>
      <w:r w:rsidR="001448BD">
        <w:rPr>
          <w:rFonts w:ascii="Arial" w:hAnsi="Arial" w:cs="Arial"/>
        </w:rPr>
        <w:t xml:space="preserve">e instant case; rather, it would </w:t>
      </w:r>
      <w:r>
        <w:rPr>
          <w:rFonts w:ascii="Arial" w:hAnsi="Arial" w:cs="Arial"/>
        </w:rPr>
        <w:t xml:space="preserve"> appears to refer to children who are enrolled in such schools at the time of initial enrollment in a charter school.  Otherwise, there would be no need for the regulatory process for transferring responsibility to districts of residence set forth in 603 CMR 28.10(6)(a).  </w:t>
      </w:r>
    </w:p>
  </w:footnote>
  <w:footnote w:id="5">
    <w:p w:rsidR="00D6795D" w:rsidRDefault="00D6795D">
      <w:pPr>
        <w:pStyle w:val="FootnoteText"/>
        <w:rPr>
          <w:rFonts w:ascii="Arial" w:hAnsi="Arial" w:cs="Arial"/>
        </w:rPr>
      </w:pPr>
    </w:p>
    <w:p w:rsidR="009A60EC" w:rsidRPr="008B0BCD" w:rsidRDefault="009A60EC">
      <w:pPr>
        <w:pStyle w:val="FootnoteText"/>
        <w:rPr>
          <w:rFonts w:ascii="Arial" w:hAnsi="Arial" w:cs="Arial"/>
        </w:rPr>
      </w:pPr>
      <w:r w:rsidRPr="00EC083C">
        <w:rPr>
          <w:rStyle w:val="FootnoteReference"/>
          <w:rFonts w:ascii="Arial" w:hAnsi="Arial" w:cs="Arial"/>
        </w:rPr>
        <w:footnoteRef/>
      </w:r>
      <w:r w:rsidRPr="00EC083C">
        <w:rPr>
          <w:rFonts w:ascii="Arial" w:hAnsi="Arial" w:cs="Arial"/>
        </w:rPr>
        <w:t xml:space="preserve"> The Team meeting for such a placement must “consider if the school district where the student resides has an in-district program that could provide the services recommended by the team…if the placement Team…determines that the student requires an out-of-district program to provide the services identified on the student’s IEP, then the proposed placement will be an out-of-district day or residential school, depending on the student’s needs.” 603 CMR 28.10(6)(a)(2-3). As per 603 CMR 28.06(2)(f), if the Team designates an out-of-district placement, the Team must state its basis for concluding that the education of the student in a less restrictive environment, with the use of supplementary aids and services, could not be achieved satisfactorily.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2EB"/>
    <w:rsid w:val="00000DB1"/>
    <w:rsid w:val="00062DE7"/>
    <w:rsid w:val="00081BD7"/>
    <w:rsid w:val="00090252"/>
    <w:rsid w:val="000A5478"/>
    <w:rsid w:val="000A5A38"/>
    <w:rsid w:val="000C361B"/>
    <w:rsid w:val="000D7DA6"/>
    <w:rsid w:val="000E25C7"/>
    <w:rsid w:val="000E4034"/>
    <w:rsid w:val="000F4693"/>
    <w:rsid w:val="001124D4"/>
    <w:rsid w:val="001448BD"/>
    <w:rsid w:val="001500BB"/>
    <w:rsid w:val="001E6923"/>
    <w:rsid w:val="001F3E67"/>
    <w:rsid w:val="0020277B"/>
    <w:rsid w:val="0026382F"/>
    <w:rsid w:val="00264E88"/>
    <w:rsid w:val="002A3303"/>
    <w:rsid w:val="002C7C8A"/>
    <w:rsid w:val="002E2AE0"/>
    <w:rsid w:val="00321CB8"/>
    <w:rsid w:val="0034773E"/>
    <w:rsid w:val="00354315"/>
    <w:rsid w:val="00365E56"/>
    <w:rsid w:val="00382154"/>
    <w:rsid w:val="003C1269"/>
    <w:rsid w:val="003C19A7"/>
    <w:rsid w:val="00401E99"/>
    <w:rsid w:val="00412CA1"/>
    <w:rsid w:val="004220DC"/>
    <w:rsid w:val="00443714"/>
    <w:rsid w:val="00455EB5"/>
    <w:rsid w:val="004B0EA4"/>
    <w:rsid w:val="004B4378"/>
    <w:rsid w:val="00505F95"/>
    <w:rsid w:val="00516FD3"/>
    <w:rsid w:val="005219EC"/>
    <w:rsid w:val="005242F7"/>
    <w:rsid w:val="00535C85"/>
    <w:rsid w:val="005849DD"/>
    <w:rsid w:val="005B2BCD"/>
    <w:rsid w:val="005B722C"/>
    <w:rsid w:val="005B7A42"/>
    <w:rsid w:val="00616D61"/>
    <w:rsid w:val="00626767"/>
    <w:rsid w:val="00627CE8"/>
    <w:rsid w:val="006351C6"/>
    <w:rsid w:val="00636F81"/>
    <w:rsid w:val="0064204A"/>
    <w:rsid w:val="0068207C"/>
    <w:rsid w:val="006839D3"/>
    <w:rsid w:val="00706D1F"/>
    <w:rsid w:val="00714572"/>
    <w:rsid w:val="007155BB"/>
    <w:rsid w:val="00753C32"/>
    <w:rsid w:val="0078012C"/>
    <w:rsid w:val="007A3E11"/>
    <w:rsid w:val="007C164A"/>
    <w:rsid w:val="007C3F97"/>
    <w:rsid w:val="007C4FBF"/>
    <w:rsid w:val="007E1836"/>
    <w:rsid w:val="007E237B"/>
    <w:rsid w:val="007F1218"/>
    <w:rsid w:val="00861F84"/>
    <w:rsid w:val="008653C6"/>
    <w:rsid w:val="0089039E"/>
    <w:rsid w:val="008B0BCD"/>
    <w:rsid w:val="008B2C28"/>
    <w:rsid w:val="008E16F8"/>
    <w:rsid w:val="00903F05"/>
    <w:rsid w:val="00903F39"/>
    <w:rsid w:val="009262B8"/>
    <w:rsid w:val="00960C65"/>
    <w:rsid w:val="00963D93"/>
    <w:rsid w:val="0097575E"/>
    <w:rsid w:val="009A3767"/>
    <w:rsid w:val="009A60EC"/>
    <w:rsid w:val="009D5B2A"/>
    <w:rsid w:val="00A12930"/>
    <w:rsid w:val="00A2004D"/>
    <w:rsid w:val="00A2262F"/>
    <w:rsid w:val="00A24CAA"/>
    <w:rsid w:val="00A4267D"/>
    <w:rsid w:val="00A63704"/>
    <w:rsid w:val="00A95362"/>
    <w:rsid w:val="00AA39CB"/>
    <w:rsid w:val="00AB319C"/>
    <w:rsid w:val="00AE716E"/>
    <w:rsid w:val="00B36DB1"/>
    <w:rsid w:val="00B45243"/>
    <w:rsid w:val="00B60826"/>
    <w:rsid w:val="00B71E1E"/>
    <w:rsid w:val="00BA63F1"/>
    <w:rsid w:val="00BD22C9"/>
    <w:rsid w:val="00C02489"/>
    <w:rsid w:val="00C078B4"/>
    <w:rsid w:val="00C552EB"/>
    <w:rsid w:val="00C77512"/>
    <w:rsid w:val="00C77874"/>
    <w:rsid w:val="00CA5B80"/>
    <w:rsid w:val="00CE1452"/>
    <w:rsid w:val="00CF61C1"/>
    <w:rsid w:val="00D01003"/>
    <w:rsid w:val="00D107EE"/>
    <w:rsid w:val="00D3260B"/>
    <w:rsid w:val="00D6795D"/>
    <w:rsid w:val="00D771BE"/>
    <w:rsid w:val="00DD06E6"/>
    <w:rsid w:val="00DD6EE9"/>
    <w:rsid w:val="00DF0A7A"/>
    <w:rsid w:val="00E036A9"/>
    <w:rsid w:val="00E04ECC"/>
    <w:rsid w:val="00E469B1"/>
    <w:rsid w:val="00E50CD9"/>
    <w:rsid w:val="00E96FFF"/>
    <w:rsid w:val="00EA70E8"/>
    <w:rsid w:val="00EB6392"/>
    <w:rsid w:val="00EC083C"/>
    <w:rsid w:val="00EE1457"/>
    <w:rsid w:val="00EE3B21"/>
    <w:rsid w:val="00F12107"/>
    <w:rsid w:val="00F2295E"/>
    <w:rsid w:val="00F34D19"/>
    <w:rsid w:val="00F443D5"/>
    <w:rsid w:val="00F67BDB"/>
    <w:rsid w:val="00F8648B"/>
    <w:rsid w:val="00FA1747"/>
    <w:rsid w:val="00FD2594"/>
    <w:rsid w:val="00FD648D"/>
    <w:rsid w:val="00FF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6D61"/>
    <w:rPr>
      <w:sz w:val="20"/>
      <w:szCs w:val="20"/>
    </w:rPr>
  </w:style>
  <w:style w:type="character" w:customStyle="1" w:styleId="FootnoteTextChar">
    <w:name w:val="Footnote Text Char"/>
    <w:basedOn w:val="DefaultParagraphFont"/>
    <w:link w:val="FootnoteText"/>
    <w:uiPriority w:val="99"/>
    <w:semiHidden/>
    <w:rsid w:val="00616D61"/>
    <w:rPr>
      <w:sz w:val="20"/>
      <w:szCs w:val="20"/>
    </w:rPr>
  </w:style>
  <w:style w:type="character" w:styleId="FootnoteReference">
    <w:name w:val="footnote reference"/>
    <w:basedOn w:val="DefaultParagraphFont"/>
    <w:uiPriority w:val="99"/>
    <w:semiHidden/>
    <w:unhideWhenUsed/>
    <w:rsid w:val="00616D61"/>
    <w:rPr>
      <w:vertAlign w:val="superscript"/>
    </w:rPr>
  </w:style>
  <w:style w:type="paragraph" w:styleId="Header">
    <w:name w:val="header"/>
    <w:basedOn w:val="Normal"/>
    <w:link w:val="HeaderChar"/>
    <w:uiPriority w:val="99"/>
    <w:unhideWhenUsed/>
    <w:rsid w:val="007C4FBF"/>
    <w:pPr>
      <w:tabs>
        <w:tab w:val="center" w:pos="4680"/>
        <w:tab w:val="right" w:pos="9360"/>
      </w:tabs>
    </w:pPr>
  </w:style>
  <w:style w:type="character" w:customStyle="1" w:styleId="HeaderChar">
    <w:name w:val="Header Char"/>
    <w:basedOn w:val="DefaultParagraphFont"/>
    <w:link w:val="Header"/>
    <w:uiPriority w:val="99"/>
    <w:rsid w:val="007C4FBF"/>
  </w:style>
  <w:style w:type="paragraph" w:styleId="Footer">
    <w:name w:val="footer"/>
    <w:basedOn w:val="Normal"/>
    <w:link w:val="FooterChar"/>
    <w:uiPriority w:val="99"/>
    <w:unhideWhenUsed/>
    <w:rsid w:val="007C4FBF"/>
    <w:pPr>
      <w:tabs>
        <w:tab w:val="center" w:pos="4680"/>
        <w:tab w:val="right" w:pos="9360"/>
      </w:tabs>
    </w:pPr>
  </w:style>
  <w:style w:type="character" w:customStyle="1" w:styleId="FooterChar">
    <w:name w:val="Footer Char"/>
    <w:basedOn w:val="DefaultParagraphFont"/>
    <w:link w:val="Footer"/>
    <w:uiPriority w:val="99"/>
    <w:rsid w:val="007C4F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6D61"/>
    <w:rPr>
      <w:sz w:val="20"/>
      <w:szCs w:val="20"/>
    </w:rPr>
  </w:style>
  <w:style w:type="character" w:customStyle="1" w:styleId="FootnoteTextChar">
    <w:name w:val="Footnote Text Char"/>
    <w:basedOn w:val="DefaultParagraphFont"/>
    <w:link w:val="FootnoteText"/>
    <w:uiPriority w:val="99"/>
    <w:semiHidden/>
    <w:rsid w:val="00616D61"/>
    <w:rPr>
      <w:sz w:val="20"/>
      <w:szCs w:val="20"/>
    </w:rPr>
  </w:style>
  <w:style w:type="character" w:styleId="FootnoteReference">
    <w:name w:val="footnote reference"/>
    <w:basedOn w:val="DefaultParagraphFont"/>
    <w:uiPriority w:val="99"/>
    <w:semiHidden/>
    <w:unhideWhenUsed/>
    <w:rsid w:val="00616D61"/>
    <w:rPr>
      <w:vertAlign w:val="superscript"/>
    </w:rPr>
  </w:style>
  <w:style w:type="paragraph" w:styleId="Header">
    <w:name w:val="header"/>
    <w:basedOn w:val="Normal"/>
    <w:link w:val="HeaderChar"/>
    <w:uiPriority w:val="99"/>
    <w:unhideWhenUsed/>
    <w:rsid w:val="007C4FBF"/>
    <w:pPr>
      <w:tabs>
        <w:tab w:val="center" w:pos="4680"/>
        <w:tab w:val="right" w:pos="9360"/>
      </w:tabs>
    </w:pPr>
  </w:style>
  <w:style w:type="character" w:customStyle="1" w:styleId="HeaderChar">
    <w:name w:val="Header Char"/>
    <w:basedOn w:val="DefaultParagraphFont"/>
    <w:link w:val="Header"/>
    <w:uiPriority w:val="99"/>
    <w:rsid w:val="007C4FBF"/>
  </w:style>
  <w:style w:type="paragraph" w:styleId="Footer">
    <w:name w:val="footer"/>
    <w:basedOn w:val="Normal"/>
    <w:link w:val="FooterChar"/>
    <w:uiPriority w:val="99"/>
    <w:unhideWhenUsed/>
    <w:rsid w:val="007C4FBF"/>
    <w:pPr>
      <w:tabs>
        <w:tab w:val="center" w:pos="4680"/>
        <w:tab w:val="right" w:pos="9360"/>
      </w:tabs>
    </w:pPr>
  </w:style>
  <w:style w:type="character" w:customStyle="1" w:styleId="FooterChar">
    <w:name w:val="Footer Char"/>
    <w:basedOn w:val="DefaultParagraphFont"/>
    <w:link w:val="Footer"/>
    <w:uiPriority w:val="99"/>
    <w:rsid w:val="007C4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CA05D-1E24-41E1-B475-E2B854E5D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2019-06-14T13:41:00Z</cp:lastPrinted>
  <dcterms:created xsi:type="dcterms:W3CDTF">2019-07-29T13:18:00Z</dcterms:created>
  <dcterms:modified xsi:type="dcterms:W3CDTF">2019-07-29T13:18:00Z</dcterms:modified>
</cp:coreProperties>
</file>