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74EE1" w14:textId="77777777" w:rsidR="00F87B79" w:rsidRPr="00892A37" w:rsidRDefault="00F87B79" w:rsidP="00F87B79">
      <w:pPr>
        <w:jc w:val="center"/>
        <w:rPr>
          <w:rFonts w:eastAsia="Times New Roman"/>
          <w:szCs w:val="24"/>
        </w:rPr>
      </w:pPr>
      <w:bookmarkStart w:id="0" w:name="_GoBack"/>
      <w:bookmarkEnd w:id="0"/>
      <w:r w:rsidRPr="00892A37">
        <w:rPr>
          <w:rFonts w:eastAsia="Times New Roman"/>
          <w:b/>
          <w:bCs/>
          <w:sz w:val="25"/>
          <w:szCs w:val="25"/>
        </w:rPr>
        <w:t>COMMONWEALTH OF MASSACHUSETTS</w:t>
      </w:r>
    </w:p>
    <w:p w14:paraId="7089C70E" w14:textId="77777777" w:rsidR="00F87B79" w:rsidRPr="00892A37" w:rsidRDefault="00F87B79" w:rsidP="00F87B79">
      <w:pPr>
        <w:jc w:val="center"/>
        <w:rPr>
          <w:rFonts w:eastAsia="Times New Roman"/>
          <w:szCs w:val="24"/>
        </w:rPr>
      </w:pPr>
      <w:r w:rsidRPr="00892A37">
        <w:rPr>
          <w:rFonts w:eastAsia="Times New Roman"/>
          <w:b/>
          <w:bCs/>
          <w:sz w:val="25"/>
          <w:szCs w:val="25"/>
        </w:rPr>
        <w:t>DIVISION OF ADMINISTRATIVE LAW APPEALS</w:t>
      </w:r>
    </w:p>
    <w:p w14:paraId="70A66290" w14:textId="77777777" w:rsidR="00F87B79" w:rsidRPr="00892A37" w:rsidRDefault="00F87B79" w:rsidP="00F87B79">
      <w:pPr>
        <w:jc w:val="center"/>
        <w:rPr>
          <w:rFonts w:eastAsia="Times New Roman"/>
          <w:szCs w:val="24"/>
        </w:rPr>
      </w:pPr>
      <w:r w:rsidRPr="00892A37">
        <w:rPr>
          <w:rFonts w:eastAsia="Times New Roman"/>
          <w:b/>
          <w:bCs/>
          <w:sz w:val="25"/>
          <w:szCs w:val="25"/>
        </w:rPr>
        <w:t>BUREAU OF SPECIAL EDUCATION APPEALS</w:t>
      </w:r>
    </w:p>
    <w:p w14:paraId="3F9C7299" w14:textId="77777777" w:rsidR="0076499A" w:rsidRPr="00892A37" w:rsidRDefault="0076499A" w:rsidP="00F87B79">
      <w:pPr>
        <w:rPr>
          <w:rFonts w:eastAsia="Times New Roman"/>
          <w:szCs w:val="24"/>
        </w:rPr>
      </w:pPr>
    </w:p>
    <w:p w14:paraId="621C3572" w14:textId="77777777" w:rsidR="008D4A6D" w:rsidRPr="00892A37" w:rsidRDefault="008D4A6D" w:rsidP="00F87B79">
      <w:pPr>
        <w:rPr>
          <w:rFonts w:eastAsia="Times New Roman"/>
          <w:szCs w:val="24"/>
        </w:rPr>
      </w:pPr>
    </w:p>
    <w:p w14:paraId="5CECAC40" w14:textId="4045F1FE" w:rsidR="00F87B79" w:rsidRPr="00892A37" w:rsidRDefault="00F87B79" w:rsidP="00F87B79">
      <w:pPr>
        <w:rPr>
          <w:rFonts w:eastAsia="Times New Roman"/>
          <w:szCs w:val="24"/>
        </w:rPr>
      </w:pPr>
      <w:r w:rsidRPr="00892A37">
        <w:rPr>
          <w:rFonts w:eastAsia="Times New Roman"/>
          <w:szCs w:val="24"/>
        </w:rPr>
        <w:t>In re:    </w:t>
      </w:r>
      <w:r w:rsidR="00381BA0">
        <w:rPr>
          <w:rFonts w:eastAsia="Times New Roman"/>
          <w:szCs w:val="24"/>
        </w:rPr>
        <w:t>Nelson</w:t>
      </w:r>
      <w:r w:rsidRPr="00892A37">
        <w:rPr>
          <w:rStyle w:val="FootnoteReference"/>
          <w:rFonts w:eastAsia="Times New Roman"/>
          <w:szCs w:val="24"/>
        </w:rPr>
        <w:footnoteReference w:id="1"/>
      </w:r>
      <w:r w:rsidRPr="00892A37">
        <w:rPr>
          <w:rFonts w:eastAsia="Times New Roman"/>
          <w:szCs w:val="24"/>
        </w:rPr>
        <w:t xml:space="preserve">                                </w:t>
      </w:r>
      <w:r w:rsidRPr="00892A37">
        <w:rPr>
          <w:rFonts w:eastAsia="Times New Roman"/>
          <w:szCs w:val="24"/>
        </w:rPr>
        <w:tab/>
      </w:r>
      <w:r w:rsidRPr="00892A37">
        <w:rPr>
          <w:rFonts w:eastAsia="Times New Roman"/>
          <w:szCs w:val="24"/>
        </w:rPr>
        <w:tab/>
      </w:r>
      <w:r w:rsidRPr="00892A37">
        <w:rPr>
          <w:rFonts w:eastAsia="Times New Roman"/>
          <w:szCs w:val="24"/>
        </w:rPr>
        <w:tab/>
      </w:r>
      <w:r w:rsidRPr="00892A37">
        <w:rPr>
          <w:rFonts w:eastAsia="Times New Roman"/>
          <w:szCs w:val="24"/>
        </w:rPr>
        <w:tab/>
      </w:r>
      <w:r w:rsidRPr="00892A37">
        <w:rPr>
          <w:rFonts w:eastAsia="Times New Roman"/>
          <w:szCs w:val="24"/>
        </w:rPr>
        <w:tab/>
        <w:t xml:space="preserve">                    BSEA</w:t>
      </w:r>
      <w:r w:rsidRPr="00892A37">
        <w:rPr>
          <w:rFonts w:eastAsia="Times New Roman"/>
          <w:b/>
          <w:bCs/>
          <w:szCs w:val="24"/>
        </w:rPr>
        <w:t xml:space="preserve"> #</w:t>
      </w:r>
      <w:r w:rsidR="00381BA0">
        <w:rPr>
          <w:rFonts w:eastAsia="Times New Roman"/>
          <w:szCs w:val="24"/>
        </w:rPr>
        <w:t>2002950</w:t>
      </w:r>
    </w:p>
    <w:p w14:paraId="7E9905A9" w14:textId="77777777" w:rsidR="00F87B79" w:rsidRPr="00892A37" w:rsidRDefault="00F87B79" w:rsidP="00F87B79">
      <w:pPr>
        <w:rPr>
          <w:rFonts w:eastAsia="Times New Roman"/>
          <w:szCs w:val="24"/>
        </w:rPr>
      </w:pPr>
      <w:r w:rsidRPr="00892A37">
        <w:rPr>
          <w:rFonts w:eastAsia="Times New Roman"/>
          <w:szCs w:val="24"/>
        </w:rPr>
        <w:t xml:space="preserve">                                        </w:t>
      </w:r>
    </w:p>
    <w:p w14:paraId="4F7B329C" w14:textId="77777777" w:rsidR="00F87B79" w:rsidRPr="00892A37" w:rsidRDefault="00F87B79" w:rsidP="00F87B79">
      <w:pPr>
        <w:rPr>
          <w:rFonts w:eastAsia="Times New Roman"/>
          <w:szCs w:val="24"/>
        </w:rPr>
      </w:pPr>
    </w:p>
    <w:p w14:paraId="44515B38" w14:textId="77777777" w:rsidR="00F87B79" w:rsidRPr="00892A37" w:rsidRDefault="00F87B79" w:rsidP="00F87B79">
      <w:pPr>
        <w:jc w:val="center"/>
        <w:rPr>
          <w:rFonts w:eastAsia="Times New Roman"/>
          <w:szCs w:val="24"/>
        </w:rPr>
      </w:pPr>
      <w:r w:rsidRPr="00892A37">
        <w:rPr>
          <w:rFonts w:eastAsia="Times New Roman"/>
          <w:b/>
          <w:bCs/>
          <w:szCs w:val="24"/>
          <w:u w:val="single"/>
        </w:rPr>
        <w:t>DECISION</w:t>
      </w:r>
    </w:p>
    <w:p w14:paraId="0025574D" w14:textId="77777777" w:rsidR="00F87B79" w:rsidRPr="00892A37" w:rsidRDefault="00F87B79" w:rsidP="00F87B79">
      <w:pPr>
        <w:rPr>
          <w:rFonts w:eastAsia="Times New Roman"/>
          <w:szCs w:val="24"/>
        </w:rPr>
      </w:pPr>
    </w:p>
    <w:p w14:paraId="3392E44A" w14:textId="77777777" w:rsidR="00F87B79" w:rsidRPr="00892A37" w:rsidRDefault="00F87B79" w:rsidP="00F87B79">
      <w:pPr>
        <w:ind w:firstLine="720"/>
        <w:rPr>
          <w:rFonts w:eastAsia="Times New Roman"/>
          <w:szCs w:val="24"/>
        </w:rPr>
      </w:pPr>
      <w:r w:rsidRPr="00892A37">
        <w:rPr>
          <w:rFonts w:eastAsia="Times New Roman"/>
          <w:szCs w:val="24"/>
        </w:rPr>
        <w:t xml:space="preserve">This decision is issued pursuant to the Individuals with Disabilities Education Act (20 USC 1400 </w:t>
      </w:r>
      <w:r w:rsidRPr="00892A37">
        <w:rPr>
          <w:rFonts w:eastAsia="Times New Roman"/>
          <w:i/>
          <w:iCs/>
          <w:szCs w:val="24"/>
        </w:rPr>
        <w:t>et seq</w:t>
      </w:r>
      <w:r w:rsidRPr="00892A37">
        <w:rPr>
          <w:rFonts w:eastAsia="Times New Roman"/>
          <w:szCs w:val="24"/>
        </w:rPr>
        <w:t>.), Section 504 of the Rehabilitation Act of 1973 (29 USC 794), the state special education law (MGL c. 71B), the state Administrative Procedure Act (MGL c. 30A), and the regulations promulgated under these statutes.  </w:t>
      </w:r>
    </w:p>
    <w:p w14:paraId="254CB105" w14:textId="77777777" w:rsidR="00F87B79" w:rsidRPr="00892A37" w:rsidRDefault="00F87B79" w:rsidP="00F87B79">
      <w:pPr>
        <w:ind w:firstLine="720"/>
        <w:rPr>
          <w:rFonts w:eastAsia="Times New Roman"/>
          <w:szCs w:val="24"/>
        </w:rPr>
      </w:pPr>
    </w:p>
    <w:p w14:paraId="0C900FF3" w14:textId="3FB1AE5D" w:rsidR="00B72B7C" w:rsidRPr="00892A37" w:rsidRDefault="00B72B7C" w:rsidP="00B72B7C">
      <w:pPr>
        <w:ind w:firstLine="720"/>
        <w:rPr>
          <w:rFonts w:eastAsia="Times New Roman"/>
          <w:szCs w:val="24"/>
        </w:rPr>
      </w:pPr>
      <w:r w:rsidRPr="00892A37">
        <w:rPr>
          <w:rFonts w:eastAsia="Times New Roman"/>
          <w:szCs w:val="24"/>
        </w:rPr>
        <w:t>A heari</w:t>
      </w:r>
      <w:r w:rsidR="00C5177F">
        <w:rPr>
          <w:rFonts w:eastAsia="Times New Roman"/>
          <w:szCs w:val="24"/>
        </w:rPr>
        <w:t xml:space="preserve">ng </w:t>
      </w:r>
      <w:r w:rsidR="00381BA0">
        <w:rPr>
          <w:rFonts w:eastAsia="Times New Roman"/>
          <w:szCs w:val="24"/>
        </w:rPr>
        <w:t>was held</w:t>
      </w:r>
      <w:r w:rsidR="00C665F5">
        <w:rPr>
          <w:rFonts w:eastAsia="Times New Roman"/>
          <w:szCs w:val="24"/>
        </w:rPr>
        <w:t xml:space="preserve"> at the Offices of Murphy, Hesse, Toomey &amp; Lehane, LLP, in Quincy, </w:t>
      </w:r>
      <w:r w:rsidR="00381BA0">
        <w:rPr>
          <w:rFonts w:eastAsia="Times New Roman"/>
          <w:szCs w:val="24"/>
        </w:rPr>
        <w:t xml:space="preserve"> on January 23, 2020</w:t>
      </w:r>
      <w:r w:rsidRPr="00892A37">
        <w:rPr>
          <w:rFonts w:eastAsia="Times New Roman"/>
          <w:szCs w:val="24"/>
        </w:rPr>
        <w:t xml:space="preserve"> before Hearing Officer Amy Reichbach. Those present for all or part of the proceedings were: </w:t>
      </w:r>
    </w:p>
    <w:p w14:paraId="0DC091F5" w14:textId="77777777" w:rsidR="00B72B7C" w:rsidRPr="00892A37" w:rsidRDefault="00B72B7C" w:rsidP="00B72B7C">
      <w:pPr>
        <w:rPr>
          <w:rFonts w:eastAsia="Times New Roman"/>
          <w:szCs w:val="24"/>
        </w:rPr>
      </w:pPr>
    </w:p>
    <w:p w14:paraId="76BF7882" w14:textId="77777777" w:rsidR="00B72B7C" w:rsidRPr="00892A37" w:rsidRDefault="00B72B7C" w:rsidP="00B72B7C">
      <w:pPr>
        <w:rPr>
          <w:rFonts w:eastAsia="Times New Roman"/>
          <w:szCs w:val="24"/>
        </w:rPr>
      </w:pPr>
      <w:r w:rsidRPr="00892A37">
        <w:rPr>
          <w:rFonts w:eastAsia="Times New Roman"/>
          <w:szCs w:val="24"/>
        </w:rPr>
        <w:t>Parent</w:t>
      </w:r>
    </w:p>
    <w:p w14:paraId="15F8E544" w14:textId="077E80C4" w:rsidR="00862E52" w:rsidRDefault="0074455F" w:rsidP="00E61328">
      <w:pPr>
        <w:ind w:left="2880" w:hanging="2880"/>
        <w:rPr>
          <w:rFonts w:eastAsia="Times New Roman"/>
          <w:szCs w:val="24"/>
        </w:rPr>
      </w:pPr>
      <w:r>
        <w:rPr>
          <w:rFonts w:eastAsia="Times New Roman"/>
          <w:szCs w:val="24"/>
        </w:rPr>
        <w:t>Joanna Compitiello</w:t>
      </w:r>
      <w:r>
        <w:rPr>
          <w:rFonts w:eastAsia="Times New Roman"/>
          <w:szCs w:val="24"/>
        </w:rPr>
        <w:tab/>
        <w:t>Music Teacher</w:t>
      </w:r>
      <w:r w:rsidR="00862E52">
        <w:rPr>
          <w:rFonts w:eastAsia="Times New Roman"/>
          <w:szCs w:val="24"/>
        </w:rPr>
        <w:t>, Quincy Public Schools</w:t>
      </w:r>
    </w:p>
    <w:p w14:paraId="372EDB10" w14:textId="7462C111" w:rsidR="00862E52" w:rsidRDefault="0074455F" w:rsidP="00E61328">
      <w:pPr>
        <w:ind w:left="2880" w:hanging="2880"/>
        <w:rPr>
          <w:rFonts w:eastAsia="Times New Roman"/>
          <w:szCs w:val="24"/>
        </w:rPr>
      </w:pPr>
      <w:r>
        <w:rPr>
          <w:rFonts w:eastAsia="Times New Roman"/>
          <w:szCs w:val="24"/>
        </w:rPr>
        <w:t>Dan Gilbert</w:t>
      </w:r>
      <w:r>
        <w:rPr>
          <w:rFonts w:eastAsia="Times New Roman"/>
          <w:szCs w:val="24"/>
        </w:rPr>
        <w:tab/>
        <w:t>Principal, Broad Meadows Middle School</w:t>
      </w:r>
      <w:r w:rsidR="00862E52">
        <w:rPr>
          <w:rFonts w:eastAsia="Times New Roman"/>
          <w:szCs w:val="24"/>
        </w:rPr>
        <w:t>, Quincy Public Schools</w:t>
      </w:r>
    </w:p>
    <w:p w14:paraId="006C31E9" w14:textId="72F6D087" w:rsidR="00862E52" w:rsidRDefault="00D90F04" w:rsidP="00E61328">
      <w:pPr>
        <w:ind w:left="2880" w:hanging="2880"/>
        <w:rPr>
          <w:rFonts w:eastAsia="Times New Roman"/>
          <w:szCs w:val="24"/>
        </w:rPr>
      </w:pPr>
      <w:r>
        <w:rPr>
          <w:rFonts w:eastAsia="Times New Roman"/>
          <w:szCs w:val="24"/>
        </w:rPr>
        <w:t>Kevin Mulvey</w:t>
      </w:r>
      <w:r>
        <w:rPr>
          <w:rFonts w:eastAsia="Times New Roman"/>
          <w:szCs w:val="24"/>
        </w:rPr>
        <w:tab/>
        <w:t>Deputy Superintendent</w:t>
      </w:r>
      <w:r w:rsidR="00862E52">
        <w:rPr>
          <w:rFonts w:eastAsia="Times New Roman"/>
          <w:szCs w:val="24"/>
        </w:rPr>
        <w:t>, Quincy Public Schools</w:t>
      </w:r>
    </w:p>
    <w:p w14:paraId="4E3C951A" w14:textId="665A1972" w:rsidR="00862E52" w:rsidRDefault="0074455F" w:rsidP="00E61328">
      <w:pPr>
        <w:ind w:left="2880" w:hanging="2880"/>
        <w:rPr>
          <w:rFonts w:eastAsia="Times New Roman"/>
          <w:szCs w:val="24"/>
        </w:rPr>
      </w:pPr>
      <w:r>
        <w:rPr>
          <w:rFonts w:eastAsia="Times New Roman"/>
          <w:szCs w:val="24"/>
        </w:rPr>
        <w:t>Erin Perkins</w:t>
      </w:r>
      <w:r>
        <w:rPr>
          <w:rFonts w:eastAsia="Times New Roman"/>
          <w:szCs w:val="24"/>
        </w:rPr>
        <w:tab/>
        <w:t>Director of Special Education</w:t>
      </w:r>
      <w:r w:rsidR="00862E52">
        <w:rPr>
          <w:rFonts w:eastAsia="Times New Roman"/>
          <w:szCs w:val="24"/>
        </w:rPr>
        <w:t>, Quincy Public Schools</w:t>
      </w:r>
    </w:p>
    <w:p w14:paraId="2C3575AE" w14:textId="77777777" w:rsidR="008E0237" w:rsidRDefault="008E0237" w:rsidP="008E0237">
      <w:pPr>
        <w:ind w:left="2880" w:hanging="2880"/>
        <w:rPr>
          <w:rFonts w:eastAsia="Times New Roman"/>
          <w:szCs w:val="24"/>
        </w:rPr>
      </w:pPr>
      <w:r>
        <w:rPr>
          <w:rFonts w:eastAsia="Times New Roman"/>
          <w:szCs w:val="24"/>
        </w:rPr>
        <w:t>Elsie Sieben</w:t>
      </w:r>
      <w:r>
        <w:rPr>
          <w:rFonts w:eastAsia="Times New Roman"/>
          <w:szCs w:val="24"/>
        </w:rPr>
        <w:tab/>
        <w:t>Family Friend</w:t>
      </w:r>
    </w:p>
    <w:p w14:paraId="31660D52" w14:textId="12C43460" w:rsidR="00862E52" w:rsidRDefault="00325747" w:rsidP="00E61328">
      <w:pPr>
        <w:ind w:left="2880" w:hanging="2880"/>
        <w:rPr>
          <w:rFonts w:eastAsia="Times New Roman"/>
          <w:szCs w:val="24"/>
        </w:rPr>
      </w:pPr>
      <w:r>
        <w:rPr>
          <w:rFonts w:eastAsia="Times New Roman"/>
          <w:szCs w:val="24"/>
        </w:rPr>
        <w:t>Garland “</w:t>
      </w:r>
      <w:r w:rsidR="00862E52">
        <w:rPr>
          <w:rFonts w:eastAsia="Times New Roman"/>
          <w:szCs w:val="24"/>
        </w:rPr>
        <w:t>Buster</w:t>
      </w:r>
      <w:r>
        <w:rPr>
          <w:rFonts w:eastAsia="Times New Roman"/>
          <w:szCs w:val="24"/>
        </w:rPr>
        <w:t>”</w:t>
      </w:r>
      <w:r w:rsidR="00862E52">
        <w:rPr>
          <w:rFonts w:eastAsia="Times New Roman"/>
          <w:szCs w:val="24"/>
        </w:rPr>
        <w:t xml:space="preserve"> Sieben</w:t>
      </w:r>
      <w:r w:rsidR="00862E52">
        <w:rPr>
          <w:rFonts w:eastAsia="Times New Roman"/>
          <w:szCs w:val="24"/>
        </w:rPr>
        <w:tab/>
        <w:t>Family Friend</w:t>
      </w:r>
    </w:p>
    <w:p w14:paraId="1EADEEB1" w14:textId="50121402" w:rsidR="00B72B7C" w:rsidRDefault="00801EC9" w:rsidP="00B72B7C">
      <w:pPr>
        <w:rPr>
          <w:rFonts w:eastAsia="Times New Roman"/>
          <w:szCs w:val="24"/>
        </w:rPr>
      </w:pPr>
      <w:r>
        <w:rPr>
          <w:rFonts w:eastAsia="Times New Roman"/>
          <w:szCs w:val="24"/>
        </w:rPr>
        <w:t>Alisia St. Florian, Esq.</w:t>
      </w:r>
      <w:r>
        <w:rPr>
          <w:rFonts w:eastAsia="Times New Roman"/>
          <w:szCs w:val="24"/>
        </w:rPr>
        <w:tab/>
      </w:r>
      <w:r w:rsidR="00B72B7C" w:rsidRPr="00892A37">
        <w:rPr>
          <w:rFonts w:eastAsia="Times New Roman"/>
          <w:szCs w:val="24"/>
        </w:rPr>
        <w:t>Attor</w:t>
      </w:r>
      <w:r w:rsidR="00C5177F">
        <w:rPr>
          <w:rFonts w:eastAsia="Times New Roman"/>
          <w:szCs w:val="24"/>
        </w:rPr>
        <w:t>n</w:t>
      </w:r>
      <w:r w:rsidR="00862E52">
        <w:rPr>
          <w:rFonts w:eastAsia="Times New Roman"/>
          <w:szCs w:val="24"/>
        </w:rPr>
        <w:t>ey for Quincy Public Schools</w:t>
      </w:r>
    </w:p>
    <w:p w14:paraId="6614460A" w14:textId="22943365" w:rsidR="00C5177F" w:rsidRPr="00892A37" w:rsidRDefault="00A246F3" w:rsidP="00B72B7C">
      <w:pPr>
        <w:rPr>
          <w:rFonts w:eastAsia="Times New Roman"/>
          <w:szCs w:val="24"/>
        </w:rPr>
      </w:pPr>
      <w:r>
        <w:rPr>
          <w:rFonts w:eastAsia="Times New Roman"/>
          <w:szCs w:val="24"/>
        </w:rPr>
        <w:t>Anne Bohan</w:t>
      </w:r>
      <w:r w:rsidR="00C5177F">
        <w:rPr>
          <w:rFonts w:eastAsia="Times New Roman"/>
          <w:szCs w:val="24"/>
        </w:rPr>
        <w:tab/>
      </w:r>
      <w:r w:rsidR="00C5177F">
        <w:rPr>
          <w:rFonts w:eastAsia="Times New Roman"/>
          <w:szCs w:val="24"/>
        </w:rPr>
        <w:tab/>
      </w:r>
      <w:r w:rsidR="00C5177F">
        <w:rPr>
          <w:rFonts w:eastAsia="Times New Roman"/>
          <w:szCs w:val="24"/>
        </w:rPr>
        <w:tab/>
        <w:t>Court Reporter</w:t>
      </w:r>
    </w:p>
    <w:p w14:paraId="11AACD3A" w14:textId="77777777" w:rsidR="00B72B7C" w:rsidRPr="00892A37" w:rsidRDefault="00B72B7C" w:rsidP="00B72B7C">
      <w:pPr>
        <w:tabs>
          <w:tab w:val="left" w:pos="720"/>
          <w:tab w:val="left" w:pos="1440"/>
          <w:tab w:val="left" w:pos="2160"/>
          <w:tab w:val="left" w:pos="2760"/>
        </w:tabs>
        <w:rPr>
          <w:rFonts w:eastAsia="Times New Roman"/>
          <w:szCs w:val="24"/>
        </w:rPr>
      </w:pPr>
      <w:r w:rsidRPr="00892A37">
        <w:rPr>
          <w:rFonts w:eastAsia="Times New Roman"/>
          <w:szCs w:val="24"/>
        </w:rPr>
        <w:tab/>
      </w:r>
      <w:r w:rsidRPr="00892A37">
        <w:rPr>
          <w:rFonts w:eastAsia="Times New Roman"/>
          <w:szCs w:val="24"/>
        </w:rPr>
        <w:tab/>
      </w:r>
      <w:r w:rsidRPr="00892A37">
        <w:rPr>
          <w:rFonts w:eastAsia="Times New Roman"/>
          <w:szCs w:val="24"/>
        </w:rPr>
        <w:tab/>
      </w:r>
    </w:p>
    <w:p w14:paraId="303BD498" w14:textId="56A7B222" w:rsidR="00F87B79" w:rsidRDefault="00B72B7C" w:rsidP="00C21B57">
      <w:pPr>
        <w:ind w:firstLine="720"/>
        <w:rPr>
          <w:rFonts w:eastAsia="Times New Roman"/>
          <w:szCs w:val="24"/>
        </w:rPr>
      </w:pPr>
      <w:r w:rsidRPr="00892A37">
        <w:rPr>
          <w:rFonts w:eastAsia="Times New Roman"/>
          <w:szCs w:val="24"/>
        </w:rPr>
        <w:t>The official record of the hearing consists of documents submitted by the Parent and marked as Exhibits P-1 t</w:t>
      </w:r>
      <w:r w:rsidR="001F4307">
        <w:rPr>
          <w:rFonts w:eastAsia="Times New Roman"/>
          <w:szCs w:val="24"/>
        </w:rPr>
        <w:t>o P-5</w:t>
      </w:r>
      <w:r w:rsidR="001F4307">
        <w:rPr>
          <w:rStyle w:val="FootnoteReference"/>
          <w:rFonts w:eastAsia="Times New Roman"/>
          <w:szCs w:val="24"/>
        </w:rPr>
        <w:footnoteReference w:id="2"/>
      </w:r>
      <w:r w:rsidR="00275283">
        <w:rPr>
          <w:rFonts w:eastAsia="Times New Roman"/>
          <w:szCs w:val="24"/>
        </w:rPr>
        <w:t>;</w:t>
      </w:r>
      <w:r w:rsidR="00C5177F">
        <w:rPr>
          <w:rFonts w:eastAsia="Times New Roman"/>
          <w:szCs w:val="24"/>
        </w:rPr>
        <w:t xml:space="preserve"> </w:t>
      </w:r>
      <w:r w:rsidR="007A76B5" w:rsidRPr="00892A37">
        <w:rPr>
          <w:rFonts w:eastAsia="Times New Roman"/>
          <w:szCs w:val="24"/>
        </w:rPr>
        <w:t xml:space="preserve">documents submitted by </w:t>
      </w:r>
      <w:r w:rsidR="001F4307">
        <w:rPr>
          <w:rFonts w:eastAsia="Times New Roman"/>
          <w:szCs w:val="24"/>
        </w:rPr>
        <w:t>Quincy</w:t>
      </w:r>
      <w:r w:rsidRPr="00892A37">
        <w:rPr>
          <w:rFonts w:eastAsia="Times New Roman"/>
          <w:szCs w:val="24"/>
        </w:rPr>
        <w:t xml:space="preserve"> Public Schools and marked as Exhibi</w:t>
      </w:r>
      <w:r w:rsidR="001F4307">
        <w:rPr>
          <w:rFonts w:eastAsia="Times New Roman"/>
          <w:szCs w:val="24"/>
        </w:rPr>
        <w:t>ts S-1 to S-5</w:t>
      </w:r>
      <w:r w:rsidR="00275283">
        <w:rPr>
          <w:rStyle w:val="FootnoteReference"/>
          <w:rFonts w:eastAsia="Times New Roman"/>
          <w:szCs w:val="24"/>
        </w:rPr>
        <w:footnoteReference w:id="3"/>
      </w:r>
      <w:r w:rsidRPr="00892A37">
        <w:rPr>
          <w:rFonts w:eastAsia="Times New Roman"/>
          <w:szCs w:val="24"/>
        </w:rPr>
        <w:t>;</w:t>
      </w:r>
      <w:r w:rsidRPr="00892A37">
        <w:rPr>
          <w:rStyle w:val="FootnoteReference"/>
          <w:rFonts w:eastAsia="Times New Roman"/>
          <w:szCs w:val="24"/>
        </w:rPr>
        <w:t xml:space="preserve"> </w:t>
      </w:r>
      <w:r w:rsidR="001F4307">
        <w:rPr>
          <w:rFonts w:eastAsia="Times New Roman"/>
          <w:szCs w:val="24"/>
        </w:rPr>
        <w:t>one day</w:t>
      </w:r>
      <w:r w:rsidR="00A246F3">
        <w:rPr>
          <w:rFonts w:eastAsia="Times New Roman"/>
          <w:szCs w:val="24"/>
        </w:rPr>
        <w:t xml:space="preserve"> of </w:t>
      </w:r>
      <w:r w:rsidRPr="00892A37">
        <w:rPr>
          <w:rFonts w:eastAsia="Times New Roman"/>
          <w:szCs w:val="24"/>
        </w:rPr>
        <w:t>oral test</w:t>
      </w:r>
      <w:r w:rsidR="00A45789">
        <w:rPr>
          <w:rFonts w:eastAsia="Times New Roman"/>
          <w:szCs w:val="24"/>
        </w:rPr>
        <w:t>imony and argum</w:t>
      </w:r>
      <w:r w:rsidR="001F4307">
        <w:rPr>
          <w:rFonts w:eastAsia="Times New Roman"/>
          <w:szCs w:val="24"/>
        </w:rPr>
        <w:t>ent; and a one</w:t>
      </w:r>
      <w:r w:rsidR="00A45789">
        <w:rPr>
          <w:rFonts w:eastAsia="Times New Roman"/>
          <w:szCs w:val="24"/>
        </w:rPr>
        <w:t>-</w:t>
      </w:r>
      <w:r w:rsidRPr="00892A37">
        <w:rPr>
          <w:rFonts w:eastAsia="Times New Roman"/>
          <w:szCs w:val="24"/>
        </w:rPr>
        <w:t>volume transcript produced by</w:t>
      </w:r>
      <w:r w:rsidR="007E6357">
        <w:rPr>
          <w:rFonts w:eastAsia="Times New Roman"/>
          <w:szCs w:val="24"/>
        </w:rPr>
        <w:t xml:space="preserve"> a court reporter. At the request of the parties the ca</w:t>
      </w:r>
      <w:r w:rsidR="00C5177F">
        <w:rPr>
          <w:rFonts w:eastAsia="Times New Roman"/>
          <w:szCs w:val="24"/>
        </w:rPr>
        <w:t>se w</w:t>
      </w:r>
      <w:r w:rsidR="001F4307">
        <w:rPr>
          <w:rFonts w:eastAsia="Times New Roman"/>
          <w:szCs w:val="24"/>
        </w:rPr>
        <w:t>as continued to January 30, 2020</w:t>
      </w:r>
      <w:r w:rsidR="007E6357">
        <w:rPr>
          <w:rFonts w:eastAsia="Times New Roman"/>
          <w:szCs w:val="24"/>
        </w:rPr>
        <w:t xml:space="preserve"> and the record hel</w:t>
      </w:r>
      <w:r w:rsidR="00A246F3">
        <w:rPr>
          <w:rFonts w:eastAsia="Times New Roman"/>
          <w:szCs w:val="24"/>
        </w:rPr>
        <w:t xml:space="preserve">d open for telephonic </w:t>
      </w:r>
      <w:r w:rsidR="001F4307">
        <w:rPr>
          <w:rFonts w:eastAsia="Times New Roman"/>
          <w:szCs w:val="24"/>
        </w:rPr>
        <w:t>closing</w:t>
      </w:r>
      <w:r w:rsidR="007E6357">
        <w:rPr>
          <w:rFonts w:eastAsia="Times New Roman"/>
          <w:szCs w:val="24"/>
        </w:rPr>
        <w:t xml:space="preserve"> arguments.</w:t>
      </w:r>
      <w:r w:rsidR="003E5D79">
        <w:rPr>
          <w:rFonts w:eastAsia="Times New Roman"/>
          <w:szCs w:val="24"/>
        </w:rPr>
        <w:t xml:space="preserve"> </w:t>
      </w:r>
      <w:r w:rsidR="005C504D">
        <w:rPr>
          <w:rFonts w:eastAsia="Times New Roman"/>
          <w:szCs w:val="24"/>
        </w:rPr>
        <w:t>Oral argument</w:t>
      </w:r>
      <w:r w:rsidR="00602367">
        <w:rPr>
          <w:rFonts w:eastAsia="Times New Roman"/>
          <w:szCs w:val="24"/>
        </w:rPr>
        <w:t>s</w:t>
      </w:r>
      <w:r w:rsidR="005C504D">
        <w:rPr>
          <w:rFonts w:eastAsia="Times New Roman"/>
          <w:szCs w:val="24"/>
        </w:rPr>
        <w:t xml:space="preserve"> were held and the </w:t>
      </w:r>
      <w:r w:rsidRPr="00892A37">
        <w:rPr>
          <w:rFonts w:eastAsia="Times New Roman"/>
          <w:szCs w:val="24"/>
        </w:rPr>
        <w:t xml:space="preserve">record closed on that date. </w:t>
      </w:r>
    </w:p>
    <w:p w14:paraId="6B054CEE" w14:textId="77777777" w:rsidR="00C21B57" w:rsidRDefault="00C21B57" w:rsidP="009959F5">
      <w:pPr>
        <w:rPr>
          <w:rFonts w:eastAsia="Times New Roman"/>
          <w:szCs w:val="24"/>
        </w:rPr>
      </w:pPr>
    </w:p>
    <w:p w14:paraId="7A69B3B7" w14:textId="77777777" w:rsidR="00A246F3" w:rsidRDefault="00A246F3" w:rsidP="009959F5">
      <w:pPr>
        <w:rPr>
          <w:rFonts w:eastAsia="Times New Roman"/>
          <w:szCs w:val="24"/>
        </w:rPr>
      </w:pPr>
    </w:p>
    <w:p w14:paraId="44206CDD" w14:textId="77777777" w:rsidR="00A246F3" w:rsidRPr="00892A37" w:rsidRDefault="00A246F3" w:rsidP="009959F5">
      <w:pPr>
        <w:rPr>
          <w:rFonts w:eastAsia="Times New Roman"/>
          <w:szCs w:val="24"/>
        </w:rPr>
      </w:pPr>
    </w:p>
    <w:p w14:paraId="02578811" w14:textId="77777777" w:rsidR="00F87B79" w:rsidRPr="00892A37" w:rsidRDefault="00F87B79" w:rsidP="00F87B79">
      <w:pPr>
        <w:ind w:firstLine="720"/>
        <w:rPr>
          <w:rFonts w:eastAsia="Times New Roman"/>
          <w:szCs w:val="24"/>
        </w:rPr>
      </w:pPr>
    </w:p>
    <w:p w14:paraId="730B942B" w14:textId="77777777" w:rsidR="00F87B79" w:rsidRPr="00892A37" w:rsidRDefault="00F87B79" w:rsidP="00E2299C">
      <w:pPr>
        <w:jc w:val="center"/>
        <w:rPr>
          <w:rFonts w:eastAsia="Times New Roman"/>
          <w:b/>
          <w:szCs w:val="24"/>
        </w:rPr>
      </w:pPr>
      <w:r w:rsidRPr="00892A37">
        <w:rPr>
          <w:rFonts w:eastAsia="Times New Roman"/>
          <w:b/>
          <w:szCs w:val="24"/>
        </w:rPr>
        <w:lastRenderedPageBreak/>
        <w:t>INTRODUCTION</w:t>
      </w:r>
    </w:p>
    <w:p w14:paraId="1E4024F8" w14:textId="77777777" w:rsidR="00F87B79" w:rsidRPr="00892A37" w:rsidRDefault="00F87B79" w:rsidP="00F87B79">
      <w:pPr>
        <w:tabs>
          <w:tab w:val="left" w:pos="1620"/>
        </w:tabs>
        <w:rPr>
          <w:rFonts w:eastAsia="Times New Roman"/>
          <w:szCs w:val="24"/>
        </w:rPr>
      </w:pPr>
      <w:r w:rsidRPr="00892A37">
        <w:rPr>
          <w:rFonts w:eastAsia="Times New Roman"/>
          <w:szCs w:val="24"/>
        </w:rPr>
        <w:tab/>
      </w:r>
    </w:p>
    <w:p w14:paraId="737D8CA8" w14:textId="516AECFD" w:rsidR="002665D9" w:rsidRPr="002665D9" w:rsidRDefault="00463383" w:rsidP="00C5177F">
      <w:pPr>
        <w:ind w:firstLine="720"/>
        <w:rPr>
          <w:szCs w:val="24"/>
        </w:rPr>
      </w:pPr>
      <w:r>
        <w:rPr>
          <w:szCs w:val="24"/>
        </w:rPr>
        <w:t xml:space="preserve">On September 4, 2019, Parents </w:t>
      </w:r>
      <w:r w:rsidR="00C5177F">
        <w:rPr>
          <w:szCs w:val="24"/>
        </w:rPr>
        <w:t xml:space="preserve">filed a </w:t>
      </w:r>
      <w:r w:rsidR="00C5177F">
        <w:rPr>
          <w:i/>
          <w:szCs w:val="24"/>
        </w:rPr>
        <w:t>Hearing Request</w:t>
      </w:r>
      <w:r w:rsidR="00602367" w:rsidRPr="00602367">
        <w:rPr>
          <w:rStyle w:val="FootnoteReference"/>
          <w:szCs w:val="24"/>
        </w:rPr>
        <w:footnoteReference w:id="4"/>
      </w:r>
      <w:r w:rsidR="00C5177F">
        <w:rPr>
          <w:i/>
          <w:szCs w:val="24"/>
        </w:rPr>
        <w:t xml:space="preserve"> </w:t>
      </w:r>
      <w:r w:rsidR="00602367">
        <w:rPr>
          <w:szCs w:val="24"/>
        </w:rPr>
        <w:t>again</w:t>
      </w:r>
      <w:r w:rsidR="00FB2962">
        <w:rPr>
          <w:szCs w:val="24"/>
        </w:rPr>
        <w:t>st Quincy Public Schools (Quincy</w:t>
      </w:r>
      <w:r w:rsidR="006D7005">
        <w:rPr>
          <w:szCs w:val="24"/>
        </w:rPr>
        <w:t xml:space="preserve"> </w:t>
      </w:r>
      <w:r w:rsidR="009959F5">
        <w:rPr>
          <w:szCs w:val="24"/>
        </w:rPr>
        <w:t>or the District)</w:t>
      </w:r>
      <w:r w:rsidR="00602367">
        <w:rPr>
          <w:szCs w:val="24"/>
        </w:rPr>
        <w:t xml:space="preserve"> alleging</w:t>
      </w:r>
      <w:r w:rsidR="0074455F">
        <w:rPr>
          <w:szCs w:val="24"/>
        </w:rPr>
        <w:t xml:space="preserve"> that Nelson, who was then </w:t>
      </w:r>
      <w:r>
        <w:rPr>
          <w:szCs w:val="24"/>
        </w:rPr>
        <w:t xml:space="preserve">twelve years old and has Attention Deficit Hyperactivity Disorder (ADHD), a learning disability, and a communication disorder, is entitled by way of his Individualized Education Program (IEP) to door-to-door transportation </w:t>
      </w:r>
      <w:r w:rsidR="006D744D">
        <w:rPr>
          <w:szCs w:val="24"/>
        </w:rPr>
        <w:t>and a</w:t>
      </w:r>
      <w:r>
        <w:rPr>
          <w:szCs w:val="24"/>
        </w:rPr>
        <w:t xml:space="preserve"> monitor at all times because of both his disabilities and his father’s visual impairment. Parents contend that Quincy violated Nelson’s IEP on at least two occasio</w:t>
      </w:r>
      <w:r w:rsidR="00A9608E">
        <w:rPr>
          <w:szCs w:val="24"/>
        </w:rPr>
        <w:t>ns. According to Parents</w:t>
      </w:r>
      <w:r>
        <w:rPr>
          <w:szCs w:val="24"/>
        </w:rPr>
        <w:t xml:space="preserve">, when Nelson first enrolled in Quincy, </w:t>
      </w:r>
      <w:r w:rsidR="000B247A">
        <w:rPr>
          <w:szCs w:val="24"/>
        </w:rPr>
        <w:t>his</w:t>
      </w:r>
      <w:r>
        <w:rPr>
          <w:szCs w:val="24"/>
        </w:rPr>
        <w:t xml:space="preserve"> father met with the principal to explain an incident Nelson had experienced previously at school in another district </w:t>
      </w:r>
      <w:r w:rsidR="00DB1E82">
        <w:rPr>
          <w:szCs w:val="24"/>
        </w:rPr>
        <w:t>and asked that Nelson be monitored closely becau</w:t>
      </w:r>
      <w:r w:rsidR="000B247A">
        <w:rPr>
          <w:szCs w:val="24"/>
        </w:rPr>
        <w:t>se of this. Yet</w:t>
      </w:r>
      <w:r w:rsidR="00DB1E82">
        <w:rPr>
          <w:szCs w:val="24"/>
        </w:rPr>
        <w:t xml:space="preserve"> Nelson was left unsupervised by a teacher</w:t>
      </w:r>
      <w:r w:rsidR="000B247A">
        <w:rPr>
          <w:szCs w:val="24"/>
        </w:rPr>
        <w:t xml:space="preserve"> on</w:t>
      </w:r>
      <w:r w:rsidR="00A246F3">
        <w:rPr>
          <w:szCs w:val="24"/>
        </w:rPr>
        <w:t>e</w:t>
      </w:r>
      <w:r w:rsidR="000B247A">
        <w:rPr>
          <w:szCs w:val="24"/>
        </w:rPr>
        <w:t xml:space="preserve"> day</w:t>
      </w:r>
      <w:r w:rsidR="00DB1E82">
        <w:rPr>
          <w:szCs w:val="24"/>
        </w:rPr>
        <w:t xml:space="preserve"> and was touched sexually by a female stude</w:t>
      </w:r>
      <w:r w:rsidR="000B247A">
        <w:rPr>
          <w:szCs w:val="24"/>
        </w:rPr>
        <w:t>nt; when Father spoke with the principal and the Superintendent afterward, they apologized for their error, promised it would not happen again, and stated that they would hire someone to ensure that Nelson would</w:t>
      </w:r>
      <w:r w:rsidR="00A246F3">
        <w:rPr>
          <w:szCs w:val="24"/>
        </w:rPr>
        <w:t xml:space="preserve"> not be unsupervised again. Despite Parents’ request, Quincy refused to</w:t>
      </w:r>
      <w:r w:rsidR="000B247A">
        <w:rPr>
          <w:szCs w:val="24"/>
        </w:rPr>
        <w:t xml:space="preserve"> memorialize any of this in writing. Then, a few weeks later, Nelson performed at a chorus concert at</w:t>
      </w:r>
      <w:r w:rsidR="00EE2347">
        <w:rPr>
          <w:szCs w:val="24"/>
        </w:rPr>
        <w:t xml:space="preserve"> another</w:t>
      </w:r>
      <w:r w:rsidR="006D744D">
        <w:rPr>
          <w:szCs w:val="24"/>
        </w:rPr>
        <w:t xml:space="preserve"> public school in Quincy, and he was left alone, unsupervised when the bus failed to pick him up and all teachers had left. Father alleges that these incidents constitute a violation of Nelson’s IEP.</w:t>
      </w:r>
      <w:r w:rsidR="00485BE9">
        <w:rPr>
          <w:szCs w:val="24"/>
        </w:rPr>
        <w:t xml:space="preserve"> </w:t>
      </w:r>
    </w:p>
    <w:p w14:paraId="71273BDB" w14:textId="77777777" w:rsidR="002665D9" w:rsidRDefault="002665D9" w:rsidP="00C5177F">
      <w:pPr>
        <w:ind w:firstLine="720"/>
        <w:rPr>
          <w:szCs w:val="24"/>
        </w:rPr>
      </w:pPr>
    </w:p>
    <w:p w14:paraId="4788DC84" w14:textId="453BC2CA" w:rsidR="00602367" w:rsidRDefault="002665D9" w:rsidP="00C5177F">
      <w:pPr>
        <w:ind w:firstLine="720"/>
        <w:rPr>
          <w:szCs w:val="24"/>
        </w:rPr>
      </w:pPr>
      <w:r>
        <w:rPr>
          <w:szCs w:val="24"/>
        </w:rPr>
        <w:t xml:space="preserve">On September 25, 2019, Quincy filed a </w:t>
      </w:r>
      <w:r>
        <w:rPr>
          <w:i/>
          <w:szCs w:val="24"/>
        </w:rPr>
        <w:t>Sufficiency Challenge</w:t>
      </w:r>
      <w:r>
        <w:rPr>
          <w:szCs w:val="24"/>
        </w:rPr>
        <w:t xml:space="preserve"> to Parents’ </w:t>
      </w:r>
      <w:r>
        <w:rPr>
          <w:i/>
          <w:szCs w:val="24"/>
        </w:rPr>
        <w:t>Hearing Request</w:t>
      </w:r>
      <w:r>
        <w:rPr>
          <w:szCs w:val="24"/>
        </w:rPr>
        <w:t xml:space="preserve">, </w:t>
      </w:r>
      <w:r w:rsidR="00B81B79">
        <w:rPr>
          <w:szCs w:val="24"/>
        </w:rPr>
        <w:t>seeking clarification of the issues in dispute and the relief sought. The District also requested postponement of the hearing. Mindful of the First Circuit Court of</w:t>
      </w:r>
      <w:r w:rsidR="00A246F3">
        <w:rPr>
          <w:szCs w:val="24"/>
        </w:rPr>
        <w:t xml:space="preserve"> Appeals’ instruction that </w:t>
      </w:r>
      <w:r w:rsidR="00A246F3">
        <w:rPr>
          <w:i/>
          <w:szCs w:val="24"/>
        </w:rPr>
        <w:t>pro se</w:t>
      </w:r>
      <w:r w:rsidR="00A246F3">
        <w:rPr>
          <w:szCs w:val="24"/>
        </w:rPr>
        <w:t xml:space="preserve"> </w:t>
      </w:r>
      <w:r w:rsidR="00490F65">
        <w:rPr>
          <w:szCs w:val="24"/>
        </w:rPr>
        <w:t>complaint</w:t>
      </w:r>
      <w:r w:rsidR="00A246F3">
        <w:rPr>
          <w:szCs w:val="24"/>
        </w:rPr>
        <w:t>s</w:t>
      </w:r>
      <w:r w:rsidR="00490F65">
        <w:rPr>
          <w:szCs w:val="24"/>
        </w:rPr>
        <w:t xml:space="preserve"> </w:t>
      </w:r>
      <w:r w:rsidR="00B81B79">
        <w:rPr>
          <w:szCs w:val="24"/>
        </w:rPr>
        <w:t>should be constru</w:t>
      </w:r>
      <w:r w:rsidR="00490F65">
        <w:rPr>
          <w:szCs w:val="24"/>
        </w:rPr>
        <w:t>ed liberally</w:t>
      </w:r>
      <w:r w:rsidR="00B81B79">
        <w:rPr>
          <w:szCs w:val="24"/>
        </w:rPr>
        <w:t>,</w:t>
      </w:r>
      <w:r w:rsidR="00490F65">
        <w:rPr>
          <w:rStyle w:val="FootnoteReference"/>
          <w:szCs w:val="24"/>
        </w:rPr>
        <w:footnoteReference w:id="5"/>
      </w:r>
      <w:r w:rsidR="00B81B79">
        <w:rPr>
          <w:szCs w:val="24"/>
        </w:rPr>
        <w:t xml:space="preserve"> I deferred </w:t>
      </w:r>
      <w:r w:rsidR="00B81B79" w:rsidRPr="00B81B79">
        <w:rPr>
          <w:szCs w:val="24"/>
        </w:rPr>
        <w:t>my</w:t>
      </w:r>
      <w:r w:rsidR="00B81B79">
        <w:rPr>
          <w:szCs w:val="24"/>
        </w:rPr>
        <w:t xml:space="preserve"> ruling until after the Conference Call, which was scheduled for October 2, 2019. In the interim, Quincy informed the BSEA that Parents had relocated to another town and requested</w:t>
      </w:r>
      <w:r w:rsidR="00A246F3">
        <w:rPr>
          <w:szCs w:val="24"/>
        </w:rPr>
        <w:t xml:space="preserve"> that</w:t>
      </w:r>
      <w:r w:rsidR="00B81B79">
        <w:rPr>
          <w:szCs w:val="24"/>
        </w:rPr>
        <w:t xml:space="preserve"> the </w:t>
      </w:r>
      <w:r w:rsidR="00B81B79">
        <w:rPr>
          <w:i/>
          <w:szCs w:val="24"/>
        </w:rPr>
        <w:t xml:space="preserve">Hearing Request </w:t>
      </w:r>
      <w:r w:rsidR="00B81B79">
        <w:rPr>
          <w:szCs w:val="24"/>
        </w:rPr>
        <w:t>be dismissed on this basis. Parents failed to appear for the Conference Call, which was then rescheduled to October 10, 2019. Pare</w:t>
      </w:r>
      <w:r w:rsidR="00490F65">
        <w:rPr>
          <w:szCs w:val="24"/>
        </w:rPr>
        <w:t>nts again failed to appear. On October 10, 2019</w:t>
      </w:r>
      <w:r w:rsidR="00B81B79">
        <w:rPr>
          <w:szCs w:val="24"/>
        </w:rPr>
        <w:t xml:space="preserve">, I issued an Order denying Quincy’s </w:t>
      </w:r>
      <w:r w:rsidR="00B81B79">
        <w:rPr>
          <w:i/>
          <w:szCs w:val="24"/>
        </w:rPr>
        <w:t>Sufficiency Challenge</w:t>
      </w:r>
      <w:r w:rsidR="00B81B79">
        <w:rPr>
          <w:szCs w:val="24"/>
        </w:rPr>
        <w:t xml:space="preserve"> and providing parents with 10 days to show cause as to why the matter should not be dismissed for failure to prosecute. </w:t>
      </w:r>
      <w:r w:rsidR="00490F65">
        <w:rPr>
          <w:szCs w:val="24"/>
        </w:rPr>
        <w:t>The hearing was scheduled for October 24, 2020.</w:t>
      </w:r>
    </w:p>
    <w:p w14:paraId="056A384E" w14:textId="77777777" w:rsidR="00490F65" w:rsidRDefault="00490F65" w:rsidP="00C5177F">
      <w:pPr>
        <w:ind w:firstLine="720"/>
        <w:rPr>
          <w:szCs w:val="24"/>
        </w:rPr>
      </w:pPr>
    </w:p>
    <w:p w14:paraId="28E5FE3C" w14:textId="3C3FB368" w:rsidR="00602367" w:rsidRDefault="00490F65" w:rsidP="00507EA5">
      <w:pPr>
        <w:ind w:firstLine="720"/>
        <w:rPr>
          <w:szCs w:val="24"/>
        </w:rPr>
      </w:pPr>
      <w:r>
        <w:rPr>
          <w:szCs w:val="24"/>
        </w:rPr>
        <w:t>On October 22, 2019, Parents requested additional time due to Father’s visual impairment and medical health issues. They did not propose a particular length of time for the postponement, nor did they explain their failure to participate in Conference Calls. Out of an abundance of caution, I converted the hearing scheduled for October 24, 2019 to a Conference Call. During that call, the parties jointly requested a three month continuance. The District memorialized that request in writing and the matter was continued to January 23, 2020 for hearing.</w:t>
      </w:r>
      <w:r>
        <w:rPr>
          <w:rStyle w:val="FootnoteReference"/>
          <w:szCs w:val="24"/>
        </w:rPr>
        <w:footnoteReference w:id="6"/>
      </w:r>
    </w:p>
    <w:p w14:paraId="72138735" w14:textId="1B1E8B90" w:rsidR="001D020C" w:rsidRDefault="009959F5" w:rsidP="0074455F">
      <w:pPr>
        <w:ind w:firstLine="720"/>
        <w:rPr>
          <w:szCs w:val="24"/>
        </w:rPr>
      </w:pPr>
      <w:r>
        <w:rPr>
          <w:szCs w:val="24"/>
        </w:rPr>
        <w:t xml:space="preserve"> </w:t>
      </w:r>
    </w:p>
    <w:p w14:paraId="57997C30" w14:textId="77777777" w:rsidR="00F70045" w:rsidRDefault="00F70045" w:rsidP="001D020C">
      <w:pPr>
        <w:ind w:firstLine="720"/>
        <w:rPr>
          <w:szCs w:val="24"/>
        </w:rPr>
      </w:pPr>
    </w:p>
    <w:p w14:paraId="363E3027" w14:textId="6ADAA683" w:rsidR="00F70045" w:rsidRDefault="0074455F" w:rsidP="001D020C">
      <w:pPr>
        <w:ind w:firstLine="720"/>
        <w:rPr>
          <w:szCs w:val="24"/>
        </w:rPr>
      </w:pPr>
      <w:r>
        <w:rPr>
          <w:szCs w:val="24"/>
        </w:rPr>
        <w:lastRenderedPageBreak/>
        <w:t>The issue for hearing was</w:t>
      </w:r>
      <w:r w:rsidR="00F70045">
        <w:rPr>
          <w:szCs w:val="24"/>
        </w:rPr>
        <w:t xml:space="preserve"> delineated as follows:</w:t>
      </w:r>
      <w:r w:rsidR="00A9608E">
        <w:rPr>
          <w:szCs w:val="24"/>
        </w:rPr>
        <w:t xml:space="preserve"> W</w:t>
      </w:r>
      <w:r>
        <w:rPr>
          <w:szCs w:val="24"/>
        </w:rPr>
        <w:t>hether the accepted, expired IEP developed by Quincy for Nelson for the period from October 2, 2018 to October 1</w:t>
      </w:r>
      <w:r w:rsidR="00507EA5">
        <w:rPr>
          <w:szCs w:val="24"/>
        </w:rPr>
        <w:t>, 2019</w:t>
      </w:r>
      <w:r>
        <w:rPr>
          <w:szCs w:val="24"/>
        </w:rPr>
        <w:t>, was implemen</w:t>
      </w:r>
      <w:r w:rsidR="00743EA1">
        <w:rPr>
          <w:szCs w:val="24"/>
        </w:rPr>
        <w:t>ted fully. If not, what is the appropriate remedy?</w:t>
      </w:r>
    </w:p>
    <w:p w14:paraId="785FF075" w14:textId="3588E0CE" w:rsidR="00C5177F" w:rsidRPr="00562D3B" w:rsidRDefault="00C5177F" w:rsidP="00F70045">
      <w:pPr>
        <w:rPr>
          <w:szCs w:val="24"/>
        </w:rPr>
      </w:pPr>
    </w:p>
    <w:p w14:paraId="03E4AE57" w14:textId="48CF5707" w:rsidR="00F70045" w:rsidRDefault="00C5177F" w:rsidP="00A246F3">
      <w:pPr>
        <w:ind w:firstLine="720"/>
        <w:rPr>
          <w:rFonts w:eastAsia="Times New Roman"/>
          <w:szCs w:val="24"/>
        </w:rPr>
      </w:pPr>
      <w:r w:rsidRPr="00892A37">
        <w:rPr>
          <w:rFonts w:eastAsia="Times New Roman"/>
          <w:szCs w:val="24"/>
        </w:rPr>
        <w:t>For the reasons below, I find that</w:t>
      </w:r>
      <w:r w:rsidR="00743EA1">
        <w:rPr>
          <w:rFonts w:eastAsia="Times New Roman"/>
          <w:szCs w:val="24"/>
        </w:rPr>
        <w:t xml:space="preserve"> although Quin</w:t>
      </w:r>
      <w:r w:rsidR="00A246F3">
        <w:rPr>
          <w:rFonts w:eastAsia="Times New Roman"/>
          <w:szCs w:val="24"/>
        </w:rPr>
        <w:t>cy erred in failing to monitor</w:t>
      </w:r>
      <w:r w:rsidR="00743EA1">
        <w:rPr>
          <w:rFonts w:eastAsia="Times New Roman"/>
          <w:szCs w:val="24"/>
        </w:rPr>
        <w:t xml:space="preserve"> Nelson</w:t>
      </w:r>
      <w:r w:rsidR="00A246F3">
        <w:rPr>
          <w:rFonts w:eastAsia="Times New Roman"/>
          <w:szCs w:val="24"/>
        </w:rPr>
        <w:t xml:space="preserve"> </w:t>
      </w:r>
      <w:r w:rsidR="00A9608E">
        <w:rPr>
          <w:rFonts w:eastAsia="Times New Roman"/>
          <w:szCs w:val="24"/>
        </w:rPr>
        <w:t xml:space="preserve">carefully and </w:t>
      </w:r>
      <w:r w:rsidR="00A246F3">
        <w:rPr>
          <w:rFonts w:eastAsia="Times New Roman"/>
          <w:szCs w:val="24"/>
        </w:rPr>
        <w:t>closely on two occasions, Parents did not</w:t>
      </w:r>
      <w:r w:rsidR="00743EA1">
        <w:rPr>
          <w:rFonts w:eastAsia="Times New Roman"/>
          <w:szCs w:val="24"/>
        </w:rPr>
        <w:t xml:space="preserve"> prove </w:t>
      </w:r>
      <w:r w:rsidR="001063A5">
        <w:rPr>
          <w:rFonts w:eastAsia="Times New Roman"/>
          <w:szCs w:val="24"/>
        </w:rPr>
        <w:t xml:space="preserve">that these events, </w:t>
      </w:r>
      <w:r w:rsidR="00EE2347">
        <w:rPr>
          <w:rFonts w:eastAsia="Times New Roman"/>
          <w:szCs w:val="24"/>
        </w:rPr>
        <w:t xml:space="preserve">taken </w:t>
      </w:r>
      <w:r w:rsidR="001063A5">
        <w:rPr>
          <w:rFonts w:eastAsia="Times New Roman"/>
          <w:szCs w:val="24"/>
        </w:rPr>
        <w:t>together, constituted a material failure to implement his IEP.</w:t>
      </w:r>
    </w:p>
    <w:p w14:paraId="05B14523" w14:textId="77777777" w:rsidR="00F87B79" w:rsidRDefault="00F87B79" w:rsidP="00F87B79">
      <w:pPr>
        <w:textAlignment w:val="baseline"/>
        <w:rPr>
          <w:rFonts w:eastAsia="Times New Roman"/>
          <w:szCs w:val="24"/>
        </w:rPr>
      </w:pPr>
    </w:p>
    <w:p w14:paraId="64198FAC" w14:textId="77777777" w:rsidR="00A246F3" w:rsidRPr="00892A37" w:rsidRDefault="00A246F3" w:rsidP="00F87B79">
      <w:pPr>
        <w:textAlignment w:val="baseline"/>
        <w:rPr>
          <w:rFonts w:eastAsia="Times New Roman"/>
          <w:szCs w:val="24"/>
        </w:rPr>
      </w:pPr>
    </w:p>
    <w:p w14:paraId="7F99CB28" w14:textId="303B35E5" w:rsidR="00F52C03" w:rsidRPr="00892A37" w:rsidRDefault="00F87B79" w:rsidP="00BF2F2A">
      <w:pPr>
        <w:jc w:val="center"/>
        <w:rPr>
          <w:rFonts w:eastAsia="Times New Roman"/>
          <w:b/>
          <w:szCs w:val="24"/>
        </w:rPr>
      </w:pPr>
      <w:r w:rsidRPr="00892A37">
        <w:rPr>
          <w:rFonts w:eastAsia="Times New Roman"/>
          <w:b/>
          <w:szCs w:val="24"/>
        </w:rPr>
        <w:t>FINDINGS OF FACT</w:t>
      </w:r>
    </w:p>
    <w:p w14:paraId="6FE7067A" w14:textId="77777777" w:rsidR="00F87B79" w:rsidRPr="00892A37" w:rsidRDefault="00F87B79" w:rsidP="00F87B79">
      <w:pPr>
        <w:tabs>
          <w:tab w:val="left" w:pos="8535"/>
        </w:tabs>
        <w:jc w:val="both"/>
        <w:rPr>
          <w:rFonts w:eastAsia="Times New Roman"/>
          <w:szCs w:val="24"/>
        </w:rPr>
      </w:pPr>
    </w:p>
    <w:p w14:paraId="59945DA3" w14:textId="40CBC38B" w:rsidR="0074455F" w:rsidRDefault="0074455F" w:rsidP="0074455F">
      <w:pPr>
        <w:pStyle w:val="ListParagraph"/>
        <w:numPr>
          <w:ilvl w:val="0"/>
          <w:numId w:val="4"/>
        </w:numPr>
        <w:tabs>
          <w:tab w:val="left" w:pos="8535"/>
        </w:tabs>
        <w:ind w:left="360"/>
      </w:pPr>
      <w:r>
        <w:rPr>
          <w:rFonts w:eastAsia="Times New Roman"/>
          <w:szCs w:val="24"/>
        </w:rPr>
        <w:t xml:space="preserve">Nelson is thirteen years old. </w:t>
      </w:r>
      <w:r w:rsidR="00A246F3">
        <w:rPr>
          <w:rFonts w:eastAsia="Times New Roman"/>
          <w:szCs w:val="24"/>
        </w:rPr>
        <w:t>At all</w:t>
      </w:r>
      <w:r>
        <w:rPr>
          <w:rFonts w:eastAsia="Times New Roman"/>
          <w:szCs w:val="24"/>
        </w:rPr>
        <w:t xml:space="preserve"> times relevant to this proceeding, he resided in Quincy with his mother and father. (S-4)</w:t>
      </w:r>
    </w:p>
    <w:p w14:paraId="1B8C1EFE" w14:textId="1AC3A65C" w:rsidR="0074455F" w:rsidRPr="00A1222B" w:rsidRDefault="00A02DE9" w:rsidP="0074455F">
      <w:pPr>
        <w:tabs>
          <w:tab w:val="left" w:pos="8535"/>
        </w:tabs>
      </w:pPr>
      <w:r>
        <w:tab/>
      </w:r>
    </w:p>
    <w:p w14:paraId="35539B15" w14:textId="43A9B411" w:rsidR="00AD1F8F" w:rsidRPr="008874C4" w:rsidRDefault="0074455F" w:rsidP="00DF75EF">
      <w:pPr>
        <w:pStyle w:val="ListParagraph"/>
        <w:numPr>
          <w:ilvl w:val="0"/>
          <w:numId w:val="4"/>
        </w:numPr>
        <w:tabs>
          <w:tab w:val="left" w:pos="8535"/>
        </w:tabs>
        <w:ind w:left="360"/>
      </w:pPr>
      <w:r>
        <w:rPr>
          <w:rFonts w:eastAsia="Times New Roman"/>
          <w:szCs w:val="24"/>
        </w:rPr>
        <w:t>Nelson enjoys school, sports, and playing video games.</w:t>
      </w:r>
      <w:r w:rsidR="00FE6EC6">
        <w:rPr>
          <w:rFonts w:eastAsia="Times New Roman"/>
          <w:szCs w:val="24"/>
        </w:rPr>
        <w:t xml:space="preserve"> </w:t>
      </w:r>
      <w:r w:rsidR="0074494D">
        <w:rPr>
          <w:rFonts w:eastAsia="Times New Roman"/>
          <w:szCs w:val="24"/>
        </w:rPr>
        <w:t>Family</w:t>
      </w:r>
      <w:r w:rsidR="005A411C">
        <w:rPr>
          <w:rFonts w:eastAsia="Times New Roman"/>
          <w:szCs w:val="24"/>
        </w:rPr>
        <w:t>,</w:t>
      </w:r>
      <w:r w:rsidR="0074494D">
        <w:rPr>
          <w:rFonts w:eastAsia="Times New Roman"/>
          <w:szCs w:val="24"/>
        </w:rPr>
        <w:t xml:space="preserve"> friends</w:t>
      </w:r>
      <w:r w:rsidR="005A411C">
        <w:rPr>
          <w:rFonts w:eastAsia="Times New Roman"/>
          <w:szCs w:val="24"/>
        </w:rPr>
        <w:t>,</w:t>
      </w:r>
      <w:r w:rsidR="0074494D">
        <w:rPr>
          <w:rFonts w:eastAsia="Times New Roman"/>
          <w:szCs w:val="24"/>
        </w:rPr>
        <w:t xml:space="preserve"> and s</w:t>
      </w:r>
      <w:r w:rsidR="00FE6EC6">
        <w:rPr>
          <w:rFonts w:eastAsia="Times New Roman"/>
          <w:szCs w:val="24"/>
        </w:rPr>
        <w:t xml:space="preserve">chool staff describe him as </w:t>
      </w:r>
      <w:r w:rsidR="0074494D">
        <w:rPr>
          <w:rFonts w:eastAsia="Times New Roman"/>
          <w:szCs w:val="24"/>
        </w:rPr>
        <w:t xml:space="preserve">talkative, sweet, </w:t>
      </w:r>
      <w:r w:rsidR="005A411C">
        <w:rPr>
          <w:rFonts w:eastAsia="Times New Roman"/>
          <w:szCs w:val="24"/>
        </w:rPr>
        <w:t>gullible,</w:t>
      </w:r>
      <w:r w:rsidR="0050266B">
        <w:rPr>
          <w:rFonts w:eastAsia="Times New Roman"/>
          <w:szCs w:val="24"/>
        </w:rPr>
        <w:t xml:space="preserve"> caring,</w:t>
      </w:r>
      <w:r w:rsidR="005A411C">
        <w:rPr>
          <w:rFonts w:eastAsia="Times New Roman"/>
          <w:szCs w:val="24"/>
        </w:rPr>
        <w:t xml:space="preserve"> </w:t>
      </w:r>
      <w:r w:rsidR="0074494D">
        <w:rPr>
          <w:rFonts w:eastAsia="Times New Roman"/>
          <w:szCs w:val="24"/>
        </w:rPr>
        <w:t>immature,</w:t>
      </w:r>
      <w:r w:rsidR="00A642AA">
        <w:rPr>
          <w:rFonts w:eastAsia="Times New Roman"/>
          <w:szCs w:val="24"/>
        </w:rPr>
        <w:t xml:space="preserve"> impulsive,</w:t>
      </w:r>
      <w:r w:rsidR="0074494D">
        <w:rPr>
          <w:rFonts w:eastAsia="Times New Roman"/>
          <w:szCs w:val="24"/>
        </w:rPr>
        <w:t xml:space="preserve"> </w:t>
      </w:r>
      <w:r w:rsidR="00A642AA">
        <w:rPr>
          <w:rFonts w:eastAsia="Times New Roman"/>
          <w:szCs w:val="24"/>
        </w:rPr>
        <w:t xml:space="preserve">impressionable, </w:t>
      </w:r>
      <w:r w:rsidR="00FE6EC6">
        <w:rPr>
          <w:rFonts w:eastAsia="Times New Roman"/>
          <w:szCs w:val="24"/>
        </w:rPr>
        <w:t xml:space="preserve">encouraging, empathetic, </w:t>
      </w:r>
      <w:r w:rsidR="00EF28CD">
        <w:rPr>
          <w:rFonts w:eastAsia="Times New Roman"/>
          <w:szCs w:val="24"/>
        </w:rPr>
        <w:t xml:space="preserve">comfortable around his peers, </w:t>
      </w:r>
      <w:r w:rsidR="00FE6EC6">
        <w:rPr>
          <w:rFonts w:eastAsia="Times New Roman"/>
          <w:szCs w:val="24"/>
        </w:rPr>
        <w:t>and a positive role model.</w:t>
      </w:r>
      <w:r>
        <w:rPr>
          <w:rFonts w:eastAsia="Times New Roman"/>
          <w:szCs w:val="24"/>
        </w:rPr>
        <w:t xml:space="preserve"> (S-4</w:t>
      </w:r>
      <w:r w:rsidR="00F952BF">
        <w:rPr>
          <w:rFonts w:eastAsia="Times New Roman"/>
          <w:szCs w:val="24"/>
        </w:rPr>
        <w:t>; ES</w:t>
      </w:r>
      <w:r w:rsidR="0074494D">
        <w:rPr>
          <w:rFonts w:eastAsia="Times New Roman"/>
          <w:szCs w:val="24"/>
        </w:rPr>
        <w:t>:</w:t>
      </w:r>
      <w:r w:rsidR="00A246F3">
        <w:rPr>
          <w:rStyle w:val="FootnoteReference"/>
          <w:rFonts w:eastAsia="Times New Roman"/>
          <w:szCs w:val="24"/>
        </w:rPr>
        <w:footnoteReference w:id="7"/>
      </w:r>
      <w:r w:rsidR="0074494D">
        <w:rPr>
          <w:rFonts w:eastAsia="Times New Roman"/>
          <w:szCs w:val="24"/>
        </w:rPr>
        <w:t xml:space="preserve"> 37</w:t>
      </w:r>
      <w:r w:rsidR="00F952BF">
        <w:rPr>
          <w:rFonts w:eastAsia="Times New Roman"/>
          <w:szCs w:val="24"/>
        </w:rPr>
        <w:t>; GS</w:t>
      </w:r>
      <w:r w:rsidR="00A642AA">
        <w:rPr>
          <w:rFonts w:eastAsia="Times New Roman"/>
          <w:szCs w:val="24"/>
        </w:rPr>
        <w:t>: 74, 79</w:t>
      </w:r>
      <w:r w:rsidR="00F952BF">
        <w:rPr>
          <w:rFonts w:eastAsia="Times New Roman"/>
          <w:szCs w:val="24"/>
        </w:rPr>
        <w:t>; Father</w:t>
      </w:r>
      <w:r w:rsidR="005A411C">
        <w:rPr>
          <w:rFonts w:eastAsia="Times New Roman"/>
          <w:szCs w:val="24"/>
        </w:rPr>
        <w:t>: 102</w:t>
      </w:r>
      <w:r w:rsidR="0050266B">
        <w:rPr>
          <w:rFonts w:eastAsia="Times New Roman"/>
          <w:szCs w:val="24"/>
        </w:rPr>
        <w:t xml:space="preserve">; </w:t>
      </w:r>
      <w:r w:rsidR="00F952BF">
        <w:rPr>
          <w:rFonts w:eastAsia="Times New Roman"/>
          <w:szCs w:val="24"/>
        </w:rPr>
        <w:t>Gilbert</w:t>
      </w:r>
      <w:r w:rsidR="00EF28CD">
        <w:rPr>
          <w:rFonts w:eastAsia="Times New Roman"/>
          <w:szCs w:val="24"/>
        </w:rPr>
        <w:t>: 1</w:t>
      </w:r>
      <w:r w:rsidR="0050266B">
        <w:rPr>
          <w:rFonts w:eastAsia="Times New Roman"/>
          <w:szCs w:val="24"/>
        </w:rPr>
        <w:t>30</w:t>
      </w:r>
      <w:r w:rsidR="00EF28CD">
        <w:rPr>
          <w:rFonts w:eastAsia="Times New Roman"/>
          <w:szCs w:val="24"/>
        </w:rPr>
        <w:t>, 138</w:t>
      </w:r>
      <w:r>
        <w:rPr>
          <w:rFonts w:eastAsia="Times New Roman"/>
          <w:szCs w:val="24"/>
        </w:rPr>
        <w:t>)</w:t>
      </w:r>
    </w:p>
    <w:p w14:paraId="650DF159" w14:textId="77777777" w:rsidR="008874C4" w:rsidRPr="00AD1F8F" w:rsidRDefault="008874C4" w:rsidP="008874C4">
      <w:pPr>
        <w:pStyle w:val="ListParagraph"/>
        <w:tabs>
          <w:tab w:val="left" w:pos="8535"/>
        </w:tabs>
        <w:ind w:left="360"/>
      </w:pPr>
    </w:p>
    <w:p w14:paraId="5E2BDAE2" w14:textId="231B4752" w:rsidR="00743EA1" w:rsidRPr="00A1222B" w:rsidRDefault="00743EA1" w:rsidP="00DF75EF">
      <w:pPr>
        <w:pStyle w:val="ListParagraph"/>
        <w:numPr>
          <w:ilvl w:val="0"/>
          <w:numId w:val="4"/>
        </w:numPr>
        <w:tabs>
          <w:tab w:val="left" w:pos="8535"/>
        </w:tabs>
        <w:ind w:left="360"/>
      </w:pPr>
      <w:r>
        <w:rPr>
          <w:rFonts w:eastAsia="Times New Roman"/>
          <w:szCs w:val="24"/>
        </w:rPr>
        <w:t>Nelson has a health disability, specifically Attention Deficit Hyperactivity Disorder (ADHD), and a communication disability.</w:t>
      </w:r>
      <w:r w:rsidR="009A0611">
        <w:rPr>
          <w:rFonts w:eastAsia="Times New Roman"/>
          <w:szCs w:val="24"/>
        </w:rPr>
        <w:t xml:space="preserve"> These disabilities impact his ability to attend and process social interaction, and they also impact reading and math skills development and handwritten responses.</w:t>
      </w:r>
      <w:r w:rsidR="00FE6EC6">
        <w:rPr>
          <w:rFonts w:eastAsia="Times New Roman"/>
          <w:szCs w:val="24"/>
        </w:rPr>
        <w:t xml:space="preserve"> He functions well below age and grade level expectations across academic areas. In order to make progress, Nelson requires a highly structured small group learning environment, curriculum modifications, and classroom accommodations, including modeling, scaffolding, and repetition. </w:t>
      </w:r>
      <w:r>
        <w:rPr>
          <w:rFonts w:eastAsia="Times New Roman"/>
          <w:szCs w:val="24"/>
        </w:rPr>
        <w:t xml:space="preserve"> (S-4)</w:t>
      </w:r>
    </w:p>
    <w:p w14:paraId="3C136972" w14:textId="77777777" w:rsidR="00A1222B" w:rsidRPr="00A1222B" w:rsidRDefault="00A1222B" w:rsidP="00A1222B">
      <w:pPr>
        <w:pStyle w:val="ListParagraph"/>
        <w:tabs>
          <w:tab w:val="left" w:pos="8535"/>
        </w:tabs>
        <w:ind w:left="360"/>
      </w:pPr>
    </w:p>
    <w:p w14:paraId="39615B97" w14:textId="24587509" w:rsidR="0050266B" w:rsidRPr="0050266B" w:rsidRDefault="00A1222B" w:rsidP="0050266B">
      <w:pPr>
        <w:pStyle w:val="ListParagraph"/>
        <w:numPr>
          <w:ilvl w:val="0"/>
          <w:numId w:val="4"/>
        </w:numPr>
        <w:tabs>
          <w:tab w:val="left" w:pos="8535"/>
        </w:tabs>
        <w:ind w:left="360"/>
      </w:pPr>
      <w:r>
        <w:rPr>
          <w:rFonts w:eastAsia="Times New Roman"/>
          <w:szCs w:val="24"/>
        </w:rPr>
        <w:t>Nelson</w:t>
      </w:r>
      <w:r w:rsidR="00EE2347">
        <w:rPr>
          <w:rFonts w:eastAsia="Times New Roman"/>
          <w:szCs w:val="24"/>
        </w:rPr>
        <w:t xml:space="preserve"> moved to Quincy in September</w:t>
      </w:r>
      <w:r w:rsidR="0050266B">
        <w:rPr>
          <w:rFonts w:eastAsia="Times New Roman"/>
          <w:szCs w:val="24"/>
        </w:rPr>
        <w:t xml:space="preserve"> </w:t>
      </w:r>
      <w:r>
        <w:rPr>
          <w:rFonts w:eastAsia="Times New Roman"/>
          <w:szCs w:val="24"/>
        </w:rPr>
        <w:t>2018</w:t>
      </w:r>
      <w:r w:rsidR="0050266B">
        <w:rPr>
          <w:rFonts w:eastAsia="Times New Roman"/>
          <w:szCs w:val="24"/>
        </w:rPr>
        <w:t xml:space="preserve">, </w:t>
      </w:r>
      <w:r>
        <w:rPr>
          <w:rFonts w:eastAsia="Times New Roman"/>
          <w:szCs w:val="24"/>
        </w:rPr>
        <w:t xml:space="preserve">after attending school in Brockton for a year and a half. </w:t>
      </w:r>
      <w:r w:rsidR="0050266B">
        <w:rPr>
          <w:rFonts w:eastAsia="Times New Roman"/>
          <w:szCs w:val="24"/>
        </w:rPr>
        <w:t xml:space="preserve">He was in the sixth grade. </w:t>
      </w:r>
      <w:r w:rsidR="00110EC6">
        <w:rPr>
          <w:rFonts w:eastAsia="Times New Roman"/>
          <w:szCs w:val="24"/>
        </w:rPr>
        <w:t xml:space="preserve">When he first arrived in Quincy, </w:t>
      </w:r>
      <w:r w:rsidR="00D90F04">
        <w:rPr>
          <w:rFonts w:eastAsia="Times New Roman"/>
          <w:szCs w:val="24"/>
        </w:rPr>
        <w:t xml:space="preserve">his father met with </w:t>
      </w:r>
      <w:r w:rsidR="00110EC6">
        <w:rPr>
          <w:rFonts w:eastAsia="Times New Roman"/>
          <w:szCs w:val="24"/>
        </w:rPr>
        <w:t xml:space="preserve">Dan Gilbert, </w:t>
      </w:r>
      <w:r w:rsidR="00D90F04">
        <w:rPr>
          <w:rFonts w:eastAsia="Times New Roman"/>
          <w:szCs w:val="24"/>
        </w:rPr>
        <w:t xml:space="preserve">Principal of Broad Meadows Middle School, </w:t>
      </w:r>
      <w:r w:rsidR="00110EC6">
        <w:rPr>
          <w:rFonts w:eastAsia="Times New Roman"/>
          <w:szCs w:val="24"/>
        </w:rPr>
        <w:t xml:space="preserve">to provide some background and history regarding his son. Father shared that </w:t>
      </w:r>
      <w:r w:rsidR="00F44E12">
        <w:rPr>
          <w:rFonts w:eastAsia="Times New Roman"/>
          <w:szCs w:val="24"/>
        </w:rPr>
        <w:t xml:space="preserve">Nelson was a sensitive </w:t>
      </w:r>
      <w:r w:rsidR="00A246F3">
        <w:rPr>
          <w:rFonts w:eastAsia="Times New Roman"/>
          <w:szCs w:val="24"/>
        </w:rPr>
        <w:t>child</w:t>
      </w:r>
      <w:r w:rsidR="00F44E12">
        <w:rPr>
          <w:rFonts w:eastAsia="Times New Roman"/>
          <w:szCs w:val="24"/>
        </w:rPr>
        <w:t xml:space="preserve"> who had experienced some things in his past that had impacted him negatively</w:t>
      </w:r>
      <w:r w:rsidR="00A9608E">
        <w:rPr>
          <w:rFonts w:eastAsia="Times New Roman"/>
          <w:szCs w:val="24"/>
        </w:rPr>
        <w:t>,</w:t>
      </w:r>
      <w:r w:rsidR="00F44E12">
        <w:rPr>
          <w:rFonts w:eastAsia="Times New Roman"/>
          <w:szCs w:val="24"/>
        </w:rPr>
        <w:t xml:space="preserve"> including bullying a</w:t>
      </w:r>
      <w:r w:rsidR="00F952BF">
        <w:rPr>
          <w:rFonts w:eastAsia="Times New Roman"/>
          <w:szCs w:val="24"/>
        </w:rPr>
        <w:t>nd sexual</w:t>
      </w:r>
      <w:r w:rsidR="00F44E12">
        <w:rPr>
          <w:rFonts w:eastAsia="Times New Roman"/>
          <w:szCs w:val="24"/>
        </w:rPr>
        <w:t xml:space="preserve"> trauma. He explained that Nelson needs to be watched closely and </w:t>
      </w:r>
      <w:r w:rsidR="00110EC6">
        <w:rPr>
          <w:rFonts w:eastAsia="Times New Roman"/>
          <w:szCs w:val="24"/>
        </w:rPr>
        <w:t xml:space="preserve">requested that </w:t>
      </w:r>
      <w:r w:rsidR="00F44E12">
        <w:rPr>
          <w:rFonts w:eastAsia="Times New Roman"/>
          <w:szCs w:val="24"/>
        </w:rPr>
        <w:t>his</w:t>
      </w:r>
      <w:r w:rsidR="00110EC6">
        <w:rPr>
          <w:rFonts w:eastAsia="Times New Roman"/>
          <w:szCs w:val="24"/>
        </w:rPr>
        <w:t xml:space="preserve"> teacher “keep an eye on him.”</w:t>
      </w:r>
      <w:r w:rsidR="0050266B">
        <w:rPr>
          <w:rFonts w:eastAsia="Times New Roman"/>
          <w:szCs w:val="24"/>
        </w:rPr>
        <w:t xml:space="preserve"> </w:t>
      </w:r>
      <w:r w:rsidR="00A246F3">
        <w:rPr>
          <w:rFonts w:eastAsia="Times New Roman"/>
          <w:szCs w:val="24"/>
        </w:rPr>
        <w:t xml:space="preserve">Following the meeting, </w:t>
      </w:r>
      <w:r w:rsidR="0050266B">
        <w:rPr>
          <w:rFonts w:eastAsia="Times New Roman"/>
          <w:szCs w:val="24"/>
        </w:rPr>
        <w:t>Mr. Gilbert developed a close relations</w:t>
      </w:r>
      <w:r w:rsidR="00E50BEF">
        <w:rPr>
          <w:rFonts w:eastAsia="Times New Roman"/>
          <w:szCs w:val="24"/>
        </w:rPr>
        <w:t xml:space="preserve">hip with Nelson. (S-4; Father: 95-96; Gilbert: </w:t>
      </w:r>
      <w:r w:rsidR="0050266B">
        <w:rPr>
          <w:rFonts w:eastAsia="Times New Roman"/>
          <w:szCs w:val="24"/>
        </w:rPr>
        <w:t>119-20</w:t>
      </w:r>
      <w:r w:rsidR="00F44E12">
        <w:rPr>
          <w:rFonts w:eastAsia="Times New Roman"/>
          <w:szCs w:val="24"/>
        </w:rPr>
        <w:t>, 140-41</w:t>
      </w:r>
      <w:r w:rsidR="004673A1">
        <w:rPr>
          <w:rFonts w:eastAsia="Times New Roman"/>
          <w:szCs w:val="24"/>
        </w:rPr>
        <w:t>; Perkins: 177</w:t>
      </w:r>
      <w:r w:rsidR="0050266B">
        <w:rPr>
          <w:rFonts w:eastAsia="Times New Roman"/>
          <w:szCs w:val="24"/>
        </w:rPr>
        <w:t>)</w:t>
      </w:r>
    </w:p>
    <w:p w14:paraId="0BACBB86" w14:textId="77777777" w:rsidR="0050266B" w:rsidRPr="0050266B" w:rsidRDefault="0050266B" w:rsidP="0050266B">
      <w:pPr>
        <w:pStyle w:val="ListParagraph"/>
        <w:tabs>
          <w:tab w:val="left" w:pos="8535"/>
        </w:tabs>
        <w:ind w:left="360"/>
      </w:pPr>
    </w:p>
    <w:p w14:paraId="31FFC41D" w14:textId="2AB9B7A8" w:rsidR="00A1222B" w:rsidRPr="00FE6EC6" w:rsidRDefault="00FE6EC6" w:rsidP="00A1222B">
      <w:pPr>
        <w:pStyle w:val="ListParagraph"/>
        <w:numPr>
          <w:ilvl w:val="0"/>
          <w:numId w:val="4"/>
        </w:numPr>
        <w:tabs>
          <w:tab w:val="left" w:pos="8535"/>
        </w:tabs>
        <w:ind w:left="360"/>
      </w:pPr>
      <w:r>
        <w:rPr>
          <w:rFonts w:eastAsia="Times New Roman"/>
          <w:szCs w:val="24"/>
        </w:rPr>
        <w:t xml:space="preserve">Nelson’s Team convened on September 26, 2018 for an IEP Amendment meeting. At that time, the Team </w:t>
      </w:r>
      <w:r w:rsidR="00A1222B">
        <w:rPr>
          <w:rFonts w:eastAsia="Times New Roman"/>
          <w:szCs w:val="24"/>
        </w:rPr>
        <w:t>used Brock</w:t>
      </w:r>
      <w:r w:rsidR="00A246F3">
        <w:rPr>
          <w:rFonts w:eastAsia="Times New Roman"/>
          <w:szCs w:val="24"/>
        </w:rPr>
        <w:t>ton’s most recent IEP as the basis for</w:t>
      </w:r>
      <w:r w:rsidR="00A1222B">
        <w:rPr>
          <w:rFonts w:eastAsia="Times New Roman"/>
          <w:szCs w:val="24"/>
        </w:rPr>
        <w:t xml:space="preserve"> its own.</w:t>
      </w:r>
      <w:r w:rsidR="002E276D">
        <w:rPr>
          <w:rStyle w:val="FootnoteReference"/>
          <w:rFonts w:eastAsia="Times New Roman"/>
          <w:szCs w:val="24"/>
        </w:rPr>
        <w:footnoteReference w:id="8"/>
      </w:r>
      <w:r w:rsidR="00A1222B">
        <w:rPr>
          <w:rFonts w:eastAsia="Times New Roman"/>
          <w:szCs w:val="24"/>
        </w:rPr>
        <w:t xml:space="preserve"> (S-4</w:t>
      </w:r>
      <w:r w:rsidR="002E276D">
        <w:rPr>
          <w:rFonts w:eastAsia="Times New Roman"/>
          <w:szCs w:val="24"/>
        </w:rPr>
        <w:t>; Perkins: 157</w:t>
      </w:r>
      <w:r w:rsidR="002E7E73">
        <w:rPr>
          <w:rFonts w:eastAsia="Times New Roman"/>
          <w:szCs w:val="24"/>
        </w:rPr>
        <w:t>-58</w:t>
      </w:r>
      <w:r w:rsidR="00A1222B">
        <w:rPr>
          <w:rFonts w:eastAsia="Times New Roman"/>
          <w:szCs w:val="24"/>
        </w:rPr>
        <w:t>)</w:t>
      </w:r>
    </w:p>
    <w:p w14:paraId="0FCAD154" w14:textId="77777777" w:rsidR="006D7005" w:rsidRPr="006D7005" w:rsidRDefault="006D7005" w:rsidP="00507EA5">
      <w:pPr>
        <w:tabs>
          <w:tab w:val="left" w:pos="8535"/>
        </w:tabs>
      </w:pPr>
    </w:p>
    <w:p w14:paraId="3697E2F9" w14:textId="708EB00F" w:rsidR="00516B8A" w:rsidRPr="00516B8A" w:rsidRDefault="00896399" w:rsidP="00DF75EF">
      <w:pPr>
        <w:pStyle w:val="ListParagraph"/>
        <w:numPr>
          <w:ilvl w:val="0"/>
          <w:numId w:val="4"/>
        </w:numPr>
        <w:tabs>
          <w:tab w:val="left" w:pos="8535"/>
        </w:tabs>
        <w:ind w:left="360"/>
      </w:pPr>
      <w:r>
        <w:rPr>
          <w:rFonts w:eastAsia="Times New Roman"/>
          <w:szCs w:val="24"/>
        </w:rPr>
        <w:t>On or about October 13, 2018</w:t>
      </w:r>
      <w:r w:rsidR="006D7005">
        <w:rPr>
          <w:rFonts w:eastAsia="Times New Roman"/>
          <w:szCs w:val="24"/>
        </w:rPr>
        <w:t xml:space="preserve">, Parent </w:t>
      </w:r>
      <w:r w:rsidR="002E7E73">
        <w:rPr>
          <w:rFonts w:eastAsia="Times New Roman"/>
          <w:szCs w:val="24"/>
        </w:rPr>
        <w:t xml:space="preserve">fully </w:t>
      </w:r>
      <w:r w:rsidR="006D7005">
        <w:rPr>
          <w:rFonts w:eastAsia="Times New Roman"/>
          <w:szCs w:val="24"/>
        </w:rPr>
        <w:t>accepted an IEP for Nelson for the period from October 2, 2018 to October 1, 2019</w:t>
      </w:r>
      <w:r w:rsidR="00EE2347">
        <w:rPr>
          <w:rFonts w:eastAsia="Times New Roman"/>
          <w:szCs w:val="24"/>
        </w:rPr>
        <w:t>,</w:t>
      </w:r>
      <w:r w:rsidR="00A1222B">
        <w:rPr>
          <w:rFonts w:eastAsia="Times New Roman"/>
          <w:szCs w:val="24"/>
        </w:rPr>
        <w:t xml:space="preserve"> placing him </w:t>
      </w:r>
      <w:r>
        <w:rPr>
          <w:rFonts w:eastAsia="Times New Roman"/>
          <w:szCs w:val="24"/>
        </w:rPr>
        <w:t>in the Special Needs Learning Center III</w:t>
      </w:r>
      <w:r w:rsidR="00A1222B">
        <w:rPr>
          <w:rFonts w:eastAsia="Times New Roman"/>
          <w:szCs w:val="24"/>
        </w:rPr>
        <w:t xml:space="preserve"> at </w:t>
      </w:r>
      <w:r w:rsidR="00D90F04">
        <w:rPr>
          <w:rFonts w:eastAsia="Times New Roman"/>
          <w:szCs w:val="24"/>
        </w:rPr>
        <w:lastRenderedPageBreak/>
        <w:t>Broad Meadows</w:t>
      </w:r>
      <w:r w:rsidR="00153E38">
        <w:rPr>
          <w:rFonts w:eastAsia="Times New Roman"/>
          <w:szCs w:val="24"/>
        </w:rPr>
        <w:t xml:space="preserve"> (2018-2019 IEP)</w:t>
      </w:r>
      <w:r w:rsidR="00FE6EC6">
        <w:rPr>
          <w:rFonts w:eastAsia="Times New Roman"/>
          <w:szCs w:val="24"/>
        </w:rPr>
        <w:t xml:space="preserve">. </w:t>
      </w:r>
      <w:r w:rsidR="00516B8A">
        <w:rPr>
          <w:rFonts w:eastAsia="Times New Roman"/>
          <w:szCs w:val="24"/>
        </w:rPr>
        <w:t xml:space="preserve">Although the IEP is dated through October 1, 2019, and goals, benchmarks, and objectives are consistent with that date, school year services are proposed </w:t>
      </w:r>
      <w:r w:rsidR="00A246F3">
        <w:rPr>
          <w:rFonts w:eastAsia="Times New Roman"/>
          <w:szCs w:val="24"/>
        </w:rPr>
        <w:t xml:space="preserve">only </w:t>
      </w:r>
      <w:r w:rsidR="00516B8A">
        <w:rPr>
          <w:rFonts w:eastAsia="Times New Roman"/>
          <w:szCs w:val="24"/>
        </w:rPr>
        <w:t>through 4/29/2019, with summer services proposed for 7/1/19 through 8/1/19. The IEP contemplates annual and three-year reevaluation meetings on 4/29/19 and 4/28/19 respectively.</w:t>
      </w:r>
      <w:r w:rsidR="00516B8A">
        <w:rPr>
          <w:rStyle w:val="FootnoteReference"/>
          <w:rFonts w:eastAsia="Times New Roman"/>
          <w:szCs w:val="24"/>
        </w:rPr>
        <w:footnoteReference w:id="9"/>
      </w:r>
      <w:r w:rsidR="002E7E73">
        <w:rPr>
          <w:rFonts w:eastAsia="Times New Roman"/>
          <w:szCs w:val="24"/>
        </w:rPr>
        <w:t xml:space="preserve"> According to Quincy Director of Special Education Erin Perkins, the District was in the process of scheduling a Team meeting in the fall of 2019 when the family moved out of Quincy.</w:t>
      </w:r>
      <w:r w:rsidR="00516B8A">
        <w:rPr>
          <w:rFonts w:eastAsia="Times New Roman"/>
          <w:szCs w:val="24"/>
        </w:rPr>
        <w:t xml:space="preserve"> (S-4</w:t>
      </w:r>
      <w:r w:rsidR="002E7E73">
        <w:rPr>
          <w:rFonts w:eastAsia="Times New Roman"/>
          <w:szCs w:val="24"/>
        </w:rPr>
        <w:t>; Perkins: 158</w:t>
      </w:r>
      <w:r w:rsidR="00516B8A">
        <w:rPr>
          <w:rFonts w:eastAsia="Times New Roman"/>
          <w:szCs w:val="24"/>
        </w:rPr>
        <w:t>)</w:t>
      </w:r>
    </w:p>
    <w:p w14:paraId="12C9C0B2" w14:textId="77777777" w:rsidR="00516B8A" w:rsidRPr="00516B8A" w:rsidRDefault="00516B8A" w:rsidP="00516B8A">
      <w:pPr>
        <w:pStyle w:val="ListParagraph"/>
        <w:tabs>
          <w:tab w:val="left" w:pos="8535"/>
        </w:tabs>
        <w:ind w:left="360"/>
      </w:pPr>
    </w:p>
    <w:p w14:paraId="3CE5CB0D" w14:textId="39CEED89" w:rsidR="006D7005" w:rsidRPr="006D7005" w:rsidRDefault="00516B8A" w:rsidP="00DF75EF">
      <w:pPr>
        <w:pStyle w:val="ListParagraph"/>
        <w:numPr>
          <w:ilvl w:val="0"/>
          <w:numId w:val="4"/>
        </w:numPr>
        <w:tabs>
          <w:tab w:val="left" w:pos="8535"/>
        </w:tabs>
        <w:ind w:left="360"/>
      </w:pPr>
      <w:r>
        <w:rPr>
          <w:rFonts w:eastAsia="Times New Roman"/>
          <w:szCs w:val="24"/>
        </w:rPr>
        <w:t>Nelson’s</w:t>
      </w:r>
      <w:r w:rsidR="00A246F3">
        <w:rPr>
          <w:rFonts w:eastAsia="Times New Roman"/>
          <w:szCs w:val="24"/>
        </w:rPr>
        <w:t xml:space="preserve"> </w:t>
      </w:r>
      <w:r w:rsidR="00153E38">
        <w:rPr>
          <w:rFonts w:eastAsia="Times New Roman"/>
          <w:szCs w:val="24"/>
        </w:rPr>
        <w:t xml:space="preserve">2018-2019 </w:t>
      </w:r>
      <w:r w:rsidR="00A246F3">
        <w:rPr>
          <w:rFonts w:eastAsia="Times New Roman"/>
          <w:szCs w:val="24"/>
        </w:rPr>
        <w:t>IEP included</w:t>
      </w:r>
      <w:r w:rsidR="00FE6EC6">
        <w:rPr>
          <w:rFonts w:eastAsia="Times New Roman"/>
          <w:szCs w:val="24"/>
        </w:rPr>
        <w:t xml:space="preserve"> goals in Reading, Writing, Math, and Communication</w:t>
      </w:r>
      <w:r>
        <w:rPr>
          <w:rFonts w:eastAsia="Times New Roman"/>
          <w:szCs w:val="24"/>
        </w:rPr>
        <w:t xml:space="preserve"> and provides for C-grid services</w:t>
      </w:r>
      <w:r w:rsidR="00FE6EC6">
        <w:rPr>
          <w:rFonts w:eastAsia="Times New Roman"/>
          <w:szCs w:val="24"/>
        </w:rPr>
        <w:t xml:space="preserve"> in Academics (5 x 55 minutes</w:t>
      </w:r>
      <w:r>
        <w:rPr>
          <w:rFonts w:eastAsia="Times New Roman"/>
          <w:szCs w:val="24"/>
        </w:rPr>
        <w:t xml:space="preserve"> per 5-day cycle) and Speech (1 x 30 minutes per cycle). </w:t>
      </w:r>
      <w:r w:rsidR="00A246F3">
        <w:rPr>
          <w:rFonts w:eastAsia="Times New Roman"/>
          <w:szCs w:val="24"/>
        </w:rPr>
        <w:t>It contemplated that he would</w:t>
      </w:r>
      <w:r w:rsidR="00896399">
        <w:rPr>
          <w:rFonts w:eastAsia="Times New Roman"/>
          <w:szCs w:val="24"/>
        </w:rPr>
        <w:t xml:space="preserve"> attend music, lunch, assemblies, fi</w:t>
      </w:r>
      <w:r w:rsidR="00A246F3">
        <w:rPr>
          <w:rFonts w:eastAsia="Times New Roman"/>
          <w:szCs w:val="24"/>
        </w:rPr>
        <w:t>el</w:t>
      </w:r>
      <w:r w:rsidR="00896399">
        <w:rPr>
          <w:rFonts w:eastAsia="Times New Roman"/>
          <w:szCs w:val="24"/>
        </w:rPr>
        <w:t xml:space="preserve">d trips, </w:t>
      </w:r>
      <w:r w:rsidR="00A246F3">
        <w:rPr>
          <w:rFonts w:eastAsia="Times New Roman"/>
          <w:szCs w:val="24"/>
        </w:rPr>
        <w:t>and other grade level events</w:t>
      </w:r>
      <w:r w:rsidR="00896399">
        <w:rPr>
          <w:rFonts w:eastAsia="Times New Roman"/>
          <w:szCs w:val="24"/>
        </w:rPr>
        <w:t xml:space="preserve"> with his general education peers. Nelson’s</w:t>
      </w:r>
      <w:r w:rsidR="00A246F3">
        <w:rPr>
          <w:rFonts w:eastAsia="Times New Roman"/>
          <w:szCs w:val="24"/>
        </w:rPr>
        <w:t xml:space="preserve"> IEP grid also included</w:t>
      </w:r>
      <w:r>
        <w:rPr>
          <w:rFonts w:eastAsia="Times New Roman"/>
          <w:szCs w:val="24"/>
        </w:rPr>
        <w:t xml:space="preserve"> extended school year services (ESY) in Academics (</w:t>
      </w:r>
      <w:r w:rsidR="00A246F3">
        <w:rPr>
          <w:rFonts w:eastAsia="Times New Roman"/>
          <w:szCs w:val="24"/>
        </w:rPr>
        <w:t xml:space="preserve">4 x 30 minutes per 4-day cycle). The ESY program is described further </w:t>
      </w:r>
      <w:r>
        <w:rPr>
          <w:rFonts w:eastAsia="Times New Roman"/>
          <w:szCs w:val="24"/>
        </w:rPr>
        <w:t>un</w:t>
      </w:r>
      <w:r w:rsidR="00A246F3">
        <w:rPr>
          <w:rFonts w:eastAsia="Times New Roman"/>
          <w:szCs w:val="24"/>
        </w:rPr>
        <w:t>der “Schedule Modification,” which provides for</w:t>
      </w:r>
      <w:r>
        <w:rPr>
          <w:rFonts w:eastAsia="Times New Roman"/>
          <w:szCs w:val="24"/>
        </w:rPr>
        <w:t xml:space="preserve"> three hours a day, four days a week of services, to include Speech and La</w:t>
      </w:r>
      <w:r w:rsidR="00896399">
        <w:rPr>
          <w:rFonts w:eastAsia="Times New Roman"/>
          <w:szCs w:val="24"/>
        </w:rPr>
        <w:t>nguage (1 x 30 per week), Daily Living (4</w:t>
      </w:r>
      <w:r>
        <w:rPr>
          <w:rFonts w:eastAsia="Times New Roman"/>
          <w:szCs w:val="24"/>
        </w:rPr>
        <w:t xml:space="preserve"> x 45</w:t>
      </w:r>
      <w:r w:rsidR="00896399">
        <w:rPr>
          <w:rFonts w:eastAsia="Times New Roman"/>
          <w:szCs w:val="24"/>
        </w:rPr>
        <w:t xml:space="preserve"> minutes) and Academics (12 x 45 minutes). </w:t>
      </w:r>
      <w:r w:rsidR="00FE6EC6">
        <w:rPr>
          <w:rFonts w:eastAsia="Times New Roman"/>
          <w:szCs w:val="24"/>
        </w:rPr>
        <w:t>(S-4)</w:t>
      </w:r>
    </w:p>
    <w:p w14:paraId="34F2781C" w14:textId="77777777" w:rsidR="006D7005" w:rsidRPr="006D7005" w:rsidRDefault="006D7005" w:rsidP="006D7005">
      <w:pPr>
        <w:pStyle w:val="ListParagraph"/>
        <w:tabs>
          <w:tab w:val="left" w:pos="8535"/>
        </w:tabs>
        <w:ind w:left="360"/>
      </w:pPr>
    </w:p>
    <w:p w14:paraId="4345FAF3" w14:textId="6058D742" w:rsidR="006D7005" w:rsidRPr="009A0611" w:rsidRDefault="006D7005" w:rsidP="00DF75EF">
      <w:pPr>
        <w:pStyle w:val="ListParagraph"/>
        <w:numPr>
          <w:ilvl w:val="0"/>
          <w:numId w:val="4"/>
        </w:numPr>
        <w:tabs>
          <w:tab w:val="left" w:pos="8535"/>
        </w:tabs>
        <w:ind w:left="360"/>
      </w:pPr>
      <w:r>
        <w:rPr>
          <w:rFonts w:eastAsia="Times New Roman"/>
          <w:szCs w:val="24"/>
        </w:rPr>
        <w:t>Nelson’s IEP provided for transportation to and from school each day on a regular transportation vehicle</w:t>
      </w:r>
      <w:r w:rsidR="002E276D">
        <w:rPr>
          <w:rFonts w:eastAsia="Times New Roman"/>
          <w:szCs w:val="24"/>
        </w:rPr>
        <w:t>.</w:t>
      </w:r>
      <w:r w:rsidR="00EE2347">
        <w:rPr>
          <w:rFonts w:eastAsia="Times New Roman"/>
          <w:szCs w:val="24"/>
        </w:rPr>
        <w:t xml:space="preserve"> Because Quincy’s buses would be unable to drive down his narrow street, the</w:t>
      </w:r>
      <w:r w:rsidR="00B543A1">
        <w:rPr>
          <w:rFonts w:eastAsia="Times New Roman"/>
          <w:szCs w:val="24"/>
        </w:rPr>
        <w:t xml:space="preserve"> District</w:t>
      </w:r>
      <w:r w:rsidR="00EF28CD">
        <w:rPr>
          <w:rFonts w:eastAsia="Times New Roman"/>
          <w:szCs w:val="24"/>
        </w:rPr>
        <w:t xml:space="preserve"> contracted with Mass</w:t>
      </w:r>
      <w:r w:rsidR="00EE2347">
        <w:rPr>
          <w:rFonts w:eastAsia="Times New Roman"/>
          <w:szCs w:val="24"/>
        </w:rPr>
        <w:t xml:space="preserve"> Quality Ride</w:t>
      </w:r>
      <w:r>
        <w:rPr>
          <w:rFonts w:eastAsia="Times New Roman"/>
          <w:szCs w:val="24"/>
        </w:rPr>
        <w:t>.</w:t>
      </w:r>
      <w:r w:rsidR="00EE2347">
        <w:rPr>
          <w:rFonts w:eastAsia="Times New Roman"/>
          <w:szCs w:val="24"/>
        </w:rPr>
        <w:t xml:space="preserve"> Although Nelson did not require transportation or an aide because of his disabilities, a monitor assigned to another child on the vehicle</w:t>
      </w:r>
      <w:r>
        <w:rPr>
          <w:rFonts w:eastAsia="Times New Roman"/>
          <w:szCs w:val="24"/>
        </w:rPr>
        <w:t xml:space="preserve"> </w:t>
      </w:r>
      <w:r w:rsidR="002E276D">
        <w:rPr>
          <w:rFonts w:eastAsia="Times New Roman"/>
          <w:szCs w:val="24"/>
        </w:rPr>
        <w:t>walked Nelson between the van</w:t>
      </w:r>
      <w:r w:rsidR="00B543A1">
        <w:rPr>
          <w:rFonts w:eastAsia="Times New Roman"/>
          <w:szCs w:val="24"/>
        </w:rPr>
        <w:t xml:space="preserve"> and the door to his house. As school officials testified, this</w:t>
      </w:r>
      <w:r w:rsidR="002E276D">
        <w:rPr>
          <w:rFonts w:eastAsia="Times New Roman"/>
          <w:szCs w:val="24"/>
        </w:rPr>
        <w:t xml:space="preserve"> arrangement was </w:t>
      </w:r>
      <w:r w:rsidR="00EE2347">
        <w:rPr>
          <w:rFonts w:eastAsia="Times New Roman"/>
          <w:szCs w:val="24"/>
        </w:rPr>
        <w:t xml:space="preserve">made in part as an accommodation for Father’s visual impairment. </w:t>
      </w:r>
      <w:r>
        <w:rPr>
          <w:rFonts w:eastAsia="Times New Roman"/>
          <w:szCs w:val="24"/>
        </w:rPr>
        <w:t>The District also contracted with</w:t>
      </w:r>
      <w:r w:rsidR="00EF28CD">
        <w:rPr>
          <w:rFonts w:eastAsia="Times New Roman"/>
          <w:szCs w:val="24"/>
        </w:rPr>
        <w:t xml:space="preserve"> Mass</w:t>
      </w:r>
      <w:r>
        <w:rPr>
          <w:rFonts w:eastAsia="Times New Roman"/>
          <w:szCs w:val="24"/>
        </w:rPr>
        <w:t xml:space="preserve"> Quality Ride to provide transportation to and from certain school-related activities, includi</w:t>
      </w:r>
      <w:r w:rsidR="00896399">
        <w:rPr>
          <w:rFonts w:eastAsia="Times New Roman"/>
          <w:szCs w:val="24"/>
        </w:rPr>
        <w:t>ng chorus concerts</w:t>
      </w:r>
      <w:r w:rsidR="00650BAA">
        <w:rPr>
          <w:rFonts w:eastAsia="Times New Roman"/>
          <w:szCs w:val="24"/>
        </w:rPr>
        <w:t xml:space="preserve">. </w:t>
      </w:r>
      <w:r w:rsidR="00896399">
        <w:rPr>
          <w:rFonts w:eastAsia="Times New Roman"/>
          <w:szCs w:val="24"/>
        </w:rPr>
        <w:t>(</w:t>
      </w:r>
      <w:r>
        <w:rPr>
          <w:rFonts w:eastAsia="Times New Roman"/>
          <w:szCs w:val="24"/>
        </w:rPr>
        <w:t>S-1</w:t>
      </w:r>
      <w:r w:rsidR="00EF28CD">
        <w:rPr>
          <w:rFonts w:eastAsia="Times New Roman"/>
          <w:szCs w:val="24"/>
        </w:rPr>
        <w:t>, S-4</w:t>
      </w:r>
      <w:r w:rsidR="002E276D">
        <w:rPr>
          <w:rFonts w:eastAsia="Times New Roman"/>
          <w:szCs w:val="24"/>
        </w:rPr>
        <w:t>; Perkins: 156</w:t>
      </w:r>
      <w:r w:rsidR="002E7E73">
        <w:rPr>
          <w:rFonts w:eastAsia="Times New Roman"/>
          <w:szCs w:val="24"/>
        </w:rPr>
        <w:t>-59</w:t>
      </w:r>
      <w:r>
        <w:rPr>
          <w:rFonts w:eastAsia="Times New Roman"/>
          <w:szCs w:val="24"/>
        </w:rPr>
        <w:t>)</w:t>
      </w:r>
      <w:r w:rsidR="00EF28CD">
        <w:rPr>
          <w:rFonts w:eastAsia="Times New Roman"/>
          <w:szCs w:val="24"/>
        </w:rPr>
        <w:t xml:space="preserve"> Generally, when Nelson stayed after school for chorus, </w:t>
      </w:r>
      <w:r w:rsidR="0078347A">
        <w:rPr>
          <w:rFonts w:eastAsia="Times New Roman"/>
          <w:szCs w:val="24"/>
        </w:rPr>
        <w:t xml:space="preserve">the school secretary would watch for Nelson’s van. When she saw it arrive, she would call down to the teacher to let her know the van had arrived. Nelson </w:t>
      </w:r>
      <w:r w:rsidR="00EF28CD">
        <w:rPr>
          <w:rFonts w:eastAsia="Times New Roman"/>
          <w:szCs w:val="24"/>
        </w:rPr>
        <w:t xml:space="preserve">would </w:t>
      </w:r>
      <w:r w:rsidR="0078347A">
        <w:rPr>
          <w:rFonts w:eastAsia="Times New Roman"/>
          <w:szCs w:val="24"/>
        </w:rPr>
        <w:t xml:space="preserve">then walk from the classroom to the front of the school </w:t>
      </w:r>
      <w:r w:rsidR="00E50BEF">
        <w:rPr>
          <w:rFonts w:eastAsia="Times New Roman"/>
          <w:szCs w:val="24"/>
        </w:rPr>
        <w:t>and board the van. (Gilbert</w:t>
      </w:r>
      <w:r w:rsidR="00EF28CD">
        <w:rPr>
          <w:rFonts w:eastAsia="Times New Roman"/>
          <w:szCs w:val="24"/>
        </w:rPr>
        <w:t>: 136</w:t>
      </w:r>
      <w:r w:rsidR="0078347A">
        <w:rPr>
          <w:rFonts w:eastAsia="Times New Roman"/>
          <w:szCs w:val="24"/>
        </w:rPr>
        <w:t>; Compitiello:</w:t>
      </w:r>
      <w:r w:rsidR="00883B05">
        <w:rPr>
          <w:rFonts w:eastAsia="Times New Roman"/>
          <w:szCs w:val="24"/>
        </w:rPr>
        <w:t>194-95</w:t>
      </w:r>
      <w:r w:rsidR="00EF28CD">
        <w:rPr>
          <w:rFonts w:eastAsia="Times New Roman"/>
          <w:szCs w:val="24"/>
        </w:rPr>
        <w:t>)</w:t>
      </w:r>
    </w:p>
    <w:p w14:paraId="499C92A9" w14:textId="77777777" w:rsidR="009A0611" w:rsidRDefault="009A0611" w:rsidP="009A0611">
      <w:pPr>
        <w:tabs>
          <w:tab w:val="left" w:pos="8535"/>
        </w:tabs>
      </w:pPr>
    </w:p>
    <w:p w14:paraId="2BFE04AF" w14:textId="49AD67B6" w:rsidR="006D7005" w:rsidRDefault="002E7E73" w:rsidP="006D7005">
      <w:pPr>
        <w:pStyle w:val="ListParagraph"/>
        <w:numPr>
          <w:ilvl w:val="0"/>
          <w:numId w:val="4"/>
        </w:numPr>
        <w:tabs>
          <w:tab w:val="left" w:pos="8535"/>
        </w:tabs>
        <w:ind w:left="360"/>
      </w:pPr>
      <w:r>
        <w:t xml:space="preserve">The Present Levels of Educational Performance (PLEP A) section of </w:t>
      </w:r>
      <w:r w:rsidR="009A0611">
        <w:t>Nelson’s IEP states specifically that his “social interaction skills and decision making are impacted by his need to seek attention, inability to recognize personal space, requires him to be carefully and closely monitored throughout the school day</w:t>
      </w:r>
      <w:r w:rsidR="00A9608E">
        <w:t xml:space="preserve"> (</w:t>
      </w:r>
      <w:r w:rsidR="00A9608E">
        <w:rPr>
          <w:i/>
        </w:rPr>
        <w:t>sic</w:t>
      </w:r>
      <w:r w:rsidR="00A9608E">
        <w:t>)</w:t>
      </w:r>
      <w:r w:rsidR="009A0611">
        <w:t>.” (S-4)</w:t>
      </w:r>
      <w:r w:rsidR="00EF28CD">
        <w:t xml:space="preserve"> During the day, Nelson was able to navigate the school building without any issues; he would go to the bathroom by himself and go to electives either by himself or </w:t>
      </w:r>
      <w:r w:rsidR="00E50BEF">
        <w:t>with other students. (Gilbert</w:t>
      </w:r>
      <w:r w:rsidR="00EF28CD">
        <w:t>: 136)</w:t>
      </w:r>
    </w:p>
    <w:p w14:paraId="6F7F4EFE" w14:textId="77777777" w:rsidR="00110EC6" w:rsidRDefault="00110EC6" w:rsidP="00110EC6">
      <w:pPr>
        <w:pStyle w:val="ListParagraph"/>
        <w:tabs>
          <w:tab w:val="left" w:pos="8535"/>
        </w:tabs>
        <w:ind w:left="360"/>
      </w:pPr>
    </w:p>
    <w:p w14:paraId="54ED7245" w14:textId="5474026C" w:rsidR="00110EC6" w:rsidRPr="00743EA1" w:rsidRDefault="00110EC6" w:rsidP="006D7005">
      <w:pPr>
        <w:pStyle w:val="ListParagraph"/>
        <w:numPr>
          <w:ilvl w:val="0"/>
          <w:numId w:val="4"/>
        </w:numPr>
        <w:tabs>
          <w:tab w:val="left" w:pos="8535"/>
        </w:tabs>
        <w:ind w:left="360"/>
      </w:pPr>
      <w:r>
        <w:t xml:space="preserve">According to Father, Nelson was receiving text messages on his telephone from a female classmate </w:t>
      </w:r>
      <w:r w:rsidR="0032388D">
        <w:t xml:space="preserve">(“C”) </w:t>
      </w:r>
      <w:r>
        <w:t xml:space="preserve">that seemed inappropriate to him, and this classmate was telling Nelson to “touch her in a sexual way.” </w:t>
      </w:r>
      <w:r w:rsidR="00D418C5">
        <w:t>Fat</w:t>
      </w:r>
      <w:r w:rsidR="0032388D">
        <w:t>her reached out to C</w:t>
      </w:r>
      <w:r w:rsidR="00D418C5">
        <w:t>’s mother and</w:t>
      </w:r>
      <w:r>
        <w:t xml:space="preserve"> informed the school </w:t>
      </w:r>
      <w:r w:rsidR="00D418C5">
        <w:t>about his concerns</w:t>
      </w:r>
      <w:r w:rsidR="00E50BEF">
        <w:t>. (Father</w:t>
      </w:r>
      <w:r>
        <w:t>: 97</w:t>
      </w:r>
      <w:r w:rsidR="004673A1">
        <w:t>; Perkins: 174</w:t>
      </w:r>
      <w:r>
        <w:t>)</w:t>
      </w:r>
      <w:r w:rsidR="00D418C5">
        <w:t xml:space="preserve"> Nelson neve</w:t>
      </w:r>
      <w:r w:rsidR="00A9608E">
        <w:t xml:space="preserve">r mentioned anything about </w:t>
      </w:r>
      <w:r w:rsidR="00B543A1">
        <w:t>this</w:t>
      </w:r>
      <w:r w:rsidR="00E50BEF">
        <w:t xml:space="preserve"> to the principal. (Gilbert</w:t>
      </w:r>
      <w:r w:rsidR="0050266B">
        <w:t>: 120</w:t>
      </w:r>
      <w:r w:rsidR="00D418C5">
        <w:t>-21</w:t>
      </w:r>
      <w:r w:rsidR="0050266B">
        <w:t>)</w:t>
      </w:r>
    </w:p>
    <w:p w14:paraId="61F585BD" w14:textId="77777777" w:rsidR="00743EA1" w:rsidRPr="00743EA1" w:rsidRDefault="00743EA1" w:rsidP="00743EA1">
      <w:pPr>
        <w:tabs>
          <w:tab w:val="left" w:pos="8535"/>
        </w:tabs>
        <w:rPr>
          <w:rFonts w:eastAsia="Times New Roman"/>
          <w:szCs w:val="24"/>
        </w:rPr>
      </w:pPr>
    </w:p>
    <w:p w14:paraId="20733E85" w14:textId="063A676A" w:rsidR="00712BDA" w:rsidRDefault="00507EA5" w:rsidP="00712BDA">
      <w:pPr>
        <w:pStyle w:val="ListParagraph"/>
        <w:numPr>
          <w:ilvl w:val="0"/>
          <w:numId w:val="4"/>
        </w:numPr>
        <w:tabs>
          <w:tab w:val="left" w:pos="8535"/>
        </w:tabs>
        <w:ind w:left="360"/>
      </w:pPr>
      <w:r w:rsidRPr="008B177E">
        <w:rPr>
          <w:rFonts w:eastAsia="Times New Roman"/>
          <w:szCs w:val="24"/>
        </w:rPr>
        <w:lastRenderedPageBreak/>
        <w:t>In or around mid-April of 2019,</w:t>
      </w:r>
      <w:r w:rsidR="007B4B9E" w:rsidRPr="008B177E">
        <w:rPr>
          <w:rFonts w:eastAsia="Times New Roman"/>
          <w:szCs w:val="24"/>
        </w:rPr>
        <w:t xml:space="preserve"> an incident occurred while Nelson was in the computer lab (“touching incident”</w:t>
      </w:r>
      <w:r w:rsidR="00CF3BB2" w:rsidRPr="008B177E">
        <w:rPr>
          <w:rFonts w:eastAsia="Times New Roman"/>
          <w:szCs w:val="24"/>
        </w:rPr>
        <w:t>)</w:t>
      </w:r>
      <w:r w:rsidR="007B4B9E" w:rsidRPr="008B177E">
        <w:rPr>
          <w:rFonts w:eastAsia="Times New Roman"/>
          <w:szCs w:val="24"/>
        </w:rPr>
        <w:t xml:space="preserve">. At the time of the touching incident, the classroom teacher was walking back and forth between a classroom and the computer lab next door. </w:t>
      </w:r>
      <w:r w:rsidR="00A642AA" w:rsidRPr="008B177E">
        <w:rPr>
          <w:rFonts w:eastAsia="Times New Roman"/>
          <w:szCs w:val="24"/>
        </w:rPr>
        <w:t xml:space="preserve">Due to the layout of the rooms, she was unable to see all students at once. </w:t>
      </w:r>
      <w:r w:rsidR="007B4B9E" w:rsidRPr="008B177E">
        <w:rPr>
          <w:rFonts w:eastAsia="Times New Roman"/>
          <w:szCs w:val="24"/>
        </w:rPr>
        <w:t>Nelson was in the computer lab with some other students</w:t>
      </w:r>
      <w:r w:rsidR="0032388D">
        <w:rPr>
          <w:rFonts w:eastAsia="Times New Roman"/>
          <w:szCs w:val="24"/>
        </w:rPr>
        <w:t>, seated next to C</w:t>
      </w:r>
      <w:r w:rsidR="007B4B9E" w:rsidRPr="008B177E">
        <w:rPr>
          <w:rFonts w:eastAsia="Times New Roman"/>
          <w:szCs w:val="24"/>
        </w:rPr>
        <w:t>. No paraprofessionals were with the class and as a result, at times no adult was present in the computer lab. At some point while the students were alone in the computer lab,</w:t>
      </w:r>
      <w:r w:rsidR="00D418C5" w:rsidRPr="008B177E">
        <w:rPr>
          <w:rFonts w:eastAsia="Times New Roman"/>
          <w:szCs w:val="24"/>
        </w:rPr>
        <w:t xml:space="preserve"> one of three things happened: (1) </w:t>
      </w:r>
      <w:r w:rsidR="007B4B9E" w:rsidRPr="008B177E">
        <w:rPr>
          <w:rFonts w:eastAsia="Times New Roman"/>
          <w:szCs w:val="24"/>
        </w:rPr>
        <w:t>Nelson and</w:t>
      </w:r>
      <w:r w:rsidR="0032388D">
        <w:rPr>
          <w:rFonts w:eastAsia="Times New Roman"/>
          <w:szCs w:val="24"/>
        </w:rPr>
        <w:t xml:space="preserve"> C </w:t>
      </w:r>
      <w:r w:rsidR="00A642AA" w:rsidRPr="008B177E">
        <w:rPr>
          <w:rFonts w:eastAsia="Times New Roman"/>
          <w:szCs w:val="24"/>
        </w:rPr>
        <w:t>placed their hands on each other’s</w:t>
      </w:r>
      <w:r w:rsidR="007B4B9E" w:rsidRPr="008B177E">
        <w:rPr>
          <w:rFonts w:eastAsia="Times New Roman"/>
          <w:szCs w:val="24"/>
        </w:rPr>
        <w:t xml:space="preserve"> laps</w:t>
      </w:r>
      <w:r w:rsidR="00D418C5" w:rsidRPr="008B177E">
        <w:rPr>
          <w:rFonts w:eastAsia="Times New Roman"/>
          <w:szCs w:val="24"/>
        </w:rPr>
        <w:t>;</w:t>
      </w:r>
      <w:r w:rsidR="0032388D">
        <w:rPr>
          <w:rFonts w:eastAsia="Times New Roman"/>
          <w:szCs w:val="24"/>
        </w:rPr>
        <w:t xml:space="preserve"> (2) Nelson placed his hand on C’s lap; or (3) C</w:t>
      </w:r>
      <w:r w:rsidR="00D418C5" w:rsidRPr="008B177E">
        <w:rPr>
          <w:rFonts w:eastAsia="Times New Roman"/>
          <w:szCs w:val="24"/>
        </w:rPr>
        <w:t xml:space="preserve"> placed Nelson’s hand on her lap</w:t>
      </w:r>
      <w:r w:rsidR="007B4B9E" w:rsidRPr="008B177E">
        <w:rPr>
          <w:rFonts w:eastAsia="Times New Roman"/>
          <w:szCs w:val="24"/>
        </w:rPr>
        <w:t>.</w:t>
      </w:r>
      <w:r w:rsidR="00D418C5">
        <w:rPr>
          <w:rStyle w:val="FootnoteReference"/>
          <w:rFonts w:eastAsia="Times New Roman"/>
          <w:szCs w:val="24"/>
        </w:rPr>
        <w:footnoteReference w:id="10"/>
      </w:r>
      <w:r w:rsidR="007B4B9E" w:rsidRPr="008B177E">
        <w:rPr>
          <w:rFonts w:eastAsia="Times New Roman"/>
          <w:szCs w:val="24"/>
        </w:rPr>
        <w:t xml:space="preserve"> When the teacher</w:t>
      </w:r>
      <w:r w:rsidR="00B543A1">
        <w:rPr>
          <w:rFonts w:eastAsia="Times New Roman"/>
          <w:szCs w:val="24"/>
        </w:rPr>
        <w:t xml:space="preserve"> entered the room, she told Nelson and C</w:t>
      </w:r>
      <w:r w:rsidR="007B4B9E" w:rsidRPr="008B177E">
        <w:rPr>
          <w:rFonts w:eastAsia="Times New Roman"/>
          <w:szCs w:val="24"/>
        </w:rPr>
        <w:t xml:space="preserve"> to stop touching each other.</w:t>
      </w:r>
      <w:r w:rsidR="00D418C5" w:rsidRPr="008B177E">
        <w:rPr>
          <w:rFonts w:eastAsia="Times New Roman"/>
          <w:szCs w:val="24"/>
        </w:rPr>
        <w:t xml:space="preserve"> She then reported the incident to Mr. Gilbert, and</w:t>
      </w:r>
      <w:r w:rsidR="00B543A1">
        <w:rPr>
          <w:rFonts w:eastAsia="Times New Roman"/>
          <w:szCs w:val="24"/>
        </w:rPr>
        <w:t xml:space="preserve"> the p</w:t>
      </w:r>
      <w:r w:rsidR="007B4B9E" w:rsidRPr="008B177E">
        <w:rPr>
          <w:rFonts w:eastAsia="Times New Roman"/>
          <w:szCs w:val="24"/>
        </w:rPr>
        <w:t>arents of both students were informed</w:t>
      </w:r>
      <w:r w:rsidR="00325747" w:rsidRPr="008B177E">
        <w:rPr>
          <w:rFonts w:eastAsia="Times New Roman"/>
          <w:szCs w:val="24"/>
        </w:rPr>
        <w:t>.</w:t>
      </w:r>
      <w:r w:rsidR="00D418C5" w:rsidRPr="008B177E">
        <w:rPr>
          <w:rFonts w:eastAsia="Times New Roman"/>
          <w:szCs w:val="24"/>
        </w:rPr>
        <w:t xml:space="preserve"> According to the teacher, the entire incident occurred in less than 30 seconds.</w:t>
      </w:r>
      <w:r w:rsidR="007B4B9E" w:rsidRPr="008B177E">
        <w:rPr>
          <w:rFonts w:eastAsia="Times New Roman"/>
          <w:szCs w:val="24"/>
        </w:rPr>
        <w:t xml:space="preserve"> (S-5</w:t>
      </w:r>
      <w:r w:rsidRPr="008B177E">
        <w:rPr>
          <w:rFonts w:eastAsia="Times New Roman"/>
          <w:szCs w:val="24"/>
        </w:rPr>
        <w:t>; P-1</w:t>
      </w:r>
      <w:r w:rsidR="00E50BEF">
        <w:rPr>
          <w:rFonts w:eastAsia="Times New Roman"/>
          <w:szCs w:val="24"/>
        </w:rPr>
        <w:t>; GS:</w:t>
      </w:r>
      <w:r w:rsidR="00A642AA" w:rsidRPr="008B177E">
        <w:rPr>
          <w:rFonts w:eastAsia="Times New Roman"/>
          <w:szCs w:val="24"/>
        </w:rPr>
        <w:t xml:space="preserve"> 61</w:t>
      </w:r>
      <w:r w:rsidR="00E50BEF">
        <w:rPr>
          <w:rFonts w:eastAsia="Times New Roman"/>
          <w:szCs w:val="24"/>
        </w:rPr>
        <w:t>; Gilbert</w:t>
      </w:r>
      <w:r w:rsidR="00D418C5" w:rsidRPr="008B177E">
        <w:rPr>
          <w:rFonts w:eastAsia="Times New Roman"/>
          <w:szCs w:val="24"/>
        </w:rPr>
        <w:t>: 122-2</w:t>
      </w:r>
      <w:r w:rsidR="00712BDA" w:rsidRPr="008B177E">
        <w:rPr>
          <w:rFonts w:eastAsia="Times New Roman"/>
          <w:szCs w:val="24"/>
        </w:rPr>
        <w:t>5</w:t>
      </w:r>
      <w:r w:rsidR="007B4B9E" w:rsidRPr="008B177E">
        <w:rPr>
          <w:rFonts w:eastAsia="Times New Roman"/>
          <w:szCs w:val="24"/>
        </w:rPr>
        <w:t xml:space="preserve">) </w:t>
      </w:r>
    </w:p>
    <w:p w14:paraId="361529C6" w14:textId="77777777" w:rsidR="008B177E" w:rsidRDefault="008B177E" w:rsidP="008B177E">
      <w:pPr>
        <w:tabs>
          <w:tab w:val="left" w:pos="8535"/>
        </w:tabs>
      </w:pPr>
    </w:p>
    <w:p w14:paraId="38F22621" w14:textId="160E60F2" w:rsidR="008B177E" w:rsidRPr="00865B45" w:rsidRDefault="008B177E" w:rsidP="008B177E">
      <w:pPr>
        <w:pStyle w:val="ListParagraph"/>
        <w:numPr>
          <w:ilvl w:val="0"/>
          <w:numId w:val="4"/>
        </w:numPr>
        <w:tabs>
          <w:tab w:val="left" w:pos="8535"/>
        </w:tabs>
        <w:ind w:left="360"/>
      </w:pPr>
      <w:r>
        <w:rPr>
          <w:rFonts w:eastAsia="Times New Roman"/>
          <w:szCs w:val="24"/>
        </w:rPr>
        <w:t>Father was, and is, concerned that this incident was sexual in nature, that</w:t>
      </w:r>
      <w:r w:rsidR="0032388D">
        <w:rPr>
          <w:rFonts w:eastAsia="Times New Roman"/>
          <w:szCs w:val="24"/>
        </w:rPr>
        <w:t xml:space="preserve"> the touching took place under C</w:t>
      </w:r>
      <w:r>
        <w:rPr>
          <w:rFonts w:eastAsia="Times New Roman"/>
          <w:szCs w:val="24"/>
        </w:rPr>
        <w:t>’s skirt</w:t>
      </w:r>
      <w:r w:rsidR="00650BAA">
        <w:rPr>
          <w:rFonts w:eastAsia="Times New Roman"/>
          <w:szCs w:val="24"/>
        </w:rPr>
        <w:t xml:space="preserve"> and/or that the two students had their hands in each other’s pants</w:t>
      </w:r>
      <w:r>
        <w:rPr>
          <w:rFonts w:eastAsia="Times New Roman"/>
          <w:szCs w:val="24"/>
        </w:rPr>
        <w:t>, and that this was not the only time Nelson was left unsupervised in the classroom. The only evidence in support of these contentions is Father’s testimony and that of family friends, who report</w:t>
      </w:r>
      <w:r w:rsidR="00E50BEF">
        <w:rPr>
          <w:rFonts w:eastAsia="Times New Roman"/>
          <w:szCs w:val="24"/>
        </w:rPr>
        <w:t>ed what Father told them. (ES</w:t>
      </w:r>
      <w:r>
        <w:rPr>
          <w:rFonts w:eastAsia="Times New Roman"/>
          <w:szCs w:val="24"/>
        </w:rPr>
        <w:t>: 28, 40,</w:t>
      </w:r>
      <w:r w:rsidR="00F952BF">
        <w:rPr>
          <w:rFonts w:eastAsia="Times New Roman"/>
          <w:szCs w:val="24"/>
        </w:rPr>
        <w:t xml:space="preserve"> 42-43</w:t>
      </w:r>
      <w:r w:rsidR="00650BAA">
        <w:rPr>
          <w:rFonts w:eastAsia="Times New Roman"/>
          <w:szCs w:val="24"/>
        </w:rPr>
        <w:t>; Perkins: 160</w:t>
      </w:r>
      <w:r w:rsidR="00920338">
        <w:rPr>
          <w:rFonts w:eastAsia="Times New Roman"/>
          <w:szCs w:val="24"/>
        </w:rPr>
        <w:t>, 164</w:t>
      </w:r>
      <w:r w:rsidR="004673A1">
        <w:rPr>
          <w:rFonts w:eastAsia="Times New Roman"/>
          <w:szCs w:val="24"/>
        </w:rPr>
        <w:t>, 182</w:t>
      </w:r>
      <w:r w:rsidR="00F952BF">
        <w:rPr>
          <w:rFonts w:eastAsia="Times New Roman"/>
          <w:szCs w:val="24"/>
        </w:rPr>
        <w:t xml:space="preserve">) </w:t>
      </w:r>
      <w:r>
        <w:rPr>
          <w:rFonts w:eastAsia="Times New Roman"/>
          <w:szCs w:val="24"/>
        </w:rPr>
        <w:t>Father was also concerned that the principal had spoken about this incident in fro</w:t>
      </w:r>
      <w:r w:rsidR="00E50BEF">
        <w:rPr>
          <w:rFonts w:eastAsia="Times New Roman"/>
          <w:szCs w:val="24"/>
        </w:rPr>
        <w:t>nt of Nelson’s peers. (Father</w:t>
      </w:r>
      <w:r>
        <w:rPr>
          <w:rFonts w:eastAsia="Times New Roman"/>
          <w:szCs w:val="24"/>
        </w:rPr>
        <w:t>: 97-98)</w:t>
      </w:r>
    </w:p>
    <w:p w14:paraId="0C266B61" w14:textId="77777777" w:rsidR="008B177E" w:rsidRPr="00712BDA" w:rsidRDefault="008B177E" w:rsidP="008B177E">
      <w:pPr>
        <w:tabs>
          <w:tab w:val="left" w:pos="8535"/>
        </w:tabs>
      </w:pPr>
    </w:p>
    <w:p w14:paraId="48EBF34A" w14:textId="55CED031" w:rsidR="00712BDA" w:rsidRPr="00325747" w:rsidRDefault="00712BDA" w:rsidP="00DF75EF">
      <w:pPr>
        <w:pStyle w:val="ListParagraph"/>
        <w:numPr>
          <w:ilvl w:val="0"/>
          <w:numId w:val="4"/>
        </w:numPr>
        <w:tabs>
          <w:tab w:val="left" w:pos="8535"/>
        </w:tabs>
        <w:ind w:left="360"/>
      </w:pPr>
      <w:r>
        <w:rPr>
          <w:rFonts w:eastAsia="Times New Roman"/>
          <w:szCs w:val="24"/>
        </w:rPr>
        <w:t>Father requested a meeting with Mr. Gilbert after they spoke on the phone about the touching incident.</w:t>
      </w:r>
      <w:r w:rsidR="008B177E">
        <w:rPr>
          <w:rFonts w:eastAsia="Times New Roman"/>
          <w:szCs w:val="24"/>
        </w:rPr>
        <w:t xml:space="preserve"> A meeting took place</w:t>
      </w:r>
      <w:r w:rsidR="00650BAA">
        <w:rPr>
          <w:rFonts w:eastAsia="Times New Roman"/>
          <w:szCs w:val="24"/>
        </w:rPr>
        <w:t xml:space="preserve"> at some point in April</w:t>
      </w:r>
      <w:r w:rsidR="008B177E">
        <w:rPr>
          <w:rFonts w:eastAsia="Times New Roman"/>
          <w:szCs w:val="24"/>
        </w:rPr>
        <w:t xml:space="preserve"> between</w:t>
      </w:r>
      <w:r w:rsidR="00650BAA">
        <w:rPr>
          <w:rFonts w:eastAsia="Times New Roman"/>
          <w:szCs w:val="24"/>
        </w:rPr>
        <w:t xml:space="preserve"> Father, Mr. Gilbert, Ms. </w:t>
      </w:r>
      <w:r w:rsidR="008B177E">
        <w:rPr>
          <w:rFonts w:eastAsia="Times New Roman"/>
          <w:szCs w:val="24"/>
        </w:rPr>
        <w:t>Perkins, and Quincy Director of Student Support Services Maura Papile. Father expressed his concern that something like this would happen again, and District officials discussed safeguards they had put into place to prevent that. Either during the telephone call on the day of the incident, or during the meeting that took place afterward, Mr. Gilbert told Father that Nelso</w:t>
      </w:r>
      <w:r w:rsidR="0032388D">
        <w:rPr>
          <w:rFonts w:eastAsia="Times New Roman"/>
          <w:szCs w:val="24"/>
        </w:rPr>
        <w:t>n would no longer sit next to C</w:t>
      </w:r>
      <w:r w:rsidR="008B177E">
        <w:rPr>
          <w:rFonts w:eastAsia="Times New Roman"/>
          <w:szCs w:val="24"/>
        </w:rPr>
        <w:t xml:space="preserve"> in the computer lab, and that he would ensure that Nelson’s teacher would no longer utilize the computer lab when both of her paraprofessionals were otherwise engaged, such that one adult would not be expected to supervise both the classroom and the computer lab at the same time. At this time, Father requested to have the incident formally written up. Mr. Gilbert explained that he would not be doing that. Father then called Mr. Gilbert and requested another meeting. </w:t>
      </w:r>
      <w:r w:rsidR="00E50BEF">
        <w:rPr>
          <w:rFonts w:eastAsia="Times New Roman"/>
          <w:szCs w:val="24"/>
        </w:rPr>
        <w:t>(Gilbert</w:t>
      </w:r>
      <w:r>
        <w:rPr>
          <w:rFonts w:eastAsia="Times New Roman"/>
          <w:szCs w:val="24"/>
        </w:rPr>
        <w:t>: 12</w:t>
      </w:r>
      <w:r w:rsidR="008B177E">
        <w:rPr>
          <w:rFonts w:eastAsia="Times New Roman"/>
          <w:szCs w:val="24"/>
        </w:rPr>
        <w:t>6-29</w:t>
      </w:r>
      <w:r w:rsidR="00920338">
        <w:rPr>
          <w:rFonts w:eastAsia="Times New Roman"/>
          <w:szCs w:val="24"/>
        </w:rPr>
        <w:t>; Perkins: 160-62</w:t>
      </w:r>
      <w:r w:rsidR="008B177E">
        <w:rPr>
          <w:rFonts w:eastAsia="Times New Roman"/>
          <w:szCs w:val="24"/>
        </w:rPr>
        <w:t>)</w:t>
      </w:r>
    </w:p>
    <w:p w14:paraId="63E05A49" w14:textId="77777777" w:rsidR="00325747" w:rsidRPr="00325747" w:rsidRDefault="00325747" w:rsidP="00325747">
      <w:pPr>
        <w:pStyle w:val="ListParagraph"/>
        <w:tabs>
          <w:tab w:val="left" w:pos="8535"/>
        </w:tabs>
        <w:ind w:left="360"/>
      </w:pPr>
    </w:p>
    <w:p w14:paraId="5033C8F4" w14:textId="5E90DEC3" w:rsidR="007B4B9E" w:rsidRPr="00A642AA" w:rsidRDefault="00865B45" w:rsidP="007B4B9E">
      <w:pPr>
        <w:pStyle w:val="ListParagraph"/>
        <w:numPr>
          <w:ilvl w:val="0"/>
          <w:numId w:val="4"/>
        </w:numPr>
        <w:tabs>
          <w:tab w:val="left" w:pos="8535"/>
        </w:tabs>
        <w:ind w:left="360"/>
      </w:pPr>
      <w:r w:rsidRPr="00865B45">
        <w:rPr>
          <w:rFonts w:eastAsia="Times New Roman"/>
          <w:szCs w:val="24"/>
        </w:rPr>
        <w:t>Parent</w:t>
      </w:r>
      <w:r>
        <w:rPr>
          <w:rFonts w:eastAsia="Times New Roman"/>
          <w:szCs w:val="24"/>
        </w:rPr>
        <w:t>s’ close family friends</w:t>
      </w:r>
      <w:r w:rsidR="009D040D">
        <w:rPr>
          <w:rFonts w:eastAsia="Times New Roman"/>
          <w:szCs w:val="24"/>
        </w:rPr>
        <w:t>,</w:t>
      </w:r>
      <w:r>
        <w:rPr>
          <w:rFonts w:eastAsia="Times New Roman"/>
          <w:szCs w:val="24"/>
        </w:rPr>
        <w:t xml:space="preserve"> Buster and Elsie Sieben</w:t>
      </w:r>
      <w:r w:rsidR="009D040D">
        <w:rPr>
          <w:rFonts w:eastAsia="Times New Roman"/>
          <w:szCs w:val="24"/>
        </w:rPr>
        <w:t>,</w:t>
      </w:r>
      <w:r>
        <w:rPr>
          <w:rFonts w:eastAsia="Times New Roman"/>
          <w:szCs w:val="24"/>
        </w:rPr>
        <w:t xml:space="preserve"> attended a meeting with Parents</w:t>
      </w:r>
      <w:r w:rsidR="00D90F04">
        <w:rPr>
          <w:rFonts w:eastAsia="Times New Roman"/>
          <w:szCs w:val="24"/>
        </w:rPr>
        <w:t xml:space="preserve">, Mr. Gilbert, Ms. Perkins, </w:t>
      </w:r>
      <w:r w:rsidR="00D90F04">
        <w:t>Deputy Superintendent Kevin Mulvey, and Nelson’s classroom teacher</w:t>
      </w:r>
      <w:r>
        <w:rPr>
          <w:rFonts w:eastAsia="Times New Roman"/>
          <w:szCs w:val="24"/>
        </w:rPr>
        <w:t xml:space="preserve"> on or a</w:t>
      </w:r>
      <w:r w:rsidR="00D90F04">
        <w:rPr>
          <w:rFonts w:eastAsia="Times New Roman"/>
          <w:szCs w:val="24"/>
        </w:rPr>
        <w:t>bout May 6, 2019 to discuss the touching</w:t>
      </w:r>
      <w:r>
        <w:rPr>
          <w:rFonts w:eastAsia="Times New Roman"/>
          <w:szCs w:val="24"/>
        </w:rPr>
        <w:t xml:space="preserve"> incident. </w:t>
      </w:r>
      <w:r w:rsidR="00920338">
        <w:rPr>
          <w:rFonts w:eastAsia="Times New Roman"/>
          <w:szCs w:val="24"/>
        </w:rPr>
        <w:t>Father was seeking an apology from Nelson’s teacher and want</w:t>
      </w:r>
      <w:r w:rsidR="00B543A1">
        <w:rPr>
          <w:rFonts w:eastAsia="Times New Roman"/>
          <w:szCs w:val="24"/>
        </w:rPr>
        <w:t>ed her to take ownership of the mistakes he felt she had made</w:t>
      </w:r>
      <w:r w:rsidR="00920338">
        <w:rPr>
          <w:rFonts w:eastAsia="Times New Roman"/>
          <w:szCs w:val="24"/>
        </w:rPr>
        <w:t xml:space="preserve">. </w:t>
      </w:r>
      <w:r w:rsidR="00187CDC">
        <w:rPr>
          <w:rFonts w:eastAsia="Times New Roman"/>
          <w:szCs w:val="24"/>
        </w:rPr>
        <w:t xml:space="preserve">At that meeting, </w:t>
      </w:r>
      <w:r w:rsidR="00F44E12">
        <w:rPr>
          <w:rFonts w:eastAsia="Times New Roman"/>
          <w:szCs w:val="24"/>
        </w:rPr>
        <w:t xml:space="preserve">Mr. Gilbert told </w:t>
      </w:r>
      <w:r w:rsidR="00D90F04">
        <w:rPr>
          <w:rFonts w:eastAsia="Times New Roman"/>
          <w:szCs w:val="24"/>
        </w:rPr>
        <w:t>Nelson’s teacher</w:t>
      </w:r>
      <w:r w:rsidR="00F44E12">
        <w:rPr>
          <w:rFonts w:eastAsia="Times New Roman"/>
          <w:szCs w:val="24"/>
        </w:rPr>
        <w:t xml:space="preserve"> that standing in the doorway does not amount to adequate supervision, and she</w:t>
      </w:r>
      <w:r w:rsidR="00D90F04">
        <w:rPr>
          <w:rFonts w:eastAsia="Times New Roman"/>
          <w:szCs w:val="24"/>
        </w:rPr>
        <w:t xml:space="preserve"> acknowledged that she should have done things differently. S</w:t>
      </w:r>
      <w:r w:rsidR="00325747">
        <w:rPr>
          <w:rFonts w:eastAsia="Times New Roman"/>
          <w:szCs w:val="24"/>
        </w:rPr>
        <w:t>chool officials accepted responsibility for leaving Nelson alone briefly</w:t>
      </w:r>
      <w:r w:rsidR="00A642AA">
        <w:rPr>
          <w:rFonts w:eastAsia="Times New Roman"/>
          <w:szCs w:val="24"/>
        </w:rPr>
        <w:t xml:space="preserve"> and </w:t>
      </w:r>
      <w:r w:rsidR="00A642AA">
        <w:rPr>
          <w:rFonts w:eastAsia="Times New Roman"/>
          <w:szCs w:val="24"/>
        </w:rPr>
        <w:lastRenderedPageBreak/>
        <w:t>communicated that they did not believe Nelson instigated the touching</w:t>
      </w:r>
      <w:r w:rsidR="00325747">
        <w:rPr>
          <w:rFonts w:eastAsia="Times New Roman"/>
          <w:szCs w:val="24"/>
        </w:rPr>
        <w:t xml:space="preserve">. </w:t>
      </w:r>
      <w:r w:rsidR="00187CDC">
        <w:rPr>
          <w:rFonts w:eastAsia="Times New Roman"/>
          <w:szCs w:val="24"/>
        </w:rPr>
        <w:t xml:space="preserve">Parents asked for assurance that Nelson would not be left alone again, and Mr. Gilbert and </w:t>
      </w:r>
      <w:r w:rsidR="00650BAA">
        <w:rPr>
          <w:rFonts w:eastAsia="Times New Roman"/>
          <w:szCs w:val="24"/>
        </w:rPr>
        <w:t>others gave them that assurance. They told Father that the District would supervise Nelson more closely going forward, and that they would make sure that if Nelson were working in the computer lab again, there would be a paraprofessional or teacher with him.</w:t>
      </w:r>
      <w:r w:rsidR="00712BDA">
        <w:rPr>
          <w:rFonts w:eastAsia="Times New Roman"/>
          <w:szCs w:val="24"/>
        </w:rPr>
        <w:t xml:space="preserve"> </w:t>
      </w:r>
      <w:r w:rsidR="00187CDC">
        <w:rPr>
          <w:rFonts w:eastAsia="Times New Roman"/>
          <w:szCs w:val="24"/>
        </w:rPr>
        <w:t xml:space="preserve">Father </w:t>
      </w:r>
      <w:r w:rsidR="008B177E">
        <w:rPr>
          <w:rFonts w:eastAsia="Times New Roman"/>
          <w:szCs w:val="24"/>
        </w:rPr>
        <w:t xml:space="preserve">again </w:t>
      </w:r>
      <w:r w:rsidR="00187CDC">
        <w:rPr>
          <w:rFonts w:eastAsia="Times New Roman"/>
          <w:szCs w:val="24"/>
        </w:rPr>
        <w:t xml:space="preserve">requested a written incident report, but never received one. Instead, he received a short account of the meeting that was held. </w:t>
      </w:r>
      <w:r>
        <w:rPr>
          <w:rFonts w:eastAsia="Times New Roman"/>
          <w:szCs w:val="24"/>
        </w:rPr>
        <w:t>(P-2</w:t>
      </w:r>
      <w:r w:rsidR="00187CDC">
        <w:rPr>
          <w:rFonts w:eastAsia="Times New Roman"/>
          <w:szCs w:val="24"/>
        </w:rPr>
        <w:t>; S-5</w:t>
      </w:r>
      <w:r w:rsidR="00E50BEF">
        <w:rPr>
          <w:rFonts w:eastAsia="Times New Roman"/>
          <w:szCs w:val="24"/>
        </w:rPr>
        <w:t>; ES</w:t>
      </w:r>
      <w:r w:rsidR="00325747">
        <w:rPr>
          <w:rFonts w:eastAsia="Times New Roman"/>
          <w:szCs w:val="24"/>
        </w:rPr>
        <w:t>: 27, 30</w:t>
      </w:r>
      <w:r w:rsidR="0074494D">
        <w:rPr>
          <w:rFonts w:eastAsia="Times New Roman"/>
          <w:szCs w:val="24"/>
        </w:rPr>
        <w:t>, 45</w:t>
      </w:r>
      <w:r w:rsidR="00E50BEF">
        <w:rPr>
          <w:rFonts w:eastAsia="Times New Roman"/>
          <w:szCs w:val="24"/>
        </w:rPr>
        <w:t>; GS</w:t>
      </w:r>
      <w:r w:rsidR="00A642AA">
        <w:rPr>
          <w:rFonts w:eastAsia="Times New Roman"/>
          <w:szCs w:val="24"/>
        </w:rPr>
        <w:t>: 61-62</w:t>
      </w:r>
      <w:r w:rsidR="00E50BEF">
        <w:rPr>
          <w:rFonts w:eastAsia="Times New Roman"/>
          <w:szCs w:val="24"/>
        </w:rPr>
        <w:t>; Gilbert</w:t>
      </w:r>
      <w:r w:rsidR="00712BDA">
        <w:rPr>
          <w:rFonts w:eastAsia="Times New Roman"/>
          <w:szCs w:val="24"/>
        </w:rPr>
        <w:t>: 126-28</w:t>
      </w:r>
      <w:r w:rsidR="00D90F04">
        <w:rPr>
          <w:rFonts w:eastAsia="Times New Roman"/>
          <w:szCs w:val="24"/>
        </w:rPr>
        <w:t>, 130-31</w:t>
      </w:r>
      <w:r w:rsidR="00F44E12">
        <w:rPr>
          <w:rFonts w:eastAsia="Times New Roman"/>
          <w:szCs w:val="24"/>
        </w:rPr>
        <w:t>, 141-42</w:t>
      </w:r>
      <w:r w:rsidR="00920338">
        <w:rPr>
          <w:rFonts w:eastAsia="Times New Roman"/>
          <w:szCs w:val="24"/>
        </w:rPr>
        <w:t>; Perkins: 161-65</w:t>
      </w:r>
      <w:r w:rsidR="004673A1">
        <w:rPr>
          <w:rFonts w:eastAsia="Times New Roman"/>
          <w:szCs w:val="24"/>
        </w:rPr>
        <w:t>, 175</w:t>
      </w:r>
      <w:r>
        <w:rPr>
          <w:rFonts w:eastAsia="Times New Roman"/>
          <w:szCs w:val="24"/>
        </w:rPr>
        <w:t>)</w:t>
      </w:r>
    </w:p>
    <w:p w14:paraId="5FCBE7F1" w14:textId="77777777" w:rsidR="00A642AA" w:rsidRPr="00A642AA" w:rsidRDefault="00A642AA" w:rsidP="00A642AA">
      <w:pPr>
        <w:pStyle w:val="ListParagraph"/>
        <w:tabs>
          <w:tab w:val="left" w:pos="8535"/>
        </w:tabs>
        <w:ind w:left="360"/>
      </w:pPr>
    </w:p>
    <w:p w14:paraId="35F685F2" w14:textId="0345FB80" w:rsidR="0019120D" w:rsidRPr="0019120D" w:rsidRDefault="00E50BEF" w:rsidP="0078347A">
      <w:pPr>
        <w:pStyle w:val="ListParagraph"/>
        <w:numPr>
          <w:ilvl w:val="0"/>
          <w:numId w:val="4"/>
        </w:numPr>
        <w:tabs>
          <w:tab w:val="left" w:pos="8535"/>
        </w:tabs>
        <w:ind w:left="360"/>
      </w:pPr>
      <w:r>
        <w:rPr>
          <w:rFonts w:eastAsia="Times New Roman"/>
          <w:szCs w:val="24"/>
        </w:rPr>
        <w:t xml:space="preserve">Although Mr. Gilbert conducted an investigation after the teacher reported the touching incident to him, which consisted of interviews of the teacher and the two students involved, he did not keep his notes from these meetings. He discussed the matter with Mr. Mulvey, Mrs. Perkins, and Ms. Papile, but wrote no formal report. </w:t>
      </w:r>
      <w:r w:rsidR="00A642AA">
        <w:rPr>
          <w:rFonts w:eastAsia="Times New Roman"/>
          <w:szCs w:val="24"/>
        </w:rPr>
        <w:t>Quincy</w:t>
      </w:r>
      <w:r>
        <w:rPr>
          <w:rFonts w:eastAsia="Times New Roman"/>
          <w:szCs w:val="24"/>
        </w:rPr>
        <w:t xml:space="preserve"> officials</w:t>
      </w:r>
      <w:r w:rsidR="00650BAA">
        <w:rPr>
          <w:rFonts w:eastAsia="Times New Roman"/>
          <w:szCs w:val="24"/>
        </w:rPr>
        <w:t xml:space="preserve"> considered whether to file a 51A report on the District, but determined that nothing rose to that l</w:t>
      </w:r>
      <w:r w:rsidR="004673A1">
        <w:rPr>
          <w:rFonts w:eastAsia="Times New Roman"/>
          <w:szCs w:val="24"/>
        </w:rPr>
        <w:t>evel of concern. Ultimately, they</w:t>
      </w:r>
      <w:r>
        <w:rPr>
          <w:rFonts w:eastAsia="Times New Roman"/>
          <w:szCs w:val="24"/>
        </w:rPr>
        <w:t xml:space="preserve"> </w:t>
      </w:r>
      <w:r w:rsidR="00A642AA">
        <w:rPr>
          <w:rFonts w:eastAsia="Times New Roman"/>
          <w:szCs w:val="24"/>
        </w:rPr>
        <w:t>did not bel</w:t>
      </w:r>
      <w:r>
        <w:rPr>
          <w:rFonts w:eastAsia="Times New Roman"/>
          <w:szCs w:val="24"/>
        </w:rPr>
        <w:t>ieve it was necessary to generate</w:t>
      </w:r>
      <w:r w:rsidR="00A642AA">
        <w:rPr>
          <w:rFonts w:eastAsia="Times New Roman"/>
          <w:szCs w:val="24"/>
        </w:rPr>
        <w:t xml:space="preserve"> an incident report rega</w:t>
      </w:r>
      <w:r w:rsidR="00F952BF">
        <w:rPr>
          <w:rFonts w:eastAsia="Times New Roman"/>
          <w:szCs w:val="24"/>
        </w:rPr>
        <w:t>rding the touching incident. (</w:t>
      </w:r>
      <w:r>
        <w:rPr>
          <w:rFonts w:eastAsia="Times New Roman"/>
          <w:szCs w:val="24"/>
        </w:rPr>
        <w:t>GS</w:t>
      </w:r>
      <w:r w:rsidR="00A642AA">
        <w:rPr>
          <w:rFonts w:eastAsia="Times New Roman"/>
          <w:szCs w:val="24"/>
        </w:rPr>
        <w:t>: 63</w:t>
      </w:r>
      <w:r>
        <w:rPr>
          <w:rFonts w:eastAsia="Times New Roman"/>
          <w:szCs w:val="24"/>
        </w:rPr>
        <w:t>; Father</w:t>
      </w:r>
      <w:r w:rsidR="005A411C">
        <w:rPr>
          <w:rFonts w:eastAsia="Times New Roman"/>
          <w:szCs w:val="24"/>
        </w:rPr>
        <w:t>: 99</w:t>
      </w:r>
      <w:r w:rsidR="00650BAA">
        <w:rPr>
          <w:rFonts w:eastAsia="Times New Roman"/>
          <w:szCs w:val="24"/>
        </w:rPr>
        <w:t>;</w:t>
      </w:r>
      <w:r w:rsidR="00712BDA">
        <w:rPr>
          <w:rFonts w:eastAsia="Times New Roman"/>
          <w:szCs w:val="24"/>
        </w:rPr>
        <w:t xml:space="preserve"> Gilbert</w:t>
      </w:r>
      <w:r w:rsidR="00F952BF">
        <w:rPr>
          <w:rFonts w:eastAsia="Times New Roman"/>
          <w:szCs w:val="24"/>
        </w:rPr>
        <w:t xml:space="preserve">: </w:t>
      </w:r>
      <w:r>
        <w:rPr>
          <w:rFonts w:eastAsia="Times New Roman"/>
          <w:szCs w:val="24"/>
        </w:rPr>
        <w:t>150</w:t>
      </w:r>
      <w:r w:rsidR="002E276D">
        <w:rPr>
          <w:rFonts w:eastAsia="Times New Roman"/>
          <w:szCs w:val="24"/>
        </w:rPr>
        <w:t>-53</w:t>
      </w:r>
      <w:r w:rsidR="00650BAA">
        <w:rPr>
          <w:rFonts w:eastAsia="Times New Roman"/>
          <w:szCs w:val="24"/>
        </w:rPr>
        <w:t>; Perkins: 160-61</w:t>
      </w:r>
      <w:r w:rsidR="00920338">
        <w:rPr>
          <w:rFonts w:eastAsia="Times New Roman"/>
          <w:szCs w:val="24"/>
        </w:rPr>
        <w:t>, 165</w:t>
      </w:r>
      <w:r w:rsidR="004673A1">
        <w:rPr>
          <w:rFonts w:eastAsia="Times New Roman"/>
          <w:szCs w:val="24"/>
        </w:rPr>
        <w:t>, 175</w:t>
      </w:r>
      <w:r w:rsidR="00920338">
        <w:rPr>
          <w:rFonts w:eastAsia="Times New Roman"/>
          <w:szCs w:val="24"/>
        </w:rPr>
        <w:t>)</w:t>
      </w:r>
    </w:p>
    <w:p w14:paraId="50C83985" w14:textId="77777777" w:rsidR="0019120D" w:rsidRPr="0019120D" w:rsidRDefault="0019120D" w:rsidP="0019120D">
      <w:pPr>
        <w:pStyle w:val="ListParagraph"/>
        <w:tabs>
          <w:tab w:val="left" w:pos="8535"/>
        </w:tabs>
        <w:ind w:left="360"/>
      </w:pPr>
    </w:p>
    <w:p w14:paraId="5B356219" w14:textId="454B8051" w:rsidR="0019120D" w:rsidRPr="0019120D" w:rsidRDefault="0019120D" w:rsidP="0019120D">
      <w:pPr>
        <w:pStyle w:val="ListParagraph"/>
        <w:numPr>
          <w:ilvl w:val="0"/>
          <w:numId w:val="4"/>
        </w:numPr>
        <w:tabs>
          <w:tab w:val="left" w:pos="8535"/>
        </w:tabs>
        <w:ind w:left="360"/>
      </w:pPr>
      <w:r>
        <w:rPr>
          <w:rFonts w:eastAsia="Times New Roman"/>
          <w:szCs w:val="24"/>
        </w:rPr>
        <w:t>During the 2018-2019 school year, N</w:t>
      </w:r>
      <w:r w:rsidR="0078347A">
        <w:rPr>
          <w:rFonts w:eastAsia="Times New Roman"/>
          <w:szCs w:val="24"/>
        </w:rPr>
        <w:t>elson participated in both the General and Select C</w:t>
      </w:r>
      <w:r>
        <w:rPr>
          <w:rFonts w:eastAsia="Times New Roman"/>
          <w:szCs w:val="24"/>
        </w:rPr>
        <w:t>horuses at Broad Meadow</w:t>
      </w:r>
      <w:r w:rsidR="0078347A">
        <w:rPr>
          <w:rFonts w:eastAsia="Times New Roman"/>
          <w:szCs w:val="24"/>
        </w:rPr>
        <w:t>s</w:t>
      </w:r>
      <w:r>
        <w:rPr>
          <w:rFonts w:eastAsia="Times New Roman"/>
          <w:szCs w:val="24"/>
        </w:rPr>
        <w:t>.</w:t>
      </w:r>
      <w:r w:rsidR="0078347A">
        <w:rPr>
          <w:rFonts w:eastAsia="Times New Roman"/>
          <w:szCs w:val="24"/>
        </w:rPr>
        <w:t xml:space="preserve"> T</w:t>
      </w:r>
      <w:r>
        <w:rPr>
          <w:rFonts w:eastAsia="Times New Roman"/>
          <w:szCs w:val="24"/>
        </w:rPr>
        <w:t>he select chorus was comprised of fifteen to twenty-five students, depending on who attended each week. Select chorus met after school on Mondays with Joanna Compitiello, who has been teaching elementary, middle, and high school chorus and general music in Quincy for five years. During chorus, Nelson was a wonderful student who had no trouble following directions or interacting with Ms. Compitiello and his peers.  (Compitiello: 189-91)</w:t>
      </w:r>
    </w:p>
    <w:p w14:paraId="1DDA90EE" w14:textId="77777777" w:rsidR="0019120D" w:rsidRPr="0019120D" w:rsidRDefault="0019120D" w:rsidP="0019120D">
      <w:pPr>
        <w:pStyle w:val="ListParagraph"/>
        <w:tabs>
          <w:tab w:val="left" w:pos="8535"/>
        </w:tabs>
        <w:ind w:left="360"/>
      </w:pPr>
    </w:p>
    <w:p w14:paraId="7C868CC6" w14:textId="7FA6C24C" w:rsidR="0078347A" w:rsidRPr="0078347A" w:rsidRDefault="0078347A" w:rsidP="0019120D">
      <w:pPr>
        <w:pStyle w:val="ListParagraph"/>
        <w:numPr>
          <w:ilvl w:val="0"/>
          <w:numId w:val="4"/>
        </w:numPr>
        <w:tabs>
          <w:tab w:val="left" w:pos="8535"/>
        </w:tabs>
        <w:ind w:left="360"/>
      </w:pPr>
      <w:r>
        <w:rPr>
          <w:rFonts w:eastAsia="Times New Roman"/>
          <w:szCs w:val="24"/>
        </w:rPr>
        <w:t>On May 16, 2019,</w:t>
      </w:r>
      <w:r>
        <w:rPr>
          <w:rStyle w:val="FootnoteReference"/>
          <w:rFonts w:eastAsia="Times New Roman"/>
          <w:szCs w:val="24"/>
        </w:rPr>
        <w:footnoteReference w:id="11"/>
      </w:r>
      <w:r>
        <w:rPr>
          <w:rFonts w:eastAsia="Times New Roman"/>
          <w:szCs w:val="24"/>
        </w:rPr>
        <w:t xml:space="preserve"> Broad Meadows’ Select Chorus participated in Quincy’s Chorus Festival at Central Middle School, along with choruses from the other four middle schools and the high school. Approximately 250 to 300 students participated in the festival. (S-1; P-1; Compitiello: 192)</w:t>
      </w:r>
    </w:p>
    <w:p w14:paraId="62AC1A63" w14:textId="77777777" w:rsidR="0078347A" w:rsidRPr="0078347A" w:rsidRDefault="0078347A" w:rsidP="0078347A">
      <w:pPr>
        <w:pStyle w:val="ListParagraph"/>
        <w:tabs>
          <w:tab w:val="left" w:pos="8535"/>
        </w:tabs>
        <w:ind w:left="360"/>
      </w:pPr>
    </w:p>
    <w:p w14:paraId="13A462F9" w14:textId="68067CE7" w:rsidR="0019120D" w:rsidRPr="006D7005" w:rsidRDefault="0078347A" w:rsidP="0019120D">
      <w:pPr>
        <w:pStyle w:val="ListParagraph"/>
        <w:numPr>
          <w:ilvl w:val="0"/>
          <w:numId w:val="4"/>
        </w:numPr>
        <w:tabs>
          <w:tab w:val="left" w:pos="8535"/>
        </w:tabs>
        <w:ind w:left="360"/>
      </w:pPr>
      <w:r>
        <w:rPr>
          <w:rFonts w:eastAsia="Times New Roman"/>
          <w:szCs w:val="24"/>
        </w:rPr>
        <w:t>Nelson had participated in the Chorus Festival dr</w:t>
      </w:r>
      <w:r w:rsidR="00F60586">
        <w:rPr>
          <w:rFonts w:eastAsia="Times New Roman"/>
          <w:szCs w:val="24"/>
        </w:rPr>
        <w:t xml:space="preserve">ess rehearsal at Central </w:t>
      </w:r>
      <w:r>
        <w:rPr>
          <w:rFonts w:eastAsia="Times New Roman"/>
          <w:szCs w:val="24"/>
        </w:rPr>
        <w:t>two days earlier, on May 14, 2019. On that date, he had ridden to rehearsal on the bus with his classmates, but had returned home on the Mass Quality Ride van. After rehearsal, while Ms. Compitiello was cleaning up in the auditorium with the students, Nelson had approached her, said that he saw his van driver, and asked for permission to go. He then walked to the van driver in the lobby, who collected all of the students he would be</w:t>
      </w:r>
      <w:r w:rsidR="00883B05">
        <w:rPr>
          <w:rFonts w:eastAsia="Times New Roman"/>
          <w:szCs w:val="24"/>
        </w:rPr>
        <w:t xml:space="preserve"> bringing home that evening. </w:t>
      </w:r>
      <w:r w:rsidR="005A1652">
        <w:rPr>
          <w:rFonts w:eastAsia="Times New Roman"/>
          <w:szCs w:val="24"/>
        </w:rPr>
        <w:t>Ms. Compitiello testified at hearing that</w:t>
      </w:r>
      <w:r w:rsidR="00883B05">
        <w:rPr>
          <w:rFonts w:eastAsia="Times New Roman"/>
          <w:szCs w:val="24"/>
        </w:rPr>
        <w:t xml:space="preserve"> the van driver c</w:t>
      </w:r>
      <w:r w:rsidR="005A1652">
        <w:rPr>
          <w:rFonts w:eastAsia="Times New Roman"/>
          <w:szCs w:val="24"/>
        </w:rPr>
        <w:t>a</w:t>
      </w:r>
      <w:r w:rsidR="00883B05">
        <w:rPr>
          <w:rFonts w:eastAsia="Times New Roman"/>
          <w:szCs w:val="24"/>
        </w:rPr>
        <w:t>me into the building and walk</w:t>
      </w:r>
      <w:r w:rsidR="005A1652">
        <w:rPr>
          <w:rFonts w:eastAsia="Times New Roman"/>
          <w:szCs w:val="24"/>
        </w:rPr>
        <w:t>ed</w:t>
      </w:r>
      <w:r>
        <w:rPr>
          <w:rFonts w:eastAsia="Times New Roman"/>
          <w:szCs w:val="24"/>
        </w:rPr>
        <w:t xml:space="preserve"> Nelson out. (S-1; P-3; Gilbert: 132-33; Compitiello</w:t>
      </w:r>
      <w:r w:rsidR="00B543A1">
        <w:rPr>
          <w:rFonts w:eastAsia="Times New Roman"/>
          <w:szCs w:val="24"/>
        </w:rPr>
        <w:t>:</w:t>
      </w:r>
      <w:r>
        <w:rPr>
          <w:rFonts w:eastAsia="Times New Roman"/>
          <w:szCs w:val="24"/>
        </w:rPr>
        <w:t xml:space="preserve"> 192-94)</w:t>
      </w:r>
    </w:p>
    <w:p w14:paraId="14269467" w14:textId="77777777" w:rsidR="006D7005" w:rsidRPr="006D7005" w:rsidRDefault="006D7005" w:rsidP="006D7005">
      <w:pPr>
        <w:pStyle w:val="ListParagraph"/>
        <w:tabs>
          <w:tab w:val="left" w:pos="8535"/>
        </w:tabs>
        <w:ind w:left="360"/>
      </w:pPr>
    </w:p>
    <w:p w14:paraId="63A14907" w14:textId="6AE11742" w:rsidR="00187CDC" w:rsidRPr="00883B05" w:rsidRDefault="0078347A" w:rsidP="00DF75EF">
      <w:pPr>
        <w:pStyle w:val="ListParagraph"/>
        <w:numPr>
          <w:ilvl w:val="0"/>
          <w:numId w:val="4"/>
        </w:numPr>
        <w:tabs>
          <w:tab w:val="left" w:pos="8535"/>
        </w:tabs>
        <w:ind w:left="360"/>
      </w:pPr>
      <w:r>
        <w:rPr>
          <w:rFonts w:eastAsia="Times New Roman"/>
          <w:szCs w:val="24"/>
        </w:rPr>
        <w:t>On May 16, 2019</w:t>
      </w:r>
      <w:r w:rsidR="00507EA5">
        <w:rPr>
          <w:rFonts w:eastAsia="Times New Roman"/>
          <w:szCs w:val="24"/>
        </w:rPr>
        <w:t>,</w:t>
      </w:r>
      <w:r w:rsidR="006D7005">
        <w:rPr>
          <w:rFonts w:eastAsia="Times New Roman"/>
          <w:szCs w:val="24"/>
        </w:rPr>
        <w:t xml:space="preserve"> </w:t>
      </w:r>
      <w:r w:rsidR="00EF28CD">
        <w:rPr>
          <w:rFonts w:eastAsia="Times New Roman"/>
          <w:szCs w:val="24"/>
        </w:rPr>
        <w:t>the Mass</w:t>
      </w:r>
      <w:r w:rsidR="003C1A08">
        <w:rPr>
          <w:rFonts w:eastAsia="Times New Roman"/>
          <w:szCs w:val="24"/>
        </w:rPr>
        <w:t xml:space="preserve"> Quality Ride vehicle arrived at Nelson’s house at 4:50 PM and Nelson boarded the van at 5:10 PM.</w:t>
      </w:r>
      <w:r w:rsidR="005A411C">
        <w:rPr>
          <w:rStyle w:val="FootnoteReference"/>
          <w:rFonts w:eastAsia="Times New Roman"/>
          <w:szCs w:val="24"/>
        </w:rPr>
        <w:footnoteReference w:id="12"/>
      </w:r>
      <w:r w:rsidR="003C1A08">
        <w:rPr>
          <w:rFonts w:eastAsia="Times New Roman"/>
          <w:szCs w:val="24"/>
        </w:rPr>
        <w:t xml:space="preserve"> At 5:25 PM the vehicle dropped Nelson off at the St. </w:t>
      </w:r>
      <w:r w:rsidR="003C1A08">
        <w:rPr>
          <w:rFonts w:eastAsia="Times New Roman"/>
          <w:szCs w:val="24"/>
        </w:rPr>
        <w:lastRenderedPageBreak/>
        <w:t>Ann’s Road entrance to Central Middle School</w:t>
      </w:r>
      <w:r w:rsidR="009D1274">
        <w:rPr>
          <w:rFonts w:eastAsia="Times New Roman"/>
          <w:szCs w:val="24"/>
        </w:rPr>
        <w:t>, as cars are unable to park in front of the school</w:t>
      </w:r>
      <w:r w:rsidR="003C1A08">
        <w:rPr>
          <w:rFonts w:eastAsia="Times New Roman"/>
          <w:szCs w:val="24"/>
        </w:rPr>
        <w:t>.</w:t>
      </w:r>
      <w:r w:rsidR="00187CDC">
        <w:rPr>
          <w:rFonts w:eastAsia="Times New Roman"/>
          <w:szCs w:val="24"/>
        </w:rPr>
        <w:t xml:space="preserve"> </w:t>
      </w:r>
      <w:r w:rsidR="009D1274">
        <w:rPr>
          <w:rFonts w:eastAsia="Times New Roman"/>
          <w:szCs w:val="24"/>
        </w:rPr>
        <w:t>Students had been instructed to arrive at 5:30 PM. When Nelson was dropped off</w:t>
      </w:r>
      <w:r w:rsidR="00187CDC">
        <w:rPr>
          <w:rFonts w:eastAsia="Times New Roman"/>
          <w:szCs w:val="24"/>
        </w:rPr>
        <w:t>, the chorus and music teacher from B</w:t>
      </w:r>
      <w:r w:rsidR="00B543A1">
        <w:rPr>
          <w:rFonts w:eastAsia="Times New Roman"/>
          <w:szCs w:val="24"/>
        </w:rPr>
        <w:t>road Meadows were not yet at the school</w:t>
      </w:r>
      <w:r w:rsidR="00187CDC">
        <w:rPr>
          <w:rFonts w:eastAsia="Times New Roman"/>
          <w:szCs w:val="24"/>
        </w:rPr>
        <w:t xml:space="preserve">. </w:t>
      </w:r>
      <w:r w:rsidR="00883B05">
        <w:rPr>
          <w:rFonts w:eastAsia="Times New Roman"/>
          <w:szCs w:val="24"/>
        </w:rPr>
        <w:t>He waited in the foyer area off the side parking lot, then opened the door to let them in when they arrived</w:t>
      </w:r>
      <w:r w:rsidR="009D1274">
        <w:rPr>
          <w:rFonts w:eastAsia="Times New Roman"/>
          <w:szCs w:val="24"/>
        </w:rPr>
        <w:t xml:space="preserve">. </w:t>
      </w:r>
      <w:r w:rsidR="00187CDC">
        <w:rPr>
          <w:rFonts w:eastAsia="Times New Roman"/>
          <w:szCs w:val="24"/>
        </w:rPr>
        <w:t>As such, Nelson was un</w:t>
      </w:r>
      <w:r w:rsidR="009D1274">
        <w:rPr>
          <w:rFonts w:eastAsia="Times New Roman"/>
          <w:szCs w:val="24"/>
        </w:rPr>
        <w:t>supervised for some period of time</w:t>
      </w:r>
      <w:r w:rsidR="005A1652">
        <w:rPr>
          <w:rFonts w:eastAsia="Times New Roman"/>
          <w:szCs w:val="24"/>
        </w:rPr>
        <w:t xml:space="preserve">, which Ms. Compitiello estimated to be two to three minutes. </w:t>
      </w:r>
      <w:r w:rsidR="001B5AF3">
        <w:rPr>
          <w:rFonts w:eastAsia="Times New Roman"/>
          <w:szCs w:val="24"/>
        </w:rPr>
        <w:t>(S-1, S-2,</w:t>
      </w:r>
      <w:r w:rsidR="00187CDC">
        <w:rPr>
          <w:rFonts w:eastAsia="Times New Roman"/>
          <w:szCs w:val="24"/>
        </w:rPr>
        <w:t xml:space="preserve"> S-3; P-2</w:t>
      </w:r>
      <w:r w:rsidR="001B5AF3">
        <w:rPr>
          <w:rFonts w:eastAsia="Times New Roman"/>
          <w:szCs w:val="24"/>
        </w:rPr>
        <w:t>,</w:t>
      </w:r>
      <w:r w:rsidR="00187CDC">
        <w:rPr>
          <w:rFonts w:eastAsia="Times New Roman"/>
          <w:szCs w:val="24"/>
        </w:rPr>
        <w:t xml:space="preserve"> </w:t>
      </w:r>
      <w:r w:rsidR="001B5AF3">
        <w:rPr>
          <w:rFonts w:eastAsia="Times New Roman"/>
          <w:szCs w:val="24"/>
        </w:rPr>
        <w:t xml:space="preserve">P-3; </w:t>
      </w:r>
      <w:r w:rsidR="00E50BEF">
        <w:rPr>
          <w:rFonts w:eastAsia="Times New Roman"/>
          <w:szCs w:val="24"/>
        </w:rPr>
        <w:t>ES</w:t>
      </w:r>
      <w:r w:rsidR="009D1274">
        <w:rPr>
          <w:rFonts w:eastAsia="Times New Roman"/>
          <w:szCs w:val="24"/>
        </w:rPr>
        <w:t>: 31</w:t>
      </w:r>
      <w:r w:rsidR="00883B05">
        <w:rPr>
          <w:rFonts w:eastAsia="Times New Roman"/>
          <w:szCs w:val="24"/>
        </w:rPr>
        <w:t>; Compitiello: 196</w:t>
      </w:r>
      <w:r w:rsidR="005A1652">
        <w:rPr>
          <w:rFonts w:eastAsia="Times New Roman"/>
          <w:szCs w:val="24"/>
        </w:rPr>
        <w:t>, 210-11</w:t>
      </w:r>
      <w:r w:rsidR="00187CDC">
        <w:rPr>
          <w:rFonts w:eastAsia="Times New Roman"/>
          <w:szCs w:val="24"/>
        </w:rPr>
        <w:t>)</w:t>
      </w:r>
    </w:p>
    <w:p w14:paraId="37A38DD4" w14:textId="77777777" w:rsidR="00187CDC" w:rsidRPr="00187CDC" w:rsidRDefault="00187CDC" w:rsidP="00883B05">
      <w:pPr>
        <w:tabs>
          <w:tab w:val="left" w:pos="8535"/>
        </w:tabs>
      </w:pPr>
    </w:p>
    <w:p w14:paraId="1D5DEF2E" w14:textId="3303EDE6" w:rsidR="006D7005" w:rsidRPr="00883B05" w:rsidRDefault="00187CDC" w:rsidP="00DF75EF">
      <w:pPr>
        <w:pStyle w:val="ListParagraph"/>
        <w:numPr>
          <w:ilvl w:val="0"/>
          <w:numId w:val="4"/>
        </w:numPr>
        <w:tabs>
          <w:tab w:val="left" w:pos="8535"/>
        </w:tabs>
        <w:ind w:left="360"/>
      </w:pPr>
      <w:r>
        <w:rPr>
          <w:rFonts w:eastAsia="Times New Roman"/>
          <w:szCs w:val="24"/>
        </w:rPr>
        <w:t xml:space="preserve">At the </w:t>
      </w:r>
      <w:r w:rsidR="003C1A08">
        <w:rPr>
          <w:rFonts w:eastAsia="Times New Roman"/>
          <w:szCs w:val="24"/>
        </w:rPr>
        <w:t>time</w:t>
      </w:r>
      <w:r>
        <w:rPr>
          <w:rFonts w:eastAsia="Times New Roman"/>
          <w:szCs w:val="24"/>
        </w:rPr>
        <w:t xml:space="preserve"> he was dropped off,</w:t>
      </w:r>
      <w:r w:rsidR="003C1A08">
        <w:rPr>
          <w:rFonts w:eastAsia="Times New Roman"/>
          <w:szCs w:val="24"/>
        </w:rPr>
        <w:t xml:space="preserve"> Nelson reported to the driver that he would be finished at approximately 8:30 PM</w:t>
      </w:r>
      <w:r w:rsidR="00883B05">
        <w:rPr>
          <w:rFonts w:eastAsia="Times New Roman"/>
          <w:szCs w:val="24"/>
        </w:rPr>
        <w:t xml:space="preserve"> and </w:t>
      </w:r>
      <w:r w:rsidR="00A1222B">
        <w:rPr>
          <w:rFonts w:eastAsia="Times New Roman"/>
          <w:szCs w:val="24"/>
        </w:rPr>
        <w:t>said pick-up would be the same as drop-off</w:t>
      </w:r>
      <w:r w:rsidR="003C1A08">
        <w:rPr>
          <w:rFonts w:eastAsia="Times New Roman"/>
          <w:szCs w:val="24"/>
        </w:rPr>
        <w:t>. (S-1</w:t>
      </w:r>
      <w:r w:rsidR="001B5AF3">
        <w:rPr>
          <w:rFonts w:eastAsia="Times New Roman"/>
          <w:szCs w:val="24"/>
        </w:rPr>
        <w:t>, S-2,</w:t>
      </w:r>
      <w:r w:rsidR="00A1222B">
        <w:rPr>
          <w:rFonts w:eastAsia="Times New Roman"/>
          <w:szCs w:val="24"/>
        </w:rPr>
        <w:t xml:space="preserve"> S-3</w:t>
      </w:r>
      <w:r w:rsidR="003C1A08">
        <w:rPr>
          <w:rFonts w:eastAsia="Times New Roman"/>
          <w:szCs w:val="24"/>
        </w:rPr>
        <w:t>)</w:t>
      </w:r>
      <w:r w:rsidR="00883B05">
        <w:rPr>
          <w:rFonts w:eastAsia="Times New Roman"/>
          <w:szCs w:val="24"/>
        </w:rPr>
        <w:t xml:space="preserve"> Ms. Compitiello testified that the concert was scheduled to end at approximately 8:00 PM but actually ended between 8:15 and 8:30 PM. (Compitiello: 198)</w:t>
      </w:r>
    </w:p>
    <w:p w14:paraId="3976053C" w14:textId="77777777" w:rsidR="00883B05" w:rsidRPr="00883B05" w:rsidRDefault="00883B05" w:rsidP="00883B05">
      <w:pPr>
        <w:pStyle w:val="ListParagraph"/>
        <w:tabs>
          <w:tab w:val="left" w:pos="8535"/>
        </w:tabs>
        <w:ind w:left="360"/>
      </w:pPr>
    </w:p>
    <w:p w14:paraId="070FB058" w14:textId="20CCF400" w:rsidR="00883B05" w:rsidRPr="00883B05" w:rsidRDefault="00883B05" w:rsidP="00DF75EF">
      <w:pPr>
        <w:pStyle w:val="ListParagraph"/>
        <w:numPr>
          <w:ilvl w:val="0"/>
          <w:numId w:val="4"/>
        </w:numPr>
        <w:tabs>
          <w:tab w:val="left" w:pos="8535"/>
        </w:tabs>
        <w:ind w:left="360"/>
      </w:pPr>
      <w:r>
        <w:rPr>
          <w:rFonts w:eastAsia="Times New Roman"/>
          <w:szCs w:val="24"/>
        </w:rPr>
        <w:t xml:space="preserve">Ms. Compitiello spoke with her students before the chorus performance, when they </w:t>
      </w:r>
      <w:r w:rsidR="00F60586">
        <w:rPr>
          <w:rFonts w:eastAsia="Times New Roman"/>
          <w:szCs w:val="24"/>
        </w:rPr>
        <w:t>arrived at Central</w:t>
      </w:r>
      <w:r>
        <w:rPr>
          <w:rFonts w:eastAsia="Times New Roman"/>
          <w:szCs w:val="24"/>
        </w:rPr>
        <w:t>, about the dismissal procedure. She asked that each student look her in the eyes and tell her exactly when they were leaving and with whom. (Compitiello: 197)</w:t>
      </w:r>
    </w:p>
    <w:p w14:paraId="2BD4C8FF" w14:textId="77777777" w:rsidR="00883B05" w:rsidRPr="00883B05" w:rsidRDefault="00883B05" w:rsidP="00883B05">
      <w:pPr>
        <w:pStyle w:val="ListParagraph"/>
        <w:tabs>
          <w:tab w:val="left" w:pos="8535"/>
        </w:tabs>
        <w:ind w:left="360"/>
      </w:pPr>
    </w:p>
    <w:p w14:paraId="77301967" w14:textId="2B47BFF6" w:rsidR="00883B05" w:rsidRPr="005A1652" w:rsidRDefault="00883B05" w:rsidP="00DF75EF">
      <w:pPr>
        <w:pStyle w:val="ListParagraph"/>
        <w:numPr>
          <w:ilvl w:val="0"/>
          <w:numId w:val="4"/>
        </w:numPr>
        <w:tabs>
          <w:tab w:val="left" w:pos="8535"/>
        </w:tabs>
        <w:ind w:left="360"/>
      </w:pPr>
      <w:r>
        <w:rPr>
          <w:rFonts w:eastAsia="Times New Roman"/>
          <w:szCs w:val="24"/>
        </w:rPr>
        <w:t>At the end of the concert, Nelson approached Ms. Compitiello, told her that he saw his van driver, motioned in the direction of the lobby, and asked if he could leave. Ms. Compitiello did not go to the lobby or see the van driver, but she gave him permission to leave. (Compitiello: 197-98)</w:t>
      </w:r>
    </w:p>
    <w:p w14:paraId="31508CAC" w14:textId="77777777" w:rsidR="003C1A08" w:rsidRPr="003C1A08" w:rsidRDefault="003C1A08" w:rsidP="005A1652">
      <w:pPr>
        <w:tabs>
          <w:tab w:val="left" w:pos="8535"/>
        </w:tabs>
      </w:pPr>
    </w:p>
    <w:p w14:paraId="4130C3CE" w14:textId="7D6B184F" w:rsidR="003C1A08" w:rsidRPr="00A1222B" w:rsidRDefault="00EF28CD" w:rsidP="00DF75EF">
      <w:pPr>
        <w:pStyle w:val="ListParagraph"/>
        <w:numPr>
          <w:ilvl w:val="0"/>
          <w:numId w:val="4"/>
        </w:numPr>
        <w:tabs>
          <w:tab w:val="left" w:pos="8535"/>
        </w:tabs>
        <w:ind w:left="360"/>
      </w:pPr>
      <w:r>
        <w:rPr>
          <w:rFonts w:eastAsia="Times New Roman"/>
          <w:szCs w:val="24"/>
        </w:rPr>
        <w:t>The Mass</w:t>
      </w:r>
      <w:r w:rsidR="003C1A08">
        <w:rPr>
          <w:rFonts w:eastAsia="Times New Roman"/>
          <w:szCs w:val="24"/>
        </w:rPr>
        <w:t xml:space="preserve"> Quality Ride driver returned to Central Middle School at 8:09 PM. The vehicle idled at the same location until 9:00 PM, then drove around the school until 9:11 PM. Nelson </w:t>
      </w:r>
      <w:r w:rsidR="001B5AF3">
        <w:rPr>
          <w:rFonts w:eastAsia="Times New Roman"/>
          <w:szCs w:val="24"/>
        </w:rPr>
        <w:t>did not board the vehicle. (S-1,</w:t>
      </w:r>
      <w:r w:rsidR="003C1A08">
        <w:rPr>
          <w:rFonts w:eastAsia="Times New Roman"/>
          <w:szCs w:val="24"/>
        </w:rPr>
        <w:t xml:space="preserve"> S-2) </w:t>
      </w:r>
    </w:p>
    <w:p w14:paraId="7B81E382" w14:textId="77777777" w:rsidR="00A1222B" w:rsidRPr="00A1222B" w:rsidRDefault="00A1222B" w:rsidP="00A1222B">
      <w:pPr>
        <w:pStyle w:val="ListParagraph"/>
        <w:tabs>
          <w:tab w:val="left" w:pos="8535"/>
        </w:tabs>
        <w:ind w:left="360"/>
      </w:pPr>
    </w:p>
    <w:p w14:paraId="1D4B995A" w14:textId="490E43A7" w:rsidR="00A1222B" w:rsidRPr="00D869BF" w:rsidRDefault="00A1222B" w:rsidP="00DF75EF">
      <w:pPr>
        <w:pStyle w:val="ListParagraph"/>
        <w:numPr>
          <w:ilvl w:val="0"/>
          <w:numId w:val="4"/>
        </w:numPr>
        <w:tabs>
          <w:tab w:val="left" w:pos="8535"/>
        </w:tabs>
        <w:ind w:left="360"/>
      </w:pPr>
      <w:r>
        <w:rPr>
          <w:rFonts w:eastAsia="Times New Roman"/>
          <w:szCs w:val="24"/>
        </w:rPr>
        <w:t>The driver reported that people exited the school at 8:45 PM</w:t>
      </w:r>
      <w:r w:rsidR="007D2A98">
        <w:rPr>
          <w:rFonts w:eastAsia="Times New Roman"/>
          <w:szCs w:val="24"/>
        </w:rPr>
        <w:t>, and that she called her supervisor at 9:05 PM to notify her that Nelson had not returned for pick-up</w:t>
      </w:r>
      <w:r>
        <w:rPr>
          <w:rFonts w:eastAsia="Times New Roman"/>
          <w:szCs w:val="24"/>
        </w:rPr>
        <w:t xml:space="preserve">. Although the driver reported that she was given permission to leave the pick-up location at 9:20 PM, records show that the </w:t>
      </w:r>
      <w:r w:rsidR="001B5AF3">
        <w:rPr>
          <w:rFonts w:eastAsia="Times New Roman"/>
          <w:szCs w:val="24"/>
        </w:rPr>
        <w:t>she, in fact, left the school between 9:11 and 9:13 PM</w:t>
      </w:r>
      <w:r>
        <w:rPr>
          <w:rFonts w:eastAsia="Times New Roman"/>
          <w:szCs w:val="24"/>
        </w:rPr>
        <w:t>.</w:t>
      </w:r>
      <w:r w:rsidR="00D869BF">
        <w:rPr>
          <w:rFonts w:eastAsia="Times New Roman"/>
          <w:szCs w:val="24"/>
        </w:rPr>
        <w:t xml:space="preserve"> Neither the bus driver nor the transportation company called Parents that night.</w:t>
      </w:r>
      <w:r>
        <w:rPr>
          <w:rFonts w:eastAsia="Times New Roman"/>
          <w:szCs w:val="24"/>
        </w:rPr>
        <w:t xml:space="preserve"> (S-3</w:t>
      </w:r>
      <w:r w:rsidR="00D869BF">
        <w:rPr>
          <w:rFonts w:eastAsia="Times New Roman"/>
          <w:szCs w:val="24"/>
        </w:rPr>
        <w:t>; P-2</w:t>
      </w:r>
      <w:r w:rsidR="001B5AF3">
        <w:rPr>
          <w:rFonts w:eastAsia="Times New Roman"/>
          <w:szCs w:val="24"/>
        </w:rPr>
        <w:t>, P-3</w:t>
      </w:r>
      <w:r>
        <w:rPr>
          <w:rFonts w:eastAsia="Times New Roman"/>
          <w:szCs w:val="24"/>
        </w:rPr>
        <w:t>)</w:t>
      </w:r>
    </w:p>
    <w:p w14:paraId="70ABDEE0" w14:textId="77777777" w:rsidR="00D869BF" w:rsidRPr="00D869BF" w:rsidRDefault="00D869BF" w:rsidP="00D869BF">
      <w:pPr>
        <w:pStyle w:val="ListParagraph"/>
        <w:tabs>
          <w:tab w:val="left" w:pos="8535"/>
        </w:tabs>
        <w:ind w:left="360"/>
      </w:pPr>
    </w:p>
    <w:p w14:paraId="00CE35FE" w14:textId="35EC45D3" w:rsidR="00D869BF" w:rsidRPr="006D7005" w:rsidRDefault="00EF28CD" w:rsidP="00DF75EF">
      <w:pPr>
        <w:pStyle w:val="ListParagraph"/>
        <w:numPr>
          <w:ilvl w:val="0"/>
          <w:numId w:val="4"/>
        </w:numPr>
        <w:tabs>
          <w:tab w:val="left" w:pos="8535"/>
        </w:tabs>
        <w:ind w:left="360"/>
      </w:pPr>
      <w:r>
        <w:rPr>
          <w:rFonts w:eastAsia="Times New Roman"/>
          <w:szCs w:val="24"/>
        </w:rPr>
        <w:t>According to</w:t>
      </w:r>
      <w:r w:rsidR="00D869BF">
        <w:rPr>
          <w:rFonts w:eastAsia="Times New Roman"/>
          <w:szCs w:val="24"/>
        </w:rPr>
        <w:t xml:space="preserve"> Parents, Nelson reported that he asked his teacher if he coul</w:t>
      </w:r>
      <w:r w:rsidR="00F60586">
        <w:rPr>
          <w:rFonts w:eastAsia="Times New Roman"/>
          <w:szCs w:val="24"/>
        </w:rPr>
        <w:t>d go outside to check if the van</w:t>
      </w:r>
      <w:r w:rsidR="00D869BF">
        <w:rPr>
          <w:rFonts w:eastAsia="Times New Roman"/>
          <w:szCs w:val="24"/>
        </w:rPr>
        <w:t xml:space="preserve"> was there, and was told he could. He went to the same door where he had been dropped off, but there was no van. </w:t>
      </w:r>
      <w:r>
        <w:rPr>
          <w:rFonts w:eastAsia="Times New Roman"/>
          <w:szCs w:val="24"/>
        </w:rPr>
        <w:t>Nelson</w:t>
      </w:r>
      <w:r w:rsidR="00D869BF">
        <w:rPr>
          <w:rFonts w:eastAsia="Times New Roman"/>
          <w:szCs w:val="24"/>
        </w:rPr>
        <w:t xml:space="preserve"> told Parents that when he came back in, everyone had left except one other boy who was waiting for his mother. Nelson used the other boy’s telephone to call parents and tell them that the van had never picked him up and all of the teachers were gone. Parents were unable to reach both the transportation company and Central Middle School. Father called the Quincy Police to file a missing person</w:t>
      </w:r>
      <w:r w:rsidR="003F7FC7">
        <w:rPr>
          <w:rFonts w:eastAsia="Times New Roman"/>
          <w:szCs w:val="24"/>
        </w:rPr>
        <w:t>s</w:t>
      </w:r>
      <w:r w:rsidR="00D869BF">
        <w:rPr>
          <w:rFonts w:eastAsia="Times New Roman"/>
          <w:szCs w:val="24"/>
        </w:rPr>
        <w:t xml:space="preserve"> report</w:t>
      </w:r>
      <w:r w:rsidR="003F7FC7">
        <w:rPr>
          <w:rFonts w:eastAsia="Times New Roman"/>
          <w:szCs w:val="24"/>
        </w:rPr>
        <w:t>, though he had already spoken to Nelson, because he was concerned that Nelson was at the school by himself with another child, with no adults around</w:t>
      </w:r>
      <w:r w:rsidR="00D869BF">
        <w:rPr>
          <w:rFonts w:eastAsia="Times New Roman"/>
          <w:szCs w:val="24"/>
        </w:rPr>
        <w:t>. (P-2</w:t>
      </w:r>
      <w:r w:rsidR="00E50BEF">
        <w:rPr>
          <w:rFonts w:eastAsia="Times New Roman"/>
          <w:szCs w:val="24"/>
        </w:rPr>
        <w:t>; ES</w:t>
      </w:r>
      <w:r w:rsidR="009D1274">
        <w:rPr>
          <w:rFonts w:eastAsia="Times New Roman"/>
          <w:szCs w:val="24"/>
        </w:rPr>
        <w:t>: 31-33</w:t>
      </w:r>
      <w:r w:rsidR="00E50BEF">
        <w:rPr>
          <w:rFonts w:eastAsia="Times New Roman"/>
          <w:szCs w:val="24"/>
        </w:rPr>
        <w:t>; Father</w:t>
      </w:r>
      <w:r w:rsidR="003F7FC7">
        <w:rPr>
          <w:rFonts w:eastAsia="Times New Roman"/>
          <w:szCs w:val="24"/>
        </w:rPr>
        <w:t>: 108-</w:t>
      </w:r>
      <w:r w:rsidR="00A0672B">
        <w:rPr>
          <w:rFonts w:eastAsia="Times New Roman"/>
          <w:szCs w:val="24"/>
        </w:rPr>
        <w:t>10</w:t>
      </w:r>
      <w:r>
        <w:rPr>
          <w:rFonts w:eastAsia="Times New Roman"/>
          <w:szCs w:val="24"/>
        </w:rPr>
        <w:t>; Gilber</w:t>
      </w:r>
      <w:r w:rsidR="00E50BEF">
        <w:rPr>
          <w:rFonts w:eastAsia="Times New Roman"/>
          <w:szCs w:val="24"/>
        </w:rPr>
        <w:t>t</w:t>
      </w:r>
      <w:r>
        <w:rPr>
          <w:rFonts w:eastAsia="Times New Roman"/>
          <w:szCs w:val="24"/>
        </w:rPr>
        <w:t>: 135</w:t>
      </w:r>
      <w:r w:rsidR="00C37480">
        <w:rPr>
          <w:rFonts w:eastAsia="Times New Roman"/>
          <w:szCs w:val="24"/>
        </w:rPr>
        <w:t>; Perkins: 168</w:t>
      </w:r>
      <w:r w:rsidR="00D869BF">
        <w:rPr>
          <w:rFonts w:eastAsia="Times New Roman"/>
          <w:szCs w:val="24"/>
        </w:rPr>
        <w:t>)</w:t>
      </w:r>
    </w:p>
    <w:p w14:paraId="01CF0EB6" w14:textId="77777777" w:rsidR="006D7005" w:rsidRPr="006D7005" w:rsidRDefault="006D7005" w:rsidP="006D7005">
      <w:pPr>
        <w:pStyle w:val="ListParagraph"/>
        <w:tabs>
          <w:tab w:val="left" w:pos="8535"/>
        </w:tabs>
        <w:ind w:left="360"/>
      </w:pPr>
    </w:p>
    <w:p w14:paraId="29423C65" w14:textId="0D757734" w:rsidR="006D7005" w:rsidRDefault="00D869BF" w:rsidP="00DF75EF">
      <w:pPr>
        <w:pStyle w:val="ListParagraph"/>
        <w:numPr>
          <w:ilvl w:val="0"/>
          <w:numId w:val="4"/>
        </w:numPr>
        <w:tabs>
          <w:tab w:val="left" w:pos="8535"/>
        </w:tabs>
        <w:ind w:left="360"/>
      </w:pPr>
      <w:r>
        <w:t xml:space="preserve">In the meantime, the other boy’s mother arrived at the school to pick him up. She spoke with Father on the telephone and offered to drive </w:t>
      </w:r>
      <w:r w:rsidR="003C1A08">
        <w:t>Nelson</w:t>
      </w:r>
      <w:r>
        <w:t xml:space="preserve"> home. Although Father felt uneasy about </w:t>
      </w:r>
      <w:r>
        <w:lastRenderedPageBreak/>
        <w:t>the situation, as he did not know her, he agreed, and she drove Nelson home</w:t>
      </w:r>
      <w:r w:rsidR="003C1A08">
        <w:t>.</w:t>
      </w:r>
      <w:r>
        <w:t xml:space="preserve"> Father believes Nelson arrived home at approximately 10:00 PM.</w:t>
      </w:r>
      <w:r w:rsidR="003C1A08">
        <w:t xml:space="preserve"> (S-1</w:t>
      </w:r>
      <w:r>
        <w:t>; P-2</w:t>
      </w:r>
      <w:r w:rsidR="003C1A08">
        <w:t>)</w:t>
      </w:r>
    </w:p>
    <w:p w14:paraId="617B8D91" w14:textId="77777777" w:rsidR="00C37480" w:rsidRDefault="00C37480" w:rsidP="00C37480">
      <w:pPr>
        <w:pStyle w:val="ListParagraph"/>
        <w:tabs>
          <w:tab w:val="left" w:pos="8535"/>
        </w:tabs>
        <w:ind w:left="360"/>
      </w:pPr>
    </w:p>
    <w:p w14:paraId="2744C758" w14:textId="5E5971CE" w:rsidR="00C37480" w:rsidRDefault="00C37480" w:rsidP="00DF75EF">
      <w:pPr>
        <w:pStyle w:val="ListParagraph"/>
        <w:numPr>
          <w:ilvl w:val="0"/>
          <w:numId w:val="4"/>
        </w:numPr>
        <w:tabs>
          <w:tab w:val="left" w:pos="8535"/>
        </w:tabs>
        <w:ind w:left="360"/>
      </w:pPr>
      <w:r>
        <w:t xml:space="preserve">According to school district officials, the director of Quincy’s music program and Ms. Compitiello remained at Central Middle School until approximately 9:30 PM with students who were waiting to be picked up. Nelson never reentered the building </w:t>
      </w:r>
      <w:r w:rsidR="005063FD">
        <w:t>after he left, telling his teacher that he was going to get on his vehicle.</w:t>
      </w:r>
      <w:r>
        <w:t xml:space="preserve"> </w:t>
      </w:r>
      <w:r w:rsidR="00883B05">
        <w:t xml:space="preserve">At the time Ms. Compitiello left, there were still families “circling around the school . . . having conversation,” but she did not see Nelson specifically. </w:t>
      </w:r>
      <w:r w:rsidR="0032388D">
        <w:t xml:space="preserve">She testified that she believed that if Nelson had been scared because he had not seen the van, he would have returned to her, or at least asked </w:t>
      </w:r>
      <w:r w:rsidR="00F60586">
        <w:t>someone to help him find it</w:t>
      </w:r>
      <w:r w:rsidR="0032388D">
        <w:t xml:space="preserve">. </w:t>
      </w:r>
      <w:r>
        <w:t>(Perkins: 168</w:t>
      </w:r>
      <w:r w:rsidR="00883B05">
        <w:t>; Compitiello: 198</w:t>
      </w:r>
      <w:r w:rsidR="0032388D">
        <w:t>-200</w:t>
      </w:r>
      <w:r>
        <w:t>)</w:t>
      </w:r>
    </w:p>
    <w:p w14:paraId="62ACDADB" w14:textId="77777777" w:rsidR="00F952BF" w:rsidRDefault="00F952BF" w:rsidP="00F952BF">
      <w:pPr>
        <w:pStyle w:val="ListParagraph"/>
        <w:tabs>
          <w:tab w:val="left" w:pos="8535"/>
        </w:tabs>
        <w:ind w:left="360"/>
      </w:pPr>
    </w:p>
    <w:p w14:paraId="3BF2A7BD" w14:textId="3AFA248B" w:rsidR="00F952BF" w:rsidRDefault="00F952BF" w:rsidP="00DF75EF">
      <w:pPr>
        <w:pStyle w:val="ListParagraph"/>
        <w:numPr>
          <w:ilvl w:val="0"/>
          <w:numId w:val="4"/>
        </w:numPr>
        <w:tabs>
          <w:tab w:val="left" w:pos="8535"/>
        </w:tabs>
        <w:ind w:left="360"/>
      </w:pPr>
      <w:r>
        <w:t>Around midnight or 1:00 AM, Father emailed Mr.</w:t>
      </w:r>
      <w:r w:rsidR="00B543A1">
        <w:t xml:space="preserve"> Gilbert about the incident (“van incident”). When he arrived at the</w:t>
      </w:r>
      <w:r>
        <w:t xml:space="preserve"> school</w:t>
      </w:r>
      <w:r w:rsidR="00B543A1">
        <w:t xml:space="preserve"> the next morning</w:t>
      </w:r>
      <w:r>
        <w:t>, Mr. Gilbert called Father, and Father explained what had happened. Mr. Gilbert told Father that the music teacher s</w:t>
      </w:r>
      <w:r w:rsidR="00F60586">
        <w:t>hould have put Nelson on the van</w:t>
      </w:r>
      <w:r>
        <w:t>.</w:t>
      </w:r>
      <w:r w:rsidR="00E50BEF">
        <w:t xml:space="preserve"> (Gilbert</w:t>
      </w:r>
      <w:r>
        <w:t xml:space="preserve">: 134, 149) </w:t>
      </w:r>
    </w:p>
    <w:p w14:paraId="25C4FBD6" w14:textId="77777777" w:rsidR="00920338" w:rsidRDefault="00920338" w:rsidP="00920338">
      <w:pPr>
        <w:pStyle w:val="ListParagraph"/>
        <w:tabs>
          <w:tab w:val="left" w:pos="8535"/>
        </w:tabs>
        <w:ind w:left="360"/>
      </w:pPr>
    </w:p>
    <w:p w14:paraId="604F5099" w14:textId="24987BE5" w:rsidR="00920338" w:rsidRDefault="00920338" w:rsidP="00920338">
      <w:pPr>
        <w:pStyle w:val="ListParagraph"/>
        <w:numPr>
          <w:ilvl w:val="0"/>
          <w:numId w:val="4"/>
        </w:numPr>
        <w:tabs>
          <w:tab w:val="left" w:pos="8535"/>
        </w:tabs>
        <w:ind w:left="360"/>
      </w:pPr>
      <w:r>
        <w:t>The same day, Father contacted Ms.</w:t>
      </w:r>
      <w:r w:rsidR="00B543A1">
        <w:t xml:space="preserve"> Perkins about the van incident</w:t>
      </w:r>
      <w:r>
        <w:t>. Ms. Perkins immediately offered the services of a 1:1 paraprofessional to support Nelson at any future extracurricular after school or evening events for supervision purposes. (S-1; Perkins: 166</w:t>
      </w:r>
      <w:r w:rsidR="004673A1">
        <w:t>, 177</w:t>
      </w:r>
      <w:r w:rsidR="0019120D">
        <w:t>, 186-87</w:t>
      </w:r>
      <w:r>
        <w:t>)</w:t>
      </w:r>
    </w:p>
    <w:p w14:paraId="0EB80902" w14:textId="77777777" w:rsidR="0032388D" w:rsidRDefault="0032388D" w:rsidP="0032388D">
      <w:pPr>
        <w:pStyle w:val="ListParagraph"/>
        <w:tabs>
          <w:tab w:val="left" w:pos="8535"/>
        </w:tabs>
        <w:ind w:left="360"/>
      </w:pPr>
    </w:p>
    <w:p w14:paraId="26CD9594" w14:textId="746578C5" w:rsidR="0032388D" w:rsidRDefault="0032388D" w:rsidP="00920338">
      <w:pPr>
        <w:pStyle w:val="ListParagraph"/>
        <w:numPr>
          <w:ilvl w:val="0"/>
          <w:numId w:val="4"/>
        </w:numPr>
        <w:tabs>
          <w:tab w:val="left" w:pos="8535"/>
        </w:tabs>
        <w:ind w:left="360"/>
      </w:pPr>
      <w:r>
        <w:t>At some point Father also spoke with Ms. Com</w:t>
      </w:r>
      <w:r w:rsidR="00B543A1">
        <w:t>pitiello about the van incident</w:t>
      </w:r>
      <w:r>
        <w:t xml:space="preserve">. She told him she felt terrible and reassured him that it would not happen again. For the rest of the school year, </w:t>
      </w:r>
      <w:r w:rsidR="00B543A1">
        <w:t xml:space="preserve">Ms. Compitiello </w:t>
      </w:r>
      <w:r>
        <w:t>walked Nelson out to his van after Select Chorus. (Compitiello: 201-02)</w:t>
      </w:r>
    </w:p>
    <w:p w14:paraId="31CE3BA2" w14:textId="77777777" w:rsidR="003B6487" w:rsidRDefault="003B6487" w:rsidP="003B6487">
      <w:pPr>
        <w:pStyle w:val="ListParagraph"/>
        <w:tabs>
          <w:tab w:val="left" w:pos="8535"/>
        </w:tabs>
        <w:ind w:left="360"/>
      </w:pPr>
    </w:p>
    <w:p w14:paraId="4028CA98" w14:textId="13BBD00A" w:rsidR="003B6487" w:rsidRDefault="003B6487" w:rsidP="00DF75EF">
      <w:pPr>
        <w:pStyle w:val="ListParagraph"/>
        <w:numPr>
          <w:ilvl w:val="0"/>
          <w:numId w:val="4"/>
        </w:numPr>
        <w:tabs>
          <w:tab w:val="left" w:pos="8535"/>
        </w:tabs>
        <w:ind w:left="360"/>
      </w:pPr>
      <w:r>
        <w:t>Parents contacted the Department of Children and Families (DCF) to file a report of neglect against Quincy in connection with the two incidents described above. The DCF social worker</w:t>
      </w:r>
      <w:r w:rsidR="004673A1">
        <w:t xml:space="preserve"> listened to recordings of Parents’ meetings with school officials and, in or about June 2019, interviewed Ms. Perkins, Mr. Gilbert, and Ms. Compitiello. She wrote a letter to Quincy to explain that DCF was not going to pursue the matter. In September 2019, the social worker emailed Father. She told him </w:t>
      </w:r>
      <w:r>
        <w:t>that h</w:t>
      </w:r>
      <w:r w:rsidR="004673A1">
        <w:t>er investigation supported Parents’</w:t>
      </w:r>
      <w:r>
        <w:t xml:space="preserve"> contention that several school staff members had made certain promises to them about supervision of Nelson that they had not kept, and that she had “serious concerns with regard to the school and Transportation Company’s supervision of [Nelson] during the two reported incidents.” She concluded, however, that her concerns did not rise to the level of neglect, as defined by DCF, and “no clear impact to [Nelson]’s safety could be identified.” (P-4</w:t>
      </w:r>
      <w:r w:rsidR="00E50BEF">
        <w:t>; ES</w:t>
      </w:r>
      <w:r w:rsidR="00CF3BB2">
        <w:t>: 54-55</w:t>
      </w:r>
      <w:r w:rsidR="005063FD">
        <w:t>; Perkins: 171</w:t>
      </w:r>
      <w:r w:rsidR="004673A1">
        <w:t>-72</w:t>
      </w:r>
      <w:r>
        <w:t>)</w:t>
      </w:r>
    </w:p>
    <w:p w14:paraId="370EAB4E" w14:textId="77777777" w:rsidR="009D1274" w:rsidRDefault="009D1274" w:rsidP="009D1274">
      <w:pPr>
        <w:pStyle w:val="ListParagraph"/>
        <w:tabs>
          <w:tab w:val="left" w:pos="8535"/>
        </w:tabs>
        <w:ind w:left="360"/>
      </w:pPr>
    </w:p>
    <w:p w14:paraId="69DCD22E" w14:textId="4DB22289" w:rsidR="009D1274" w:rsidRDefault="005063FD" w:rsidP="00DF75EF">
      <w:pPr>
        <w:pStyle w:val="ListParagraph"/>
        <w:numPr>
          <w:ilvl w:val="0"/>
          <w:numId w:val="4"/>
        </w:numPr>
        <w:tabs>
          <w:tab w:val="left" w:pos="8535"/>
        </w:tabs>
        <w:ind w:left="360"/>
      </w:pPr>
      <w:r>
        <w:t>In the im</w:t>
      </w:r>
      <w:r w:rsidR="00B543A1">
        <w:t>mediate aftermath of the van</w:t>
      </w:r>
      <w:r>
        <w:t xml:space="preserve"> incident, Nelson continued to attend school. At some point afterward, though, Parents</w:t>
      </w:r>
      <w:r w:rsidR="009D1274">
        <w:t xml:space="preserve"> began keeping Nelson home from school</w:t>
      </w:r>
      <w:r w:rsidR="0074494D">
        <w:t xml:space="preserve"> because they were concerned about Quincy’s ability to keep him safe, specifically to ensure that he was supervised at all times and that his </w:t>
      </w:r>
      <w:r w:rsidR="00740EF5">
        <w:t>van</w:t>
      </w:r>
      <w:r w:rsidR="0074494D">
        <w:t xml:space="preserve"> picked him up and dropped him off at the right time</w:t>
      </w:r>
      <w:r w:rsidR="005A411C">
        <w:t xml:space="preserve"> and location</w:t>
      </w:r>
      <w:r w:rsidR="0074494D">
        <w:t xml:space="preserve">. </w:t>
      </w:r>
      <w:r>
        <w:t>Quincy explained to Father that if he did not send Nelson to school, the District would have to file a report with DCF</w:t>
      </w:r>
      <w:r w:rsidR="004673A1">
        <w:t>, and ultimately, Quincy contacted DCF regarding Nelson’s attendance. Nelson returned to school before the end of the school year, and</w:t>
      </w:r>
      <w:r w:rsidR="0074494D">
        <w:t xml:space="preserve">, </w:t>
      </w:r>
      <w:r w:rsidR="0074494D">
        <w:lastRenderedPageBreak/>
        <w:t>nothing in the record suggests that DCF took formal action</w:t>
      </w:r>
      <w:r w:rsidR="00B543A1">
        <w:t xml:space="preserve"> against the family</w:t>
      </w:r>
      <w:r w:rsidR="0074494D">
        <w:t xml:space="preserve">. </w:t>
      </w:r>
      <w:r w:rsidR="00B543A1">
        <w:t>Nelson also attended Quincy’s summer program</w:t>
      </w:r>
      <w:r w:rsidR="004673A1">
        <w:t xml:space="preserve">. </w:t>
      </w:r>
      <w:r w:rsidR="0074494D">
        <w:t xml:space="preserve">According to family friends, DCF ultimately communicated to the Parents that their concerns </w:t>
      </w:r>
      <w:r w:rsidR="00B543A1">
        <w:t xml:space="preserve">about sending Nelson to school </w:t>
      </w:r>
      <w:r w:rsidR="0074494D">
        <w:t>w</w:t>
      </w:r>
      <w:r w:rsidR="00B543A1">
        <w:t>ere justified</w:t>
      </w:r>
      <w:r w:rsidR="0074494D">
        <w:t>, but that they needed to work with supports provided by DCF and/or the De</w:t>
      </w:r>
      <w:r w:rsidR="00740EF5">
        <w:t xml:space="preserve">partment of Mental Health </w:t>
      </w:r>
      <w:r w:rsidR="0074494D">
        <w:t>to ensure that his atte</w:t>
      </w:r>
      <w:r w:rsidR="00B543A1">
        <w:t>ndance improved.</w:t>
      </w:r>
      <w:r w:rsidR="00E50BEF">
        <w:t xml:space="preserve"> (P-4; ES</w:t>
      </w:r>
      <w:r w:rsidR="0074494D">
        <w:t>: 35</w:t>
      </w:r>
      <w:r w:rsidR="00CF3BB2">
        <w:t>, 56</w:t>
      </w:r>
      <w:r w:rsidR="00E50BEF">
        <w:t>; Father</w:t>
      </w:r>
      <w:r w:rsidR="005A411C">
        <w:t>: 99-100</w:t>
      </w:r>
      <w:r>
        <w:t>; Perkins: 168-69</w:t>
      </w:r>
      <w:r w:rsidR="004673A1">
        <w:t>, 172-73</w:t>
      </w:r>
      <w:r w:rsidR="00B543A1">
        <w:t>)</w:t>
      </w:r>
    </w:p>
    <w:p w14:paraId="1838712D" w14:textId="77777777" w:rsidR="00187CDC" w:rsidRDefault="00187CDC" w:rsidP="00187CDC">
      <w:pPr>
        <w:pStyle w:val="ListParagraph"/>
        <w:tabs>
          <w:tab w:val="left" w:pos="8535"/>
        </w:tabs>
        <w:ind w:left="360"/>
      </w:pPr>
    </w:p>
    <w:p w14:paraId="5342E966" w14:textId="58FEAACD" w:rsidR="00187CDC" w:rsidRDefault="00187CDC" w:rsidP="00DF75EF">
      <w:pPr>
        <w:pStyle w:val="ListParagraph"/>
        <w:numPr>
          <w:ilvl w:val="0"/>
          <w:numId w:val="4"/>
        </w:numPr>
        <w:tabs>
          <w:tab w:val="left" w:pos="8535"/>
        </w:tabs>
        <w:ind w:left="360"/>
      </w:pPr>
      <w:r>
        <w:t>Parents were, and remain, concerned about what happened the night of the concert</w:t>
      </w:r>
      <w:r w:rsidR="00811057">
        <w:t xml:space="preserve">, particularly given Nelson’s trusting demeanor and </w:t>
      </w:r>
      <w:r w:rsidR="00B543A1">
        <w:t xml:space="preserve">his </w:t>
      </w:r>
      <w:r w:rsidR="00811057">
        <w:t>communication disability</w:t>
      </w:r>
      <w:r>
        <w:t>.</w:t>
      </w:r>
      <w:r w:rsidR="00325747">
        <w:rPr>
          <w:rStyle w:val="FootnoteReference"/>
        </w:rPr>
        <w:footnoteReference w:id="13"/>
      </w:r>
      <w:r>
        <w:t xml:space="preserve"> </w:t>
      </w:r>
      <w:r w:rsidR="00811057">
        <w:t xml:space="preserve">Specifically, Parents </w:t>
      </w:r>
      <w:r>
        <w:t>question how the transportation company could rely on a student’s report of the end time of an event; why Nelson was left outside of Central</w:t>
      </w:r>
      <w:r w:rsidR="00B543A1">
        <w:t xml:space="preserve"> Middle School without an adult before the concert</w:t>
      </w:r>
      <w:r>
        <w:t xml:space="preserve"> and remained unsupervised until his teacher arrived; and how </w:t>
      </w:r>
      <w:r w:rsidR="00811057">
        <w:t>he was not met by the transportation company</w:t>
      </w:r>
      <w:r w:rsidR="00B543A1">
        <w:t xml:space="preserve"> afterward</w:t>
      </w:r>
      <w:r w:rsidR="00811057">
        <w:t xml:space="preserve"> and no one waited with him until the van arrived. (P-2</w:t>
      </w:r>
      <w:r w:rsidR="00E50BEF">
        <w:t>; Father</w:t>
      </w:r>
      <w:r w:rsidR="005A411C">
        <w:t>: 101-02</w:t>
      </w:r>
      <w:r w:rsidR="00811057">
        <w:t xml:space="preserve">) </w:t>
      </w:r>
    </w:p>
    <w:p w14:paraId="22767A01" w14:textId="77777777" w:rsidR="003C1A08" w:rsidRDefault="003C1A08" w:rsidP="003C1A08">
      <w:pPr>
        <w:pStyle w:val="ListParagraph"/>
        <w:tabs>
          <w:tab w:val="left" w:pos="8535"/>
        </w:tabs>
        <w:ind w:left="360"/>
      </w:pPr>
    </w:p>
    <w:p w14:paraId="73B0A2A6" w14:textId="698329C0" w:rsidR="003C1A08" w:rsidRDefault="003C1A08" w:rsidP="003C1A08">
      <w:pPr>
        <w:pStyle w:val="ListParagraph"/>
        <w:numPr>
          <w:ilvl w:val="0"/>
          <w:numId w:val="4"/>
        </w:numPr>
        <w:tabs>
          <w:tab w:val="left" w:pos="8535"/>
        </w:tabs>
        <w:ind w:left="360"/>
      </w:pPr>
      <w:r>
        <w:t xml:space="preserve">Following this incident, </w:t>
      </w:r>
      <w:r w:rsidR="00EF28CD">
        <w:t>Quincy conducted an inve</w:t>
      </w:r>
      <w:r w:rsidR="00B543A1">
        <w:t>stigation into what had happened</w:t>
      </w:r>
      <w:r w:rsidR="00EF28CD">
        <w:t>, particul</w:t>
      </w:r>
      <w:r w:rsidR="00F952BF">
        <w:t>arly why Mass Quality Ride</w:t>
      </w:r>
      <w:r w:rsidR="00740EF5">
        <w:t xml:space="preserve"> had left Central</w:t>
      </w:r>
      <w:r w:rsidR="00EF28CD">
        <w:t xml:space="preserve"> without taking Nelson home. Father asked that no one speak with </w:t>
      </w:r>
      <w:r w:rsidR="00F44E12">
        <w:t>Nelson regarding the incident. Following the investigation, s</w:t>
      </w:r>
      <w:r>
        <w:t xml:space="preserve">everal </w:t>
      </w:r>
      <w:r w:rsidR="00EF28CD">
        <w:t>District representatives met with Parents</w:t>
      </w:r>
      <w:r>
        <w:t>. These include</w:t>
      </w:r>
      <w:r w:rsidR="00D90F04">
        <w:t xml:space="preserve">d Erin Perkins, </w:t>
      </w:r>
      <w:r>
        <w:t>Dan Gilbert,</w:t>
      </w:r>
      <w:r w:rsidR="00F44E12">
        <w:rPr>
          <w:rStyle w:val="FootnoteReference"/>
        </w:rPr>
        <w:footnoteReference w:id="14"/>
      </w:r>
      <w:r>
        <w:t xml:space="preserve"> Transportation Secretary Ann Marie La</w:t>
      </w:r>
      <w:r w:rsidR="00D90F04">
        <w:t xml:space="preserve">rsen, and </w:t>
      </w:r>
      <w:r>
        <w:t>Kevin Mulvey. Parent requested, and received, a</w:t>
      </w:r>
      <w:r w:rsidR="00B543A1">
        <w:t xml:space="preserve"> written</w:t>
      </w:r>
      <w:r>
        <w:t xml:space="preserve"> copy o</w:t>
      </w:r>
      <w:r w:rsidR="00B543A1">
        <w:t>f the incident report</w:t>
      </w:r>
      <w:r>
        <w:t xml:space="preserve"> from the transportation company. (S-1</w:t>
      </w:r>
      <w:r w:rsidR="00E50BEF">
        <w:t>; Gilbert</w:t>
      </w:r>
      <w:r w:rsidR="00EF28CD">
        <w:t>: 134</w:t>
      </w:r>
      <w:r w:rsidR="00C37480">
        <w:t>; Perkins: 167</w:t>
      </w:r>
      <w:r>
        <w:t>)</w:t>
      </w:r>
      <w:r w:rsidR="00F952BF">
        <w:t xml:space="preserve"> </w:t>
      </w:r>
    </w:p>
    <w:p w14:paraId="1D1E19C7" w14:textId="5AA5F7C1" w:rsidR="009F5AB9" w:rsidRDefault="009F5AB9" w:rsidP="007B4B9E">
      <w:pPr>
        <w:tabs>
          <w:tab w:val="left" w:pos="3165"/>
        </w:tabs>
      </w:pPr>
    </w:p>
    <w:p w14:paraId="32046B6A" w14:textId="0C0BFBE9" w:rsidR="003C1A08" w:rsidRDefault="00214EC3" w:rsidP="003C1A08">
      <w:pPr>
        <w:pStyle w:val="ListParagraph"/>
        <w:numPr>
          <w:ilvl w:val="0"/>
          <w:numId w:val="4"/>
        </w:numPr>
        <w:tabs>
          <w:tab w:val="left" w:pos="8535"/>
        </w:tabs>
        <w:ind w:left="360"/>
      </w:pPr>
      <w:r>
        <w:t>On May 28, 2019, the District</w:t>
      </w:r>
      <w:r w:rsidR="007B4B9E">
        <w:t xml:space="preserve"> developed an N-1 summarizing a meeting that had taken place</w:t>
      </w:r>
      <w:r w:rsidR="000B3D70">
        <w:t>, at some point before that date,</w:t>
      </w:r>
      <w:r w:rsidR="007B4B9E">
        <w:t xml:space="preserve"> due to Father’s concerns regarding the touching incident. Father was also concerned tha</w:t>
      </w:r>
      <w:r w:rsidR="00B543A1">
        <w:t>t staff had repeatedly asked Nelson</w:t>
      </w:r>
      <w:r w:rsidR="007B4B9E">
        <w:t xml:space="preserve"> to eat breakfast, and told the Team that Nelson was feeling bullied by these requests. The Team agreed that the principal would be the only staff member to ask Nelson to have breakfast, and agreed that “the lack of supervision would not occur again.” Moreover, the Team agreed to communicate any concerns with Father as soon as possible and avoid discussing them in Nelson’s presence. (S-5)</w:t>
      </w:r>
    </w:p>
    <w:p w14:paraId="06C34EDB" w14:textId="77777777" w:rsidR="00507EA5" w:rsidRDefault="00507EA5" w:rsidP="00507EA5">
      <w:pPr>
        <w:pStyle w:val="ListParagraph"/>
        <w:tabs>
          <w:tab w:val="left" w:pos="8535"/>
        </w:tabs>
        <w:ind w:left="360"/>
      </w:pPr>
    </w:p>
    <w:p w14:paraId="338FDBE3" w14:textId="6AA4633E" w:rsidR="00507EA5" w:rsidRDefault="00507EA5" w:rsidP="003C1A08">
      <w:pPr>
        <w:pStyle w:val="ListParagraph"/>
        <w:numPr>
          <w:ilvl w:val="0"/>
          <w:numId w:val="4"/>
        </w:numPr>
        <w:tabs>
          <w:tab w:val="left" w:pos="8535"/>
        </w:tabs>
        <w:ind w:left="360"/>
      </w:pPr>
      <w:r>
        <w:t>Around the same time, Parent filed a complaint with the Massachusetts Department of Elementary and Secondary Education (DESE</w:t>
      </w:r>
      <w:r w:rsidR="004C3936">
        <w:t>, or the Department</w:t>
      </w:r>
      <w:r>
        <w:t>) regarding the touching incident and the</w:t>
      </w:r>
      <w:r w:rsidR="009C7060">
        <w:t xml:space="preserve"> van</w:t>
      </w:r>
      <w:r w:rsidR="00865B45">
        <w:t xml:space="preserve"> </w:t>
      </w:r>
      <w:r w:rsidR="009C7060">
        <w:t>incident</w:t>
      </w:r>
      <w:r w:rsidR="00865B45">
        <w:t>. DESE advised Parent that it would not investigate the touching incident, as</w:t>
      </w:r>
      <w:r w:rsidR="004C3936">
        <w:t xml:space="preserve"> it is outside of the Department</w:t>
      </w:r>
      <w:r w:rsidR="00865B45">
        <w:t>’s authority. DESE requested that Quincy report on Parent’s concern that the District violated Nelson’s IEP, which provides for transportation, by failing to transport him home following an afterschool event</w:t>
      </w:r>
      <w:r>
        <w:t xml:space="preserve"> </w:t>
      </w:r>
      <w:r w:rsidR="00865B45">
        <w:t>and instead leaving him outside a locked school building past 8:00 PM. (P-1)</w:t>
      </w:r>
    </w:p>
    <w:p w14:paraId="7E852C41" w14:textId="77777777" w:rsidR="004C3936" w:rsidRDefault="004C3936" w:rsidP="004C3936">
      <w:pPr>
        <w:pStyle w:val="ListParagraph"/>
        <w:tabs>
          <w:tab w:val="left" w:pos="8535"/>
        </w:tabs>
        <w:ind w:left="360"/>
      </w:pPr>
    </w:p>
    <w:p w14:paraId="1FA3D8BB" w14:textId="05FA9F80" w:rsidR="004C3936" w:rsidRDefault="004C3936" w:rsidP="003C1A08">
      <w:pPr>
        <w:pStyle w:val="ListParagraph"/>
        <w:numPr>
          <w:ilvl w:val="0"/>
          <w:numId w:val="4"/>
        </w:numPr>
        <w:tabs>
          <w:tab w:val="left" w:pos="8535"/>
        </w:tabs>
        <w:ind w:left="360"/>
      </w:pPr>
      <w:r>
        <w:lastRenderedPageBreak/>
        <w:t>In its response to DESE’s investigation, Quincy “offered the services of a paraprofessional assigned to support [the student] at any future after school or evening events for supervision purposes.”</w:t>
      </w:r>
      <w:r>
        <w:rPr>
          <w:rStyle w:val="FootnoteReference"/>
        </w:rPr>
        <w:footnoteReference w:id="15"/>
      </w:r>
      <w:r>
        <w:t xml:space="preserve"> (P-3</w:t>
      </w:r>
      <w:r w:rsidR="005063FD">
        <w:t>; Perkins: 169-70</w:t>
      </w:r>
      <w:r>
        <w:t>)</w:t>
      </w:r>
    </w:p>
    <w:p w14:paraId="0330E129" w14:textId="77777777" w:rsidR="001B5AF3" w:rsidRDefault="001B5AF3" w:rsidP="001B5AF3">
      <w:pPr>
        <w:pStyle w:val="ListParagraph"/>
        <w:tabs>
          <w:tab w:val="left" w:pos="8535"/>
        </w:tabs>
        <w:ind w:left="360"/>
      </w:pPr>
    </w:p>
    <w:p w14:paraId="081A2926" w14:textId="463FF1FE" w:rsidR="009906DC" w:rsidRDefault="001B5AF3" w:rsidP="009906DC">
      <w:pPr>
        <w:pStyle w:val="ListParagraph"/>
        <w:numPr>
          <w:ilvl w:val="0"/>
          <w:numId w:val="4"/>
        </w:numPr>
        <w:tabs>
          <w:tab w:val="left" w:pos="8535"/>
        </w:tabs>
        <w:ind w:left="360"/>
      </w:pPr>
      <w:r>
        <w:t>Following its investigation,</w:t>
      </w:r>
      <w:r w:rsidR="004C3936">
        <w:t xml:space="preserve"> DESE issued a Closure Letter. The Department </w:t>
      </w:r>
      <w:r w:rsidR="00064A2C">
        <w:t xml:space="preserve">noted </w:t>
      </w:r>
      <w:r w:rsidR="002E7E73">
        <w:t xml:space="preserve">that </w:t>
      </w:r>
      <w:r w:rsidR="004C3936">
        <w:t>Nelson’s IEP specifically states</w:t>
      </w:r>
      <w:r w:rsidR="002E7E73">
        <w:t>, in PLEP A,</w:t>
      </w:r>
      <w:r w:rsidR="004C3936">
        <w:t xml:space="preserve"> that his social interaction skills and decision-making require that he “be carefully and closely monitored throughout the school day.” </w:t>
      </w:r>
      <w:r w:rsidR="007D2A98">
        <w:t xml:space="preserve">After reviewing all of the documentation submitted by both parties, DESE concluded that although Quincy met its obligation to provide transportation for Nelson, </w:t>
      </w:r>
      <w:r w:rsidR="00064A2C">
        <w:t>he “was not carefully and closely monitored at a school district event on May 16, 2019.”</w:t>
      </w:r>
      <w:r>
        <w:t xml:space="preserve"> </w:t>
      </w:r>
      <w:r w:rsidR="004C3936">
        <w:t>As such, “the District did not implement [Nelson]’s IEP and did not fully comply with 603 CMR 28.05(7)(b).” (P-3)</w:t>
      </w:r>
    </w:p>
    <w:p w14:paraId="02485737" w14:textId="77777777" w:rsidR="004C3936" w:rsidRDefault="004C3936" w:rsidP="004C3936">
      <w:pPr>
        <w:pStyle w:val="ListParagraph"/>
        <w:tabs>
          <w:tab w:val="left" w:pos="8535"/>
        </w:tabs>
        <w:ind w:left="360"/>
      </w:pPr>
    </w:p>
    <w:p w14:paraId="7D3B9336" w14:textId="7AC5B7EF" w:rsidR="004C3936" w:rsidRDefault="004C3936" w:rsidP="009906DC">
      <w:pPr>
        <w:pStyle w:val="ListParagraph"/>
        <w:numPr>
          <w:ilvl w:val="0"/>
          <w:numId w:val="4"/>
        </w:numPr>
        <w:tabs>
          <w:tab w:val="left" w:pos="8535"/>
        </w:tabs>
        <w:ind w:left="360"/>
      </w:pPr>
      <w:r>
        <w:t xml:space="preserve">In its Closure Letter, DESE </w:t>
      </w:r>
      <w:r w:rsidR="003B6487">
        <w:t>endorsed</w:t>
      </w:r>
      <w:r>
        <w:t xml:space="preserve"> Quincy’s offer of a paraprofessional to support and supervise Nelson at any future after school or evening</w:t>
      </w:r>
      <w:r w:rsidR="003B6487">
        <w:t xml:space="preserve"> activities, stating that this Corrective Action “will reasonably prevent further incidents from occurring at any future extracurricular or evening activities.” The Department noted that Parent may wish to continue working with the District to determine how best to “carefully and closely monitor” Nelson throughout his school day, as the IEP does not require a 1:1 paraprofessional in that context. (P-3</w:t>
      </w:r>
      <w:r w:rsidR="005063FD">
        <w:t>; Perkins: 169-70</w:t>
      </w:r>
      <w:r w:rsidR="003B6487">
        <w:t>)</w:t>
      </w:r>
    </w:p>
    <w:p w14:paraId="65640ED0" w14:textId="77777777" w:rsidR="00C37480" w:rsidRDefault="00C37480" w:rsidP="00C37480">
      <w:pPr>
        <w:pStyle w:val="ListParagraph"/>
        <w:tabs>
          <w:tab w:val="left" w:pos="8535"/>
        </w:tabs>
        <w:ind w:left="360"/>
      </w:pPr>
    </w:p>
    <w:p w14:paraId="24B0630B" w14:textId="7426231A" w:rsidR="00C37480" w:rsidRDefault="00C37480" w:rsidP="009906DC">
      <w:pPr>
        <w:pStyle w:val="ListParagraph"/>
        <w:numPr>
          <w:ilvl w:val="0"/>
          <w:numId w:val="4"/>
        </w:numPr>
        <w:tabs>
          <w:tab w:val="left" w:pos="8535"/>
        </w:tabs>
        <w:ind w:left="360"/>
      </w:pPr>
      <w:r>
        <w:t>Quincy did not have the o</w:t>
      </w:r>
      <w:r w:rsidR="00740EF5">
        <w:t>pportunity to implement the services of</w:t>
      </w:r>
      <w:r>
        <w:t xml:space="preserve"> the 1:1 paraprofessional </w:t>
      </w:r>
      <w:r w:rsidR="009C7060">
        <w:t>during</w:t>
      </w:r>
      <w:r>
        <w:t xml:space="preserve"> extracurricular activities</w:t>
      </w:r>
      <w:r w:rsidR="009C7060">
        <w:t xml:space="preserve"> at Broad Meadows</w:t>
      </w:r>
      <w:r>
        <w:t xml:space="preserve"> before the end of the 2018-2019 school year. For the 2019-2020 school year, Nelson’s program moved to South West Middle Sch</w:t>
      </w:r>
      <w:r w:rsidR="009C7060">
        <w:t>ool. There</w:t>
      </w:r>
      <w:r>
        <w:t>, Nelson participated in an afterschool drama program, where he was accompanied by a 1:1 paraprofessional. (Perkins: 166</w:t>
      </w:r>
      <w:r w:rsidR="004673A1">
        <w:t>, 179-80</w:t>
      </w:r>
      <w:r>
        <w:t>)</w:t>
      </w:r>
    </w:p>
    <w:p w14:paraId="539E21AC" w14:textId="35F2C5B5" w:rsidR="00F87B79" w:rsidRPr="00892A37" w:rsidRDefault="00216A54" w:rsidP="009906DC">
      <w:pPr>
        <w:tabs>
          <w:tab w:val="left" w:pos="8535"/>
        </w:tabs>
      </w:pPr>
      <w:r w:rsidRPr="00892A37">
        <w:tab/>
      </w:r>
    </w:p>
    <w:p w14:paraId="747EB4D9" w14:textId="77777777" w:rsidR="00F87B79" w:rsidRPr="00892A37" w:rsidRDefault="00F87B79" w:rsidP="00F87B79">
      <w:pPr>
        <w:rPr>
          <w:rFonts w:eastAsia="Times New Roman"/>
          <w:szCs w:val="24"/>
        </w:rPr>
      </w:pPr>
    </w:p>
    <w:p w14:paraId="52BDEEA3" w14:textId="00270536" w:rsidR="00FA47BB" w:rsidRDefault="00F87B79" w:rsidP="00A56729">
      <w:pPr>
        <w:pStyle w:val="NoSpacing"/>
        <w:jc w:val="center"/>
        <w:rPr>
          <w:rFonts w:ascii="Times New Roman" w:hAnsi="Times New Roman"/>
          <w:b/>
          <w:sz w:val="24"/>
          <w:szCs w:val="24"/>
        </w:rPr>
      </w:pPr>
      <w:r w:rsidRPr="00892A37">
        <w:rPr>
          <w:rFonts w:ascii="Times New Roman" w:hAnsi="Times New Roman"/>
          <w:b/>
          <w:sz w:val="24"/>
          <w:szCs w:val="24"/>
        </w:rPr>
        <w:t>DISCUSSION</w:t>
      </w:r>
    </w:p>
    <w:p w14:paraId="4D03C372" w14:textId="77777777" w:rsidR="000664E2" w:rsidRPr="00842AD6" w:rsidRDefault="000664E2" w:rsidP="000664E2">
      <w:pPr>
        <w:rPr>
          <w:rFonts w:eastAsia="Times New Roman"/>
          <w:szCs w:val="24"/>
        </w:rPr>
      </w:pPr>
    </w:p>
    <w:p w14:paraId="246DCE7F" w14:textId="50239A70" w:rsidR="000664E2" w:rsidRDefault="000664E2" w:rsidP="000664E2">
      <w:pPr>
        <w:rPr>
          <w:szCs w:val="24"/>
        </w:rPr>
      </w:pPr>
      <w:r>
        <w:rPr>
          <w:rFonts w:eastAsia="Times New Roman"/>
          <w:szCs w:val="24"/>
        </w:rPr>
        <w:tab/>
      </w:r>
      <w:r w:rsidR="009C7060">
        <w:rPr>
          <w:rFonts w:eastAsia="Times New Roman"/>
          <w:szCs w:val="24"/>
        </w:rPr>
        <w:t>It is not disputed that Nelson</w:t>
      </w:r>
      <w:r w:rsidRPr="00842AD6">
        <w:rPr>
          <w:rFonts w:eastAsia="Times New Roman"/>
          <w:szCs w:val="24"/>
        </w:rPr>
        <w:t xml:space="preserve"> is a student with a disability who is entitled to special education services under state and federal law.</w:t>
      </w:r>
      <w:r w:rsidR="009C7060">
        <w:rPr>
          <w:rFonts w:eastAsia="Times New Roman"/>
          <w:szCs w:val="24"/>
        </w:rPr>
        <w:t xml:space="preserve"> </w:t>
      </w:r>
      <w:r w:rsidRPr="00842AD6">
        <w:rPr>
          <w:szCs w:val="24"/>
        </w:rPr>
        <w:t>In orde</w:t>
      </w:r>
      <w:r>
        <w:rPr>
          <w:szCs w:val="24"/>
        </w:rPr>
        <w:t>r to determine whether Parents are entitled to a decision in their</w:t>
      </w:r>
      <w:r w:rsidRPr="00842AD6">
        <w:rPr>
          <w:szCs w:val="24"/>
        </w:rPr>
        <w:t xml:space="preserve"> favor, I must con</w:t>
      </w:r>
      <w:r w:rsidR="009C7060">
        <w:rPr>
          <w:szCs w:val="24"/>
        </w:rPr>
        <w:t>sider</w:t>
      </w:r>
      <w:r w:rsidRPr="00842AD6">
        <w:rPr>
          <w:szCs w:val="24"/>
        </w:rPr>
        <w:t xml:space="preserve"> legal stand</w:t>
      </w:r>
      <w:r w:rsidR="009C7060">
        <w:rPr>
          <w:szCs w:val="24"/>
        </w:rPr>
        <w:t>ards relevant to their claim</w:t>
      </w:r>
      <w:r w:rsidRPr="00842AD6">
        <w:rPr>
          <w:szCs w:val="24"/>
        </w:rPr>
        <w:t>. As the moving party in this matter, Parent</w:t>
      </w:r>
      <w:r>
        <w:rPr>
          <w:szCs w:val="24"/>
        </w:rPr>
        <w:t>s</w:t>
      </w:r>
      <w:r w:rsidR="009040CE">
        <w:rPr>
          <w:szCs w:val="24"/>
        </w:rPr>
        <w:t xml:space="preserve"> bear</w:t>
      </w:r>
      <w:r w:rsidRPr="00842AD6">
        <w:rPr>
          <w:szCs w:val="24"/>
        </w:rPr>
        <w:t xml:space="preserve"> the burden of proof.</w:t>
      </w:r>
      <w:r w:rsidRPr="00842AD6">
        <w:rPr>
          <w:rStyle w:val="FootnoteReference"/>
          <w:szCs w:val="24"/>
        </w:rPr>
        <w:footnoteReference w:id="16"/>
      </w:r>
      <w:r>
        <w:rPr>
          <w:szCs w:val="24"/>
        </w:rPr>
        <w:t xml:space="preserve"> To prevail, they</w:t>
      </w:r>
      <w:r w:rsidRPr="00842AD6">
        <w:rPr>
          <w:szCs w:val="24"/>
        </w:rPr>
        <w:t xml:space="preserve"> must prove – by a preponderance of the evidence – that the District</w:t>
      </w:r>
      <w:r>
        <w:rPr>
          <w:szCs w:val="24"/>
        </w:rPr>
        <w:t xml:space="preserve"> failed to implement </w:t>
      </w:r>
      <w:r w:rsidR="009C7060">
        <w:rPr>
          <w:szCs w:val="24"/>
        </w:rPr>
        <w:t>Nelson’</w:t>
      </w:r>
      <w:r w:rsidR="00153E38">
        <w:rPr>
          <w:szCs w:val="24"/>
        </w:rPr>
        <w:t>s 2018-2019</w:t>
      </w:r>
      <w:r w:rsidR="009C7060">
        <w:rPr>
          <w:szCs w:val="24"/>
        </w:rPr>
        <w:t xml:space="preserve"> IEP.</w:t>
      </w:r>
    </w:p>
    <w:p w14:paraId="0D23B2E3" w14:textId="4D1539C9" w:rsidR="000664E2" w:rsidRPr="00842AD6" w:rsidRDefault="000664E2" w:rsidP="009C7060">
      <w:pPr>
        <w:rPr>
          <w:rFonts w:eastAsia="Times New Roman"/>
          <w:szCs w:val="24"/>
        </w:rPr>
      </w:pPr>
    </w:p>
    <w:p w14:paraId="2D92592D" w14:textId="77777777" w:rsidR="000664E2" w:rsidRDefault="000664E2" w:rsidP="000664E2">
      <w:pPr>
        <w:rPr>
          <w:rFonts w:eastAsia="Times New Roman"/>
          <w:szCs w:val="24"/>
        </w:rPr>
      </w:pPr>
    </w:p>
    <w:p w14:paraId="068C0502" w14:textId="77777777" w:rsidR="009C7060" w:rsidRDefault="009C7060" w:rsidP="000664E2">
      <w:pPr>
        <w:ind w:firstLine="720"/>
        <w:rPr>
          <w:rFonts w:eastAsia="Times New Roman"/>
          <w:szCs w:val="24"/>
        </w:rPr>
      </w:pPr>
      <w:r>
        <w:rPr>
          <w:rFonts w:eastAsia="Times New Roman"/>
          <w:szCs w:val="24"/>
        </w:rPr>
        <w:t xml:space="preserve">I. </w:t>
      </w:r>
      <w:r>
        <w:rPr>
          <w:rFonts w:eastAsia="Times New Roman"/>
          <w:szCs w:val="24"/>
        </w:rPr>
        <w:tab/>
      </w:r>
      <w:r>
        <w:rPr>
          <w:rFonts w:eastAsia="Times New Roman"/>
          <w:szCs w:val="24"/>
          <w:u w:val="single"/>
        </w:rPr>
        <w:t>Standard for Failure to Implement an IEP</w:t>
      </w:r>
    </w:p>
    <w:p w14:paraId="3A26B3E0" w14:textId="77777777" w:rsidR="009C7060" w:rsidRDefault="009C7060" w:rsidP="000664E2">
      <w:pPr>
        <w:ind w:firstLine="720"/>
        <w:rPr>
          <w:rFonts w:eastAsia="Times New Roman"/>
          <w:szCs w:val="24"/>
        </w:rPr>
      </w:pPr>
    </w:p>
    <w:p w14:paraId="79CF65EC" w14:textId="0E21787D" w:rsidR="009C7060" w:rsidRPr="00237BA9" w:rsidRDefault="00237BA9" w:rsidP="00237BA9">
      <w:pPr>
        <w:ind w:firstLine="720"/>
        <w:rPr>
          <w:szCs w:val="24"/>
        </w:rPr>
      </w:pPr>
      <w:r>
        <w:rPr>
          <w:szCs w:val="24"/>
        </w:rPr>
        <w:t>The IDEA</w:t>
      </w:r>
      <w:r w:rsidRPr="002E0A6B">
        <w:rPr>
          <w:szCs w:val="24"/>
        </w:rPr>
        <w:t xml:space="preserve"> was enacted “to ensure that all children with disabilities have available to them a free appr</w:t>
      </w:r>
      <w:r>
        <w:rPr>
          <w:szCs w:val="24"/>
        </w:rPr>
        <w:t>opriate public education.”</w:t>
      </w:r>
      <w:r w:rsidRPr="002E0A6B">
        <w:rPr>
          <w:rStyle w:val="FootnoteReference"/>
          <w:rFonts w:eastAsia="Times New Roman"/>
          <w:color w:val="000000"/>
          <w:szCs w:val="24"/>
        </w:rPr>
        <w:footnoteReference w:id="17"/>
      </w:r>
      <w:r w:rsidRPr="002E0A6B">
        <w:rPr>
          <w:szCs w:val="24"/>
        </w:rPr>
        <w:t xml:space="preserve"> FAPE is delivered pr</w:t>
      </w:r>
      <w:r>
        <w:rPr>
          <w:szCs w:val="24"/>
        </w:rPr>
        <w:t>imarily through a child’s IEP</w:t>
      </w:r>
      <w:r w:rsidRPr="002E0A6B">
        <w:rPr>
          <w:szCs w:val="24"/>
        </w:rPr>
        <w:t xml:space="preserve">, which must be tailored to meet a child’s unique needs after careful consideration of the child’s </w:t>
      </w:r>
      <w:r w:rsidRPr="002E0A6B">
        <w:rPr>
          <w:szCs w:val="24"/>
        </w:rPr>
        <w:lastRenderedPageBreak/>
        <w:t>present levels of achievement, disability, and potential for growth.</w:t>
      </w:r>
      <w:r w:rsidRPr="002E0A6B">
        <w:rPr>
          <w:rStyle w:val="FootnoteReference"/>
          <w:rFonts w:eastAsia="Times New Roman"/>
          <w:color w:val="000000"/>
          <w:szCs w:val="24"/>
        </w:rPr>
        <w:footnoteReference w:id="18"/>
      </w:r>
      <w:r w:rsidRPr="002E0A6B">
        <w:rPr>
          <w:szCs w:val="24"/>
        </w:rPr>
        <w:t xml:space="preserve"> “To meet its substantive obligation under the IDEA, a [district] must offer an IEP reasonably calculated to enable a child to make progress appropriate in light of the child’s circumstances.”</w:t>
      </w:r>
      <w:r w:rsidRPr="002E0A6B">
        <w:rPr>
          <w:rStyle w:val="FootnoteReference"/>
          <w:rFonts w:eastAsia="Times New Roman"/>
          <w:color w:val="000000"/>
          <w:szCs w:val="24"/>
        </w:rPr>
        <w:footnoteReference w:id="19"/>
      </w:r>
      <w:r w:rsidRPr="002E0A6B">
        <w:rPr>
          <w:szCs w:val="24"/>
        </w:rPr>
        <w:t xml:space="preserve"> Similarly, Massachusetts FAPE standards require that an IEP be “reasonably calculated to confer a meaningful educational benefit in light of the child’s circumstances,”</w:t>
      </w:r>
      <w:r w:rsidRPr="002E0A6B">
        <w:rPr>
          <w:rStyle w:val="FootnoteReference"/>
          <w:rFonts w:eastAsia="Times New Roman"/>
          <w:color w:val="000000"/>
          <w:szCs w:val="24"/>
        </w:rPr>
        <w:footnoteReference w:id="20"/>
      </w:r>
      <w:r w:rsidRPr="002E0A6B">
        <w:rPr>
          <w:szCs w:val="24"/>
        </w:rPr>
        <w:t xml:space="preserve"> and designed to permit the student to make “effective progress.”</w:t>
      </w:r>
      <w:r w:rsidRPr="002E0A6B">
        <w:rPr>
          <w:rStyle w:val="FootnoteReference"/>
          <w:rFonts w:eastAsia="Times New Roman"/>
          <w:color w:val="000000"/>
          <w:szCs w:val="24"/>
        </w:rPr>
        <w:footnoteReference w:id="21"/>
      </w:r>
      <w:r>
        <w:rPr>
          <w:szCs w:val="24"/>
        </w:rPr>
        <w:t xml:space="preserve"> </w:t>
      </w:r>
      <w:r w:rsidR="00350872">
        <w:rPr>
          <w:rFonts w:eastAsia="Times New Roman"/>
          <w:szCs w:val="24"/>
        </w:rPr>
        <w:t>“To provide a free and appropriate public education to a student with disabilities, the school district must not only develop the IEP, but it also must implement the IEP in accordance with its requirements.”</w:t>
      </w:r>
      <w:r w:rsidR="00350872">
        <w:rPr>
          <w:rStyle w:val="FootnoteReference"/>
          <w:rFonts w:eastAsia="Times New Roman"/>
          <w:szCs w:val="24"/>
        </w:rPr>
        <w:footnoteReference w:id="22"/>
      </w:r>
      <w:r w:rsidR="00153E38">
        <w:rPr>
          <w:rFonts w:eastAsia="Times New Roman"/>
          <w:szCs w:val="24"/>
        </w:rPr>
        <w:t xml:space="preserve"> Where, as here</w:t>
      </w:r>
      <w:r w:rsidR="009D040D">
        <w:rPr>
          <w:rFonts w:eastAsia="Times New Roman"/>
          <w:szCs w:val="24"/>
        </w:rPr>
        <w:t>,</w:t>
      </w:r>
      <w:r w:rsidR="00153E38">
        <w:rPr>
          <w:rFonts w:eastAsia="Times New Roman"/>
          <w:szCs w:val="24"/>
        </w:rPr>
        <w:t xml:space="preserve"> Parents</w:t>
      </w:r>
      <w:r w:rsidR="00BB51A6">
        <w:rPr>
          <w:rFonts w:eastAsia="Times New Roman"/>
          <w:szCs w:val="24"/>
        </w:rPr>
        <w:t xml:space="preserve"> challenge a fully accepted, expired IEP, the proper inquiry is</w:t>
      </w:r>
      <w:r w:rsidR="00153E38">
        <w:rPr>
          <w:rFonts w:eastAsia="Times New Roman"/>
          <w:szCs w:val="24"/>
        </w:rPr>
        <w:t xml:space="preserve"> not whether the IEP provides a FAPE, but</w:t>
      </w:r>
      <w:r w:rsidR="00BB51A6">
        <w:rPr>
          <w:rFonts w:eastAsia="Times New Roman"/>
          <w:szCs w:val="24"/>
        </w:rPr>
        <w:t xml:space="preserve"> whether the District implemented that IEP.</w:t>
      </w:r>
    </w:p>
    <w:p w14:paraId="17D89185" w14:textId="77777777" w:rsidR="00BB51A6" w:rsidRDefault="00BB51A6" w:rsidP="000664E2">
      <w:pPr>
        <w:ind w:firstLine="720"/>
        <w:rPr>
          <w:rFonts w:eastAsia="Times New Roman"/>
          <w:szCs w:val="24"/>
        </w:rPr>
      </w:pPr>
    </w:p>
    <w:p w14:paraId="683C51A5" w14:textId="1D8F4448" w:rsidR="000C3EBB" w:rsidRDefault="00050B56" w:rsidP="000664E2">
      <w:pPr>
        <w:ind w:firstLine="720"/>
        <w:rPr>
          <w:rFonts w:eastAsia="Times New Roman"/>
          <w:szCs w:val="24"/>
        </w:rPr>
      </w:pPr>
      <w:r>
        <w:rPr>
          <w:rFonts w:eastAsia="Times New Roman"/>
          <w:szCs w:val="24"/>
        </w:rPr>
        <w:t xml:space="preserve">Although the U.S. </w:t>
      </w:r>
      <w:r w:rsidR="000C3EBB">
        <w:rPr>
          <w:rFonts w:eastAsia="Times New Roman"/>
          <w:szCs w:val="24"/>
        </w:rPr>
        <w:t>Court of Appeals</w:t>
      </w:r>
      <w:r w:rsidR="00BB51A6">
        <w:rPr>
          <w:rFonts w:eastAsia="Times New Roman"/>
          <w:szCs w:val="24"/>
        </w:rPr>
        <w:t xml:space="preserve"> </w:t>
      </w:r>
      <w:r>
        <w:rPr>
          <w:rFonts w:eastAsia="Times New Roman"/>
          <w:szCs w:val="24"/>
        </w:rPr>
        <w:t xml:space="preserve">for the First Circuit </w:t>
      </w:r>
      <w:r w:rsidR="00BB51A6">
        <w:rPr>
          <w:rFonts w:eastAsia="Times New Roman"/>
          <w:szCs w:val="24"/>
        </w:rPr>
        <w:t xml:space="preserve">has not elaborated on what constitutes implementation of an IEP, </w:t>
      </w:r>
      <w:r w:rsidR="009B2CA7">
        <w:rPr>
          <w:rFonts w:eastAsia="Times New Roman"/>
          <w:szCs w:val="24"/>
        </w:rPr>
        <w:t>several lower c</w:t>
      </w:r>
      <w:r w:rsidR="00BB51A6">
        <w:rPr>
          <w:rFonts w:eastAsia="Times New Roman"/>
          <w:szCs w:val="24"/>
        </w:rPr>
        <w:t>ourts within the First Circuit have done so. The most recent published case</w:t>
      </w:r>
      <w:r>
        <w:rPr>
          <w:rFonts w:eastAsia="Times New Roman"/>
          <w:szCs w:val="24"/>
        </w:rPr>
        <w:t xml:space="preserve"> from the U.S. District Court</w:t>
      </w:r>
      <w:r w:rsidR="00BB51A6">
        <w:rPr>
          <w:rFonts w:eastAsia="Times New Roman"/>
          <w:szCs w:val="24"/>
        </w:rPr>
        <w:t xml:space="preserve"> for the District of Massachusetts</w:t>
      </w:r>
      <w:r w:rsidR="000C3EBB">
        <w:rPr>
          <w:rFonts w:eastAsia="Times New Roman"/>
          <w:szCs w:val="24"/>
        </w:rPr>
        <w:t xml:space="preserve">, decided in 2010, </w:t>
      </w:r>
      <w:r w:rsidR="00350872">
        <w:rPr>
          <w:rFonts w:eastAsia="Times New Roman"/>
          <w:szCs w:val="24"/>
        </w:rPr>
        <w:t>linked</w:t>
      </w:r>
      <w:r w:rsidR="000C3EBB">
        <w:rPr>
          <w:rFonts w:eastAsia="Times New Roman"/>
          <w:szCs w:val="24"/>
        </w:rPr>
        <w:t xml:space="preserve"> the failure to implement an IEP to the failure to permit a student to benefit educationally – or in other words, to provide a FAPE.</w:t>
      </w:r>
      <w:r w:rsidR="000C3EBB">
        <w:rPr>
          <w:rStyle w:val="FootnoteReference"/>
          <w:rFonts w:eastAsia="Times New Roman"/>
          <w:szCs w:val="24"/>
        </w:rPr>
        <w:footnoteReference w:id="23"/>
      </w:r>
      <w:r w:rsidR="000C3EBB">
        <w:rPr>
          <w:rFonts w:eastAsia="Times New Roman"/>
          <w:szCs w:val="24"/>
        </w:rPr>
        <w:t xml:space="preserve"> Citing its own 1999 decision,</w:t>
      </w:r>
      <w:r w:rsidR="00153E38">
        <w:rPr>
          <w:rFonts w:eastAsia="Times New Roman"/>
          <w:szCs w:val="24"/>
        </w:rPr>
        <w:t xml:space="preserve"> the court outlined the test it would use to determine</w:t>
      </w:r>
      <w:r w:rsidR="000C3EBB">
        <w:rPr>
          <w:rFonts w:eastAsia="Times New Roman"/>
          <w:szCs w:val="24"/>
        </w:rPr>
        <w:t xml:space="preserve"> whether an IEP has been implemented as follows:</w:t>
      </w:r>
    </w:p>
    <w:p w14:paraId="5DC83C6A" w14:textId="77777777" w:rsidR="000C3EBB" w:rsidRDefault="000C3EBB" w:rsidP="000664E2">
      <w:pPr>
        <w:ind w:firstLine="720"/>
        <w:rPr>
          <w:rFonts w:eastAsia="Times New Roman"/>
          <w:szCs w:val="24"/>
        </w:rPr>
      </w:pPr>
    </w:p>
    <w:p w14:paraId="38E2EFA6" w14:textId="77777777" w:rsidR="009D040D" w:rsidRDefault="000C3EBB" w:rsidP="009D040D">
      <w:pPr>
        <w:ind w:left="1440"/>
        <w:rPr>
          <w:rFonts w:eastAsia="Times New Roman"/>
          <w:szCs w:val="24"/>
        </w:rPr>
      </w:pPr>
      <w:r>
        <w:rPr>
          <w:rFonts w:eastAsia="Times New Roman"/>
          <w:szCs w:val="24"/>
        </w:rPr>
        <w:t>(1) the “failure” to implement must not be a “complete” failure;</w:t>
      </w:r>
    </w:p>
    <w:p w14:paraId="16EF7705" w14:textId="61F23843" w:rsidR="009D040D" w:rsidRDefault="000C3EBB" w:rsidP="009D040D">
      <w:pPr>
        <w:ind w:left="1440"/>
        <w:rPr>
          <w:rFonts w:eastAsia="Times New Roman"/>
          <w:szCs w:val="24"/>
        </w:rPr>
      </w:pPr>
      <w:r>
        <w:rPr>
          <w:rFonts w:eastAsia="Times New Roman"/>
          <w:szCs w:val="24"/>
        </w:rPr>
        <w:t>(2) the variance from the special education and related services</w:t>
      </w:r>
    </w:p>
    <w:p w14:paraId="083093C7" w14:textId="24654D57" w:rsidR="009D040D" w:rsidRDefault="000C3EBB" w:rsidP="009D040D">
      <w:pPr>
        <w:ind w:left="1440"/>
        <w:rPr>
          <w:rFonts w:eastAsia="Times New Roman"/>
          <w:szCs w:val="24"/>
        </w:rPr>
      </w:pPr>
      <w:r>
        <w:rPr>
          <w:rFonts w:eastAsia="Times New Roman"/>
          <w:szCs w:val="24"/>
        </w:rPr>
        <w:t>specified in the IEP must not deprive the student of a FAPE; and</w:t>
      </w:r>
    </w:p>
    <w:p w14:paraId="41FC481E" w14:textId="5D54C4C4" w:rsidR="009D040D" w:rsidRDefault="000C3EBB" w:rsidP="009D040D">
      <w:pPr>
        <w:ind w:left="1440"/>
        <w:rPr>
          <w:rFonts w:eastAsia="Times New Roman"/>
          <w:szCs w:val="24"/>
        </w:rPr>
      </w:pPr>
      <w:r>
        <w:rPr>
          <w:rFonts w:eastAsia="Times New Roman"/>
          <w:szCs w:val="24"/>
        </w:rPr>
        <w:t>(3) the provision of special education and related services must</w:t>
      </w:r>
    </w:p>
    <w:p w14:paraId="7145BD3E" w14:textId="77777777" w:rsidR="009D040D" w:rsidRDefault="000C3EBB" w:rsidP="009D040D">
      <w:pPr>
        <w:ind w:left="1440"/>
        <w:rPr>
          <w:rFonts w:eastAsia="Times New Roman"/>
          <w:szCs w:val="24"/>
        </w:rPr>
      </w:pPr>
      <w:r>
        <w:rPr>
          <w:rFonts w:eastAsia="Times New Roman"/>
          <w:szCs w:val="24"/>
        </w:rPr>
        <w:t>make “progress” toward the achievement of the goals stated in</w:t>
      </w:r>
    </w:p>
    <w:p w14:paraId="795C7A77" w14:textId="5B7889DE" w:rsidR="00BB51A6" w:rsidRDefault="000C3EBB" w:rsidP="009D040D">
      <w:pPr>
        <w:ind w:left="1440"/>
        <w:rPr>
          <w:rFonts w:eastAsia="Times New Roman"/>
          <w:szCs w:val="24"/>
        </w:rPr>
      </w:pPr>
      <w:r>
        <w:rPr>
          <w:rFonts w:eastAsia="Times New Roman"/>
          <w:szCs w:val="24"/>
        </w:rPr>
        <w:t>the IEP.</w:t>
      </w:r>
      <w:r>
        <w:rPr>
          <w:rStyle w:val="FootnoteReference"/>
          <w:rFonts w:eastAsia="Times New Roman"/>
          <w:szCs w:val="24"/>
        </w:rPr>
        <w:footnoteReference w:id="24"/>
      </w:r>
    </w:p>
    <w:p w14:paraId="386087CE" w14:textId="77777777" w:rsidR="000C3EBB" w:rsidRDefault="000C3EBB" w:rsidP="000C3EBB">
      <w:pPr>
        <w:rPr>
          <w:rFonts w:eastAsia="Times New Roman"/>
          <w:szCs w:val="24"/>
        </w:rPr>
      </w:pPr>
    </w:p>
    <w:p w14:paraId="00112C30" w14:textId="66D14A96" w:rsidR="009D040D" w:rsidRDefault="000C3EBB" w:rsidP="009D040D">
      <w:pPr>
        <w:rPr>
          <w:rFonts w:eastAsia="Times New Roman"/>
          <w:szCs w:val="24"/>
        </w:rPr>
      </w:pPr>
      <w:r>
        <w:rPr>
          <w:rFonts w:eastAsia="Times New Roman"/>
          <w:szCs w:val="24"/>
        </w:rPr>
        <w:tab/>
      </w:r>
      <w:r w:rsidR="00050B56">
        <w:rPr>
          <w:rFonts w:eastAsia="Times New Roman"/>
          <w:szCs w:val="24"/>
        </w:rPr>
        <w:t>As this analysi</w:t>
      </w:r>
      <w:r w:rsidR="009D040D">
        <w:rPr>
          <w:rFonts w:eastAsia="Times New Roman"/>
          <w:szCs w:val="24"/>
        </w:rPr>
        <w:t>s is difficult to</w:t>
      </w:r>
      <w:r w:rsidR="00050B56">
        <w:rPr>
          <w:rFonts w:eastAsia="Times New Roman"/>
          <w:szCs w:val="24"/>
        </w:rPr>
        <w:t xml:space="preserve"> apply, I look to other relevant jurisdictions for guidance. I</w:t>
      </w:r>
      <w:r w:rsidR="009B2CA7">
        <w:rPr>
          <w:rFonts w:eastAsia="Times New Roman"/>
          <w:szCs w:val="24"/>
        </w:rPr>
        <w:t>n</w:t>
      </w:r>
      <w:r w:rsidR="00050B56">
        <w:rPr>
          <w:rFonts w:eastAsia="Times New Roman"/>
          <w:szCs w:val="24"/>
        </w:rPr>
        <w:t xml:space="preserve"> 2014, the U.S. District Court</w:t>
      </w:r>
      <w:r w:rsidR="009B2CA7">
        <w:rPr>
          <w:rFonts w:eastAsia="Times New Roman"/>
          <w:szCs w:val="24"/>
        </w:rPr>
        <w:t xml:space="preserve"> for the District of Puerto Rico observed that the First Circuit had not addressed the question whether failure to provide all services outlined in an IEP constitutes a per-se violation of the IDEA</w:t>
      </w:r>
      <w:r w:rsidR="00126B5F">
        <w:rPr>
          <w:rFonts w:eastAsia="Times New Roman"/>
          <w:szCs w:val="24"/>
        </w:rPr>
        <w:t>.</w:t>
      </w:r>
      <w:r w:rsidR="00126B5F">
        <w:rPr>
          <w:rStyle w:val="FootnoteReference"/>
          <w:rFonts w:eastAsia="Times New Roman"/>
          <w:szCs w:val="24"/>
        </w:rPr>
        <w:footnoteReference w:id="25"/>
      </w:r>
      <w:r w:rsidR="00126B5F">
        <w:rPr>
          <w:rFonts w:eastAsia="Times New Roman"/>
          <w:szCs w:val="24"/>
        </w:rPr>
        <w:t xml:space="preserve"> As such, it </w:t>
      </w:r>
      <w:r w:rsidR="009B2CA7">
        <w:rPr>
          <w:rFonts w:eastAsia="Times New Roman"/>
          <w:szCs w:val="24"/>
        </w:rPr>
        <w:t xml:space="preserve">surveyed federal courts across </w:t>
      </w:r>
      <w:r w:rsidR="00126B5F">
        <w:rPr>
          <w:rFonts w:eastAsia="Times New Roman"/>
          <w:szCs w:val="24"/>
        </w:rPr>
        <w:t xml:space="preserve">multiple jurisdictions </w:t>
      </w:r>
      <w:r w:rsidR="00126B5F">
        <w:rPr>
          <w:rFonts w:eastAsia="Times New Roman"/>
          <w:szCs w:val="24"/>
        </w:rPr>
        <w:lastRenderedPageBreak/>
        <w:t xml:space="preserve">and concluded that they </w:t>
      </w:r>
      <w:r w:rsidR="009B2CA7">
        <w:rPr>
          <w:rFonts w:eastAsia="Times New Roman"/>
          <w:szCs w:val="24"/>
        </w:rPr>
        <w:t xml:space="preserve">had “generally adopted the standard articulated by the Fifth Circuit in </w:t>
      </w:r>
      <w:r w:rsidR="009B2CA7">
        <w:rPr>
          <w:rFonts w:eastAsia="Times New Roman"/>
          <w:i/>
          <w:szCs w:val="24"/>
        </w:rPr>
        <w:t>Houston Independent School District v. Bobby R.</w:t>
      </w:r>
      <w:r w:rsidR="009B2CA7">
        <w:rPr>
          <w:rFonts w:eastAsia="Times New Roman"/>
          <w:szCs w:val="24"/>
        </w:rPr>
        <w:t xml:space="preserve">,” requiring “more than a </w:t>
      </w:r>
      <w:r w:rsidR="00576B81">
        <w:rPr>
          <w:rFonts w:eastAsia="Times New Roman"/>
          <w:i/>
          <w:szCs w:val="24"/>
        </w:rPr>
        <w:t>de minimi</w:t>
      </w:r>
      <w:r w:rsidR="009B2CA7">
        <w:rPr>
          <w:rFonts w:eastAsia="Times New Roman"/>
          <w:i/>
          <w:szCs w:val="24"/>
        </w:rPr>
        <w:t xml:space="preserve">s </w:t>
      </w:r>
      <w:r w:rsidR="009B2CA7">
        <w:rPr>
          <w:rFonts w:eastAsia="Times New Roman"/>
          <w:szCs w:val="24"/>
        </w:rPr>
        <w:t>failure” in order prevail on an implementation claim under the IDEA.</w:t>
      </w:r>
      <w:r w:rsidR="009B2CA7">
        <w:rPr>
          <w:rStyle w:val="FootnoteReference"/>
          <w:rFonts w:eastAsia="Times New Roman"/>
          <w:szCs w:val="24"/>
        </w:rPr>
        <w:footnoteReference w:id="26"/>
      </w:r>
      <w:r w:rsidR="00050B56">
        <w:rPr>
          <w:rFonts w:eastAsia="Times New Roman"/>
          <w:szCs w:val="24"/>
        </w:rPr>
        <w:t xml:space="preserve"> The court </w:t>
      </w:r>
      <w:r w:rsidR="00141957">
        <w:rPr>
          <w:rFonts w:eastAsia="Times New Roman"/>
          <w:szCs w:val="24"/>
        </w:rPr>
        <w:t>summarized the analysis as follows:</w:t>
      </w:r>
    </w:p>
    <w:p w14:paraId="40044D2A" w14:textId="77777777" w:rsidR="009D040D" w:rsidRDefault="009D040D" w:rsidP="00141957">
      <w:pPr>
        <w:ind w:left="1440"/>
        <w:rPr>
          <w:rFonts w:eastAsia="Times New Roman"/>
          <w:szCs w:val="24"/>
        </w:rPr>
      </w:pPr>
    </w:p>
    <w:p w14:paraId="2DD8DE71" w14:textId="77777777" w:rsidR="009D040D" w:rsidRDefault="00141957" w:rsidP="00141957">
      <w:pPr>
        <w:ind w:left="1440"/>
        <w:rPr>
          <w:rFonts w:eastAsia="Times New Roman"/>
          <w:szCs w:val="24"/>
        </w:rPr>
      </w:pPr>
      <w:r>
        <w:rPr>
          <w:rFonts w:eastAsia="Times New Roman"/>
          <w:szCs w:val="24"/>
        </w:rPr>
        <w:t xml:space="preserve">. . . a court reviewing failure-to-implement claims under the IDEA </w:t>
      </w:r>
    </w:p>
    <w:p w14:paraId="1CAC4DD9" w14:textId="77777777" w:rsidR="009D040D" w:rsidRDefault="00141957" w:rsidP="00141957">
      <w:pPr>
        <w:ind w:left="1440"/>
        <w:rPr>
          <w:rFonts w:eastAsia="Times New Roman"/>
          <w:szCs w:val="24"/>
        </w:rPr>
      </w:pPr>
      <w:r>
        <w:rPr>
          <w:rFonts w:eastAsia="Times New Roman"/>
          <w:szCs w:val="24"/>
        </w:rPr>
        <w:t xml:space="preserve">must ascertain whether the aspects of the IEP that were not followed </w:t>
      </w:r>
    </w:p>
    <w:p w14:paraId="5E7598A9" w14:textId="77777777" w:rsidR="009D040D" w:rsidRDefault="00141957" w:rsidP="00141957">
      <w:pPr>
        <w:ind w:left="1440"/>
        <w:rPr>
          <w:rFonts w:eastAsia="Times New Roman"/>
          <w:szCs w:val="24"/>
        </w:rPr>
      </w:pPr>
      <w:r>
        <w:rPr>
          <w:rFonts w:eastAsia="Times New Roman"/>
          <w:szCs w:val="24"/>
        </w:rPr>
        <w:t xml:space="preserve">were “substantial or significant,” or, in other words, whether the </w:t>
      </w:r>
    </w:p>
    <w:p w14:paraId="06FD7729" w14:textId="77777777" w:rsidR="009D040D" w:rsidRDefault="00141957" w:rsidP="00141957">
      <w:pPr>
        <w:ind w:left="1440"/>
        <w:rPr>
          <w:rFonts w:eastAsia="Times New Roman"/>
          <w:szCs w:val="24"/>
        </w:rPr>
      </w:pPr>
      <w:r>
        <w:rPr>
          <w:rFonts w:eastAsia="Times New Roman"/>
          <w:szCs w:val="24"/>
        </w:rPr>
        <w:t xml:space="preserve">deviations from the IEP’s stated requirements were “material.” A </w:t>
      </w:r>
    </w:p>
    <w:p w14:paraId="2556A460" w14:textId="77777777" w:rsidR="009D040D" w:rsidRDefault="00141957" w:rsidP="00141957">
      <w:pPr>
        <w:ind w:left="1440"/>
        <w:rPr>
          <w:rFonts w:eastAsia="Times New Roman"/>
          <w:szCs w:val="24"/>
        </w:rPr>
      </w:pPr>
      <w:r>
        <w:rPr>
          <w:rFonts w:eastAsia="Times New Roman"/>
          <w:szCs w:val="24"/>
        </w:rPr>
        <w:t xml:space="preserve">material failure occurs when there is more than a minor discrepancy </w:t>
      </w:r>
    </w:p>
    <w:p w14:paraId="1D728ED1" w14:textId="77777777" w:rsidR="009D040D" w:rsidRDefault="00141957" w:rsidP="00141957">
      <w:pPr>
        <w:ind w:left="1440"/>
        <w:rPr>
          <w:rFonts w:eastAsia="Times New Roman"/>
          <w:szCs w:val="24"/>
        </w:rPr>
      </w:pPr>
      <w:r>
        <w:rPr>
          <w:rFonts w:eastAsia="Times New Roman"/>
          <w:szCs w:val="24"/>
        </w:rPr>
        <w:t xml:space="preserve">between the services a school provides to a disabled child and the </w:t>
      </w:r>
    </w:p>
    <w:p w14:paraId="2AA4A1CB" w14:textId="77777777" w:rsidR="009D040D" w:rsidRDefault="00141957" w:rsidP="00141957">
      <w:pPr>
        <w:ind w:left="1440"/>
        <w:rPr>
          <w:rFonts w:eastAsia="Times New Roman"/>
          <w:szCs w:val="24"/>
        </w:rPr>
      </w:pPr>
      <w:r>
        <w:rPr>
          <w:rFonts w:eastAsia="Times New Roman"/>
          <w:szCs w:val="24"/>
        </w:rPr>
        <w:t xml:space="preserve">services required by the child’s IEP. This standard does not require </w:t>
      </w:r>
    </w:p>
    <w:p w14:paraId="3A4DE5BC" w14:textId="77777777" w:rsidR="009D040D" w:rsidRDefault="00141957" w:rsidP="00141957">
      <w:pPr>
        <w:ind w:left="1440"/>
        <w:rPr>
          <w:rFonts w:eastAsia="Times New Roman"/>
          <w:szCs w:val="24"/>
        </w:rPr>
      </w:pPr>
      <w:r>
        <w:rPr>
          <w:rFonts w:eastAsia="Times New Roman"/>
          <w:szCs w:val="24"/>
        </w:rPr>
        <w:t xml:space="preserve">that the child suffer demonstrable educational harm in order to </w:t>
      </w:r>
    </w:p>
    <w:p w14:paraId="1264BB21" w14:textId="77777777" w:rsidR="009D040D" w:rsidRDefault="00141957" w:rsidP="009D040D">
      <w:pPr>
        <w:ind w:left="1440"/>
        <w:rPr>
          <w:rFonts w:eastAsia="Times New Roman"/>
          <w:szCs w:val="24"/>
        </w:rPr>
      </w:pPr>
      <w:r>
        <w:rPr>
          <w:rFonts w:eastAsia="Times New Roman"/>
          <w:szCs w:val="24"/>
        </w:rPr>
        <w:t>prevail; rather</w:t>
      </w:r>
      <w:r w:rsidR="00576B81">
        <w:rPr>
          <w:rFonts w:eastAsia="Times New Roman"/>
          <w:szCs w:val="24"/>
        </w:rPr>
        <w:t>, courts applying the materiali</w:t>
      </w:r>
      <w:r>
        <w:rPr>
          <w:rFonts w:eastAsia="Times New Roman"/>
          <w:szCs w:val="24"/>
        </w:rPr>
        <w:t xml:space="preserve">ty standard have focused </w:t>
      </w:r>
    </w:p>
    <w:p w14:paraId="49D97BE1" w14:textId="77777777" w:rsidR="009D040D" w:rsidRDefault="00141957" w:rsidP="009D040D">
      <w:pPr>
        <w:ind w:left="1440"/>
        <w:rPr>
          <w:rFonts w:eastAsia="Times New Roman"/>
          <w:szCs w:val="24"/>
        </w:rPr>
      </w:pPr>
      <w:r>
        <w:rPr>
          <w:rFonts w:eastAsia="Times New Roman"/>
          <w:szCs w:val="24"/>
        </w:rPr>
        <w:t>on the</w:t>
      </w:r>
      <w:r w:rsidR="009D040D">
        <w:rPr>
          <w:rFonts w:eastAsia="Times New Roman"/>
          <w:szCs w:val="24"/>
        </w:rPr>
        <w:t xml:space="preserve"> </w:t>
      </w:r>
      <w:r>
        <w:rPr>
          <w:rFonts w:eastAsia="Times New Roman"/>
          <w:szCs w:val="24"/>
        </w:rPr>
        <w:t xml:space="preserve">proportion of services mandated to those actually provided, </w:t>
      </w:r>
    </w:p>
    <w:p w14:paraId="1B498C0D" w14:textId="77777777" w:rsidR="009D040D" w:rsidRDefault="00141957" w:rsidP="009D040D">
      <w:pPr>
        <w:ind w:left="1440"/>
        <w:rPr>
          <w:rFonts w:eastAsia="Times New Roman"/>
          <w:szCs w:val="24"/>
        </w:rPr>
      </w:pPr>
      <w:r>
        <w:rPr>
          <w:rFonts w:eastAsia="Times New Roman"/>
          <w:szCs w:val="24"/>
        </w:rPr>
        <w:t>and the</w:t>
      </w:r>
      <w:r w:rsidR="009D040D">
        <w:rPr>
          <w:rFonts w:eastAsia="Times New Roman"/>
          <w:szCs w:val="24"/>
        </w:rPr>
        <w:t xml:space="preserve"> </w:t>
      </w:r>
      <w:r>
        <w:rPr>
          <w:rFonts w:eastAsia="Times New Roman"/>
          <w:szCs w:val="24"/>
        </w:rPr>
        <w:t xml:space="preserve">goal and import (as articulated in the IEP) of the specific </w:t>
      </w:r>
    </w:p>
    <w:p w14:paraId="48C20627" w14:textId="49FD4680" w:rsidR="00141957" w:rsidRDefault="00141957" w:rsidP="009D040D">
      <w:pPr>
        <w:ind w:left="1440"/>
        <w:rPr>
          <w:rFonts w:eastAsia="Times New Roman"/>
          <w:szCs w:val="24"/>
        </w:rPr>
      </w:pPr>
      <w:r>
        <w:rPr>
          <w:rFonts w:eastAsia="Times New Roman"/>
          <w:szCs w:val="24"/>
        </w:rPr>
        <w:t xml:space="preserve">service that was withheld. </w:t>
      </w:r>
      <w:r>
        <w:rPr>
          <w:rStyle w:val="FootnoteReference"/>
          <w:rFonts w:eastAsia="Times New Roman"/>
          <w:szCs w:val="24"/>
        </w:rPr>
        <w:footnoteReference w:id="27"/>
      </w:r>
    </w:p>
    <w:p w14:paraId="16245EB5" w14:textId="77777777" w:rsidR="00E21DB2" w:rsidRDefault="00E21DB2" w:rsidP="00E21DB2">
      <w:pPr>
        <w:rPr>
          <w:rFonts w:eastAsia="Times New Roman"/>
          <w:szCs w:val="24"/>
        </w:rPr>
      </w:pPr>
    </w:p>
    <w:p w14:paraId="13B7281B" w14:textId="2F0C515B" w:rsidR="00E21DB2" w:rsidRPr="00141957" w:rsidRDefault="00E21DB2" w:rsidP="00E21DB2">
      <w:pPr>
        <w:rPr>
          <w:rFonts w:eastAsia="Times New Roman"/>
          <w:szCs w:val="24"/>
        </w:rPr>
      </w:pPr>
      <w:r>
        <w:rPr>
          <w:rFonts w:eastAsia="Times New Roman"/>
          <w:szCs w:val="24"/>
        </w:rPr>
        <w:tab/>
        <w:t>Persuaded by the approach of the U.S. District Court for the District of Puerto Rico, which adopts the approaches endorsed by the U.S. Courts of Appeals for the Fifth, Eighth, and Ninth Circuits</w:t>
      </w:r>
      <w:r w:rsidR="00237BA9">
        <w:rPr>
          <w:rFonts w:eastAsia="Times New Roman"/>
          <w:szCs w:val="24"/>
        </w:rPr>
        <w:t xml:space="preserve"> as well as the U.S. District Court for the District of Columbia</w:t>
      </w:r>
      <w:r>
        <w:rPr>
          <w:rFonts w:eastAsia="Times New Roman"/>
          <w:szCs w:val="24"/>
        </w:rPr>
        <w:t>, I apply this analysis to the case before me.</w:t>
      </w:r>
      <w:r>
        <w:rPr>
          <w:rStyle w:val="FootnoteReference"/>
          <w:rFonts w:eastAsia="Times New Roman"/>
          <w:szCs w:val="24"/>
        </w:rPr>
        <w:footnoteReference w:id="28"/>
      </w:r>
    </w:p>
    <w:p w14:paraId="1204D4A4" w14:textId="77777777" w:rsidR="00141957" w:rsidRDefault="00141957" w:rsidP="000C3EBB">
      <w:pPr>
        <w:rPr>
          <w:rFonts w:eastAsia="Times New Roman"/>
          <w:szCs w:val="24"/>
        </w:rPr>
      </w:pPr>
    </w:p>
    <w:p w14:paraId="1B7FDFCA" w14:textId="77777777" w:rsidR="009C7060" w:rsidRDefault="009C7060" w:rsidP="000664E2">
      <w:pPr>
        <w:ind w:firstLine="720"/>
        <w:rPr>
          <w:rFonts w:eastAsia="Times New Roman"/>
          <w:szCs w:val="24"/>
          <w:u w:val="single"/>
        </w:rPr>
      </w:pPr>
    </w:p>
    <w:p w14:paraId="6273DB5A" w14:textId="33198C5B" w:rsidR="000664E2" w:rsidRDefault="009C7060" w:rsidP="003C0BF5">
      <w:pPr>
        <w:ind w:left="1440" w:hanging="720"/>
        <w:rPr>
          <w:rFonts w:eastAsia="Times New Roman"/>
          <w:szCs w:val="24"/>
          <w:u w:val="single"/>
        </w:rPr>
      </w:pPr>
      <w:r>
        <w:rPr>
          <w:rFonts w:eastAsia="Times New Roman"/>
          <w:szCs w:val="24"/>
        </w:rPr>
        <w:t>II.</w:t>
      </w:r>
      <w:r>
        <w:rPr>
          <w:rFonts w:eastAsia="Times New Roman"/>
          <w:szCs w:val="24"/>
        </w:rPr>
        <w:tab/>
      </w:r>
      <w:r w:rsidR="003C0BF5">
        <w:rPr>
          <w:rFonts w:eastAsia="Times New Roman"/>
          <w:szCs w:val="24"/>
          <w:u w:val="single"/>
        </w:rPr>
        <w:t xml:space="preserve">Quincy Erred in Failing to Monitor Nelson Closely, But the District’s </w:t>
      </w:r>
      <w:r>
        <w:rPr>
          <w:rFonts w:eastAsia="Times New Roman"/>
          <w:szCs w:val="24"/>
          <w:u w:val="single"/>
        </w:rPr>
        <w:t xml:space="preserve">Errors Do Not Constitute a Material Failure to Implement </w:t>
      </w:r>
      <w:r w:rsidR="003C0BF5">
        <w:rPr>
          <w:rFonts w:eastAsia="Times New Roman"/>
          <w:szCs w:val="24"/>
          <w:u w:val="single"/>
        </w:rPr>
        <w:t>His</w:t>
      </w:r>
      <w:r>
        <w:rPr>
          <w:rFonts w:eastAsia="Times New Roman"/>
          <w:szCs w:val="24"/>
          <w:u w:val="single"/>
        </w:rPr>
        <w:t xml:space="preserve"> IEP</w:t>
      </w:r>
    </w:p>
    <w:p w14:paraId="1365AC19" w14:textId="77777777" w:rsidR="008005C6" w:rsidRDefault="008005C6" w:rsidP="003C0BF5">
      <w:pPr>
        <w:ind w:left="1440" w:hanging="720"/>
        <w:rPr>
          <w:rFonts w:eastAsia="Times New Roman"/>
          <w:szCs w:val="24"/>
          <w:u w:val="single"/>
        </w:rPr>
      </w:pPr>
    </w:p>
    <w:p w14:paraId="3E87E977" w14:textId="7EAA94EF" w:rsidR="008005C6" w:rsidRDefault="008005C6" w:rsidP="003C0BF5">
      <w:pPr>
        <w:ind w:left="1440" w:hanging="720"/>
        <w:rPr>
          <w:rFonts w:eastAsia="Times New Roman"/>
          <w:szCs w:val="24"/>
        </w:rPr>
      </w:pPr>
      <w:r>
        <w:rPr>
          <w:rFonts w:eastAsia="Times New Roman"/>
          <w:szCs w:val="24"/>
        </w:rPr>
        <w:t xml:space="preserve">For Parents to prevail, they must prove both that the District failed to follow aspects of </w:t>
      </w:r>
    </w:p>
    <w:p w14:paraId="71209AA5" w14:textId="7C92D1A1" w:rsidR="008005C6" w:rsidRPr="008005C6" w:rsidRDefault="008005C6" w:rsidP="008005C6">
      <w:pPr>
        <w:rPr>
          <w:rFonts w:eastAsia="Times New Roman"/>
          <w:szCs w:val="24"/>
        </w:rPr>
      </w:pPr>
      <w:r>
        <w:rPr>
          <w:rFonts w:eastAsia="Times New Roman"/>
          <w:szCs w:val="24"/>
        </w:rPr>
        <w:t>Nelson’s IEP, and that such failure was “material.”</w:t>
      </w:r>
    </w:p>
    <w:p w14:paraId="5247F9BA" w14:textId="42DC37E0" w:rsidR="003C0BF5" w:rsidRDefault="003C0BF5" w:rsidP="003C0BF5">
      <w:pPr>
        <w:tabs>
          <w:tab w:val="left" w:pos="7365"/>
        </w:tabs>
        <w:rPr>
          <w:rFonts w:eastAsia="Times New Roman"/>
          <w:szCs w:val="24"/>
        </w:rPr>
      </w:pPr>
      <w:r>
        <w:rPr>
          <w:rFonts w:eastAsia="Times New Roman"/>
          <w:szCs w:val="24"/>
        </w:rPr>
        <w:tab/>
      </w:r>
    </w:p>
    <w:p w14:paraId="62345796" w14:textId="062ED913" w:rsidR="002F7C51" w:rsidRPr="002F7C51" w:rsidRDefault="003C0BF5" w:rsidP="003C0BF5">
      <w:pPr>
        <w:rPr>
          <w:rFonts w:eastAsia="Times New Roman"/>
          <w:i/>
          <w:szCs w:val="24"/>
        </w:rPr>
      </w:pPr>
      <w:r>
        <w:rPr>
          <w:rFonts w:eastAsia="Times New Roman"/>
          <w:szCs w:val="24"/>
        </w:rPr>
        <w:tab/>
      </w:r>
      <w:r w:rsidR="002F7C51">
        <w:rPr>
          <w:rFonts w:eastAsia="Times New Roman"/>
          <w:szCs w:val="24"/>
        </w:rPr>
        <w:tab/>
        <w:t xml:space="preserve">A.  </w:t>
      </w:r>
      <w:r w:rsidR="002F7C51">
        <w:rPr>
          <w:rFonts w:eastAsia="Times New Roman"/>
          <w:i/>
          <w:szCs w:val="24"/>
        </w:rPr>
        <w:t>Quincy Failed to Monitor Nelson Adequately on Two Occasions</w:t>
      </w:r>
    </w:p>
    <w:p w14:paraId="6077C1FE" w14:textId="77777777" w:rsidR="002F7C51" w:rsidRDefault="002F7C51" w:rsidP="002F7C51">
      <w:pPr>
        <w:ind w:firstLine="720"/>
        <w:rPr>
          <w:rFonts w:eastAsia="Times New Roman"/>
          <w:i/>
          <w:szCs w:val="24"/>
        </w:rPr>
      </w:pPr>
    </w:p>
    <w:p w14:paraId="263D232C" w14:textId="30B64197" w:rsidR="003C0BF5" w:rsidRDefault="003C0BF5" w:rsidP="002F7C51">
      <w:pPr>
        <w:ind w:firstLine="720"/>
        <w:rPr>
          <w:rFonts w:eastAsia="Times New Roman"/>
          <w:szCs w:val="24"/>
        </w:rPr>
      </w:pPr>
      <w:r>
        <w:rPr>
          <w:rFonts w:eastAsia="Times New Roman"/>
          <w:szCs w:val="24"/>
        </w:rPr>
        <w:t xml:space="preserve">Parents have established that Nelson’s </w:t>
      </w:r>
      <w:r w:rsidR="00126B5F">
        <w:rPr>
          <w:rFonts w:eastAsia="Times New Roman"/>
          <w:szCs w:val="24"/>
        </w:rPr>
        <w:t xml:space="preserve">2018-2019 </w:t>
      </w:r>
      <w:r>
        <w:rPr>
          <w:rFonts w:eastAsia="Times New Roman"/>
          <w:szCs w:val="24"/>
        </w:rPr>
        <w:t>IEP reflected the Team’s concern that his disabilities impacted his social interaction and decision</w:t>
      </w:r>
      <w:r w:rsidR="00126B5F">
        <w:rPr>
          <w:rFonts w:eastAsia="Times New Roman"/>
          <w:szCs w:val="24"/>
        </w:rPr>
        <w:t>-making skills. Accordingly, Nelson’s</w:t>
      </w:r>
      <w:r>
        <w:rPr>
          <w:rFonts w:eastAsia="Times New Roman"/>
          <w:szCs w:val="24"/>
        </w:rPr>
        <w:t xml:space="preserve"> IEP explicitly directed his teachers </w:t>
      </w:r>
      <w:r w:rsidR="00B80C38">
        <w:rPr>
          <w:rFonts w:eastAsia="Times New Roman"/>
          <w:szCs w:val="24"/>
        </w:rPr>
        <w:t>and others working with him that he was to be</w:t>
      </w:r>
      <w:r>
        <w:rPr>
          <w:rFonts w:eastAsia="Times New Roman"/>
          <w:szCs w:val="24"/>
        </w:rPr>
        <w:t xml:space="preserve"> “carefully and </w:t>
      </w:r>
      <w:r>
        <w:rPr>
          <w:rFonts w:eastAsia="Times New Roman"/>
          <w:szCs w:val="24"/>
        </w:rPr>
        <w:lastRenderedPageBreak/>
        <w:t>closely monitored throughout the school day.” No service (i.e.</w:t>
      </w:r>
      <w:r w:rsidR="0045156B">
        <w:rPr>
          <w:rFonts w:eastAsia="Times New Roman"/>
          <w:szCs w:val="24"/>
        </w:rPr>
        <w:t>,</w:t>
      </w:r>
      <w:r>
        <w:rPr>
          <w:rFonts w:eastAsia="Times New Roman"/>
          <w:szCs w:val="24"/>
        </w:rPr>
        <w:t xml:space="preserve"> a 1:1 aide) or accommodation (i.e.</w:t>
      </w:r>
      <w:r w:rsidR="0045156B">
        <w:rPr>
          <w:rFonts w:eastAsia="Times New Roman"/>
          <w:szCs w:val="24"/>
        </w:rPr>
        <w:t>,</w:t>
      </w:r>
      <w:r>
        <w:rPr>
          <w:rFonts w:eastAsia="Times New Roman"/>
          <w:szCs w:val="24"/>
        </w:rPr>
        <w:t xml:space="preserve"> regular check-ins) was attached to this </w:t>
      </w:r>
      <w:r w:rsidR="00B80C38">
        <w:rPr>
          <w:rFonts w:eastAsia="Times New Roman"/>
          <w:szCs w:val="24"/>
        </w:rPr>
        <w:t>instruction, which appeared only in PLEP-A.</w:t>
      </w:r>
    </w:p>
    <w:p w14:paraId="492818F7" w14:textId="2252A0E3" w:rsidR="00B80C38" w:rsidRDefault="00B80C38" w:rsidP="003C0BF5">
      <w:pPr>
        <w:rPr>
          <w:rFonts w:eastAsia="Times New Roman"/>
          <w:szCs w:val="24"/>
        </w:rPr>
      </w:pPr>
      <w:r>
        <w:rPr>
          <w:rFonts w:eastAsia="Times New Roman"/>
          <w:szCs w:val="24"/>
        </w:rPr>
        <w:tab/>
      </w:r>
    </w:p>
    <w:p w14:paraId="14AFB3D1" w14:textId="1C5EA113" w:rsidR="003C0BF5" w:rsidRDefault="00B80C38" w:rsidP="003C0BF5">
      <w:pPr>
        <w:rPr>
          <w:rFonts w:eastAsia="Times New Roman"/>
          <w:szCs w:val="24"/>
        </w:rPr>
      </w:pPr>
      <w:r>
        <w:rPr>
          <w:rFonts w:eastAsia="Times New Roman"/>
          <w:szCs w:val="24"/>
        </w:rPr>
        <w:tab/>
        <w:t xml:space="preserve">Parents have also established that Nelson was not carefully and closely monitored at all times during the school day. On the day of the touching incident, one adult was responsible for students in both the classroom and the computer lab, and could not possibly see all students at the same time. Quincy acknowledged that it had not adequately supervised Nelson when this occurred, and agreed that going forward, a second adult would be present whenever Nelson’s class would be in this configuration. </w:t>
      </w:r>
    </w:p>
    <w:p w14:paraId="75562313" w14:textId="77777777" w:rsidR="00B80C38" w:rsidRDefault="00B80C38" w:rsidP="003C0BF5">
      <w:pPr>
        <w:rPr>
          <w:rFonts w:eastAsia="Times New Roman"/>
          <w:szCs w:val="24"/>
        </w:rPr>
      </w:pPr>
    </w:p>
    <w:p w14:paraId="048C938E" w14:textId="54324906" w:rsidR="00B80C38" w:rsidRDefault="00B80C38" w:rsidP="003C0BF5">
      <w:pPr>
        <w:rPr>
          <w:rFonts w:eastAsia="Times New Roman"/>
          <w:szCs w:val="24"/>
        </w:rPr>
      </w:pPr>
      <w:r>
        <w:rPr>
          <w:rFonts w:eastAsia="Times New Roman"/>
          <w:szCs w:val="24"/>
        </w:rPr>
        <w:tab/>
        <w:t>The van incident occurred after the school day, but during a school-sponsored activity. Nelson was left unsupervised twice: first, when the van driver (who transported him from home to school by arrangement of Quincy) left him at Central Middle School without ensuring that he had been met by a teacher, and second, when he was allowed to leave the auditorium at some point between 8:15 and 8:30 that night, and no adult ensured that he had actually located and boarded his van.</w:t>
      </w:r>
      <w:r w:rsidR="0045156B">
        <w:rPr>
          <w:rStyle w:val="FootnoteReference"/>
          <w:rFonts w:eastAsia="Times New Roman"/>
          <w:szCs w:val="24"/>
        </w:rPr>
        <w:footnoteReference w:id="29"/>
      </w:r>
      <w:r>
        <w:rPr>
          <w:rFonts w:eastAsia="Times New Roman"/>
          <w:szCs w:val="24"/>
        </w:rPr>
        <w:t xml:space="preserve"> </w:t>
      </w:r>
      <w:r w:rsidR="0045156B">
        <w:rPr>
          <w:rFonts w:eastAsia="Times New Roman"/>
          <w:szCs w:val="24"/>
        </w:rPr>
        <w:t xml:space="preserve">After the concert, </w:t>
      </w:r>
      <w:r w:rsidR="002F7C51">
        <w:rPr>
          <w:rFonts w:eastAsia="Times New Roman"/>
          <w:szCs w:val="24"/>
        </w:rPr>
        <w:t>Nelson either reported to Ms. Compitiello that he saw his van, or asked permission to see whether it had arrived, and then left.</w:t>
      </w:r>
      <w:r w:rsidR="00126B5F">
        <w:rPr>
          <w:rFonts w:eastAsia="Times New Roman"/>
          <w:szCs w:val="24"/>
        </w:rPr>
        <w:t xml:space="preserve"> Nelson’s teacher did not see Nelson meet the driver, or verify that the van had actually arrived.</w:t>
      </w:r>
      <w:r w:rsidR="002F7C51">
        <w:rPr>
          <w:rFonts w:eastAsia="Times New Roman"/>
          <w:szCs w:val="24"/>
        </w:rPr>
        <w:t xml:space="preserve"> As recognized by his Team in drafting Nelson’s IEP, and as evidenced by the events of that night, Nelson required closer and more careful monitoring.</w:t>
      </w:r>
    </w:p>
    <w:p w14:paraId="294DA4C4" w14:textId="77777777" w:rsidR="002F7C51" w:rsidRDefault="002F7C51" w:rsidP="003C0BF5">
      <w:pPr>
        <w:rPr>
          <w:rFonts w:eastAsia="Times New Roman"/>
          <w:szCs w:val="24"/>
        </w:rPr>
      </w:pPr>
    </w:p>
    <w:p w14:paraId="22B6C2DB" w14:textId="6C70B5DD" w:rsidR="002F7C51" w:rsidRDefault="002F7C51" w:rsidP="003C0BF5">
      <w:pPr>
        <w:rPr>
          <w:rFonts w:eastAsia="Times New Roman"/>
          <w:szCs w:val="24"/>
        </w:rPr>
      </w:pPr>
      <w:r>
        <w:rPr>
          <w:rFonts w:eastAsia="Times New Roman"/>
          <w:szCs w:val="24"/>
        </w:rPr>
        <w:tab/>
        <w:t>Following this incident,</w:t>
      </w:r>
      <w:r w:rsidR="00E74173">
        <w:rPr>
          <w:rFonts w:eastAsia="Times New Roman"/>
          <w:szCs w:val="24"/>
        </w:rPr>
        <w:t xml:space="preserve"> Quincy </w:t>
      </w:r>
      <w:r>
        <w:rPr>
          <w:rFonts w:eastAsia="Times New Roman"/>
          <w:szCs w:val="24"/>
        </w:rPr>
        <w:t xml:space="preserve">acknowledged that it had erred in failing to ensure that Nelson boarded his van. To prevent further lapses in supervision, the District offered the services of a paraprofessional to support and monitor Nelson at future after school and evening events. This service was implemented, and no further incidents occurred. </w:t>
      </w:r>
    </w:p>
    <w:p w14:paraId="3F9E562B" w14:textId="77777777" w:rsidR="008005C6" w:rsidRDefault="008005C6" w:rsidP="003C0BF5">
      <w:pPr>
        <w:rPr>
          <w:rFonts w:eastAsia="Times New Roman"/>
          <w:szCs w:val="24"/>
        </w:rPr>
      </w:pPr>
    </w:p>
    <w:p w14:paraId="4E4A54F1" w14:textId="77777777" w:rsidR="002F7C51" w:rsidRDefault="002F7C51" w:rsidP="003C0BF5">
      <w:pPr>
        <w:rPr>
          <w:rFonts w:eastAsia="Times New Roman"/>
          <w:szCs w:val="24"/>
        </w:rPr>
      </w:pPr>
    </w:p>
    <w:p w14:paraId="14A97BC1" w14:textId="366E26D5" w:rsidR="002F7C51" w:rsidRPr="002F7C51" w:rsidRDefault="002F7C51" w:rsidP="00E74173">
      <w:pPr>
        <w:ind w:left="1440"/>
        <w:rPr>
          <w:rFonts w:eastAsia="Times New Roman"/>
          <w:i/>
          <w:szCs w:val="24"/>
        </w:rPr>
      </w:pPr>
      <w:r>
        <w:rPr>
          <w:rFonts w:eastAsia="Times New Roman"/>
          <w:szCs w:val="24"/>
        </w:rPr>
        <w:t xml:space="preserve">B.  </w:t>
      </w:r>
      <w:r>
        <w:rPr>
          <w:rFonts w:eastAsia="Times New Roman"/>
          <w:i/>
          <w:szCs w:val="24"/>
        </w:rPr>
        <w:t xml:space="preserve">These </w:t>
      </w:r>
      <w:r w:rsidR="00E74173">
        <w:rPr>
          <w:rFonts w:eastAsia="Times New Roman"/>
          <w:i/>
          <w:szCs w:val="24"/>
        </w:rPr>
        <w:t xml:space="preserve">Monitoring </w:t>
      </w:r>
      <w:r>
        <w:rPr>
          <w:rFonts w:eastAsia="Times New Roman"/>
          <w:i/>
          <w:szCs w:val="24"/>
        </w:rPr>
        <w:t xml:space="preserve">Failures Do Not Constitute a Material Failure to Implement Nelson’s IEP </w:t>
      </w:r>
    </w:p>
    <w:p w14:paraId="63D13B4F" w14:textId="77777777" w:rsidR="00B80C38" w:rsidRDefault="00B80C38" w:rsidP="003C0BF5">
      <w:pPr>
        <w:rPr>
          <w:rFonts w:eastAsia="Times New Roman"/>
          <w:szCs w:val="24"/>
        </w:rPr>
      </w:pPr>
    </w:p>
    <w:p w14:paraId="7A02A4DC" w14:textId="57E89603" w:rsidR="008005C6" w:rsidRDefault="00B80C38" w:rsidP="003C0BF5">
      <w:pPr>
        <w:rPr>
          <w:rFonts w:eastAsia="Times New Roman"/>
          <w:szCs w:val="24"/>
        </w:rPr>
      </w:pPr>
      <w:r>
        <w:rPr>
          <w:rFonts w:eastAsia="Times New Roman"/>
          <w:szCs w:val="24"/>
        </w:rPr>
        <w:tab/>
      </w:r>
      <w:r w:rsidR="008005C6">
        <w:rPr>
          <w:rFonts w:eastAsia="Times New Roman"/>
          <w:szCs w:val="24"/>
        </w:rPr>
        <w:t>To determine whether the failures outlined above were “material,” I must ascertain whether the provisions of Nelson’s IEP that Quincy did not follow were “substantial or significant.”</w:t>
      </w:r>
      <w:r w:rsidR="00E85C65">
        <w:rPr>
          <w:rStyle w:val="FootnoteReference"/>
          <w:rFonts w:eastAsia="Times New Roman"/>
          <w:szCs w:val="24"/>
        </w:rPr>
        <w:footnoteReference w:id="30"/>
      </w:r>
      <w:r w:rsidR="008005C6">
        <w:rPr>
          <w:rFonts w:eastAsia="Times New Roman"/>
          <w:szCs w:val="24"/>
        </w:rPr>
        <w:t xml:space="preserve"> In other words, was there “more than a minor discrepancy” between the services Nelson was provided and the services required by his IEP?</w:t>
      </w:r>
      <w:r w:rsidR="00E85C65">
        <w:rPr>
          <w:rStyle w:val="FootnoteReference"/>
          <w:rFonts w:eastAsia="Times New Roman"/>
          <w:szCs w:val="24"/>
        </w:rPr>
        <w:footnoteReference w:id="31"/>
      </w:r>
    </w:p>
    <w:p w14:paraId="00698FD1" w14:textId="77777777" w:rsidR="008005C6" w:rsidRDefault="008005C6" w:rsidP="003C0BF5">
      <w:pPr>
        <w:rPr>
          <w:rFonts w:eastAsia="Times New Roman"/>
          <w:szCs w:val="24"/>
        </w:rPr>
      </w:pPr>
    </w:p>
    <w:p w14:paraId="15585283" w14:textId="28285BE0" w:rsidR="003C0BF5" w:rsidRDefault="008005C6" w:rsidP="00E85C65">
      <w:pPr>
        <w:rPr>
          <w:rFonts w:eastAsia="Times New Roman"/>
          <w:szCs w:val="24"/>
        </w:rPr>
      </w:pPr>
      <w:r>
        <w:rPr>
          <w:rFonts w:eastAsia="Times New Roman"/>
          <w:szCs w:val="24"/>
        </w:rPr>
        <w:tab/>
      </w:r>
      <w:r w:rsidR="00DB47F8">
        <w:rPr>
          <w:rFonts w:eastAsia="Times New Roman"/>
          <w:szCs w:val="24"/>
        </w:rPr>
        <w:t>PLEP-A is the</w:t>
      </w:r>
      <w:r w:rsidR="00E85C65">
        <w:rPr>
          <w:rFonts w:eastAsia="Times New Roman"/>
          <w:szCs w:val="24"/>
        </w:rPr>
        <w:t xml:space="preserve"> only place in Nelson’s</w:t>
      </w:r>
      <w:r w:rsidR="00E74173">
        <w:rPr>
          <w:rFonts w:eastAsia="Times New Roman"/>
          <w:szCs w:val="24"/>
        </w:rPr>
        <w:t xml:space="preserve"> 2018-2019</w:t>
      </w:r>
      <w:r w:rsidR="00E85C65">
        <w:rPr>
          <w:rFonts w:eastAsia="Times New Roman"/>
          <w:szCs w:val="24"/>
        </w:rPr>
        <w:t xml:space="preserve"> IEP that the information regarding the need for careful and close monitoring appeared. The</w:t>
      </w:r>
      <w:r>
        <w:rPr>
          <w:rFonts w:eastAsia="Times New Roman"/>
          <w:szCs w:val="24"/>
        </w:rPr>
        <w:t xml:space="preserve"> IEP did not include a social/emotional or behavioral goal targeting social skills or self-regulation, nor did it include the services of a p</w:t>
      </w:r>
      <w:r w:rsidR="00E74173">
        <w:rPr>
          <w:rFonts w:eastAsia="Times New Roman"/>
          <w:szCs w:val="24"/>
        </w:rPr>
        <w:t>araprofessional to supervise Nelson</w:t>
      </w:r>
      <w:r>
        <w:rPr>
          <w:rFonts w:eastAsia="Times New Roman"/>
          <w:szCs w:val="24"/>
        </w:rPr>
        <w:t xml:space="preserve">. As such, </w:t>
      </w:r>
      <w:r w:rsidR="00E85C65">
        <w:rPr>
          <w:rFonts w:eastAsia="Times New Roman"/>
          <w:szCs w:val="24"/>
        </w:rPr>
        <w:t>based on the evidence before me I cannot conclude that Quincy failed to follow substantial or significant p</w:t>
      </w:r>
      <w:r w:rsidR="00DB47F8">
        <w:rPr>
          <w:rFonts w:eastAsia="Times New Roman"/>
          <w:szCs w:val="24"/>
        </w:rPr>
        <w:t>rovisions of Nelson’s</w:t>
      </w:r>
      <w:r w:rsidR="00E85C65">
        <w:rPr>
          <w:rFonts w:eastAsia="Times New Roman"/>
          <w:szCs w:val="24"/>
        </w:rPr>
        <w:t xml:space="preserve"> IEP when </w:t>
      </w:r>
      <w:r w:rsidR="00E85C65">
        <w:rPr>
          <w:rFonts w:eastAsia="Times New Roman"/>
          <w:szCs w:val="24"/>
        </w:rPr>
        <w:lastRenderedPageBreak/>
        <w:t xml:space="preserve">it did not </w:t>
      </w:r>
      <w:r w:rsidR="00DB47F8">
        <w:rPr>
          <w:rFonts w:eastAsia="Times New Roman"/>
          <w:szCs w:val="24"/>
        </w:rPr>
        <w:t xml:space="preserve">carefully and closely monitor him on the two occasions </w:t>
      </w:r>
      <w:r w:rsidR="0045156B">
        <w:rPr>
          <w:rFonts w:eastAsia="Times New Roman"/>
          <w:szCs w:val="24"/>
        </w:rPr>
        <w:t xml:space="preserve">described </w:t>
      </w:r>
      <w:r w:rsidR="00DB47F8">
        <w:rPr>
          <w:rFonts w:eastAsia="Times New Roman"/>
          <w:szCs w:val="24"/>
        </w:rPr>
        <w:t>above</w:t>
      </w:r>
      <w:r w:rsidR="00E85C65">
        <w:rPr>
          <w:rFonts w:eastAsia="Times New Roman"/>
          <w:szCs w:val="24"/>
        </w:rPr>
        <w:t>.</w:t>
      </w:r>
      <w:r w:rsidR="00DB47F8">
        <w:rPr>
          <w:rStyle w:val="FootnoteReference"/>
          <w:rFonts w:eastAsia="Times New Roman"/>
          <w:szCs w:val="24"/>
        </w:rPr>
        <w:footnoteReference w:id="32"/>
      </w:r>
      <w:r w:rsidR="00E85C65">
        <w:rPr>
          <w:rFonts w:eastAsia="Times New Roman"/>
          <w:szCs w:val="24"/>
        </w:rPr>
        <w:t xml:space="preserve"> Moreover, </w:t>
      </w:r>
      <w:r>
        <w:rPr>
          <w:rFonts w:eastAsia="Times New Roman"/>
          <w:szCs w:val="24"/>
        </w:rPr>
        <w:t>there was no discrepancy between the actual services Nelson was provided and those requir</w:t>
      </w:r>
      <w:r w:rsidR="00E85C65">
        <w:rPr>
          <w:rFonts w:eastAsia="Times New Roman"/>
          <w:szCs w:val="24"/>
        </w:rPr>
        <w:t>ed by his IEP.</w:t>
      </w:r>
      <w:r w:rsidR="00E85C65">
        <w:rPr>
          <w:rStyle w:val="FootnoteReference"/>
          <w:rFonts w:eastAsia="Times New Roman"/>
          <w:szCs w:val="24"/>
        </w:rPr>
        <w:footnoteReference w:id="33"/>
      </w:r>
      <w:r w:rsidR="00E85C65">
        <w:rPr>
          <w:rFonts w:eastAsia="Times New Roman"/>
          <w:szCs w:val="24"/>
        </w:rPr>
        <w:t xml:space="preserve"> Quincy’s failure to carefully and closely monitor Nelson did not constitute a </w:t>
      </w:r>
      <w:r w:rsidR="00DB47F8">
        <w:rPr>
          <w:rFonts w:eastAsia="Times New Roman"/>
          <w:szCs w:val="24"/>
        </w:rPr>
        <w:t>material failure to implement his IEP.</w:t>
      </w:r>
      <w:r w:rsidR="00DB47F8">
        <w:rPr>
          <w:rStyle w:val="FootnoteReference"/>
          <w:rFonts w:eastAsia="Times New Roman"/>
          <w:szCs w:val="24"/>
        </w:rPr>
        <w:footnoteReference w:id="34"/>
      </w:r>
    </w:p>
    <w:p w14:paraId="408A3CE0" w14:textId="0F25EC86" w:rsidR="000664E2" w:rsidRPr="00DA245B" w:rsidRDefault="000664E2" w:rsidP="00237BA9">
      <w:pPr>
        <w:rPr>
          <w:szCs w:val="24"/>
        </w:rPr>
      </w:pPr>
      <w:r>
        <w:rPr>
          <w:rFonts w:eastAsia="Times New Roman"/>
          <w:szCs w:val="24"/>
        </w:rPr>
        <w:tab/>
      </w:r>
    </w:p>
    <w:p w14:paraId="7ED872B5" w14:textId="30A35D65" w:rsidR="00004582" w:rsidRPr="00892A37" w:rsidRDefault="000664E2" w:rsidP="00180028">
      <w:pPr>
        <w:rPr>
          <w:szCs w:val="24"/>
        </w:rPr>
      </w:pPr>
      <w:r w:rsidRPr="008F3B83">
        <w:rPr>
          <w:szCs w:val="24"/>
        </w:rPr>
        <w:t xml:space="preserve"> </w:t>
      </w:r>
    </w:p>
    <w:p w14:paraId="6E8CAE76" w14:textId="77777777" w:rsidR="00004582" w:rsidRPr="00892A37" w:rsidRDefault="00004582" w:rsidP="00004582">
      <w:pPr>
        <w:pStyle w:val="NoSpacing"/>
        <w:rPr>
          <w:rFonts w:ascii="Times New Roman" w:hAnsi="Times New Roman"/>
          <w:sz w:val="24"/>
          <w:szCs w:val="24"/>
          <w:u w:val="single"/>
        </w:rPr>
      </w:pPr>
    </w:p>
    <w:p w14:paraId="3BA0BF6A" w14:textId="2E832871" w:rsidR="00AC427F" w:rsidRPr="00892A37" w:rsidRDefault="00AC427F" w:rsidP="001D01C4">
      <w:pPr>
        <w:pStyle w:val="NoSpacing"/>
        <w:jc w:val="center"/>
        <w:rPr>
          <w:rFonts w:ascii="Times New Roman" w:hAnsi="Times New Roman"/>
          <w:b/>
          <w:sz w:val="24"/>
          <w:szCs w:val="24"/>
        </w:rPr>
      </w:pPr>
      <w:r w:rsidRPr="00892A37">
        <w:rPr>
          <w:rFonts w:ascii="Times New Roman" w:hAnsi="Times New Roman"/>
          <w:b/>
          <w:sz w:val="24"/>
          <w:szCs w:val="24"/>
        </w:rPr>
        <w:t>CONCLUS</w:t>
      </w:r>
      <w:r w:rsidR="001D01C4" w:rsidRPr="00892A37">
        <w:rPr>
          <w:rFonts w:ascii="Times New Roman" w:hAnsi="Times New Roman"/>
          <w:b/>
          <w:sz w:val="24"/>
          <w:szCs w:val="24"/>
        </w:rPr>
        <w:t>I</w:t>
      </w:r>
      <w:r w:rsidRPr="00892A37">
        <w:rPr>
          <w:rFonts w:ascii="Times New Roman" w:hAnsi="Times New Roman"/>
          <w:b/>
          <w:sz w:val="24"/>
          <w:szCs w:val="24"/>
        </w:rPr>
        <w:t>ON</w:t>
      </w:r>
    </w:p>
    <w:p w14:paraId="30A06841" w14:textId="77777777" w:rsidR="00A51D8F" w:rsidRPr="00892A37" w:rsidRDefault="00A51D8F" w:rsidP="00F87B79">
      <w:pPr>
        <w:pStyle w:val="NoSpacing"/>
        <w:rPr>
          <w:rFonts w:ascii="Times New Roman" w:hAnsi="Times New Roman"/>
          <w:sz w:val="24"/>
          <w:szCs w:val="24"/>
        </w:rPr>
      </w:pPr>
    </w:p>
    <w:p w14:paraId="79E69AFD" w14:textId="1BAA0A9E" w:rsidR="00E85C65" w:rsidRDefault="00A51D8F" w:rsidP="00944185">
      <w:pPr>
        <w:pStyle w:val="NoSpacing"/>
        <w:rPr>
          <w:rFonts w:ascii="Times New Roman" w:hAnsi="Times New Roman"/>
          <w:sz w:val="24"/>
          <w:szCs w:val="24"/>
        </w:rPr>
      </w:pPr>
      <w:r w:rsidRPr="00892A37">
        <w:rPr>
          <w:rFonts w:ascii="Times New Roman" w:hAnsi="Times New Roman"/>
          <w:sz w:val="24"/>
          <w:szCs w:val="24"/>
        </w:rPr>
        <w:tab/>
      </w:r>
      <w:r w:rsidR="008E0237">
        <w:rPr>
          <w:rFonts w:ascii="Times New Roman" w:hAnsi="Times New Roman"/>
          <w:sz w:val="24"/>
          <w:szCs w:val="24"/>
        </w:rPr>
        <w:t>Based upon</w:t>
      </w:r>
      <w:r w:rsidR="00BD4766" w:rsidRPr="00892A37">
        <w:rPr>
          <w:rFonts w:ascii="Times New Roman" w:hAnsi="Times New Roman"/>
          <w:sz w:val="24"/>
          <w:szCs w:val="24"/>
        </w:rPr>
        <w:t xml:space="preserve"> the record</w:t>
      </w:r>
      <w:r w:rsidR="0045156B">
        <w:rPr>
          <w:rFonts w:ascii="Times New Roman" w:hAnsi="Times New Roman"/>
          <w:sz w:val="24"/>
          <w:szCs w:val="24"/>
        </w:rPr>
        <w:t xml:space="preserve"> before me</w:t>
      </w:r>
      <w:r w:rsidR="00BD4766" w:rsidRPr="00892A37">
        <w:rPr>
          <w:rFonts w:ascii="Times New Roman" w:hAnsi="Times New Roman"/>
          <w:sz w:val="24"/>
          <w:szCs w:val="24"/>
        </w:rPr>
        <w:t>, I conclude that</w:t>
      </w:r>
      <w:r w:rsidR="00E85C65">
        <w:rPr>
          <w:rFonts w:ascii="Times New Roman" w:hAnsi="Times New Roman"/>
          <w:sz w:val="24"/>
          <w:szCs w:val="24"/>
        </w:rPr>
        <w:t xml:space="preserve"> parents have not met their burden to prove that </w:t>
      </w:r>
      <w:r w:rsidR="00DB47F8">
        <w:rPr>
          <w:rFonts w:ascii="Times New Roman" w:hAnsi="Times New Roman"/>
          <w:sz w:val="24"/>
          <w:szCs w:val="24"/>
        </w:rPr>
        <w:t>Quincy failed to implement Nelson’s accepted, expired IEP for the period from October 2, 2018 to October 1, 2019.</w:t>
      </w:r>
    </w:p>
    <w:p w14:paraId="45CB1254" w14:textId="77777777" w:rsidR="00944185" w:rsidRDefault="00944185" w:rsidP="00DB47F8">
      <w:pPr>
        <w:pStyle w:val="NoSpacing"/>
        <w:tabs>
          <w:tab w:val="left" w:pos="720"/>
          <w:tab w:val="left" w:pos="4140"/>
        </w:tabs>
        <w:rPr>
          <w:rFonts w:ascii="Times New Roman" w:eastAsia="Times New Roman" w:hAnsi="Times New Roman"/>
          <w:sz w:val="24"/>
          <w:szCs w:val="24"/>
        </w:rPr>
      </w:pPr>
    </w:p>
    <w:p w14:paraId="1A8AFF3A" w14:textId="77777777" w:rsidR="00944185" w:rsidRDefault="00944185" w:rsidP="00944185">
      <w:pPr>
        <w:pStyle w:val="NoSpacing"/>
        <w:tabs>
          <w:tab w:val="left" w:pos="720"/>
          <w:tab w:val="left" w:pos="4140"/>
        </w:tabs>
        <w:jc w:val="center"/>
        <w:rPr>
          <w:rFonts w:ascii="Times New Roman" w:eastAsia="Times New Roman" w:hAnsi="Times New Roman"/>
          <w:sz w:val="24"/>
          <w:szCs w:val="24"/>
        </w:rPr>
      </w:pPr>
    </w:p>
    <w:p w14:paraId="616E1E53" w14:textId="77777777" w:rsidR="00944185" w:rsidRDefault="00944185" w:rsidP="00944185">
      <w:pPr>
        <w:pStyle w:val="NoSpacing"/>
        <w:tabs>
          <w:tab w:val="left" w:pos="720"/>
          <w:tab w:val="left" w:pos="4140"/>
        </w:tabs>
        <w:jc w:val="center"/>
        <w:rPr>
          <w:rFonts w:ascii="Times New Roman" w:eastAsia="Times New Roman" w:hAnsi="Times New Roman"/>
          <w:sz w:val="24"/>
          <w:szCs w:val="24"/>
        </w:rPr>
      </w:pPr>
    </w:p>
    <w:p w14:paraId="3C979AE0" w14:textId="77777777" w:rsidR="00944185" w:rsidRPr="00892A37" w:rsidRDefault="00944185" w:rsidP="00F87B79">
      <w:pPr>
        <w:pStyle w:val="NoSpacing"/>
        <w:tabs>
          <w:tab w:val="left" w:pos="720"/>
          <w:tab w:val="left" w:pos="4140"/>
        </w:tabs>
        <w:rPr>
          <w:rFonts w:ascii="Times New Roman" w:eastAsia="Times New Roman" w:hAnsi="Times New Roman"/>
          <w:sz w:val="24"/>
          <w:szCs w:val="24"/>
        </w:rPr>
      </w:pPr>
    </w:p>
    <w:p w14:paraId="64E171E4" w14:textId="770AD4B7" w:rsidR="00F87B79" w:rsidRPr="00DB47F8" w:rsidRDefault="00F87B79" w:rsidP="00DB47F8">
      <w:pPr>
        <w:pStyle w:val="NoSpacing"/>
        <w:tabs>
          <w:tab w:val="left" w:pos="720"/>
          <w:tab w:val="left" w:pos="4140"/>
        </w:tabs>
        <w:jc w:val="center"/>
        <w:rPr>
          <w:rFonts w:ascii="Times New Roman" w:eastAsia="Times New Roman" w:hAnsi="Times New Roman"/>
          <w:b/>
          <w:sz w:val="24"/>
          <w:szCs w:val="24"/>
        </w:rPr>
      </w:pPr>
      <w:r w:rsidRPr="00892A37">
        <w:rPr>
          <w:rFonts w:ascii="Times New Roman" w:eastAsia="Times New Roman" w:hAnsi="Times New Roman"/>
          <w:b/>
          <w:sz w:val="24"/>
          <w:szCs w:val="24"/>
        </w:rPr>
        <w:t>ORDER</w:t>
      </w:r>
    </w:p>
    <w:p w14:paraId="38037D43" w14:textId="77777777" w:rsidR="00ED455D" w:rsidRDefault="0080452B" w:rsidP="00497481">
      <w:pPr>
        <w:pStyle w:val="NoSpacing"/>
        <w:tabs>
          <w:tab w:val="left" w:pos="720"/>
          <w:tab w:val="left" w:pos="4140"/>
        </w:tabs>
        <w:rPr>
          <w:rFonts w:ascii="Times New Roman" w:eastAsia="Times New Roman" w:hAnsi="Times New Roman"/>
          <w:sz w:val="24"/>
          <w:szCs w:val="24"/>
        </w:rPr>
      </w:pPr>
      <w:r w:rsidRPr="00892A37">
        <w:rPr>
          <w:rFonts w:ascii="Times New Roman" w:eastAsia="Times New Roman" w:hAnsi="Times New Roman"/>
          <w:sz w:val="24"/>
          <w:szCs w:val="24"/>
        </w:rPr>
        <w:tab/>
      </w:r>
    </w:p>
    <w:p w14:paraId="28C43513" w14:textId="77777777" w:rsidR="00ED455D" w:rsidRDefault="00ED455D" w:rsidP="00497481">
      <w:pPr>
        <w:pStyle w:val="NoSpacing"/>
        <w:tabs>
          <w:tab w:val="left" w:pos="720"/>
          <w:tab w:val="left" w:pos="4140"/>
        </w:tabs>
        <w:rPr>
          <w:rFonts w:ascii="Times New Roman" w:eastAsia="Times New Roman" w:hAnsi="Times New Roman"/>
          <w:sz w:val="24"/>
          <w:szCs w:val="24"/>
        </w:rPr>
      </w:pPr>
    </w:p>
    <w:p w14:paraId="0A34E8F5" w14:textId="77777777" w:rsidR="00ED455D" w:rsidRDefault="00ED455D" w:rsidP="00497481">
      <w:pPr>
        <w:pStyle w:val="NoSpacing"/>
        <w:tabs>
          <w:tab w:val="left" w:pos="720"/>
          <w:tab w:val="left" w:pos="4140"/>
        </w:tabs>
        <w:rPr>
          <w:rFonts w:ascii="Times New Roman" w:eastAsia="Times New Roman" w:hAnsi="Times New Roman"/>
          <w:sz w:val="24"/>
          <w:szCs w:val="24"/>
        </w:rPr>
      </w:pPr>
    </w:p>
    <w:p w14:paraId="2AD9A452" w14:textId="77777777" w:rsidR="00ED455D" w:rsidRDefault="00ED455D" w:rsidP="00497481">
      <w:pPr>
        <w:pStyle w:val="NoSpacing"/>
        <w:tabs>
          <w:tab w:val="left" w:pos="720"/>
          <w:tab w:val="left" w:pos="4140"/>
        </w:tabs>
        <w:rPr>
          <w:rFonts w:ascii="Times New Roman" w:eastAsia="Times New Roman" w:hAnsi="Times New Roman"/>
          <w:sz w:val="24"/>
          <w:szCs w:val="24"/>
        </w:rPr>
      </w:pPr>
    </w:p>
    <w:p w14:paraId="78DB9082" w14:textId="78E949E1" w:rsidR="00F87B79" w:rsidRPr="00316411" w:rsidRDefault="00316411" w:rsidP="00497481">
      <w:pPr>
        <w:pStyle w:val="NoSpacing"/>
        <w:tabs>
          <w:tab w:val="left" w:pos="720"/>
          <w:tab w:val="left" w:pos="4140"/>
        </w:tabs>
        <w:rPr>
          <w:rFonts w:ascii="Times New Roman" w:eastAsia="Times New Roman" w:hAnsi="Times New Roman"/>
          <w:sz w:val="24"/>
          <w:szCs w:val="24"/>
        </w:rPr>
      </w:pPr>
      <w:r>
        <w:rPr>
          <w:rFonts w:ascii="Times New Roman" w:eastAsia="Times New Roman" w:hAnsi="Times New Roman"/>
          <w:i/>
          <w:sz w:val="24"/>
          <w:szCs w:val="24"/>
        </w:rPr>
        <w:t>So ordered.</w:t>
      </w:r>
    </w:p>
    <w:p w14:paraId="1A43D6AC" w14:textId="0065B519" w:rsidR="00F87B79" w:rsidRDefault="007B6F2D" w:rsidP="007B6F2D">
      <w:pPr>
        <w:pStyle w:val="ListParagraph"/>
        <w:tabs>
          <w:tab w:val="left" w:pos="1534"/>
        </w:tabs>
        <w:ind w:left="1080"/>
        <w:rPr>
          <w:b/>
          <w:szCs w:val="24"/>
        </w:rPr>
      </w:pPr>
      <w:r>
        <w:rPr>
          <w:b/>
          <w:szCs w:val="24"/>
        </w:rPr>
        <w:tab/>
      </w:r>
    </w:p>
    <w:p w14:paraId="58E1259F" w14:textId="77777777" w:rsidR="007B6F2D" w:rsidRDefault="007B6F2D" w:rsidP="007B6F2D">
      <w:pPr>
        <w:pStyle w:val="ListParagraph"/>
        <w:tabs>
          <w:tab w:val="left" w:pos="1534"/>
        </w:tabs>
        <w:ind w:left="1080"/>
        <w:rPr>
          <w:b/>
          <w:szCs w:val="24"/>
        </w:rPr>
      </w:pPr>
    </w:p>
    <w:p w14:paraId="3318B061" w14:textId="77777777" w:rsidR="008C2368" w:rsidRPr="00892A37" w:rsidRDefault="008C2368" w:rsidP="007B6F2D">
      <w:pPr>
        <w:pStyle w:val="ListParagraph"/>
        <w:tabs>
          <w:tab w:val="left" w:pos="1534"/>
        </w:tabs>
        <w:ind w:left="1080"/>
        <w:rPr>
          <w:b/>
          <w:szCs w:val="24"/>
        </w:rPr>
      </w:pPr>
    </w:p>
    <w:p w14:paraId="378F394F" w14:textId="3B87597A" w:rsidR="00F87B79" w:rsidRPr="00892A37" w:rsidRDefault="00F87B79" w:rsidP="00F87B79">
      <w:pPr>
        <w:rPr>
          <w:szCs w:val="24"/>
        </w:rPr>
      </w:pPr>
      <w:r w:rsidRPr="00892A37">
        <w:rPr>
          <w:szCs w:val="24"/>
        </w:rPr>
        <w:t>By the Hearing Officer:</w:t>
      </w:r>
      <w:r w:rsidRPr="00892A37">
        <w:rPr>
          <w:szCs w:val="24"/>
        </w:rPr>
        <w:tab/>
      </w:r>
    </w:p>
    <w:p w14:paraId="32D1270E" w14:textId="6F039600" w:rsidR="00F87B79" w:rsidRDefault="00316411" w:rsidP="00316411">
      <w:pPr>
        <w:tabs>
          <w:tab w:val="left" w:pos="318"/>
          <w:tab w:val="left" w:pos="1290"/>
        </w:tabs>
        <w:rPr>
          <w:szCs w:val="24"/>
        </w:rPr>
      </w:pPr>
      <w:r>
        <w:rPr>
          <w:szCs w:val="24"/>
        </w:rPr>
        <w:tab/>
      </w:r>
    </w:p>
    <w:p w14:paraId="55335660" w14:textId="77777777" w:rsidR="008C2368" w:rsidRDefault="008C2368" w:rsidP="00316411">
      <w:pPr>
        <w:tabs>
          <w:tab w:val="left" w:pos="318"/>
          <w:tab w:val="left" w:pos="1290"/>
        </w:tabs>
        <w:rPr>
          <w:szCs w:val="24"/>
        </w:rPr>
      </w:pPr>
    </w:p>
    <w:p w14:paraId="2D857240" w14:textId="77777777" w:rsidR="008C2368" w:rsidRDefault="008C2368" w:rsidP="00316411">
      <w:pPr>
        <w:tabs>
          <w:tab w:val="left" w:pos="318"/>
          <w:tab w:val="left" w:pos="1290"/>
        </w:tabs>
        <w:rPr>
          <w:szCs w:val="24"/>
        </w:rPr>
      </w:pPr>
    </w:p>
    <w:p w14:paraId="506D1EAD" w14:textId="77777777" w:rsidR="007B6F2D" w:rsidRPr="00892A37" w:rsidRDefault="007B6F2D" w:rsidP="00316411">
      <w:pPr>
        <w:tabs>
          <w:tab w:val="left" w:pos="318"/>
          <w:tab w:val="left" w:pos="1290"/>
        </w:tabs>
        <w:rPr>
          <w:szCs w:val="24"/>
        </w:rPr>
      </w:pPr>
    </w:p>
    <w:p w14:paraId="1CD41D2E" w14:textId="77777777" w:rsidR="00F87B79" w:rsidRPr="00892A37" w:rsidRDefault="00F87B79" w:rsidP="00F87B79">
      <w:pPr>
        <w:rPr>
          <w:szCs w:val="24"/>
        </w:rPr>
      </w:pPr>
      <w:r w:rsidRPr="00892A37">
        <w:rPr>
          <w:szCs w:val="24"/>
        </w:rPr>
        <w:t>__________________________</w:t>
      </w:r>
    </w:p>
    <w:p w14:paraId="10702B91" w14:textId="0456F380" w:rsidR="00F87B79" w:rsidRPr="00892A37" w:rsidRDefault="00F87B79" w:rsidP="00F87B79">
      <w:pPr>
        <w:rPr>
          <w:szCs w:val="24"/>
        </w:rPr>
      </w:pPr>
      <w:r w:rsidRPr="00892A37">
        <w:rPr>
          <w:szCs w:val="24"/>
        </w:rPr>
        <w:t>Amy M. Reichbach</w:t>
      </w:r>
    </w:p>
    <w:p w14:paraId="6E11183F" w14:textId="01ECE353" w:rsidR="00E27291" w:rsidRPr="00892A37" w:rsidRDefault="00F87B79" w:rsidP="00C56F78">
      <w:pPr>
        <w:rPr>
          <w:rFonts w:eastAsia="Times New Roman"/>
          <w:szCs w:val="24"/>
        </w:rPr>
      </w:pPr>
      <w:r w:rsidRPr="00892A37">
        <w:rPr>
          <w:szCs w:val="24"/>
        </w:rPr>
        <w:t xml:space="preserve">Dated: </w:t>
      </w:r>
      <w:r w:rsidR="00DB47F8">
        <w:rPr>
          <w:szCs w:val="24"/>
        </w:rPr>
        <w:t>February 28, 2020</w:t>
      </w:r>
      <w:r w:rsidRPr="00892A37">
        <w:rPr>
          <w:b/>
          <w:szCs w:val="24"/>
        </w:rPr>
        <w:tab/>
      </w:r>
      <w:r w:rsidRPr="00892A37">
        <w:rPr>
          <w:b/>
          <w:szCs w:val="24"/>
        </w:rPr>
        <w:tab/>
      </w:r>
    </w:p>
    <w:sectPr w:rsidR="00E27291" w:rsidRPr="00892A37" w:rsidSect="008C236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0E297" w14:textId="77777777" w:rsidR="00344B46" w:rsidRDefault="00344B46" w:rsidP="00F87B79">
      <w:r>
        <w:separator/>
      </w:r>
    </w:p>
  </w:endnote>
  <w:endnote w:type="continuationSeparator" w:id="0">
    <w:p w14:paraId="10A15E63" w14:textId="77777777" w:rsidR="00344B46" w:rsidRDefault="00344B46" w:rsidP="00F87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21BC97" w14:textId="4249DD8C" w:rsidR="008005C6" w:rsidRDefault="008005C6" w:rsidP="00D775BF">
    <w:pPr>
      <w:pStyle w:val="Footer"/>
      <w:tabs>
        <w:tab w:val="left" w:pos="2786"/>
      </w:tabs>
    </w:pPr>
    <w:r>
      <w:tab/>
    </w:r>
    <w:r>
      <w:tab/>
    </w:r>
    <w:r>
      <w:tab/>
    </w:r>
    <w:r>
      <w:fldChar w:fldCharType="begin"/>
    </w:r>
    <w:r>
      <w:instrText xml:space="preserve"> PAGE   \* MERGEFORMAT </w:instrText>
    </w:r>
    <w:r>
      <w:fldChar w:fldCharType="separate"/>
    </w:r>
    <w:r w:rsidR="00C55360">
      <w:rPr>
        <w:noProof/>
      </w:rPr>
      <w:t>1</w:t>
    </w:r>
    <w:r>
      <w:rPr>
        <w:noProof/>
      </w:rPr>
      <w:fldChar w:fldCharType="end"/>
    </w:r>
  </w:p>
  <w:p w14:paraId="3F4C9CA9" w14:textId="77777777" w:rsidR="008005C6" w:rsidRDefault="008005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66519" w14:textId="77777777" w:rsidR="00344B46" w:rsidRDefault="00344B46" w:rsidP="00F87B79">
      <w:r>
        <w:separator/>
      </w:r>
    </w:p>
  </w:footnote>
  <w:footnote w:type="continuationSeparator" w:id="0">
    <w:p w14:paraId="47C17C7B" w14:textId="77777777" w:rsidR="00344B46" w:rsidRDefault="00344B46" w:rsidP="00F87B79">
      <w:r>
        <w:continuationSeparator/>
      </w:r>
    </w:p>
  </w:footnote>
  <w:footnote w:id="1">
    <w:p w14:paraId="70626B52" w14:textId="5B78948D" w:rsidR="008005C6" w:rsidRPr="00D775BF" w:rsidRDefault="008005C6" w:rsidP="00F87B79">
      <w:pPr>
        <w:pStyle w:val="FootnoteText"/>
      </w:pPr>
      <w:r w:rsidRPr="00D775BF">
        <w:rPr>
          <w:rStyle w:val="FootnoteReference"/>
        </w:rPr>
        <w:footnoteRef/>
      </w:r>
      <w:r w:rsidRPr="00D775BF">
        <w:t xml:space="preserve"> </w:t>
      </w:r>
      <w:r>
        <w:rPr>
          <w:color w:val="000000"/>
        </w:rPr>
        <w:t>“Nelson</w:t>
      </w:r>
      <w:r w:rsidRPr="00D775BF">
        <w:rPr>
          <w:color w:val="000000"/>
        </w:rPr>
        <w:t>” is a pseudonym chosen by the Hearing Officer to protect the privacy of the Student in documents available to the public.</w:t>
      </w:r>
    </w:p>
  </w:footnote>
  <w:footnote w:id="2">
    <w:p w14:paraId="50122B68" w14:textId="2D2EFFB0" w:rsidR="008005C6" w:rsidRDefault="008005C6">
      <w:pPr>
        <w:pStyle w:val="FootnoteText"/>
      </w:pPr>
      <w:r>
        <w:rPr>
          <w:rStyle w:val="FootnoteReference"/>
        </w:rPr>
        <w:footnoteRef/>
      </w:r>
      <w:r>
        <w:t xml:space="preserve"> Parent initially submitted Exhibits P-1 to P-4. On January 27, 2020, after the Hearing but before the record closed, he submitted an additional document. Quincy Public Schools</w:t>
      </w:r>
      <w:r w:rsidR="00C665F5">
        <w:t xml:space="preserve"> (Quincy, or the District)</w:t>
      </w:r>
      <w:r>
        <w:t xml:space="preserve"> did not object, and this document was admitted into evidence as Exhibit P-5.</w:t>
      </w:r>
    </w:p>
  </w:footnote>
  <w:footnote w:id="3">
    <w:p w14:paraId="63EB7CE6" w14:textId="3CCB0890" w:rsidR="008005C6" w:rsidRDefault="008005C6">
      <w:pPr>
        <w:pStyle w:val="FootnoteText"/>
      </w:pPr>
      <w:r>
        <w:rPr>
          <w:rStyle w:val="FootnoteReference"/>
        </w:rPr>
        <w:footnoteRef/>
      </w:r>
      <w:r>
        <w:t xml:space="preserve"> Quincy initially submitted Exhibits S-1 to S-4. Before the hearing, but after the deadline for submission of exhibits, the District submitted an additional document. Parent did not object, and this document was admitted into evidence as Exhibit S-5.</w:t>
      </w:r>
    </w:p>
  </w:footnote>
  <w:footnote w:id="4">
    <w:p w14:paraId="2CC39EFC" w14:textId="786C445C" w:rsidR="008005C6" w:rsidRPr="00716598" w:rsidRDefault="008005C6" w:rsidP="00EE2347">
      <w:pPr>
        <w:rPr>
          <w:sz w:val="20"/>
          <w:szCs w:val="20"/>
        </w:rPr>
      </w:pPr>
      <w:r w:rsidRPr="00716598">
        <w:rPr>
          <w:rStyle w:val="FootnoteReference"/>
          <w:sz w:val="20"/>
          <w:szCs w:val="20"/>
        </w:rPr>
        <w:footnoteRef/>
      </w:r>
      <w:r w:rsidRPr="00716598">
        <w:rPr>
          <w:sz w:val="20"/>
          <w:szCs w:val="20"/>
        </w:rPr>
        <w:t xml:space="preserve"> Father is visually impaired. Rather than file a written </w:t>
      </w:r>
      <w:r w:rsidRPr="00716598">
        <w:rPr>
          <w:i/>
          <w:sz w:val="20"/>
          <w:szCs w:val="20"/>
        </w:rPr>
        <w:t>Hearing Request</w:t>
      </w:r>
      <w:r w:rsidRPr="00716598">
        <w:rPr>
          <w:sz w:val="20"/>
          <w:szCs w:val="20"/>
        </w:rPr>
        <w:t>, he dictated h</w:t>
      </w:r>
      <w:r w:rsidR="00716598" w:rsidRPr="00716598">
        <w:rPr>
          <w:sz w:val="20"/>
          <w:szCs w:val="20"/>
        </w:rPr>
        <w:t xml:space="preserve">is request to Bureau of Special </w:t>
      </w:r>
      <w:r w:rsidRPr="00716598">
        <w:rPr>
          <w:sz w:val="20"/>
          <w:szCs w:val="20"/>
        </w:rPr>
        <w:t>Education Appeals (BSEA) Director Reece Erlichman over the telephone. This conversation was recorded, and a CD and transcript were tran</w:t>
      </w:r>
      <w:r w:rsidR="00A9608E" w:rsidRPr="00716598">
        <w:rPr>
          <w:sz w:val="20"/>
          <w:szCs w:val="20"/>
        </w:rPr>
        <w:t>smitted to Quincy</w:t>
      </w:r>
      <w:r w:rsidRPr="00716598">
        <w:rPr>
          <w:sz w:val="20"/>
          <w:szCs w:val="20"/>
        </w:rPr>
        <w:t xml:space="preserve"> to initiate the proceeding. </w:t>
      </w:r>
      <w:r w:rsidR="00EE2347" w:rsidRPr="00716598">
        <w:rPr>
          <w:sz w:val="20"/>
          <w:szCs w:val="20"/>
        </w:rPr>
        <w:t xml:space="preserve">Because the </w:t>
      </w:r>
      <w:r w:rsidR="00EE2347" w:rsidRPr="00716598">
        <w:rPr>
          <w:i/>
          <w:sz w:val="20"/>
          <w:szCs w:val="20"/>
        </w:rPr>
        <w:t xml:space="preserve">Hearing Request </w:t>
      </w:r>
      <w:r w:rsidR="00EE2347" w:rsidRPr="00716598">
        <w:rPr>
          <w:sz w:val="20"/>
          <w:szCs w:val="20"/>
        </w:rPr>
        <w:t xml:space="preserve">had to be transcribed, the </w:t>
      </w:r>
      <w:r w:rsidR="00EE2347" w:rsidRPr="00716598">
        <w:rPr>
          <w:i/>
          <w:sz w:val="20"/>
          <w:szCs w:val="20"/>
        </w:rPr>
        <w:t xml:space="preserve">Notice of Hearing </w:t>
      </w:r>
      <w:r w:rsidR="00EE2347" w:rsidRPr="00716598">
        <w:rPr>
          <w:sz w:val="20"/>
          <w:szCs w:val="20"/>
        </w:rPr>
        <w:t>was dated September 16, 2019. The hearing was scheduled for October 18, 2019.</w:t>
      </w:r>
    </w:p>
  </w:footnote>
  <w:footnote w:id="5">
    <w:p w14:paraId="2C0758C9" w14:textId="6C877514" w:rsidR="008005C6" w:rsidRPr="00EE2347" w:rsidRDefault="008005C6" w:rsidP="00716598">
      <w:pPr>
        <w:pStyle w:val="FootnoteText"/>
        <w:tabs>
          <w:tab w:val="left" w:pos="6840"/>
        </w:tabs>
      </w:pPr>
      <w:r w:rsidRPr="00716598">
        <w:rPr>
          <w:rStyle w:val="FootnoteReference"/>
        </w:rPr>
        <w:footnoteRef/>
      </w:r>
      <w:r w:rsidRPr="00716598">
        <w:rPr>
          <w:rStyle w:val="FootnoteReference"/>
        </w:rPr>
        <w:t xml:space="preserve"> </w:t>
      </w:r>
      <w:r w:rsidRPr="00716598">
        <w:t xml:space="preserve">See </w:t>
      </w:r>
      <w:r w:rsidRPr="00716598">
        <w:rPr>
          <w:i/>
        </w:rPr>
        <w:t>Ahmed v. Rosenblatt</w:t>
      </w:r>
      <w:r w:rsidRPr="00716598">
        <w:t>, 118 F.3d 886, 890 (1st Cir. 1997).</w:t>
      </w:r>
      <w:r w:rsidR="00716598">
        <w:tab/>
      </w:r>
    </w:p>
  </w:footnote>
  <w:footnote w:id="6">
    <w:p w14:paraId="0E64F569" w14:textId="0A73E508" w:rsidR="008005C6" w:rsidRDefault="008005C6">
      <w:pPr>
        <w:pStyle w:val="FootnoteText"/>
      </w:pPr>
      <w:r w:rsidRPr="00EE2347">
        <w:rPr>
          <w:rStyle w:val="FootnoteReference"/>
        </w:rPr>
        <w:footnoteRef/>
      </w:r>
      <w:r w:rsidRPr="00EE2347">
        <w:t xml:space="preserve"> The Scheduling Order initially specified January 24, 2020, but a Corrected Order followed.</w:t>
      </w:r>
    </w:p>
  </w:footnote>
  <w:footnote w:id="7">
    <w:p w14:paraId="606DD04F" w14:textId="30E36B09" w:rsidR="008005C6" w:rsidRDefault="008005C6">
      <w:pPr>
        <w:pStyle w:val="FootnoteText"/>
      </w:pPr>
      <w:r>
        <w:rPr>
          <w:rStyle w:val="FootnoteReference"/>
        </w:rPr>
        <w:footnoteRef/>
      </w:r>
      <w:r>
        <w:t xml:space="preserve"> ES refers to the testimony of Elsie Sieben; GS refers to testimony of Garland “Buster” Sieben.</w:t>
      </w:r>
    </w:p>
  </w:footnote>
  <w:footnote w:id="8">
    <w:p w14:paraId="2FB16019" w14:textId="01505E4A" w:rsidR="008005C6" w:rsidRDefault="008005C6">
      <w:pPr>
        <w:pStyle w:val="FootnoteText"/>
      </w:pPr>
      <w:r>
        <w:rPr>
          <w:rStyle w:val="FootnoteReference"/>
        </w:rPr>
        <w:footnoteRef/>
      </w:r>
      <w:r>
        <w:rPr>
          <w:rStyle w:val="FootnoteReference"/>
        </w:rPr>
        <w:t xml:space="preserve"> </w:t>
      </w:r>
      <w:r>
        <w:t>Both Principal Dan Gilbert and Director of Special Education Erin Perkins referred to Nelson’s previous school district as Boston, but the evidence shows that Nelson attended Brockton Public Schools, not Boston Public Schools. (S-4; Gilbert: 119; Perkins: 157)</w:t>
      </w:r>
    </w:p>
  </w:footnote>
  <w:footnote w:id="9">
    <w:p w14:paraId="55D35E79" w14:textId="2180E98B" w:rsidR="008005C6" w:rsidRDefault="008005C6">
      <w:pPr>
        <w:pStyle w:val="FootnoteText"/>
      </w:pPr>
      <w:r>
        <w:rPr>
          <w:rStyle w:val="FootnoteReference"/>
        </w:rPr>
        <w:footnoteRef/>
      </w:r>
      <w:r>
        <w:rPr>
          <w:rStyle w:val="FootnoteReference"/>
        </w:rPr>
        <w:t xml:space="preserve"> </w:t>
      </w:r>
      <w:r>
        <w:t>There is no indication that Quincy initiated a three-year reevaluation at any time during the 20</w:t>
      </w:r>
      <w:r w:rsidR="00A9608E">
        <w:t xml:space="preserve">18-2019 school year or that the District </w:t>
      </w:r>
      <w:r>
        <w:t xml:space="preserve">convened an annual review meeting in or about April 2019. This issue is not, however, before me, </w:t>
      </w:r>
      <w:r w:rsidR="00A9608E">
        <w:t>and Nelson no longer attends Quincy Public Schools</w:t>
      </w:r>
      <w:r>
        <w:t>.</w:t>
      </w:r>
    </w:p>
  </w:footnote>
  <w:footnote w:id="10">
    <w:p w14:paraId="7593FFCB" w14:textId="684437DA" w:rsidR="008005C6" w:rsidRDefault="008005C6">
      <w:pPr>
        <w:pStyle w:val="FootnoteText"/>
      </w:pPr>
      <w:r>
        <w:rPr>
          <w:rStyle w:val="FootnoteReference"/>
        </w:rPr>
        <w:footnoteRef/>
      </w:r>
      <w:r>
        <w:t xml:space="preserve"> The meeting summary written by Nelson’s Team states that the students placed their hands on each other’s laps, but according to Mr. Gilbert’s testimony, only Nelson’s hand was on the female student (C)’s lap. Nelson reported to Mr. Gilbert that C had taken his hand and placed it in her lap, whereas C reported to him that Nelson had placed his hand in her lap himself. (S-5; Gilbert: 124-25)</w:t>
      </w:r>
    </w:p>
  </w:footnote>
  <w:footnote w:id="11">
    <w:p w14:paraId="1A8B6B78" w14:textId="77777777" w:rsidR="008005C6" w:rsidRDefault="008005C6" w:rsidP="0078347A">
      <w:pPr>
        <w:pStyle w:val="FootnoteText"/>
      </w:pPr>
      <w:r>
        <w:rPr>
          <w:rStyle w:val="FootnoteReference"/>
        </w:rPr>
        <w:footnoteRef/>
      </w:r>
      <w:r>
        <w:t xml:space="preserve"> Father reported to the Massachusetts Department of Elementary and Secondary Education (DESE) that this incident occurred on May 10, 2019. (P-1)</w:t>
      </w:r>
    </w:p>
  </w:footnote>
  <w:footnote w:id="12">
    <w:p w14:paraId="7FA8235D" w14:textId="04196E2E" w:rsidR="008005C6" w:rsidRDefault="008005C6">
      <w:pPr>
        <w:pStyle w:val="FootnoteText"/>
      </w:pPr>
      <w:r>
        <w:rPr>
          <w:rStyle w:val="FootnoteReference"/>
        </w:rPr>
        <w:footnoteRef/>
      </w:r>
      <w:r>
        <w:t xml:space="preserve"> Earlier that day, Father had informed the principal that the family would not need transportation for Nelson that evening, as his parents were going to attend the concert. At some point, Parents decided that Father’s vision was too bad, and they called the transportation company and the school to request that Nelson be transported for the concert. (Father: 106-08; Gilbert: 132; Compitiello: 195)</w:t>
      </w:r>
    </w:p>
  </w:footnote>
  <w:footnote w:id="13">
    <w:p w14:paraId="02A0A5B6" w14:textId="13C643E9" w:rsidR="008005C6" w:rsidRDefault="008005C6">
      <w:pPr>
        <w:pStyle w:val="FootnoteText"/>
      </w:pPr>
      <w:r>
        <w:rPr>
          <w:rStyle w:val="FootnoteReference"/>
        </w:rPr>
        <w:footnoteRef/>
      </w:r>
      <w:r>
        <w:t xml:space="preserve"> Family friend Elsie Sieben described Nelson as a sweet boy who would have obeyed the instructions of anyone who may have been “up to no good,” and as such, “he was definitely in harm’s way” that night. (ES, I: 31)</w:t>
      </w:r>
    </w:p>
  </w:footnote>
  <w:footnote w:id="14">
    <w:p w14:paraId="1E696B26" w14:textId="76BEBB39" w:rsidR="008005C6" w:rsidRDefault="008005C6">
      <w:pPr>
        <w:pStyle w:val="FootnoteText"/>
      </w:pPr>
      <w:r>
        <w:rPr>
          <w:rStyle w:val="FootnoteReference"/>
        </w:rPr>
        <w:footnoteRef/>
      </w:r>
      <w:r w:rsidR="00740EF5">
        <w:t xml:space="preserve"> Mr.</w:t>
      </w:r>
      <w:r>
        <w:t xml:space="preserve"> Gilbert testified that he did not participate in any meetings with Parents following the transportat</w:t>
      </w:r>
      <w:r w:rsidR="00740EF5">
        <w:t xml:space="preserve">ion issue. (Gilbert, I: 139-40) </w:t>
      </w:r>
      <w:r>
        <w:t>This testimony is contradic</w:t>
      </w:r>
      <w:r w:rsidR="00740EF5">
        <w:t xml:space="preserve">ted by a report written by Ms. </w:t>
      </w:r>
      <w:r>
        <w:t>Perkins on June 25, 2019. (S-1)</w:t>
      </w:r>
    </w:p>
  </w:footnote>
  <w:footnote w:id="15">
    <w:p w14:paraId="50CAA905" w14:textId="2E73B94C" w:rsidR="008005C6" w:rsidRDefault="008005C6">
      <w:pPr>
        <w:pStyle w:val="FootnoteText"/>
      </w:pPr>
      <w:r>
        <w:rPr>
          <w:rStyle w:val="FootnoteReference"/>
        </w:rPr>
        <w:footnoteRef/>
      </w:r>
      <w:r>
        <w:t xml:space="preserve"> Internal quotation marks omitted.</w:t>
      </w:r>
    </w:p>
  </w:footnote>
  <w:footnote w:id="16">
    <w:p w14:paraId="039F8585" w14:textId="05FAC367" w:rsidR="008005C6" w:rsidRPr="00D775BF" w:rsidRDefault="008005C6" w:rsidP="000664E2">
      <w:pPr>
        <w:pStyle w:val="FootnoteText"/>
      </w:pPr>
      <w:r w:rsidRPr="00D775BF">
        <w:rPr>
          <w:rStyle w:val="FootnoteReference"/>
        </w:rPr>
        <w:footnoteRef/>
      </w:r>
      <w:r w:rsidRPr="00D775BF">
        <w:t xml:space="preserve"> See </w:t>
      </w:r>
      <w:r w:rsidRPr="00D775BF">
        <w:rPr>
          <w:i/>
        </w:rPr>
        <w:t>Schaffer ex rel. Schaffer v. Weast</w:t>
      </w:r>
      <w:r w:rsidRPr="00D775BF">
        <w:t>, 546 U.S. 49, 62 (</w:t>
      </w:r>
      <w:r>
        <w:t>2008).</w:t>
      </w:r>
    </w:p>
  </w:footnote>
  <w:footnote w:id="17">
    <w:p w14:paraId="00B844B3" w14:textId="77777777" w:rsidR="008005C6" w:rsidRDefault="008005C6" w:rsidP="00237BA9">
      <w:pPr>
        <w:pStyle w:val="FootnoteText"/>
      </w:pPr>
      <w:r>
        <w:rPr>
          <w:rStyle w:val="FootnoteReference"/>
        </w:rPr>
        <w:footnoteRef/>
      </w:r>
      <w:r>
        <w:t xml:space="preserve"> </w:t>
      </w:r>
      <w:r>
        <w:rPr>
          <w:color w:val="000000"/>
        </w:rPr>
        <w:t>20 U.S.C. § 1400 (d)(1)(A).</w:t>
      </w:r>
    </w:p>
  </w:footnote>
  <w:footnote w:id="18">
    <w:p w14:paraId="38304A04" w14:textId="77777777" w:rsidR="008005C6" w:rsidRDefault="008005C6" w:rsidP="00237BA9">
      <w:pPr>
        <w:pStyle w:val="FootnoteText"/>
      </w:pPr>
      <w:r>
        <w:rPr>
          <w:rStyle w:val="FootnoteReference"/>
        </w:rPr>
        <w:footnoteRef/>
      </w:r>
      <w:r>
        <w:t xml:space="preserve"> </w:t>
      </w:r>
      <w:r>
        <w:rPr>
          <w:i/>
          <w:iCs/>
          <w:color w:val="000000"/>
        </w:rPr>
        <w:t>Endrew F. v. Douglas Cty. Reg’l Sch. Dist.</w:t>
      </w:r>
      <w:r>
        <w:rPr>
          <w:color w:val="000000"/>
        </w:rPr>
        <w:t xml:space="preserve">, 137 S. Ct. 988, 999 (2017); </w:t>
      </w:r>
      <w:r>
        <w:rPr>
          <w:i/>
          <w:iCs/>
          <w:color w:val="000000"/>
        </w:rPr>
        <w:t>D.B. ex rel. Elizabeth B. v. Esposito</w:t>
      </w:r>
      <w:r>
        <w:rPr>
          <w:color w:val="000000"/>
        </w:rPr>
        <w:t xml:space="preserve">, 675 F.3d 26, 34 (1st Cir. 2012). </w:t>
      </w:r>
    </w:p>
  </w:footnote>
  <w:footnote w:id="19">
    <w:p w14:paraId="2F943DC4" w14:textId="77777777" w:rsidR="008005C6" w:rsidRDefault="008005C6" w:rsidP="00237BA9">
      <w:pPr>
        <w:pStyle w:val="FootnoteText"/>
      </w:pPr>
      <w:r>
        <w:rPr>
          <w:rStyle w:val="FootnoteReference"/>
        </w:rPr>
        <w:footnoteRef/>
      </w:r>
      <w:r>
        <w:t xml:space="preserve"> </w:t>
      </w:r>
      <w:r>
        <w:rPr>
          <w:i/>
          <w:iCs/>
          <w:color w:val="000000"/>
        </w:rPr>
        <w:t xml:space="preserve">Endrew F., </w:t>
      </w:r>
      <w:r>
        <w:rPr>
          <w:color w:val="000000"/>
        </w:rPr>
        <w:t>137 S. Ct. at 999.</w:t>
      </w:r>
    </w:p>
  </w:footnote>
  <w:footnote w:id="20">
    <w:p w14:paraId="651263FD" w14:textId="77777777" w:rsidR="008005C6" w:rsidRPr="00BF39A6" w:rsidRDefault="008005C6" w:rsidP="00237BA9">
      <w:pPr>
        <w:pStyle w:val="FootnoteText"/>
      </w:pPr>
      <w:r>
        <w:rPr>
          <w:rStyle w:val="FootnoteReference"/>
        </w:rPr>
        <w:footnoteRef/>
      </w:r>
      <w:r>
        <w:t xml:space="preserve"> </w:t>
      </w:r>
      <w:r>
        <w:rPr>
          <w:i/>
        </w:rPr>
        <w:t xml:space="preserve"> C.D. v. Natick</w:t>
      </w:r>
      <w:r>
        <w:t xml:space="preserve"> </w:t>
      </w:r>
      <w:r>
        <w:rPr>
          <w:i/>
        </w:rPr>
        <w:t>Pub. Sch. Dist.</w:t>
      </w:r>
      <w:r>
        <w:t>, 924 F.3d 621, 624-25 (1st Cir. 2019).</w:t>
      </w:r>
    </w:p>
  </w:footnote>
  <w:footnote w:id="21">
    <w:p w14:paraId="0D92CE4F" w14:textId="77777777" w:rsidR="008005C6" w:rsidRDefault="008005C6" w:rsidP="00237BA9">
      <w:pPr>
        <w:pStyle w:val="FootnoteText"/>
      </w:pPr>
      <w:r>
        <w:rPr>
          <w:rStyle w:val="FootnoteReference"/>
        </w:rPr>
        <w:footnoteRef/>
      </w:r>
      <w:r>
        <w:t xml:space="preserve"> </w:t>
      </w:r>
      <w:r w:rsidRPr="0008143D">
        <w:t>603 CMR 28.05(4)(b) (IE</w:t>
      </w:r>
      <w:r>
        <w:t>P must be “designed to enable the</w:t>
      </w:r>
      <w:r w:rsidRPr="0008143D">
        <w:t xml:space="preserve"> student to progress effectively in the content areas of the general curriculum”).</w:t>
      </w:r>
    </w:p>
  </w:footnote>
  <w:footnote w:id="22">
    <w:p w14:paraId="6171CCE0" w14:textId="17F438BD" w:rsidR="008005C6" w:rsidRDefault="008005C6">
      <w:pPr>
        <w:pStyle w:val="FootnoteText"/>
      </w:pPr>
      <w:r>
        <w:rPr>
          <w:rStyle w:val="FootnoteReference"/>
        </w:rPr>
        <w:footnoteRef/>
      </w:r>
      <w:r>
        <w:t xml:space="preserve"> </w:t>
      </w:r>
      <w:r w:rsidRPr="009B2CA7">
        <w:rPr>
          <w:i/>
        </w:rPr>
        <w:t>Colón-Vazquez v. Dep’t of Educ</w:t>
      </w:r>
      <w:r>
        <w:t>., 46 F. Supp. 3d 132, 144 (D. P.R. 2014)</w:t>
      </w:r>
      <w:r w:rsidR="00153E38">
        <w:t xml:space="preserve"> (citing 20 U.S.C. § 1401(9)(D))</w:t>
      </w:r>
      <w:r>
        <w:t>.</w:t>
      </w:r>
    </w:p>
  </w:footnote>
  <w:footnote w:id="23">
    <w:p w14:paraId="64BD4AA8" w14:textId="2F29CC6C" w:rsidR="008005C6" w:rsidRPr="00350872" w:rsidRDefault="008005C6">
      <w:pPr>
        <w:pStyle w:val="FootnoteText"/>
      </w:pPr>
      <w:r>
        <w:rPr>
          <w:rStyle w:val="FootnoteReference"/>
        </w:rPr>
        <w:footnoteRef/>
      </w:r>
      <w:r>
        <w:t xml:space="preserve"> See </w:t>
      </w:r>
      <w:r>
        <w:rPr>
          <w:i/>
        </w:rPr>
        <w:t>Doe</w:t>
      </w:r>
      <w:r w:rsidR="00153E38">
        <w:rPr>
          <w:i/>
        </w:rPr>
        <w:t xml:space="preserve"> v. Hampden-Wilbraham Reg’l Sch. Dist.</w:t>
      </w:r>
      <w:r w:rsidR="00153E38">
        <w:t xml:space="preserve">, 715 F. Supp. 2d 185, 198 (D. Mass. 2010) </w:t>
      </w:r>
      <w:r>
        <w:t xml:space="preserve">(noting that plaintiffs had “not met their burden of proof to convince me that these services provided to [Student] did not permit him to benefit educationally”); </w:t>
      </w:r>
      <w:r>
        <w:rPr>
          <w:i/>
        </w:rPr>
        <w:t>id</w:t>
      </w:r>
      <w:r>
        <w:t xml:space="preserve">. (“Finally, under </w:t>
      </w:r>
      <w:r>
        <w:rPr>
          <w:i/>
        </w:rPr>
        <w:t>Ross</w:t>
      </w:r>
      <w:r>
        <w:t xml:space="preserve">, I must determine whether these services allowed [Student] to make progress toward the achievement of the goals in his IEPs”). See also </w:t>
      </w:r>
      <w:r w:rsidR="00153E38">
        <w:rPr>
          <w:i/>
        </w:rPr>
        <w:t>Ross v. Framingham Sch.</w:t>
      </w:r>
      <w:r>
        <w:t xml:space="preserve"> </w:t>
      </w:r>
      <w:r w:rsidR="00153E38">
        <w:rPr>
          <w:i/>
        </w:rPr>
        <w:t>Comm.</w:t>
      </w:r>
      <w:r w:rsidR="00153E38">
        <w:t xml:space="preserve">, 44 F. Supp. 2d 104, 118 (D. Mass. 1999) </w:t>
      </w:r>
      <w:r>
        <w:t>(“when presented with a claim that a school district failed to implement a student’s IEP, a district court must determine whether the alleged failure to implement the IEP deprived the student of her entitlement to a ‘free appropriate public education,’ as defined under the applicable federal and state prescriptions”).</w:t>
      </w:r>
    </w:p>
  </w:footnote>
  <w:footnote w:id="24">
    <w:p w14:paraId="417FA6DB" w14:textId="66A5140C" w:rsidR="008005C6" w:rsidRPr="000C3EBB" w:rsidRDefault="008005C6">
      <w:pPr>
        <w:pStyle w:val="FootnoteText"/>
      </w:pPr>
      <w:r>
        <w:rPr>
          <w:rStyle w:val="FootnoteReference"/>
        </w:rPr>
        <w:footnoteRef/>
      </w:r>
      <w:r>
        <w:t xml:space="preserve"> </w:t>
      </w:r>
      <w:r w:rsidR="00153E38">
        <w:rPr>
          <w:i/>
        </w:rPr>
        <w:t>Doe</w:t>
      </w:r>
      <w:r w:rsidR="00153E38">
        <w:t>, 715 F. Supp. 2d at 198</w:t>
      </w:r>
      <w:r>
        <w:t xml:space="preserve"> (citing </w:t>
      </w:r>
      <w:r>
        <w:rPr>
          <w:i/>
        </w:rPr>
        <w:t>Ross</w:t>
      </w:r>
      <w:r>
        <w:t>, 44 F. Supp. 2d at 119</w:t>
      </w:r>
      <w:r w:rsidR="00153E38">
        <w:t>)</w:t>
      </w:r>
      <w:r>
        <w:t>.</w:t>
      </w:r>
    </w:p>
  </w:footnote>
  <w:footnote w:id="25">
    <w:p w14:paraId="31EC3708" w14:textId="77777777" w:rsidR="00126B5F" w:rsidRPr="009B2CA7" w:rsidRDefault="00126B5F" w:rsidP="00126B5F">
      <w:pPr>
        <w:pStyle w:val="FootnoteText"/>
      </w:pPr>
      <w:r>
        <w:rPr>
          <w:rStyle w:val="FootnoteReference"/>
        </w:rPr>
        <w:footnoteRef/>
      </w:r>
      <w:r>
        <w:t xml:space="preserve"> </w:t>
      </w:r>
      <w:r>
        <w:rPr>
          <w:i/>
        </w:rPr>
        <w:t>Colón-Vazquez</w:t>
      </w:r>
      <w:r>
        <w:t>, 46 F. Supp. 3d at 143-44.</w:t>
      </w:r>
    </w:p>
    <w:p w14:paraId="1E70E1FC" w14:textId="286E7E33" w:rsidR="00126B5F" w:rsidRDefault="00126B5F">
      <w:pPr>
        <w:pStyle w:val="FootnoteText"/>
      </w:pPr>
    </w:p>
  </w:footnote>
  <w:footnote w:id="26">
    <w:p w14:paraId="2F13EBC2" w14:textId="1D18B6E8" w:rsidR="008005C6" w:rsidRPr="004704AC" w:rsidRDefault="008005C6">
      <w:pPr>
        <w:pStyle w:val="FootnoteText"/>
        <w:rPr>
          <w:i/>
        </w:rPr>
      </w:pPr>
      <w:r>
        <w:rPr>
          <w:rStyle w:val="FootnoteReference"/>
        </w:rPr>
        <w:footnoteRef/>
      </w:r>
      <w:r>
        <w:t xml:space="preserve"> See </w:t>
      </w:r>
      <w:r w:rsidRPr="009B2CA7">
        <w:rPr>
          <w:i/>
        </w:rPr>
        <w:t>id</w:t>
      </w:r>
      <w:r>
        <w:t xml:space="preserve">. at 143 (Under </w:t>
      </w:r>
      <w:r>
        <w:rPr>
          <w:i/>
        </w:rPr>
        <w:t>Houston Indep. Sch. Dist. v. Bobby R.</w:t>
      </w:r>
      <w:r>
        <w:t xml:space="preserve">, “to prevail on a claim under the IDEA, a party challenging the implementation of an IEP must show more than a </w:t>
      </w:r>
      <w:r>
        <w:rPr>
          <w:i/>
        </w:rPr>
        <w:t>de minimis</w:t>
      </w:r>
      <w:r>
        <w:t xml:space="preserve"> failure to implement all elements of that IEP, and, instead, must demonstrate that the school board or other authorities failed to implement substantial or significant provisions of the IEP”) (citing </w:t>
      </w:r>
      <w:r w:rsidRPr="009B2CA7">
        <w:t>200</w:t>
      </w:r>
      <w:r>
        <w:t xml:space="preserve"> F.3d 341, 349) (5th Cir. 2000), </w:t>
      </w:r>
      <w:r>
        <w:rPr>
          <w:i/>
        </w:rPr>
        <w:t xml:space="preserve">cert denied </w:t>
      </w:r>
      <w:r>
        <w:t>, 531 U.S. 817 (2000)</w:t>
      </w:r>
      <w:r w:rsidR="00126B5F">
        <w:t>)</w:t>
      </w:r>
      <w:r>
        <w:t>.</w:t>
      </w:r>
    </w:p>
  </w:footnote>
  <w:footnote w:id="27">
    <w:p w14:paraId="60DA1DD6" w14:textId="24FCA44C" w:rsidR="008005C6" w:rsidRPr="00050B56" w:rsidRDefault="008005C6">
      <w:pPr>
        <w:pStyle w:val="FootnoteText"/>
      </w:pPr>
      <w:r>
        <w:rPr>
          <w:rStyle w:val="FootnoteReference"/>
        </w:rPr>
        <w:footnoteRef/>
      </w:r>
      <w:r>
        <w:t xml:space="preserve"> </w:t>
      </w:r>
      <w:r>
        <w:rPr>
          <w:i/>
        </w:rPr>
        <w:t>Id</w:t>
      </w:r>
      <w:r>
        <w:t xml:space="preserve">. at 143-44 (citing and quoting </w:t>
      </w:r>
      <w:r>
        <w:rPr>
          <w:i/>
        </w:rPr>
        <w:t>Van Duyn v. Baker Sch. Dist</w:t>
      </w:r>
      <w:r>
        <w:t>., 502 F.3d 811, 822 (9th Cir. 2007)</w:t>
      </w:r>
      <w:r w:rsidR="00126B5F">
        <w:t xml:space="preserve"> and</w:t>
      </w:r>
      <w:r>
        <w:t xml:space="preserve"> </w:t>
      </w:r>
      <w:r>
        <w:rPr>
          <w:i/>
        </w:rPr>
        <w:t xml:space="preserve">Garmany v. District of </w:t>
      </w:r>
      <w:r w:rsidRPr="004704AC">
        <w:rPr>
          <w:i/>
        </w:rPr>
        <w:t>Columbia</w:t>
      </w:r>
      <w:r>
        <w:t>, 935 F. Supp. 2d 177, 181 (D. D.C. 2013) (internal citations and quotation marks omitted)</w:t>
      </w:r>
      <w:r w:rsidR="00126B5F">
        <w:t>)</w:t>
      </w:r>
      <w:r>
        <w:t xml:space="preserve">; see </w:t>
      </w:r>
      <w:r>
        <w:rPr>
          <w:i/>
        </w:rPr>
        <w:t>Van Duyn</w:t>
      </w:r>
      <w:r>
        <w:rPr>
          <w:i/>
          <w:u w:val="single"/>
        </w:rPr>
        <w:t>,</w:t>
      </w:r>
      <w:r>
        <w:t xml:space="preserve"> 502 F.3d at 815 (“We hold that when a school district does not perform exactly as called for by the IEP, the district does not violate the IDEA unless it is shown to have materially failed to implement the child’s IEP”).</w:t>
      </w:r>
    </w:p>
  </w:footnote>
  <w:footnote w:id="28">
    <w:p w14:paraId="0A8812A2" w14:textId="062749BE" w:rsidR="008005C6" w:rsidRPr="00E21DB2" w:rsidRDefault="008005C6">
      <w:pPr>
        <w:pStyle w:val="FootnoteText"/>
      </w:pPr>
      <w:r>
        <w:rPr>
          <w:rStyle w:val="FootnoteReference"/>
        </w:rPr>
        <w:footnoteRef/>
      </w:r>
      <w:r>
        <w:t xml:space="preserve"> See </w:t>
      </w:r>
      <w:r>
        <w:rPr>
          <w:i/>
        </w:rPr>
        <w:t>Van Duyn</w:t>
      </w:r>
      <w:r>
        <w:t xml:space="preserve">, 502 F.3d </w:t>
      </w:r>
      <w:r w:rsidR="00E85C65">
        <w:t xml:space="preserve">at </w:t>
      </w:r>
      <w:r>
        <w:t xml:space="preserve">815; </w:t>
      </w:r>
      <w:r>
        <w:rPr>
          <w:i/>
        </w:rPr>
        <w:t>Neosho R-V Sch. Dist. v. Clark</w:t>
      </w:r>
      <w:r>
        <w:t>, 315 F.3d 1022, 1027 n.3 (8th</w:t>
      </w:r>
      <w:r w:rsidR="00126B5F">
        <w:t xml:space="preserve"> Cir. 2003) </w:t>
      </w:r>
      <w:r>
        <w:t>(noting that court</w:t>
      </w:r>
      <w:r w:rsidR="009D040D">
        <w:t>s</w:t>
      </w:r>
      <w:r>
        <w:t xml:space="preserve"> cannot conclude that an IEP is reasonably calculated to provide a free appropriate public education where “there is evidence that the school actually failed to implement an essential element of the IEP that was necessary for the child to re</w:t>
      </w:r>
      <w:r w:rsidR="00126B5F">
        <w:t>ceive an educational benefit”);</w:t>
      </w:r>
      <w:r>
        <w:rPr>
          <w:i/>
        </w:rPr>
        <w:t xml:space="preserve"> Bobby R.</w:t>
      </w:r>
      <w:r>
        <w:t xml:space="preserve">, 200 F.3d at 349; </w:t>
      </w:r>
      <w:r>
        <w:rPr>
          <w:i/>
        </w:rPr>
        <w:t>Garmany</w:t>
      </w:r>
      <w:r>
        <w:t xml:space="preserve">, 935 F. Supp. 2d at 181. </w:t>
      </w:r>
    </w:p>
  </w:footnote>
  <w:footnote w:id="29">
    <w:p w14:paraId="03B921D2" w14:textId="53F242CD" w:rsidR="0045156B" w:rsidRDefault="008E0237">
      <w:pPr>
        <w:pStyle w:val="FootnoteText"/>
      </w:pPr>
      <w:r>
        <w:rPr>
          <w:rStyle w:val="FootnoteReference"/>
        </w:rPr>
        <w:footnoteRef/>
      </w:r>
      <w:r w:rsidR="0045156B">
        <w:rPr>
          <w:rStyle w:val="FootnoteReference"/>
        </w:rPr>
        <w:footnoteRef/>
      </w:r>
      <w:r w:rsidR="0045156B">
        <w:t xml:space="preserve"> Although Nelson was able to navigate Broad Meadows on his own, generally he was not responsible for determining when to leave the building; the school secretary would see Nelson’s van and alert his teacher, who would then dismiss him. Similarly, on the evening of the dress rehearsal at Central</w:t>
      </w:r>
      <w:r w:rsidR="000B3D70">
        <w:t xml:space="preserve"> Middle School</w:t>
      </w:r>
      <w:r w:rsidR="0045156B">
        <w:t>, the van driver had come into the school and walked Nelson out.</w:t>
      </w:r>
    </w:p>
  </w:footnote>
  <w:footnote w:id="30">
    <w:p w14:paraId="0714514E" w14:textId="04BB9350" w:rsidR="00E85C65" w:rsidRDefault="00E85C65" w:rsidP="00E85C65">
      <w:pPr>
        <w:pStyle w:val="FootnoteText"/>
      </w:pPr>
      <w:r>
        <w:rPr>
          <w:rStyle w:val="FootnoteReference"/>
        </w:rPr>
        <w:footnoteRef/>
      </w:r>
      <w:r>
        <w:t xml:space="preserve"> See </w:t>
      </w:r>
      <w:r>
        <w:rPr>
          <w:i/>
        </w:rPr>
        <w:t>Colón-Vazquez</w:t>
      </w:r>
      <w:r>
        <w:t>, 46 F. Supp. 3d at 143-44.</w:t>
      </w:r>
    </w:p>
  </w:footnote>
  <w:footnote w:id="31">
    <w:p w14:paraId="10CFD892" w14:textId="6BB2A055" w:rsidR="00E85C65" w:rsidRPr="00E85C65" w:rsidRDefault="00E85C65">
      <w:pPr>
        <w:pStyle w:val="FootnoteText"/>
      </w:pPr>
      <w:r>
        <w:rPr>
          <w:rStyle w:val="FootnoteReference"/>
        </w:rPr>
        <w:footnoteRef/>
      </w:r>
      <w:r>
        <w:t xml:space="preserve"> See </w:t>
      </w:r>
      <w:r>
        <w:rPr>
          <w:i/>
        </w:rPr>
        <w:t>id</w:t>
      </w:r>
      <w:r>
        <w:t xml:space="preserve">.; </w:t>
      </w:r>
      <w:r>
        <w:rPr>
          <w:i/>
        </w:rPr>
        <w:t>Van Duyn</w:t>
      </w:r>
      <w:r>
        <w:t>, 502 F.3d at 815.</w:t>
      </w:r>
    </w:p>
  </w:footnote>
  <w:footnote w:id="32">
    <w:p w14:paraId="6FA810B6" w14:textId="35F12B11" w:rsidR="00DB47F8" w:rsidRDefault="00DB47F8">
      <w:pPr>
        <w:pStyle w:val="FootnoteText"/>
      </w:pPr>
      <w:r>
        <w:rPr>
          <w:rStyle w:val="FootnoteReference"/>
        </w:rPr>
        <w:footnoteRef/>
      </w:r>
      <w:r>
        <w:t xml:space="preserve"> See </w:t>
      </w:r>
      <w:r>
        <w:rPr>
          <w:i/>
        </w:rPr>
        <w:t>Colón-Vazquez</w:t>
      </w:r>
      <w:r>
        <w:t>, 46 F. Supp. 3d at 143-44.</w:t>
      </w:r>
    </w:p>
  </w:footnote>
  <w:footnote w:id="33">
    <w:p w14:paraId="56B0B3B3" w14:textId="69890B64" w:rsidR="00E85C65" w:rsidRDefault="00E85C65">
      <w:pPr>
        <w:pStyle w:val="FootnoteText"/>
      </w:pPr>
      <w:r>
        <w:rPr>
          <w:rStyle w:val="FootnoteReference"/>
        </w:rPr>
        <w:footnoteRef/>
      </w:r>
      <w:r>
        <w:t xml:space="preserve"> </w:t>
      </w:r>
      <w:r w:rsidR="00DB47F8">
        <w:t xml:space="preserve">See </w:t>
      </w:r>
      <w:r>
        <w:rPr>
          <w:i/>
        </w:rPr>
        <w:t>Colón-Vazquez</w:t>
      </w:r>
      <w:r>
        <w:t xml:space="preserve">, 46 F. Supp. 3d at 143-44; </w:t>
      </w:r>
      <w:r>
        <w:rPr>
          <w:i/>
        </w:rPr>
        <w:t>Van Duyn</w:t>
      </w:r>
      <w:r>
        <w:t>, 502 F.3d at 815.</w:t>
      </w:r>
    </w:p>
  </w:footnote>
  <w:footnote w:id="34">
    <w:p w14:paraId="5575DB3D" w14:textId="12345443" w:rsidR="00DB47F8" w:rsidRDefault="00DB47F8">
      <w:pPr>
        <w:pStyle w:val="FootnoteText"/>
      </w:pPr>
      <w:r>
        <w:rPr>
          <w:rStyle w:val="FootnoteReference"/>
        </w:rPr>
        <w:footnoteRef/>
      </w:r>
      <w:r>
        <w:t xml:space="preserve"> See </w:t>
      </w:r>
      <w:r>
        <w:rPr>
          <w:i/>
        </w:rPr>
        <w:t>Colón-Vazquez</w:t>
      </w:r>
      <w:r>
        <w:t>, 46 F. Supp. 3d at 143-44.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6C3E"/>
    <w:multiLevelType w:val="hybridMultilevel"/>
    <w:tmpl w:val="5B5C5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B2F58"/>
    <w:multiLevelType w:val="hybridMultilevel"/>
    <w:tmpl w:val="B6FEE5B0"/>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C54D6"/>
    <w:multiLevelType w:val="hybridMultilevel"/>
    <w:tmpl w:val="CAC8E73C"/>
    <w:lvl w:ilvl="0" w:tplc="40AA46C0">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43A69"/>
    <w:multiLevelType w:val="hybridMultilevel"/>
    <w:tmpl w:val="3F84F7C0"/>
    <w:lvl w:ilvl="0" w:tplc="BBA88CDA">
      <w:start w:val="1"/>
      <w:numFmt w:val="decimal"/>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110A0"/>
    <w:multiLevelType w:val="hybridMultilevel"/>
    <w:tmpl w:val="B450D7DA"/>
    <w:lvl w:ilvl="0" w:tplc="3FBA2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9A9165A"/>
    <w:multiLevelType w:val="hybridMultilevel"/>
    <w:tmpl w:val="FD9864E8"/>
    <w:lvl w:ilvl="0" w:tplc="14AEB9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9BB60AE"/>
    <w:multiLevelType w:val="hybridMultilevel"/>
    <w:tmpl w:val="7D98B6E4"/>
    <w:lvl w:ilvl="0" w:tplc="0409000F">
      <w:start w:val="1"/>
      <w:numFmt w:val="decimal"/>
      <w:lvlText w:val="%1."/>
      <w:lvlJc w:val="left"/>
      <w:pPr>
        <w:ind w:left="30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62EA0"/>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2D7EDF"/>
    <w:multiLevelType w:val="hybridMultilevel"/>
    <w:tmpl w:val="DA14CE2E"/>
    <w:lvl w:ilvl="0" w:tplc="1FFA05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86FAB"/>
    <w:multiLevelType w:val="hybridMultilevel"/>
    <w:tmpl w:val="A326934A"/>
    <w:lvl w:ilvl="0" w:tplc="3FBA2174">
      <w:start w:val="1"/>
      <w:numFmt w:val="decimal"/>
      <w:lvlText w:val="%1."/>
      <w:lvlJc w:val="left"/>
      <w:pPr>
        <w:ind w:left="1080" w:hanging="360"/>
      </w:pPr>
      <w:rPr>
        <w:rFonts w:hint="default"/>
      </w:rPr>
    </w:lvl>
    <w:lvl w:ilvl="1" w:tplc="1858672C">
      <w:start w:val="1"/>
      <w:numFmt w:val="lowerLetter"/>
      <w:lvlText w:val="%2."/>
      <w:lvlJc w:val="left"/>
      <w:pPr>
        <w:ind w:left="1800" w:hanging="360"/>
      </w:pPr>
      <w:rPr>
        <w:rFonts w:ascii="Times New Roman"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AF5226"/>
    <w:multiLevelType w:val="hybridMultilevel"/>
    <w:tmpl w:val="21DE8C6E"/>
    <w:lvl w:ilvl="0" w:tplc="BBA88CDA">
      <w:start w:val="1"/>
      <w:numFmt w:val="decimal"/>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7E76FE"/>
    <w:multiLevelType w:val="hybridMultilevel"/>
    <w:tmpl w:val="1E68051A"/>
    <w:lvl w:ilvl="0" w:tplc="5DAE5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7B7AEB"/>
    <w:multiLevelType w:val="hybridMultilevel"/>
    <w:tmpl w:val="9C944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C6AD8"/>
    <w:multiLevelType w:val="hybridMultilevel"/>
    <w:tmpl w:val="7D98B6E4"/>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D87F41"/>
    <w:multiLevelType w:val="hybridMultilevel"/>
    <w:tmpl w:val="D3807A00"/>
    <w:lvl w:ilvl="0" w:tplc="AE94E5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59490D"/>
    <w:multiLevelType w:val="hybridMultilevel"/>
    <w:tmpl w:val="B96E30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9414C"/>
    <w:multiLevelType w:val="hybridMultilevel"/>
    <w:tmpl w:val="936AB2BA"/>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CC40672"/>
    <w:multiLevelType w:val="hybridMultilevel"/>
    <w:tmpl w:val="C6C88D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F3D7456"/>
    <w:multiLevelType w:val="hybridMultilevel"/>
    <w:tmpl w:val="961E974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nsid w:val="6A8E18A3"/>
    <w:multiLevelType w:val="hybridMultilevel"/>
    <w:tmpl w:val="F0B62E46"/>
    <w:lvl w:ilvl="0" w:tplc="708634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3412FA"/>
    <w:multiLevelType w:val="hybridMultilevel"/>
    <w:tmpl w:val="90D821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766ECC"/>
    <w:multiLevelType w:val="hybridMultilevel"/>
    <w:tmpl w:val="CBEA4D88"/>
    <w:lvl w:ilvl="0" w:tplc="BD3E678E">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21"/>
  </w:num>
  <w:num w:numId="4">
    <w:abstractNumId w:val="6"/>
  </w:num>
  <w:num w:numId="5">
    <w:abstractNumId w:val="14"/>
  </w:num>
  <w:num w:numId="6">
    <w:abstractNumId w:val="4"/>
  </w:num>
  <w:num w:numId="7">
    <w:abstractNumId w:val="8"/>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9"/>
  </w:num>
  <w:num w:numId="12">
    <w:abstractNumId w:val="11"/>
  </w:num>
  <w:num w:numId="13">
    <w:abstractNumId w:val="1"/>
  </w:num>
  <w:num w:numId="14">
    <w:abstractNumId w:val="12"/>
  </w:num>
  <w:num w:numId="15">
    <w:abstractNumId w:val="17"/>
  </w:num>
  <w:num w:numId="16">
    <w:abstractNumId w:val="16"/>
  </w:num>
  <w:num w:numId="17">
    <w:abstractNumId w:val="10"/>
  </w:num>
  <w:num w:numId="18">
    <w:abstractNumId w:val="3"/>
  </w:num>
  <w:num w:numId="19">
    <w:abstractNumId w:val="15"/>
  </w:num>
  <w:num w:numId="20">
    <w:abstractNumId w:val="2"/>
  </w:num>
  <w:num w:numId="21">
    <w:abstractNumId w:val="13"/>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B79"/>
    <w:rsid w:val="000001AC"/>
    <w:rsid w:val="0000132E"/>
    <w:rsid w:val="00003580"/>
    <w:rsid w:val="00004582"/>
    <w:rsid w:val="00004F6F"/>
    <w:rsid w:val="00006ED2"/>
    <w:rsid w:val="00013C77"/>
    <w:rsid w:val="00015506"/>
    <w:rsid w:val="0001648A"/>
    <w:rsid w:val="00020DC1"/>
    <w:rsid w:val="000224FB"/>
    <w:rsid w:val="00022DD0"/>
    <w:rsid w:val="00023152"/>
    <w:rsid w:val="000276E7"/>
    <w:rsid w:val="000307E5"/>
    <w:rsid w:val="00033B7B"/>
    <w:rsid w:val="00046DDC"/>
    <w:rsid w:val="00047302"/>
    <w:rsid w:val="00047DA8"/>
    <w:rsid w:val="00050B56"/>
    <w:rsid w:val="0005540D"/>
    <w:rsid w:val="0005549F"/>
    <w:rsid w:val="00061DDD"/>
    <w:rsid w:val="0006423F"/>
    <w:rsid w:val="00064A2C"/>
    <w:rsid w:val="000654A3"/>
    <w:rsid w:val="000664E2"/>
    <w:rsid w:val="00067BBB"/>
    <w:rsid w:val="00074824"/>
    <w:rsid w:val="000801D3"/>
    <w:rsid w:val="00083090"/>
    <w:rsid w:val="00086B9E"/>
    <w:rsid w:val="000912F3"/>
    <w:rsid w:val="00093E6A"/>
    <w:rsid w:val="00094922"/>
    <w:rsid w:val="00097B72"/>
    <w:rsid w:val="000A195D"/>
    <w:rsid w:val="000A6371"/>
    <w:rsid w:val="000A7E9C"/>
    <w:rsid w:val="000B247A"/>
    <w:rsid w:val="000B3D70"/>
    <w:rsid w:val="000B73FF"/>
    <w:rsid w:val="000B78A6"/>
    <w:rsid w:val="000B7C24"/>
    <w:rsid w:val="000C20D3"/>
    <w:rsid w:val="000C2960"/>
    <w:rsid w:val="000C3E44"/>
    <w:rsid w:val="000C3EBB"/>
    <w:rsid w:val="000C44EE"/>
    <w:rsid w:val="000C4F61"/>
    <w:rsid w:val="000C5D99"/>
    <w:rsid w:val="000C7D73"/>
    <w:rsid w:val="000D064A"/>
    <w:rsid w:val="000D2933"/>
    <w:rsid w:val="000D4496"/>
    <w:rsid w:val="000E4562"/>
    <w:rsid w:val="000F708A"/>
    <w:rsid w:val="0010081F"/>
    <w:rsid w:val="00101DAF"/>
    <w:rsid w:val="00103A78"/>
    <w:rsid w:val="00103D86"/>
    <w:rsid w:val="00104F4A"/>
    <w:rsid w:val="001063A5"/>
    <w:rsid w:val="00110EC6"/>
    <w:rsid w:val="0011215A"/>
    <w:rsid w:val="00126B5F"/>
    <w:rsid w:val="00127A58"/>
    <w:rsid w:val="0013098A"/>
    <w:rsid w:val="0013339C"/>
    <w:rsid w:val="00141475"/>
    <w:rsid w:val="00141957"/>
    <w:rsid w:val="00142188"/>
    <w:rsid w:val="001436AF"/>
    <w:rsid w:val="001443FD"/>
    <w:rsid w:val="00144816"/>
    <w:rsid w:val="001454E1"/>
    <w:rsid w:val="00145E89"/>
    <w:rsid w:val="00151C3C"/>
    <w:rsid w:val="00152AEC"/>
    <w:rsid w:val="00153E38"/>
    <w:rsid w:val="00155027"/>
    <w:rsid w:val="00165C6C"/>
    <w:rsid w:val="001700F4"/>
    <w:rsid w:val="00180028"/>
    <w:rsid w:val="00181905"/>
    <w:rsid w:val="001840BA"/>
    <w:rsid w:val="001851A3"/>
    <w:rsid w:val="00187CDC"/>
    <w:rsid w:val="0019120D"/>
    <w:rsid w:val="00192B0B"/>
    <w:rsid w:val="001A014E"/>
    <w:rsid w:val="001A42A4"/>
    <w:rsid w:val="001B5AF3"/>
    <w:rsid w:val="001C1F4D"/>
    <w:rsid w:val="001D01C4"/>
    <w:rsid w:val="001D020C"/>
    <w:rsid w:val="001D0E86"/>
    <w:rsid w:val="001D4903"/>
    <w:rsid w:val="001E2E42"/>
    <w:rsid w:val="001E2FC5"/>
    <w:rsid w:val="001E3CE4"/>
    <w:rsid w:val="001E5C6C"/>
    <w:rsid w:val="001E5DE5"/>
    <w:rsid w:val="001E5E2A"/>
    <w:rsid w:val="001E784D"/>
    <w:rsid w:val="001F3632"/>
    <w:rsid w:val="001F4307"/>
    <w:rsid w:val="001F7151"/>
    <w:rsid w:val="001F73B0"/>
    <w:rsid w:val="00201171"/>
    <w:rsid w:val="00204F29"/>
    <w:rsid w:val="00206797"/>
    <w:rsid w:val="00207624"/>
    <w:rsid w:val="00214EC3"/>
    <w:rsid w:val="00216A54"/>
    <w:rsid w:val="00220EB4"/>
    <w:rsid w:val="00227F9C"/>
    <w:rsid w:val="00230D7F"/>
    <w:rsid w:val="00231A20"/>
    <w:rsid w:val="00237BA9"/>
    <w:rsid w:val="002444B1"/>
    <w:rsid w:val="0024669B"/>
    <w:rsid w:val="002506B3"/>
    <w:rsid w:val="002524AE"/>
    <w:rsid w:val="00252C27"/>
    <w:rsid w:val="00257196"/>
    <w:rsid w:val="00264DB5"/>
    <w:rsid w:val="002665D9"/>
    <w:rsid w:val="00271C4C"/>
    <w:rsid w:val="00272A04"/>
    <w:rsid w:val="00272C4A"/>
    <w:rsid w:val="00273FF5"/>
    <w:rsid w:val="00274652"/>
    <w:rsid w:val="00274BA1"/>
    <w:rsid w:val="00274BE8"/>
    <w:rsid w:val="00275031"/>
    <w:rsid w:val="00275283"/>
    <w:rsid w:val="00277681"/>
    <w:rsid w:val="00277C68"/>
    <w:rsid w:val="0028138C"/>
    <w:rsid w:val="0028170D"/>
    <w:rsid w:val="00285FDE"/>
    <w:rsid w:val="002910BD"/>
    <w:rsid w:val="00293834"/>
    <w:rsid w:val="0029414B"/>
    <w:rsid w:val="002975B8"/>
    <w:rsid w:val="00297BBB"/>
    <w:rsid w:val="002B4A44"/>
    <w:rsid w:val="002C6B42"/>
    <w:rsid w:val="002C7EB8"/>
    <w:rsid w:val="002D08F9"/>
    <w:rsid w:val="002D2011"/>
    <w:rsid w:val="002D2FA6"/>
    <w:rsid w:val="002D4329"/>
    <w:rsid w:val="002D493C"/>
    <w:rsid w:val="002E276D"/>
    <w:rsid w:val="002E303B"/>
    <w:rsid w:val="002E3B61"/>
    <w:rsid w:val="002E7E73"/>
    <w:rsid w:val="002F1262"/>
    <w:rsid w:val="002F45A0"/>
    <w:rsid w:val="002F7C51"/>
    <w:rsid w:val="00304F63"/>
    <w:rsid w:val="0030722E"/>
    <w:rsid w:val="00310D87"/>
    <w:rsid w:val="003125AE"/>
    <w:rsid w:val="00313978"/>
    <w:rsid w:val="00315C18"/>
    <w:rsid w:val="00316411"/>
    <w:rsid w:val="0032001F"/>
    <w:rsid w:val="0032037B"/>
    <w:rsid w:val="0032388D"/>
    <w:rsid w:val="00325747"/>
    <w:rsid w:val="00326876"/>
    <w:rsid w:val="00331B2A"/>
    <w:rsid w:val="00331CAC"/>
    <w:rsid w:val="0033570F"/>
    <w:rsid w:val="0034152C"/>
    <w:rsid w:val="00342A02"/>
    <w:rsid w:val="00344B46"/>
    <w:rsid w:val="003458A6"/>
    <w:rsid w:val="00345F41"/>
    <w:rsid w:val="003505D2"/>
    <w:rsid w:val="00350872"/>
    <w:rsid w:val="003525D8"/>
    <w:rsid w:val="0036060D"/>
    <w:rsid w:val="00360813"/>
    <w:rsid w:val="0036201D"/>
    <w:rsid w:val="003621AB"/>
    <w:rsid w:val="0036748F"/>
    <w:rsid w:val="00367F31"/>
    <w:rsid w:val="00370034"/>
    <w:rsid w:val="003720A5"/>
    <w:rsid w:val="00375100"/>
    <w:rsid w:val="003816B3"/>
    <w:rsid w:val="00381BA0"/>
    <w:rsid w:val="00384642"/>
    <w:rsid w:val="0038765F"/>
    <w:rsid w:val="003878B5"/>
    <w:rsid w:val="00393BBB"/>
    <w:rsid w:val="00396862"/>
    <w:rsid w:val="00396C29"/>
    <w:rsid w:val="003A1D07"/>
    <w:rsid w:val="003A3A7E"/>
    <w:rsid w:val="003B0828"/>
    <w:rsid w:val="003B4CF0"/>
    <w:rsid w:val="003B5360"/>
    <w:rsid w:val="003B6476"/>
    <w:rsid w:val="003B6487"/>
    <w:rsid w:val="003C0BF5"/>
    <w:rsid w:val="003C1A08"/>
    <w:rsid w:val="003C5447"/>
    <w:rsid w:val="003C5573"/>
    <w:rsid w:val="003C6B04"/>
    <w:rsid w:val="003E0F2F"/>
    <w:rsid w:val="003E19A4"/>
    <w:rsid w:val="003E59B3"/>
    <w:rsid w:val="003E5D79"/>
    <w:rsid w:val="003E5EDC"/>
    <w:rsid w:val="003E7BA2"/>
    <w:rsid w:val="003F1392"/>
    <w:rsid w:val="003F21BF"/>
    <w:rsid w:val="003F2996"/>
    <w:rsid w:val="003F3AEF"/>
    <w:rsid w:val="003F507E"/>
    <w:rsid w:val="003F7780"/>
    <w:rsid w:val="003F7B74"/>
    <w:rsid w:val="003F7FC7"/>
    <w:rsid w:val="004023F3"/>
    <w:rsid w:val="004040D6"/>
    <w:rsid w:val="00407CF0"/>
    <w:rsid w:val="00411208"/>
    <w:rsid w:val="00413F17"/>
    <w:rsid w:val="00414F7D"/>
    <w:rsid w:val="0041713E"/>
    <w:rsid w:val="004205F2"/>
    <w:rsid w:val="004213B1"/>
    <w:rsid w:val="0042302B"/>
    <w:rsid w:val="004253EF"/>
    <w:rsid w:val="00425D60"/>
    <w:rsid w:val="0043068A"/>
    <w:rsid w:val="004358FB"/>
    <w:rsid w:val="0043610B"/>
    <w:rsid w:val="004402BD"/>
    <w:rsid w:val="00443781"/>
    <w:rsid w:val="004457A1"/>
    <w:rsid w:val="0045156B"/>
    <w:rsid w:val="004515A2"/>
    <w:rsid w:val="004517C3"/>
    <w:rsid w:val="00460AA3"/>
    <w:rsid w:val="00463383"/>
    <w:rsid w:val="004673A1"/>
    <w:rsid w:val="004704AC"/>
    <w:rsid w:val="004762AB"/>
    <w:rsid w:val="00477580"/>
    <w:rsid w:val="004806C7"/>
    <w:rsid w:val="00481999"/>
    <w:rsid w:val="00481C42"/>
    <w:rsid w:val="00481FC1"/>
    <w:rsid w:val="00485BE9"/>
    <w:rsid w:val="00490BCB"/>
    <w:rsid w:val="00490F65"/>
    <w:rsid w:val="00493527"/>
    <w:rsid w:val="00497481"/>
    <w:rsid w:val="00497D91"/>
    <w:rsid w:val="004B06C9"/>
    <w:rsid w:val="004B2AE6"/>
    <w:rsid w:val="004B3921"/>
    <w:rsid w:val="004B520C"/>
    <w:rsid w:val="004B65D0"/>
    <w:rsid w:val="004C3936"/>
    <w:rsid w:val="004C4BEE"/>
    <w:rsid w:val="004D1110"/>
    <w:rsid w:val="004E072D"/>
    <w:rsid w:val="004E27B3"/>
    <w:rsid w:val="004E2F37"/>
    <w:rsid w:val="004E3D0C"/>
    <w:rsid w:val="004E4245"/>
    <w:rsid w:val="004E6C72"/>
    <w:rsid w:val="004F0B94"/>
    <w:rsid w:val="004F1F44"/>
    <w:rsid w:val="004F4634"/>
    <w:rsid w:val="004F73BE"/>
    <w:rsid w:val="0050266B"/>
    <w:rsid w:val="005063FD"/>
    <w:rsid w:val="00507018"/>
    <w:rsid w:val="005072A4"/>
    <w:rsid w:val="00507EA5"/>
    <w:rsid w:val="005103FA"/>
    <w:rsid w:val="0051412D"/>
    <w:rsid w:val="00516B8A"/>
    <w:rsid w:val="00531E80"/>
    <w:rsid w:val="0053281F"/>
    <w:rsid w:val="0053371E"/>
    <w:rsid w:val="0053480A"/>
    <w:rsid w:val="00541FDC"/>
    <w:rsid w:val="0054367D"/>
    <w:rsid w:val="0054638D"/>
    <w:rsid w:val="00546FB1"/>
    <w:rsid w:val="0055232F"/>
    <w:rsid w:val="00552D85"/>
    <w:rsid w:val="00560C79"/>
    <w:rsid w:val="005611FB"/>
    <w:rsid w:val="00561DC8"/>
    <w:rsid w:val="00576B81"/>
    <w:rsid w:val="00576CC2"/>
    <w:rsid w:val="0058020F"/>
    <w:rsid w:val="005829D6"/>
    <w:rsid w:val="00582E59"/>
    <w:rsid w:val="0059284E"/>
    <w:rsid w:val="00593879"/>
    <w:rsid w:val="00594E22"/>
    <w:rsid w:val="00595E8F"/>
    <w:rsid w:val="005A1652"/>
    <w:rsid w:val="005A411C"/>
    <w:rsid w:val="005B658E"/>
    <w:rsid w:val="005B7F00"/>
    <w:rsid w:val="005B7F6B"/>
    <w:rsid w:val="005C504D"/>
    <w:rsid w:val="005D2998"/>
    <w:rsid w:val="005D40AF"/>
    <w:rsid w:val="005D7E02"/>
    <w:rsid w:val="005E0063"/>
    <w:rsid w:val="005E2B36"/>
    <w:rsid w:val="005E5A21"/>
    <w:rsid w:val="005E6F1B"/>
    <w:rsid w:val="005E7533"/>
    <w:rsid w:val="005F495E"/>
    <w:rsid w:val="005F4F60"/>
    <w:rsid w:val="005F5B2E"/>
    <w:rsid w:val="005F5C3F"/>
    <w:rsid w:val="005F5DF0"/>
    <w:rsid w:val="005F62DC"/>
    <w:rsid w:val="006010C5"/>
    <w:rsid w:val="00602367"/>
    <w:rsid w:val="00603E1F"/>
    <w:rsid w:val="00606939"/>
    <w:rsid w:val="00606C75"/>
    <w:rsid w:val="0061131E"/>
    <w:rsid w:val="00617B6E"/>
    <w:rsid w:val="00622AB6"/>
    <w:rsid w:val="00623B3B"/>
    <w:rsid w:val="00627D5A"/>
    <w:rsid w:val="00635F87"/>
    <w:rsid w:val="006374B8"/>
    <w:rsid w:val="00637BF9"/>
    <w:rsid w:val="006418CA"/>
    <w:rsid w:val="00642894"/>
    <w:rsid w:val="00647608"/>
    <w:rsid w:val="00650BAA"/>
    <w:rsid w:val="00655B07"/>
    <w:rsid w:val="00663810"/>
    <w:rsid w:val="00670CEF"/>
    <w:rsid w:val="0067134A"/>
    <w:rsid w:val="006743F3"/>
    <w:rsid w:val="0067749C"/>
    <w:rsid w:val="00680BDA"/>
    <w:rsid w:val="00687BB7"/>
    <w:rsid w:val="00693C62"/>
    <w:rsid w:val="006A1872"/>
    <w:rsid w:val="006A27F8"/>
    <w:rsid w:val="006A33C4"/>
    <w:rsid w:val="006A3607"/>
    <w:rsid w:val="006A427E"/>
    <w:rsid w:val="006A4B3D"/>
    <w:rsid w:val="006A592B"/>
    <w:rsid w:val="006A7644"/>
    <w:rsid w:val="006A7905"/>
    <w:rsid w:val="006B197B"/>
    <w:rsid w:val="006B2BF0"/>
    <w:rsid w:val="006B58A8"/>
    <w:rsid w:val="006D3F85"/>
    <w:rsid w:val="006D69CE"/>
    <w:rsid w:val="006D7005"/>
    <w:rsid w:val="006D744D"/>
    <w:rsid w:val="006D79A9"/>
    <w:rsid w:val="006D7ED5"/>
    <w:rsid w:val="006E5E4A"/>
    <w:rsid w:val="006E7819"/>
    <w:rsid w:val="006E7C7A"/>
    <w:rsid w:val="006F13C0"/>
    <w:rsid w:val="006F2419"/>
    <w:rsid w:val="006F4372"/>
    <w:rsid w:val="006F4CDE"/>
    <w:rsid w:val="006F52FD"/>
    <w:rsid w:val="006F6C3B"/>
    <w:rsid w:val="006F6EEC"/>
    <w:rsid w:val="007004A2"/>
    <w:rsid w:val="00706304"/>
    <w:rsid w:val="0070756B"/>
    <w:rsid w:val="00712BDA"/>
    <w:rsid w:val="00716598"/>
    <w:rsid w:val="00721F3C"/>
    <w:rsid w:val="0073192D"/>
    <w:rsid w:val="00735455"/>
    <w:rsid w:val="007377AF"/>
    <w:rsid w:val="00740DEE"/>
    <w:rsid w:val="00740EF5"/>
    <w:rsid w:val="00743EA1"/>
    <w:rsid w:val="0074455F"/>
    <w:rsid w:val="00744714"/>
    <w:rsid w:val="0074474F"/>
    <w:rsid w:val="0074494D"/>
    <w:rsid w:val="007472B7"/>
    <w:rsid w:val="00753214"/>
    <w:rsid w:val="00754AB2"/>
    <w:rsid w:val="0076499A"/>
    <w:rsid w:val="00766C2C"/>
    <w:rsid w:val="007671FF"/>
    <w:rsid w:val="00771A24"/>
    <w:rsid w:val="007774C7"/>
    <w:rsid w:val="00777982"/>
    <w:rsid w:val="00781615"/>
    <w:rsid w:val="0078347A"/>
    <w:rsid w:val="00784B99"/>
    <w:rsid w:val="00790CBA"/>
    <w:rsid w:val="00795D43"/>
    <w:rsid w:val="007A585D"/>
    <w:rsid w:val="007A6492"/>
    <w:rsid w:val="007A6713"/>
    <w:rsid w:val="007A6A7E"/>
    <w:rsid w:val="007A6C66"/>
    <w:rsid w:val="007A76B5"/>
    <w:rsid w:val="007B2B77"/>
    <w:rsid w:val="007B4151"/>
    <w:rsid w:val="007B4B9E"/>
    <w:rsid w:val="007B6F2D"/>
    <w:rsid w:val="007B7030"/>
    <w:rsid w:val="007C12E0"/>
    <w:rsid w:val="007C397E"/>
    <w:rsid w:val="007C474D"/>
    <w:rsid w:val="007C53F5"/>
    <w:rsid w:val="007D2A98"/>
    <w:rsid w:val="007D570D"/>
    <w:rsid w:val="007E515E"/>
    <w:rsid w:val="007E6357"/>
    <w:rsid w:val="007F3877"/>
    <w:rsid w:val="007F54C4"/>
    <w:rsid w:val="008005C6"/>
    <w:rsid w:val="00801EC9"/>
    <w:rsid w:val="0080452B"/>
    <w:rsid w:val="008064C1"/>
    <w:rsid w:val="00807A83"/>
    <w:rsid w:val="00811057"/>
    <w:rsid w:val="00812D9D"/>
    <w:rsid w:val="00815059"/>
    <w:rsid w:val="00822435"/>
    <w:rsid w:val="0082620E"/>
    <w:rsid w:val="0083166A"/>
    <w:rsid w:val="008401FE"/>
    <w:rsid w:val="0084621B"/>
    <w:rsid w:val="008514AA"/>
    <w:rsid w:val="00852071"/>
    <w:rsid w:val="00862E52"/>
    <w:rsid w:val="00863BA3"/>
    <w:rsid w:val="00865B45"/>
    <w:rsid w:val="008719F1"/>
    <w:rsid w:val="0087411B"/>
    <w:rsid w:val="00883B05"/>
    <w:rsid w:val="00884561"/>
    <w:rsid w:val="008874C4"/>
    <w:rsid w:val="00892A37"/>
    <w:rsid w:val="0089379F"/>
    <w:rsid w:val="0089397D"/>
    <w:rsid w:val="00895C77"/>
    <w:rsid w:val="00896399"/>
    <w:rsid w:val="0089728C"/>
    <w:rsid w:val="008A4E7C"/>
    <w:rsid w:val="008B09C5"/>
    <w:rsid w:val="008B0E4E"/>
    <w:rsid w:val="008B177E"/>
    <w:rsid w:val="008B2743"/>
    <w:rsid w:val="008B4125"/>
    <w:rsid w:val="008B49F7"/>
    <w:rsid w:val="008C0995"/>
    <w:rsid w:val="008C1AC7"/>
    <w:rsid w:val="008C2368"/>
    <w:rsid w:val="008C3EBE"/>
    <w:rsid w:val="008C7397"/>
    <w:rsid w:val="008D4A6D"/>
    <w:rsid w:val="008D60CF"/>
    <w:rsid w:val="008D6993"/>
    <w:rsid w:val="008E0237"/>
    <w:rsid w:val="009023C6"/>
    <w:rsid w:val="009040CE"/>
    <w:rsid w:val="009046BB"/>
    <w:rsid w:val="00912646"/>
    <w:rsid w:val="00916FA1"/>
    <w:rsid w:val="00920338"/>
    <w:rsid w:val="00920DC8"/>
    <w:rsid w:val="009263FA"/>
    <w:rsid w:val="009351C7"/>
    <w:rsid w:val="00937B51"/>
    <w:rsid w:val="00937E47"/>
    <w:rsid w:val="00940F23"/>
    <w:rsid w:val="00944185"/>
    <w:rsid w:val="00944E01"/>
    <w:rsid w:val="00945D62"/>
    <w:rsid w:val="00950A04"/>
    <w:rsid w:val="0095393F"/>
    <w:rsid w:val="00955B29"/>
    <w:rsid w:val="00956059"/>
    <w:rsid w:val="00956F37"/>
    <w:rsid w:val="0096004E"/>
    <w:rsid w:val="009624DD"/>
    <w:rsid w:val="009649F7"/>
    <w:rsid w:val="00967EE6"/>
    <w:rsid w:val="00973003"/>
    <w:rsid w:val="009735E1"/>
    <w:rsid w:val="00982A4C"/>
    <w:rsid w:val="00982A9C"/>
    <w:rsid w:val="00983B0B"/>
    <w:rsid w:val="00986EA7"/>
    <w:rsid w:val="009906DC"/>
    <w:rsid w:val="00995230"/>
    <w:rsid w:val="009952C1"/>
    <w:rsid w:val="009959F5"/>
    <w:rsid w:val="00996B77"/>
    <w:rsid w:val="00996B80"/>
    <w:rsid w:val="009A0611"/>
    <w:rsid w:val="009A3432"/>
    <w:rsid w:val="009A53A5"/>
    <w:rsid w:val="009A56C2"/>
    <w:rsid w:val="009B1A36"/>
    <w:rsid w:val="009B27B5"/>
    <w:rsid w:val="009B2CA7"/>
    <w:rsid w:val="009C7060"/>
    <w:rsid w:val="009D040D"/>
    <w:rsid w:val="009D1043"/>
    <w:rsid w:val="009D1274"/>
    <w:rsid w:val="009D1B7E"/>
    <w:rsid w:val="009D368C"/>
    <w:rsid w:val="009D422A"/>
    <w:rsid w:val="009D53E7"/>
    <w:rsid w:val="009E1B84"/>
    <w:rsid w:val="009E26F7"/>
    <w:rsid w:val="009E7C1F"/>
    <w:rsid w:val="009F023F"/>
    <w:rsid w:val="009F30A5"/>
    <w:rsid w:val="009F3407"/>
    <w:rsid w:val="009F5AB9"/>
    <w:rsid w:val="00A02DE9"/>
    <w:rsid w:val="00A04E22"/>
    <w:rsid w:val="00A0672B"/>
    <w:rsid w:val="00A11F6F"/>
    <w:rsid w:val="00A1222B"/>
    <w:rsid w:val="00A13D95"/>
    <w:rsid w:val="00A21640"/>
    <w:rsid w:val="00A246F3"/>
    <w:rsid w:val="00A26D0B"/>
    <w:rsid w:val="00A32124"/>
    <w:rsid w:val="00A32D92"/>
    <w:rsid w:val="00A34590"/>
    <w:rsid w:val="00A35832"/>
    <w:rsid w:val="00A359BC"/>
    <w:rsid w:val="00A36310"/>
    <w:rsid w:val="00A4059C"/>
    <w:rsid w:val="00A41567"/>
    <w:rsid w:val="00A42B1A"/>
    <w:rsid w:val="00A4379E"/>
    <w:rsid w:val="00A45789"/>
    <w:rsid w:val="00A46B2E"/>
    <w:rsid w:val="00A51D8F"/>
    <w:rsid w:val="00A51EE0"/>
    <w:rsid w:val="00A53606"/>
    <w:rsid w:val="00A56729"/>
    <w:rsid w:val="00A56B2A"/>
    <w:rsid w:val="00A57078"/>
    <w:rsid w:val="00A57BB6"/>
    <w:rsid w:val="00A642AA"/>
    <w:rsid w:val="00A727E3"/>
    <w:rsid w:val="00A855D7"/>
    <w:rsid w:val="00A90689"/>
    <w:rsid w:val="00A9189F"/>
    <w:rsid w:val="00A92E29"/>
    <w:rsid w:val="00A92ED0"/>
    <w:rsid w:val="00A93F75"/>
    <w:rsid w:val="00A9506A"/>
    <w:rsid w:val="00A9608E"/>
    <w:rsid w:val="00A969F5"/>
    <w:rsid w:val="00A97005"/>
    <w:rsid w:val="00AA2BA6"/>
    <w:rsid w:val="00AA3BE5"/>
    <w:rsid w:val="00AB0B88"/>
    <w:rsid w:val="00AB1EDE"/>
    <w:rsid w:val="00AB4986"/>
    <w:rsid w:val="00AB5999"/>
    <w:rsid w:val="00AC067F"/>
    <w:rsid w:val="00AC355D"/>
    <w:rsid w:val="00AC40BE"/>
    <w:rsid w:val="00AC427F"/>
    <w:rsid w:val="00AC5DC6"/>
    <w:rsid w:val="00AC5E24"/>
    <w:rsid w:val="00AD0072"/>
    <w:rsid w:val="00AD1F8F"/>
    <w:rsid w:val="00AD4774"/>
    <w:rsid w:val="00AE186C"/>
    <w:rsid w:val="00AE5F40"/>
    <w:rsid w:val="00AE69FD"/>
    <w:rsid w:val="00AE72C4"/>
    <w:rsid w:val="00AF46BF"/>
    <w:rsid w:val="00AF674F"/>
    <w:rsid w:val="00AF7D7D"/>
    <w:rsid w:val="00B01965"/>
    <w:rsid w:val="00B03A4C"/>
    <w:rsid w:val="00B1005E"/>
    <w:rsid w:val="00B15271"/>
    <w:rsid w:val="00B16DFD"/>
    <w:rsid w:val="00B2041F"/>
    <w:rsid w:val="00B204B4"/>
    <w:rsid w:val="00B21FE1"/>
    <w:rsid w:val="00B247C1"/>
    <w:rsid w:val="00B248C1"/>
    <w:rsid w:val="00B25A36"/>
    <w:rsid w:val="00B31361"/>
    <w:rsid w:val="00B314BE"/>
    <w:rsid w:val="00B3689D"/>
    <w:rsid w:val="00B41967"/>
    <w:rsid w:val="00B543A1"/>
    <w:rsid w:val="00B57202"/>
    <w:rsid w:val="00B6492C"/>
    <w:rsid w:val="00B65B3D"/>
    <w:rsid w:val="00B65BC0"/>
    <w:rsid w:val="00B724BD"/>
    <w:rsid w:val="00B72B7C"/>
    <w:rsid w:val="00B72B89"/>
    <w:rsid w:val="00B80C38"/>
    <w:rsid w:val="00B81B79"/>
    <w:rsid w:val="00B8313C"/>
    <w:rsid w:val="00B91393"/>
    <w:rsid w:val="00B9196A"/>
    <w:rsid w:val="00B948B8"/>
    <w:rsid w:val="00B96B3E"/>
    <w:rsid w:val="00B97528"/>
    <w:rsid w:val="00BA327B"/>
    <w:rsid w:val="00BA3964"/>
    <w:rsid w:val="00BA6017"/>
    <w:rsid w:val="00BA6031"/>
    <w:rsid w:val="00BB0CB6"/>
    <w:rsid w:val="00BB475F"/>
    <w:rsid w:val="00BB51A6"/>
    <w:rsid w:val="00BB605D"/>
    <w:rsid w:val="00BB7976"/>
    <w:rsid w:val="00BC1503"/>
    <w:rsid w:val="00BC2F21"/>
    <w:rsid w:val="00BC604F"/>
    <w:rsid w:val="00BC7CF4"/>
    <w:rsid w:val="00BD0CD2"/>
    <w:rsid w:val="00BD4766"/>
    <w:rsid w:val="00BE3B7F"/>
    <w:rsid w:val="00BE7CCA"/>
    <w:rsid w:val="00BF0622"/>
    <w:rsid w:val="00BF2F2A"/>
    <w:rsid w:val="00BF3D59"/>
    <w:rsid w:val="00C055B7"/>
    <w:rsid w:val="00C1164B"/>
    <w:rsid w:val="00C11EF9"/>
    <w:rsid w:val="00C1269F"/>
    <w:rsid w:val="00C129E1"/>
    <w:rsid w:val="00C14766"/>
    <w:rsid w:val="00C16BC2"/>
    <w:rsid w:val="00C21B57"/>
    <w:rsid w:val="00C23F97"/>
    <w:rsid w:val="00C25419"/>
    <w:rsid w:val="00C3108E"/>
    <w:rsid w:val="00C3616D"/>
    <w:rsid w:val="00C36F0C"/>
    <w:rsid w:val="00C37422"/>
    <w:rsid w:val="00C37480"/>
    <w:rsid w:val="00C5177F"/>
    <w:rsid w:val="00C54DC0"/>
    <w:rsid w:val="00C55360"/>
    <w:rsid w:val="00C56F78"/>
    <w:rsid w:val="00C60384"/>
    <w:rsid w:val="00C6159B"/>
    <w:rsid w:val="00C62FFA"/>
    <w:rsid w:val="00C63FED"/>
    <w:rsid w:val="00C644B8"/>
    <w:rsid w:val="00C65D37"/>
    <w:rsid w:val="00C665F5"/>
    <w:rsid w:val="00C707DE"/>
    <w:rsid w:val="00C814F1"/>
    <w:rsid w:val="00C8288F"/>
    <w:rsid w:val="00C839C3"/>
    <w:rsid w:val="00C875A4"/>
    <w:rsid w:val="00C9132B"/>
    <w:rsid w:val="00C9503B"/>
    <w:rsid w:val="00C95CB8"/>
    <w:rsid w:val="00C96478"/>
    <w:rsid w:val="00C965BC"/>
    <w:rsid w:val="00C97270"/>
    <w:rsid w:val="00CA3B70"/>
    <w:rsid w:val="00CA4A2A"/>
    <w:rsid w:val="00CB0F5E"/>
    <w:rsid w:val="00CB1C83"/>
    <w:rsid w:val="00CB4FFE"/>
    <w:rsid w:val="00CB5CC9"/>
    <w:rsid w:val="00CB60D7"/>
    <w:rsid w:val="00CC1A11"/>
    <w:rsid w:val="00CC3FC0"/>
    <w:rsid w:val="00CC461F"/>
    <w:rsid w:val="00CD1DB2"/>
    <w:rsid w:val="00CD362D"/>
    <w:rsid w:val="00CD786D"/>
    <w:rsid w:val="00CE1C12"/>
    <w:rsid w:val="00CE533D"/>
    <w:rsid w:val="00CE5814"/>
    <w:rsid w:val="00CF1937"/>
    <w:rsid w:val="00CF1E89"/>
    <w:rsid w:val="00CF3BB2"/>
    <w:rsid w:val="00CF59F3"/>
    <w:rsid w:val="00CF6C8F"/>
    <w:rsid w:val="00CF6DE2"/>
    <w:rsid w:val="00D02816"/>
    <w:rsid w:val="00D03037"/>
    <w:rsid w:val="00D03925"/>
    <w:rsid w:val="00D05C8F"/>
    <w:rsid w:val="00D066AF"/>
    <w:rsid w:val="00D06724"/>
    <w:rsid w:val="00D1145F"/>
    <w:rsid w:val="00D116E5"/>
    <w:rsid w:val="00D129F6"/>
    <w:rsid w:val="00D171FD"/>
    <w:rsid w:val="00D2033A"/>
    <w:rsid w:val="00D2194B"/>
    <w:rsid w:val="00D2206C"/>
    <w:rsid w:val="00D24116"/>
    <w:rsid w:val="00D24EEF"/>
    <w:rsid w:val="00D362DB"/>
    <w:rsid w:val="00D41743"/>
    <w:rsid w:val="00D418C5"/>
    <w:rsid w:val="00D4632F"/>
    <w:rsid w:val="00D517E4"/>
    <w:rsid w:val="00D56CCD"/>
    <w:rsid w:val="00D6182E"/>
    <w:rsid w:val="00D644B1"/>
    <w:rsid w:val="00D711A9"/>
    <w:rsid w:val="00D757AB"/>
    <w:rsid w:val="00D75D4B"/>
    <w:rsid w:val="00D7745C"/>
    <w:rsid w:val="00D775BF"/>
    <w:rsid w:val="00D77FBC"/>
    <w:rsid w:val="00D824B8"/>
    <w:rsid w:val="00D83743"/>
    <w:rsid w:val="00D869BF"/>
    <w:rsid w:val="00D90F04"/>
    <w:rsid w:val="00D9139E"/>
    <w:rsid w:val="00D919D8"/>
    <w:rsid w:val="00D95725"/>
    <w:rsid w:val="00D97237"/>
    <w:rsid w:val="00DA245B"/>
    <w:rsid w:val="00DA51CB"/>
    <w:rsid w:val="00DB14AC"/>
    <w:rsid w:val="00DB1E82"/>
    <w:rsid w:val="00DB44D3"/>
    <w:rsid w:val="00DB47F8"/>
    <w:rsid w:val="00DB4BA8"/>
    <w:rsid w:val="00DB6733"/>
    <w:rsid w:val="00DB7FFD"/>
    <w:rsid w:val="00DC2B83"/>
    <w:rsid w:val="00DC38B4"/>
    <w:rsid w:val="00DC447C"/>
    <w:rsid w:val="00DD09A9"/>
    <w:rsid w:val="00DD30C6"/>
    <w:rsid w:val="00DD74D7"/>
    <w:rsid w:val="00DE15FF"/>
    <w:rsid w:val="00DE275E"/>
    <w:rsid w:val="00DE4FD9"/>
    <w:rsid w:val="00DE6141"/>
    <w:rsid w:val="00DE6CEA"/>
    <w:rsid w:val="00DE71D7"/>
    <w:rsid w:val="00DF0893"/>
    <w:rsid w:val="00DF31B2"/>
    <w:rsid w:val="00DF4F10"/>
    <w:rsid w:val="00DF65B2"/>
    <w:rsid w:val="00DF75EF"/>
    <w:rsid w:val="00DF7F39"/>
    <w:rsid w:val="00E06A04"/>
    <w:rsid w:val="00E100CA"/>
    <w:rsid w:val="00E157C4"/>
    <w:rsid w:val="00E21DB2"/>
    <w:rsid w:val="00E2299C"/>
    <w:rsid w:val="00E255B7"/>
    <w:rsid w:val="00E26FA6"/>
    <w:rsid w:val="00E27291"/>
    <w:rsid w:val="00E27E27"/>
    <w:rsid w:val="00E31DDE"/>
    <w:rsid w:val="00E37551"/>
    <w:rsid w:val="00E41065"/>
    <w:rsid w:val="00E50BEF"/>
    <w:rsid w:val="00E514F0"/>
    <w:rsid w:val="00E56284"/>
    <w:rsid w:val="00E5648D"/>
    <w:rsid w:val="00E602E0"/>
    <w:rsid w:val="00E61328"/>
    <w:rsid w:val="00E669F6"/>
    <w:rsid w:val="00E70E0B"/>
    <w:rsid w:val="00E74173"/>
    <w:rsid w:val="00E800F3"/>
    <w:rsid w:val="00E8229D"/>
    <w:rsid w:val="00E85C65"/>
    <w:rsid w:val="00E93148"/>
    <w:rsid w:val="00E933EC"/>
    <w:rsid w:val="00E93B4B"/>
    <w:rsid w:val="00E94C3E"/>
    <w:rsid w:val="00E96A9F"/>
    <w:rsid w:val="00EA2744"/>
    <w:rsid w:val="00EA3148"/>
    <w:rsid w:val="00EB29AF"/>
    <w:rsid w:val="00EB6850"/>
    <w:rsid w:val="00EB6F54"/>
    <w:rsid w:val="00EC2BCF"/>
    <w:rsid w:val="00EC3517"/>
    <w:rsid w:val="00EC5D12"/>
    <w:rsid w:val="00ED0CCF"/>
    <w:rsid w:val="00ED455D"/>
    <w:rsid w:val="00ED67F8"/>
    <w:rsid w:val="00EE20F0"/>
    <w:rsid w:val="00EE21FF"/>
    <w:rsid w:val="00EE2347"/>
    <w:rsid w:val="00EE651B"/>
    <w:rsid w:val="00EF06CC"/>
    <w:rsid w:val="00EF28CD"/>
    <w:rsid w:val="00EF5085"/>
    <w:rsid w:val="00EF7FA3"/>
    <w:rsid w:val="00F0027A"/>
    <w:rsid w:val="00F02CA6"/>
    <w:rsid w:val="00F04315"/>
    <w:rsid w:val="00F06D6A"/>
    <w:rsid w:val="00F079A9"/>
    <w:rsid w:val="00F15D2F"/>
    <w:rsid w:val="00F15FED"/>
    <w:rsid w:val="00F22570"/>
    <w:rsid w:val="00F329A5"/>
    <w:rsid w:val="00F335EA"/>
    <w:rsid w:val="00F3366F"/>
    <w:rsid w:val="00F42530"/>
    <w:rsid w:val="00F4395D"/>
    <w:rsid w:val="00F44E12"/>
    <w:rsid w:val="00F45764"/>
    <w:rsid w:val="00F52C03"/>
    <w:rsid w:val="00F564BF"/>
    <w:rsid w:val="00F56CDC"/>
    <w:rsid w:val="00F60586"/>
    <w:rsid w:val="00F65BBE"/>
    <w:rsid w:val="00F678AC"/>
    <w:rsid w:val="00F70045"/>
    <w:rsid w:val="00F73CCB"/>
    <w:rsid w:val="00F741E8"/>
    <w:rsid w:val="00F75219"/>
    <w:rsid w:val="00F75D38"/>
    <w:rsid w:val="00F77E1F"/>
    <w:rsid w:val="00F82084"/>
    <w:rsid w:val="00F84266"/>
    <w:rsid w:val="00F87B79"/>
    <w:rsid w:val="00F90EA4"/>
    <w:rsid w:val="00F93030"/>
    <w:rsid w:val="00F951E4"/>
    <w:rsid w:val="00F952BF"/>
    <w:rsid w:val="00FA114C"/>
    <w:rsid w:val="00FA163E"/>
    <w:rsid w:val="00FA1EC7"/>
    <w:rsid w:val="00FA47BB"/>
    <w:rsid w:val="00FA5972"/>
    <w:rsid w:val="00FB02C2"/>
    <w:rsid w:val="00FB20A8"/>
    <w:rsid w:val="00FB2962"/>
    <w:rsid w:val="00FB2BCA"/>
    <w:rsid w:val="00FB4B4B"/>
    <w:rsid w:val="00FB4DBC"/>
    <w:rsid w:val="00FB6815"/>
    <w:rsid w:val="00FC5C94"/>
    <w:rsid w:val="00FD2A18"/>
    <w:rsid w:val="00FD3004"/>
    <w:rsid w:val="00FE0F83"/>
    <w:rsid w:val="00FE204E"/>
    <w:rsid w:val="00FE336A"/>
    <w:rsid w:val="00FE6D47"/>
    <w:rsid w:val="00FE6EC6"/>
    <w:rsid w:val="00FF38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F5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szCs w:val="24"/>
    </w:rPr>
  </w:style>
  <w:style w:type="paragraph" w:styleId="FootnoteText">
    <w:name w:val="footnote text"/>
    <w:basedOn w:val="Normal"/>
    <w:link w:val="FootnoteTextChar"/>
    <w:uiPriority w:val="99"/>
    <w:unhideWhenUsed/>
    <w:rsid w:val="00F87B79"/>
    <w:rPr>
      <w:sz w:val="20"/>
      <w:szCs w:val="20"/>
    </w:rPr>
  </w:style>
  <w:style w:type="character" w:customStyle="1" w:styleId="FootnoteTextChar">
    <w:name w:val="Footnote Text Char"/>
    <w:link w:val="FootnoteText"/>
    <w:uiPriority w:val="99"/>
    <w:rsid w:val="00F87B79"/>
    <w:rPr>
      <w:rFonts w:ascii="Times New Roman" w:hAnsi="Times New Roman"/>
      <w:sz w:val="20"/>
      <w:szCs w:val="20"/>
    </w:rPr>
  </w:style>
  <w:style w:type="character" w:styleId="FootnoteReference">
    <w:name w:val="footnote reference"/>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rPr>
      <w:sz w:val="22"/>
      <w:szCs w:val="22"/>
    </w:r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Calibri" w:hAnsi="Calibri"/>
      <w:sz w:val="20"/>
      <w:szCs w:val="20"/>
    </w:rPr>
  </w:style>
  <w:style w:type="character" w:customStyle="1" w:styleId="CommentTextChar">
    <w:name w:val="Comment Text Char"/>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link w:val="CommentSubject"/>
    <w:uiPriority w:val="99"/>
    <w:semiHidden/>
    <w:rsid w:val="007B4151"/>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7B79"/>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7B79"/>
    <w:pPr>
      <w:spacing w:before="100" w:beforeAutospacing="1" w:after="100" w:afterAutospacing="1"/>
    </w:pPr>
    <w:rPr>
      <w:rFonts w:eastAsia="Times New Roman"/>
      <w:szCs w:val="24"/>
    </w:rPr>
  </w:style>
  <w:style w:type="paragraph" w:styleId="FootnoteText">
    <w:name w:val="footnote text"/>
    <w:basedOn w:val="Normal"/>
    <w:link w:val="FootnoteTextChar"/>
    <w:uiPriority w:val="99"/>
    <w:unhideWhenUsed/>
    <w:rsid w:val="00F87B79"/>
    <w:rPr>
      <w:sz w:val="20"/>
      <w:szCs w:val="20"/>
    </w:rPr>
  </w:style>
  <w:style w:type="character" w:customStyle="1" w:styleId="FootnoteTextChar">
    <w:name w:val="Footnote Text Char"/>
    <w:link w:val="FootnoteText"/>
    <w:uiPriority w:val="99"/>
    <w:rsid w:val="00F87B79"/>
    <w:rPr>
      <w:rFonts w:ascii="Times New Roman" w:hAnsi="Times New Roman"/>
      <w:sz w:val="20"/>
      <w:szCs w:val="20"/>
    </w:rPr>
  </w:style>
  <w:style w:type="character" w:styleId="FootnoteReference">
    <w:name w:val="footnote reference"/>
    <w:uiPriority w:val="99"/>
    <w:unhideWhenUsed/>
    <w:rsid w:val="00F87B79"/>
    <w:rPr>
      <w:vertAlign w:val="superscript"/>
    </w:rPr>
  </w:style>
  <w:style w:type="paragraph" w:styleId="ListParagraph">
    <w:name w:val="List Paragraph"/>
    <w:basedOn w:val="Normal"/>
    <w:uiPriority w:val="34"/>
    <w:qFormat/>
    <w:rsid w:val="00F87B79"/>
    <w:pPr>
      <w:ind w:left="720"/>
      <w:contextualSpacing/>
    </w:pPr>
  </w:style>
  <w:style w:type="paragraph" w:styleId="NoSpacing">
    <w:name w:val="No Spacing"/>
    <w:uiPriority w:val="1"/>
    <w:qFormat/>
    <w:rsid w:val="00F87B79"/>
    <w:rPr>
      <w:sz w:val="22"/>
      <w:szCs w:val="22"/>
    </w:rPr>
  </w:style>
  <w:style w:type="paragraph" w:styleId="Footer">
    <w:name w:val="footer"/>
    <w:basedOn w:val="Normal"/>
    <w:link w:val="FooterChar"/>
    <w:uiPriority w:val="99"/>
    <w:unhideWhenUsed/>
    <w:rsid w:val="00F87B79"/>
    <w:pPr>
      <w:tabs>
        <w:tab w:val="center" w:pos="4680"/>
        <w:tab w:val="right" w:pos="9360"/>
      </w:tabs>
    </w:pPr>
  </w:style>
  <w:style w:type="character" w:customStyle="1" w:styleId="FooterChar">
    <w:name w:val="Footer Char"/>
    <w:link w:val="Footer"/>
    <w:uiPriority w:val="99"/>
    <w:rsid w:val="00F87B79"/>
    <w:rPr>
      <w:rFonts w:ascii="Times New Roman" w:hAnsi="Times New Roman"/>
      <w:sz w:val="24"/>
    </w:rPr>
  </w:style>
  <w:style w:type="paragraph" w:styleId="BalloonText">
    <w:name w:val="Balloon Text"/>
    <w:basedOn w:val="Normal"/>
    <w:link w:val="BalloonTextChar"/>
    <w:uiPriority w:val="99"/>
    <w:semiHidden/>
    <w:unhideWhenUsed/>
    <w:rsid w:val="00375100"/>
    <w:rPr>
      <w:rFonts w:ascii="Tahoma" w:hAnsi="Tahoma" w:cs="Tahoma"/>
      <w:sz w:val="16"/>
      <w:szCs w:val="16"/>
    </w:rPr>
  </w:style>
  <w:style w:type="character" w:customStyle="1" w:styleId="BalloonTextChar">
    <w:name w:val="Balloon Text Char"/>
    <w:link w:val="BalloonText"/>
    <w:uiPriority w:val="99"/>
    <w:semiHidden/>
    <w:rsid w:val="00375100"/>
    <w:rPr>
      <w:rFonts w:ascii="Tahoma" w:hAnsi="Tahoma" w:cs="Tahoma"/>
      <w:sz w:val="16"/>
      <w:szCs w:val="16"/>
    </w:rPr>
  </w:style>
  <w:style w:type="paragraph" w:styleId="Header">
    <w:name w:val="header"/>
    <w:basedOn w:val="Normal"/>
    <w:link w:val="HeaderChar"/>
    <w:uiPriority w:val="99"/>
    <w:unhideWhenUsed/>
    <w:rsid w:val="00360813"/>
    <w:pPr>
      <w:tabs>
        <w:tab w:val="center" w:pos="4320"/>
        <w:tab w:val="right" w:pos="8640"/>
      </w:tabs>
    </w:pPr>
  </w:style>
  <w:style w:type="character" w:customStyle="1" w:styleId="HeaderChar">
    <w:name w:val="Header Char"/>
    <w:link w:val="Header"/>
    <w:uiPriority w:val="99"/>
    <w:rsid w:val="00360813"/>
    <w:rPr>
      <w:rFonts w:ascii="Times New Roman" w:hAnsi="Times New Roman"/>
      <w:sz w:val="24"/>
    </w:rPr>
  </w:style>
  <w:style w:type="character" w:customStyle="1" w:styleId="apple-converted-space">
    <w:name w:val="apple-converted-space"/>
    <w:basedOn w:val="DefaultParagraphFont"/>
    <w:rsid w:val="009D368C"/>
  </w:style>
  <w:style w:type="character" w:styleId="CommentReference">
    <w:name w:val="annotation reference"/>
    <w:uiPriority w:val="99"/>
    <w:semiHidden/>
    <w:unhideWhenUsed/>
    <w:rsid w:val="00B72B7C"/>
    <w:rPr>
      <w:sz w:val="16"/>
      <w:szCs w:val="16"/>
    </w:rPr>
  </w:style>
  <w:style w:type="paragraph" w:styleId="CommentText">
    <w:name w:val="annotation text"/>
    <w:basedOn w:val="Normal"/>
    <w:link w:val="CommentTextChar"/>
    <w:uiPriority w:val="99"/>
    <w:unhideWhenUsed/>
    <w:rsid w:val="00B72B7C"/>
    <w:rPr>
      <w:rFonts w:ascii="Calibri" w:hAnsi="Calibri"/>
      <w:sz w:val="20"/>
      <w:szCs w:val="20"/>
    </w:rPr>
  </w:style>
  <w:style w:type="character" w:customStyle="1" w:styleId="CommentTextChar">
    <w:name w:val="Comment Text Char"/>
    <w:link w:val="CommentText"/>
    <w:uiPriority w:val="99"/>
    <w:rsid w:val="00B72B7C"/>
    <w:rPr>
      <w:sz w:val="20"/>
      <w:szCs w:val="20"/>
    </w:rPr>
  </w:style>
  <w:style w:type="character" w:customStyle="1" w:styleId="rphighlightallclass">
    <w:name w:val="rphighlightallclass"/>
    <w:basedOn w:val="DefaultParagraphFont"/>
    <w:rsid w:val="006418CA"/>
  </w:style>
  <w:style w:type="character" w:customStyle="1" w:styleId="rp61">
    <w:name w:val="_rp_61"/>
    <w:basedOn w:val="DefaultParagraphFont"/>
    <w:rsid w:val="006418CA"/>
  </w:style>
  <w:style w:type="character" w:customStyle="1" w:styleId="fc4">
    <w:name w:val="_fc_4"/>
    <w:basedOn w:val="DefaultParagraphFont"/>
    <w:rsid w:val="006418CA"/>
  </w:style>
  <w:style w:type="character" w:customStyle="1" w:styleId="peb">
    <w:name w:val="_pe_b"/>
    <w:basedOn w:val="DefaultParagraphFont"/>
    <w:rsid w:val="006418CA"/>
  </w:style>
  <w:style w:type="character" w:customStyle="1" w:styleId="bidi">
    <w:name w:val="bidi"/>
    <w:basedOn w:val="DefaultParagraphFont"/>
    <w:rsid w:val="006418CA"/>
  </w:style>
  <w:style w:type="character" w:customStyle="1" w:styleId="rpd1">
    <w:name w:val="_rp_d1"/>
    <w:basedOn w:val="DefaultParagraphFont"/>
    <w:rsid w:val="006418CA"/>
  </w:style>
  <w:style w:type="character" w:customStyle="1" w:styleId="cohovertext">
    <w:name w:val="co_hovertext"/>
    <w:basedOn w:val="DefaultParagraphFont"/>
    <w:rsid w:val="00606939"/>
  </w:style>
  <w:style w:type="paragraph" w:styleId="CommentSubject">
    <w:name w:val="annotation subject"/>
    <w:basedOn w:val="CommentText"/>
    <w:next w:val="CommentText"/>
    <w:link w:val="CommentSubjectChar"/>
    <w:uiPriority w:val="99"/>
    <w:semiHidden/>
    <w:unhideWhenUsed/>
    <w:rsid w:val="007B4151"/>
    <w:rPr>
      <w:rFonts w:ascii="Times New Roman" w:hAnsi="Times New Roman"/>
      <w:b/>
      <w:bCs/>
    </w:rPr>
  </w:style>
  <w:style w:type="character" w:customStyle="1" w:styleId="CommentSubjectChar">
    <w:name w:val="Comment Subject Char"/>
    <w:link w:val="CommentSubject"/>
    <w:uiPriority w:val="99"/>
    <w:semiHidden/>
    <w:rsid w:val="007B415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569998">
      <w:bodyDiv w:val="1"/>
      <w:marLeft w:val="0"/>
      <w:marRight w:val="0"/>
      <w:marTop w:val="0"/>
      <w:marBottom w:val="0"/>
      <w:divBdr>
        <w:top w:val="none" w:sz="0" w:space="0" w:color="auto"/>
        <w:left w:val="none" w:sz="0" w:space="0" w:color="auto"/>
        <w:bottom w:val="none" w:sz="0" w:space="0" w:color="auto"/>
        <w:right w:val="none" w:sz="0" w:space="0" w:color="auto"/>
      </w:divBdr>
    </w:div>
    <w:div w:id="467820979">
      <w:bodyDiv w:val="1"/>
      <w:marLeft w:val="0"/>
      <w:marRight w:val="0"/>
      <w:marTop w:val="0"/>
      <w:marBottom w:val="0"/>
      <w:divBdr>
        <w:top w:val="none" w:sz="0" w:space="0" w:color="auto"/>
        <w:left w:val="none" w:sz="0" w:space="0" w:color="auto"/>
        <w:bottom w:val="none" w:sz="0" w:space="0" w:color="auto"/>
        <w:right w:val="none" w:sz="0" w:space="0" w:color="auto"/>
      </w:divBdr>
      <w:divsChild>
        <w:div w:id="927080948">
          <w:marLeft w:val="0"/>
          <w:marRight w:val="0"/>
          <w:marTop w:val="0"/>
          <w:marBottom w:val="0"/>
          <w:divBdr>
            <w:top w:val="none" w:sz="0" w:space="0" w:color="auto"/>
            <w:left w:val="none" w:sz="0" w:space="0" w:color="auto"/>
            <w:bottom w:val="none" w:sz="0" w:space="0" w:color="auto"/>
            <w:right w:val="none" w:sz="0" w:space="0" w:color="auto"/>
          </w:divBdr>
          <w:divsChild>
            <w:div w:id="1938902136">
              <w:marLeft w:val="0"/>
              <w:marRight w:val="0"/>
              <w:marTop w:val="0"/>
              <w:marBottom w:val="0"/>
              <w:divBdr>
                <w:top w:val="none" w:sz="0" w:space="0" w:color="auto"/>
                <w:left w:val="none" w:sz="0" w:space="0" w:color="auto"/>
                <w:bottom w:val="none" w:sz="0" w:space="0" w:color="auto"/>
                <w:right w:val="none" w:sz="0" w:space="0" w:color="auto"/>
              </w:divBdr>
              <w:divsChild>
                <w:div w:id="1286429979">
                  <w:marLeft w:val="0"/>
                  <w:marRight w:val="0"/>
                  <w:marTop w:val="0"/>
                  <w:marBottom w:val="0"/>
                  <w:divBdr>
                    <w:top w:val="none" w:sz="0" w:space="0" w:color="auto"/>
                    <w:left w:val="none" w:sz="0" w:space="0" w:color="auto"/>
                    <w:bottom w:val="none" w:sz="0" w:space="0" w:color="auto"/>
                    <w:right w:val="none" w:sz="0" w:space="0" w:color="auto"/>
                  </w:divBdr>
                  <w:divsChild>
                    <w:div w:id="102189370">
                      <w:marLeft w:val="0"/>
                      <w:marRight w:val="0"/>
                      <w:marTop w:val="0"/>
                      <w:marBottom w:val="0"/>
                      <w:divBdr>
                        <w:top w:val="none" w:sz="0" w:space="0" w:color="auto"/>
                        <w:left w:val="none" w:sz="0" w:space="0" w:color="auto"/>
                        <w:bottom w:val="none" w:sz="0" w:space="0" w:color="auto"/>
                        <w:right w:val="none" w:sz="0" w:space="0" w:color="auto"/>
                      </w:divBdr>
                      <w:divsChild>
                        <w:div w:id="362285977">
                          <w:marLeft w:val="0"/>
                          <w:marRight w:val="0"/>
                          <w:marTop w:val="0"/>
                          <w:marBottom w:val="0"/>
                          <w:divBdr>
                            <w:top w:val="none" w:sz="0" w:space="0" w:color="EAEAEA"/>
                            <w:left w:val="none" w:sz="0" w:space="0" w:color="EAEAEA"/>
                            <w:bottom w:val="single" w:sz="6" w:space="23" w:color="EAEAEA"/>
                            <w:right w:val="none" w:sz="0" w:space="0" w:color="EAEAEA"/>
                          </w:divBdr>
                          <w:divsChild>
                            <w:div w:id="679746072">
                              <w:marLeft w:val="0"/>
                              <w:marRight w:val="0"/>
                              <w:marTop w:val="0"/>
                              <w:marBottom w:val="0"/>
                              <w:divBdr>
                                <w:top w:val="none" w:sz="0" w:space="0" w:color="auto"/>
                                <w:left w:val="none" w:sz="0" w:space="0" w:color="auto"/>
                                <w:bottom w:val="none" w:sz="0" w:space="0" w:color="auto"/>
                                <w:right w:val="none" w:sz="0" w:space="0" w:color="auto"/>
                              </w:divBdr>
                              <w:divsChild>
                                <w:div w:id="215507699">
                                  <w:marLeft w:val="0"/>
                                  <w:marRight w:val="0"/>
                                  <w:marTop w:val="0"/>
                                  <w:marBottom w:val="0"/>
                                  <w:divBdr>
                                    <w:top w:val="none" w:sz="0" w:space="0" w:color="auto"/>
                                    <w:left w:val="none" w:sz="0" w:space="0" w:color="auto"/>
                                    <w:bottom w:val="none" w:sz="0" w:space="0" w:color="auto"/>
                                    <w:right w:val="none" w:sz="0" w:space="0" w:color="auto"/>
                                  </w:divBdr>
                                  <w:divsChild>
                                    <w:div w:id="991520038">
                                      <w:marLeft w:val="0"/>
                                      <w:marRight w:val="0"/>
                                      <w:marTop w:val="0"/>
                                      <w:marBottom w:val="0"/>
                                      <w:divBdr>
                                        <w:top w:val="none" w:sz="0" w:space="0" w:color="auto"/>
                                        <w:left w:val="none" w:sz="0" w:space="0" w:color="auto"/>
                                        <w:bottom w:val="none" w:sz="0" w:space="0" w:color="auto"/>
                                        <w:right w:val="none" w:sz="0" w:space="0" w:color="auto"/>
                                      </w:divBdr>
                                      <w:divsChild>
                                        <w:div w:id="1273518445">
                                          <w:marLeft w:val="0"/>
                                          <w:marRight w:val="0"/>
                                          <w:marTop w:val="0"/>
                                          <w:marBottom w:val="0"/>
                                          <w:divBdr>
                                            <w:top w:val="none" w:sz="0" w:space="0" w:color="auto"/>
                                            <w:left w:val="none" w:sz="0" w:space="0" w:color="auto"/>
                                            <w:bottom w:val="none" w:sz="0" w:space="0" w:color="auto"/>
                                            <w:right w:val="none" w:sz="0" w:space="0" w:color="auto"/>
                                          </w:divBdr>
                                          <w:divsChild>
                                            <w:div w:id="1130782498">
                                              <w:marLeft w:val="0"/>
                                              <w:marRight w:val="0"/>
                                              <w:marTop w:val="0"/>
                                              <w:marBottom w:val="0"/>
                                              <w:divBdr>
                                                <w:top w:val="none" w:sz="0" w:space="0" w:color="auto"/>
                                                <w:left w:val="none" w:sz="0" w:space="0" w:color="auto"/>
                                                <w:bottom w:val="none" w:sz="0" w:space="0" w:color="auto"/>
                                                <w:right w:val="none" w:sz="0" w:space="0" w:color="auto"/>
                                              </w:divBdr>
                                              <w:divsChild>
                                                <w:div w:id="1664550807">
                                                  <w:marLeft w:val="0"/>
                                                  <w:marRight w:val="0"/>
                                                  <w:marTop w:val="0"/>
                                                  <w:marBottom w:val="0"/>
                                                  <w:divBdr>
                                                    <w:top w:val="none" w:sz="0" w:space="0" w:color="auto"/>
                                                    <w:left w:val="none" w:sz="0" w:space="0" w:color="auto"/>
                                                    <w:bottom w:val="none" w:sz="0" w:space="0" w:color="auto"/>
                                                    <w:right w:val="none" w:sz="0" w:space="0" w:color="auto"/>
                                                  </w:divBdr>
                                                  <w:divsChild>
                                                    <w:div w:id="10410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852146">
                              <w:marLeft w:val="0"/>
                              <w:marRight w:val="0"/>
                              <w:marTop w:val="0"/>
                              <w:marBottom w:val="0"/>
                              <w:divBdr>
                                <w:top w:val="none" w:sz="0" w:space="0" w:color="auto"/>
                                <w:left w:val="none" w:sz="0" w:space="0" w:color="auto"/>
                                <w:bottom w:val="none" w:sz="0" w:space="0" w:color="auto"/>
                                <w:right w:val="none" w:sz="0" w:space="0" w:color="auto"/>
                              </w:divBdr>
                              <w:divsChild>
                                <w:div w:id="1134130207">
                                  <w:marLeft w:val="0"/>
                                  <w:marRight w:val="0"/>
                                  <w:marTop w:val="0"/>
                                  <w:marBottom w:val="0"/>
                                  <w:divBdr>
                                    <w:top w:val="none" w:sz="0" w:space="0" w:color="auto"/>
                                    <w:left w:val="none" w:sz="0" w:space="0" w:color="auto"/>
                                    <w:bottom w:val="none" w:sz="0" w:space="0" w:color="auto"/>
                                    <w:right w:val="none" w:sz="0" w:space="0" w:color="auto"/>
                                  </w:divBdr>
                                  <w:divsChild>
                                    <w:div w:id="733087384">
                                      <w:marLeft w:val="0"/>
                                      <w:marRight w:val="0"/>
                                      <w:marTop w:val="0"/>
                                      <w:marBottom w:val="0"/>
                                      <w:divBdr>
                                        <w:top w:val="none" w:sz="0" w:space="0" w:color="auto"/>
                                        <w:left w:val="none" w:sz="0" w:space="0" w:color="auto"/>
                                        <w:bottom w:val="none" w:sz="0" w:space="0" w:color="auto"/>
                                        <w:right w:val="none" w:sz="0" w:space="0" w:color="auto"/>
                                      </w:divBdr>
                                      <w:divsChild>
                                        <w:div w:id="273950607">
                                          <w:marLeft w:val="0"/>
                                          <w:marRight w:val="0"/>
                                          <w:marTop w:val="0"/>
                                          <w:marBottom w:val="0"/>
                                          <w:divBdr>
                                            <w:top w:val="none" w:sz="0" w:space="0" w:color="auto"/>
                                            <w:left w:val="none" w:sz="0" w:space="0" w:color="auto"/>
                                            <w:bottom w:val="none" w:sz="0" w:space="0" w:color="auto"/>
                                            <w:right w:val="none" w:sz="0" w:space="0" w:color="auto"/>
                                          </w:divBdr>
                                          <w:divsChild>
                                            <w:div w:id="1481458153">
                                              <w:marLeft w:val="0"/>
                                              <w:marRight w:val="0"/>
                                              <w:marTop w:val="0"/>
                                              <w:marBottom w:val="0"/>
                                              <w:divBdr>
                                                <w:top w:val="none" w:sz="0" w:space="0" w:color="auto"/>
                                                <w:left w:val="none" w:sz="0" w:space="0" w:color="auto"/>
                                                <w:bottom w:val="none" w:sz="0" w:space="0" w:color="auto"/>
                                                <w:right w:val="none" w:sz="0" w:space="0" w:color="auto"/>
                                              </w:divBdr>
                                              <w:divsChild>
                                                <w:div w:id="1116830499">
                                                  <w:marLeft w:val="0"/>
                                                  <w:marRight w:val="150"/>
                                                  <w:marTop w:val="60"/>
                                                  <w:marBottom w:val="0"/>
                                                  <w:divBdr>
                                                    <w:top w:val="none" w:sz="0" w:space="0" w:color="auto"/>
                                                    <w:left w:val="none" w:sz="0" w:space="0" w:color="auto"/>
                                                    <w:bottom w:val="none" w:sz="0" w:space="0" w:color="auto"/>
                                                    <w:right w:val="none" w:sz="0" w:space="0" w:color="auto"/>
                                                  </w:divBdr>
                                                  <w:divsChild>
                                                    <w:div w:id="1396665036">
                                                      <w:marLeft w:val="0"/>
                                                      <w:marRight w:val="0"/>
                                                      <w:marTop w:val="0"/>
                                                      <w:marBottom w:val="0"/>
                                                      <w:divBdr>
                                                        <w:top w:val="none" w:sz="0" w:space="0" w:color="auto"/>
                                                        <w:left w:val="none" w:sz="0" w:space="0" w:color="auto"/>
                                                        <w:bottom w:val="none" w:sz="0" w:space="0" w:color="auto"/>
                                                        <w:right w:val="none" w:sz="0" w:space="0" w:color="auto"/>
                                                      </w:divBdr>
                                                      <w:divsChild>
                                                        <w:div w:id="882324756">
                                                          <w:marLeft w:val="0"/>
                                                          <w:marRight w:val="0"/>
                                                          <w:marTop w:val="0"/>
                                                          <w:marBottom w:val="0"/>
                                                          <w:divBdr>
                                                            <w:top w:val="none" w:sz="0" w:space="0" w:color="auto"/>
                                                            <w:left w:val="none" w:sz="0" w:space="0" w:color="auto"/>
                                                            <w:bottom w:val="none" w:sz="0" w:space="0" w:color="auto"/>
                                                            <w:right w:val="none" w:sz="0" w:space="0" w:color="auto"/>
                                                          </w:divBdr>
                                                          <w:divsChild>
                                                            <w:div w:id="127120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290944">
                                                  <w:marLeft w:val="0"/>
                                                  <w:marRight w:val="0"/>
                                                  <w:marTop w:val="0"/>
                                                  <w:marBottom w:val="0"/>
                                                  <w:divBdr>
                                                    <w:top w:val="none" w:sz="0" w:space="0" w:color="auto"/>
                                                    <w:left w:val="none" w:sz="0" w:space="0" w:color="auto"/>
                                                    <w:bottom w:val="none" w:sz="0" w:space="0" w:color="auto"/>
                                                    <w:right w:val="none" w:sz="0" w:space="0" w:color="auto"/>
                                                  </w:divBdr>
                                                  <w:divsChild>
                                                    <w:div w:id="1575428712">
                                                      <w:marLeft w:val="0"/>
                                                      <w:marRight w:val="0"/>
                                                      <w:marTop w:val="0"/>
                                                      <w:marBottom w:val="0"/>
                                                      <w:divBdr>
                                                        <w:top w:val="none" w:sz="0" w:space="0" w:color="auto"/>
                                                        <w:left w:val="none" w:sz="0" w:space="0" w:color="auto"/>
                                                        <w:bottom w:val="none" w:sz="0" w:space="0" w:color="auto"/>
                                                        <w:right w:val="none" w:sz="0" w:space="0" w:color="auto"/>
                                                      </w:divBdr>
                                                      <w:divsChild>
                                                        <w:div w:id="891037424">
                                                          <w:marLeft w:val="0"/>
                                                          <w:marRight w:val="0"/>
                                                          <w:marTop w:val="0"/>
                                                          <w:marBottom w:val="0"/>
                                                          <w:divBdr>
                                                            <w:top w:val="none" w:sz="0" w:space="0" w:color="auto"/>
                                                            <w:left w:val="none" w:sz="0" w:space="0" w:color="auto"/>
                                                            <w:bottom w:val="none" w:sz="0" w:space="0" w:color="auto"/>
                                                            <w:right w:val="none" w:sz="0" w:space="0" w:color="auto"/>
                                                          </w:divBdr>
                                                        </w:div>
                                                      </w:divsChild>
                                                    </w:div>
                                                    <w:div w:id="1745907034">
                                                      <w:marLeft w:val="0"/>
                                                      <w:marRight w:val="0"/>
                                                      <w:marTop w:val="0"/>
                                                      <w:marBottom w:val="0"/>
                                                      <w:divBdr>
                                                        <w:top w:val="none" w:sz="0" w:space="0" w:color="auto"/>
                                                        <w:left w:val="none" w:sz="0" w:space="0" w:color="auto"/>
                                                        <w:bottom w:val="none" w:sz="0" w:space="0" w:color="auto"/>
                                                        <w:right w:val="none" w:sz="0" w:space="0" w:color="auto"/>
                                                      </w:divBdr>
                                                      <w:divsChild>
                                                        <w:div w:id="153225396">
                                                          <w:marLeft w:val="0"/>
                                                          <w:marRight w:val="0"/>
                                                          <w:marTop w:val="0"/>
                                                          <w:marBottom w:val="0"/>
                                                          <w:divBdr>
                                                            <w:top w:val="none" w:sz="0" w:space="0" w:color="auto"/>
                                                            <w:left w:val="none" w:sz="0" w:space="0" w:color="auto"/>
                                                            <w:bottom w:val="none" w:sz="0" w:space="0" w:color="auto"/>
                                                            <w:right w:val="none" w:sz="0" w:space="0" w:color="auto"/>
                                                          </w:divBdr>
                                                          <w:divsChild>
                                                            <w:div w:id="389114674">
                                                              <w:marLeft w:val="0"/>
                                                              <w:marRight w:val="0"/>
                                                              <w:marTop w:val="0"/>
                                                              <w:marBottom w:val="75"/>
                                                              <w:divBdr>
                                                                <w:top w:val="none" w:sz="0" w:space="0" w:color="auto"/>
                                                                <w:left w:val="none" w:sz="0" w:space="0" w:color="auto"/>
                                                                <w:bottom w:val="none" w:sz="0" w:space="0" w:color="auto"/>
                                                                <w:right w:val="none" w:sz="0" w:space="0" w:color="auto"/>
                                                              </w:divBdr>
                                                              <w:divsChild>
                                                                <w:div w:id="25344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443776">
                                          <w:marLeft w:val="0"/>
                                          <w:marRight w:val="0"/>
                                          <w:marTop w:val="0"/>
                                          <w:marBottom w:val="0"/>
                                          <w:divBdr>
                                            <w:top w:val="none" w:sz="0" w:space="0" w:color="auto"/>
                                            <w:left w:val="none" w:sz="0" w:space="0" w:color="auto"/>
                                            <w:bottom w:val="none" w:sz="0" w:space="0" w:color="auto"/>
                                            <w:right w:val="none" w:sz="0" w:space="0" w:color="auto"/>
                                          </w:divBdr>
                                          <w:divsChild>
                                            <w:div w:id="18629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21469">
                                      <w:marLeft w:val="0"/>
                                      <w:marRight w:val="0"/>
                                      <w:marTop w:val="225"/>
                                      <w:marBottom w:val="0"/>
                                      <w:divBdr>
                                        <w:top w:val="none" w:sz="0" w:space="0" w:color="auto"/>
                                        <w:left w:val="none" w:sz="0" w:space="0" w:color="auto"/>
                                        <w:bottom w:val="none" w:sz="0" w:space="0" w:color="auto"/>
                                        <w:right w:val="none" w:sz="0" w:space="0" w:color="auto"/>
                                      </w:divBdr>
                                      <w:divsChild>
                                        <w:div w:id="1585870005">
                                          <w:marLeft w:val="0"/>
                                          <w:marRight w:val="0"/>
                                          <w:marTop w:val="0"/>
                                          <w:marBottom w:val="90"/>
                                          <w:divBdr>
                                            <w:top w:val="none" w:sz="0" w:space="0" w:color="auto"/>
                                            <w:left w:val="none" w:sz="0" w:space="0" w:color="auto"/>
                                            <w:bottom w:val="none" w:sz="0" w:space="0" w:color="auto"/>
                                            <w:right w:val="none" w:sz="0" w:space="0" w:color="auto"/>
                                          </w:divBdr>
                                          <w:divsChild>
                                            <w:div w:id="1727148221">
                                              <w:marLeft w:val="0"/>
                                              <w:marRight w:val="0"/>
                                              <w:marTop w:val="0"/>
                                              <w:marBottom w:val="0"/>
                                              <w:divBdr>
                                                <w:top w:val="none" w:sz="0" w:space="0" w:color="auto"/>
                                                <w:left w:val="none" w:sz="0" w:space="0" w:color="auto"/>
                                                <w:bottom w:val="none" w:sz="0" w:space="0" w:color="auto"/>
                                                <w:right w:val="none" w:sz="0" w:space="0" w:color="auto"/>
                                              </w:divBdr>
                                              <w:divsChild>
                                                <w:div w:id="1726753584">
                                                  <w:marLeft w:val="0"/>
                                                  <w:marRight w:val="0"/>
                                                  <w:marTop w:val="0"/>
                                                  <w:marBottom w:val="0"/>
                                                  <w:divBdr>
                                                    <w:top w:val="none" w:sz="0" w:space="0" w:color="auto"/>
                                                    <w:left w:val="none" w:sz="0" w:space="0" w:color="auto"/>
                                                    <w:bottom w:val="none" w:sz="0" w:space="0" w:color="auto"/>
                                                    <w:right w:val="none" w:sz="0" w:space="0" w:color="auto"/>
                                                  </w:divBdr>
                                                  <w:divsChild>
                                                    <w:div w:id="1556504282">
                                                      <w:marLeft w:val="0"/>
                                                      <w:marRight w:val="0"/>
                                                      <w:marTop w:val="0"/>
                                                      <w:marBottom w:val="0"/>
                                                      <w:divBdr>
                                                        <w:top w:val="none" w:sz="0" w:space="0" w:color="auto"/>
                                                        <w:left w:val="none" w:sz="0" w:space="0" w:color="auto"/>
                                                        <w:bottom w:val="none" w:sz="0" w:space="0" w:color="auto"/>
                                                        <w:right w:val="none" w:sz="0" w:space="0" w:color="auto"/>
                                                      </w:divBdr>
                                                      <w:divsChild>
                                                        <w:div w:id="442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662616">
          <w:marLeft w:val="0"/>
          <w:marRight w:val="0"/>
          <w:marTop w:val="0"/>
          <w:marBottom w:val="0"/>
          <w:divBdr>
            <w:top w:val="none" w:sz="0" w:space="0" w:color="auto"/>
            <w:left w:val="none" w:sz="0" w:space="0" w:color="auto"/>
            <w:bottom w:val="none" w:sz="0" w:space="0" w:color="auto"/>
            <w:right w:val="none" w:sz="0" w:space="0" w:color="auto"/>
          </w:divBdr>
          <w:divsChild>
            <w:div w:id="472216360">
              <w:marLeft w:val="0"/>
              <w:marRight w:val="450"/>
              <w:marTop w:val="0"/>
              <w:marBottom w:val="135"/>
              <w:divBdr>
                <w:top w:val="none" w:sz="0" w:space="0" w:color="auto"/>
                <w:left w:val="none" w:sz="0" w:space="0" w:color="auto"/>
                <w:bottom w:val="none" w:sz="0" w:space="0" w:color="auto"/>
                <w:right w:val="none" w:sz="0" w:space="0" w:color="auto"/>
              </w:divBdr>
            </w:div>
          </w:divsChild>
        </w:div>
      </w:divsChild>
    </w:div>
    <w:div w:id="498734210">
      <w:bodyDiv w:val="1"/>
      <w:marLeft w:val="0"/>
      <w:marRight w:val="0"/>
      <w:marTop w:val="0"/>
      <w:marBottom w:val="0"/>
      <w:divBdr>
        <w:top w:val="none" w:sz="0" w:space="0" w:color="auto"/>
        <w:left w:val="none" w:sz="0" w:space="0" w:color="auto"/>
        <w:bottom w:val="none" w:sz="0" w:space="0" w:color="auto"/>
        <w:right w:val="none" w:sz="0" w:space="0" w:color="auto"/>
      </w:divBdr>
      <w:divsChild>
        <w:div w:id="96147453">
          <w:marLeft w:val="0"/>
          <w:marRight w:val="0"/>
          <w:marTop w:val="0"/>
          <w:marBottom w:val="0"/>
          <w:divBdr>
            <w:top w:val="none" w:sz="0" w:space="0" w:color="auto"/>
            <w:left w:val="none" w:sz="0" w:space="0" w:color="auto"/>
            <w:bottom w:val="none" w:sz="0" w:space="0" w:color="auto"/>
            <w:right w:val="none" w:sz="0" w:space="0" w:color="auto"/>
          </w:divBdr>
        </w:div>
        <w:div w:id="1450856047">
          <w:marLeft w:val="0"/>
          <w:marRight w:val="0"/>
          <w:marTop w:val="240"/>
          <w:marBottom w:val="0"/>
          <w:divBdr>
            <w:top w:val="none" w:sz="0" w:space="0" w:color="auto"/>
            <w:left w:val="none" w:sz="0" w:space="0" w:color="auto"/>
            <w:bottom w:val="none" w:sz="0" w:space="0" w:color="auto"/>
            <w:right w:val="none" w:sz="0" w:space="0" w:color="auto"/>
          </w:divBdr>
          <w:divsChild>
            <w:div w:id="295379692">
              <w:marLeft w:val="0"/>
              <w:marRight w:val="0"/>
              <w:marTop w:val="240"/>
              <w:marBottom w:val="0"/>
              <w:divBdr>
                <w:top w:val="none" w:sz="0" w:space="0" w:color="auto"/>
                <w:left w:val="none" w:sz="0" w:space="0" w:color="auto"/>
                <w:bottom w:val="none" w:sz="0" w:space="0" w:color="auto"/>
                <w:right w:val="none" w:sz="0" w:space="0" w:color="auto"/>
              </w:divBdr>
              <w:divsChild>
                <w:div w:id="1596669356">
                  <w:marLeft w:val="0"/>
                  <w:marRight w:val="0"/>
                  <w:marTop w:val="0"/>
                  <w:marBottom w:val="0"/>
                  <w:divBdr>
                    <w:top w:val="none" w:sz="0" w:space="0" w:color="auto"/>
                    <w:left w:val="none" w:sz="0" w:space="0" w:color="auto"/>
                    <w:bottom w:val="none" w:sz="0" w:space="0" w:color="auto"/>
                    <w:right w:val="none" w:sz="0" w:space="0" w:color="auto"/>
                  </w:divBdr>
                  <w:divsChild>
                    <w:div w:id="210888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53602">
              <w:marLeft w:val="0"/>
              <w:marRight w:val="0"/>
              <w:marTop w:val="0"/>
              <w:marBottom w:val="0"/>
              <w:divBdr>
                <w:top w:val="none" w:sz="0" w:space="0" w:color="auto"/>
                <w:left w:val="none" w:sz="0" w:space="0" w:color="auto"/>
                <w:bottom w:val="none" w:sz="0" w:space="0" w:color="auto"/>
                <w:right w:val="none" w:sz="0" w:space="0" w:color="auto"/>
              </w:divBdr>
              <w:divsChild>
                <w:div w:id="1451320656">
                  <w:marLeft w:val="0"/>
                  <w:marRight w:val="0"/>
                  <w:marTop w:val="0"/>
                  <w:marBottom w:val="0"/>
                  <w:divBdr>
                    <w:top w:val="none" w:sz="0" w:space="0" w:color="auto"/>
                    <w:left w:val="none" w:sz="0" w:space="0" w:color="auto"/>
                    <w:bottom w:val="none" w:sz="0" w:space="0" w:color="auto"/>
                    <w:right w:val="none" w:sz="0" w:space="0" w:color="auto"/>
                  </w:divBdr>
                </w:div>
              </w:divsChild>
            </w:div>
            <w:div w:id="1741832123">
              <w:marLeft w:val="0"/>
              <w:marRight w:val="0"/>
              <w:marTop w:val="240"/>
              <w:marBottom w:val="0"/>
              <w:divBdr>
                <w:top w:val="none" w:sz="0" w:space="0" w:color="auto"/>
                <w:left w:val="none" w:sz="0" w:space="0" w:color="auto"/>
                <w:bottom w:val="none" w:sz="0" w:space="0" w:color="auto"/>
                <w:right w:val="none" w:sz="0" w:space="0" w:color="auto"/>
              </w:divBdr>
              <w:divsChild>
                <w:div w:id="1707290683">
                  <w:marLeft w:val="0"/>
                  <w:marRight w:val="0"/>
                  <w:marTop w:val="0"/>
                  <w:marBottom w:val="0"/>
                  <w:divBdr>
                    <w:top w:val="none" w:sz="0" w:space="0" w:color="auto"/>
                    <w:left w:val="none" w:sz="0" w:space="0" w:color="auto"/>
                    <w:bottom w:val="none" w:sz="0" w:space="0" w:color="auto"/>
                    <w:right w:val="none" w:sz="0" w:space="0" w:color="auto"/>
                  </w:divBdr>
                  <w:divsChild>
                    <w:div w:id="9411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197801">
          <w:marLeft w:val="0"/>
          <w:marRight w:val="0"/>
          <w:marTop w:val="240"/>
          <w:marBottom w:val="0"/>
          <w:divBdr>
            <w:top w:val="none" w:sz="0" w:space="0" w:color="auto"/>
            <w:left w:val="none" w:sz="0" w:space="0" w:color="auto"/>
            <w:bottom w:val="none" w:sz="0" w:space="0" w:color="auto"/>
            <w:right w:val="none" w:sz="0" w:space="0" w:color="auto"/>
          </w:divBdr>
          <w:divsChild>
            <w:div w:id="990984206">
              <w:marLeft w:val="0"/>
              <w:marRight w:val="0"/>
              <w:marTop w:val="0"/>
              <w:marBottom w:val="0"/>
              <w:divBdr>
                <w:top w:val="none" w:sz="0" w:space="0" w:color="auto"/>
                <w:left w:val="none" w:sz="0" w:space="0" w:color="auto"/>
                <w:bottom w:val="none" w:sz="0" w:space="0" w:color="auto"/>
                <w:right w:val="none" w:sz="0" w:space="0" w:color="auto"/>
              </w:divBdr>
              <w:divsChild>
                <w:div w:id="12202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02161">
      <w:bodyDiv w:val="1"/>
      <w:marLeft w:val="0"/>
      <w:marRight w:val="0"/>
      <w:marTop w:val="0"/>
      <w:marBottom w:val="0"/>
      <w:divBdr>
        <w:top w:val="none" w:sz="0" w:space="0" w:color="auto"/>
        <w:left w:val="none" w:sz="0" w:space="0" w:color="auto"/>
        <w:bottom w:val="none" w:sz="0" w:space="0" w:color="auto"/>
        <w:right w:val="none" w:sz="0" w:space="0" w:color="auto"/>
      </w:divBdr>
    </w:div>
    <w:div w:id="954361652">
      <w:bodyDiv w:val="1"/>
      <w:marLeft w:val="0"/>
      <w:marRight w:val="0"/>
      <w:marTop w:val="0"/>
      <w:marBottom w:val="0"/>
      <w:divBdr>
        <w:top w:val="none" w:sz="0" w:space="0" w:color="auto"/>
        <w:left w:val="none" w:sz="0" w:space="0" w:color="auto"/>
        <w:bottom w:val="none" w:sz="0" w:space="0" w:color="auto"/>
        <w:right w:val="none" w:sz="0" w:space="0" w:color="auto"/>
      </w:divBdr>
    </w:div>
    <w:div w:id="1336375805">
      <w:bodyDiv w:val="1"/>
      <w:marLeft w:val="0"/>
      <w:marRight w:val="0"/>
      <w:marTop w:val="0"/>
      <w:marBottom w:val="0"/>
      <w:divBdr>
        <w:top w:val="none" w:sz="0" w:space="0" w:color="auto"/>
        <w:left w:val="none" w:sz="0" w:space="0" w:color="auto"/>
        <w:bottom w:val="none" w:sz="0" w:space="0" w:color="auto"/>
        <w:right w:val="none" w:sz="0" w:space="0" w:color="auto"/>
      </w:divBdr>
      <w:divsChild>
        <w:div w:id="1384450621">
          <w:marLeft w:val="0"/>
          <w:marRight w:val="0"/>
          <w:marTop w:val="240"/>
          <w:marBottom w:val="0"/>
          <w:divBdr>
            <w:top w:val="none" w:sz="0" w:space="0" w:color="auto"/>
            <w:left w:val="none" w:sz="0" w:space="0" w:color="auto"/>
            <w:bottom w:val="none" w:sz="0" w:space="0" w:color="auto"/>
            <w:right w:val="none" w:sz="0" w:space="0" w:color="auto"/>
          </w:divBdr>
          <w:divsChild>
            <w:div w:id="1822580948">
              <w:marLeft w:val="0"/>
              <w:marRight w:val="0"/>
              <w:marTop w:val="0"/>
              <w:marBottom w:val="0"/>
              <w:divBdr>
                <w:top w:val="none" w:sz="0" w:space="0" w:color="auto"/>
                <w:left w:val="none" w:sz="0" w:space="0" w:color="auto"/>
                <w:bottom w:val="none" w:sz="0" w:space="0" w:color="auto"/>
                <w:right w:val="none" w:sz="0" w:space="0" w:color="auto"/>
              </w:divBdr>
            </w:div>
          </w:divsChild>
        </w:div>
        <w:div w:id="1470320431">
          <w:marLeft w:val="0"/>
          <w:marRight w:val="0"/>
          <w:marTop w:val="240"/>
          <w:marBottom w:val="0"/>
          <w:divBdr>
            <w:top w:val="none" w:sz="0" w:space="0" w:color="auto"/>
            <w:left w:val="none" w:sz="0" w:space="0" w:color="auto"/>
            <w:bottom w:val="none" w:sz="0" w:space="0" w:color="auto"/>
            <w:right w:val="none" w:sz="0" w:space="0" w:color="auto"/>
          </w:divBdr>
          <w:divsChild>
            <w:div w:id="1010916077">
              <w:marLeft w:val="0"/>
              <w:marRight w:val="0"/>
              <w:marTop w:val="0"/>
              <w:marBottom w:val="0"/>
              <w:divBdr>
                <w:top w:val="none" w:sz="0" w:space="0" w:color="auto"/>
                <w:left w:val="none" w:sz="0" w:space="0" w:color="auto"/>
                <w:bottom w:val="none" w:sz="0" w:space="0" w:color="auto"/>
                <w:right w:val="none" w:sz="0" w:space="0" w:color="auto"/>
              </w:divBdr>
              <w:divsChild>
                <w:div w:id="19952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75775">
      <w:bodyDiv w:val="1"/>
      <w:marLeft w:val="0"/>
      <w:marRight w:val="0"/>
      <w:marTop w:val="0"/>
      <w:marBottom w:val="0"/>
      <w:divBdr>
        <w:top w:val="none" w:sz="0" w:space="0" w:color="auto"/>
        <w:left w:val="none" w:sz="0" w:space="0" w:color="auto"/>
        <w:bottom w:val="none" w:sz="0" w:space="0" w:color="auto"/>
        <w:right w:val="none" w:sz="0" w:space="0" w:color="auto"/>
      </w:divBdr>
    </w:div>
    <w:div w:id="210306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975F2-B596-4705-873A-9CD2349E0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5438</Words>
  <Characters>31002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2020-02-28T20:13:00Z</cp:lastPrinted>
  <dcterms:created xsi:type="dcterms:W3CDTF">2020-03-04T15:19:00Z</dcterms:created>
  <dcterms:modified xsi:type="dcterms:W3CDTF">2020-03-04T15:19:00Z</dcterms:modified>
</cp:coreProperties>
</file>