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04329" w14:textId="77777777" w:rsidR="00771238" w:rsidRPr="00DE02ED" w:rsidRDefault="00771238" w:rsidP="00771238">
      <w:pPr>
        <w:pStyle w:val="NoSpacing"/>
        <w:jc w:val="center"/>
        <w:rPr>
          <w:rFonts w:ascii="Times New Roman" w:hAnsi="Times New Roman" w:cs="Times New Roman"/>
          <w:b/>
          <w:sz w:val="24"/>
          <w:szCs w:val="24"/>
        </w:rPr>
      </w:pPr>
      <w:r w:rsidRPr="00DE02ED">
        <w:rPr>
          <w:rFonts w:ascii="Times New Roman" w:hAnsi="Times New Roman" w:cs="Times New Roman"/>
          <w:b/>
          <w:sz w:val="24"/>
          <w:szCs w:val="24"/>
        </w:rPr>
        <w:t>COMMONWEALTH OF MASSACHUSETTS</w:t>
      </w:r>
    </w:p>
    <w:p w14:paraId="1EDD5EE1" w14:textId="77777777" w:rsidR="00771238" w:rsidRPr="00DE02ED" w:rsidRDefault="00771238" w:rsidP="00771238">
      <w:pPr>
        <w:pStyle w:val="NoSpacing"/>
        <w:jc w:val="center"/>
        <w:rPr>
          <w:rFonts w:ascii="Times New Roman" w:hAnsi="Times New Roman" w:cs="Times New Roman"/>
          <w:b/>
          <w:sz w:val="24"/>
          <w:szCs w:val="24"/>
        </w:rPr>
      </w:pPr>
      <w:r w:rsidRPr="00DE02ED">
        <w:rPr>
          <w:rFonts w:ascii="Times New Roman" w:hAnsi="Times New Roman" w:cs="Times New Roman"/>
          <w:b/>
          <w:sz w:val="24"/>
          <w:szCs w:val="24"/>
        </w:rPr>
        <w:t>DIVISION OF ADMINISTRATIVE LAW APPEALS</w:t>
      </w:r>
    </w:p>
    <w:p w14:paraId="2D8D8F31" w14:textId="01659269" w:rsidR="00771238" w:rsidRPr="00DE02ED" w:rsidRDefault="00771238" w:rsidP="00771238">
      <w:pPr>
        <w:pStyle w:val="NoSpacing"/>
        <w:jc w:val="center"/>
        <w:rPr>
          <w:rFonts w:ascii="Times New Roman" w:hAnsi="Times New Roman" w:cs="Times New Roman"/>
          <w:b/>
          <w:sz w:val="24"/>
          <w:szCs w:val="24"/>
        </w:rPr>
      </w:pPr>
      <w:r w:rsidRPr="00DE02ED">
        <w:rPr>
          <w:rFonts w:ascii="Times New Roman" w:hAnsi="Times New Roman" w:cs="Times New Roman"/>
          <w:b/>
          <w:sz w:val="24"/>
          <w:szCs w:val="24"/>
        </w:rPr>
        <w:t>BUREAU OF SPECIAL EDUCATION APPEALS</w:t>
      </w:r>
    </w:p>
    <w:p w14:paraId="30AE7773" w14:textId="30293E30" w:rsidR="00771238" w:rsidRPr="00DE02ED" w:rsidRDefault="00771238" w:rsidP="00771238">
      <w:pPr>
        <w:pStyle w:val="NoSpacing"/>
        <w:jc w:val="center"/>
        <w:rPr>
          <w:rFonts w:ascii="Times New Roman" w:hAnsi="Times New Roman" w:cs="Times New Roman"/>
          <w:b/>
          <w:sz w:val="24"/>
          <w:szCs w:val="24"/>
        </w:rPr>
      </w:pPr>
    </w:p>
    <w:p w14:paraId="5C14AB0F" w14:textId="77777777" w:rsidR="00771238" w:rsidRPr="00DE02ED" w:rsidRDefault="00771238" w:rsidP="00771238">
      <w:pPr>
        <w:pStyle w:val="NoSpacing"/>
        <w:rPr>
          <w:rFonts w:ascii="Times New Roman" w:hAnsi="Times New Roman" w:cs="Times New Roman"/>
          <w:b/>
          <w:sz w:val="24"/>
          <w:szCs w:val="24"/>
        </w:rPr>
      </w:pPr>
    </w:p>
    <w:p w14:paraId="13ADAF93" w14:textId="77777777" w:rsidR="00771238" w:rsidRPr="00DE02ED" w:rsidRDefault="00771238" w:rsidP="00771238">
      <w:pPr>
        <w:pStyle w:val="NoSpacing"/>
        <w:rPr>
          <w:rFonts w:ascii="Times New Roman" w:hAnsi="Times New Roman" w:cs="Times New Roman"/>
          <w:sz w:val="24"/>
          <w:szCs w:val="24"/>
        </w:rPr>
      </w:pPr>
      <w:r w:rsidRPr="00DE02ED">
        <w:rPr>
          <w:rFonts w:ascii="Times New Roman" w:hAnsi="Times New Roman" w:cs="Times New Roman"/>
          <w:sz w:val="24"/>
          <w:szCs w:val="24"/>
        </w:rPr>
        <w:t>In re:    Ollie</w:t>
      </w:r>
      <w:r w:rsidRPr="00DE02ED">
        <w:rPr>
          <w:rStyle w:val="FootnoteReference"/>
          <w:rFonts w:ascii="Times New Roman" w:hAnsi="Times New Roman" w:cs="Times New Roman"/>
          <w:sz w:val="24"/>
          <w:szCs w:val="24"/>
        </w:rPr>
        <w:footnoteReference w:id="1"/>
      </w:r>
      <w:r w:rsidRPr="00DE02ED">
        <w:rPr>
          <w:rFonts w:ascii="Times New Roman" w:hAnsi="Times New Roman" w:cs="Times New Roman"/>
          <w:sz w:val="24"/>
          <w:szCs w:val="24"/>
        </w:rPr>
        <w:tab/>
      </w:r>
      <w:r w:rsidRPr="00DE02ED">
        <w:rPr>
          <w:rFonts w:ascii="Times New Roman" w:hAnsi="Times New Roman" w:cs="Times New Roman"/>
          <w:sz w:val="24"/>
          <w:szCs w:val="24"/>
        </w:rPr>
        <w:tab/>
      </w:r>
      <w:r w:rsidRPr="00DE02ED">
        <w:rPr>
          <w:rFonts w:ascii="Times New Roman" w:hAnsi="Times New Roman" w:cs="Times New Roman"/>
          <w:sz w:val="24"/>
          <w:szCs w:val="24"/>
        </w:rPr>
        <w:tab/>
      </w:r>
      <w:r w:rsidRPr="00DE02ED">
        <w:rPr>
          <w:rFonts w:ascii="Times New Roman" w:hAnsi="Times New Roman" w:cs="Times New Roman"/>
          <w:sz w:val="24"/>
          <w:szCs w:val="24"/>
        </w:rPr>
        <w:tab/>
      </w:r>
      <w:r w:rsidRPr="00DE02ED">
        <w:rPr>
          <w:rFonts w:ascii="Times New Roman" w:hAnsi="Times New Roman" w:cs="Times New Roman"/>
          <w:sz w:val="24"/>
          <w:szCs w:val="24"/>
        </w:rPr>
        <w:tab/>
      </w:r>
      <w:r w:rsidRPr="00DE02ED">
        <w:rPr>
          <w:rFonts w:ascii="Times New Roman" w:hAnsi="Times New Roman" w:cs="Times New Roman"/>
          <w:sz w:val="24"/>
          <w:szCs w:val="24"/>
        </w:rPr>
        <w:tab/>
      </w:r>
      <w:r w:rsidRPr="00DE02ED">
        <w:rPr>
          <w:rFonts w:ascii="Times New Roman" w:hAnsi="Times New Roman" w:cs="Times New Roman"/>
          <w:sz w:val="24"/>
          <w:szCs w:val="24"/>
        </w:rPr>
        <w:tab/>
      </w:r>
      <w:r w:rsidRPr="00DE02ED">
        <w:rPr>
          <w:rFonts w:ascii="Times New Roman" w:hAnsi="Times New Roman" w:cs="Times New Roman"/>
          <w:sz w:val="24"/>
          <w:szCs w:val="24"/>
        </w:rPr>
        <w:tab/>
      </w:r>
      <w:r w:rsidRPr="00DE02ED">
        <w:rPr>
          <w:rFonts w:ascii="Times New Roman" w:hAnsi="Times New Roman" w:cs="Times New Roman"/>
          <w:sz w:val="24"/>
          <w:szCs w:val="24"/>
        </w:rPr>
        <w:tab/>
        <w:t>BSEA</w:t>
      </w:r>
      <w:r w:rsidRPr="00DE02ED">
        <w:rPr>
          <w:rFonts w:ascii="Times New Roman" w:hAnsi="Times New Roman" w:cs="Times New Roman"/>
          <w:b/>
          <w:sz w:val="24"/>
          <w:szCs w:val="24"/>
        </w:rPr>
        <w:t xml:space="preserve"> #</w:t>
      </w:r>
      <w:r w:rsidRPr="00DE02ED">
        <w:rPr>
          <w:rFonts w:ascii="Times New Roman" w:hAnsi="Times New Roman" w:cs="Times New Roman"/>
          <w:sz w:val="24"/>
          <w:szCs w:val="24"/>
        </w:rPr>
        <w:t>2007894</w:t>
      </w:r>
    </w:p>
    <w:p w14:paraId="2956AC0D" w14:textId="1FF343FB" w:rsidR="00771238" w:rsidRPr="00DE02ED" w:rsidRDefault="00771238" w:rsidP="00771238">
      <w:pPr>
        <w:pStyle w:val="NoSpacing"/>
        <w:rPr>
          <w:rFonts w:ascii="Times New Roman" w:hAnsi="Times New Roman" w:cs="Times New Roman"/>
          <w:sz w:val="24"/>
          <w:szCs w:val="24"/>
        </w:rPr>
      </w:pPr>
    </w:p>
    <w:p w14:paraId="5283AC61" w14:textId="77777777" w:rsidR="00771238" w:rsidRPr="00DE02ED" w:rsidRDefault="00771238" w:rsidP="00771238">
      <w:pPr>
        <w:pStyle w:val="NoSpacing"/>
        <w:rPr>
          <w:rFonts w:ascii="Times New Roman" w:hAnsi="Times New Roman" w:cs="Times New Roman"/>
          <w:sz w:val="24"/>
          <w:szCs w:val="24"/>
        </w:rPr>
      </w:pPr>
    </w:p>
    <w:p w14:paraId="6F641A1D" w14:textId="21A0CD16" w:rsidR="00771238" w:rsidRPr="00DE02ED" w:rsidRDefault="00771238" w:rsidP="00771238">
      <w:pPr>
        <w:pStyle w:val="NoSpacing"/>
        <w:jc w:val="center"/>
        <w:rPr>
          <w:rFonts w:ascii="Times New Roman" w:hAnsi="Times New Roman" w:cs="Times New Roman"/>
          <w:b/>
          <w:sz w:val="24"/>
          <w:szCs w:val="24"/>
          <w:u w:val="single"/>
        </w:rPr>
      </w:pPr>
      <w:r w:rsidRPr="00DE02ED">
        <w:rPr>
          <w:rFonts w:ascii="Times New Roman" w:hAnsi="Times New Roman" w:cs="Times New Roman"/>
          <w:b/>
          <w:sz w:val="24"/>
          <w:szCs w:val="24"/>
          <w:u w:val="single"/>
        </w:rPr>
        <w:t xml:space="preserve">RULING ON PARENT’S MOTION </w:t>
      </w:r>
      <w:r w:rsidR="008D51ED">
        <w:rPr>
          <w:rFonts w:ascii="Times New Roman" w:hAnsi="Times New Roman" w:cs="Times New Roman"/>
          <w:b/>
          <w:sz w:val="24"/>
          <w:szCs w:val="24"/>
          <w:u w:val="single"/>
        </w:rPr>
        <w:t>FOR SEQUESTRATION OF WITNESSES</w:t>
      </w:r>
    </w:p>
    <w:p w14:paraId="146322DE" w14:textId="2078E7EC" w:rsidR="0093058C" w:rsidRPr="00DE02ED" w:rsidRDefault="0093058C">
      <w:pPr>
        <w:rPr>
          <w:rFonts w:ascii="Times New Roman" w:hAnsi="Times New Roman" w:cs="Times New Roman"/>
        </w:rPr>
      </w:pPr>
    </w:p>
    <w:p w14:paraId="56BD39D8" w14:textId="3667D1F7" w:rsidR="008A2496" w:rsidRDefault="00771238" w:rsidP="008A2496">
      <w:pPr>
        <w:pStyle w:val="NoSpacing"/>
        <w:ind w:firstLine="720"/>
        <w:rPr>
          <w:rFonts w:ascii="Times New Roman" w:hAnsi="Times New Roman" w:cs="Times New Roman"/>
          <w:sz w:val="24"/>
          <w:szCs w:val="24"/>
        </w:rPr>
      </w:pPr>
      <w:r w:rsidRPr="00DE02ED">
        <w:rPr>
          <w:rFonts w:ascii="Times New Roman" w:hAnsi="Times New Roman" w:cs="Times New Roman"/>
          <w:sz w:val="24"/>
          <w:szCs w:val="24"/>
        </w:rPr>
        <w:t>This matter comes before the Hearing Officer on the Motion</w:t>
      </w:r>
      <w:r w:rsidR="0079460A">
        <w:rPr>
          <w:rFonts w:ascii="Times New Roman" w:hAnsi="Times New Roman" w:cs="Times New Roman"/>
          <w:sz w:val="24"/>
          <w:szCs w:val="24"/>
        </w:rPr>
        <w:t xml:space="preserve"> filed by Parent on July 9, 2020 to sequester all Springfield Public Schools</w:t>
      </w:r>
      <w:r w:rsidR="00722501">
        <w:rPr>
          <w:rFonts w:ascii="Times New Roman" w:hAnsi="Times New Roman" w:cs="Times New Roman"/>
          <w:sz w:val="24"/>
          <w:szCs w:val="24"/>
        </w:rPr>
        <w:t>’</w:t>
      </w:r>
      <w:r w:rsidR="0079460A">
        <w:rPr>
          <w:rFonts w:ascii="Times New Roman" w:hAnsi="Times New Roman" w:cs="Times New Roman"/>
          <w:sz w:val="24"/>
          <w:szCs w:val="24"/>
        </w:rPr>
        <w:t xml:space="preserve"> (Springfield, or the District) </w:t>
      </w:r>
      <w:r w:rsidR="00722501">
        <w:rPr>
          <w:rFonts w:ascii="Times New Roman" w:hAnsi="Times New Roman" w:cs="Times New Roman"/>
          <w:sz w:val="24"/>
          <w:szCs w:val="24"/>
        </w:rPr>
        <w:t xml:space="preserve">witnesses </w:t>
      </w:r>
      <w:r w:rsidR="0079460A">
        <w:rPr>
          <w:rFonts w:ascii="Times New Roman" w:hAnsi="Times New Roman" w:cs="Times New Roman"/>
          <w:sz w:val="24"/>
          <w:szCs w:val="24"/>
        </w:rPr>
        <w:t xml:space="preserve">during the Hearing scheduled to begin on July 13, 2020. In her </w:t>
      </w:r>
      <w:r w:rsidR="0079460A">
        <w:rPr>
          <w:rFonts w:ascii="Times New Roman" w:hAnsi="Times New Roman" w:cs="Times New Roman"/>
          <w:i/>
          <w:iCs/>
          <w:sz w:val="24"/>
          <w:szCs w:val="24"/>
        </w:rPr>
        <w:t>Motion for Sequestration of Witnesses</w:t>
      </w:r>
      <w:r w:rsidR="0079460A">
        <w:rPr>
          <w:rFonts w:ascii="Times New Roman" w:hAnsi="Times New Roman" w:cs="Times New Roman"/>
          <w:sz w:val="24"/>
          <w:szCs w:val="24"/>
        </w:rPr>
        <w:t>, Parent stated, “Off the record Springfield Public School employees have informed me they fear retaliation if they tell the truth in IEP [Individualized Education Program] meetings regarding student’s (</w:t>
      </w:r>
      <w:r w:rsidR="0079460A">
        <w:rPr>
          <w:rFonts w:ascii="Times New Roman" w:hAnsi="Times New Roman" w:cs="Times New Roman"/>
          <w:i/>
          <w:iCs/>
          <w:sz w:val="24"/>
          <w:szCs w:val="24"/>
        </w:rPr>
        <w:t>sic</w:t>
      </w:r>
      <w:r w:rsidR="0079460A">
        <w:rPr>
          <w:rFonts w:ascii="Times New Roman" w:hAnsi="Times New Roman" w:cs="Times New Roman"/>
          <w:sz w:val="24"/>
          <w:szCs w:val="24"/>
        </w:rPr>
        <w:t>) real needs including my son.” On July 10, 202</w:t>
      </w:r>
      <w:r w:rsidR="008A2496">
        <w:rPr>
          <w:rFonts w:ascii="Times New Roman" w:hAnsi="Times New Roman" w:cs="Times New Roman"/>
          <w:sz w:val="24"/>
          <w:szCs w:val="24"/>
        </w:rPr>
        <w:t xml:space="preserve">0, Springfield filed a </w:t>
      </w:r>
      <w:r w:rsidR="008A2496">
        <w:rPr>
          <w:rFonts w:ascii="Times New Roman" w:hAnsi="Times New Roman" w:cs="Times New Roman"/>
          <w:i/>
          <w:iCs/>
          <w:sz w:val="24"/>
          <w:szCs w:val="24"/>
        </w:rPr>
        <w:t>Motion in Opposition to Parent’s Motion to Sequester Witnesses</w:t>
      </w:r>
      <w:r w:rsidR="008A2496">
        <w:rPr>
          <w:rFonts w:ascii="Times New Roman" w:hAnsi="Times New Roman" w:cs="Times New Roman"/>
          <w:sz w:val="24"/>
          <w:szCs w:val="24"/>
        </w:rPr>
        <w:t xml:space="preserve">, in which it contended that Parent’s unfounded false allegations lacked any basis in fact or evidence and were intended to influence the Hearing Officer. Citing to </w:t>
      </w:r>
      <w:r w:rsidR="008A2496">
        <w:rPr>
          <w:rFonts w:ascii="Times New Roman" w:hAnsi="Times New Roman" w:cs="Times New Roman"/>
          <w:i/>
          <w:iCs/>
          <w:sz w:val="24"/>
          <w:szCs w:val="24"/>
        </w:rPr>
        <w:t>In Re Stoneham Public Schools</w:t>
      </w:r>
      <w:r w:rsidR="008A2496">
        <w:rPr>
          <w:rFonts w:ascii="Times New Roman" w:hAnsi="Times New Roman" w:cs="Times New Roman"/>
          <w:sz w:val="24"/>
          <w:szCs w:val="24"/>
        </w:rPr>
        <w:t>,</w:t>
      </w:r>
      <w:r w:rsidR="00466A25">
        <w:rPr>
          <w:rStyle w:val="FootnoteReference"/>
          <w:rFonts w:ascii="Times New Roman" w:hAnsi="Times New Roman" w:cs="Times New Roman"/>
          <w:sz w:val="24"/>
          <w:szCs w:val="24"/>
        </w:rPr>
        <w:footnoteReference w:id="2"/>
      </w:r>
      <w:r w:rsidR="008A2496">
        <w:rPr>
          <w:rFonts w:ascii="Times New Roman" w:hAnsi="Times New Roman" w:cs="Times New Roman"/>
          <w:sz w:val="24"/>
          <w:szCs w:val="24"/>
        </w:rPr>
        <w:t xml:space="preserve"> the District argued that the general possibility that testimony will be tailored is not a sufficient basis for a sequestration order.</w:t>
      </w:r>
      <w:r w:rsidR="00AD1BB1">
        <w:rPr>
          <w:rFonts w:ascii="Times New Roman" w:hAnsi="Times New Roman" w:cs="Times New Roman"/>
          <w:sz w:val="24"/>
          <w:szCs w:val="24"/>
        </w:rPr>
        <w:t xml:space="preserve"> That same day, Parent filed a </w:t>
      </w:r>
      <w:r w:rsidR="00AD1BB1">
        <w:rPr>
          <w:rFonts w:ascii="Times New Roman" w:hAnsi="Times New Roman" w:cs="Times New Roman"/>
          <w:i/>
          <w:iCs/>
          <w:sz w:val="24"/>
          <w:szCs w:val="24"/>
        </w:rPr>
        <w:t>Response</w:t>
      </w:r>
      <w:r w:rsidR="00AD1BB1">
        <w:rPr>
          <w:rFonts w:ascii="Times New Roman" w:hAnsi="Times New Roman" w:cs="Times New Roman"/>
          <w:sz w:val="24"/>
          <w:szCs w:val="24"/>
        </w:rPr>
        <w:t xml:space="preserve"> to the District’s </w:t>
      </w:r>
      <w:r w:rsidR="00AD1BB1">
        <w:rPr>
          <w:rFonts w:ascii="Times New Roman" w:hAnsi="Times New Roman" w:cs="Times New Roman"/>
          <w:i/>
          <w:iCs/>
          <w:sz w:val="24"/>
          <w:szCs w:val="24"/>
        </w:rPr>
        <w:t>Opposition</w:t>
      </w:r>
      <w:r w:rsidR="00AD1BB1">
        <w:rPr>
          <w:rFonts w:ascii="Times New Roman" w:hAnsi="Times New Roman" w:cs="Times New Roman"/>
          <w:sz w:val="24"/>
          <w:szCs w:val="24"/>
        </w:rPr>
        <w:t xml:space="preserve">. She made several specific allegations related to administrators investigating or retaliating against her or other people for hiring her </w:t>
      </w:r>
      <w:r w:rsidR="00466A25">
        <w:rPr>
          <w:rFonts w:ascii="Times New Roman" w:hAnsi="Times New Roman" w:cs="Times New Roman"/>
          <w:sz w:val="24"/>
          <w:szCs w:val="24"/>
        </w:rPr>
        <w:t xml:space="preserve">as an advocate </w:t>
      </w:r>
      <w:r w:rsidR="00AD1BB1">
        <w:rPr>
          <w:rFonts w:ascii="Times New Roman" w:hAnsi="Times New Roman" w:cs="Times New Roman"/>
          <w:sz w:val="24"/>
          <w:szCs w:val="24"/>
        </w:rPr>
        <w:t>and stated that she had documentation and witnesses to support her contention</w:t>
      </w:r>
      <w:r w:rsidR="00AD63E0">
        <w:rPr>
          <w:rFonts w:ascii="Times New Roman" w:hAnsi="Times New Roman" w:cs="Times New Roman"/>
          <w:sz w:val="24"/>
          <w:szCs w:val="24"/>
        </w:rPr>
        <w:t xml:space="preserve"> that sequestration is necessary</w:t>
      </w:r>
      <w:r w:rsidR="00AD1BB1">
        <w:rPr>
          <w:rFonts w:ascii="Times New Roman" w:hAnsi="Times New Roman" w:cs="Times New Roman"/>
          <w:sz w:val="24"/>
          <w:szCs w:val="24"/>
        </w:rPr>
        <w:t>.</w:t>
      </w:r>
    </w:p>
    <w:p w14:paraId="499BDD5D" w14:textId="0D629F05" w:rsidR="00AD1BB1" w:rsidRDefault="00AD1BB1" w:rsidP="008A2496">
      <w:pPr>
        <w:pStyle w:val="NoSpacing"/>
        <w:ind w:firstLine="720"/>
        <w:rPr>
          <w:rFonts w:ascii="Times New Roman" w:hAnsi="Times New Roman" w:cs="Times New Roman"/>
          <w:sz w:val="24"/>
          <w:szCs w:val="24"/>
        </w:rPr>
      </w:pPr>
    </w:p>
    <w:p w14:paraId="1B7B3E76" w14:textId="71060313" w:rsidR="00AD1BB1" w:rsidRPr="00AD1BB1" w:rsidRDefault="00AD1BB1" w:rsidP="008A2496">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After investigating these allegations fully, I issued an oral </w:t>
      </w:r>
      <w:r w:rsidR="00722501">
        <w:rPr>
          <w:rFonts w:ascii="Times New Roman" w:hAnsi="Times New Roman" w:cs="Times New Roman"/>
          <w:sz w:val="24"/>
          <w:szCs w:val="24"/>
        </w:rPr>
        <w:t>r</w:t>
      </w:r>
      <w:r>
        <w:rPr>
          <w:rFonts w:ascii="Times New Roman" w:hAnsi="Times New Roman" w:cs="Times New Roman"/>
          <w:sz w:val="24"/>
          <w:szCs w:val="24"/>
        </w:rPr>
        <w:t xml:space="preserve">uling on this matter at the beginning of the second day of </w:t>
      </w:r>
      <w:r w:rsidR="00722501">
        <w:rPr>
          <w:rFonts w:ascii="Times New Roman" w:hAnsi="Times New Roman" w:cs="Times New Roman"/>
          <w:sz w:val="24"/>
          <w:szCs w:val="24"/>
        </w:rPr>
        <w:t>h</w:t>
      </w:r>
      <w:r>
        <w:rPr>
          <w:rFonts w:ascii="Times New Roman" w:hAnsi="Times New Roman" w:cs="Times New Roman"/>
          <w:sz w:val="24"/>
          <w:szCs w:val="24"/>
        </w:rPr>
        <w:t xml:space="preserve">earing, before any of the District’s witnesses testified. For the reasons explained then, and in more detail below, Parent’s </w:t>
      </w:r>
      <w:r>
        <w:rPr>
          <w:rFonts w:ascii="Times New Roman" w:hAnsi="Times New Roman" w:cs="Times New Roman"/>
          <w:i/>
          <w:iCs/>
          <w:sz w:val="24"/>
          <w:szCs w:val="24"/>
        </w:rPr>
        <w:t xml:space="preserve">Motion for Sequestration of Witnesses </w:t>
      </w:r>
      <w:r>
        <w:rPr>
          <w:rFonts w:ascii="Times New Roman" w:hAnsi="Times New Roman" w:cs="Times New Roman"/>
          <w:sz w:val="24"/>
          <w:szCs w:val="24"/>
        </w:rPr>
        <w:t>is hereby DENIED.</w:t>
      </w:r>
    </w:p>
    <w:p w14:paraId="02336980" w14:textId="4D47EE09" w:rsidR="00555887" w:rsidRDefault="00555887" w:rsidP="00AD1BB1">
      <w:pPr>
        <w:pStyle w:val="NoSpacing"/>
        <w:rPr>
          <w:rFonts w:ascii="Times New Roman" w:hAnsi="Times New Roman" w:cs="Times New Roman"/>
          <w:sz w:val="24"/>
          <w:szCs w:val="24"/>
        </w:rPr>
      </w:pPr>
    </w:p>
    <w:p w14:paraId="378DF0CE" w14:textId="616A4469" w:rsidR="00555887" w:rsidRPr="00663063" w:rsidRDefault="00663063" w:rsidP="00663063">
      <w:pPr>
        <w:pStyle w:val="ListParagraph"/>
        <w:numPr>
          <w:ilvl w:val="0"/>
          <w:numId w:val="2"/>
        </w:numPr>
        <w:spacing w:before="100" w:beforeAutospacing="1" w:after="100" w:afterAutospacing="1"/>
        <w:rPr>
          <w:rFonts w:ascii="Times New Roman" w:eastAsia="Times New Roman" w:hAnsi="Times New Roman" w:cs="Times New Roman"/>
        </w:rPr>
      </w:pPr>
      <w:r w:rsidRPr="005C671F">
        <w:rPr>
          <w:rFonts w:ascii="Times New Roman" w:hAnsi="Times New Roman" w:cs="Times New Roman"/>
        </w:rPr>
        <w:t>FACTUAL BACKGROUND AND PROCEDURAL HISTORY</w:t>
      </w:r>
      <w:r w:rsidRPr="005C671F">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614D1109" w14:textId="1DDAAC8A" w:rsidR="0079460A" w:rsidRDefault="0079460A" w:rsidP="00C42F3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The factual background and procedural history of this matter has been described in detail in my previous published Rulings, including my </w:t>
      </w:r>
      <w:r>
        <w:rPr>
          <w:rFonts w:ascii="Times New Roman" w:hAnsi="Times New Roman" w:cs="Times New Roman"/>
          <w:i/>
          <w:iCs/>
          <w:sz w:val="24"/>
          <w:szCs w:val="24"/>
        </w:rPr>
        <w:t>Ruling on Springfield Public Schools’ Motion to Postpone</w:t>
      </w:r>
      <w:r>
        <w:rPr>
          <w:rFonts w:ascii="Times New Roman" w:hAnsi="Times New Roman" w:cs="Times New Roman"/>
          <w:sz w:val="24"/>
          <w:szCs w:val="24"/>
        </w:rPr>
        <w:t xml:space="preserve">, issued April 10, 2020, my </w:t>
      </w:r>
      <w:r>
        <w:rPr>
          <w:rFonts w:ascii="Times New Roman" w:hAnsi="Times New Roman" w:cs="Times New Roman"/>
          <w:i/>
          <w:iCs/>
          <w:sz w:val="24"/>
          <w:szCs w:val="24"/>
        </w:rPr>
        <w:t>Ruling on Multiple Motions</w:t>
      </w:r>
      <w:r>
        <w:rPr>
          <w:rFonts w:ascii="Times New Roman" w:hAnsi="Times New Roman" w:cs="Times New Roman"/>
          <w:sz w:val="24"/>
          <w:szCs w:val="24"/>
        </w:rPr>
        <w:t xml:space="preserve">, issued May 28, 2020, my </w:t>
      </w:r>
      <w:r>
        <w:rPr>
          <w:rFonts w:ascii="Times New Roman" w:hAnsi="Times New Roman" w:cs="Times New Roman"/>
          <w:i/>
          <w:iCs/>
          <w:sz w:val="24"/>
          <w:szCs w:val="24"/>
        </w:rPr>
        <w:t xml:space="preserve">Ruling on Springfield Public Schools’ Second Motion to </w:t>
      </w:r>
      <w:r w:rsidRPr="00111594">
        <w:rPr>
          <w:rFonts w:ascii="Times New Roman" w:hAnsi="Times New Roman" w:cs="Times New Roman"/>
          <w:i/>
          <w:iCs/>
          <w:sz w:val="24"/>
          <w:szCs w:val="24"/>
        </w:rPr>
        <w:t>Postpone</w:t>
      </w:r>
      <w:r>
        <w:rPr>
          <w:rFonts w:ascii="Times New Roman" w:hAnsi="Times New Roman" w:cs="Times New Roman"/>
          <w:sz w:val="24"/>
          <w:szCs w:val="24"/>
        </w:rPr>
        <w:t xml:space="preserve">, issued June 11, 2020, my </w:t>
      </w:r>
      <w:r w:rsidRPr="00111594">
        <w:rPr>
          <w:rFonts w:ascii="Times New Roman" w:hAnsi="Times New Roman" w:cs="Times New Roman"/>
          <w:i/>
          <w:iCs/>
          <w:sz w:val="24"/>
          <w:szCs w:val="24"/>
        </w:rPr>
        <w:t>Second</w:t>
      </w:r>
      <w:r>
        <w:rPr>
          <w:rFonts w:ascii="Times New Roman" w:hAnsi="Times New Roman" w:cs="Times New Roman"/>
          <w:i/>
          <w:iCs/>
          <w:sz w:val="24"/>
          <w:szCs w:val="24"/>
        </w:rPr>
        <w:t xml:space="preserve"> Ruling on Multiple Motions</w:t>
      </w:r>
      <w:r>
        <w:rPr>
          <w:rFonts w:ascii="Times New Roman" w:hAnsi="Times New Roman" w:cs="Times New Roman"/>
          <w:sz w:val="24"/>
          <w:szCs w:val="24"/>
        </w:rPr>
        <w:t xml:space="preserve">, issued June 11, 2020, and my </w:t>
      </w:r>
      <w:r>
        <w:rPr>
          <w:rFonts w:ascii="Times New Roman" w:hAnsi="Times New Roman" w:cs="Times New Roman"/>
          <w:i/>
          <w:iCs/>
          <w:sz w:val="24"/>
          <w:szCs w:val="24"/>
        </w:rPr>
        <w:t>Ruling on Parent’s Motion for District to Produce Teachers and Them Pay (sic) Per Diem Rate for Hearing and Parent’s Urgent Matter of Discovery/Request for Sanctions</w:t>
      </w:r>
      <w:r>
        <w:rPr>
          <w:rFonts w:ascii="Times New Roman" w:hAnsi="Times New Roman" w:cs="Times New Roman"/>
          <w:sz w:val="24"/>
          <w:szCs w:val="24"/>
        </w:rPr>
        <w:t>, issued July 2, 2020. I need not repeat it here.</w:t>
      </w:r>
    </w:p>
    <w:p w14:paraId="4AA712FD" w14:textId="77777777" w:rsidR="0079460A" w:rsidRDefault="0079460A" w:rsidP="0079460A">
      <w:pPr>
        <w:pStyle w:val="NoSpacing"/>
        <w:rPr>
          <w:rFonts w:ascii="Times New Roman" w:hAnsi="Times New Roman" w:cs="Times New Roman"/>
          <w:sz w:val="24"/>
          <w:szCs w:val="24"/>
        </w:rPr>
      </w:pPr>
    </w:p>
    <w:p w14:paraId="7C56784E" w14:textId="68E64DFB" w:rsidR="0079460A" w:rsidRPr="00AD63E0" w:rsidRDefault="0079460A" w:rsidP="0079460A">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Despite filing numerous motions and participating in multiple Pre-Hearing Conferences, Parent </w:t>
      </w:r>
      <w:r w:rsidR="008A2496">
        <w:rPr>
          <w:rFonts w:ascii="Times New Roman" w:hAnsi="Times New Roman" w:cs="Times New Roman"/>
          <w:sz w:val="24"/>
          <w:szCs w:val="24"/>
        </w:rPr>
        <w:t>did not mention her concern about witnesses testifying in front of each other until the final Pre-Hearing Conference, held via Zoom on July 8, 2020</w:t>
      </w:r>
      <w:r w:rsidR="00AD1BB1">
        <w:rPr>
          <w:rFonts w:ascii="Times New Roman" w:hAnsi="Times New Roman" w:cs="Times New Roman"/>
          <w:sz w:val="24"/>
          <w:szCs w:val="24"/>
        </w:rPr>
        <w:t xml:space="preserve">. She filed the </w:t>
      </w:r>
      <w:r w:rsidR="00466A25">
        <w:rPr>
          <w:rFonts w:ascii="Times New Roman" w:hAnsi="Times New Roman" w:cs="Times New Roman"/>
          <w:sz w:val="24"/>
          <w:szCs w:val="24"/>
        </w:rPr>
        <w:t xml:space="preserve">instant </w:t>
      </w:r>
      <w:r w:rsidR="00AD1BB1">
        <w:rPr>
          <w:rFonts w:ascii="Times New Roman" w:hAnsi="Times New Roman" w:cs="Times New Roman"/>
          <w:i/>
          <w:iCs/>
          <w:sz w:val="24"/>
          <w:szCs w:val="24"/>
        </w:rPr>
        <w:t xml:space="preserve">Motion </w:t>
      </w:r>
      <w:r w:rsidR="00AD1BB1">
        <w:rPr>
          <w:rFonts w:ascii="Times New Roman" w:hAnsi="Times New Roman" w:cs="Times New Roman"/>
          <w:sz w:val="24"/>
          <w:szCs w:val="24"/>
        </w:rPr>
        <w:t xml:space="preserve">on the Thursday before the Hearing was scheduled to begin on Monday; the District responded, and Parent filed a further response, on Friday. I took the unusual step </w:t>
      </w:r>
      <w:r w:rsidR="00AD1BB1" w:rsidRPr="00AD63E0">
        <w:rPr>
          <w:rFonts w:ascii="Times New Roman" w:hAnsi="Times New Roman" w:cs="Times New Roman"/>
          <w:sz w:val="24"/>
          <w:szCs w:val="24"/>
        </w:rPr>
        <w:t xml:space="preserve">of issuing a </w:t>
      </w:r>
      <w:r w:rsidR="00AD1BB1" w:rsidRPr="00AD63E0">
        <w:rPr>
          <w:rFonts w:ascii="Times New Roman" w:hAnsi="Times New Roman" w:cs="Times New Roman"/>
          <w:i/>
          <w:iCs/>
          <w:sz w:val="24"/>
          <w:szCs w:val="24"/>
        </w:rPr>
        <w:t>Final Pre-Hearing Order</w:t>
      </w:r>
      <w:r w:rsidR="00AD1BB1" w:rsidRPr="00AD63E0">
        <w:rPr>
          <w:rFonts w:ascii="Times New Roman" w:hAnsi="Times New Roman" w:cs="Times New Roman"/>
          <w:sz w:val="24"/>
          <w:szCs w:val="24"/>
        </w:rPr>
        <w:t xml:space="preserve"> to address this matter on Saturday July 11, 2020. In that Order, I wrote</w:t>
      </w:r>
      <w:r w:rsidR="00AD63E0" w:rsidRPr="00AD63E0">
        <w:rPr>
          <w:rFonts w:ascii="Times New Roman" w:hAnsi="Times New Roman" w:cs="Times New Roman"/>
          <w:sz w:val="24"/>
          <w:szCs w:val="24"/>
        </w:rPr>
        <w:t>, in pertinent part</w:t>
      </w:r>
      <w:r w:rsidR="00AD1BB1" w:rsidRPr="00AD63E0">
        <w:rPr>
          <w:rFonts w:ascii="Times New Roman" w:hAnsi="Times New Roman" w:cs="Times New Roman"/>
          <w:sz w:val="24"/>
          <w:szCs w:val="24"/>
        </w:rPr>
        <w:t>:</w:t>
      </w:r>
    </w:p>
    <w:p w14:paraId="15317E77" w14:textId="26CD65A3" w:rsidR="00AD63E0" w:rsidRPr="00AD63E0" w:rsidRDefault="00AD63E0" w:rsidP="0079460A">
      <w:pPr>
        <w:pStyle w:val="NoSpacing"/>
        <w:ind w:firstLine="720"/>
        <w:rPr>
          <w:rFonts w:ascii="Times New Roman" w:hAnsi="Times New Roman" w:cs="Times New Roman"/>
          <w:sz w:val="24"/>
          <w:szCs w:val="24"/>
        </w:rPr>
      </w:pPr>
    </w:p>
    <w:p w14:paraId="30C0DFDA" w14:textId="72588C87" w:rsidR="00AD63E0" w:rsidRPr="00AD63E0" w:rsidRDefault="00AD63E0" w:rsidP="0079460A">
      <w:pPr>
        <w:pStyle w:val="NoSpacing"/>
        <w:ind w:firstLine="720"/>
        <w:rPr>
          <w:rFonts w:ascii="Times New Roman" w:hAnsi="Times New Roman" w:cs="Times New Roman"/>
          <w:sz w:val="24"/>
          <w:szCs w:val="24"/>
        </w:rPr>
      </w:pPr>
    </w:p>
    <w:p w14:paraId="25B8CC16" w14:textId="2027DFF1" w:rsidR="00AD63E0" w:rsidRPr="00AD63E0" w:rsidRDefault="00AD63E0" w:rsidP="00AD63E0">
      <w:pPr>
        <w:pStyle w:val="BodyText"/>
        <w:ind w:left="1440"/>
        <w:rPr>
          <w:sz w:val="24"/>
          <w:szCs w:val="24"/>
        </w:rPr>
      </w:pPr>
      <w:r w:rsidRPr="00AD63E0">
        <w:rPr>
          <w:sz w:val="24"/>
          <w:szCs w:val="24"/>
        </w:rPr>
        <w:t xml:space="preserve">As BSEA Hearing Officers have made clear in previous Rulings, sequestration is an unusual step to take in BSEA Hearings. Parent must go beyond general allegations to establish a specific basis for concern that prejudicial tailoring </w:t>
      </w:r>
      <w:r w:rsidRPr="00AD63E0">
        <w:rPr>
          <w:sz w:val="24"/>
          <w:szCs w:val="24"/>
          <w:u w:val="single"/>
        </w:rPr>
        <w:t xml:space="preserve">by </w:t>
      </w:r>
      <w:proofErr w:type="gramStart"/>
      <w:r w:rsidRPr="00AD63E0">
        <w:rPr>
          <w:sz w:val="24"/>
          <w:szCs w:val="24"/>
          <w:u w:val="single"/>
        </w:rPr>
        <w:t>particular witnesses</w:t>
      </w:r>
      <w:proofErr w:type="gramEnd"/>
      <w:r w:rsidRPr="00AD63E0">
        <w:rPr>
          <w:sz w:val="24"/>
          <w:szCs w:val="24"/>
          <w:u w:val="single"/>
        </w:rPr>
        <w:t xml:space="preserve"> in this case</w:t>
      </w:r>
      <w:r w:rsidRPr="00AD63E0">
        <w:rPr>
          <w:sz w:val="24"/>
          <w:szCs w:val="24"/>
        </w:rPr>
        <w:t xml:space="preserve"> would occur in the absence of sequestration. As such, I will accept sworn affidavits from these specific witnesses, to be submitted at 9:00 AM on July 13, 2020, as the basis for a sequestration Order. I will also hear arguments from both parties at the beginning of the Hearing, focused on </w:t>
      </w:r>
      <w:r w:rsidRPr="00AD63E0">
        <w:rPr>
          <w:sz w:val="24"/>
          <w:szCs w:val="24"/>
          <w:u w:val="single"/>
        </w:rPr>
        <w:t>specific</w:t>
      </w:r>
      <w:r w:rsidRPr="00AD63E0">
        <w:rPr>
          <w:sz w:val="24"/>
          <w:szCs w:val="24"/>
        </w:rPr>
        <w:t xml:space="preserve"> evidence regarding </w:t>
      </w:r>
      <w:r w:rsidRPr="00AD63E0">
        <w:rPr>
          <w:sz w:val="24"/>
          <w:szCs w:val="24"/>
          <w:u w:val="single"/>
        </w:rPr>
        <w:t xml:space="preserve">specific </w:t>
      </w:r>
      <w:r w:rsidRPr="00AD63E0">
        <w:rPr>
          <w:sz w:val="24"/>
          <w:szCs w:val="24"/>
        </w:rPr>
        <w:t xml:space="preserve">witnesses in this case.  </w:t>
      </w:r>
    </w:p>
    <w:p w14:paraId="0EA72113" w14:textId="34C6F658" w:rsidR="00AD1BB1" w:rsidRDefault="00AD1BB1" w:rsidP="00AD63E0">
      <w:pPr>
        <w:pStyle w:val="NoSpacing"/>
        <w:rPr>
          <w:rFonts w:ascii="Times New Roman" w:hAnsi="Times New Roman" w:cs="Times New Roman"/>
          <w:sz w:val="24"/>
          <w:szCs w:val="24"/>
        </w:rPr>
      </w:pPr>
    </w:p>
    <w:p w14:paraId="4FE566FC" w14:textId="778CB623" w:rsidR="00AD63E0" w:rsidRDefault="00AD63E0" w:rsidP="0079460A">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Although Parent submitted statements from individuals in a timely manner, they were not sworn, nor did they contain information relevant to Parent’s contention that the District employees scheduled to testify in the instant matter would be unable to do so truthfully. The statements were </w:t>
      </w:r>
      <w:r w:rsidR="00466A25">
        <w:rPr>
          <w:rFonts w:ascii="Times New Roman" w:hAnsi="Times New Roman" w:cs="Times New Roman"/>
          <w:sz w:val="24"/>
          <w:szCs w:val="24"/>
        </w:rPr>
        <w:t>authored</w:t>
      </w:r>
      <w:r>
        <w:rPr>
          <w:rFonts w:ascii="Times New Roman" w:hAnsi="Times New Roman" w:cs="Times New Roman"/>
          <w:sz w:val="24"/>
          <w:szCs w:val="24"/>
        </w:rPr>
        <w:t xml:space="preserve"> primarily by individuals who had hired Parent as an advocate. They addressed other Parents’ frustrations with the District, beliefs about administrators’ treatment of Parent in that context, and – in one case – a generalized statement that some unnamed staff were afraid to speak up at meetings due to fear of retaliation by an administrator completely unconnected to the case before me.</w:t>
      </w:r>
    </w:p>
    <w:p w14:paraId="79397616" w14:textId="2C742480" w:rsidR="007D38FF" w:rsidRDefault="007D38FF" w:rsidP="0079460A">
      <w:pPr>
        <w:pStyle w:val="NoSpacing"/>
        <w:ind w:firstLine="720"/>
        <w:rPr>
          <w:rFonts w:ascii="Times New Roman" w:hAnsi="Times New Roman" w:cs="Times New Roman"/>
          <w:sz w:val="24"/>
          <w:szCs w:val="24"/>
        </w:rPr>
      </w:pPr>
    </w:p>
    <w:p w14:paraId="434A1276" w14:textId="7986F3D5" w:rsidR="00AD1BB1" w:rsidRDefault="007D38FF" w:rsidP="0079460A">
      <w:pPr>
        <w:pStyle w:val="NoSpacing"/>
        <w:ind w:firstLine="720"/>
        <w:rPr>
          <w:rFonts w:ascii="Times New Roman" w:hAnsi="Times New Roman" w:cs="Times New Roman"/>
          <w:sz w:val="24"/>
          <w:szCs w:val="24"/>
        </w:rPr>
      </w:pPr>
      <w:r>
        <w:rPr>
          <w:rFonts w:ascii="Times New Roman" w:hAnsi="Times New Roman" w:cs="Times New Roman"/>
          <w:sz w:val="24"/>
          <w:szCs w:val="24"/>
        </w:rPr>
        <w:t>At the beginning of</w:t>
      </w:r>
      <w:r w:rsidR="00AD1BB1" w:rsidRPr="00DE02ED">
        <w:rPr>
          <w:rFonts w:ascii="Times New Roman" w:hAnsi="Times New Roman" w:cs="Times New Roman"/>
          <w:sz w:val="24"/>
          <w:szCs w:val="24"/>
        </w:rPr>
        <w:t xml:space="preserve"> </w:t>
      </w:r>
      <w:r w:rsidR="00AD1BB1">
        <w:rPr>
          <w:rFonts w:ascii="Times New Roman" w:hAnsi="Times New Roman" w:cs="Times New Roman"/>
          <w:sz w:val="24"/>
          <w:szCs w:val="24"/>
        </w:rPr>
        <w:t xml:space="preserve">the first day of </w:t>
      </w:r>
      <w:r>
        <w:rPr>
          <w:rFonts w:ascii="Times New Roman" w:hAnsi="Times New Roman" w:cs="Times New Roman"/>
          <w:sz w:val="24"/>
          <w:szCs w:val="24"/>
        </w:rPr>
        <w:t>H</w:t>
      </w:r>
      <w:r w:rsidR="00AD1BB1">
        <w:rPr>
          <w:rFonts w:ascii="Times New Roman" w:hAnsi="Times New Roman" w:cs="Times New Roman"/>
          <w:sz w:val="24"/>
          <w:szCs w:val="24"/>
        </w:rPr>
        <w:t xml:space="preserve">earing, </w:t>
      </w:r>
      <w:r w:rsidR="00AD1BB1" w:rsidRPr="00DE02ED">
        <w:rPr>
          <w:rFonts w:ascii="Times New Roman" w:hAnsi="Times New Roman" w:cs="Times New Roman"/>
          <w:sz w:val="24"/>
          <w:szCs w:val="24"/>
        </w:rPr>
        <w:t xml:space="preserve">July 13, 2020, </w:t>
      </w:r>
      <w:r>
        <w:rPr>
          <w:rFonts w:ascii="Times New Roman" w:hAnsi="Times New Roman" w:cs="Times New Roman"/>
          <w:sz w:val="24"/>
          <w:szCs w:val="24"/>
        </w:rPr>
        <w:t xml:space="preserve">I met with </w:t>
      </w:r>
      <w:r w:rsidR="00AD1BB1">
        <w:rPr>
          <w:rFonts w:ascii="Times New Roman" w:hAnsi="Times New Roman" w:cs="Times New Roman"/>
          <w:sz w:val="24"/>
          <w:szCs w:val="24"/>
        </w:rPr>
        <w:t>Parent</w:t>
      </w:r>
      <w:r>
        <w:rPr>
          <w:rFonts w:ascii="Times New Roman" w:hAnsi="Times New Roman" w:cs="Times New Roman"/>
          <w:sz w:val="24"/>
          <w:szCs w:val="24"/>
        </w:rPr>
        <w:t xml:space="preserve"> and</w:t>
      </w:r>
      <w:r w:rsidR="00AD1BB1">
        <w:rPr>
          <w:rFonts w:ascii="Times New Roman" w:hAnsi="Times New Roman" w:cs="Times New Roman"/>
          <w:sz w:val="24"/>
          <w:szCs w:val="24"/>
        </w:rPr>
        <w:t xml:space="preserve"> the attorneys for the District</w:t>
      </w:r>
      <w:r>
        <w:rPr>
          <w:rFonts w:ascii="Times New Roman" w:hAnsi="Times New Roman" w:cs="Times New Roman"/>
          <w:sz w:val="24"/>
          <w:szCs w:val="24"/>
        </w:rPr>
        <w:t xml:space="preserve"> off the record, in a separate virtual breakout room, to hear arguments</w:t>
      </w:r>
      <w:r w:rsidR="00466A25">
        <w:rPr>
          <w:rFonts w:ascii="Times New Roman" w:hAnsi="Times New Roman" w:cs="Times New Roman"/>
          <w:sz w:val="24"/>
          <w:szCs w:val="24"/>
        </w:rPr>
        <w:t xml:space="preserve"> regarding</w:t>
      </w:r>
      <w:r>
        <w:rPr>
          <w:rFonts w:ascii="Times New Roman" w:hAnsi="Times New Roman" w:cs="Times New Roman"/>
          <w:sz w:val="24"/>
          <w:szCs w:val="24"/>
        </w:rPr>
        <w:t xml:space="preserve"> Parent’s </w:t>
      </w:r>
      <w:r>
        <w:rPr>
          <w:rFonts w:ascii="Times New Roman" w:hAnsi="Times New Roman" w:cs="Times New Roman"/>
          <w:i/>
          <w:iCs/>
          <w:sz w:val="24"/>
          <w:szCs w:val="24"/>
        </w:rPr>
        <w:t>Motion</w:t>
      </w:r>
      <w:r>
        <w:rPr>
          <w:rFonts w:ascii="Times New Roman" w:hAnsi="Times New Roman" w:cs="Times New Roman"/>
          <w:sz w:val="24"/>
          <w:szCs w:val="24"/>
        </w:rPr>
        <w:t>.</w:t>
      </w:r>
      <w:r w:rsidR="00AD1BB1">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I indicated that as Parent’s submissions that morning had not substantiated her allegations regarding particular witnesses in this matter, I was prepared to deny her </w:t>
      </w:r>
      <w:r>
        <w:rPr>
          <w:rFonts w:ascii="Times New Roman" w:hAnsi="Times New Roman" w:cs="Times New Roman"/>
          <w:i/>
          <w:iCs/>
          <w:sz w:val="24"/>
          <w:szCs w:val="24"/>
        </w:rPr>
        <w:t>Motion for Sequestration of Witnesses</w:t>
      </w:r>
      <w:r>
        <w:rPr>
          <w:rFonts w:ascii="Times New Roman" w:hAnsi="Times New Roman" w:cs="Times New Roman"/>
          <w:sz w:val="24"/>
          <w:szCs w:val="24"/>
        </w:rPr>
        <w:t>. Parent insisted that she could produce additional evidence, which she had withheld due to her desire to protect Springfield staff from retaliation. Due to the serious nature of her allegations</w:t>
      </w:r>
      <w:r w:rsidR="00466A25">
        <w:rPr>
          <w:rFonts w:ascii="Times New Roman" w:hAnsi="Times New Roman" w:cs="Times New Roman"/>
          <w:sz w:val="24"/>
          <w:szCs w:val="24"/>
        </w:rPr>
        <w:t xml:space="preserve"> and the fact that all witnesses were waiting for us to begin</w:t>
      </w:r>
      <w:r>
        <w:rPr>
          <w:rFonts w:ascii="Times New Roman" w:hAnsi="Times New Roman" w:cs="Times New Roman"/>
          <w:sz w:val="24"/>
          <w:szCs w:val="24"/>
        </w:rPr>
        <w:t xml:space="preserve">, I suggested that the </w:t>
      </w:r>
      <w:r w:rsidR="00722501">
        <w:rPr>
          <w:rFonts w:ascii="Times New Roman" w:hAnsi="Times New Roman" w:cs="Times New Roman"/>
          <w:sz w:val="24"/>
          <w:szCs w:val="24"/>
        </w:rPr>
        <w:t>H</w:t>
      </w:r>
      <w:r>
        <w:rPr>
          <w:rFonts w:ascii="Times New Roman" w:hAnsi="Times New Roman" w:cs="Times New Roman"/>
          <w:sz w:val="24"/>
          <w:szCs w:val="24"/>
        </w:rPr>
        <w:t>earing</w:t>
      </w:r>
      <w:r w:rsidR="00466A25">
        <w:rPr>
          <w:rFonts w:ascii="Times New Roman" w:hAnsi="Times New Roman" w:cs="Times New Roman"/>
          <w:sz w:val="24"/>
          <w:szCs w:val="24"/>
        </w:rPr>
        <w:t xml:space="preserve"> commence</w:t>
      </w:r>
      <w:r>
        <w:rPr>
          <w:rFonts w:ascii="Times New Roman" w:hAnsi="Times New Roman" w:cs="Times New Roman"/>
          <w:sz w:val="24"/>
          <w:szCs w:val="24"/>
        </w:rPr>
        <w:t xml:space="preserve">, as none of the contested witnesses were scheduled to testify on the first day, and </w:t>
      </w:r>
      <w:r w:rsidR="00466A25">
        <w:rPr>
          <w:rFonts w:ascii="Times New Roman" w:hAnsi="Times New Roman" w:cs="Times New Roman"/>
          <w:sz w:val="24"/>
          <w:szCs w:val="24"/>
        </w:rPr>
        <w:t xml:space="preserve">that we </w:t>
      </w:r>
      <w:r>
        <w:rPr>
          <w:rFonts w:ascii="Times New Roman" w:hAnsi="Times New Roman" w:cs="Times New Roman"/>
          <w:sz w:val="24"/>
          <w:szCs w:val="24"/>
        </w:rPr>
        <w:t xml:space="preserve">reconvene </w:t>
      </w:r>
      <w:r w:rsidR="00466A25">
        <w:rPr>
          <w:rFonts w:ascii="Times New Roman" w:hAnsi="Times New Roman" w:cs="Times New Roman"/>
          <w:sz w:val="24"/>
          <w:szCs w:val="24"/>
        </w:rPr>
        <w:t xml:space="preserve">as a group </w:t>
      </w:r>
      <w:r w:rsidR="00722501">
        <w:rPr>
          <w:rFonts w:ascii="Times New Roman" w:hAnsi="Times New Roman" w:cs="Times New Roman"/>
          <w:sz w:val="24"/>
          <w:szCs w:val="24"/>
        </w:rPr>
        <w:t>once the Hearing had ended for that day.</w:t>
      </w:r>
    </w:p>
    <w:p w14:paraId="3D41CCA0" w14:textId="0DDB739E" w:rsidR="00544836" w:rsidRDefault="00E5221A" w:rsidP="007D38FF">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431CC6F" w14:textId="2976EB51" w:rsidR="001933AE" w:rsidRDefault="00544836" w:rsidP="00544836">
      <w:pPr>
        <w:pStyle w:val="NoSpacing"/>
        <w:ind w:firstLine="720"/>
        <w:rPr>
          <w:rFonts w:ascii="Times New Roman" w:hAnsi="Times New Roman" w:cs="Times New Roman"/>
          <w:sz w:val="24"/>
          <w:szCs w:val="24"/>
        </w:rPr>
      </w:pPr>
      <w:r>
        <w:rPr>
          <w:rFonts w:ascii="Times New Roman" w:hAnsi="Times New Roman" w:cs="Times New Roman"/>
          <w:sz w:val="24"/>
          <w:szCs w:val="24"/>
        </w:rPr>
        <w:t>In the post</w:t>
      </w:r>
      <w:r w:rsidR="007D38FF">
        <w:rPr>
          <w:rFonts w:ascii="Times New Roman" w:hAnsi="Times New Roman" w:cs="Times New Roman"/>
          <w:sz w:val="24"/>
          <w:szCs w:val="24"/>
        </w:rPr>
        <w:t>-</w:t>
      </w:r>
      <w:r>
        <w:rPr>
          <w:rFonts w:ascii="Times New Roman" w:hAnsi="Times New Roman" w:cs="Times New Roman"/>
          <w:sz w:val="24"/>
          <w:szCs w:val="24"/>
        </w:rPr>
        <w:t xml:space="preserve">hearing virtual breakout room meeting, </w:t>
      </w:r>
      <w:r w:rsidR="007D38FF">
        <w:rPr>
          <w:rFonts w:ascii="Times New Roman" w:hAnsi="Times New Roman" w:cs="Times New Roman"/>
          <w:sz w:val="24"/>
          <w:szCs w:val="24"/>
        </w:rPr>
        <w:t xml:space="preserve">also </w:t>
      </w:r>
      <w:r>
        <w:rPr>
          <w:rFonts w:ascii="Times New Roman" w:hAnsi="Times New Roman" w:cs="Times New Roman"/>
          <w:sz w:val="24"/>
          <w:szCs w:val="24"/>
        </w:rPr>
        <w:t>off the record</w:t>
      </w:r>
      <w:r w:rsidR="005149A7">
        <w:rPr>
          <w:rFonts w:ascii="Times New Roman" w:hAnsi="Times New Roman" w:cs="Times New Roman"/>
          <w:sz w:val="24"/>
          <w:szCs w:val="24"/>
        </w:rPr>
        <w:t xml:space="preserve">, </w:t>
      </w:r>
      <w:r>
        <w:rPr>
          <w:rFonts w:ascii="Times New Roman" w:hAnsi="Times New Roman" w:cs="Times New Roman"/>
          <w:sz w:val="24"/>
          <w:szCs w:val="24"/>
        </w:rPr>
        <w:t>Pare</w:t>
      </w:r>
      <w:r w:rsidR="007D38FF">
        <w:rPr>
          <w:rFonts w:ascii="Times New Roman" w:hAnsi="Times New Roman" w:cs="Times New Roman"/>
          <w:sz w:val="24"/>
          <w:szCs w:val="24"/>
        </w:rPr>
        <w:t xml:space="preserve">nt argued that sequestration of District employees was necessary. She asserted that several individuals scheduled to testify had stated </w:t>
      </w:r>
      <w:r w:rsidR="005149A7">
        <w:rPr>
          <w:rFonts w:ascii="Times New Roman" w:hAnsi="Times New Roman" w:cs="Times New Roman"/>
          <w:sz w:val="24"/>
          <w:szCs w:val="24"/>
        </w:rPr>
        <w:t xml:space="preserve">that they </w:t>
      </w:r>
      <w:r w:rsidR="007D38FF">
        <w:rPr>
          <w:rFonts w:ascii="Times New Roman" w:hAnsi="Times New Roman" w:cs="Times New Roman"/>
          <w:sz w:val="24"/>
          <w:szCs w:val="24"/>
        </w:rPr>
        <w:t>had been</w:t>
      </w:r>
      <w:r w:rsidR="005149A7">
        <w:rPr>
          <w:rFonts w:ascii="Times New Roman" w:hAnsi="Times New Roman" w:cs="Times New Roman"/>
          <w:sz w:val="24"/>
          <w:szCs w:val="24"/>
        </w:rPr>
        <w:t xml:space="preserve"> </w:t>
      </w:r>
      <w:r w:rsidR="00317908">
        <w:rPr>
          <w:rFonts w:ascii="Times New Roman" w:hAnsi="Times New Roman" w:cs="Times New Roman"/>
          <w:sz w:val="24"/>
          <w:szCs w:val="24"/>
        </w:rPr>
        <w:t>afraid</w:t>
      </w:r>
      <w:r w:rsidR="007D38FF">
        <w:rPr>
          <w:rFonts w:ascii="Times New Roman" w:hAnsi="Times New Roman" w:cs="Times New Roman"/>
          <w:sz w:val="24"/>
          <w:szCs w:val="24"/>
        </w:rPr>
        <w:t>, and</w:t>
      </w:r>
      <w:r w:rsidR="00317908">
        <w:rPr>
          <w:rFonts w:ascii="Times New Roman" w:hAnsi="Times New Roman" w:cs="Times New Roman"/>
          <w:sz w:val="24"/>
          <w:szCs w:val="24"/>
        </w:rPr>
        <w:t xml:space="preserve"> were presently afraid</w:t>
      </w:r>
      <w:r w:rsidR="007D38FF">
        <w:rPr>
          <w:rFonts w:ascii="Times New Roman" w:hAnsi="Times New Roman" w:cs="Times New Roman"/>
          <w:sz w:val="24"/>
          <w:szCs w:val="24"/>
        </w:rPr>
        <w:t>,</w:t>
      </w:r>
      <w:r w:rsidR="00317908">
        <w:rPr>
          <w:rFonts w:ascii="Times New Roman" w:hAnsi="Times New Roman" w:cs="Times New Roman"/>
          <w:sz w:val="24"/>
          <w:szCs w:val="24"/>
        </w:rPr>
        <w:t xml:space="preserve"> to speak honestly </w:t>
      </w:r>
      <w:r w:rsidR="007D38FF">
        <w:rPr>
          <w:rFonts w:ascii="Times New Roman" w:hAnsi="Times New Roman" w:cs="Times New Roman"/>
          <w:sz w:val="24"/>
          <w:szCs w:val="24"/>
        </w:rPr>
        <w:t xml:space="preserve">about Ollie </w:t>
      </w:r>
      <w:r w:rsidR="00317908">
        <w:rPr>
          <w:rFonts w:ascii="Times New Roman" w:hAnsi="Times New Roman" w:cs="Times New Roman"/>
          <w:sz w:val="24"/>
          <w:szCs w:val="24"/>
        </w:rPr>
        <w:t xml:space="preserve">due to fear of retaliation from the administration. </w:t>
      </w:r>
      <w:r w:rsidR="00045704">
        <w:rPr>
          <w:rFonts w:ascii="Times New Roman" w:hAnsi="Times New Roman" w:cs="Times New Roman"/>
          <w:sz w:val="24"/>
          <w:szCs w:val="24"/>
        </w:rPr>
        <w:t>The District</w:t>
      </w:r>
      <w:r w:rsidR="005C12A7">
        <w:rPr>
          <w:rFonts w:ascii="Times New Roman" w:hAnsi="Times New Roman" w:cs="Times New Roman"/>
          <w:sz w:val="24"/>
          <w:szCs w:val="24"/>
        </w:rPr>
        <w:t xml:space="preserve"> contested these </w:t>
      </w:r>
      <w:r w:rsidR="00045704">
        <w:rPr>
          <w:rFonts w:ascii="Times New Roman" w:hAnsi="Times New Roman" w:cs="Times New Roman"/>
          <w:sz w:val="24"/>
          <w:szCs w:val="24"/>
        </w:rPr>
        <w:t>allegations</w:t>
      </w:r>
      <w:r w:rsidR="005C12A7">
        <w:rPr>
          <w:rFonts w:ascii="Times New Roman" w:hAnsi="Times New Roman" w:cs="Times New Roman"/>
          <w:sz w:val="24"/>
          <w:szCs w:val="24"/>
        </w:rPr>
        <w:t xml:space="preserve"> vigorously</w:t>
      </w:r>
      <w:r w:rsidR="00045704">
        <w:rPr>
          <w:rFonts w:ascii="Times New Roman" w:hAnsi="Times New Roman" w:cs="Times New Roman"/>
          <w:sz w:val="24"/>
          <w:szCs w:val="24"/>
        </w:rPr>
        <w:t>.</w:t>
      </w:r>
      <w:r w:rsidR="005C12A7">
        <w:rPr>
          <w:rFonts w:ascii="Times New Roman" w:hAnsi="Times New Roman" w:cs="Times New Roman"/>
          <w:sz w:val="24"/>
          <w:szCs w:val="24"/>
        </w:rPr>
        <w:t xml:space="preserve"> I proposed, and the parties </w:t>
      </w:r>
      <w:r w:rsidR="00045704">
        <w:rPr>
          <w:rFonts w:ascii="Times New Roman" w:hAnsi="Times New Roman" w:cs="Times New Roman"/>
          <w:sz w:val="24"/>
          <w:szCs w:val="24"/>
        </w:rPr>
        <w:t>agreed to</w:t>
      </w:r>
      <w:r w:rsidR="00466A25">
        <w:rPr>
          <w:rFonts w:ascii="Times New Roman" w:hAnsi="Times New Roman" w:cs="Times New Roman"/>
          <w:sz w:val="24"/>
          <w:szCs w:val="24"/>
        </w:rPr>
        <w:t xml:space="preserve">, </w:t>
      </w:r>
      <w:r w:rsidR="00045704">
        <w:rPr>
          <w:rFonts w:ascii="Times New Roman" w:hAnsi="Times New Roman" w:cs="Times New Roman"/>
          <w:sz w:val="24"/>
          <w:szCs w:val="24"/>
        </w:rPr>
        <w:t>a process for</w:t>
      </w:r>
      <w:r w:rsidR="005C12A7">
        <w:rPr>
          <w:rFonts w:ascii="Times New Roman" w:hAnsi="Times New Roman" w:cs="Times New Roman"/>
          <w:sz w:val="24"/>
          <w:szCs w:val="24"/>
        </w:rPr>
        <w:t xml:space="preserve"> investigating Parent’s allegations. We scheduled a further confidential, off-the-record breakout session to take place at the beginning of the second day of Hearing</w:t>
      </w:r>
      <w:r w:rsidR="00D552C9">
        <w:rPr>
          <w:rFonts w:ascii="Times New Roman" w:hAnsi="Times New Roman" w:cs="Times New Roman"/>
          <w:sz w:val="24"/>
          <w:szCs w:val="24"/>
        </w:rPr>
        <w:t xml:space="preserve"> </w:t>
      </w:r>
    </w:p>
    <w:p w14:paraId="0B5BBD37" w14:textId="59769EA7" w:rsidR="00D552C9" w:rsidRDefault="00D552C9" w:rsidP="00544836">
      <w:pPr>
        <w:pStyle w:val="NoSpacing"/>
        <w:ind w:firstLine="720"/>
        <w:rPr>
          <w:rFonts w:ascii="Times New Roman" w:hAnsi="Times New Roman" w:cs="Times New Roman"/>
          <w:sz w:val="24"/>
          <w:szCs w:val="24"/>
        </w:rPr>
      </w:pPr>
    </w:p>
    <w:p w14:paraId="3E52F446" w14:textId="66DFC849" w:rsidR="00045704" w:rsidRDefault="00D552C9" w:rsidP="00F8555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On July 15, 2020, </w:t>
      </w:r>
      <w:r w:rsidR="005C12A7">
        <w:rPr>
          <w:rFonts w:ascii="Times New Roman" w:hAnsi="Times New Roman" w:cs="Times New Roman"/>
          <w:sz w:val="24"/>
          <w:szCs w:val="24"/>
        </w:rPr>
        <w:t xml:space="preserve">I met again with Parent and the District's attorneys before ruling on Parent’s </w:t>
      </w:r>
      <w:r w:rsidR="005C12A7">
        <w:rPr>
          <w:rFonts w:ascii="Times New Roman" w:hAnsi="Times New Roman" w:cs="Times New Roman"/>
          <w:i/>
          <w:iCs/>
          <w:sz w:val="24"/>
          <w:szCs w:val="24"/>
        </w:rPr>
        <w:t>Motion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14:paraId="30D1EECA" w14:textId="77777777" w:rsidR="00F85559" w:rsidRDefault="00F85559" w:rsidP="00F85559">
      <w:pPr>
        <w:pStyle w:val="NoSpacing"/>
        <w:ind w:firstLine="720"/>
        <w:rPr>
          <w:rFonts w:ascii="Times New Roman" w:hAnsi="Times New Roman" w:cs="Times New Roman"/>
          <w:sz w:val="24"/>
          <w:szCs w:val="24"/>
        </w:rPr>
      </w:pPr>
    </w:p>
    <w:p w14:paraId="17351186" w14:textId="77777777" w:rsidR="007B0B0D" w:rsidRPr="007B0B0D" w:rsidRDefault="007B0B0D" w:rsidP="00F85559">
      <w:pPr>
        <w:pStyle w:val="NoSpacing"/>
        <w:rPr>
          <w:rFonts w:ascii="Times New Roman" w:hAnsi="Times New Roman" w:cs="Times New Roman"/>
          <w:sz w:val="24"/>
          <w:szCs w:val="24"/>
        </w:rPr>
      </w:pPr>
    </w:p>
    <w:p w14:paraId="6F2D93B0" w14:textId="2AE9A079" w:rsidR="00555887" w:rsidRPr="00663063" w:rsidRDefault="00663063" w:rsidP="00663063">
      <w:pPr>
        <w:pStyle w:val="ListParagraph"/>
        <w:numPr>
          <w:ilvl w:val="0"/>
          <w:numId w:val="2"/>
        </w:numPr>
        <w:rPr>
          <w:rFonts w:ascii="Times New Roman" w:hAnsi="Times New Roman" w:cs="Times New Roman"/>
        </w:rPr>
      </w:pPr>
      <w:r>
        <w:rPr>
          <w:rFonts w:ascii="Times New Roman" w:hAnsi="Times New Roman" w:cs="Times New Roman"/>
        </w:rPr>
        <w:t xml:space="preserve">DISCUSSION </w:t>
      </w:r>
    </w:p>
    <w:p w14:paraId="596604AD" w14:textId="7FFFEFF4" w:rsidR="00771238" w:rsidRDefault="00771238">
      <w:pPr>
        <w:rPr>
          <w:rFonts w:ascii="Times New Roman" w:hAnsi="Times New Roman" w:cs="Times New Roman"/>
        </w:rPr>
      </w:pPr>
    </w:p>
    <w:p w14:paraId="18A56E43" w14:textId="4F15EF0D" w:rsidR="001F2A16" w:rsidRPr="001F2A16" w:rsidRDefault="006E04E0" w:rsidP="001F2A16">
      <w:pPr>
        <w:pStyle w:val="ListParagraph"/>
        <w:numPr>
          <w:ilvl w:val="1"/>
          <w:numId w:val="2"/>
        </w:numPr>
        <w:rPr>
          <w:rFonts w:ascii="Times New Roman" w:hAnsi="Times New Roman" w:cs="Times New Roman"/>
        </w:rPr>
      </w:pPr>
      <w:r>
        <w:rPr>
          <w:rFonts w:ascii="Times New Roman" w:hAnsi="Times New Roman" w:cs="Times New Roman"/>
          <w:u w:val="single"/>
        </w:rPr>
        <w:t>Standard for Ruling on Motion to Sequester Witnesses</w:t>
      </w:r>
    </w:p>
    <w:p w14:paraId="367262AF" w14:textId="77777777" w:rsidR="001F2A16" w:rsidRDefault="001F2A16" w:rsidP="00DE02ED">
      <w:pPr>
        <w:pStyle w:val="NoSpacing"/>
        <w:ind w:firstLine="720"/>
        <w:rPr>
          <w:rFonts w:ascii="Times New Roman" w:hAnsi="Times New Roman" w:cs="Times New Roman"/>
          <w:sz w:val="24"/>
          <w:szCs w:val="24"/>
        </w:rPr>
      </w:pPr>
    </w:p>
    <w:p w14:paraId="2194CD1B" w14:textId="67AA43D1" w:rsidR="00DE02ED" w:rsidRDefault="00DE02ED" w:rsidP="00DE02ED">
      <w:pPr>
        <w:pStyle w:val="NoSpacing"/>
        <w:ind w:firstLine="720"/>
        <w:rPr>
          <w:rFonts w:ascii="Times New Roman" w:hAnsi="Times New Roman" w:cs="Times New Roman"/>
          <w:i/>
          <w:sz w:val="24"/>
          <w:szCs w:val="24"/>
        </w:rPr>
      </w:pPr>
      <w:r>
        <w:rPr>
          <w:rFonts w:ascii="Times New Roman" w:hAnsi="Times New Roman" w:cs="Times New Roman"/>
          <w:sz w:val="24"/>
          <w:szCs w:val="24"/>
        </w:rPr>
        <w:t>Although the Federal Rules of Evidence provide for the sequestration of witnesses in federal court upon request, with certain exceptions,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these Rules do not apply to Bureau of Special Education Appeals (BSEA) proceedings.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Massachusetts state courts leave the decision whether to sequester witnesses within the discretion of the trial court judge.</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Neither the BSEA Hearing Rules nor state regulations governing administrative hearings address the issue, though BSEA Hearing Officers have held that Hearing Officers have the discretion to sequester witnesses upon a determination that it is necessary to do so in order to “conduct a fair hearing.”</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In the context of </w:t>
      </w:r>
      <w:r w:rsidR="005C12A7">
        <w:rPr>
          <w:rFonts w:ascii="Times New Roman" w:hAnsi="Times New Roman" w:cs="Times New Roman"/>
          <w:sz w:val="24"/>
          <w:szCs w:val="24"/>
        </w:rPr>
        <w:t>a motion to sequester, the Hearing Officer in</w:t>
      </w:r>
      <w:r>
        <w:rPr>
          <w:rFonts w:ascii="Times New Roman" w:hAnsi="Times New Roman" w:cs="Times New Roman"/>
          <w:sz w:val="24"/>
          <w:szCs w:val="24"/>
        </w:rPr>
        <w:t xml:space="preserve"> </w:t>
      </w:r>
      <w:r>
        <w:rPr>
          <w:rFonts w:ascii="Times New Roman" w:hAnsi="Times New Roman" w:cs="Times New Roman"/>
          <w:i/>
          <w:sz w:val="24"/>
          <w:szCs w:val="24"/>
        </w:rPr>
        <w:t>In Re Stoneham Public Schools</w:t>
      </w:r>
      <w:r w:rsidR="005C12A7">
        <w:rPr>
          <w:rFonts w:ascii="Times New Roman" w:hAnsi="Times New Roman" w:cs="Times New Roman"/>
          <w:i/>
          <w:sz w:val="24"/>
          <w:szCs w:val="24"/>
        </w:rPr>
        <w:t xml:space="preserve"> </w:t>
      </w:r>
      <w:r w:rsidR="005C12A7">
        <w:rPr>
          <w:rFonts w:ascii="Times New Roman" w:hAnsi="Times New Roman" w:cs="Times New Roman"/>
          <w:iCs/>
          <w:sz w:val="24"/>
          <w:szCs w:val="24"/>
        </w:rPr>
        <w:t>(Crane 201</w:t>
      </w:r>
      <w:r w:rsidR="009859E9">
        <w:rPr>
          <w:rFonts w:ascii="Times New Roman" w:hAnsi="Times New Roman" w:cs="Times New Roman"/>
          <w:iCs/>
          <w:sz w:val="24"/>
          <w:szCs w:val="24"/>
        </w:rPr>
        <w:t>2</w:t>
      </w:r>
      <w:r w:rsidR="005C12A7">
        <w:rPr>
          <w:rFonts w:ascii="Times New Roman" w:hAnsi="Times New Roman" w:cs="Times New Roman"/>
          <w:iCs/>
          <w:sz w:val="24"/>
          <w:szCs w:val="24"/>
        </w:rPr>
        <w:t>)</w:t>
      </w:r>
      <w:r>
        <w:rPr>
          <w:rFonts w:ascii="Times New Roman" w:hAnsi="Times New Roman" w:cs="Times New Roman"/>
          <w:sz w:val="24"/>
          <w:szCs w:val="24"/>
        </w:rPr>
        <w:t xml:space="preserve"> examined six factors set forth by the Court of Appeals for the Second Circuit in </w:t>
      </w:r>
      <w:r>
        <w:rPr>
          <w:rFonts w:ascii="Times New Roman" w:hAnsi="Times New Roman" w:cs="Times New Roman"/>
          <w:i/>
          <w:sz w:val="24"/>
          <w:szCs w:val="24"/>
        </w:rPr>
        <w:t>U.S. v. Jackson</w:t>
      </w:r>
      <w:r>
        <w:rPr>
          <w:rFonts w:ascii="Times New Roman" w:hAnsi="Times New Roman" w:cs="Times New Roman"/>
          <w:sz w:val="24"/>
          <w:szCs w:val="24"/>
        </w:rPr>
        <w:t xml:space="preserve"> to be used in determining whether to grant or deny an exemption from a witnesses sequestration order under Federal Rule of Evidence 615</w:t>
      </w:r>
      <w:r w:rsidRPr="00F944AC">
        <w:rPr>
          <w:rFonts w:ascii="Times New Roman" w:hAnsi="Times New Roman" w:cs="Times New Roman"/>
          <w:sz w:val="24"/>
          <w:szCs w:val="24"/>
        </w:rPr>
        <w:t>.</w:t>
      </w:r>
      <w:r w:rsidRPr="00F944AC">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 hereby incorporate his </w:t>
      </w:r>
      <w:r w:rsidR="005C12A7">
        <w:rPr>
          <w:rFonts w:ascii="Times New Roman" w:hAnsi="Times New Roman" w:cs="Times New Roman"/>
          <w:sz w:val="24"/>
          <w:szCs w:val="24"/>
        </w:rPr>
        <w:t xml:space="preserve">well-reasoned </w:t>
      </w:r>
      <w:r>
        <w:rPr>
          <w:rFonts w:ascii="Times New Roman" w:hAnsi="Times New Roman" w:cs="Times New Roman"/>
          <w:sz w:val="24"/>
          <w:szCs w:val="24"/>
        </w:rPr>
        <w:t>analysis in the matter now before me.</w:t>
      </w:r>
      <w:r>
        <w:rPr>
          <w:rFonts w:ascii="Times New Roman" w:hAnsi="Times New Roman" w:cs="Times New Roman"/>
          <w:i/>
          <w:sz w:val="24"/>
          <w:szCs w:val="24"/>
        </w:rPr>
        <w:t xml:space="preserve"> </w:t>
      </w:r>
    </w:p>
    <w:p w14:paraId="31BB7839" w14:textId="2C6BC7B2" w:rsidR="001F2A16" w:rsidRDefault="001F2A16" w:rsidP="006728F4">
      <w:pPr>
        <w:ind w:firstLine="720"/>
        <w:rPr>
          <w:rFonts w:ascii="Times New Roman" w:hAnsi="Times New Roman" w:cs="Times New Roman"/>
        </w:rPr>
      </w:pPr>
    </w:p>
    <w:p w14:paraId="3DD8B5A2" w14:textId="742DBF6F" w:rsidR="00A40194" w:rsidRPr="00A40194" w:rsidRDefault="00A40194" w:rsidP="00A40194">
      <w:pPr>
        <w:pStyle w:val="ListParagraph"/>
        <w:numPr>
          <w:ilvl w:val="1"/>
          <w:numId w:val="2"/>
        </w:numPr>
        <w:rPr>
          <w:rFonts w:ascii="Times New Roman" w:hAnsi="Times New Roman" w:cs="Times New Roman"/>
        </w:rPr>
      </w:pPr>
      <w:r>
        <w:rPr>
          <w:rFonts w:ascii="Times New Roman" w:hAnsi="Times New Roman" w:cs="Times New Roman"/>
          <w:u w:val="single"/>
        </w:rPr>
        <w:t xml:space="preserve">Application of the Standard </w:t>
      </w:r>
      <w:r w:rsidR="005C12A7">
        <w:rPr>
          <w:rFonts w:ascii="Times New Roman" w:hAnsi="Times New Roman" w:cs="Times New Roman"/>
          <w:u w:val="single"/>
        </w:rPr>
        <w:t>Demonstrates Sequestration is not Appropriate</w:t>
      </w:r>
    </w:p>
    <w:p w14:paraId="1F4A4EE4" w14:textId="77777777" w:rsidR="00041021" w:rsidRDefault="00041021" w:rsidP="005C12A7">
      <w:pPr>
        <w:pStyle w:val="NoSpacing"/>
        <w:rPr>
          <w:rFonts w:ascii="Times New Roman" w:hAnsi="Times New Roman" w:cs="Times New Roman"/>
          <w:sz w:val="24"/>
          <w:szCs w:val="24"/>
        </w:rPr>
      </w:pPr>
    </w:p>
    <w:p w14:paraId="05F04970" w14:textId="09F888D7" w:rsidR="00283A93" w:rsidRPr="004872DD" w:rsidRDefault="00372E44" w:rsidP="004872DD">
      <w:pPr>
        <w:pStyle w:val="NoSpacing"/>
        <w:ind w:firstLine="720"/>
        <w:rPr>
          <w:rFonts w:ascii="Times New Roman" w:hAnsi="Times New Roman" w:cs="Times New Roman"/>
          <w:i/>
          <w:iCs/>
          <w:sz w:val="24"/>
          <w:szCs w:val="24"/>
        </w:rPr>
      </w:pPr>
      <w:r w:rsidRPr="001070FE">
        <w:rPr>
          <w:rFonts w:ascii="Times New Roman" w:hAnsi="Times New Roman" w:cs="Times New Roman"/>
          <w:sz w:val="24"/>
          <w:szCs w:val="24"/>
        </w:rPr>
        <w:t>Parent’s</w:t>
      </w:r>
      <w:r w:rsidR="005C12A7">
        <w:rPr>
          <w:rFonts w:ascii="Times New Roman" w:hAnsi="Times New Roman" w:cs="Times New Roman"/>
          <w:sz w:val="24"/>
          <w:szCs w:val="24"/>
        </w:rPr>
        <w:t xml:space="preserve"> initial</w:t>
      </w:r>
      <w:r w:rsidRPr="001070FE">
        <w:rPr>
          <w:rFonts w:ascii="Times New Roman" w:hAnsi="Times New Roman" w:cs="Times New Roman"/>
          <w:sz w:val="24"/>
          <w:szCs w:val="24"/>
        </w:rPr>
        <w:t xml:space="preserve"> </w:t>
      </w:r>
      <w:r w:rsidRPr="001070FE">
        <w:rPr>
          <w:rFonts w:ascii="Times New Roman" w:hAnsi="Times New Roman" w:cs="Times New Roman"/>
          <w:i/>
          <w:iCs/>
          <w:sz w:val="24"/>
          <w:szCs w:val="24"/>
        </w:rPr>
        <w:t>Motion</w:t>
      </w:r>
      <w:r w:rsidR="00FD5B65" w:rsidRPr="001070FE">
        <w:rPr>
          <w:rFonts w:ascii="Times New Roman" w:hAnsi="Times New Roman" w:cs="Times New Roman"/>
          <w:i/>
          <w:iCs/>
          <w:sz w:val="24"/>
          <w:szCs w:val="24"/>
        </w:rPr>
        <w:t xml:space="preserve"> </w:t>
      </w:r>
      <w:r w:rsidR="00445A94">
        <w:rPr>
          <w:rFonts w:ascii="Times New Roman" w:hAnsi="Times New Roman" w:cs="Times New Roman"/>
          <w:sz w:val="24"/>
          <w:szCs w:val="24"/>
        </w:rPr>
        <w:t>indicated that employees had informed her that they feared retaliation if they were to tell the truth during IEP meetings, implying that they might not be truthful in their testimony at hearing for the same reason. These allegations</w:t>
      </w:r>
      <w:r w:rsidR="005C12A7">
        <w:rPr>
          <w:rFonts w:ascii="Times New Roman" w:hAnsi="Times New Roman" w:cs="Times New Roman"/>
          <w:sz w:val="24"/>
          <w:szCs w:val="24"/>
        </w:rPr>
        <w:t xml:space="preserve"> align</w:t>
      </w:r>
      <w:r w:rsidR="00445A94">
        <w:rPr>
          <w:rFonts w:ascii="Times New Roman" w:hAnsi="Times New Roman" w:cs="Times New Roman"/>
          <w:sz w:val="24"/>
          <w:szCs w:val="24"/>
        </w:rPr>
        <w:t xml:space="preserve"> most closely </w:t>
      </w:r>
      <w:r w:rsidR="005C12A7">
        <w:rPr>
          <w:rFonts w:ascii="Times New Roman" w:hAnsi="Times New Roman" w:cs="Times New Roman"/>
          <w:sz w:val="24"/>
          <w:szCs w:val="24"/>
        </w:rPr>
        <w:t>with</w:t>
      </w:r>
      <w:r w:rsidR="001127C1" w:rsidRPr="001070FE">
        <w:rPr>
          <w:rFonts w:ascii="Times New Roman" w:hAnsi="Times New Roman" w:cs="Times New Roman"/>
          <w:sz w:val="24"/>
          <w:szCs w:val="24"/>
        </w:rPr>
        <w:t xml:space="preserve"> the fifth </w:t>
      </w:r>
      <w:r w:rsidR="001127C1" w:rsidRPr="001070FE">
        <w:rPr>
          <w:rFonts w:ascii="Times New Roman" w:hAnsi="Times New Roman" w:cs="Times New Roman"/>
          <w:i/>
          <w:iCs/>
          <w:sz w:val="24"/>
          <w:szCs w:val="24"/>
        </w:rPr>
        <w:t>Jackson</w:t>
      </w:r>
      <w:r w:rsidR="001127C1" w:rsidRPr="001070FE">
        <w:rPr>
          <w:rFonts w:ascii="Times New Roman" w:hAnsi="Times New Roman" w:cs="Times New Roman"/>
          <w:sz w:val="24"/>
          <w:szCs w:val="24"/>
        </w:rPr>
        <w:t xml:space="preserve"> factor</w:t>
      </w:r>
      <w:r w:rsidR="005C12A7">
        <w:rPr>
          <w:rFonts w:ascii="Times New Roman" w:hAnsi="Times New Roman" w:cs="Times New Roman"/>
          <w:sz w:val="24"/>
          <w:szCs w:val="24"/>
        </w:rPr>
        <w:t xml:space="preserve"> for consideration, which focuses on </w:t>
      </w:r>
      <w:r w:rsidR="001127C1" w:rsidRPr="001070FE">
        <w:rPr>
          <w:rFonts w:ascii="Times New Roman" w:hAnsi="Times New Roman" w:cs="Times New Roman"/>
          <w:sz w:val="24"/>
          <w:szCs w:val="24"/>
        </w:rPr>
        <w:t>any potential for bias that might motivate witnesses to tailor their testimony</w:t>
      </w:r>
      <w:r w:rsidR="00445A94">
        <w:rPr>
          <w:rFonts w:ascii="Times New Roman" w:hAnsi="Times New Roman" w:cs="Times New Roman"/>
          <w:sz w:val="24"/>
          <w:szCs w:val="24"/>
        </w:rPr>
        <w:t>. Given the opportunity to substantiate these allegations through affidavits</w:t>
      </w:r>
      <w:r w:rsidR="004872DD">
        <w:rPr>
          <w:rFonts w:ascii="Times New Roman" w:hAnsi="Times New Roman" w:cs="Times New Roman"/>
          <w:sz w:val="24"/>
          <w:szCs w:val="24"/>
        </w:rPr>
        <w:t xml:space="preserve"> from and/or regarding </w:t>
      </w:r>
      <w:proofErr w:type="gramStart"/>
      <w:r w:rsidR="004872DD">
        <w:rPr>
          <w:rFonts w:ascii="Times New Roman" w:hAnsi="Times New Roman" w:cs="Times New Roman"/>
          <w:sz w:val="24"/>
          <w:szCs w:val="24"/>
        </w:rPr>
        <w:t>particular witnesses</w:t>
      </w:r>
      <w:proofErr w:type="gramEnd"/>
      <w:r w:rsidR="004872DD">
        <w:rPr>
          <w:rFonts w:ascii="Times New Roman" w:hAnsi="Times New Roman" w:cs="Times New Roman"/>
          <w:sz w:val="24"/>
          <w:szCs w:val="24"/>
        </w:rPr>
        <w:t xml:space="preserve"> in this proceeding</w:t>
      </w:r>
      <w:r w:rsidR="00445A94">
        <w:rPr>
          <w:rFonts w:ascii="Times New Roman" w:hAnsi="Times New Roman" w:cs="Times New Roman"/>
          <w:sz w:val="24"/>
          <w:szCs w:val="24"/>
        </w:rPr>
        <w:t xml:space="preserve">, Parent was unable to do so. When she raised new allegations during the breakout session, </w:t>
      </w:r>
      <w:r w:rsidR="004872DD">
        <w:rPr>
          <w:rFonts w:ascii="Times New Roman" w:hAnsi="Times New Roman" w:cs="Times New Roman"/>
          <w:sz w:val="24"/>
          <w:szCs w:val="24"/>
        </w:rPr>
        <w:t>I inquired as to their basis, and we agreed on a process for investigating them. Following further discussion, I did not find sufficient evidence to conclude that sequestration was necessary to obtain truthful testimony from witnesses.</w:t>
      </w:r>
      <w:r w:rsidR="004872DD">
        <w:rPr>
          <w:rFonts w:ascii="Times New Roman" w:hAnsi="Times New Roman" w:cs="Times New Roman"/>
          <w:i/>
          <w:iCs/>
          <w:sz w:val="24"/>
          <w:szCs w:val="24"/>
        </w:rPr>
        <w:t xml:space="preserve"> </w:t>
      </w:r>
      <w:r w:rsidR="00283A93" w:rsidRPr="00BB0DB4">
        <w:rPr>
          <w:rFonts w:ascii="Times New Roman" w:hAnsi="Times New Roman" w:cs="Times New Roman"/>
          <w:sz w:val="24"/>
          <w:szCs w:val="24"/>
        </w:rPr>
        <w:t>As such, I do not have a reasonable basis to believe that prejudicial tailoring – essentially, that “certain witnesses may be motivated to tailor their testimony with the result that controverted and material testimony may be tailored (and the tailoring would not likely be brought to light)” – would occur if the witnesses were not sequestered.</w:t>
      </w:r>
      <w:r w:rsidR="00283A93" w:rsidRPr="00BB0DB4">
        <w:rPr>
          <w:rStyle w:val="FootnoteReference"/>
          <w:rFonts w:ascii="Times New Roman" w:hAnsi="Times New Roman" w:cs="Times New Roman"/>
          <w:sz w:val="24"/>
          <w:szCs w:val="24"/>
        </w:rPr>
        <w:footnoteReference w:id="10"/>
      </w:r>
      <w:r w:rsidR="00283A93" w:rsidRPr="00BB0DB4">
        <w:rPr>
          <w:rFonts w:ascii="Times New Roman" w:hAnsi="Times New Roman" w:cs="Times New Roman"/>
          <w:sz w:val="24"/>
          <w:szCs w:val="24"/>
        </w:rPr>
        <w:t xml:space="preserve"> </w:t>
      </w:r>
    </w:p>
    <w:p w14:paraId="31F38A0F" w14:textId="670431EC" w:rsidR="004872DD" w:rsidRDefault="004872DD" w:rsidP="00507486">
      <w:pPr>
        <w:pStyle w:val="NoSpacing"/>
        <w:rPr>
          <w:rFonts w:ascii="Times New Roman" w:hAnsi="Times New Roman" w:cs="Times New Roman"/>
          <w:sz w:val="24"/>
          <w:szCs w:val="24"/>
        </w:rPr>
      </w:pPr>
    </w:p>
    <w:p w14:paraId="6E3E0D39" w14:textId="77777777" w:rsidR="00283A93" w:rsidRPr="00BB0DB4" w:rsidRDefault="00283A93" w:rsidP="00283A93">
      <w:pPr>
        <w:pStyle w:val="NoSpacing"/>
        <w:rPr>
          <w:rFonts w:ascii="Times New Roman" w:hAnsi="Times New Roman" w:cs="Times New Roman"/>
          <w:sz w:val="24"/>
          <w:szCs w:val="24"/>
        </w:rPr>
      </w:pPr>
    </w:p>
    <w:p w14:paraId="06E04FB5" w14:textId="170E1EAE" w:rsidR="00044B99" w:rsidRPr="00044B99" w:rsidRDefault="00044B99" w:rsidP="004872DD">
      <w:pPr>
        <w:pStyle w:val="NoSpacing"/>
        <w:rPr>
          <w:rFonts w:ascii="Times New Roman" w:hAnsi="Times New Roman" w:cs="Times New Roman"/>
          <w:sz w:val="24"/>
          <w:szCs w:val="24"/>
        </w:rPr>
      </w:pPr>
      <w:r>
        <w:rPr>
          <w:rFonts w:ascii="Times New Roman" w:hAnsi="Times New Roman" w:cs="Times New Roman"/>
          <w:sz w:val="24"/>
          <w:szCs w:val="24"/>
        </w:rPr>
        <w:t>CONCLUSION</w:t>
      </w:r>
    </w:p>
    <w:p w14:paraId="52872028" w14:textId="77777777" w:rsidR="00044B99" w:rsidRDefault="00044B99" w:rsidP="00BB0DB4">
      <w:pPr>
        <w:pStyle w:val="NoSpacing"/>
        <w:rPr>
          <w:rFonts w:ascii="Times New Roman" w:hAnsi="Times New Roman" w:cs="Times New Roman"/>
          <w:sz w:val="24"/>
          <w:szCs w:val="24"/>
        </w:rPr>
      </w:pPr>
    </w:p>
    <w:p w14:paraId="372AC6EC" w14:textId="10A94244" w:rsidR="00BB0DB4" w:rsidRDefault="004872DD" w:rsidP="004872DD">
      <w:pPr>
        <w:pStyle w:val="NoSpacing"/>
        <w:ind w:firstLine="720"/>
        <w:rPr>
          <w:rFonts w:ascii="Times New Roman" w:hAnsi="Times New Roman" w:cs="Times New Roman"/>
          <w:sz w:val="24"/>
          <w:szCs w:val="24"/>
        </w:rPr>
      </w:pPr>
      <w:r w:rsidRPr="00BB0DB4">
        <w:rPr>
          <w:rFonts w:ascii="Times New Roman" w:hAnsi="Times New Roman" w:cs="Times New Roman"/>
          <w:sz w:val="24"/>
          <w:szCs w:val="24"/>
        </w:rPr>
        <w:t xml:space="preserve">Upon consideration of Parent’s </w:t>
      </w:r>
      <w:r w:rsidRPr="00085944">
        <w:rPr>
          <w:rFonts w:ascii="Times New Roman" w:hAnsi="Times New Roman" w:cs="Times New Roman"/>
          <w:i/>
          <w:iCs/>
          <w:sz w:val="24"/>
          <w:szCs w:val="24"/>
        </w:rPr>
        <w:t xml:space="preserve">Motion </w:t>
      </w:r>
      <w:r>
        <w:rPr>
          <w:rFonts w:ascii="Times New Roman" w:hAnsi="Times New Roman" w:cs="Times New Roman"/>
          <w:i/>
          <w:iCs/>
          <w:sz w:val="24"/>
          <w:szCs w:val="24"/>
        </w:rPr>
        <w:t>for Sequestration of Witnesses</w:t>
      </w:r>
      <w:r w:rsidRPr="00BB0DB4">
        <w:rPr>
          <w:rFonts w:ascii="Times New Roman" w:hAnsi="Times New Roman" w:cs="Times New Roman"/>
          <w:sz w:val="24"/>
          <w:szCs w:val="24"/>
        </w:rPr>
        <w:t>,</w:t>
      </w:r>
      <w:r>
        <w:rPr>
          <w:rFonts w:ascii="Times New Roman" w:hAnsi="Times New Roman" w:cs="Times New Roman"/>
          <w:sz w:val="24"/>
          <w:szCs w:val="24"/>
        </w:rPr>
        <w:t xml:space="preserve"> the District’s </w:t>
      </w:r>
      <w:r>
        <w:rPr>
          <w:rFonts w:ascii="Times New Roman" w:hAnsi="Times New Roman" w:cs="Times New Roman"/>
          <w:i/>
          <w:iCs/>
          <w:sz w:val="24"/>
          <w:szCs w:val="24"/>
        </w:rPr>
        <w:t>Opposition</w:t>
      </w:r>
      <w:r>
        <w:rPr>
          <w:rFonts w:ascii="Times New Roman" w:hAnsi="Times New Roman" w:cs="Times New Roman"/>
          <w:sz w:val="24"/>
          <w:szCs w:val="24"/>
        </w:rPr>
        <w:t>,</w:t>
      </w:r>
      <w:r w:rsidRPr="00BB0DB4">
        <w:rPr>
          <w:rFonts w:ascii="Times New Roman" w:hAnsi="Times New Roman" w:cs="Times New Roman"/>
          <w:sz w:val="24"/>
          <w:szCs w:val="24"/>
        </w:rPr>
        <w:t xml:space="preserve"> the relevant documents</w:t>
      </w:r>
      <w:r>
        <w:rPr>
          <w:rFonts w:ascii="Times New Roman" w:hAnsi="Times New Roman" w:cs="Times New Roman"/>
          <w:sz w:val="24"/>
          <w:szCs w:val="24"/>
        </w:rPr>
        <w:t>, and the parties’ arguments</w:t>
      </w:r>
      <w:r w:rsidRPr="00BB0DB4">
        <w:rPr>
          <w:rFonts w:ascii="Times New Roman" w:hAnsi="Times New Roman" w:cs="Times New Roman"/>
          <w:sz w:val="24"/>
          <w:szCs w:val="24"/>
        </w:rPr>
        <w:t xml:space="preserve">, </w:t>
      </w:r>
      <w:r>
        <w:rPr>
          <w:rFonts w:ascii="Times New Roman" w:hAnsi="Times New Roman" w:cs="Times New Roman"/>
          <w:sz w:val="24"/>
          <w:szCs w:val="24"/>
        </w:rPr>
        <w:t>I found no credible support for Parent’s contention that sequestering witnesses would be necessary for me to conduct a fair hearing.</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As such, Parent’s </w:t>
      </w:r>
      <w:r>
        <w:rPr>
          <w:rFonts w:ascii="Times New Roman" w:hAnsi="Times New Roman" w:cs="Times New Roman"/>
          <w:i/>
          <w:iCs/>
          <w:sz w:val="24"/>
          <w:szCs w:val="24"/>
        </w:rPr>
        <w:t xml:space="preserve">Motion for Sequestration of Witnesses </w:t>
      </w:r>
      <w:r>
        <w:rPr>
          <w:rFonts w:ascii="Times New Roman" w:hAnsi="Times New Roman" w:cs="Times New Roman"/>
          <w:sz w:val="24"/>
          <w:szCs w:val="24"/>
        </w:rPr>
        <w:t xml:space="preserve">is </w:t>
      </w:r>
      <w:r w:rsidR="00BB0DB4">
        <w:rPr>
          <w:rFonts w:ascii="Times New Roman" w:hAnsi="Times New Roman" w:cs="Times New Roman"/>
          <w:sz w:val="24"/>
          <w:szCs w:val="24"/>
        </w:rPr>
        <w:t>hereby DENIED.</w:t>
      </w:r>
    </w:p>
    <w:p w14:paraId="345E574B" w14:textId="2247A653" w:rsidR="00044B99" w:rsidRDefault="00044B99" w:rsidP="00044B99">
      <w:pPr>
        <w:pStyle w:val="NoSpacing"/>
        <w:rPr>
          <w:rFonts w:ascii="Times New Roman" w:hAnsi="Times New Roman" w:cs="Times New Roman"/>
          <w:sz w:val="24"/>
          <w:szCs w:val="24"/>
        </w:rPr>
      </w:pPr>
    </w:p>
    <w:p w14:paraId="6F9BA08E" w14:textId="77777777" w:rsidR="004872DD" w:rsidRDefault="004872DD" w:rsidP="004872DD">
      <w:pPr>
        <w:pStyle w:val="NoSpacing"/>
        <w:rPr>
          <w:rFonts w:ascii="Times New Roman" w:hAnsi="Times New Roman" w:cs="Times New Roman"/>
          <w:sz w:val="24"/>
          <w:szCs w:val="24"/>
        </w:rPr>
      </w:pPr>
    </w:p>
    <w:p w14:paraId="31C47BF8" w14:textId="1B78427E" w:rsidR="00044B99" w:rsidRDefault="00044B99" w:rsidP="004872DD">
      <w:pPr>
        <w:pStyle w:val="NoSpacing"/>
        <w:rPr>
          <w:rFonts w:ascii="Times New Roman" w:hAnsi="Times New Roman" w:cs="Times New Roman"/>
          <w:sz w:val="24"/>
          <w:szCs w:val="24"/>
        </w:rPr>
      </w:pPr>
      <w:r>
        <w:rPr>
          <w:rFonts w:ascii="Times New Roman" w:hAnsi="Times New Roman" w:cs="Times New Roman"/>
          <w:sz w:val="24"/>
          <w:szCs w:val="24"/>
        </w:rPr>
        <w:t>ORDER</w:t>
      </w:r>
    </w:p>
    <w:p w14:paraId="7702D045" w14:textId="41FCE5FF" w:rsidR="003379DB" w:rsidRDefault="003379DB" w:rsidP="003379DB">
      <w:pPr>
        <w:pStyle w:val="NoSpacing"/>
        <w:rPr>
          <w:rFonts w:ascii="Times New Roman" w:hAnsi="Times New Roman" w:cs="Times New Roman"/>
          <w:sz w:val="24"/>
          <w:szCs w:val="24"/>
        </w:rPr>
      </w:pPr>
    </w:p>
    <w:p w14:paraId="1E103617" w14:textId="207E7CA9" w:rsidR="003379DB" w:rsidRDefault="004872DD" w:rsidP="004872DD">
      <w:pPr>
        <w:pStyle w:val="NoSpacing"/>
        <w:ind w:left="720"/>
        <w:rPr>
          <w:rFonts w:ascii="Times New Roman" w:hAnsi="Times New Roman" w:cs="Times New Roman"/>
          <w:sz w:val="24"/>
          <w:szCs w:val="24"/>
        </w:rPr>
      </w:pPr>
      <w:r>
        <w:rPr>
          <w:rFonts w:ascii="Times New Roman" w:hAnsi="Times New Roman" w:cs="Times New Roman"/>
          <w:sz w:val="24"/>
          <w:szCs w:val="24"/>
        </w:rPr>
        <w:t>The matter will proceed to Hearing as scheduled.</w:t>
      </w:r>
    </w:p>
    <w:p w14:paraId="0C01ED82" w14:textId="77777777" w:rsidR="003379DB" w:rsidRDefault="003379DB" w:rsidP="003379DB">
      <w:pPr>
        <w:pStyle w:val="NoSpacing"/>
        <w:ind w:left="360"/>
        <w:rPr>
          <w:rFonts w:ascii="Times New Roman" w:hAnsi="Times New Roman" w:cs="Times New Roman"/>
          <w:sz w:val="24"/>
          <w:szCs w:val="24"/>
        </w:rPr>
      </w:pPr>
    </w:p>
    <w:p w14:paraId="7F1E1B28" w14:textId="77777777" w:rsidR="00BB0DB4" w:rsidRDefault="00BB0DB4" w:rsidP="00BB0DB4">
      <w:pPr>
        <w:pStyle w:val="NoSpacing"/>
        <w:rPr>
          <w:rFonts w:ascii="Times New Roman" w:hAnsi="Times New Roman" w:cs="Times New Roman"/>
          <w:sz w:val="24"/>
          <w:szCs w:val="24"/>
        </w:rPr>
      </w:pPr>
    </w:p>
    <w:p w14:paraId="4104BC0D" w14:textId="77777777" w:rsidR="00BB0DB4" w:rsidRPr="006510F9" w:rsidRDefault="00BB0DB4" w:rsidP="00BB0DB4">
      <w:pPr>
        <w:pStyle w:val="NoSpacing"/>
        <w:rPr>
          <w:rFonts w:ascii="Times New Roman" w:hAnsi="Times New Roman" w:cs="Times New Roman"/>
          <w:sz w:val="24"/>
          <w:szCs w:val="24"/>
        </w:rPr>
      </w:pPr>
    </w:p>
    <w:p w14:paraId="6DAF1590" w14:textId="7D0DE83B" w:rsidR="00BB0DB4" w:rsidRDefault="00BB0DB4" w:rsidP="00BB0DB4">
      <w:pPr>
        <w:tabs>
          <w:tab w:val="left" w:pos="4084"/>
        </w:tabs>
        <w:rPr>
          <w:rFonts w:ascii="Times New Roman" w:hAnsi="Times New Roman" w:cs="Times New Roman"/>
        </w:rPr>
      </w:pPr>
      <w:r>
        <w:rPr>
          <w:rFonts w:ascii="Times New Roman" w:hAnsi="Times New Roman" w:cs="Times New Roman"/>
        </w:rPr>
        <w:t>By the Hearing Officer:</w:t>
      </w:r>
      <w:r w:rsidR="00EB41CE">
        <w:rPr>
          <w:rStyle w:val="FootnoteReference"/>
          <w:rFonts w:ascii="Times New Roman" w:hAnsi="Times New Roman" w:cs="Times New Roman"/>
        </w:rPr>
        <w:footnoteReference w:id="12"/>
      </w:r>
      <w:r>
        <w:rPr>
          <w:rFonts w:ascii="Times New Roman" w:hAnsi="Times New Roman" w:cs="Times New Roman"/>
        </w:rPr>
        <w:tab/>
      </w:r>
    </w:p>
    <w:p w14:paraId="21E09A76" w14:textId="01EA09DF" w:rsidR="00BB0DB4" w:rsidRDefault="009859E9" w:rsidP="00BB0DB4">
      <w:pPr>
        <w:rPr>
          <w:rFonts w:ascii="Times New Roman" w:hAnsi="Times New Roman" w:cs="Times New Roman"/>
        </w:rPr>
      </w:pPr>
      <w:r>
        <w:rPr>
          <w:rFonts w:ascii="Times New Roman" w:hAnsi="Times New Roman" w:cs="Times New Roman"/>
        </w:rPr>
        <w:t xml:space="preserve">      /s/</w:t>
      </w:r>
      <w:r w:rsidR="00BB0DB4">
        <w:rPr>
          <w:rFonts w:ascii="Times New Roman" w:hAnsi="Times New Roman" w:cs="Times New Roman"/>
        </w:rPr>
        <w:tab/>
      </w:r>
      <w:r w:rsidR="00BB0DB4">
        <w:rPr>
          <w:rFonts w:ascii="Times New Roman" w:hAnsi="Times New Roman" w:cs="Times New Roman"/>
        </w:rPr>
        <w:tab/>
      </w:r>
      <w:r w:rsidR="00BB0DB4">
        <w:rPr>
          <w:rFonts w:ascii="Times New Roman" w:hAnsi="Times New Roman" w:cs="Times New Roman"/>
        </w:rPr>
        <w:tab/>
      </w:r>
    </w:p>
    <w:p w14:paraId="40926E1E" w14:textId="77777777" w:rsidR="00BB0DB4" w:rsidRDefault="00BB0DB4" w:rsidP="00BB0DB4">
      <w:pPr>
        <w:rPr>
          <w:rFonts w:ascii="Times New Roman" w:hAnsi="Times New Roman" w:cs="Times New Roman"/>
        </w:rPr>
      </w:pPr>
      <w:r>
        <w:rPr>
          <w:rFonts w:ascii="Times New Roman" w:hAnsi="Times New Roman" w:cs="Times New Roman"/>
        </w:rPr>
        <w:t>Amy M. Reichbach</w:t>
      </w:r>
    </w:p>
    <w:p w14:paraId="626C85A5" w14:textId="3FE631B6" w:rsidR="00283A93" w:rsidRPr="00396354" w:rsidRDefault="00BB0DB4" w:rsidP="00BB0DB4">
      <w:pPr>
        <w:pStyle w:val="NoSpacing"/>
        <w:rPr>
          <w:rFonts w:ascii="Times New Roman" w:hAnsi="Times New Roman" w:cs="Times New Roman"/>
          <w:b/>
          <w:sz w:val="24"/>
          <w:szCs w:val="24"/>
        </w:rPr>
      </w:pPr>
      <w:r w:rsidRPr="00331E3A">
        <w:rPr>
          <w:rFonts w:ascii="Times New Roman" w:hAnsi="Times New Roman" w:cs="Times New Roman"/>
          <w:sz w:val="24"/>
          <w:szCs w:val="24"/>
        </w:rPr>
        <w:t xml:space="preserve">Dated: </w:t>
      </w:r>
      <w:r>
        <w:rPr>
          <w:rFonts w:ascii="Times New Roman" w:hAnsi="Times New Roman" w:cs="Times New Roman"/>
          <w:sz w:val="24"/>
          <w:szCs w:val="24"/>
        </w:rPr>
        <w:t>July 2</w:t>
      </w:r>
      <w:r w:rsidR="00EB41CE">
        <w:rPr>
          <w:rFonts w:ascii="Times New Roman" w:hAnsi="Times New Roman" w:cs="Times New Roman"/>
          <w:sz w:val="24"/>
          <w:szCs w:val="24"/>
        </w:rPr>
        <w:t>4</w:t>
      </w:r>
      <w:r>
        <w:rPr>
          <w:rFonts w:ascii="Times New Roman" w:hAnsi="Times New Roman" w:cs="Times New Roman"/>
          <w:sz w:val="24"/>
          <w:szCs w:val="24"/>
        </w:rPr>
        <w:t>, 2020</w:t>
      </w:r>
      <w:r>
        <w:rPr>
          <w:rFonts w:ascii="Times New Roman" w:hAnsi="Times New Roman" w:cs="Times New Roman"/>
          <w:b/>
          <w:sz w:val="24"/>
          <w:szCs w:val="24"/>
        </w:rPr>
        <w:tab/>
      </w:r>
      <w:r w:rsidR="00283A93">
        <w:rPr>
          <w:rFonts w:ascii="Times New Roman" w:hAnsi="Times New Roman" w:cs="Times New Roman"/>
          <w:b/>
          <w:sz w:val="24"/>
          <w:szCs w:val="24"/>
        </w:rPr>
        <w:tab/>
      </w:r>
    </w:p>
    <w:p w14:paraId="2DB0A481" w14:textId="76C24823" w:rsidR="00F714ED" w:rsidRPr="00283A93" w:rsidRDefault="00F714ED" w:rsidP="00283A93">
      <w:pPr>
        <w:pStyle w:val="NoSpacing"/>
        <w:rPr>
          <w:rFonts w:ascii="Times New Roman" w:hAnsi="Times New Roman" w:cs="Times New Roman"/>
          <w:sz w:val="28"/>
          <w:szCs w:val="24"/>
        </w:rPr>
      </w:pPr>
    </w:p>
    <w:sectPr w:rsidR="00F714ED" w:rsidRPr="00283A93" w:rsidSect="00BF12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204B8" w14:textId="77777777" w:rsidR="00250ADA" w:rsidRDefault="00250ADA" w:rsidP="00771238">
      <w:r>
        <w:separator/>
      </w:r>
    </w:p>
  </w:endnote>
  <w:endnote w:type="continuationSeparator" w:id="0">
    <w:p w14:paraId="2CCEECBE" w14:textId="77777777" w:rsidR="00250ADA" w:rsidRDefault="00250ADA" w:rsidP="0077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F138" w14:textId="77777777" w:rsidR="00250ADA" w:rsidRDefault="00250ADA" w:rsidP="00771238">
      <w:r>
        <w:separator/>
      </w:r>
    </w:p>
  </w:footnote>
  <w:footnote w:type="continuationSeparator" w:id="0">
    <w:p w14:paraId="60C74D0F" w14:textId="77777777" w:rsidR="00250ADA" w:rsidRDefault="00250ADA" w:rsidP="00771238">
      <w:r>
        <w:continuationSeparator/>
      </w:r>
    </w:p>
  </w:footnote>
  <w:footnote w:id="1">
    <w:p w14:paraId="67DFB4BF" w14:textId="723A8616" w:rsidR="00EB41CE" w:rsidRPr="00466A25" w:rsidRDefault="00EB41CE" w:rsidP="00771238">
      <w:pPr>
        <w:pStyle w:val="FootnoteText"/>
        <w:rPr>
          <w:rFonts w:ascii="Times New Roman" w:hAnsi="Times New Roman" w:cs="Times New Roman"/>
        </w:rPr>
      </w:pPr>
      <w:r w:rsidRPr="00466A25">
        <w:rPr>
          <w:rStyle w:val="FootnoteReference"/>
          <w:rFonts w:ascii="Times New Roman" w:hAnsi="Times New Roman" w:cs="Times New Roman"/>
        </w:rPr>
        <w:footnoteRef/>
      </w:r>
      <w:r w:rsidRPr="00466A25">
        <w:rPr>
          <w:rFonts w:ascii="Times New Roman" w:hAnsi="Times New Roman" w:cs="Times New Roman"/>
        </w:rPr>
        <w:t xml:space="preserve"> “Ollie” is a pseudonym chosen by the Hearing Officer to protect the privacy of the Student in documents available to the public.</w:t>
      </w:r>
    </w:p>
  </w:footnote>
  <w:footnote w:id="2">
    <w:p w14:paraId="1908287A" w14:textId="4852B335" w:rsidR="00EB41CE" w:rsidRPr="00466A25" w:rsidRDefault="00EB41CE">
      <w:pPr>
        <w:pStyle w:val="FootnoteText"/>
        <w:rPr>
          <w:rFonts w:ascii="Times New Roman" w:hAnsi="Times New Roman" w:cs="Times New Roman"/>
        </w:rPr>
      </w:pPr>
      <w:r w:rsidRPr="00466A25">
        <w:rPr>
          <w:rStyle w:val="FootnoteReference"/>
          <w:rFonts w:ascii="Times New Roman" w:hAnsi="Times New Roman" w:cs="Times New Roman"/>
        </w:rPr>
        <w:footnoteRef/>
      </w:r>
      <w:r w:rsidRPr="00466A25">
        <w:rPr>
          <w:rFonts w:ascii="Times New Roman" w:hAnsi="Times New Roman" w:cs="Times New Roman"/>
        </w:rPr>
        <w:t xml:space="preserve"> BSEA # 13-00160 (Crane 2012).</w:t>
      </w:r>
    </w:p>
  </w:footnote>
  <w:footnote w:id="3">
    <w:p w14:paraId="6ED34794" w14:textId="31ABDE2B" w:rsidR="00EB41CE" w:rsidRPr="00E258CD" w:rsidRDefault="00EB41CE" w:rsidP="00AD1BB1">
      <w:pPr>
        <w:pStyle w:val="FootnoteText"/>
        <w:rPr>
          <w:rFonts w:ascii="Times New Roman" w:hAnsi="Times New Roman" w:cs="Times New Roman"/>
        </w:rPr>
      </w:pPr>
      <w:r w:rsidRPr="00E258CD">
        <w:rPr>
          <w:rStyle w:val="FootnoteReference"/>
          <w:rFonts w:ascii="Times New Roman" w:hAnsi="Times New Roman" w:cs="Times New Roman"/>
        </w:rPr>
        <w:footnoteRef/>
      </w:r>
      <w:r w:rsidRPr="00E258CD">
        <w:rPr>
          <w:rFonts w:ascii="Times New Roman" w:hAnsi="Times New Roman" w:cs="Times New Roman"/>
        </w:rPr>
        <w:t xml:space="preserve"> </w:t>
      </w:r>
      <w:r w:rsidR="00722501">
        <w:rPr>
          <w:rFonts w:ascii="Times New Roman" w:hAnsi="Times New Roman" w:cs="Times New Roman"/>
        </w:rPr>
        <w:t xml:space="preserve">BSEA legal intern </w:t>
      </w:r>
      <w:r w:rsidRPr="00E258CD">
        <w:rPr>
          <w:rFonts w:ascii="Times New Roman" w:hAnsi="Times New Roman" w:cs="Times New Roman"/>
        </w:rPr>
        <w:t>Alison Sexson was also present</w:t>
      </w:r>
      <w:r>
        <w:rPr>
          <w:rFonts w:ascii="Times New Roman" w:hAnsi="Times New Roman" w:cs="Times New Roman"/>
        </w:rPr>
        <w:t>.</w:t>
      </w:r>
    </w:p>
  </w:footnote>
  <w:footnote w:id="4">
    <w:p w14:paraId="77057E6F" w14:textId="08774722" w:rsidR="00EB41CE" w:rsidRPr="005C12A7" w:rsidRDefault="00EB41CE">
      <w:pPr>
        <w:pStyle w:val="FootnoteText"/>
        <w:rPr>
          <w:rFonts w:ascii="Times New Roman" w:hAnsi="Times New Roman" w:cs="Times New Roman"/>
        </w:rPr>
      </w:pPr>
      <w:r w:rsidRPr="005C12A7">
        <w:rPr>
          <w:rStyle w:val="FootnoteReference"/>
          <w:rFonts w:ascii="Times New Roman" w:hAnsi="Times New Roman" w:cs="Times New Roman"/>
        </w:rPr>
        <w:footnoteRef/>
      </w:r>
      <w:r w:rsidRPr="005C12A7">
        <w:rPr>
          <w:rFonts w:ascii="Times New Roman" w:hAnsi="Times New Roman" w:cs="Times New Roman"/>
        </w:rPr>
        <w:t xml:space="preserve"> </w:t>
      </w:r>
      <w:r w:rsidR="00722501">
        <w:rPr>
          <w:rFonts w:ascii="Times New Roman" w:hAnsi="Times New Roman" w:cs="Times New Roman"/>
        </w:rPr>
        <w:t>BSEA legal intern</w:t>
      </w:r>
      <w:r w:rsidRPr="005C12A7">
        <w:rPr>
          <w:rFonts w:ascii="Times New Roman" w:hAnsi="Times New Roman" w:cs="Times New Roman"/>
        </w:rPr>
        <w:t xml:space="preserve"> Alison Sexson was also present.</w:t>
      </w:r>
    </w:p>
  </w:footnote>
  <w:footnote w:id="5">
    <w:p w14:paraId="197E5124" w14:textId="78B12360" w:rsidR="00EB41CE" w:rsidRPr="005C12A7" w:rsidRDefault="00EB41CE" w:rsidP="00DE02ED">
      <w:pPr>
        <w:pStyle w:val="FootnoteText"/>
        <w:rPr>
          <w:rFonts w:ascii="Times New Roman" w:hAnsi="Times New Roman" w:cs="Times New Roman"/>
        </w:rPr>
      </w:pPr>
      <w:r w:rsidRPr="005C12A7">
        <w:rPr>
          <w:rStyle w:val="FootnoteReference"/>
          <w:rFonts w:ascii="Times New Roman" w:hAnsi="Times New Roman" w:cs="Times New Roman"/>
        </w:rPr>
        <w:footnoteRef/>
      </w:r>
      <w:r>
        <w:rPr>
          <w:rFonts w:ascii="Times New Roman" w:hAnsi="Times New Roman" w:cs="Times New Roman"/>
        </w:rPr>
        <w:t xml:space="preserve"> </w:t>
      </w:r>
      <w:r w:rsidRPr="005C12A7">
        <w:rPr>
          <w:rFonts w:ascii="Times New Roman" w:hAnsi="Times New Roman" w:cs="Times New Roman"/>
        </w:rPr>
        <w:t>See Federal Rule of Evidence 615.</w:t>
      </w:r>
    </w:p>
  </w:footnote>
  <w:footnote w:id="6">
    <w:p w14:paraId="1DFB978A" w14:textId="77777777" w:rsidR="00EB41CE" w:rsidRPr="005C12A7" w:rsidRDefault="00EB41CE" w:rsidP="00DE02ED">
      <w:pPr>
        <w:pStyle w:val="FootnoteText"/>
        <w:rPr>
          <w:rFonts w:ascii="Times New Roman" w:hAnsi="Times New Roman" w:cs="Times New Roman"/>
        </w:rPr>
      </w:pPr>
      <w:r w:rsidRPr="005C12A7">
        <w:rPr>
          <w:rStyle w:val="FootnoteReference"/>
          <w:rFonts w:ascii="Times New Roman" w:hAnsi="Times New Roman" w:cs="Times New Roman"/>
        </w:rPr>
        <w:footnoteRef/>
      </w:r>
      <w:r w:rsidRPr="005C12A7">
        <w:rPr>
          <w:rFonts w:ascii="Times New Roman" w:hAnsi="Times New Roman" w:cs="Times New Roman"/>
        </w:rPr>
        <w:t xml:space="preserve"> Bureau of Special Education Appeals (BSEA) </w:t>
      </w:r>
      <w:r w:rsidRPr="005C12A7">
        <w:rPr>
          <w:rFonts w:ascii="Times New Roman" w:hAnsi="Times New Roman" w:cs="Times New Roman"/>
          <w:i/>
        </w:rPr>
        <w:t>Hearing Rule X(C)</w:t>
      </w:r>
      <w:r w:rsidRPr="005C12A7">
        <w:rPr>
          <w:rFonts w:ascii="Times New Roman" w:hAnsi="Times New Roman" w:cs="Times New Roman"/>
        </w:rPr>
        <w:t xml:space="preserve"> (“Hearing Officer shall not be bound by the rules of evidence applicable to courts”).</w:t>
      </w:r>
    </w:p>
  </w:footnote>
  <w:footnote w:id="7">
    <w:p w14:paraId="57F14B38" w14:textId="77777777" w:rsidR="00EB41CE" w:rsidRPr="005C12A7" w:rsidRDefault="00EB41CE" w:rsidP="00DE02ED">
      <w:pPr>
        <w:pStyle w:val="FootnoteText"/>
        <w:rPr>
          <w:rFonts w:ascii="Times New Roman" w:hAnsi="Times New Roman" w:cs="Times New Roman"/>
        </w:rPr>
      </w:pPr>
      <w:r w:rsidRPr="005C12A7">
        <w:rPr>
          <w:rStyle w:val="FootnoteReference"/>
          <w:rFonts w:ascii="Times New Roman" w:hAnsi="Times New Roman" w:cs="Times New Roman"/>
        </w:rPr>
        <w:footnoteRef/>
      </w:r>
      <w:r w:rsidRPr="005C12A7">
        <w:rPr>
          <w:rFonts w:ascii="Times New Roman" w:hAnsi="Times New Roman" w:cs="Times New Roman"/>
        </w:rPr>
        <w:t xml:space="preserve"> Mass. Guide to Evidence § 615; Mass. R. Crim. P. 21.</w:t>
      </w:r>
    </w:p>
  </w:footnote>
  <w:footnote w:id="8">
    <w:p w14:paraId="5EDF8520" w14:textId="69CBF390" w:rsidR="00EB41CE" w:rsidRPr="005C12A7" w:rsidRDefault="00EB41CE" w:rsidP="00DE02ED">
      <w:pPr>
        <w:pStyle w:val="FootnoteText"/>
        <w:rPr>
          <w:rFonts w:ascii="Times New Roman" w:hAnsi="Times New Roman" w:cs="Times New Roman"/>
        </w:rPr>
      </w:pPr>
      <w:r w:rsidRPr="005C12A7">
        <w:rPr>
          <w:rStyle w:val="FootnoteReference"/>
          <w:rFonts w:ascii="Times New Roman" w:hAnsi="Times New Roman" w:cs="Times New Roman"/>
        </w:rPr>
        <w:footnoteRef/>
      </w:r>
      <w:r w:rsidRPr="005C12A7">
        <w:rPr>
          <w:rFonts w:ascii="Times New Roman" w:hAnsi="Times New Roman" w:cs="Times New Roman"/>
        </w:rPr>
        <w:t xml:space="preserve"> See 603 CMR 28.08(5)(c); </w:t>
      </w:r>
      <w:r w:rsidRPr="005C12A7">
        <w:rPr>
          <w:rFonts w:ascii="Times New Roman" w:hAnsi="Times New Roman" w:cs="Times New Roman"/>
          <w:i/>
        </w:rPr>
        <w:t>In Re CBDE Public Schools</w:t>
      </w:r>
      <w:r w:rsidRPr="005C12A7">
        <w:rPr>
          <w:rFonts w:ascii="Times New Roman" w:hAnsi="Times New Roman" w:cs="Times New Roman"/>
        </w:rPr>
        <w:t xml:space="preserve">, BSEA #106854 (Crane 2011) (allowing Parent’s motion sequester in a case described by the Hearing Officer as “unusual in that a hearing is being held solely for the purpose of making findings to assist a federal court to resolve the parties’ damages dispute” and as such, explicitly looking to Federal Rules of Evidence for guidance). See also </w:t>
      </w:r>
      <w:r w:rsidRPr="005C12A7">
        <w:rPr>
          <w:rFonts w:ascii="Times New Roman" w:hAnsi="Times New Roman" w:cs="Times New Roman"/>
          <w:i/>
        </w:rPr>
        <w:t>In Re Stoneham Public Schools</w:t>
      </w:r>
      <w:r w:rsidR="009859E9">
        <w:rPr>
          <w:rFonts w:ascii="Times New Roman" w:hAnsi="Times New Roman" w:cs="Times New Roman"/>
          <w:i/>
        </w:rPr>
        <w:t>, supra</w:t>
      </w:r>
      <w:r>
        <w:rPr>
          <w:rFonts w:ascii="Times New Roman" w:hAnsi="Times New Roman" w:cs="Times New Roman"/>
        </w:rPr>
        <w:t xml:space="preserve"> </w:t>
      </w:r>
      <w:r w:rsidRPr="005C12A7">
        <w:rPr>
          <w:rFonts w:ascii="Times New Roman" w:hAnsi="Times New Roman" w:cs="Times New Roman"/>
        </w:rPr>
        <w:t>(denying Parents’ request for sequestration of witnesses in the absence of a specific basis for concern that prejudicial tailoring would occur).</w:t>
      </w:r>
    </w:p>
  </w:footnote>
  <w:footnote w:id="9">
    <w:p w14:paraId="4002F80A" w14:textId="62F0A73C" w:rsidR="00EB41CE" w:rsidRPr="005C12A7" w:rsidRDefault="00EB41CE" w:rsidP="00DE02ED">
      <w:pPr>
        <w:pStyle w:val="FootnoteText"/>
        <w:rPr>
          <w:rFonts w:ascii="Times New Roman" w:hAnsi="Times New Roman" w:cs="Times New Roman"/>
        </w:rPr>
      </w:pPr>
      <w:r w:rsidRPr="005C12A7">
        <w:rPr>
          <w:rStyle w:val="FootnoteReference"/>
          <w:rFonts w:ascii="Times New Roman" w:hAnsi="Times New Roman" w:cs="Times New Roman"/>
        </w:rPr>
        <w:footnoteRef/>
      </w:r>
      <w:r w:rsidRPr="005C12A7">
        <w:rPr>
          <w:rFonts w:ascii="Times New Roman" w:hAnsi="Times New Roman" w:cs="Times New Roman"/>
        </w:rPr>
        <w:t xml:space="preserve"> 60 F.3d 128, 135 (2d Cir. 1995) (identifying the following factors for consideration when determining whether to grant or deny an exception from a witness sequestration order under Rule 615: how critical the testimony in question is; whether the information is ordinarily subject to tailoring such that cross-examination or other evidence could not bring to light any deficiencies; to what extent the testimony of the witness in question is likely to encompass the same issues as that of other witnesses; the order in which the witnesses will testify; any potential for bias that might motivate the witness to tailor his testimony; whether the witness’ presence is “essential” rather than simply desirable). </w:t>
      </w:r>
    </w:p>
  </w:footnote>
  <w:footnote w:id="10">
    <w:p w14:paraId="39F16D22" w14:textId="77777777" w:rsidR="00EB41CE" w:rsidRPr="00EB41CE" w:rsidRDefault="00EB41CE" w:rsidP="00283A93">
      <w:pPr>
        <w:pStyle w:val="FootnoteText"/>
        <w:rPr>
          <w:rFonts w:ascii="Times New Roman" w:hAnsi="Times New Roman" w:cs="Times New Roman"/>
        </w:rPr>
      </w:pPr>
      <w:r w:rsidRPr="00EB41CE">
        <w:rPr>
          <w:rStyle w:val="FootnoteReference"/>
          <w:rFonts w:ascii="Times New Roman" w:hAnsi="Times New Roman" w:cs="Times New Roman"/>
        </w:rPr>
        <w:footnoteRef/>
      </w:r>
      <w:r w:rsidRPr="00EB41CE">
        <w:rPr>
          <w:rFonts w:ascii="Times New Roman" w:hAnsi="Times New Roman" w:cs="Times New Roman"/>
        </w:rPr>
        <w:t xml:space="preserve"> </w:t>
      </w:r>
      <w:r w:rsidRPr="00EB41CE">
        <w:rPr>
          <w:rFonts w:ascii="Times New Roman" w:hAnsi="Times New Roman" w:cs="Times New Roman"/>
          <w:i/>
        </w:rPr>
        <w:t>In Re Stoneham Public Schools</w:t>
      </w:r>
      <w:r w:rsidRPr="00EB41CE">
        <w:rPr>
          <w:rFonts w:ascii="Times New Roman" w:hAnsi="Times New Roman" w:cs="Times New Roman"/>
        </w:rPr>
        <w:t xml:space="preserve">, </w:t>
      </w:r>
      <w:r w:rsidRPr="00EB41CE">
        <w:rPr>
          <w:rFonts w:ascii="Times New Roman" w:hAnsi="Times New Roman" w:cs="Times New Roman"/>
          <w:i/>
        </w:rPr>
        <w:t>supra</w:t>
      </w:r>
      <w:r w:rsidRPr="00EB41CE">
        <w:rPr>
          <w:rFonts w:ascii="Times New Roman" w:hAnsi="Times New Roman" w:cs="Times New Roman"/>
        </w:rPr>
        <w:t>.</w:t>
      </w:r>
    </w:p>
  </w:footnote>
  <w:footnote w:id="11">
    <w:p w14:paraId="47CE2DFB" w14:textId="77777777" w:rsidR="00EB41CE" w:rsidRPr="00EB41CE" w:rsidRDefault="00EB41CE" w:rsidP="004872DD">
      <w:pPr>
        <w:pStyle w:val="FootnoteText"/>
        <w:rPr>
          <w:rFonts w:ascii="Times New Roman" w:hAnsi="Times New Roman" w:cs="Times New Roman"/>
        </w:rPr>
      </w:pPr>
      <w:r w:rsidRPr="00EB41CE">
        <w:rPr>
          <w:rStyle w:val="FootnoteReference"/>
          <w:rFonts w:ascii="Times New Roman" w:hAnsi="Times New Roman" w:cs="Times New Roman"/>
        </w:rPr>
        <w:footnoteRef/>
      </w:r>
      <w:r w:rsidRPr="00EB41CE">
        <w:rPr>
          <w:rFonts w:ascii="Times New Roman" w:hAnsi="Times New Roman" w:cs="Times New Roman"/>
        </w:rPr>
        <w:t xml:space="preserve"> See 603 CMR 28.08(5)(c); see also </w:t>
      </w:r>
      <w:r w:rsidRPr="00EB41CE">
        <w:rPr>
          <w:rFonts w:ascii="Times New Roman" w:hAnsi="Times New Roman" w:cs="Times New Roman"/>
          <w:i/>
          <w:iCs/>
        </w:rPr>
        <w:t>In Re Stoneham Public Schools</w:t>
      </w:r>
      <w:r w:rsidRPr="00EB41CE">
        <w:rPr>
          <w:rFonts w:ascii="Times New Roman" w:hAnsi="Times New Roman" w:cs="Times New Roman"/>
        </w:rPr>
        <w:t xml:space="preserve">, </w:t>
      </w:r>
      <w:r w:rsidRPr="00EB41CE">
        <w:rPr>
          <w:rFonts w:ascii="Times New Roman" w:hAnsi="Times New Roman" w:cs="Times New Roman"/>
          <w:i/>
          <w:iCs/>
        </w:rPr>
        <w:t>supra</w:t>
      </w:r>
      <w:r w:rsidRPr="00EB41CE">
        <w:rPr>
          <w:rFonts w:ascii="Times New Roman" w:hAnsi="Times New Roman" w:cs="Times New Roman"/>
        </w:rPr>
        <w:t>.</w:t>
      </w:r>
    </w:p>
  </w:footnote>
  <w:footnote w:id="12">
    <w:p w14:paraId="19932CD3" w14:textId="35217828" w:rsidR="00EB41CE" w:rsidRDefault="00EB41CE">
      <w:pPr>
        <w:pStyle w:val="FootnoteText"/>
      </w:pPr>
      <w:r w:rsidRPr="00EB41CE">
        <w:rPr>
          <w:rStyle w:val="FootnoteReference"/>
          <w:rFonts w:ascii="Times New Roman" w:hAnsi="Times New Roman" w:cs="Times New Roman"/>
        </w:rPr>
        <w:footnoteRef/>
      </w:r>
      <w:r w:rsidRPr="00EB41CE">
        <w:rPr>
          <w:rFonts w:ascii="Times New Roman" w:hAnsi="Times New Roman" w:cs="Times New Roman"/>
        </w:rPr>
        <w:t xml:space="preserve"> The Hearing Officer acknowledges the diligent assistance of legal intern Alison Sexson in the preparation of this Ruling.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D409E"/>
    <w:multiLevelType w:val="hybridMultilevel"/>
    <w:tmpl w:val="F6FCB310"/>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A058D"/>
    <w:multiLevelType w:val="hybridMultilevel"/>
    <w:tmpl w:val="D8B8A9B2"/>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2148A3"/>
    <w:multiLevelType w:val="hybridMultilevel"/>
    <w:tmpl w:val="B8007CE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38"/>
    <w:rsid w:val="00033FD1"/>
    <w:rsid w:val="00041021"/>
    <w:rsid w:val="00044B99"/>
    <w:rsid w:val="00045704"/>
    <w:rsid w:val="000673F9"/>
    <w:rsid w:val="00080DE1"/>
    <w:rsid w:val="00085944"/>
    <w:rsid w:val="000B575D"/>
    <w:rsid w:val="000C2AA6"/>
    <w:rsid w:val="001070FE"/>
    <w:rsid w:val="001127C1"/>
    <w:rsid w:val="001933AE"/>
    <w:rsid w:val="001C2675"/>
    <w:rsid w:val="001C3F2E"/>
    <w:rsid w:val="001F2A16"/>
    <w:rsid w:val="00234645"/>
    <w:rsid w:val="00250ADA"/>
    <w:rsid w:val="0026336D"/>
    <w:rsid w:val="00283A93"/>
    <w:rsid w:val="002A1AE5"/>
    <w:rsid w:val="002D3EE3"/>
    <w:rsid w:val="00317908"/>
    <w:rsid w:val="003366F0"/>
    <w:rsid w:val="003379DB"/>
    <w:rsid w:val="00372E44"/>
    <w:rsid w:val="003749B2"/>
    <w:rsid w:val="004340DC"/>
    <w:rsid w:val="00445A94"/>
    <w:rsid w:val="00466A25"/>
    <w:rsid w:val="00466E0E"/>
    <w:rsid w:val="004712B7"/>
    <w:rsid w:val="004872DD"/>
    <w:rsid w:val="00493F05"/>
    <w:rsid w:val="004E1ED0"/>
    <w:rsid w:val="00507486"/>
    <w:rsid w:val="005149A7"/>
    <w:rsid w:val="005344C6"/>
    <w:rsid w:val="00544836"/>
    <w:rsid w:val="00555887"/>
    <w:rsid w:val="005A6FB0"/>
    <w:rsid w:val="005C12A7"/>
    <w:rsid w:val="005C3464"/>
    <w:rsid w:val="005F340C"/>
    <w:rsid w:val="00640B47"/>
    <w:rsid w:val="00662973"/>
    <w:rsid w:val="00663063"/>
    <w:rsid w:val="006728F4"/>
    <w:rsid w:val="006D09AB"/>
    <w:rsid w:val="006E04E0"/>
    <w:rsid w:val="007075A6"/>
    <w:rsid w:val="00722501"/>
    <w:rsid w:val="007573E8"/>
    <w:rsid w:val="00771238"/>
    <w:rsid w:val="0079460A"/>
    <w:rsid w:val="007B0B0D"/>
    <w:rsid w:val="007D38FF"/>
    <w:rsid w:val="00813FC1"/>
    <w:rsid w:val="00814555"/>
    <w:rsid w:val="00867C27"/>
    <w:rsid w:val="008A2496"/>
    <w:rsid w:val="008A4BC2"/>
    <w:rsid w:val="008D51ED"/>
    <w:rsid w:val="0091257D"/>
    <w:rsid w:val="0093058C"/>
    <w:rsid w:val="0096039B"/>
    <w:rsid w:val="009814E3"/>
    <w:rsid w:val="009859E9"/>
    <w:rsid w:val="009B5862"/>
    <w:rsid w:val="00A40194"/>
    <w:rsid w:val="00A56B24"/>
    <w:rsid w:val="00AD1BB1"/>
    <w:rsid w:val="00AD63E0"/>
    <w:rsid w:val="00BB0DB4"/>
    <w:rsid w:val="00BC3807"/>
    <w:rsid w:val="00BF12D3"/>
    <w:rsid w:val="00C42F33"/>
    <w:rsid w:val="00C46FD7"/>
    <w:rsid w:val="00C9601A"/>
    <w:rsid w:val="00CA2985"/>
    <w:rsid w:val="00CC01BE"/>
    <w:rsid w:val="00CD0F39"/>
    <w:rsid w:val="00D552C9"/>
    <w:rsid w:val="00D73748"/>
    <w:rsid w:val="00DE02ED"/>
    <w:rsid w:val="00DE4F7E"/>
    <w:rsid w:val="00E258CD"/>
    <w:rsid w:val="00E5221A"/>
    <w:rsid w:val="00E84E72"/>
    <w:rsid w:val="00E91A66"/>
    <w:rsid w:val="00E97EDE"/>
    <w:rsid w:val="00EB41CE"/>
    <w:rsid w:val="00EE2315"/>
    <w:rsid w:val="00EE2A87"/>
    <w:rsid w:val="00F04591"/>
    <w:rsid w:val="00F714ED"/>
    <w:rsid w:val="00F85559"/>
    <w:rsid w:val="00F96EC5"/>
    <w:rsid w:val="00FB33F9"/>
    <w:rsid w:val="00FD5B65"/>
    <w:rsid w:val="00FE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D85A"/>
  <w15:chartTrackingRefBased/>
  <w15:docId w15:val="{347929BD-1B17-3841-AB47-039A733F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0DB4"/>
    <w:pPr>
      <w:keepNext/>
      <w:spacing w:before="240" w:after="60"/>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238"/>
    <w:rPr>
      <w:sz w:val="22"/>
      <w:szCs w:val="22"/>
    </w:rPr>
  </w:style>
  <w:style w:type="paragraph" w:styleId="FootnoteText">
    <w:name w:val="footnote text"/>
    <w:basedOn w:val="Normal"/>
    <w:link w:val="FootnoteTextChar"/>
    <w:unhideWhenUsed/>
    <w:rsid w:val="00771238"/>
    <w:rPr>
      <w:sz w:val="20"/>
      <w:szCs w:val="20"/>
    </w:rPr>
  </w:style>
  <w:style w:type="character" w:customStyle="1" w:styleId="FootnoteTextChar">
    <w:name w:val="Footnote Text Char"/>
    <w:basedOn w:val="DefaultParagraphFont"/>
    <w:link w:val="FootnoteText"/>
    <w:rsid w:val="00771238"/>
    <w:rPr>
      <w:sz w:val="20"/>
      <w:szCs w:val="20"/>
    </w:rPr>
  </w:style>
  <w:style w:type="character" w:styleId="FootnoteReference">
    <w:name w:val="footnote reference"/>
    <w:basedOn w:val="DefaultParagraphFont"/>
    <w:uiPriority w:val="99"/>
    <w:unhideWhenUsed/>
    <w:rsid w:val="00771238"/>
    <w:rPr>
      <w:vertAlign w:val="superscript"/>
    </w:rPr>
  </w:style>
  <w:style w:type="paragraph" w:styleId="ListParagraph">
    <w:name w:val="List Paragraph"/>
    <w:basedOn w:val="Normal"/>
    <w:uiPriority w:val="34"/>
    <w:qFormat/>
    <w:rsid w:val="00771238"/>
    <w:pPr>
      <w:ind w:left="720"/>
      <w:contextualSpacing/>
    </w:pPr>
  </w:style>
  <w:style w:type="paragraph" w:styleId="NormalWeb">
    <w:name w:val="Normal (Web)"/>
    <w:basedOn w:val="Normal"/>
    <w:uiPriority w:val="99"/>
    <w:semiHidden/>
    <w:unhideWhenUsed/>
    <w:rsid w:val="007712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344C6"/>
  </w:style>
  <w:style w:type="paragraph" w:styleId="BalloonText">
    <w:name w:val="Balloon Text"/>
    <w:basedOn w:val="Normal"/>
    <w:link w:val="BalloonTextChar"/>
    <w:uiPriority w:val="99"/>
    <w:semiHidden/>
    <w:unhideWhenUsed/>
    <w:rsid w:val="005A6F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6FB0"/>
    <w:rPr>
      <w:rFonts w:ascii="Times New Roman" w:hAnsi="Times New Roman" w:cs="Times New Roman"/>
      <w:sz w:val="18"/>
      <w:szCs w:val="18"/>
    </w:rPr>
  </w:style>
  <w:style w:type="character" w:styleId="Hyperlink">
    <w:name w:val="Hyperlink"/>
    <w:basedOn w:val="DefaultParagraphFont"/>
    <w:uiPriority w:val="99"/>
    <w:semiHidden/>
    <w:unhideWhenUsed/>
    <w:rsid w:val="00F714ED"/>
    <w:rPr>
      <w:color w:val="0000FF"/>
      <w:u w:val="single"/>
    </w:rPr>
  </w:style>
  <w:style w:type="character" w:styleId="CommentReference">
    <w:name w:val="annotation reference"/>
    <w:basedOn w:val="DefaultParagraphFont"/>
    <w:uiPriority w:val="99"/>
    <w:semiHidden/>
    <w:unhideWhenUsed/>
    <w:rsid w:val="00DE02ED"/>
    <w:rPr>
      <w:sz w:val="16"/>
      <w:szCs w:val="16"/>
    </w:rPr>
  </w:style>
  <w:style w:type="paragraph" w:styleId="CommentText">
    <w:name w:val="annotation text"/>
    <w:basedOn w:val="Normal"/>
    <w:link w:val="CommentTextChar"/>
    <w:uiPriority w:val="99"/>
    <w:semiHidden/>
    <w:unhideWhenUsed/>
    <w:rsid w:val="00DE02ED"/>
    <w:pPr>
      <w:spacing w:after="200"/>
    </w:pPr>
    <w:rPr>
      <w:sz w:val="20"/>
      <w:szCs w:val="20"/>
    </w:rPr>
  </w:style>
  <w:style w:type="character" w:customStyle="1" w:styleId="CommentTextChar">
    <w:name w:val="Comment Text Char"/>
    <w:basedOn w:val="DefaultParagraphFont"/>
    <w:link w:val="CommentText"/>
    <w:uiPriority w:val="99"/>
    <w:semiHidden/>
    <w:rsid w:val="00DE02ED"/>
    <w:rPr>
      <w:sz w:val="20"/>
      <w:szCs w:val="20"/>
    </w:rPr>
  </w:style>
  <w:style w:type="paragraph" w:styleId="CommentSubject">
    <w:name w:val="annotation subject"/>
    <w:basedOn w:val="CommentText"/>
    <w:next w:val="CommentText"/>
    <w:link w:val="CommentSubjectChar"/>
    <w:uiPriority w:val="99"/>
    <w:semiHidden/>
    <w:unhideWhenUsed/>
    <w:rsid w:val="000C2AA6"/>
    <w:pPr>
      <w:spacing w:after="0"/>
    </w:pPr>
    <w:rPr>
      <w:b/>
      <w:bCs/>
    </w:rPr>
  </w:style>
  <w:style w:type="character" w:customStyle="1" w:styleId="CommentSubjectChar">
    <w:name w:val="Comment Subject Char"/>
    <w:basedOn w:val="CommentTextChar"/>
    <w:link w:val="CommentSubject"/>
    <w:uiPriority w:val="99"/>
    <w:semiHidden/>
    <w:rsid w:val="000C2AA6"/>
    <w:rPr>
      <w:b/>
      <w:bCs/>
      <w:sz w:val="20"/>
      <w:szCs w:val="20"/>
    </w:rPr>
  </w:style>
  <w:style w:type="character" w:customStyle="1" w:styleId="Heading1Char">
    <w:name w:val="Heading 1 Char"/>
    <w:basedOn w:val="DefaultParagraphFont"/>
    <w:link w:val="Heading1"/>
    <w:rsid w:val="00BB0DB4"/>
    <w:rPr>
      <w:rFonts w:ascii="Arial" w:eastAsia="Times New Roman" w:hAnsi="Arial" w:cs="Times New Roman"/>
      <w:b/>
      <w:kern w:val="28"/>
      <w:sz w:val="28"/>
      <w:szCs w:val="20"/>
    </w:rPr>
  </w:style>
  <w:style w:type="paragraph" w:styleId="BodyText">
    <w:name w:val="Body Text"/>
    <w:basedOn w:val="Normal"/>
    <w:link w:val="BodyTextChar"/>
    <w:rsid w:val="00AD63E0"/>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AD63E0"/>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2986">
      <w:bodyDiv w:val="1"/>
      <w:marLeft w:val="0"/>
      <w:marRight w:val="0"/>
      <w:marTop w:val="0"/>
      <w:marBottom w:val="0"/>
      <w:divBdr>
        <w:top w:val="none" w:sz="0" w:space="0" w:color="auto"/>
        <w:left w:val="none" w:sz="0" w:space="0" w:color="auto"/>
        <w:bottom w:val="none" w:sz="0" w:space="0" w:color="auto"/>
        <w:right w:val="none" w:sz="0" w:space="0" w:color="auto"/>
      </w:divBdr>
    </w:div>
    <w:div w:id="86199753">
      <w:bodyDiv w:val="1"/>
      <w:marLeft w:val="0"/>
      <w:marRight w:val="0"/>
      <w:marTop w:val="0"/>
      <w:marBottom w:val="0"/>
      <w:divBdr>
        <w:top w:val="none" w:sz="0" w:space="0" w:color="auto"/>
        <w:left w:val="none" w:sz="0" w:space="0" w:color="auto"/>
        <w:bottom w:val="none" w:sz="0" w:space="0" w:color="auto"/>
        <w:right w:val="none" w:sz="0" w:space="0" w:color="auto"/>
      </w:divBdr>
    </w:div>
    <w:div w:id="219636822">
      <w:bodyDiv w:val="1"/>
      <w:marLeft w:val="0"/>
      <w:marRight w:val="0"/>
      <w:marTop w:val="0"/>
      <w:marBottom w:val="0"/>
      <w:divBdr>
        <w:top w:val="none" w:sz="0" w:space="0" w:color="auto"/>
        <w:left w:val="none" w:sz="0" w:space="0" w:color="auto"/>
        <w:bottom w:val="none" w:sz="0" w:space="0" w:color="auto"/>
        <w:right w:val="none" w:sz="0" w:space="0" w:color="auto"/>
      </w:divBdr>
    </w:div>
    <w:div w:id="585725971">
      <w:bodyDiv w:val="1"/>
      <w:marLeft w:val="0"/>
      <w:marRight w:val="0"/>
      <w:marTop w:val="0"/>
      <w:marBottom w:val="0"/>
      <w:divBdr>
        <w:top w:val="none" w:sz="0" w:space="0" w:color="auto"/>
        <w:left w:val="none" w:sz="0" w:space="0" w:color="auto"/>
        <w:bottom w:val="none" w:sz="0" w:space="0" w:color="auto"/>
        <w:right w:val="none" w:sz="0" w:space="0" w:color="auto"/>
      </w:divBdr>
    </w:div>
    <w:div w:id="696008175">
      <w:bodyDiv w:val="1"/>
      <w:marLeft w:val="0"/>
      <w:marRight w:val="0"/>
      <w:marTop w:val="0"/>
      <w:marBottom w:val="0"/>
      <w:divBdr>
        <w:top w:val="none" w:sz="0" w:space="0" w:color="auto"/>
        <w:left w:val="none" w:sz="0" w:space="0" w:color="auto"/>
        <w:bottom w:val="none" w:sz="0" w:space="0" w:color="auto"/>
        <w:right w:val="none" w:sz="0" w:space="0" w:color="auto"/>
      </w:divBdr>
    </w:div>
    <w:div w:id="802120444">
      <w:bodyDiv w:val="1"/>
      <w:marLeft w:val="0"/>
      <w:marRight w:val="0"/>
      <w:marTop w:val="0"/>
      <w:marBottom w:val="0"/>
      <w:divBdr>
        <w:top w:val="none" w:sz="0" w:space="0" w:color="auto"/>
        <w:left w:val="none" w:sz="0" w:space="0" w:color="auto"/>
        <w:bottom w:val="none" w:sz="0" w:space="0" w:color="auto"/>
        <w:right w:val="none" w:sz="0" w:space="0" w:color="auto"/>
      </w:divBdr>
      <w:divsChild>
        <w:div w:id="47924180">
          <w:marLeft w:val="0"/>
          <w:marRight w:val="0"/>
          <w:marTop w:val="0"/>
          <w:marBottom w:val="0"/>
          <w:divBdr>
            <w:top w:val="none" w:sz="0" w:space="0" w:color="auto"/>
            <w:left w:val="none" w:sz="0" w:space="0" w:color="auto"/>
            <w:bottom w:val="none" w:sz="0" w:space="0" w:color="auto"/>
            <w:right w:val="none" w:sz="0" w:space="0" w:color="auto"/>
          </w:divBdr>
          <w:divsChild>
            <w:div w:id="819806903">
              <w:marLeft w:val="0"/>
              <w:marRight w:val="0"/>
              <w:marTop w:val="0"/>
              <w:marBottom w:val="0"/>
              <w:divBdr>
                <w:top w:val="none" w:sz="0" w:space="0" w:color="auto"/>
                <w:left w:val="none" w:sz="0" w:space="0" w:color="auto"/>
                <w:bottom w:val="none" w:sz="0" w:space="0" w:color="auto"/>
                <w:right w:val="none" w:sz="0" w:space="0" w:color="auto"/>
              </w:divBdr>
              <w:divsChild>
                <w:div w:id="214201016">
                  <w:marLeft w:val="0"/>
                  <w:marRight w:val="0"/>
                  <w:marTop w:val="0"/>
                  <w:marBottom w:val="0"/>
                  <w:divBdr>
                    <w:top w:val="none" w:sz="0" w:space="0" w:color="auto"/>
                    <w:left w:val="none" w:sz="0" w:space="0" w:color="auto"/>
                    <w:bottom w:val="none" w:sz="0" w:space="0" w:color="auto"/>
                    <w:right w:val="none" w:sz="0" w:space="0" w:color="auto"/>
                  </w:divBdr>
                  <w:divsChild>
                    <w:div w:id="4707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39987">
      <w:bodyDiv w:val="1"/>
      <w:marLeft w:val="0"/>
      <w:marRight w:val="0"/>
      <w:marTop w:val="0"/>
      <w:marBottom w:val="0"/>
      <w:divBdr>
        <w:top w:val="none" w:sz="0" w:space="0" w:color="auto"/>
        <w:left w:val="none" w:sz="0" w:space="0" w:color="auto"/>
        <w:bottom w:val="none" w:sz="0" w:space="0" w:color="auto"/>
        <w:right w:val="none" w:sz="0" w:space="0" w:color="auto"/>
      </w:divBdr>
    </w:div>
    <w:div w:id="881602519">
      <w:bodyDiv w:val="1"/>
      <w:marLeft w:val="0"/>
      <w:marRight w:val="0"/>
      <w:marTop w:val="0"/>
      <w:marBottom w:val="0"/>
      <w:divBdr>
        <w:top w:val="none" w:sz="0" w:space="0" w:color="auto"/>
        <w:left w:val="none" w:sz="0" w:space="0" w:color="auto"/>
        <w:bottom w:val="none" w:sz="0" w:space="0" w:color="auto"/>
        <w:right w:val="none" w:sz="0" w:space="0" w:color="auto"/>
      </w:divBdr>
    </w:div>
    <w:div w:id="1169908554">
      <w:bodyDiv w:val="1"/>
      <w:marLeft w:val="0"/>
      <w:marRight w:val="0"/>
      <w:marTop w:val="0"/>
      <w:marBottom w:val="0"/>
      <w:divBdr>
        <w:top w:val="none" w:sz="0" w:space="0" w:color="auto"/>
        <w:left w:val="none" w:sz="0" w:space="0" w:color="auto"/>
        <w:bottom w:val="none" w:sz="0" w:space="0" w:color="auto"/>
        <w:right w:val="none" w:sz="0" w:space="0" w:color="auto"/>
      </w:divBdr>
    </w:div>
    <w:div w:id="1330788914">
      <w:bodyDiv w:val="1"/>
      <w:marLeft w:val="0"/>
      <w:marRight w:val="0"/>
      <w:marTop w:val="0"/>
      <w:marBottom w:val="0"/>
      <w:divBdr>
        <w:top w:val="none" w:sz="0" w:space="0" w:color="auto"/>
        <w:left w:val="none" w:sz="0" w:space="0" w:color="auto"/>
        <w:bottom w:val="none" w:sz="0" w:space="0" w:color="auto"/>
        <w:right w:val="none" w:sz="0" w:space="0" w:color="auto"/>
      </w:divBdr>
    </w:div>
    <w:div w:id="1361053657">
      <w:bodyDiv w:val="1"/>
      <w:marLeft w:val="0"/>
      <w:marRight w:val="0"/>
      <w:marTop w:val="0"/>
      <w:marBottom w:val="0"/>
      <w:divBdr>
        <w:top w:val="none" w:sz="0" w:space="0" w:color="auto"/>
        <w:left w:val="none" w:sz="0" w:space="0" w:color="auto"/>
        <w:bottom w:val="none" w:sz="0" w:space="0" w:color="auto"/>
        <w:right w:val="none" w:sz="0" w:space="0" w:color="auto"/>
      </w:divBdr>
    </w:div>
    <w:div w:id="1944259817">
      <w:bodyDiv w:val="1"/>
      <w:marLeft w:val="0"/>
      <w:marRight w:val="0"/>
      <w:marTop w:val="0"/>
      <w:marBottom w:val="0"/>
      <w:divBdr>
        <w:top w:val="none" w:sz="0" w:space="0" w:color="auto"/>
        <w:left w:val="none" w:sz="0" w:space="0" w:color="auto"/>
        <w:bottom w:val="none" w:sz="0" w:space="0" w:color="auto"/>
        <w:right w:val="none" w:sz="0" w:space="0" w:color="auto"/>
      </w:divBdr>
    </w:div>
    <w:div w:id="2061632930">
      <w:bodyDiv w:val="1"/>
      <w:marLeft w:val="0"/>
      <w:marRight w:val="0"/>
      <w:marTop w:val="0"/>
      <w:marBottom w:val="0"/>
      <w:divBdr>
        <w:top w:val="none" w:sz="0" w:space="0" w:color="auto"/>
        <w:left w:val="none" w:sz="0" w:space="0" w:color="auto"/>
        <w:bottom w:val="none" w:sz="0" w:space="0" w:color="auto"/>
        <w:right w:val="none" w:sz="0" w:space="0" w:color="auto"/>
      </w:divBdr>
    </w:div>
    <w:div w:id="2092922738">
      <w:bodyDiv w:val="1"/>
      <w:marLeft w:val="0"/>
      <w:marRight w:val="0"/>
      <w:marTop w:val="0"/>
      <w:marBottom w:val="0"/>
      <w:divBdr>
        <w:top w:val="none" w:sz="0" w:space="0" w:color="auto"/>
        <w:left w:val="none" w:sz="0" w:space="0" w:color="auto"/>
        <w:bottom w:val="none" w:sz="0" w:space="0" w:color="auto"/>
        <w:right w:val="none" w:sz="0" w:space="0" w:color="auto"/>
      </w:divBdr>
    </w:div>
    <w:div w:id="21018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31D0-DB28-406B-9B39-51B702CF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Jane Sexson</dc:creator>
  <cp:keywords/>
  <dc:description/>
  <cp:lastModifiedBy>Erlichman, Reece (ALA)</cp:lastModifiedBy>
  <cp:revision>2</cp:revision>
  <dcterms:created xsi:type="dcterms:W3CDTF">2020-07-24T18:29:00Z</dcterms:created>
  <dcterms:modified xsi:type="dcterms:W3CDTF">2020-07-24T18:29:00Z</dcterms:modified>
</cp:coreProperties>
</file>