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74EE1" w14:textId="22B3C135" w:rsidR="00F87B79" w:rsidRPr="00892A37" w:rsidRDefault="00F87B79" w:rsidP="00215CFD">
      <w:pPr>
        <w:tabs>
          <w:tab w:val="left" w:pos="720"/>
        </w:tabs>
        <w:jc w:val="center"/>
        <w:rPr>
          <w:rFonts w:eastAsia="Times New Roman"/>
          <w:szCs w:val="24"/>
        </w:rPr>
      </w:pPr>
      <w:r w:rsidRPr="00892A37">
        <w:rPr>
          <w:rFonts w:eastAsia="Times New Roman"/>
          <w:b/>
          <w:bCs/>
          <w:sz w:val="25"/>
          <w:szCs w:val="25"/>
        </w:rPr>
        <w:t>COMMONWEALTH OF MASSACHUSETTS</w:t>
      </w:r>
    </w:p>
    <w:p w14:paraId="7089C70E" w14:textId="77777777" w:rsidR="00F87B79" w:rsidRPr="00892A37" w:rsidRDefault="00F87B79" w:rsidP="00215CFD">
      <w:pPr>
        <w:tabs>
          <w:tab w:val="left" w:pos="720"/>
        </w:tabs>
        <w:jc w:val="center"/>
        <w:rPr>
          <w:rFonts w:eastAsia="Times New Roman"/>
          <w:szCs w:val="24"/>
        </w:rPr>
      </w:pPr>
      <w:r w:rsidRPr="00892A37">
        <w:rPr>
          <w:rFonts w:eastAsia="Times New Roman"/>
          <w:b/>
          <w:bCs/>
          <w:sz w:val="25"/>
          <w:szCs w:val="25"/>
        </w:rPr>
        <w:t>DIVISION OF ADMINISTRATIVE LAW APPEALS</w:t>
      </w:r>
    </w:p>
    <w:p w14:paraId="70A66290" w14:textId="082F514F" w:rsidR="00F87B79" w:rsidRPr="00892A37" w:rsidRDefault="00F87B79" w:rsidP="00215CFD">
      <w:pPr>
        <w:tabs>
          <w:tab w:val="left" w:pos="720"/>
        </w:tabs>
        <w:jc w:val="center"/>
        <w:rPr>
          <w:rFonts w:eastAsia="Times New Roman"/>
          <w:szCs w:val="24"/>
        </w:rPr>
      </w:pPr>
      <w:r w:rsidRPr="00892A37">
        <w:rPr>
          <w:rFonts w:eastAsia="Times New Roman"/>
          <w:b/>
          <w:bCs/>
          <w:sz w:val="25"/>
          <w:szCs w:val="25"/>
        </w:rPr>
        <w:t>BUREAU OF SPECIAL EDUCATION APPEALS</w:t>
      </w:r>
    </w:p>
    <w:p w14:paraId="3F9C7299" w14:textId="77777777" w:rsidR="0076499A" w:rsidRPr="00892A37" w:rsidRDefault="0076499A" w:rsidP="00215CFD">
      <w:pPr>
        <w:tabs>
          <w:tab w:val="left" w:pos="720"/>
        </w:tabs>
        <w:rPr>
          <w:rFonts w:eastAsia="Times New Roman"/>
          <w:szCs w:val="24"/>
        </w:rPr>
      </w:pPr>
    </w:p>
    <w:p w14:paraId="621C3572" w14:textId="77777777" w:rsidR="008D4A6D" w:rsidRPr="00892A37" w:rsidRDefault="008D4A6D" w:rsidP="00215CFD">
      <w:pPr>
        <w:tabs>
          <w:tab w:val="left" w:pos="720"/>
        </w:tabs>
        <w:rPr>
          <w:rFonts w:eastAsia="Times New Roman"/>
          <w:szCs w:val="24"/>
        </w:rPr>
      </w:pPr>
    </w:p>
    <w:p w14:paraId="7E9905A9" w14:textId="162A86BF" w:rsidR="00F87B79" w:rsidRPr="00892A37" w:rsidRDefault="00F87B79" w:rsidP="00215CFD">
      <w:pPr>
        <w:tabs>
          <w:tab w:val="left" w:pos="720"/>
        </w:tabs>
        <w:rPr>
          <w:rFonts w:eastAsia="Times New Roman"/>
          <w:szCs w:val="24"/>
        </w:rPr>
      </w:pPr>
      <w:r w:rsidRPr="00892A37">
        <w:rPr>
          <w:rFonts w:eastAsia="Times New Roman"/>
          <w:szCs w:val="24"/>
        </w:rPr>
        <w:t>In re:    </w:t>
      </w:r>
      <w:r w:rsidR="00F55A52">
        <w:rPr>
          <w:rFonts w:eastAsia="Times New Roman"/>
          <w:szCs w:val="24"/>
        </w:rPr>
        <w:t>Uma</w:t>
      </w:r>
      <w:r w:rsidRPr="00892A37">
        <w:rPr>
          <w:rStyle w:val="FootnoteReference"/>
          <w:rFonts w:eastAsia="Times New Roman"/>
          <w:szCs w:val="24"/>
        </w:rPr>
        <w:footnoteReference w:id="1"/>
      </w:r>
      <w:r w:rsidRPr="00892A37">
        <w:rPr>
          <w:rFonts w:eastAsia="Times New Roman"/>
          <w:szCs w:val="24"/>
        </w:rPr>
        <w:t xml:space="preserve">                                </w:t>
      </w:r>
      <w:r w:rsidRPr="00892A37">
        <w:rPr>
          <w:rFonts w:eastAsia="Times New Roman"/>
          <w:szCs w:val="24"/>
        </w:rPr>
        <w:tab/>
      </w:r>
      <w:r w:rsidRPr="00892A37">
        <w:rPr>
          <w:rFonts w:eastAsia="Times New Roman"/>
          <w:szCs w:val="24"/>
        </w:rPr>
        <w:tab/>
      </w:r>
      <w:r w:rsidRPr="00892A37">
        <w:rPr>
          <w:rFonts w:eastAsia="Times New Roman"/>
          <w:szCs w:val="24"/>
        </w:rPr>
        <w:tab/>
      </w:r>
      <w:r w:rsidRPr="00892A37">
        <w:rPr>
          <w:rFonts w:eastAsia="Times New Roman"/>
          <w:szCs w:val="24"/>
        </w:rPr>
        <w:tab/>
      </w:r>
      <w:r w:rsidRPr="00892A37">
        <w:rPr>
          <w:rFonts w:eastAsia="Times New Roman"/>
          <w:szCs w:val="24"/>
        </w:rPr>
        <w:tab/>
        <w:t xml:space="preserve">                BSEA</w:t>
      </w:r>
      <w:r w:rsidRPr="00892A37">
        <w:rPr>
          <w:rFonts w:eastAsia="Times New Roman"/>
          <w:b/>
          <w:bCs/>
          <w:szCs w:val="24"/>
        </w:rPr>
        <w:t xml:space="preserve"> #</w:t>
      </w:r>
      <w:r w:rsidR="00821163">
        <w:rPr>
          <w:szCs w:val="24"/>
        </w:rPr>
        <w:t>2</w:t>
      </w:r>
      <w:r w:rsidR="00F55A52">
        <w:rPr>
          <w:szCs w:val="24"/>
        </w:rPr>
        <w:t>103885</w:t>
      </w:r>
      <w:r w:rsidR="00C3578E">
        <w:rPr>
          <w:szCs w:val="24"/>
        </w:rPr>
        <w:t>-</w:t>
      </w:r>
      <w:r w:rsidR="00C3578E">
        <w:rPr>
          <w:rFonts w:eastAsia="Times New Roman"/>
          <w:szCs w:val="24"/>
        </w:rPr>
        <w:t>C</w:t>
      </w:r>
      <w:r w:rsidRPr="00892A37">
        <w:rPr>
          <w:rFonts w:eastAsia="Times New Roman"/>
          <w:szCs w:val="24"/>
        </w:rPr>
        <w:t xml:space="preserve"> </w:t>
      </w:r>
    </w:p>
    <w:p w14:paraId="4F7B329C" w14:textId="77777777" w:rsidR="00F87B79" w:rsidRPr="00892A37" w:rsidRDefault="00F87B79" w:rsidP="00215CFD">
      <w:pPr>
        <w:tabs>
          <w:tab w:val="left" w:pos="720"/>
        </w:tabs>
        <w:rPr>
          <w:rFonts w:eastAsia="Times New Roman"/>
          <w:szCs w:val="24"/>
        </w:rPr>
      </w:pPr>
    </w:p>
    <w:p w14:paraId="44515B38" w14:textId="17061499" w:rsidR="00F87B79" w:rsidRPr="00892A37" w:rsidRDefault="00F937F8" w:rsidP="00215CFD">
      <w:pPr>
        <w:tabs>
          <w:tab w:val="left" w:pos="720"/>
        </w:tabs>
        <w:jc w:val="center"/>
        <w:rPr>
          <w:rFonts w:eastAsia="Times New Roman"/>
          <w:szCs w:val="24"/>
        </w:rPr>
      </w:pPr>
      <w:r>
        <w:rPr>
          <w:rFonts w:eastAsia="Times New Roman"/>
          <w:b/>
          <w:bCs/>
          <w:szCs w:val="24"/>
          <w:u w:val="single"/>
        </w:rPr>
        <w:t>RULING ON PARENTS’ MOTION TO ENFORCE COMPLIANCE WITH HEARING OFFICER’S ORDER</w:t>
      </w:r>
    </w:p>
    <w:p w14:paraId="0025574D" w14:textId="77777777" w:rsidR="00F87B79" w:rsidRPr="00892A37" w:rsidRDefault="00F87B79" w:rsidP="00215CFD">
      <w:pPr>
        <w:tabs>
          <w:tab w:val="left" w:pos="720"/>
        </w:tabs>
        <w:rPr>
          <w:rFonts w:eastAsia="Times New Roman"/>
          <w:szCs w:val="24"/>
        </w:rPr>
      </w:pPr>
    </w:p>
    <w:p w14:paraId="1E0F4C96" w14:textId="77777777" w:rsidR="00EC7829" w:rsidRDefault="00EC7829" w:rsidP="00EC7829">
      <w:pPr>
        <w:ind w:firstLine="720"/>
      </w:pPr>
    </w:p>
    <w:p w14:paraId="0E28F5CF" w14:textId="06B1826A" w:rsidR="00CB47E2" w:rsidRDefault="00CB47E2" w:rsidP="0024554A">
      <w:pPr>
        <w:shd w:val="clear" w:color="auto" w:fill="FFFFFF"/>
        <w:ind w:firstLine="720"/>
        <w:textAlignment w:val="baseline"/>
      </w:pPr>
      <w:r>
        <w:t>This matter comes before</w:t>
      </w:r>
      <w:r w:rsidR="0044074E">
        <w:t xml:space="preserve"> the Hearing Officer on the </w:t>
      </w:r>
      <w:r w:rsidR="0044074E">
        <w:rPr>
          <w:i/>
          <w:iCs/>
        </w:rPr>
        <w:t>Motion to Enforce Compliance with Hearing Officer’s Order (Motion to Enforce)</w:t>
      </w:r>
      <w:r w:rsidR="0044074E">
        <w:t xml:space="preserve"> filed by Parents on July 29, 2021.</w:t>
      </w:r>
    </w:p>
    <w:p w14:paraId="0657224B" w14:textId="57CB457A" w:rsidR="0044074E" w:rsidRDefault="0044074E" w:rsidP="0044074E">
      <w:pPr>
        <w:shd w:val="clear" w:color="auto" w:fill="FFFFFF"/>
        <w:textAlignment w:val="baseline"/>
      </w:pPr>
    </w:p>
    <w:p w14:paraId="2C3535EF" w14:textId="35F3E2C4" w:rsidR="0044074E" w:rsidRPr="0044074E" w:rsidRDefault="0044074E" w:rsidP="0044074E">
      <w:pPr>
        <w:shd w:val="clear" w:color="auto" w:fill="FFFFFF"/>
        <w:textAlignment w:val="baseline"/>
        <w:rPr>
          <w:u w:val="single"/>
        </w:rPr>
      </w:pPr>
      <w:r>
        <w:rPr>
          <w:u w:val="single"/>
        </w:rPr>
        <w:t>RELEVANT FACTUAL BACKGROUND AND PROCEDURAL HISTORY</w:t>
      </w:r>
    </w:p>
    <w:p w14:paraId="20786FF5" w14:textId="77777777" w:rsidR="00CB47E2" w:rsidRDefault="00CB47E2" w:rsidP="0024554A">
      <w:pPr>
        <w:shd w:val="clear" w:color="auto" w:fill="FFFFFF"/>
        <w:ind w:firstLine="720"/>
        <w:textAlignment w:val="baseline"/>
      </w:pPr>
    </w:p>
    <w:p w14:paraId="0E683075" w14:textId="546ACE48" w:rsidR="0024554A" w:rsidRPr="0024554A" w:rsidRDefault="00A61597" w:rsidP="0024554A">
      <w:pPr>
        <w:shd w:val="clear" w:color="auto" w:fill="FFFFFF"/>
        <w:ind w:firstLine="720"/>
        <w:textAlignment w:val="baseline"/>
      </w:pPr>
      <w:r>
        <w:t>On J</w:t>
      </w:r>
      <w:r w:rsidR="0024554A">
        <w:t>u</w:t>
      </w:r>
      <w:r>
        <w:t>ne 3, 2021, after an evidentiary hearing, the Bureau of Special Education Appeals</w:t>
      </w:r>
      <w:r w:rsidR="0024554A">
        <w:t xml:space="preserve"> (BSEA) </w:t>
      </w:r>
      <w:r w:rsidR="00EC7829" w:rsidRPr="00EC7829">
        <w:t>issued a final decision (</w:t>
      </w:r>
      <w:r w:rsidR="00EC7829" w:rsidRPr="00EC7829">
        <w:rPr>
          <w:i/>
          <w:iCs/>
          <w:bdr w:val="none" w:sz="0" w:space="0" w:color="auto" w:frame="1"/>
        </w:rPr>
        <w:t>Decision</w:t>
      </w:r>
      <w:r w:rsidR="00EC7829" w:rsidRPr="00EC7829">
        <w:t>) in the case that is the subject of this ruling.</w:t>
      </w:r>
      <w:r w:rsidR="0024554A">
        <w:t xml:space="preserve"> </w:t>
      </w:r>
      <w:r w:rsidR="00EC7829" w:rsidRPr="00EC7829">
        <w:t xml:space="preserve">The Conclusion section of the </w:t>
      </w:r>
      <w:r w:rsidR="00EC7829" w:rsidRPr="00EC7829">
        <w:rPr>
          <w:i/>
          <w:iCs/>
        </w:rPr>
        <w:t>Decision</w:t>
      </w:r>
      <w:r w:rsidR="00EC7829" w:rsidRPr="00EC7829">
        <w:t xml:space="preserve"> states as follows:</w:t>
      </w:r>
    </w:p>
    <w:p w14:paraId="4E17BE09" w14:textId="77777777" w:rsidR="0024554A" w:rsidRPr="008C74A4" w:rsidRDefault="0024554A" w:rsidP="0024554A">
      <w:pPr>
        <w:jc w:val="center"/>
      </w:pPr>
    </w:p>
    <w:p w14:paraId="7FE24EAF" w14:textId="1CA8FAE2" w:rsidR="0024554A" w:rsidRDefault="0024554A" w:rsidP="0024554A">
      <w:pPr>
        <w:ind w:left="1440"/>
      </w:pPr>
      <w:r w:rsidRPr="008C74A4">
        <w:t>After reviewing the record</w:t>
      </w:r>
      <w:r>
        <w:t xml:space="preserve"> in its entirety</w:t>
      </w:r>
      <w:r w:rsidRPr="008C74A4">
        <w:t>, I conclude that</w:t>
      </w:r>
      <w:r>
        <w:t xml:space="preserve"> Parents have proven that the IEP proposed for Uma for the period from May 21, 2020 to May 20, 2021, as amended on or about October 29, 2020, was not reasonably calculated to provide her with a </w:t>
      </w:r>
      <w:r w:rsidR="00EE0B90">
        <w:t>[free appropriate public education]</w:t>
      </w:r>
      <w:r>
        <w:t>. Parents are entitled to reimbursement for Uma’s tuition and associated costs from November 5, 2020 through the end of the 2020-2021 school year. They are not entitled to reimbursement for the summer of 2020.</w:t>
      </w:r>
    </w:p>
    <w:p w14:paraId="43A3AC16" w14:textId="790D9098" w:rsidR="0024554A" w:rsidRDefault="0024554A" w:rsidP="0024554A"/>
    <w:p w14:paraId="1F202268" w14:textId="7A8F26D5" w:rsidR="00EC7829" w:rsidRPr="00450A8B" w:rsidRDefault="0024554A" w:rsidP="00450A8B">
      <w:r>
        <w:tab/>
        <w:t>The associated Order directed Amesbury Public Schools</w:t>
      </w:r>
      <w:r w:rsidR="003E1BE1">
        <w:t xml:space="preserve"> (Amesbury, or the District)</w:t>
      </w:r>
      <w:r>
        <w:t xml:space="preserve"> </w:t>
      </w:r>
      <w:r w:rsidR="00450A8B">
        <w:t>“</w:t>
      </w:r>
      <w:r>
        <w:rPr>
          <w:rFonts w:eastAsia="Times New Roman"/>
          <w:szCs w:val="24"/>
        </w:rPr>
        <w:t>to reimburse Parents for costs associated with Uma’s attendance at Merrimac Heights Academy during the 2020-2021 school year.</w:t>
      </w:r>
      <w:r w:rsidR="00450A8B">
        <w:rPr>
          <w:rFonts w:eastAsia="Times New Roman"/>
          <w:szCs w:val="24"/>
        </w:rPr>
        <w:t>”</w:t>
      </w:r>
    </w:p>
    <w:p w14:paraId="47B1B2CB" w14:textId="77777777" w:rsidR="00450A8B" w:rsidRDefault="00450A8B" w:rsidP="00EC7829">
      <w:pPr>
        <w:shd w:val="clear" w:color="auto" w:fill="FFFFFF"/>
        <w:ind w:firstLine="720"/>
        <w:textAlignment w:val="baseline"/>
      </w:pPr>
    </w:p>
    <w:p w14:paraId="62CE6553" w14:textId="6AD86B4D" w:rsidR="003E1BE1" w:rsidRDefault="00EC7829" w:rsidP="00EC7829">
      <w:pPr>
        <w:shd w:val="clear" w:color="auto" w:fill="FFFFFF"/>
        <w:ind w:firstLine="720"/>
        <w:textAlignment w:val="baseline"/>
      </w:pPr>
      <w:r w:rsidRPr="00EC7829">
        <w:t>On J</w:t>
      </w:r>
      <w:r w:rsidR="00450A8B">
        <w:t xml:space="preserve">uly 29, 2021, Parents filed the instant </w:t>
      </w:r>
      <w:r w:rsidR="003E1BE1">
        <w:rPr>
          <w:i/>
          <w:iCs/>
        </w:rPr>
        <w:t>Motion to Enforce</w:t>
      </w:r>
      <w:r w:rsidR="0044074E">
        <w:t xml:space="preserve"> </w:t>
      </w:r>
      <w:r w:rsidRPr="00EC7829">
        <w:t xml:space="preserve">pursuant to Rule XIV of the </w:t>
      </w:r>
      <w:r w:rsidR="0044074E">
        <w:rPr>
          <w:i/>
          <w:iCs/>
        </w:rPr>
        <w:t>BSEA</w:t>
      </w:r>
      <w:r w:rsidRPr="00EC7829">
        <w:t> </w:t>
      </w:r>
      <w:r w:rsidRPr="00EC7829">
        <w:rPr>
          <w:i/>
          <w:iCs/>
          <w:bdr w:val="none" w:sz="0" w:space="0" w:color="auto" w:frame="1"/>
        </w:rPr>
        <w:t>Hearing Rules</w:t>
      </w:r>
      <w:r w:rsidRPr="00EC7829">
        <w:t xml:space="preserve">, alleging that </w:t>
      </w:r>
      <w:r w:rsidR="003E1BE1">
        <w:t xml:space="preserve">Amesbury had failed to comply with the </w:t>
      </w:r>
      <w:r w:rsidR="003E1BE1" w:rsidRPr="003E1BE1">
        <w:rPr>
          <w:i/>
          <w:iCs/>
        </w:rPr>
        <w:t>Order</w:t>
      </w:r>
      <w:r w:rsidR="003E1BE1">
        <w:t xml:space="preserve">. Amesbury had not, to date, reimbursed Parents for any of the expenses enumerated in the Order. Further, the District had indicated both that it intended to appeal the </w:t>
      </w:r>
      <w:r w:rsidR="003E1BE1" w:rsidRPr="003E1BE1">
        <w:rPr>
          <w:i/>
          <w:iCs/>
        </w:rPr>
        <w:t>Decision</w:t>
      </w:r>
      <w:r w:rsidR="003E1BE1">
        <w:t xml:space="preserve"> and that it would not pay any money to Parents until the appeal had been exhausted.</w:t>
      </w:r>
    </w:p>
    <w:p w14:paraId="06F27210" w14:textId="1E0E86D0" w:rsidR="003E1BE1" w:rsidRDefault="003E1BE1" w:rsidP="00EC7829">
      <w:pPr>
        <w:shd w:val="clear" w:color="auto" w:fill="FFFFFF"/>
        <w:ind w:firstLine="720"/>
        <w:textAlignment w:val="baseline"/>
      </w:pPr>
    </w:p>
    <w:p w14:paraId="7F9BC0D1" w14:textId="63AD36FD" w:rsidR="003E1BE1" w:rsidRDefault="003E1BE1" w:rsidP="00EC7829">
      <w:pPr>
        <w:shd w:val="clear" w:color="auto" w:fill="FFFFFF"/>
        <w:ind w:firstLine="720"/>
        <w:textAlignment w:val="baseline"/>
      </w:pPr>
      <w:bookmarkStart w:id="0" w:name="_Hlk82434168"/>
      <w:r>
        <w:t xml:space="preserve">On August 5, 2021, Amesbury filed an </w:t>
      </w:r>
      <w:r>
        <w:rPr>
          <w:i/>
          <w:iCs/>
        </w:rPr>
        <w:t>Opposition</w:t>
      </w:r>
      <w:r>
        <w:t xml:space="preserve"> to Parent’s </w:t>
      </w:r>
      <w:r>
        <w:rPr>
          <w:i/>
          <w:iCs/>
        </w:rPr>
        <w:t>Motion</w:t>
      </w:r>
      <w:r>
        <w:t>, asserting that because the District</w:t>
      </w:r>
      <w:r w:rsidR="00C3578E">
        <w:t xml:space="preserve">, after Parents filed their </w:t>
      </w:r>
      <w:r w:rsidR="00C3578E">
        <w:rPr>
          <w:i/>
          <w:iCs/>
        </w:rPr>
        <w:t>Motion to Enforce</w:t>
      </w:r>
      <w:r w:rsidR="00C3578E">
        <w:t xml:space="preserve">, </w:t>
      </w:r>
      <w:r w:rsidRPr="00C3578E">
        <w:t>had</w:t>
      </w:r>
      <w:r>
        <w:t xml:space="preserve"> filed </w:t>
      </w:r>
      <w:r w:rsidR="00CB47E2">
        <w:t xml:space="preserve">both </w:t>
      </w:r>
      <w:r>
        <w:t xml:space="preserve">an appeal of the </w:t>
      </w:r>
      <w:r>
        <w:rPr>
          <w:i/>
          <w:iCs/>
        </w:rPr>
        <w:t>Decision</w:t>
      </w:r>
      <w:r>
        <w:t xml:space="preserve"> </w:t>
      </w:r>
      <w:r w:rsidR="00CB47E2">
        <w:t xml:space="preserve">and a </w:t>
      </w:r>
      <w:r w:rsidR="00CB47E2">
        <w:rPr>
          <w:i/>
          <w:iCs/>
        </w:rPr>
        <w:t xml:space="preserve">Motion to Stay the BSEA’s Order </w:t>
      </w:r>
      <w:r w:rsidR="00CB47E2">
        <w:t xml:space="preserve">before </w:t>
      </w:r>
      <w:r>
        <w:t xml:space="preserve">the United States District Court, the BSEA should take no action with respect to Parents’ </w:t>
      </w:r>
      <w:r>
        <w:rPr>
          <w:i/>
          <w:iCs/>
        </w:rPr>
        <w:t>Motion</w:t>
      </w:r>
      <w:r>
        <w:t xml:space="preserve">. Amesbury </w:t>
      </w:r>
      <w:bookmarkEnd w:id="0"/>
      <w:r>
        <w:t xml:space="preserve">noted, correctly, that the commencement of an action does not operate as a stay of enforcement of an agency decision, that an agency may stay enforcement, and that a reviewing court may order a stay. </w:t>
      </w:r>
      <w:r w:rsidR="00C3578E">
        <w:t>Amesbury</w:t>
      </w:r>
      <w:r w:rsidR="00760B24">
        <w:t xml:space="preserve"> </w:t>
      </w:r>
      <w:r w:rsidR="00760B24">
        <w:lastRenderedPageBreak/>
        <w:t>then</w:t>
      </w:r>
      <w:r>
        <w:t xml:space="preserve"> argued</w:t>
      </w:r>
      <w:r w:rsidR="00E55C39">
        <w:t>, however,</w:t>
      </w:r>
      <w:r>
        <w:t xml:space="preserve"> </w:t>
      </w:r>
      <w:r w:rsidR="00760B24">
        <w:t>that</w:t>
      </w:r>
      <w:r>
        <w:t xml:space="preserve"> the BSEA</w:t>
      </w:r>
      <w:r w:rsidR="00760B24">
        <w:t xml:space="preserve"> should take no action on Parents’ </w:t>
      </w:r>
      <w:r w:rsidR="00760B24">
        <w:rPr>
          <w:i/>
          <w:iCs/>
        </w:rPr>
        <w:t xml:space="preserve">Motion to Enforce </w:t>
      </w:r>
      <w:r w:rsidR="00760B24">
        <w:t xml:space="preserve">because the District Court </w:t>
      </w:r>
      <w:r>
        <w:t xml:space="preserve">is the proper </w:t>
      </w:r>
      <w:r w:rsidR="00760B24">
        <w:t>body</w:t>
      </w:r>
      <w:r>
        <w:t xml:space="preserve"> to determine whether </w:t>
      </w:r>
      <w:r w:rsidR="00E55C39">
        <w:t>a decision should be stayed.</w:t>
      </w:r>
    </w:p>
    <w:p w14:paraId="67ACC956" w14:textId="6AB4E8BE" w:rsidR="00E55C39" w:rsidRDefault="00E55C39" w:rsidP="00EC7829">
      <w:pPr>
        <w:shd w:val="clear" w:color="auto" w:fill="FFFFFF"/>
        <w:ind w:firstLine="720"/>
        <w:textAlignment w:val="baseline"/>
      </w:pPr>
    </w:p>
    <w:p w14:paraId="3951AE92" w14:textId="46A861EB" w:rsidR="00E55C39" w:rsidRDefault="00E55C39" w:rsidP="00EC7829">
      <w:pPr>
        <w:shd w:val="clear" w:color="auto" w:fill="FFFFFF"/>
        <w:ind w:firstLine="720"/>
        <w:textAlignment w:val="baseline"/>
      </w:pPr>
      <w:r>
        <w:t>During a Conference Call that took place on August 16, 2021, the parties agreed that they did not believe further briefing, oral argument, or an evidentiary hearing was necessary. In response to my request</w:t>
      </w:r>
      <w:r w:rsidR="00680181">
        <w:t xml:space="preserve"> for an evidentiary basis on which to make any findings or conclusions</w:t>
      </w:r>
      <w:r>
        <w:t xml:space="preserve">, </w:t>
      </w:r>
      <w:r w:rsidR="00680181">
        <w:t>Parents filed Mother’s Affidavit</w:t>
      </w:r>
      <w:r w:rsidR="00C3578E">
        <w:t xml:space="preserve"> on August 17, 2021</w:t>
      </w:r>
      <w:r w:rsidR="00680181">
        <w:t>. According to the Affidavit, as of the date it was filed Amesbury had not paid any of the reimbursement ordered by the BSEA, “refused to recognize Merrimack Heights Academy (MHA) as [Uma]’s ‘stay put’ placement,” and had paid nothing toward Uma’s continued placement at MHA.</w:t>
      </w:r>
    </w:p>
    <w:p w14:paraId="09D6CF15" w14:textId="10D30058" w:rsidR="00680181" w:rsidRDefault="00680181" w:rsidP="00EC7829">
      <w:pPr>
        <w:shd w:val="clear" w:color="auto" w:fill="FFFFFF"/>
        <w:ind w:firstLine="720"/>
        <w:textAlignment w:val="baseline"/>
      </w:pPr>
    </w:p>
    <w:p w14:paraId="09C0EDCA" w14:textId="3997C944" w:rsidR="00680181" w:rsidRPr="00680181" w:rsidRDefault="00680181" w:rsidP="00EC7829">
      <w:pPr>
        <w:shd w:val="clear" w:color="auto" w:fill="FFFFFF"/>
        <w:ind w:firstLine="720"/>
        <w:textAlignment w:val="baseline"/>
      </w:pPr>
      <w:r>
        <w:t xml:space="preserve">On August 24, 2021, Amesbury filed its </w:t>
      </w:r>
      <w:r>
        <w:rPr>
          <w:i/>
          <w:iCs/>
        </w:rPr>
        <w:t>Response</w:t>
      </w:r>
      <w:r>
        <w:t>, maintaining its position that the Hearing Officer should take no action because the matter was actively before the federal court. According to the District, any order issued by the BSEA directing it to comply with the previously issued order would be “redundant and create[] no enforceable obligation on the District” because of the appeal.</w:t>
      </w:r>
    </w:p>
    <w:p w14:paraId="1A7D30F7" w14:textId="77777777" w:rsidR="00680181" w:rsidRDefault="00680181" w:rsidP="00EC7829">
      <w:pPr>
        <w:shd w:val="clear" w:color="auto" w:fill="FFFFFF"/>
        <w:ind w:firstLine="720"/>
        <w:textAlignment w:val="baseline"/>
      </w:pPr>
    </w:p>
    <w:p w14:paraId="6E3ED9F1" w14:textId="01BB5BF1" w:rsidR="00EC7829" w:rsidRDefault="00CB47E2" w:rsidP="00CB47E2">
      <w:pPr>
        <w:pStyle w:val="NoSpacing"/>
        <w:rPr>
          <w:rFonts w:ascii="Times New Roman" w:hAnsi="Times New Roman"/>
          <w:sz w:val="24"/>
          <w:szCs w:val="24"/>
        </w:rPr>
      </w:pPr>
      <w:r>
        <w:tab/>
      </w:r>
      <w:r w:rsidR="00C3578E">
        <w:rPr>
          <w:rFonts w:ascii="Times New Roman" w:hAnsi="Times New Roman"/>
          <w:sz w:val="24"/>
          <w:szCs w:val="24"/>
        </w:rPr>
        <w:t>As n</w:t>
      </w:r>
      <w:r>
        <w:rPr>
          <w:rFonts w:ascii="Times New Roman" w:hAnsi="Times New Roman"/>
          <w:sz w:val="24"/>
          <w:szCs w:val="24"/>
        </w:rPr>
        <w:t xml:space="preserve">either party has requested a hearing on the Motion, and as neither testimony nor oral argument would advance the Hearing Officer’s understanding of the issues involved, this Ruling is being issued without a hearing pursuant to </w:t>
      </w:r>
      <w:r w:rsidRPr="0091339B">
        <w:rPr>
          <w:rFonts w:ascii="Times New Roman" w:hAnsi="Times New Roman"/>
          <w:i/>
          <w:sz w:val="24"/>
          <w:szCs w:val="24"/>
        </w:rPr>
        <w:t>B</w:t>
      </w:r>
      <w:r w:rsidR="0044074E">
        <w:rPr>
          <w:rFonts w:ascii="Times New Roman" w:hAnsi="Times New Roman"/>
          <w:i/>
          <w:sz w:val="24"/>
          <w:szCs w:val="24"/>
        </w:rPr>
        <w:t>SEA</w:t>
      </w:r>
      <w:r>
        <w:rPr>
          <w:rFonts w:ascii="Times New Roman" w:hAnsi="Times New Roman"/>
          <w:i/>
          <w:sz w:val="24"/>
          <w:szCs w:val="24"/>
        </w:rPr>
        <w:t xml:space="preserve"> </w:t>
      </w:r>
      <w:r w:rsidRPr="0091339B">
        <w:rPr>
          <w:rFonts w:ascii="Times New Roman" w:hAnsi="Times New Roman"/>
          <w:i/>
          <w:sz w:val="24"/>
          <w:szCs w:val="24"/>
        </w:rPr>
        <w:t>Hearing Rule VII(D)</w:t>
      </w:r>
      <w:r>
        <w:rPr>
          <w:rFonts w:ascii="Times New Roman" w:hAnsi="Times New Roman"/>
          <w:sz w:val="24"/>
          <w:szCs w:val="24"/>
        </w:rPr>
        <w:t xml:space="preserve">.  For the reasons set forth below, Parents’ </w:t>
      </w:r>
      <w:r>
        <w:rPr>
          <w:rFonts w:ascii="Times New Roman" w:hAnsi="Times New Roman"/>
          <w:i/>
          <w:iCs/>
          <w:sz w:val="24"/>
          <w:szCs w:val="24"/>
        </w:rPr>
        <w:t xml:space="preserve">Motion to Enforce </w:t>
      </w:r>
      <w:r>
        <w:rPr>
          <w:rFonts w:ascii="Times New Roman" w:hAnsi="Times New Roman"/>
          <w:sz w:val="24"/>
          <w:szCs w:val="24"/>
        </w:rPr>
        <w:t xml:space="preserve">is hereby ALLOWED. </w:t>
      </w:r>
    </w:p>
    <w:p w14:paraId="2577DCD9" w14:textId="02603C84" w:rsidR="0044074E" w:rsidRDefault="0044074E" w:rsidP="00CB47E2">
      <w:pPr>
        <w:pStyle w:val="NoSpacing"/>
        <w:rPr>
          <w:rFonts w:ascii="Times New Roman" w:hAnsi="Times New Roman"/>
          <w:sz w:val="24"/>
          <w:szCs w:val="24"/>
        </w:rPr>
      </w:pPr>
    </w:p>
    <w:p w14:paraId="40FE3299" w14:textId="2D876F9B" w:rsidR="0044074E" w:rsidRDefault="0044074E" w:rsidP="00CB47E2">
      <w:pPr>
        <w:pStyle w:val="NoSpacing"/>
        <w:rPr>
          <w:rFonts w:ascii="Times New Roman" w:hAnsi="Times New Roman"/>
          <w:sz w:val="24"/>
          <w:szCs w:val="24"/>
          <w:u w:val="single"/>
        </w:rPr>
      </w:pPr>
      <w:r>
        <w:rPr>
          <w:rFonts w:ascii="Times New Roman" w:hAnsi="Times New Roman"/>
          <w:sz w:val="24"/>
          <w:szCs w:val="24"/>
          <w:u w:val="single"/>
        </w:rPr>
        <w:t>DISCUSSION</w:t>
      </w:r>
    </w:p>
    <w:p w14:paraId="3FD1626E" w14:textId="5EB9E220" w:rsidR="003000F9" w:rsidRDefault="003000F9" w:rsidP="00CB47E2">
      <w:pPr>
        <w:pStyle w:val="NoSpacing"/>
        <w:rPr>
          <w:rFonts w:ascii="Times New Roman" w:hAnsi="Times New Roman"/>
          <w:sz w:val="24"/>
          <w:szCs w:val="24"/>
          <w:u w:val="single"/>
        </w:rPr>
      </w:pPr>
    </w:p>
    <w:p w14:paraId="1C24C4C9" w14:textId="542A3130" w:rsidR="003000F9" w:rsidRDefault="003000F9" w:rsidP="00CB47E2">
      <w:pPr>
        <w:pStyle w:val="NoSpacing"/>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r>
      <w:r>
        <w:rPr>
          <w:rFonts w:ascii="Times New Roman" w:hAnsi="Times New Roman"/>
          <w:i/>
          <w:iCs/>
          <w:sz w:val="24"/>
          <w:szCs w:val="24"/>
        </w:rPr>
        <w:t>Legal Standards</w:t>
      </w:r>
    </w:p>
    <w:p w14:paraId="71ADD799" w14:textId="35350EA1" w:rsidR="003000F9" w:rsidRDefault="003000F9" w:rsidP="00CB47E2">
      <w:pPr>
        <w:pStyle w:val="NoSpacing"/>
        <w:rPr>
          <w:rFonts w:ascii="Times New Roman" w:hAnsi="Times New Roman"/>
          <w:sz w:val="24"/>
          <w:szCs w:val="24"/>
        </w:rPr>
      </w:pPr>
    </w:p>
    <w:p w14:paraId="4F7F0EAE" w14:textId="19A31E22" w:rsidR="003000F9" w:rsidRDefault="003000F9" w:rsidP="00CB47E2">
      <w:pPr>
        <w:pStyle w:val="NoSpacing"/>
        <w:rPr>
          <w:rFonts w:ascii="Times New Roman" w:hAnsi="Times New Roman"/>
          <w:sz w:val="24"/>
          <w:szCs w:val="24"/>
        </w:rPr>
      </w:pPr>
      <w:r>
        <w:rPr>
          <w:rFonts w:ascii="Times New Roman" w:hAnsi="Times New Roman"/>
          <w:sz w:val="24"/>
          <w:szCs w:val="24"/>
        </w:rPr>
        <w:tab/>
        <w:t>Pursuant to the Individuals with Disabilities Education Act (IDEA), a decision issued by the BSEA is final</w:t>
      </w:r>
      <w:r w:rsidR="00AE5BBF">
        <w:rPr>
          <w:rFonts w:ascii="Times New Roman" w:hAnsi="Times New Roman"/>
          <w:sz w:val="24"/>
          <w:szCs w:val="24"/>
        </w:rPr>
        <w:t xml:space="preserve"> and</w:t>
      </w:r>
      <w:r>
        <w:rPr>
          <w:rFonts w:ascii="Times New Roman" w:hAnsi="Times New Roman"/>
          <w:sz w:val="24"/>
          <w:szCs w:val="24"/>
        </w:rPr>
        <w:t xml:space="preserve"> must be implemented immediately</w:t>
      </w:r>
      <w:r w:rsidR="00AE5BBF">
        <w:rPr>
          <w:rFonts w:ascii="Times New Roman" w:hAnsi="Times New Roman"/>
          <w:sz w:val="24"/>
          <w:szCs w:val="24"/>
        </w:rPr>
        <w:t xml:space="preserve">, though it may be appealed to </w:t>
      </w:r>
      <w:r>
        <w:rPr>
          <w:rFonts w:ascii="Times New Roman" w:hAnsi="Times New Roman"/>
          <w:sz w:val="24"/>
          <w:szCs w:val="24"/>
        </w:rPr>
        <w:t>a court of competent jurisdiction.</w:t>
      </w:r>
      <w:r w:rsidR="00AE5BBF">
        <w:rPr>
          <w:rStyle w:val="FootnoteReference"/>
          <w:rFonts w:ascii="Times New Roman" w:hAnsi="Times New Roman"/>
          <w:sz w:val="24"/>
          <w:szCs w:val="24"/>
        </w:rPr>
        <w:footnoteReference w:id="2"/>
      </w:r>
    </w:p>
    <w:p w14:paraId="58AE5E5E" w14:textId="34672D97" w:rsidR="00AE5BBF" w:rsidRDefault="00AE5BBF" w:rsidP="00CB47E2">
      <w:pPr>
        <w:pStyle w:val="NoSpacing"/>
        <w:rPr>
          <w:rFonts w:ascii="Times New Roman" w:hAnsi="Times New Roman"/>
          <w:sz w:val="24"/>
          <w:szCs w:val="24"/>
        </w:rPr>
      </w:pPr>
    </w:p>
    <w:p w14:paraId="29614D38" w14:textId="4CBD6DDD" w:rsidR="00D5543C" w:rsidRDefault="00AE5BBF" w:rsidP="00CB47E2">
      <w:pPr>
        <w:pStyle w:val="NoSpacing"/>
        <w:rPr>
          <w:rFonts w:ascii="Times New Roman" w:hAnsi="Times New Roman"/>
          <w:sz w:val="24"/>
          <w:szCs w:val="24"/>
        </w:rPr>
      </w:pPr>
      <w:r>
        <w:rPr>
          <w:rFonts w:ascii="Times New Roman" w:hAnsi="Times New Roman"/>
          <w:sz w:val="24"/>
          <w:szCs w:val="24"/>
        </w:rPr>
        <w:tab/>
        <w:t xml:space="preserve">Massachusetts law </w:t>
      </w:r>
      <w:r w:rsidR="00D5543C">
        <w:rPr>
          <w:rFonts w:ascii="Times New Roman" w:hAnsi="Times New Roman"/>
          <w:sz w:val="24"/>
          <w:szCs w:val="24"/>
        </w:rPr>
        <w:t>provides a mechanism whereby a party contending that a BSEA decision is not being implemented may request that the Hearing Officer issue a finding of non-compliance and/or order compliance.</w:t>
      </w:r>
      <w:r w:rsidR="00D5543C">
        <w:rPr>
          <w:rStyle w:val="FootnoteReference"/>
          <w:rFonts w:ascii="Times New Roman" w:hAnsi="Times New Roman"/>
          <w:sz w:val="24"/>
          <w:szCs w:val="24"/>
        </w:rPr>
        <w:footnoteReference w:id="3"/>
      </w:r>
      <w:r w:rsidR="00D5543C">
        <w:rPr>
          <w:rFonts w:ascii="Times New Roman" w:hAnsi="Times New Roman"/>
          <w:sz w:val="24"/>
          <w:szCs w:val="24"/>
        </w:rPr>
        <w:t xml:space="preserve"> To initiate this process, the party may file a motion that sets forth the areas of non-compliance, at which time the Hearing Officer may – but is not required to – convene a hearing of limited scope to determine the facts on the issue of compliance, any facts that may excuse performance, and any facts bearing on a remedy.</w:t>
      </w:r>
      <w:r w:rsidR="00D5543C">
        <w:rPr>
          <w:rStyle w:val="FootnoteReference"/>
          <w:rFonts w:ascii="Times New Roman" w:hAnsi="Times New Roman"/>
          <w:sz w:val="24"/>
          <w:szCs w:val="24"/>
        </w:rPr>
        <w:footnoteReference w:id="4"/>
      </w:r>
      <w:r w:rsidR="00D5543C">
        <w:rPr>
          <w:rFonts w:ascii="Times New Roman" w:hAnsi="Times New Roman"/>
          <w:sz w:val="24"/>
          <w:szCs w:val="24"/>
        </w:rPr>
        <w:t xml:space="preserve"> Although BSEA Hearing Officers do not have the authority to enforce a decision</w:t>
      </w:r>
      <w:r w:rsidR="00AB054C">
        <w:rPr>
          <w:rFonts w:ascii="Times New Roman" w:hAnsi="Times New Roman"/>
          <w:sz w:val="24"/>
          <w:szCs w:val="24"/>
        </w:rPr>
        <w:t xml:space="preserve"> </w:t>
      </w:r>
      <w:r w:rsidR="00D5543C">
        <w:rPr>
          <w:rFonts w:ascii="Times New Roman" w:hAnsi="Times New Roman"/>
          <w:sz w:val="24"/>
          <w:szCs w:val="24"/>
        </w:rPr>
        <w:t>or a corresponding Order,</w:t>
      </w:r>
      <w:r w:rsidR="00D5543C">
        <w:rPr>
          <w:rStyle w:val="FootnoteReference"/>
          <w:rFonts w:ascii="Times New Roman" w:hAnsi="Times New Roman"/>
          <w:sz w:val="24"/>
          <w:szCs w:val="24"/>
        </w:rPr>
        <w:footnoteReference w:id="5"/>
      </w:r>
      <w:r w:rsidR="00D5543C">
        <w:rPr>
          <w:rFonts w:ascii="Times New Roman" w:hAnsi="Times New Roman"/>
          <w:sz w:val="24"/>
          <w:szCs w:val="24"/>
        </w:rPr>
        <w:t xml:space="preserve"> upon a finding of non-compliance, the </w:t>
      </w:r>
      <w:r w:rsidR="00AB054C">
        <w:rPr>
          <w:rFonts w:ascii="Times New Roman" w:hAnsi="Times New Roman"/>
          <w:sz w:val="24"/>
          <w:szCs w:val="24"/>
        </w:rPr>
        <w:t>Hearing Officer may fashion appropriate relief</w:t>
      </w:r>
      <w:r w:rsidR="00EE0B90">
        <w:rPr>
          <w:rFonts w:ascii="Times New Roman" w:hAnsi="Times New Roman"/>
          <w:sz w:val="24"/>
          <w:szCs w:val="24"/>
        </w:rPr>
        <w:t>.</w:t>
      </w:r>
      <w:r w:rsidR="00EE0B90">
        <w:rPr>
          <w:rStyle w:val="FootnoteReference"/>
          <w:rFonts w:ascii="Times New Roman" w:hAnsi="Times New Roman"/>
          <w:sz w:val="24"/>
          <w:szCs w:val="24"/>
        </w:rPr>
        <w:footnoteReference w:id="6"/>
      </w:r>
      <w:r w:rsidR="00EE0B90">
        <w:rPr>
          <w:rFonts w:ascii="Times New Roman" w:hAnsi="Times New Roman"/>
          <w:sz w:val="24"/>
          <w:szCs w:val="24"/>
        </w:rPr>
        <w:t xml:space="preserve"> This relief may</w:t>
      </w:r>
      <w:r w:rsidR="00AB054C">
        <w:rPr>
          <w:rFonts w:ascii="Times New Roman" w:hAnsi="Times New Roman"/>
          <w:sz w:val="24"/>
          <w:szCs w:val="24"/>
        </w:rPr>
        <w:t xml:space="preserve"> includ</w:t>
      </w:r>
      <w:r w:rsidR="00EE0B90">
        <w:rPr>
          <w:rFonts w:ascii="Times New Roman" w:hAnsi="Times New Roman"/>
          <w:sz w:val="24"/>
          <w:szCs w:val="24"/>
        </w:rPr>
        <w:t>e</w:t>
      </w:r>
      <w:r w:rsidR="00AB054C">
        <w:rPr>
          <w:rFonts w:ascii="Times New Roman" w:hAnsi="Times New Roman"/>
          <w:sz w:val="24"/>
          <w:szCs w:val="24"/>
        </w:rPr>
        <w:t xml:space="preserve"> referral of the matter to the Legal Office of the Department o</w:t>
      </w:r>
      <w:r w:rsidR="00C3578E">
        <w:rPr>
          <w:rFonts w:ascii="Times New Roman" w:hAnsi="Times New Roman"/>
          <w:sz w:val="24"/>
          <w:szCs w:val="24"/>
        </w:rPr>
        <w:t>f</w:t>
      </w:r>
      <w:r w:rsidR="00AB054C">
        <w:rPr>
          <w:rFonts w:ascii="Times New Roman" w:hAnsi="Times New Roman"/>
          <w:sz w:val="24"/>
          <w:szCs w:val="24"/>
        </w:rPr>
        <w:t xml:space="preserve"> Elementary and Secondary Education (DESE) or other office for appropriate </w:t>
      </w:r>
      <w:r w:rsidR="00AB054C">
        <w:rPr>
          <w:rFonts w:ascii="Times New Roman" w:hAnsi="Times New Roman"/>
          <w:sz w:val="24"/>
          <w:szCs w:val="24"/>
        </w:rPr>
        <w:lastRenderedPageBreak/>
        <w:t>enforcement action</w:t>
      </w:r>
      <w:r w:rsidR="00EE0B90">
        <w:rPr>
          <w:rFonts w:ascii="Times New Roman" w:hAnsi="Times New Roman"/>
          <w:sz w:val="24"/>
          <w:szCs w:val="24"/>
        </w:rPr>
        <w:t>,</w:t>
      </w:r>
      <w:r w:rsidR="00AB054C">
        <w:rPr>
          <w:rStyle w:val="FootnoteReference"/>
          <w:rFonts w:ascii="Times New Roman" w:hAnsi="Times New Roman"/>
          <w:sz w:val="24"/>
          <w:szCs w:val="24"/>
        </w:rPr>
        <w:footnoteReference w:id="7"/>
      </w:r>
      <w:r w:rsidR="00DF1A82">
        <w:rPr>
          <w:rFonts w:ascii="Times New Roman" w:hAnsi="Times New Roman"/>
          <w:sz w:val="24"/>
          <w:szCs w:val="24"/>
        </w:rPr>
        <w:t xml:space="preserve"> </w:t>
      </w:r>
      <w:r w:rsidR="00EE0B90">
        <w:rPr>
          <w:rFonts w:ascii="Times New Roman" w:hAnsi="Times New Roman"/>
          <w:sz w:val="24"/>
          <w:szCs w:val="24"/>
        </w:rPr>
        <w:t xml:space="preserve">as well as </w:t>
      </w:r>
      <w:r w:rsidR="00DF1A82">
        <w:rPr>
          <w:rFonts w:ascii="Times New Roman" w:hAnsi="Times New Roman"/>
          <w:sz w:val="24"/>
          <w:szCs w:val="24"/>
        </w:rPr>
        <w:t>equitable remedies in the form of additional compensatory education and/or monetary reimbursement.</w:t>
      </w:r>
      <w:r w:rsidR="00DF1A82">
        <w:rPr>
          <w:rStyle w:val="FootnoteReference"/>
          <w:rFonts w:ascii="Times New Roman" w:hAnsi="Times New Roman"/>
          <w:sz w:val="24"/>
          <w:szCs w:val="24"/>
        </w:rPr>
        <w:footnoteReference w:id="8"/>
      </w:r>
    </w:p>
    <w:p w14:paraId="19AF0127" w14:textId="69CBEBDD" w:rsidR="003000F9" w:rsidRDefault="003000F9" w:rsidP="00CB47E2">
      <w:pPr>
        <w:pStyle w:val="NoSpacing"/>
        <w:rPr>
          <w:rFonts w:ascii="Times New Roman" w:hAnsi="Times New Roman"/>
          <w:sz w:val="24"/>
          <w:szCs w:val="24"/>
        </w:rPr>
      </w:pPr>
    </w:p>
    <w:p w14:paraId="4F246E0D" w14:textId="068BCD47" w:rsidR="003000F9" w:rsidRDefault="003000F9" w:rsidP="00CB47E2">
      <w:pPr>
        <w:pStyle w:val="NoSpacing"/>
        <w:rPr>
          <w:rFonts w:ascii="Times New Roman" w:hAnsi="Times New Roman"/>
          <w:sz w:val="24"/>
          <w:szCs w:val="24"/>
        </w:rPr>
      </w:pPr>
    </w:p>
    <w:p w14:paraId="3C4EBEBC" w14:textId="1A12985D" w:rsidR="003000F9" w:rsidRDefault="003000F9" w:rsidP="00CB47E2">
      <w:pPr>
        <w:pStyle w:val="NoSpacing"/>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r>
      <w:r>
        <w:rPr>
          <w:rFonts w:ascii="Times New Roman" w:hAnsi="Times New Roman"/>
          <w:i/>
          <w:iCs/>
          <w:sz w:val="24"/>
          <w:szCs w:val="24"/>
        </w:rPr>
        <w:t>Application of Legal Standards</w:t>
      </w:r>
    </w:p>
    <w:p w14:paraId="566BD99D" w14:textId="5D3EF773" w:rsidR="00DF1A82" w:rsidRDefault="00DF1A82" w:rsidP="00CB47E2">
      <w:pPr>
        <w:pStyle w:val="NoSpacing"/>
        <w:rPr>
          <w:rFonts w:ascii="Times New Roman" w:hAnsi="Times New Roman"/>
          <w:sz w:val="24"/>
          <w:szCs w:val="24"/>
        </w:rPr>
      </w:pPr>
    </w:p>
    <w:p w14:paraId="0511EB9E" w14:textId="67DA9BA3" w:rsidR="006237C4" w:rsidRDefault="00DF1A82" w:rsidP="00CB47E2">
      <w:pPr>
        <w:pStyle w:val="NoSpacing"/>
        <w:rPr>
          <w:rFonts w:ascii="Times New Roman" w:hAnsi="Times New Roman"/>
          <w:sz w:val="24"/>
          <w:szCs w:val="24"/>
        </w:rPr>
      </w:pPr>
      <w:r>
        <w:rPr>
          <w:rFonts w:ascii="Times New Roman" w:hAnsi="Times New Roman"/>
          <w:sz w:val="24"/>
          <w:szCs w:val="24"/>
        </w:rPr>
        <w:tab/>
        <w:t xml:space="preserve">Parents’ assertion that Amesbury has failed to reimburse them for Uma’s attendance at MHA during the 2020-2021 school year, in accordance with the </w:t>
      </w:r>
      <w:r>
        <w:rPr>
          <w:rFonts w:ascii="Times New Roman" w:hAnsi="Times New Roman"/>
          <w:i/>
          <w:iCs/>
          <w:sz w:val="24"/>
          <w:szCs w:val="24"/>
        </w:rPr>
        <w:t>Decision</w:t>
      </w:r>
      <w:r>
        <w:rPr>
          <w:rFonts w:ascii="Times New Roman" w:hAnsi="Times New Roman"/>
          <w:sz w:val="24"/>
          <w:szCs w:val="24"/>
        </w:rPr>
        <w:t xml:space="preserve"> issued June 3, 2021, is uncontested. Although the District argues that the matter is properly before the District Court on appeal, nothing about that appeal deprives the BSEA of jurisdiction over the instant motion, or automatically operates as a stay.</w:t>
      </w:r>
      <w:r w:rsidR="006237C4">
        <w:rPr>
          <w:rFonts w:ascii="Times New Roman" w:hAnsi="Times New Roman"/>
          <w:sz w:val="24"/>
          <w:szCs w:val="24"/>
        </w:rPr>
        <w:t xml:space="preserve"> Other than the existence of an appeal and a pending motion for a stay in federal court, which are not unique to this case, Amesbury offers no particular facts that justify a departure from a school district’s obligation to comply immediately with a final BSEA decision. Under these circumstances, I decline to stay enforcement </w:t>
      </w:r>
      <w:r w:rsidR="00C3578E">
        <w:rPr>
          <w:rFonts w:ascii="Times New Roman" w:hAnsi="Times New Roman"/>
          <w:sz w:val="24"/>
          <w:szCs w:val="24"/>
        </w:rPr>
        <w:t>of</w:t>
      </w:r>
      <w:r w:rsidR="006237C4">
        <w:rPr>
          <w:rFonts w:ascii="Times New Roman" w:hAnsi="Times New Roman"/>
          <w:sz w:val="24"/>
          <w:szCs w:val="24"/>
        </w:rPr>
        <w:t xml:space="preserve"> the </w:t>
      </w:r>
      <w:r w:rsidR="006237C4">
        <w:rPr>
          <w:rFonts w:ascii="Times New Roman" w:hAnsi="Times New Roman"/>
          <w:i/>
          <w:iCs/>
          <w:sz w:val="24"/>
          <w:szCs w:val="24"/>
        </w:rPr>
        <w:t>Decision</w:t>
      </w:r>
      <w:r w:rsidR="006237C4">
        <w:rPr>
          <w:rFonts w:ascii="Times New Roman" w:hAnsi="Times New Roman"/>
          <w:sz w:val="24"/>
          <w:szCs w:val="24"/>
        </w:rPr>
        <w:t xml:space="preserve"> issued in this matter.</w:t>
      </w:r>
      <w:r>
        <w:rPr>
          <w:rFonts w:ascii="Times New Roman" w:hAnsi="Times New Roman"/>
          <w:sz w:val="24"/>
          <w:szCs w:val="24"/>
        </w:rPr>
        <w:t xml:space="preserve"> </w:t>
      </w:r>
    </w:p>
    <w:p w14:paraId="772F4D2E" w14:textId="77777777" w:rsidR="006237C4" w:rsidRPr="006237C4" w:rsidRDefault="006237C4" w:rsidP="00CB47E2">
      <w:pPr>
        <w:pStyle w:val="NoSpacing"/>
        <w:rPr>
          <w:rFonts w:ascii="Times New Roman" w:hAnsi="Times New Roman"/>
          <w:i/>
          <w:iCs/>
          <w:sz w:val="24"/>
          <w:szCs w:val="24"/>
        </w:rPr>
      </w:pPr>
    </w:p>
    <w:p w14:paraId="4F7994F3" w14:textId="065403D9" w:rsidR="006237C4" w:rsidRDefault="006237C4" w:rsidP="00CB47E2">
      <w:pPr>
        <w:pStyle w:val="NoSpacing"/>
        <w:rPr>
          <w:rFonts w:ascii="Times New Roman" w:hAnsi="Times New Roman"/>
          <w:sz w:val="24"/>
          <w:szCs w:val="24"/>
        </w:rPr>
      </w:pPr>
    </w:p>
    <w:p w14:paraId="60245FF1" w14:textId="7D7BC94D" w:rsidR="006237C4" w:rsidRPr="006237C4" w:rsidRDefault="006237C4" w:rsidP="00CB47E2">
      <w:pPr>
        <w:pStyle w:val="NoSpacing"/>
        <w:rPr>
          <w:rFonts w:ascii="Times New Roman" w:hAnsi="Times New Roman"/>
          <w:sz w:val="24"/>
          <w:szCs w:val="24"/>
          <w:u w:val="single"/>
        </w:rPr>
      </w:pPr>
      <w:r>
        <w:rPr>
          <w:rFonts w:ascii="Times New Roman" w:hAnsi="Times New Roman"/>
          <w:sz w:val="24"/>
          <w:szCs w:val="24"/>
          <w:u w:val="single"/>
        </w:rPr>
        <w:t>CONCUSION</w:t>
      </w:r>
    </w:p>
    <w:p w14:paraId="6AE1E744" w14:textId="77777777" w:rsidR="006237C4" w:rsidRDefault="006237C4" w:rsidP="00CB47E2">
      <w:pPr>
        <w:pStyle w:val="NoSpacing"/>
        <w:rPr>
          <w:rFonts w:ascii="Times New Roman" w:hAnsi="Times New Roman"/>
          <w:sz w:val="24"/>
          <w:szCs w:val="24"/>
        </w:rPr>
      </w:pPr>
    </w:p>
    <w:p w14:paraId="53A7DA48" w14:textId="2D723F5B" w:rsidR="00DF1A82" w:rsidRPr="00DF1A82" w:rsidRDefault="006237C4" w:rsidP="006237C4">
      <w:pPr>
        <w:pStyle w:val="NoSpacing"/>
        <w:ind w:firstLine="720"/>
        <w:rPr>
          <w:rFonts w:ascii="Times New Roman" w:hAnsi="Times New Roman"/>
        </w:rPr>
      </w:pPr>
      <w:r>
        <w:rPr>
          <w:rFonts w:ascii="Times New Roman" w:hAnsi="Times New Roman"/>
          <w:sz w:val="24"/>
          <w:szCs w:val="24"/>
        </w:rPr>
        <w:t xml:space="preserve">Parents have demonstrated, through the submission of uncontested facts, that Amesbury has not complied with the </w:t>
      </w:r>
      <w:r>
        <w:rPr>
          <w:rFonts w:ascii="Times New Roman" w:hAnsi="Times New Roman"/>
          <w:i/>
          <w:iCs/>
          <w:sz w:val="24"/>
          <w:szCs w:val="24"/>
        </w:rPr>
        <w:t>Decision</w:t>
      </w:r>
      <w:r>
        <w:rPr>
          <w:rFonts w:ascii="Times New Roman" w:hAnsi="Times New Roman"/>
          <w:sz w:val="24"/>
          <w:szCs w:val="24"/>
        </w:rPr>
        <w:t xml:space="preserve"> in this matter, and the corresponding </w:t>
      </w:r>
      <w:r>
        <w:rPr>
          <w:rFonts w:ascii="Times New Roman" w:hAnsi="Times New Roman"/>
          <w:i/>
          <w:iCs/>
          <w:sz w:val="24"/>
          <w:szCs w:val="24"/>
        </w:rPr>
        <w:t>Order</w:t>
      </w:r>
      <w:r w:rsidR="00EF3EA9">
        <w:rPr>
          <w:rFonts w:ascii="Times New Roman" w:hAnsi="Times New Roman"/>
          <w:sz w:val="24"/>
          <w:szCs w:val="24"/>
        </w:rPr>
        <w:t>.</w:t>
      </w:r>
    </w:p>
    <w:p w14:paraId="18F3FE0F" w14:textId="77777777" w:rsidR="006A00A2" w:rsidRDefault="006A00A2" w:rsidP="004B0DDA">
      <w:pPr>
        <w:pStyle w:val="NoSpacing"/>
        <w:tabs>
          <w:tab w:val="left" w:pos="720"/>
          <w:tab w:val="left" w:pos="4140"/>
        </w:tabs>
        <w:jc w:val="center"/>
        <w:rPr>
          <w:rFonts w:ascii="Times New Roman" w:eastAsia="Times New Roman" w:hAnsi="Times New Roman"/>
          <w:b/>
          <w:sz w:val="24"/>
          <w:szCs w:val="24"/>
        </w:rPr>
      </w:pPr>
      <w:bookmarkStart w:id="1" w:name="_Hlk51763381"/>
    </w:p>
    <w:p w14:paraId="64188877" w14:textId="77777777" w:rsidR="006A00A2" w:rsidRDefault="006A00A2" w:rsidP="004B0DDA">
      <w:pPr>
        <w:pStyle w:val="NoSpacing"/>
        <w:tabs>
          <w:tab w:val="left" w:pos="720"/>
          <w:tab w:val="left" w:pos="4140"/>
        </w:tabs>
        <w:jc w:val="center"/>
        <w:rPr>
          <w:rFonts w:ascii="Times New Roman" w:eastAsia="Times New Roman" w:hAnsi="Times New Roman"/>
          <w:b/>
          <w:sz w:val="24"/>
          <w:szCs w:val="24"/>
        </w:rPr>
      </w:pPr>
    </w:p>
    <w:p w14:paraId="490CC418" w14:textId="63663BFF" w:rsidR="004B0DDA" w:rsidRPr="00892A37" w:rsidRDefault="004B0DDA" w:rsidP="004B0DDA">
      <w:pPr>
        <w:pStyle w:val="NoSpacing"/>
        <w:tabs>
          <w:tab w:val="left" w:pos="720"/>
          <w:tab w:val="left" w:pos="4140"/>
        </w:tabs>
        <w:jc w:val="center"/>
        <w:rPr>
          <w:rFonts w:ascii="Times New Roman" w:eastAsia="Times New Roman" w:hAnsi="Times New Roman"/>
          <w:sz w:val="24"/>
          <w:szCs w:val="24"/>
        </w:rPr>
      </w:pPr>
      <w:r w:rsidRPr="00892A37">
        <w:rPr>
          <w:rFonts w:ascii="Times New Roman" w:eastAsia="Times New Roman" w:hAnsi="Times New Roman"/>
          <w:b/>
          <w:sz w:val="24"/>
          <w:szCs w:val="24"/>
        </w:rPr>
        <w:t>ORDER</w:t>
      </w:r>
    </w:p>
    <w:p w14:paraId="09CBB1F3" w14:textId="77777777" w:rsidR="004B0DDA" w:rsidRPr="00892A37" w:rsidRDefault="004B0DDA" w:rsidP="004B0DDA">
      <w:pPr>
        <w:pStyle w:val="NoSpacing"/>
        <w:tabs>
          <w:tab w:val="left" w:pos="720"/>
          <w:tab w:val="left" w:pos="4140"/>
        </w:tabs>
        <w:rPr>
          <w:rFonts w:ascii="Times New Roman" w:eastAsia="Times New Roman" w:hAnsi="Times New Roman"/>
          <w:sz w:val="24"/>
          <w:szCs w:val="24"/>
        </w:rPr>
      </w:pPr>
    </w:p>
    <w:p w14:paraId="34648A6E" w14:textId="67193CD7" w:rsidR="00117960" w:rsidRDefault="004B0DDA" w:rsidP="00B373B5">
      <w:pPr>
        <w:pStyle w:val="NoSpacing"/>
        <w:tabs>
          <w:tab w:val="left" w:pos="720"/>
          <w:tab w:val="left" w:pos="4140"/>
        </w:tabs>
        <w:rPr>
          <w:rFonts w:ascii="Times New Roman" w:eastAsia="Times New Roman" w:hAnsi="Times New Roman"/>
          <w:sz w:val="24"/>
          <w:szCs w:val="24"/>
        </w:rPr>
      </w:pPr>
      <w:r>
        <w:rPr>
          <w:rFonts w:ascii="Times New Roman" w:eastAsia="Times New Roman" w:hAnsi="Times New Roman"/>
          <w:sz w:val="24"/>
          <w:szCs w:val="24"/>
        </w:rPr>
        <w:tab/>
      </w:r>
      <w:r w:rsidR="004C14C0">
        <w:rPr>
          <w:rFonts w:ascii="Times New Roman" w:eastAsia="Times New Roman" w:hAnsi="Times New Roman"/>
          <w:sz w:val="24"/>
          <w:szCs w:val="24"/>
        </w:rPr>
        <w:t>Amesbury Public Schools is hereby directed to reimburse Parents</w:t>
      </w:r>
      <w:r w:rsidR="00494C89">
        <w:rPr>
          <w:rFonts w:ascii="Times New Roman" w:eastAsia="Times New Roman" w:hAnsi="Times New Roman"/>
          <w:sz w:val="24"/>
          <w:szCs w:val="24"/>
        </w:rPr>
        <w:t xml:space="preserve">, within 30 days of the issuance of this </w:t>
      </w:r>
      <w:r w:rsidR="00494C89">
        <w:rPr>
          <w:rFonts w:ascii="Times New Roman" w:eastAsia="Times New Roman" w:hAnsi="Times New Roman"/>
          <w:i/>
          <w:iCs/>
          <w:sz w:val="24"/>
          <w:szCs w:val="24"/>
        </w:rPr>
        <w:t>Ruling</w:t>
      </w:r>
      <w:r w:rsidR="00172A3B">
        <w:rPr>
          <w:rFonts w:ascii="Times New Roman" w:eastAsia="Times New Roman" w:hAnsi="Times New Roman"/>
          <w:sz w:val="24"/>
          <w:szCs w:val="24"/>
        </w:rPr>
        <w:t>,</w:t>
      </w:r>
      <w:r w:rsidR="004C14C0">
        <w:rPr>
          <w:rFonts w:ascii="Times New Roman" w:eastAsia="Times New Roman" w:hAnsi="Times New Roman"/>
          <w:sz w:val="24"/>
          <w:szCs w:val="24"/>
        </w:rPr>
        <w:t xml:space="preserve"> for </w:t>
      </w:r>
      <w:r w:rsidR="00EF3EA9">
        <w:rPr>
          <w:rFonts w:ascii="Times New Roman" w:eastAsia="Times New Roman" w:hAnsi="Times New Roman"/>
          <w:sz w:val="24"/>
          <w:szCs w:val="24"/>
        </w:rPr>
        <w:t xml:space="preserve">tuition and </w:t>
      </w:r>
      <w:r w:rsidR="004C14C0">
        <w:rPr>
          <w:rFonts w:ascii="Times New Roman" w:eastAsia="Times New Roman" w:hAnsi="Times New Roman"/>
          <w:sz w:val="24"/>
          <w:szCs w:val="24"/>
        </w:rPr>
        <w:t xml:space="preserve">costs associated with Uma’s attendance at Merrimac Heights Academy </w:t>
      </w:r>
      <w:r w:rsidR="00EF3EA9">
        <w:rPr>
          <w:rFonts w:ascii="Times New Roman" w:eastAsia="Times New Roman" w:hAnsi="Times New Roman"/>
          <w:sz w:val="24"/>
          <w:szCs w:val="24"/>
        </w:rPr>
        <w:t>from November 5, 2020 through the end of the</w:t>
      </w:r>
      <w:r w:rsidR="004C14C0">
        <w:rPr>
          <w:rFonts w:ascii="Times New Roman" w:eastAsia="Times New Roman" w:hAnsi="Times New Roman"/>
          <w:sz w:val="24"/>
          <w:szCs w:val="24"/>
        </w:rPr>
        <w:t xml:space="preserve"> 2020-2021 school year</w:t>
      </w:r>
      <w:r w:rsidR="00494C89">
        <w:rPr>
          <w:rFonts w:ascii="Times New Roman" w:eastAsia="Times New Roman" w:hAnsi="Times New Roman"/>
          <w:sz w:val="24"/>
          <w:szCs w:val="24"/>
        </w:rPr>
        <w:t>.</w:t>
      </w:r>
    </w:p>
    <w:p w14:paraId="7E1FE52B" w14:textId="536A69AA" w:rsidR="004B0DDA" w:rsidRPr="00B373B5" w:rsidRDefault="004B0DDA" w:rsidP="00B373B5">
      <w:pPr>
        <w:pStyle w:val="NoSpacing"/>
        <w:tabs>
          <w:tab w:val="left" w:pos="720"/>
          <w:tab w:val="left" w:pos="4140"/>
        </w:tabs>
        <w:rPr>
          <w:rFonts w:ascii="Times New Roman" w:eastAsia="Times New Roman" w:hAnsi="Times New Roman"/>
          <w:sz w:val="24"/>
          <w:szCs w:val="24"/>
        </w:rPr>
      </w:pPr>
      <w:r w:rsidRPr="00B373B5">
        <w:rPr>
          <w:b/>
        </w:rPr>
        <w:tab/>
      </w:r>
    </w:p>
    <w:p w14:paraId="28A793B1" w14:textId="6FD65AA3" w:rsidR="004B0DDA" w:rsidRDefault="004B0DDA" w:rsidP="004B0DDA">
      <w:pPr>
        <w:pStyle w:val="ListParagraph"/>
        <w:tabs>
          <w:tab w:val="left" w:pos="1534"/>
        </w:tabs>
        <w:ind w:left="1080"/>
        <w:rPr>
          <w:b/>
        </w:rPr>
      </w:pPr>
    </w:p>
    <w:p w14:paraId="0D60014D" w14:textId="77777777" w:rsidR="00173FDF" w:rsidRPr="00371BB4" w:rsidRDefault="00173FDF" w:rsidP="004B0DDA">
      <w:pPr>
        <w:pStyle w:val="ListParagraph"/>
        <w:tabs>
          <w:tab w:val="left" w:pos="1534"/>
        </w:tabs>
        <w:ind w:left="1080"/>
        <w:rPr>
          <w:b/>
        </w:rPr>
      </w:pPr>
    </w:p>
    <w:p w14:paraId="389D1D44" w14:textId="434166E6" w:rsidR="00616C49" w:rsidRDefault="004B0DDA" w:rsidP="004B0DDA">
      <w:r w:rsidRPr="00371BB4">
        <w:t>By the Hearing Officer:</w:t>
      </w:r>
      <w:r w:rsidR="00995BE9">
        <w:rPr>
          <w:rStyle w:val="FootnoteReference"/>
        </w:rPr>
        <w:footnoteReference w:id="9"/>
      </w:r>
    </w:p>
    <w:p w14:paraId="225DA3FC" w14:textId="77777777" w:rsidR="00117960" w:rsidRDefault="00117960" w:rsidP="004B0DDA"/>
    <w:p w14:paraId="3D3C4170" w14:textId="7F6705E1" w:rsidR="004B0DDA" w:rsidRPr="00616C49" w:rsidRDefault="004B0DDA" w:rsidP="00616C49">
      <w:pPr>
        <w:rPr>
          <w:u w:val="single"/>
        </w:rPr>
      </w:pPr>
      <w:r w:rsidRPr="00616C49">
        <w:rPr>
          <w:u w:val="single"/>
        </w:rPr>
        <w:t xml:space="preserve">      /s/</w:t>
      </w:r>
      <w:r w:rsidRPr="00616C49">
        <w:rPr>
          <w:u w:val="single"/>
        </w:rPr>
        <w:tab/>
      </w:r>
      <w:r w:rsidRPr="00616C49">
        <w:rPr>
          <w:rFonts w:ascii="Freestyle Script" w:hAnsi="Freestyle Script"/>
          <w:sz w:val="32"/>
          <w:szCs w:val="32"/>
          <w:u w:val="single"/>
        </w:rPr>
        <w:t>Amy M. Reichbach</w:t>
      </w:r>
    </w:p>
    <w:p w14:paraId="6E11183F" w14:textId="2366F94F" w:rsidR="00E27291" w:rsidRPr="00BE3856" w:rsidRDefault="004B0DDA" w:rsidP="00BE3856">
      <w:pPr>
        <w:rPr>
          <w:rFonts w:eastAsia="Times New Roman"/>
        </w:rPr>
      </w:pPr>
      <w:r w:rsidRPr="00371BB4">
        <w:t xml:space="preserve">Dated: </w:t>
      </w:r>
      <w:bookmarkEnd w:id="1"/>
      <w:r w:rsidR="006237C4">
        <w:t>September 13</w:t>
      </w:r>
      <w:r w:rsidR="00616C49">
        <w:t>, 202</w:t>
      </w:r>
      <w:r w:rsidR="002B27C2">
        <w:t>1</w:t>
      </w:r>
    </w:p>
    <w:sectPr w:rsidR="00E27291" w:rsidRPr="00BE3856" w:rsidSect="008C236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26D2C" w14:textId="77777777" w:rsidR="00314B50" w:rsidRDefault="00314B50" w:rsidP="00F87B79">
      <w:r>
        <w:separator/>
      </w:r>
    </w:p>
  </w:endnote>
  <w:endnote w:type="continuationSeparator" w:id="0">
    <w:p w14:paraId="1772C5B6" w14:textId="77777777" w:rsidR="00314B50" w:rsidRDefault="00314B50" w:rsidP="00F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BC97" w14:textId="4249DD8C" w:rsidR="00AC7863" w:rsidRDefault="00AC7863" w:rsidP="00D775BF">
    <w:pPr>
      <w:pStyle w:val="Footer"/>
      <w:tabs>
        <w:tab w:val="left" w:pos="2786"/>
      </w:tabs>
    </w:pPr>
    <w:r>
      <w:tab/>
    </w:r>
    <w:r>
      <w:tab/>
    </w:r>
    <w:r>
      <w:tab/>
    </w:r>
    <w:r>
      <w:fldChar w:fldCharType="begin"/>
    </w:r>
    <w:r>
      <w:instrText xml:space="preserve"> PAGE   \* MERGEFORMAT </w:instrText>
    </w:r>
    <w:r>
      <w:fldChar w:fldCharType="separate"/>
    </w:r>
    <w:r>
      <w:rPr>
        <w:noProof/>
      </w:rPr>
      <w:t>2</w:t>
    </w:r>
    <w:r>
      <w:rPr>
        <w:noProof/>
      </w:rPr>
      <w:fldChar w:fldCharType="end"/>
    </w:r>
  </w:p>
  <w:p w14:paraId="3F4C9CA9" w14:textId="77777777" w:rsidR="00AC7863" w:rsidRDefault="00AC7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BAB56" w14:textId="77777777" w:rsidR="00314B50" w:rsidRDefault="00314B50" w:rsidP="00F87B79">
      <w:r>
        <w:separator/>
      </w:r>
    </w:p>
  </w:footnote>
  <w:footnote w:type="continuationSeparator" w:id="0">
    <w:p w14:paraId="11CD5EDB" w14:textId="77777777" w:rsidR="00314B50" w:rsidRDefault="00314B50" w:rsidP="00F87B79">
      <w:r>
        <w:continuationSeparator/>
      </w:r>
    </w:p>
  </w:footnote>
  <w:footnote w:id="1">
    <w:p w14:paraId="70626B52" w14:textId="591A4AA8" w:rsidR="00AC7863" w:rsidRPr="00D775BF" w:rsidRDefault="00AC7863" w:rsidP="00F87B79">
      <w:pPr>
        <w:pStyle w:val="FootnoteText"/>
      </w:pPr>
      <w:r w:rsidRPr="0081608D">
        <w:rPr>
          <w:rStyle w:val="FootnoteReference"/>
        </w:rPr>
        <w:footnoteRef/>
      </w:r>
      <w:r w:rsidRPr="0081608D">
        <w:t xml:space="preserve"> “</w:t>
      </w:r>
      <w:r>
        <w:t>Uma</w:t>
      </w:r>
      <w:r w:rsidRPr="0081608D">
        <w:t>” is a pseudonym chosen by the Hearing Officer to protect the privacy of the Student in documents available to the public.</w:t>
      </w:r>
    </w:p>
  </w:footnote>
  <w:footnote w:id="2">
    <w:p w14:paraId="7EDAD355" w14:textId="77777777" w:rsidR="00AE5BBF" w:rsidRDefault="00AE5BBF" w:rsidP="00AE5BBF">
      <w:pPr>
        <w:pStyle w:val="FootnoteText"/>
      </w:pPr>
      <w:r>
        <w:rPr>
          <w:rStyle w:val="FootnoteReference"/>
        </w:rPr>
        <w:footnoteRef/>
      </w:r>
      <w:r>
        <w:t xml:space="preserve"> See 20 U.S.C. §1415(i)(1)-(2); 603 CMR 28.08(6).</w:t>
      </w:r>
    </w:p>
  </w:footnote>
  <w:footnote w:id="3">
    <w:p w14:paraId="605E2D74" w14:textId="69879731" w:rsidR="00D5543C" w:rsidRPr="00D5543C" w:rsidRDefault="00D5543C">
      <w:pPr>
        <w:pStyle w:val="FootnoteText"/>
      </w:pPr>
      <w:r>
        <w:rPr>
          <w:rStyle w:val="FootnoteReference"/>
        </w:rPr>
        <w:footnoteRef/>
      </w:r>
      <w:r>
        <w:t xml:space="preserve"> See 603 CMR 28.08(6); BSEA </w:t>
      </w:r>
      <w:r>
        <w:rPr>
          <w:i/>
          <w:iCs/>
        </w:rPr>
        <w:t xml:space="preserve">Hearing Rule </w:t>
      </w:r>
      <w:r>
        <w:t>XIV.</w:t>
      </w:r>
    </w:p>
  </w:footnote>
  <w:footnote w:id="4">
    <w:p w14:paraId="4DB55B49" w14:textId="19361F81" w:rsidR="00D5543C" w:rsidRDefault="00D5543C">
      <w:pPr>
        <w:pStyle w:val="FootnoteText"/>
      </w:pPr>
      <w:r>
        <w:rPr>
          <w:rStyle w:val="FootnoteReference"/>
        </w:rPr>
        <w:footnoteRef/>
      </w:r>
      <w:r>
        <w:t xml:space="preserve"> See 603 CMR 28.08(6); BSEA </w:t>
      </w:r>
      <w:r>
        <w:rPr>
          <w:i/>
          <w:iCs/>
        </w:rPr>
        <w:t xml:space="preserve">Hearing Rule </w:t>
      </w:r>
      <w:r>
        <w:t>XIV.</w:t>
      </w:r>
    </w:p>
  </w:footnote>
  <w:footnote w:id="5">
    <w:p w14:paraId="55108730" w14:textId="7051DF00" w:rsidR="00D5543C" w:rsidRPr="00D5543C" w:rsidRDefault="00D5543C">
      <w:pPr>
        <w:pStyle w:val="FootnoteText"/>
      </w:pPr>
      <w:r>
        <w:rPr>
          <w:rStyle w:val="FootnoteReference"/>
        </w:rPr>
        <w:footnoteRef/>
      </w:r>
      <w:r>
        <w:t xml:space="preserve"> </w:t>
      </w:r>
      <w:r w:rsidRPr="00EE0B90">
        <w:t xml:space="preserve">See </w:t>
      </w:r>
      <w:r w:rsidRPr="00EE0B90">
        <w:rPr>
          <w:i/>
          <w:iCs/>
        </w:rPr>
        <w:t xml:space="preserve">A. R. v. New York City </w:t>
      </w:r>
      <w:proofErr w:type="spellStart"/>
      <w:r w:rsidRPr="00EE0B90">
        <w:rPr>
          <w:i/>
          <w:iCs/>
        </w:rPr>
        <w:t>Dep’t</w:t>
      </w:r>
      <w:proofErr w:type="spellEnd"/>
      <w:r w:rsidRPr="00EE0B90">
        <w:rPr>
          <w:i/>
          <w:iCs/>
        </w:rPr>
        <w:t xml:space="preserve"> of Educ</w:t>
      </w:r>
      <w:r w:rsidRPr="00EE0B90">
        <w:t>., 407 F.3d. 65, n.13 (2nd Cir. 2005) (</w:t>
      </w:r>
      <w:r w:rsidR="00EE0B90">
        <w:t xml:space="preserve">recognizing that independent Hearing Officers “have </w:t>
      </w:r>
      <w:r w:rsidRPr="00EE0B90">
        <w:t>no enforcement mechanism of their own”);</w:t>
      </w:r>
      <w:r>
        <w:t xml:space="preserve"> </w:t>
      </w:r>
      <w:r>
        <w:rPr>
          <w:i/>
          <w:iCs/>
        </w:rPr>
        <w:t>Hamilton Wenham Regional School District</w:t>
      </w:r>
      <w:r>
        <w:t>, BSEA #2104095 (Kantor Nir 2021)</w:t>
      </w:r>
      <w:r w:rsidR="00EE0B90">
        <w:t>.</w:t>
      </w:r>
    </w:p>
  </w:footnote>
  <w:footnote w:id="6">
    <w:p w14:paraId="52EFD6B1" w14:textId="38B53279" w:rsidR="00EE0B90" w:rsidRDefault="00EE0B90">
      <w:pPr>
        <w:pStyle w:val="FootnoteText"/>
      </w:pPr>
      <w:r>
        <w:rPr>
          <w:rStyle w:val="FootnoteReference"/>
        </w:rPr>
        <w:footnoteRef/>
      </w:r>
      <w:r>
        <w:t xml:space="preserve"> See 603 CMR 28.08(6); BSEA </w:t>
      </w:r>
      <w:r>
        <w:rPr>
          <w:i/>
          <w:iCs/>
        </w:rPr>
        <w:t xml:space="preserve">Hearing Rule </w:t>
      </w:r>
      <w:r>
        <w:t>XIV.</w:t>
      </w:r>
    </w:p>
  </w:footnote>
  <w:footnote w:id="7">
    <w:p w14:paraId="52C22C79" w14:textId="698B1C77" w:rsidR="00AB054C" w:rsidRDefault="00AB054C">
      <w:pPr>
        <w:pStyle w:val="FootnoteText"/>
      </w:pPr>
      <w:r>
        <w:rPr>
          <w:rStyle w:val="FootnoteReference"/>
        </w:rPr>
        <w:footnoteRef/>
      </w:r>
      <w:r>
        <w:t xml:space="preserve"> See </w:t>
      </w:r>
      <w:r w:rsidR="00DF1A82">
        <w:t xml:space="preserve">603 CMR 28.08(6); BSEA </w:t>
      </w:r>
      <w:r w:rsidR="00DF1A82">
        <w:rPr>
          <w:i/>
          <w:iCs/>
        </w:rPr>
        <w:t xml:space="preserve">Hearing Rule </w:t>
      </w:r>
      <w:r w:rsidR="00DF1A82">
        <w:t>XIV.</w:t>
      </w:r>
    </w:p>
  </w:footnote>
  <w:footnote w:id="8">
    <w:p w14:paraId="44FABD6B" w14:textId="7C50DC3E" w:rsidR="00DF1A82" w:rsidRPr="00DF1A82" w:rsidRDefault="00DF1A82">
      <w:pPr>
        <w:pStyle w:val="FootnoteText"/>
        <w:rPr>
          <w:i/>
          <w:iCs/>
        </w:rPr>
      </w:pPr>
      <w:r w:rsidRPr="003667FA">
        <w:rPr>
          <w:rStyle w:val="FootnoteReference"/>
        </w:rPr>
        <w:footnoteRef/>
      </w:r>
      <w:r w:rsidRPr="003667FA">
        <w:t xml:space="preserve"> See, e.g.,</w:t>
      </w:r>
      <w:r w:rsidR="003667FA">
        <w:t xml:space="preserve"> </w:t>
      </w:r>
      <w:r w:rsidR="003667FA">
        <w:rPr>
          <w:i/>
          <w:iCs/>
        </w:rPr>
        <w:t>In Re Whitman-Hanson RSD</w:t>
      </w:r>
      <w:r w:rsidR="003667FA">
        <w:t>, BSEA #2007539-C (Berman 2021) (where school district was unable comply with substantive decision despite diligent efforts, due to a shortage of qualified Teachers of the Deaf, Parents were entitled to full-time placement in out-of-district preschool program);</w:t>
      </w:r>
      <w:r w:rsidRPr="003667FA">
        <w:t xml:space="preserve"> </w:t>
      </w:r>
      <w:r w:rsidRPr="003667FA">
        <w:rPr>
          <w:i/>
          <w:iCs/>
        </w:rPr>
        <w:t>In Re Dracut Public Schools</w:t>
      </w:r>
      <w:r w:rsidRPr="003667FA">
        <w:t>, BSEA #08-5330c, 15 MSER 178 (Crane 2009) (</w:t>
      </w:r>
      <w:r w:rsidR="003667FA">
        <w:t>noting that district had been ordered to compensate transition consultants at a particular rate after a finding of non-compliance</w:t>
      </w:r>
      <w:r w:rsidRPr="003667FA">
        <w:t xml:space="preserve">); </w:t>
      </w:r>
      <w:r w:rsidRPr="003667FA">
        <w:rPr>
          <w:i/>
          <w:iCs/>
        </w:rPr>
        <w:t>In Re Chicopee Public Schools and Nelida</w:t>
      </w:r>
      <w:r w:rsidRPr="003667FA">
        <w:t>, BSEA #04-0093, 10 MSER 276 (Byrne 2004) (</w:t>
      </w:r>
      <w:r w:rsidR="003667FA">
        <w:t>finding school district in non-compliance with substantive decision and ordering reimbursement for two round trips per day to private school, including time that student was not in the car</w:t>
      </w:r>
      <w:r w:rsidRPr="003667FA">
        <w:t>).</w:t>
      </w:r>
    </w:p>
  </w:footnote>
  <w:footnote w:id="9">
    <w:p w14:paraId="3F155CC6" w14:textId="4F05C324" w:rsidR="00995BE9" w:rsidRPr="00995BE9" w:rsidRDefault="00995BE9">
      <w:pPr>
        <w:pStyle w:val="FootnoteText"/>
      </w:pPr>
      <w:r>
        <w:rPr>
          <w:rStyle w:val="FootnoteReference"/>
        </w:rPr>
        <w:footnoteRef/>
      </w:r>
      <w:r>
        <w:t xml:space="preserve"> The Hearing Officer gratefully acknowledges the research assistance of legal intern Marion Schulz in the preparation of this </w:t>
      </w:r>
      <w:r w:rsidRPr="00C3578E">
        <w:t>Ruling</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7F7A"/>
    <w:multiLevelType w:val="hybridMultilevel"/>
    <w:tmpl w:val="7242DC34"/>
    <w:lvl w:ilvl="0" w:tplc="04090019">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2F06C3E"/>
    <w:multiLevelType w:val="hybridMultilevel"/>
    <w:tmpl w:val="5B5C5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B2F58"/>
    <w:multiLevelType w:val="hybridMultilevel"/>
    <w:tmpl w:val="B6FEE5B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C54D6"/>
    <w:multiLevelType w:val="hybridMultilevel"/>
    <w:tmpl w:val="CAC8E73C"/>
    <w:lvl w:ilvl="0" w:tplc="40AA46C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843A69"/>
    <w:multiLevelType w:val="hybridMultilevel"/>
    <w:tmpl w:val="3F84F7C0"/>
    <w:lvl w:ilvl="0" w:tplc="BBA88CDA">
      <w:start w:val="1"/>
      <w:numFmt w:val="decimal"/>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DE22EC"/>
    <w:multiLevelType w:val="hybridMultilevel"/>
    <w:tmpl w:val="DD4EA6B0"/>
    <w:lvl w:ilvl="0" w:tplc="873A2A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BB60AE"/>
    <w:multiLevelType w:val="hybridMultilevel"/>
    <w:tmpl w:val="92703A4A"/>
    <w:lvl w:ilvl="0" w:tplc="9DB23BFE">
      <w:start w:val="1"/>
      <w:numFmt w:val="decimal"/>
      <w:lvlText w:val="%1."/>
      <w:lvlJc w:val="left"/>
      <w:pPr>
        <w:ind w:left="810" w:hanging="360"/>
      </w:pPr>
      <w:rPr>
        <w:b w:val="0"/>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306B9"/>
    <w:multiLevelType w:val="hybridMultilevel"/>
    <w:tmpl w:val="0576CDCE"/>
    <w:lvl w:ilvl="0" w:tplc="4CD4C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562EA0"/>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8582A"/>
    <w:multiLevelType w:val="hybridMultilevel"/>
    <w:tmpl w:val="72E89B38"/>
    <w:lvl w:ilvl="0" w:tplc="99EA34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2D7EDF"/>
    <w:multiLevelType w:val="hybridMultilevel"/>
    <w:tmpl w:val="DA14CE2E"/>
    <w:lvl w:ilvl="0" w:tplc="1FFA0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14B8D"/>
    <w:multiLevelType w:val="hybridMultilevel"/>
    <w:tmpl w:val="ECB2E710"/>
    <w:lvl w:ilvl="0" w:tplc="084A3C0C">
      <w:start w:val="1"/>
      <w:numFmt w:val="lowerRoman"/>
      <w:lvlText w:val="%1."/>
      <w:lvlJc w:val="left"/>
      <w:pPr>
        <w:ind w:left="2160" w:hanging="720"/>
      </w:pPr>
      <w:rPr>
        <w:rFonts w:hint="default"/>
        <w:i w:val="0"/>
        <w:iCs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E86FAB"/>
    <w:multiLevelType w:val="hybridMultilevel"/>
    <w:tmpl w:val="A326934A"/>
    <w:lvl w:ilvl="0" w:tplc="3FBA2174">
      <w:start w:val="1"/>
      <w:numFmt w:val="decimal"/>
      <w:lvlText w:val="%1."/>
      <w:lvlJc w:val="left"/>
      <w:pPr>
        <w:ind w:left="1080" w:hanging="360"/>
      </w:pPr>
      <w:rPr>
        <w:rFonts w:hint="default"/>
      </w:rPr>
    </w:lvl>
    <w:lvl w:ilvl="1" w:tplc="1858672C">
      <w:start w:val="1"/>
      <w:numFmt w:val="lowerLetter"/>
      <w:lvlText w:val="%2."/>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AF5226"/>
    <w:multiLevelType w:val="hybridMultilevel"/>
    <w:tmpl w:val="21DE8C6E"/>
    <w:lvl w:ilvl="0" w:tplc="BBA88CDA">
      <w:start w:val="1"/>
      <w:numFmt w:val="decimal"/>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7E76FE"/>
    <w:multiLevelType w:val="hybridMultilevel"/>
    <w:tmpl w:val="1E68051A"/>
    <w:lvl w:ilvl="0" w:tplc="5DAE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035A49"/>
    <w:multiLevelType w:val="hybridMultilevel"/>
    <w:tmpl w:val="B8C4B90C"/>
    <w:lvl w:ilvl="0" w:tplc="913E7F9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79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F72D2"/>
    <w:multiLevelType w:val="hybridMultilevel"/>
    <w:tmpl w:val="5D6A1C46"/>
    <w:lvl w:ilvl="0" w:tplc="04C66D0E">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B7AEB"/>
    <w:multiLevelType w:val="hybridMultilevel"/>
    <w:tmpl w:val="9C944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0C6AD8"/>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AE77AB"/>
    <w:multiLevelType w:val="hybridMultilevel"/>
    <w:tmpl w:val="5644D09A"/>
    <w:lvl w:ilvl="0" w:tplc="C9B82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AD87F41"/>
    <w:multiLevelType w:val="hybridMultilevel"/>
    <w:tmpl w:val="D3807A00"/>
    <w:lvl w:ilvl="0" w:tplc="AE94E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1949F3"/>
    <w:multiLevelType w:val="hybridMultilevel"/>
    <w:tmpl w:val="696249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B59490D"/>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F9414C"/>
    <w:multiLevelType w:val="hybridMultilevel"/>
    <w:tmpl w:val="936AB2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AF1283"/>
    <w:multiLevelType w:val="hybridMultilevel"/>
    <w:tmpl w:val="3954DF74"/>
    <w:lvl w:ilvl="0" w:tplc="55261ADE">
      <w:start w:val="3"/>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54B9176B"/>
    <w:multiLevelType w:val="hybridMultilevel"/>
    <w:tmpl w:val="F8BE2FC4"/>
    <w:lvl w:ilvl="0" w:tplc="C0E0EB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3E4A0E"/>
    <w:multiLevelType w:val="hybridMultilevel"/>
    <w:tmpl w:val="85A44C1C"/>
    <w:lvl w:ilvl="0" w:tplc="E640A9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CC40672"/>
    <w:multiLevelType w:val="hybridMultilevel"/>
    <w:tmpl w:val="C6C88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3D7456"/>
    <w:multiLevelType w:val="hybridMultilevel"/>
    <w:tmpl w:val="961E97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1" w15:restartNumberingAfterBreak="0">
    <w:nsid w:val="6A8E18A3"/>
    <w:multiLevelType w:val="hybridMultilevel"/>
    <w:tmpl w:val="F0B62E46"/>
    <w:lvl w:ilvl="0" w:tplc="70863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B540A2"/>
    <w:multiLevelType w:val="hybridMultilevel"/>
    <w:tmpl w:val="348AFFE8"/>
    <w:lvl w:ilvl="0" w:tplc="858CAA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3412FA"/>
    <w:multiLevelType w:val="hybridMultilevel"/>
    <w:tmpl w:val="90D8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E96D97"/>
    <w:multiLevelType w:val="hybridMultilevel"/>
    <w:tmpl w:val="0B2025D0"/>
    <w:lvl w:ilvl="0" w:tplc="9C8C266A">
      <w:start w:val="1"/>
      <w:numFmt w:val="decimal"/>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7"/>
  </w:num>
  <w:num w:numId="3">
    <w:abstractNumId w:val="35"/>
  </w:num>
  <w:num w:numId="4">
    <w:abstractNumId w:val="8"/>
  </w:num>
  <w:num w:numId="5">
    <w:abstractNumId w:val="22"/>
  </w:num>
  <w:num w:numId="6">
    <w:abstractNumId w:val="5"/>
  </w:num>
  <w:num w:numId="7">
    <w:abstractNumId w:val="12"/>
  </w:num>
  <w:num w:numId="8">
    <w:abstractNumId w:val="1"/>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4"/>
  </w:num>
  <w:num w:numId="12">
    <w:abstractNumId w:val="16"/>
  </w:num>
  <w:num w:numId="13">
    <w:abstractNumId w:val="2"/>
  </w:num>
  <w:num w:numId="14">
    <w:abstractNumId w:val="19"/>
  </w:num>
  <w:num w:numId="15">
    <w:abstractNumId w:val="29"/>
  </w:num>
  <w:num w:numId="16">
    <w:abstractNumId w:val="25"/>
  </w:num>
  <w:num w:numId="17">
    <w:abstractNumId w:val="15"/>
  </w:num>
  <w:num w:numId="18">
    <w:abstractNumId w:val="4"/>
  </w:num>
  <w:num w:numId="19">
    <w:abstractNumId w:val="24"/>
  </w:num>
  <w:num w:numId="20">
    <w:abstractNumId w:val="3"/>
  </w:num>
  <w:num w:numId="21">
    <w:abstractNumId w:val="20"/>
  </w:num>
  <w:num w:numId="22">
    <w:abstractNumId w:val="30"/>
  </w:num>
  <w:num w:numId="23">
    <w:abstractNumId w:val="33"/>
  </w:num>
  <w:num w:numId="24">
    <w:abstractNumId w:val="9"/>
  </w:num>
  <w:num w:numId="25">
    <w:abstractNumId w:val="28"/>
  </w:num>
  <w:num w:numId="26">
    <w:abstractNumId w:val="11"/>
  </w:num>
  <w:num w:numId="27">
    <w:abstractNumId w:val="32"/>
  </w:num>
  <w:num w:numId="28">
    <w:abstractNumId w:val="21"/>
  </w:num>
  <w:num w:numId="29">
    <w:abstractNumId w:val="23"/>
  </w:num>
  <w:num w:numId="30">
    <w:abstractNumId w:val="6"/>
  </w:num>
  <w:num w:numId="31">
    <w:abstractNumId w:val="34"/>
  </w:num>
  <w:num w:numId="32">
    <w:abstractNumId w:val="26"/>
  </w:num>
  <w:num w:numId="33">
    <w:abstractNumId w:val="27"/>
  </w:num>
  <w:num w:numId="34">
    <w:abstractNumId w:val="18"/>
  </w:num>
  <w:num w:numId="35">
    <w:abstractNumId w:val="13"/>
  </w:num>
  <w:num w:numId="36">
    <w:abstractNumId w:val="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79"/>
    <w:rsid w:val="0000002C"/>
    <w:rsid w:val="000001AC"/>
    <w:rsid w:val="0000132E"/>
    <w:rsid w:val="00001433"/>
    <w:rsid w:val="00003580"/>
    <w:rsid w:val="00003785"/>
    <w:rsid w:val="00004582"/>
    <w:rsid w:val="00004F6F"/>
    <w:rsid w:val="00005B39"/>
    <w:rsid w:val="0000670E"/>
    <w:rsid w:val="00006ED2"/>
    <w:rsid w:val="0000727D"/>
    <w:rsid w:val="000116CC"/>
    <w:rsid w:val="00011BDB"/>
    <w:rsid w:val="000120FA"/>
    <w:rsid w:val="00014A42"/>
    <w:rsid w:val="00015506"/>
    <w:rsid w:val="0001648A"/>
    <w:rsid w:val="0001686F"/>
    <w:rsid w:val="00017DF4"/>
    <w:rsid w:val="00020666"/>
    <w:rsid w:val="00020687"/>
    <w:rsid w:val="00020DC1"/>
    <w:rsid w:val="00021E1A"/>
    <w:rsid w:val="000220D5"/>
    <w:rsid w:val="000221E9"/>
    <w:rsid w:val="000224FB"/>
    <w:rsid w:val="00022DD0"/>
    <w:rsid w:val="00023152"/>
    <w:rsid w:val="00023C16"/>
    <w:rsid w:val="00023DB6"/>
    <w:rsid w:val="00023FC7"/>
    <w:rsid w:val="000243F7"/>
    <w:rsid w:val="00026E61"/>
    <w:rsid w:val="000276E7"/>
    <w:rsid w:val="000307E5"/>
    <w:rsid w:val="000323DA"/>
    <w:rsid w:val="00032D22"/>
    <w:rsid w:val="00033AC3"/>
    <w:rsid w:val="00033B7B"/>
    <w:rsid w:val="00034A5A"/>
    <w:rsid w:val="00034C9B"/>
    <w:rsid w:val="00036557"/>
    <w:rsid w:val="000366DC"/>
    <w:rsid w:val="000423FE"/>
    <w:rsid w:val="0004339D"/>
    <w:rsid w:val="000439AF"/>
    <w:rsid w:val="000440B5"/>
    <w:rsid w:val="00045937"/>
    <w:rsid w:val="00045B67"/>
    <w:rsid w:val="00046CFE"/>
    <w:rsid w:val="00046DDC"/>
    <w:rsid w:val="00047302"/>
    <w:rsid w:val="00047DA8"/>
    <w:rsid w:val="00050F6C"/>
    <w:rsid w:val="00053AC8"/>
    <w:rsid w:val="000540D3"/>
    <w:rsid w:val="00054372"/>
    <w:rsid w:val="0005540D"/>
    <w:rsid w:val="0005549F"/>
    <w:rsid w:val="00055F1D"/>
    <w:rsid w:val="00057B49"/>
    <w:rsid w:val="00061D2F"/>
    <w:rsid w:val="00061DDD"/>
    <w:rsid w:val="000624D3"/>
    <w:rsid w:val="00062EA3"/>
    <w:rsid w:val="0006384F"/>
    <w:rsid w:val="0006423F"/>
    <w:rsid w:val="000654A3"/>
    <w:rsid w:val="000658B1"/>
    <w:rsid w:val="000661F4"/>
    <w:rsid w:val="00066465"/>
    <w:rsid w:val="000664E2"/>
    <w:rsid w:val="00067124"/>
    <w:rsid w:val="0006759D"/>
    <w:rsid w:val="00067BBB"/>
    <w:rsid w:val="00067FF1"/>
    <w:rsid w:val="000731E6"/>
    <w:rsid w:val="0007342F"/>
    <w:rsid w:val="00073C4A"/>
    <w:rsid w:val="00074824"/>
    <w:rsid w:val="00074AA3"/>
    <w:rsid w:val="00074E50"/>
    <w:rsid w:val="000751D6"/>
    <w:rsid w:val="0007772A"/>
    <w:rsid w:val="000801D3"/>
    <w:rsid w:val="000810C0"/>
    <w:rsid w:val="000818D5"/>
    <w:rsid w:val="00083090"/>
    <w:rsid w:val="000846FC"/>
    <w:rsid w:val="00085900"/>
    <w:rsid w:val="00085E15"/>
    <w:rsid w:val="000867FD"/>
    <w:rsid w:val="00086857"/>
    <w:rsid w:val="00086AC9"/>
    <w:rsid w:val="00086B9E"/>
    <w:rsid w:val="000912F3"/>
    <w:rsid w:val="0009262B"/>
    <w:rsid w:val="000936A0"/>
    <w:rsid w:val="000936B7"/>
    <w:rsid w:val="00093E6A"/>
    <w:rsid w:val="00094922"/>
    <w:rsid w:val="00095D8C"/>
    <w:rsid w:val="000966F5"/>
    <w:rsid w:val="00096E0E"/>
    <w:rsid w:val="00097B72"/>
    <w:rsid w:val="00097C30"/>
    <w:rsid w:val="000A044D"/>
    <w:rsid w:val="000A195D"/>
    <w:rsid w:val="000A1C40"/>
    <w:rsid w:val="000A246D"/>
    <w:rsid w:val="000A2563"/>
    <w:rsid w:val="000A2E11"/>
    <w:rsid w:val="000A301F"/>
    <w:rsid w:val="000A42B8"/>
    <w:rsid w:val="000A6371"/>
    <w:rsid w:val="000A637C"/>
    <w:rsid w:val="000A72B8"/>
    <w:rsid w:val="000A7E9C"/>
    <w:rsid w:val="000B423D"/>
    <w:rsid w:val="000B45AB"/>
    <w:rsid w:val="000B4B63"/>
    <w:rsid w:val="000B5FB3"/>
    <w:rsid w:val="000B73FF"/>
    <w:rsid w:val="000B784B"/>
    <w:rsid w:val="000B78A6"/>
    <w:rsid w:val="000B7C24"/>
    <w:rsid w:val="000C20D3"/>
    <w:rsid w:val="000C2960"/>
    <w:rsid w:val="000C346F"/>
    <w:rsid w:val="000C35EB"/>
    <w:rsid w:val="000C3E44"/>
    <w:rsid w:val="000C3EA5"/>
    <w:rsid w:val="000C44EE"/>
    <w:rsid w:val="000C4533"/>
    <w:rsid w:val="000C4F61"/>
    <w:rsid w:val="000C56CB"/>
    <w:rsid w:val="000C5D99"/>
    <w:rsid w:val="000C6BF5"/>
    <w:rsid w:val="000C6F95"/>
    <w:rsid w:val="000C70D5"/>
    <w:rsid w:val="000C7485"/>
    <w:rsid w:val="000C7D73"/>
    <w:rsid w:val="000D064A"/>
    <w:rsid w:val="000D0D14"/>
    <w:rsid w:val="000D1431"/>
    <w:rsid w:val="000D2833"/>
    <w:rsid w:val="000D28BD"/>
    <w:rsid w:val="000D312A"/>
    <w:rsid w:val="000D3833"/>
    <w:rsid w:val="000D4496"/>
    <w:rsid w:val="000D7850"/>
    <w:rsid w:val="000D7DCA"/>
    <w:rsid w:val="000E057E"/>
    <w:rsid w:val="000E1545"/>
    <w:rsid w:val="000E2843"/>
    <w:rsid w:val="000E3248"/>
    <w:rsid w:val="000E423E"/>
    <w:rsid w:val="000E4562"/>
    <w:rsid w:val="000E4C00"/>
    <w:rsid w:val="000E66C3"/>
    <w:rsid w:val="000E798F"/>
    <w:rsid w:val="000E7A1E"/>
    <w:rsid w:val="000F004C"/>
    <w:rsid w:val="000F20F3"/>
    <w:rsid w:val="000F2470"/>
    <w:rsid w:val="000F321F"/>
    <w:rsid w:val="000F48BB"/>
    <w:rsid w:val="000F5261"/>
    <w:rsid w:val="000F708A"/>
    <w:rsid w:val="000F7982"/>
    <w:rsid w:val="0010081F"/>
    <w:rsid w:val="001017FC"/>
    <w:rsid w:val="00101DAF"/>
    <w:rsid w:val="001025F5"/>
    <w:rsid w:val="00103A78"/>
    <w:rsid w:val="00103D86"/>
    <w:rsid w:val="00104F4A"/>
    <w:rsid w:val="00106015"/>
    <w:rsid w:val="0010651A"/>
    <w:rsid w:val="0010675C"/>
    <w:rsid w:val="00106C94"/>
    <w:rsid w:val="001076ED"/>
    <w:rsid w:val="00107DC9"/>
    <w:rsid w:val="001102E9"/>
    <w:rsid w:val="001106DC"/>
    <w:rsid w:val="00110823"/>
    <w:rsid w:val="00111B9B"/>
    <w:rsid w:val="0011215A"/>
    <w:rsid w:val="00112E35"/>
    <w:rsid w:val="0011377D"/>
    <w:rsid w:val="001137C1"/>
    <w:rsid w:val="001142F6"/>
    <w:rsid w:val="001151E2"/>
    <w:rsid w:val="00116103"/>
    <w:rsid w:val="00117960"/>
    <w:rsid w:val="00121F09"/>
    <w:rsid w:val="00121F62"/>
    <w:rsid w:val="00125F1D"/>
    <w:rsid w:val="0012604F"/>
    <w:rsid w:val="001274B7"/>
    <w:rsid w:val="00127641"/>
    <w:rsid w:val="00127A58"/>
    <w:rsid w:val="001304C7"/>
    <w:rsid w:val="0013098A"/>
    <w:rsid w:val="00130FEB"/>
    <w:rsid w:val="00131FA7"/>
    <w:rsid w:val="0013339C"/>
    <w:rsid w:val="001341A6"/>
    <w:rsid w:val="00134763"/>
    <w:rsid w:val="00135F58"/>
    <w:rsid w:val="00137BCC"/>
    <w:rsid w:val="001404DA"/>
    <w:rsid w:val="00141475"/>
    <w:rsid w:val="00141A5B"/>
    <w:rsid w:val="00142188"/>
    <w:rsid w:val="0014339C"/>
    <w:rsid w:val="0014346C"/>
    <w:rsid w:val="001436AF"/>
    <w:rsid w:val="0014406C"/>
    <w:rsid w:val="001443FD"/>
    <w:rsid w:val="00144816"/>
    <w:rsid w:val="00144E20"/>
    <w:rsid w:val="001454E1"/>
    <w:rsid w:val="00145E2C"/>
    <w:rsid w:val="00145E89"/>
    <w:rsid w:val="001472C1"/>
    <w:rsid w:val="001472E9"/>
    <w:rsid w:val="00150917"/>
    <w:rsid w:val="001509F7"/>
    <w:rsid w:val="00151C3C"/>
    <w:rsid w:val="00151F7E"/>
    <w:rsid w:val="001520A1"/>
    <w:rsid w:val="00152732"/>
    <w:rsid w:val="00152AEC"/>
    <w:rsid w:val="00153197"/>
    <w:rsid w:val="00155027"/>
    <w:rsid w:val="00155167"/>
    <w:rsid w:val="001554B2"/>
    <w:rsid w:val="00155968"/>
    <w:rsid w:val="00155AF7"/>
    <w:rsid w:val="00155C21"/>
    <w:rsid w:val="00156B66"/>
    <w:rsid w:val="001629FE"/>
    <w:rsid w:val="0016339F"/>
    <w:rsid w:val="00164234"/>
    <w:rsid w:val="001651B7"/>
    <w:rsid w:val="00165C6C"/>
    <w:rsid w:val="00167826"/>
    <w:rsid w:val="001700F4"/>
    <w:rsid w:val="00172A3B"/>
    <w:rsid w:val="00172F23"/>
    <w:rsid w:val="001730DA"/>
    <w:rsid w:val="00173FDF"/>
    <w:rsid w:val="00174D0A"/>
    <w:rsid w:val="00176B0A"/>
    <w:rsid w:val="00180028"/>
    <w:rsid w:val="0018177F"/>
    <w:rsid w:val="00181905"/>
    <w:rsid w:val="00182FA3"/>
    <w:rsid w:val="0018337B"/>
    <w:rsid w:val="001840BA"/>
    <w:rsid w:val="001845EC"/>
    <w:rsid w:val="00184B1B"/>
    <w:rsid w:val="001851A3"/>
    <w:rsid w:val="001860FD"/>
    <w:rsid w:val="0018768F"/>
    <w:rsid w:val="00187835"/>
    <w:rsid w:val="001912B1"/>
    <w:rsid w:val="001928AF"/>
    <w:rsid w:val="00192B0B"/>
    <w:rsid w:val="00193B63"/>
    <w:rsid w:val="00194AA0"/>
    <w:rsid w:val="00194F30"/>
    <w:rsid w:val="00196423"/>
    <w:rsid w:val="001A014E"/>
    <w:rsid w:val="001A0C12"/>
    <w:rsid w:val="001A2091"/>
    <w:rsid w:val="001A28BA"/>
    <w:rsid w:val="001A2E28"/>
    <w:rsid w:val="001A42A4"/>
    <w:rsid w:val="001A4AEE"/>
    <w:rsid w:val="001A4BF4"/>
    <w:rsid w:val="001A51AD"/>
    <w:rsid w:val="001A53C8"/>
    <w:rsid w:val="001A5581"/>
    <w:rsid w:val="001A57EA"/>
    <w:rsid w:val="001A5B59"/>
    <w:rsid w:val="001A6809"/>
    <w:rsid w:val="001B23B5"/>
    <w:rsid w:val="001B329B"/>
    <w:rsid w:val="001B4278"/>
    <w:rsid w:val="001B70E4"/>
    <w:rsid w:val="001C0053"/>
    <w:rsid w:val="001C13D0"/>
    <w:rsid w:val="001C176E"/>
    <w:rsid w:val="001C1F4D"/>
    <w:rsid w:val="001C20C6"/>
    <w:rsid w:val="001C22C6"/>
    <w:rsid w:val="001C2423"/>
    <w:rsid w:val="001C3798"/>
    <w:rsid w:val="001C3C0F"/>
    <w:rsid w:val="001C46D2"/>
    <w:rsid w:val="001C520F"/>
    <w:rsid w:val="001C5355"/>
    <w:rsid w:val="001C5F07"/>
    <w:rsid w:val="001C7145"/>
    <w:rsid w:val="001C7309"/>
    <w:rsid w:val="001C7362"/>
    <w:rsid w:val="001D01C4"/>
    <w:rsid w:val="001D020C"/>
    <w:rsid w:val="001D0E86"/>
    <w:rsid w:val="001D252F"/>
    <w:rsid w:val="001D3B76"/>
    <w:rsid w:val="001D3D70"/>
    <w:rsid w:val="001D4903"/>
    <w:rsid w:val="001D7953"/>
    <w:rsid w:val="001E009F"/>
    <w:rsid w:val="001E24DE"/>
    <w:rsid w:val="001E276D"/>
    <w:rsid w:val="001E2AAF"/>
    <w:rsid w:val="001E2E42"/>
    <w:rsid w:val="001E2FC5"/>
    <w:rsid w:val="001E3065"/>
    <w:rsid w:val="001E3A65"/>
    <w:rsid w:val="001E3CE4"/>
    <w:rsid w:val="001E455B"/>
    <w:rsid w:val="001E48EF"/>
    <w:rsid w:val="001E58AA"/>
    <w:rsid w:val="001E5DE5"/>
    <w:rsid w:val="001E5E2A"/>
    <w:rsid w:val="001E5EB4"/>
    <w:rsid w:val="001E5F4E"/>
    <w:rsid w:val="001E76CE"/>
    <w:rsid w:val="001E784D"/>
    <w:rsid w:val="001E79B7"/>
    <w:rsid w:val="001F08A0"/>
    <w:rsid w:val="001F3466"/>
    <w:rsid w:val="001F3632"/>
    <w:rsid w:val="001F54B5"/>
    <w:rsid w:val="001F7151"/>
    <w:rsid w:val="001F73B0"/>
    <w:rsid w:val="00200A86"/>
    <w:rsid w:val="00201171"/>
    <w:rsid w:val="00204B39"/>
    <w:rsid w:val="00204F29"/>
    <w:rsid w:val="0020571E"/>
    <w:rsid w:val="00206797"/>
    <w:rsid w:val="00207624"/>
    <w:rsid w:val="002122E5"/>
    <w:rsid w:val="002124D9"/>
    <w:rsid w:val="00212504"/>
    <w:rsid w:val="00212EDE"/>
    <w:rsid w:val="002147B8"/>
    <w:rsid w:val="00215CFD"/>
    <w:rsid w:val="0021662F"/>
    <w:rsid w:val="00216A54"/>
    <w:rsid w:val="00216C7C"/>
    <w:rsid w:val="002174C5"/>
    <w:rsid w:val="0021775F"/>
    <w:rsid w:val="00220EB4"/>
    <w:rsid w:val="00222C48"/>
    <w:rsid w:val="002249F0"/>
    <w:rsid w:val="002253B7"/>
    <w:rsid w:val="00225FFA"/>
    <w:rsid w:val="0022652E"/>
    <w:rsid w:val="00227F9C"/>
    <w:rsid w:val="0023005C"/>
    <w:rsid w:val="002303BC"/>
    <w:rsid w:val="00230D7F"/>
    <w:rsid w:val="00231451"/>
    <w:rsid w:val="0023446A"/>
    <w:rsid w:val="00234570"/>
    <w:rsid w:val="00234EA8"/>
    <w:rsid w:val="002351F1"/>
    <w:rsid w:val="00235375"/>
    <w:rsid w:val="00235438"/>
    <w:rsid w:val="00235ABE"/>
    <w:rsid w:val="0023696D"/>
    <w:rsid w:val="0024114C"/>
    <w:rsid w:val="00241A3C"/>
    <w:rsid w:val="00242A29"/>
    <w:rsid w:val="00243123"/>
    <w:rsid w:val="0024318A"/>
    <w:rsid w:val="00244196"/>
    <w:rsid w:val="002444B1"/>
    <w:rsid w:val="0024554A"/>
    <w:rsid w:val="002506B3"/>
    <w:rsid w:val="00251552"/>
    <w:rsid w:val="002524AE"/>
    <w:rsid w:val="00252BF4"/>
    <w:rsid w:val="00252C27"/>
    <w:rsid w:val="00253AE7"/>
    <w:rsid w:val="00253B7C"/>
    <w:rsid w:val="00256581"/>
    <w:rsid w:val="00257196"/>
    <w:rsid w:val="00261990"/>
    <w:rsid w:val="00261ECA"/>
    <w:rsid w:val="00262139"/>
    <w:rsid w:val="002632EF"/>
    <w:rsid w:val="00264DB5"/>
    <w:rsid w:val="00265E0E"/>
    <w:rsid w:val="002663F7"/>
    <w:rsid w:val="002673B6"/>
    <w:rsid w:val="00267A06"/>
    <w:rsid w:val="002702BF"/>
    <w:rsid w:val="00270319"/>
    <w:rsid w:val="00271C4C"/>
    <w:rsid w:val="00271E2F"/>
    <w:rsid w:val="00272A04"/>
    <w:rsid w:val="00272C4A"/>
    <w:rsid w:val="00273399"/>
    <w:rsid w:val="00273824"/>
    <w:rsid w:val="00273CAE"/>
    <w:rsid w:val="00273FF5"/>
    <w:rsid w:val="00274652"/>
    <w:rsid w:val="00274BA1"/>
    <w:rsid w:val="00274BE8"/>
    <w:rsid w:val="00275031"/>
    <w:rsid w:val="00276F3E"/>
    <w:rsid w:val="002771C9"/>
    <w:rsid w:val="00277681"/>
    <w:rsid w:val="00277C68"/>
    <w:rsid w:val="00280750"/>
    <w:rsid w:val="0028138C"/>
    <w:rsid w:val="00281635"/>
    <w:rsid w:val="0028170D"/>
    <w:rsid w:val="00283FC6"/>
    <w:rsid w:val="00284C89"/>
    <w:rsid w:val="00284F0F"/>
    <w:rsid w:val="002851A0"/>
    <w:rsid w:val="00285FDE"/>
    <w:rsid w:val="0028606C"/>
    <w:rsid w:val="00286F38"/>
    <w:rsid w:val="00287770"/>
    <w:rsid w:val="002904C1"/>
    <w:rsid w:val="002910BD"/>
    <w:rsid w:val="00293834"/>
    <w:rsid w:val="0029414B"/>
    <w:rsid w:val="00294B25"/>
    <w:rsid w:val="00294D7B"/>
    <w:rsid w:val="00295220"/>
    <w:rsid w:val="002971EF"/>
    <w:rsid w:val="002975B8"/>
    <w:rsid w:val="00297BBB"/>
    <w:rsid w:val="002A2057"/>
    <w:rsid w:val="002A33BC"/>
    <w:rsid w:val="002A4553"/>
    <w:rsid w:val="002A4BA4"/>
    <w:rsid w:val="002A5E06"/>
    <w:rsid w:val="002A7484"/>
    <w:rsid w:val="002B27C2"/>
    <w:rsid w:val="002B34A5"/>
    <w:rsid w:val="002B3EAB"/>
    <w:rsid w:val="002B4A44"/>
    <w:rsid w:val="002B4CA6"/>
    <w:rsid w:val="002B4F9C"/>
    <w:rsid w:val="002B66DC"/>
    <w:rsid w:val="002C0B29"/>
    <w:rsid w:val="002C1603"/>
    <w:rsid w:val="002C1F96"/>
    <w:rsid w:val="002C42D3"/>
    <w:rsid w:val="002C5126"/>
    <w:rsid w:val="002C6B42"/>
    <w:rsid w:val="002C7EB8"/>
    <w:rsid w:val="002D0001"/>
    <w:rsid w:val="002D08F9"/>
    <w:rsid w:val="002D1D15"/>
    <w:rsid w:val="002D2011"/>
    <w:rsid w:val="002D2FA6"/>
    <w:rsid w:val="002D4329"/>
    <w:rsid w:val="002D493C"/>
    <w:rsid w:val="002D524C"/>
    <w:rsid w:val="002D564C"/>
    <w:rsid w:val="002D5A21"/>
    <w:rsid w:val="002D5D6C"/>
    <w:rsid w:val="002D5F8C"/>
    <w:rsid w:val="002D6135"/>
    <w:rsid w:val="002D620D"/>
    <w:rsid w:val="002D6FBD"/>
    <w:rsid w:val="002D7CF4"/>
    <w:rsid w:val="002E0474"/>
    <w:rsid w:val="002E257F"/>
    <w:rsid w:val="002E261E"/>
    <w:rsid w:val="002E27DF"/>
    <w:rsid w:val="002E303B"/>
    <w:rsid w:val="002E3A6A"/>
    <w:rsid w:val="002E3B61"/>
    <w:rsid w:val="002E52FC"/>
    <w:rsid w:val="002E5382"/>
    <w:rsid w:val="002E70EB"/>
    <w:rsid w:val="002F077A"/>
    <w:rsid w:val="002F0E9A"/>
    <w:rsid w:val="002F1262"/>
    <w:rsid w:val="002F13FE"/>
    <w:rsid w:val="002F1475"/>
    <w:rsid w:val="002F208D"/>
    <w:rsid w:val="002F2BD6"/>
    <w:rsid w:val="002F4322"/>
    <w:rsid w:val="002F45A0"/>
    <w:rsid w:val="002F49A9"/>
    <w:rsid w:val="002F54E4"/>
    <w:rsid w:val="002F564C"/>
    <w:rsid w:val="002F675C"/>
    <w:rsid w:val="002F7F0D"/>
    <w:rsid w:val="003000F9"/>
    <w:rsid w:val="00301C2A"/>
    <w:rsid w:val="003033FF"/>
    <w:rsid w:val="00304324"/>
    <w:rsid w:val="003048CC"/>
    <w:rsid w:val="00304BDB"/>
    <w:rsid w:val="00304F63"/>
    <w:rsid w:val="00305484"/>
    <w:rsid w:val="0030722E"/>
    <w:rsid w:val="00307FCA"/>
    <w:rsid w:val="003105F6"/>
    <w:rsid w:val="00310D87"/>
    <w:rsid w:val="00311B33"/>
    <w:rsid w:val="00312521"/>
    <w:rsid w:val="003125AE"/>
    <w:rsid w:val="00312C24"/>
    <w:rsid w:val="00313978"/>
    <w:rsid w:val="00314727"/>
    <w:rsid w:val="00314B50"/>
    <w:rsid w:val="00315671"/>
    <w:rsid w:val="00315C18"/>
    <w:rsid w:val="00316411"/>
    <w:rsid w:val="003173DE"/>
    <w:rsid w:val="0032001F"/>
    <w:rsid w:val="0032037B"/>
    <w:rsid w:val="0032180B"/>
    <w:rsid w:val="00322F03"/>
    <w:rsid w:val="0032404B"/>
    <w:rsid w:val="00324BED"/>
    <w:rsid w:val="00324C26"/>
    <w:rsid w:val="00324E5D"/>
    <w:rsid w:val="00325150"/>
    <w:rsid w:val="00326876"/>
    <w:rsid w:val="00327701"/>
    <w:rsid w:val="00327858"/>
    <w:rsid w:val="00330A64"/>
    <w:rsid w:val="00331B2A"/>
    <w:rsid w:val="00331CAC"/>
    <w:rsid w:val="003321C7"/>
    <w:rsid w:val="0033570F"/>
    <w:rsid w:val="003359D7"/>
    <w:rsid w:val="003377B9"/>
    <w:rsid w:val="0034152C"/>
    <w:rsid w:val="00342A02"/>
    <w:rsid w:val="0034465F"/>
    <w:rsid w:val="00344FAD"/>
    <w:rsid w:val="003458A6"/>
    <w:rsid w:val="00345F41"/>
    <w:rsid w:val="00347125"/>
    <w:rsid w:val="0034772E"/>
    <w:rsid w:val="003505D2"/>
    <w:rsid w:val="00351D7B"/>
    <w:rsid w:val="003525D8"/>
    <w:rsid w:val="00352FD9"/>
    <w:rsid w:val="003530A0"/>
    <w:rsid w:val="00354915"/>
    <w:rsid w:val="00355951"/>
    <w:rsid w:val="0036060D"/>
    <w:rsid w:val="00360813"/>
    <w:rsid w:val="00360889"/>
    <w:rsid w:val="003609C8"/>
    <w:rsid w:val="0036201D"/>
    <w:rsid w:val="003620A4"/>
    <w:rsid w:val="003621AB"/>
    <w:rsid w:val="00362C53"/>
    <w:rsid w:val="00366309"/>
    <w:rsid w:val="00366557"/>
    <w:rsid w:val="003667FA"/>
    <w:rsid w:val="00366958"/>
    <w:rsid w:val="003672BA"/>
    <w:rsid w:val="0036748F"/>
    <w:rsid w:val="00367F31"/>
    <w:rsid w:val="00370034"/>
    <w:rsid w:val="0037099B"/>
    <w:rsid w:val="00370C66"/>
    <w:rsid w:val="0037107C"/>
    <w:rsid w:val="00371696"/>
    <w:rsid w:val="003720A5"/>
    <w:rsid w:val="00372601"/>
    <w:rsid w:val="003737E5"/>
    <w:rsid w:val="00375100"/>
    <w:rsid w:val="0037722B"/>
    <w:rsid w:val="003779BC"/>
    <w:rsid w:val="00377E7F"/>
    <w:rsid w:val="003808B4"/>
    <w:rsid w:val="003816B3"/>
    <w:rsid w:val="003824C8"/>
    <w:rsid w:val="00384642"/>
    <w:rsid w:val="0038536F"/>
    <w:rsid w:val="003856EE"/>
    <w:rsid w:val="00386583"/>
    <w:rsid w:val="0038765F"/>
    <w:rsid w:val="003878B5"/>
    <w:rsid w:val="00393BBB"/>
    <w:rsid w:val="0039473B"/>
    <w:rsid w:val="003947C4"/>
    <w:rsid w:val="00395AF9"/>
    <w:rsid w:val="00396862"/>
    <w:rsid w:val="00396C29"/>
    <w:rsid w:val="00396E8A"/>
    <w:rsid w:val="003971A3"/>
    <w:rsid w:val="00397CCD"/>
    <w:rsid w:val="003A0A66"/>
    <w:rsid w:val="003A1D07"/>
    <w:rsid w:val="003A243F"/>
    <w:rsid w:val="003A3584"/>
    <w:rsid w:val="003A3636"/>
    <w:rsid w:val="003A3A7E"/>
    <w:rsid w:val="003A4D7D"/>
    <w:rsid w:val="003A5122"/>
    <w:rsid w:val="003A5AB0"/>
    <w:rsid w:val="003A5F4E"/>
    <w:rsid w:val="003A6574"/>
    <w:rsid w:val="003A6DA1"/>
    <w:rsid w:val="003A7928"/>
    <w:rsid w:val="003B0828"/>
    <w:rsid w:val="003B0E60"/>
    <w:rsid w:val="003B1570"/>
    <w:rsid w:val="003B1608"/>
    <w:rsid w:val="003B20D5"/>
    <w:rsid w:val="003B261A"/>
    <w:rsid w:val="003B2755"/>
    <w:rsid w:val="003B3214"/>
    <w:rsid w:val="003B4CF0"/>
    <w:rsid w:val="003B5360"/>
    <w:rsid w:val="003B6140"/>
    <w:rsid w:val="003B6476"/>
    <w:rsid w:val="003B7B4A"/>
    <w:rsid w:val="003C0193"/>
    <w:rsid w:val="003C2D58"/>
    <w:rsid w:val="003C3D51"/>
    <w:rsid w:val="003C4907"/>
    <w:rsid w:val="003C5447"/>
    <w:rsid w:val="003C5573"/>
    <w:rsid w:val="003C6B04"/>
    <w:rsid w:val="003D0146"/>
    <w:rsid w:val="003D0340"/>
    <w:rsid w:val="003D0548"/>
    <w:rsid w:val="003D24CB"/>
    <w:rsid w:val="003D2721"/>
    <w:rsid w:val="003D3E8D"/>
    <w:rsid w:val="003D63CE"/>
    <w:rsid w:val="003D6B72"/>
    <w:rsid w:val="003D72F0"/>
    <w:rsid w:val="003E0F2F"/>
    <w:rsid w:val="003E13E2"/>
    <w:rsid w:val="003E19A4"/>
    <w:rsid w:val="003E1BE1"/>
    <w:rsid w:val="003E4125"/>
    <w:rsid w:val="003E533A"/>
    <w:rsid w:val="003E59B3"/>
    <w:rsid w:val="003E5D79"/>
    <w:rsid w:val="003E5EDC"/>
    <w:rsid w:val="003E67C4"/>
    <w:rsid w:val="003E7A22"/>
    <w:rsid w:val="003E7BA2"/>
    <w:rsid w:val="003E7DBA"/>
    <w:rsid w:val="003F0FA3"/>
    <w:rsid w:val="003F103F"/>
    <w:rsid w:val="003F106B"/>
    <w:rsid w:val="003F1392"/>
    <w:rsid w:val="003F14EA"/>
    <w:rsid w:val="003F21BF"/>
    <w:rsid w:val="003F23C6"/>
    <w:rsid w:val="003F2996"/>
    <w:rsid w:val="003F29FE"/>
    <w:rsid w:val="003F3AE9"/>
    <w:rsid w:val="003F3AEF"/>
    <w:rsid w:val="003F40A6"/>
    <w:rsid w:val="003F42BB"/>
    <w:rsid w:val="003F507E"/>
    <w:rsid w:val="003F5109"/>
    <w:rsid w:val="003F7780"/>
    <w:rsid w:val="003F7B74"/>
    <w:rsid w:val="00401CC1"/>
    <w:rsid w:val="004023F3"/>
    <w:rsid w:val="004040D6"/>
    <w:rsid w:val="00404740"/>
    <w:rsid w:val="00407CF0"/>
    <w:rsid w:val="004100EE"/>
    <w:rsid w:val="00410509"/>
    <w:rsid w:val="004107DE"/>
    <w:rsid w:val="00411208"/>
    <w:rsid w:val="004130F7"/>
    <w:rsid w:val="00413F17"/>
    <w:rsid w:val="00414F7D"/>
    <w:rsid w:val="00415048"/>
    <w:rsid w:val="00416232"/>
    <w:rsid w:val="004165EF"/>
    <w:rsid w:val="0041713E"/>
    <w:rsid w:val="004205F2"/>
    <w:rsid w:val="004213B1"/>
    <w:rsid w:val="00421F72"/>
    <w:rsid w:val="00422A81"/>
    <w:rsid w:val="0042302B"/>
    <w:rsid w:val="004243CD"/>
    <w:rsid w:val="00424E99"/>
    <w:rsid w:val="004253EF"/>
    <w:rsid w:val="0042558F"/>
    <w:rsid w:val="00425D60"/>
    <w:rsid w:val="0043068A"/>
    <w:rsid w:val="004309C0"/>
    <w:rsid w:val="004330DB"/>
    <w:rsid w:val="00434B28"/>
    <w:rsid w:val="004358FB"/>
    <w:rsid w:val="0043610B"/>
    <w:rsid w:val="00437AD3"/>
    <w:rsid w:val="004402BD"/>
    <w:rsid w:val="0044074E"/>
    <w:rsid w:val="004413E2"/>
    <w:rsid w:val="00442262"/>
    <w:rsid w:val="00442680"/>
    <w:rsid w:val="004432B5"/>
    <w:rsid w:val="00443781"/>
    <w:rsid w:val="0044414F"/>
    <w:rsid w:val="00444F73"/>
    <w:rsid w:val="004457A1"/>
    <w:rsid w:val="00450A8B"/>
    <w:rsid w:val="004515A2"/>
    <w:rsid w:val="004517C3"/>
    <w:rsid w:val="004524C8"/>
    <w:rsid w:val="00452D17"/>
    <w:rsid w:val="004544DD"/>
    <w:rsid w:val="00454AEA"/>
    <w:rsid w:val="00455342"/>
    <w:rsid w:val="00456638"/>
    <w:rsid w:val="00460916"/>
    <w:rsid w:val="00460AA3"/>
    <w:rsid w:val="0046162B"/>
    <w:rsid w:val="00463081"/>
    <w:rsid w:val="00464313"/>
    <w:rsid w:val="00466A69"/>
    <w:rsid w:val="00467AA0"/>
    <w:rsid w:val="004706BB"/>
    <w:rsid w:val="00471179"/>
    <w:rsid w:val="00471577"/>
    <w:rsid w:val="0047170C"/>
    <w:rsid w:val="00475C56"/>
    <w:rsid w:val="004762AB"/>
    <w:rsid w:val="00477580"/>
    <w:rsid w:val="004779F3"/>
    <w:rsid w:val="004806C7"/>
    <w:rsid w:val="004817A6"/>
    <w:rsid w:val="00481999"/>
    <w:rsid w:val="00481C42"/>
    <w:rsid w:val="00481FC1"/>
    <w:rsid w:val="00482CA2"/>
    <w:rsid w:val="00482CA4"/>
    <w:rsid w:val="00483748"/>
    <w:rsid w:val="004856FF"/>
    <w:rsid w:val="00485B25"/>
    <w:rsid w:val="00485D73"/>
    <w:rsid w:val="00490907"/>
    <w:rsid w:val="00490ABF"/>
    <w:rsid w:val="00490BCB"/>
    <w:rsid w:val="004934D9"/>
    <w:rsid w:val="00493527"/>
    <w:rsid w:val="00493BCA"/>
    <w:rsid w:val="00493CB0"/>
    <w:rsid w:val="00494217"/>
    <w:rsid w:val="00494933"/>
    <w:rsid w:val="00494C89"/>
    <w:rsid w:val="00495323"/>
    <w:rsid w:val="004969EF"/>
    <w:rsid w:val="00497481"/>
    <w:rsid w:val="004974E4"/>
    <w:rsid w:val="00497862"/>
    <w:rsid w:val="00497D91"/>
    <w:rsid w:val="004A07C7"/>
    <w:rsid w:val="004A16A3"/>
    <w:rsid w:val="004A17CB"/>
    <w:rsid w:val="004A1C50"/>
    <w:rsid w:val="004A3C64"/>
    <w:rsid w:val="004A5764"/>
    <w:rsid w:val="004A7541"/>
    <w:rsid w:val="004B053A"/>
    <w:rsid w:val="004B069C"/>
    <w:rsid w:val="004B06C9"/>
    <w:rsid w:val="004B0DDA"/>
    <w:rsid w:val="004B17B0"/>
    <w:rsid w:val="004B21EC"/>
    <w:rsid w:val="004B260D"/>
    <w:rsid w:val="004B2AE6"/>
    <w:rsid w:val="004B2F01"/>
    <w:rsid w:val="004B356C"/>
    <w:rsid w:val="004B3921"/>
    <w:rsid w:val="004B40FD"/>
    <w:rsid w:val="004B475A"/>
    <w:rsid w:val="004B520C"/>
    <w:rsid w:val="004B5526"/>
    <w:rsid w:val="004B5870"/>
    <w:rsid w:val="004B65D0"/>
    <w:rsid w:val="004B6ABC"/>
    <w:rsid w:val="004B6D40"/>
    <w:rsid w:val="004C14C0"/>
    <w:rsid w:val="004C1E4E"/>
    <w:rsid w:val="004C4BEE"/>
    <w:rsid w:val="004C5455"/>
    <w:rsid w:val="004C63A1"/>
    <w:rsid w:val="004C737E"/>
    <w:rsid w:val="004D1110"/>
    <w:rsid w:val="004D31D2"/>
    <w:rsid w:val="004D4061"/>
    <w:rsid w:val="004D4593"/>
    <w:rsid w:val="004D4BAC"/>
    <w:rsid w:val="004D4CA8"/>
    <w:rsid w:val="004D4FF2"/>
    <w:rsid w:val="004D70AA"/>
    <w:rsid w:val="004D7E04"/>
    <w:rsid w:val="004E072D"/>
    <w:rsid w:val="004E0D09"/>
    <w:rsid w:val="004E27B3"/>
    <w:rsid w:val="004E2F37"/>
    <w:rsid w:val="004E323B"/>
    <w:rsid w:val="004E3D0C"/>
    <w:rsid w:val="004E4245"/>
    <w:rsid w:val="004E4AE8"/>
    <w:rsid w:val="004E651F"/>
    <w:rsid w:val="004E6C72"/>
    <w:rsid w:val="004E6DD0"/>
    <w:rsid w:val="004E6E9D"/>
    <w:rsid w:val="004F03C4"/>
    <w:rsid w:val="004F0B94"/>
    <w:rsid w:val="004F1F44"/>
    <w:rsid w:val="004F22D9"/>
    <w:rsid w:val="004F2694"/>
    <w:rsid w:val="004F2857"/>
    <w:rsid w:val="004F4634"/>
    <w:rsid w:val="004F4EF1"/>
    <w:rsid w:val="004F54AE"/>
    <w:rsid w:val="004F6092"/>
    <w:rsid w:val="004F62F7"/>
    <w:rsid w:val="004F6C31"/>
    <w:rsid w:val="004F73BE"/>
    <w:rsid w:val="004F7AA7"/>
    <w:rsid w:val="004F7C93"/>
    <w:rsid w:val="005014A1"/>
    <w:rsid w:val="0050261A"/>
    <w:rsid w:val="00502984"/>
    <w:rsid w:val="00502A3E"/>
    <w:rsid w:val="00503A5E"/>
    <w:rsid w:val="00503F67"/>
    <w:rsid w:val="00504D33"/>
    <w:rsid w:val="00507018"/>
    <w:rsid w:val="005072A4"/>
    <w:rsid w:val="005073BC"/>
    <w:rsid w:val="00507FF0"/>
    <w:rsid w:val="005103FA"/>
    <w:rsid w:val="00511E64"/>
    <w:rsid w:val="005125E8"/>
    <w:rsid w:val="0051412D"/>
    <w:rsid w:val="00515107"/>
    <w:rsid w:val="005153E1"/>
    <w:rsid w:val="00516CA2"/>
    <w:rsid w:val="00517647"/>
    <w:rsid w:val="00521436"/>
    <w:rsid w:val="005223E9"/>
    <w:rsid w:val="00522904"/>
    <w:rsid w:val="0052364B"/>
    <w:rsid w:val="005248BC"/>
    <w:rsid w:val="0052514C"/>
    <w:rsid w:val="005272BC"/>
    <w:rsid w:val="005273F9"/>
    <w:rsid w:val="00527520"/>
    <w:rsid w:val="0052783B"/>
    <w:rsid w:val="00527A43"/>
    <w:rsid w:val="00527CD0"/>
    <w:rsid w:val="005307C9"/>
    <w:rsid w:val="00531596"/>
    <w:rsid w:val="00531CA9"/>
    <w:rsid w:val="00531E80"/>
    <w:rsid w:val="005324A1"/>
    <w:rsid w:val="0053281F"/>
    <w:rsid w:val="00532DC2"/>
    <w:rsid w:val="00532FB6"/>
    <w:rsid w:val="0053323A"/>
    <w:rsid w:val="0053371E"/>
    <w:rsid w:val="005339FB"/>
    <w:rsid w:val="00533A81"/>
    <w:rsid w:val="00533EDC"/>
    <w:rsid w:val="0053480A"/>
    <w:rsid w:val="00536287"/>
    <w:rsid w:val="005363A7"/>
    <w:rsid w:val="00536D4F"/>
    <w:rsid w:val="0053741E"/>
    <w:rsid w:val="00537F50"/>
    <w:rsid w:val="00540BEF"/>
    <w:rsid w:val="00540FB2"/>
    <w:rsid w:val="00541894"/>
    <w:rsid w:val="00541FDC"/>
    <w:rsid w:val="005426AA"/>
    <w:rsid w:val="00542A44"/>
    <w:rsid w:val="00542BA5"/>
    <w:rsid w:val="00543216"/>
    <w:rsid w:val="0054367D"/>
    <w:rsid w:val="00544B64"/>
    <w:rsid w:val="00544E17"/>
    <w:rsid w:val="00545071"/>
    <w:rsid w:val="00545941"/>
    <w:rsid w:val="0054638D"/>
    <w:rsid w:val="005468CC"/>
    <w:rsid w:val="00546FB1"/>
    <w:rsid w:val="0054750D"/>
    <w:rsid w:val="00547C0D"/>
    <w:rsid w:val="00547F39"/>
    <w:rsid w:val="005502EF"/>
    <w:rsid w:val="00550A40"/>
    <w:rsid w:val="00551731"/>
    <w:rsid w:val="0055232F"/>
    <w:rsid w:val="00552D1E"/>
    <w:rsid w:val="00552D85"/>
    <w:rsid w:val="00555126"/>
    <w:rsid w:val="00556061"/>
    <w:rsid w:val="00560913"/>
    <w:rsid w:val="00560ACD"/>
    <w:rsid w:val="00560C79"/>
    <w:rsid w:val="005611FB"/>
    <w:rsid w:val="00561DC8"/>
    <w:rsid w:val="00563E32"/>
    <w:rsid w:val="0056458F"/>
    <w:rsid w:val="005655CB"/>
    <w:rsid w:val="00567274"/>
    <w:rsid w:val="005673F5"/>
    <w:rsid w:val="00567CC6"/>
    <w:rsid w:val="00570A3B"/>
    <w:rsid w:val="00571B45"/>
    <w:rsid w:val="00571CEC"/>
    <w:rsid w:val="005730D7"/>
    <w:rsid w:val="005735C0"/>
    <w:rsid w:val="00573E3E"/>
    <w:rsid w:val="00574075"/>
    <w:rsid w:val="005753B9"/>
    <w:rsid w:val="005763BA"/>
    <w:rsid w:val="00576CC2"/>
    <w:rsid w:val="0058020F"/>
    <w:rsid w:val="0058057A"/>
    <w:rsid w:val="00580864"/>
    <w:rsid w:val="00580BA0"/>
    <w:rsid w:val="00580DAE"/>
    <w:rsid w:val="00580DD2"/>
    <w:rsid w:val="00581545"/>
    <w:rsid w:val="005828FF"/>
    <w:rsid w:val="005829D6"/>
    <w:rsid w:val="00582E59"/>
    <w:rsid w:val="00583D1F"/>
    <w:rsid w:val="0058473E"/>
    <w:rsid w:val="00584938"/>
    <w:rsid w:val="005858F4"/>
    <w:rsid w:val="00590BE8"/>
    <w:rsid w:val="00591C86"/>
    <w:rsid w:val="0059284E"/>
    <w:rsid w:val="00592F75"/>
    <w:rsid w:val="00593879"/>
    <w:rsid w:val="00593C52"/>
    <w:rsid w:val="00594662"/>
    <w:rsid w:val="00594E22"/>
    <w:rsid w:val="00595E8F"/>
    <w:rsid w:val="00596273"/>
    <w:rsid w:val="00596301"/>
    <w:rsid w:val="005966BA"/>
    <w:rsid w:val="00597FC7"/>
    <w:rsid w:val="005A0447"/>
    <w:rsid w:val="005A11FC"/>
    <w:rsid w:val="005A135A"/>
    <w:rsid w:val="005A3793"/>
    <w:rsid w:val="005A4460"/>
    <w:rsid w:val="005A576E"/>
    <w:rsid w:val="005A6225"/>
    <w:rsid w:val="005A6831"/>
    <w:rsid w:val="005A75E3"/>
    <w:rsid w:val="005A7947"/>
    <w:rsid w:val="005A7E1D"/>
    <w:rsid w:val="005B1285"/>
    <w:rsid w:val="005B16F1"/>
    <w:rsid w:val="005B1D33"/>
    <w:rsid w:val="005B32F6"/>
    <w:rsid w:val="005B3C6D"/>
    <w:rsid w:val="005B400B"/>
    <w:rsid w:val="005B649E"/>
    <w:rsid w:val="005B658E"/>
    <w:rsid w:val="005B7B4F"/>
    <w:rsid w:val="005B7F00"/>
    <w:rsid w:val="005B7F6B"/>
    <w:rsid w:val="005C04E9"/>
    <w:rsid w:val="005C1D4F"/>
    <w:rsid w:val="005C2563"/>
    <w:rsid w:val="005C288E"/>
    <w:rsid w:val="005C28B5"/>
    <w:rsid w:val="005C2C38"/>
    <w:rsid w:val="005C2F62"/>
    <w:rsid w:val="005C662F"/>
    <w:rsid w:val="005C7CE3"/>
    <w:rsid w:val="005D2998"/>
    <w:rsid w:val="005D2B5B"/>
    <w:rsid w:val="005D33B9"/>
    <w:rsid w:val="005D40AF"/>
    <w:rsid w:val="005D6650"/>
    <w:rsid w:val="005D6A05"/>
    <w:rsid w:val="005D7E02"/>
    <w:rsid w:val="005E0063"/>
    <w:rsid w:val="005E0AAB"/>
    <w:rsid w:val="005E2052"/>
    <w:rsid w:val="005E2570"/>
    <w:rsid w:val="005E2794"/>
    <w:rsid w:val="005E2B36"/>
    <w:rsid w:val="005E380D"/>
    <w:rsid w:val="005E4493"/>
    <w:rsid w:val="005E49E4"/>
    <w:rsid w:val="005E4A63"/>
    <w:rsid w:val="005E50EE"/>
    <w:rsid w:val="005E542A"/>
    <w:rsid w:val="005E5A21"/>
    <w:rsid w:val="005E6F1B"/>
    <w:rsid w:val="005E706E"/>
    <w:rsid w:val="005E7533"/>
    <w:rsid w:val="005F2AD6"/>
    <w:rsid w:val="005F2AF5"/>
    <w:rsid w:val="005F2E0F"/>
    <w:rsid w:val="005F495E"/>
    <w:rsid w:val="005F4F60"/>
    <w:rsid w:val="005F5A4D"/>
    <w:rsid w:val="005F5B2E"/>
    <w:rsid w:val="005F5C3F"/>
    <w:rsid w:val="005F5DF0"/>
    <w:rsid w:val="005F627A"/>
    <w:rsid w:val="005F62DC"/>
    <w:rsid w:val="005F670A"/>
    <w:rsid w:val="005F6D63"/>
    <w:rsid w:val="006007DE"/>
    <w:rsid w:val="00600CAF"/>
    <w:rsid w:val="006010C5"/>
    <w:rsid w:val="00603E1F"/>
    <w:rsid w:val="00606939"/>
    <w:rsid w:val="00606C75"/>
    <w:rsid w:val="00607FEF"/>
    <w:rsid w:val="0061131E"/>
    <w:rsid w:val="0061212A"/>
    <w:rsid w:val="00613937"/>
    <w:rsid w:val="0061426B"/>
    <w:rsid w:val="00614B79"/>
    <w:rsid w:val="0061516A"/>
    <w:rsid w:val="006167BD"/>
    <w:rsid w:val="00616C49"/>
    <w:rsid w:val="0061796C"/>
    <w:rsid w:val="00617B6E"/>
    <w:rsid w:val="00617CE9"/>
    <w:rsid w:val="00621184"/>
    <w:rsid w:val="00621232"/>
    <w:rsid w:val="00622934"/>
    <w:rsid w:val="00622AB6"/>
    <w:rsid w:val="00622ACA"/>
    <w:rsid w:val="00622CDC"/>
    <w:rsid w:val="00622D3C"/>
    <w:rsid w:val="006237C4"/>
    <w:rsid w:val="00623B3B"/>
    <w:rsid w:val="00624512"/>
    <w:rsid w:val="006261E0"/>
    <w:rsid w:val="006269E3"/>
    <w:rsid w:val="00627A27"/>
    <w:rsid w:val="00627ABE"/>
    <w:rsid w:val="00627D5A"/>
    <w:rsid w:val="00627FBB"/>
    <w:rsid w:val="0063033A"/>
    <w:rsid w:val="0063093A"/>
    <w:rsid w:val="00630C0F"/>
    <w:rsid w:val="006311FF"/>
    <w:rsid w:val="00631654"/>
    <w:rsid w:val="00631726"/>
    <w:rsid w:val="00631B5F"/>
    <w:rsid w:val="00631C77"/>
    <w:rsid w:val="006350C9"/>
    <w:rsid w:val="00635D7A"/>
    <w:rsid w:val="00635F87"/>
    <w:rsid w:val="006364BE"/>
    <w:rsid w:val="006365EB"/>
    <w:rsid w:val="00637243"/>
    <w:rsid w:val="00637BF9"/>
    <w:rsid w:val="00640157"/>
    <w:rsid w:val="006418CA"/>
    <w:rsid w:val="00642173"/>
    <w:rsid w:val="00642894"/>
    <w:rsid w:val="006456D0"/>
    <w:rsid w:val="00646710"/>
    <w:rsid w:val="0064740B"/>
    <w:rsid w:val="00647608"/>
    <w:rsid w:val="006508A0"/>
    <w:rsid w:val="006509EB"/>
    <w:rsid w:val="00651BDF"/>
    <w:rsid w:val="00651E9F"/>
    <w:rsid w:val="0065326D"/>
    <w:rsid w:val="0065373A"/>
    <w:rsid w:val="00655A78"/>
    <w:rsid w:val="00655B07"/>
    <w:rsid w:val="00656486"/>
    <w:rsid w:val="00657793"/>
    <w:rsid w:val="00657E52"/>
    <w:rsid w:val="00657F88"/>
    <w:rsid w:val="00662AF0"/>
    <w:rsid w:val="006630D1"/>
    <w:rsid w:val="00663810"/>
    <w:rsid w:val="006638EF"/>
    <w:rsid w:val="00664163"/>
    <w:rsid w:val="006646EF"/>
    <w:rsid w:val="006668C0"/>
    <w:rsid w:val="00670CEF"/>
    <w:rsid w:val="00671301"/>
    <w:rsid w:val="0067134A"/>
    <w:rsid w:val="00671911"/>
    <w:rsid w:val="00671AEF"/>
    <w:rsid w:val="006743F3"/>
    <w:rsid w:val="006744EC"/>
    <w:rsid w:val="00676157"/>
    <w:rsid w:val="0067749C"/>
    <w:rsid w:val="00677911"/>
    <w:rsid w:val="00680181"/>
    <w:rsid w:val="00680BDA"/>
    <w:rsid w:val="00681F58"/>
    <w:rsid w:val="006822FC"/>
    <w:rsid w:val="00683187"/>
    <w:rsid w:val="00683890"/>
    <w:rsid w:val="006843ED"/>
    <w:rsid w:val="00684841"/>
    <w:rsid w:val="00687AAC"/>
    <w:rsid w:val="00687BB7"/>
    <w:rsid w:val="00693852"/>
    <w:rsid w:val="00693C62"/>
    <w:rsid w:val="006953DE"/>
    <w:rsid w:val="00695CFF"/>
    <w:rsid w:val="006A00A2"/>
    <w:rsid w:val="006A01DB"/>
    <w:rsid w:val="006A0B19"/>
    <w:rsid w:val="006A1872"/>
    <w:rsid w:val="006A27F8"/>
    <w:rsid w:val="006A3044"/>
    <w:rsid w:val="006A33C4"/>
    <w:rsid w:val="006A3607"/>
    <w:rsid w:val="006A427E"/>
    <w:rsid w:val="006A4B3D"/>
    <w:rsid w:val="006A592B"/>
    <w:rsid w:val="006A6343"/>
    <w:rsid w:val="006A654D"/>
    <w:rsid w:val="006A688A"/>
    <w:rsid w:val="006A6E1C"/>
    <w:rsid w:val="006A7644"/>
    <w:rsid w:val="006A7905"/>
    <w:rsid w:val="006A793F"/>
    <w:rsid w:val="006B197B"/>
    <w:rsid w:val="006B1B71"/>
    <w:rsid w:val="006B2B0C"/>
    <w:rsid w:val="006B2BF0"/>
    <w:rsid w:val="006B4FF7"/>
    <w:rsid w:val="006B5457"/>
    <w:rsid w:val="006B5488"/>
    <w:rsid w:val="006B58A8"/>
    <w:rsid w:val="006B7AAA"/>
    <w:rsid w:val="006C001F"/>
    <w:rsid w:val="006C1F7B"/>
    <w:rsid w:val="006C3AEC"/>
    <w:rsid w:val="006C4F33"/>
    <w:rsid w:val="006C584A"/>
    <w:rsid w:val="006C6E47"/>
    <w:rsid w:val="006D087B"/>
    <w:rsid w:val="006D2A52"/>
    <w:rsid w:val="006D3F85"/>
    <w:rsid w:val="006D41D6"/>
    <w:rsid w:val="006D627F"/>
    <w:rsid w:val="006D69CE"/>
    <w:rsid w:val="006D6BC0"/>
    <w:rsid w:val="006D74A7"/>
    <w:rsid w:val="006D79A9"/>
    <w:rsid w:val="006D7ED5"/>
    <w:rsid w:val="006E02B2"/>
    <w:rsid w:val="006E1A52"/>
    <w:rsid w:val="006E1A9E"/>
    <w:rsid w:val="006E202A"/>
    <w:rsid w:val="006E44D7"/>
    <w:rsid w:val="006E4F16"/>
    <w:rsid w:val="006E5E4A"/>
    <w:rsid w:val="006E6D71"/>
    <w:rsid w:val="006E714E"/>
    <w:rsid w:val="006E74DF"/>
    <w:rsid w:val="006E7819"/>
    <w:rsid w:val="006E7C7A"/>
    <w:rsid w:val="006E7F11"/>
    <w:rsid w:val="006F0BFC"/>
    <w:rsid w:val="006F13C0"/>
    <w:rsid w:val="006F176C"/>
    <w:rsid w:val="006F2419"/>
    <w:rsid w:val="006F254C"/>
    <w:rsid w:val="006F3434"/>
    <w:rsid w:val="006F4372"/>
    <w:rsid w:val="006F4C29"/>
    <w:rsid w:val="006F4CDE"/>
    <w:rsid w:val="006F526A"/>
    <w:rsid w:val="006F52FD"/>
    <w:rsid w:val="006F536B"/>
    <w:rsid w:val="006F59F0"/>
    <w:rsid w:val="006F5F26"/>
    <w:rsid w:val="006F666E"/>
    <w:rsid w:val="006F668F"/>
    <w:rsid w:val="006F6C3B"/>
    <w:rsid w:val="006F6EEC"/>
    <w:rsid w:val="006F7491"/>
    <w:rsid w:val="006F7CEE"/>
    <w:rsid w:val="007004A2"/>
    <w:rsid w:val="00700A50"/>
    <w:rsid w:val="00701044"/>
    <w:rsid w:val="007021B9"/>
    <w:rsid w:val="007022A2"/>
    <w:rsid w:val="0070407F"/>
    <w:rsid w:val="007045E1"/>
    <w:rsid w:val="0070496B"/>
    <w:rsid w:val="00706106"/>
    <w:rsid w:val="00706304"/>
    <w:rsid w:val="00707067"/>
    <w:rsid w:val="0070756B"/>
    <w:rsid w:val="00707A3D"/>
    <w:rsid w:val="00707C29"/>
    <w:rsid w:val="00707FDA"/>
    <w:rsid w:val="007109B6"/>
    <w:rsid w:val="007110F0"/>
    <w:rsid w:val="00711406"/>
    <w:rsid w:val="00712E40"/>
    <w:rsid w:val="007133B9"/>
    <w:rsid w:val="00713E93"/>
    <w:rsid w:val="007148A0"/>
    <w:rsid w:val="007150C0"/>
    <w:rsid w:val="007151B5"/>
    <w:rsid w:val="00715E21"/>
    <w:rsid w:val="00716EDE"/>
    <w:rsid w:val="00720F6D"/>
    <w:rsid w:val="00721F3C"/>
    <w:rsid w:val="00722B38"/>
    <w:rsid w:val="00723494"/>
    <w:rsid w:val="00724C5A"/>
    <w:rsid w:val="00725379"/>
    <w:rsid w:val="00725DFD"/>
    <w:rsid w:val="00726766"/>
    <w:rsid w:val="00727213"/>
    <w:rsid w:val="00727F33"/>
    <w:rsid w:val="007302C0"/>
    <w:rsid w:val="007303D2"/>
    <w:rsid w:val="0073192D"/>
    <w:rsid w:val="007333C7"/>
    <w:rsid w:val="0073349E"/>
    <w:rsid w:val="007340DC"/>
    <w:rsid w:val="00734127"/>
    <w:rsid w:val="00734131"/>
    <w:rsid w:val="00734AE0"/>
    <w:rsid w:val="00734D94"/>
    <w:rsid w:val="00734E98"/>
    <w:rsid w:val="00735455"/>
    <w:rsid w:val="00735A52"/>
    <w:rsid w:val="00735DA4"/>
    <w:rsid w:val="007366D9"/>
    <w:rsid w:val="0073721A"/>
    <w:rsid w:val="007377AF"/>
    <w:rsid w:val="00737858"/>
    <w:rsid w:val="00740DEE"/>
    <w:rsid w:val="0074133A"/>
    <w:rsid w:val="0074190C"/>
    <w:rsid w:val="00741C07"/>
    <w:rsid w:val="0074285B"/>
    <w:rsid w:val="00744714"/>
    <w:rsid w:val="0074474F"/>
    <w:rsid w:val="007472B7"/>
    <w:rsid w:val="0075086E"/>
    <w:rsid w:val="00750BC0"/>
    <w:rsid w:val="00751FB0"/>
    <w:rsid w:val="00752ED9"/>
    <w:rsid w:val="00753214"/>
    <w:rsid w:val="0075357A"/>
    <w:rsid w:val="00753646"/>
    <w:rsid w:val="0075414C"/>
    <w:rsid w:val="00754AB2"/>
    <w:rsid w:val="00755110"/>
    <w:rsid w:val="00756095"/>
    <w:rsid w:val="007564E7"/>
    <w:rsid w:val="007567A7"/>
    <w:rsid w:val="007571F1"/>
    <w:rsid w:val="007575CE"/>
    <w:rsid w:val="0075774A"/>
    <w:rsid w:val="00757FB1"/>
    <w:rsid w:val="0076019B"/>
    <w:rsid w:val="00760AF4"/>
    <w:rsid w:val="00760B24"/>
    <w:rsid w:val="00762444"/>
    <w:rsid w:val="0076328C"/>
    <w:rsid w:val="0076499A"/>
    <w:rsid w:val="00764D15"/>
    <w:rsid w:val="00765A9C"/>
    <w:rsid w:val="00766C2C"/>
    <w:rsid w:val="00766C7F"/>
    <w:rsid w:val="0076708E"/>
    <w:rsid w:val="007671FF"/>
    <w:rsid w:val="00771A24"/>
    <w:rsid w:val="00771F83"/>
    <w:rsid w:val="00776A41"/>
    <w:rsid w:val="007774C7"/>
    <w:rsid w:val="00777982"/>
    <w:rsid w:val="0078114E"/>
    <w:rsid w:val="00781615"/>
    <w:rsid w:val="007824C7"/>
    <w:rsid w:val="00782755"/>
    <w:rsid w:val="00783583"/>
    <w:rsid w:val="00783FD7"/>
    <w:rsid w:val="00784B99"/>
    <w:rsid w:val="00785A57"/>
    <w:rsid w:val="00785AF1"/>
    <w:rsid w:val="00785E48"/>
    <w:rsid w:val="00787987"/>
    <w:rsid w:val="007906BA"/>
    <w:rsid w:val="00790B59"/>
    <w:rsid w:val="00790CBA"/>
    <w:rsid w:val="00791279"/>
    <w:rsid w:val="00795D43"/>
    <w:rsid w:val="00795E02"/>
    <w:rsid w:val="00796A51"/>
    <w:rsid w:val="00797243"/>
    <w:rsid w:val="007A02BA"/>
    <w:rsid w:val="007A08DE"/>
    <w:rsid w:val="007A12CF"/>
    <w:rsid w:val="007A1FEC"/>
    <w:rsid w:val="007A35F0"/>
    <w:rsid w:val="007A4EF4"/>
    <w:rsid w:val="007A4F6E"/>
    <w:rsid w:val="007A585D"/>
    <w:rsid w:val="007A58B7"/>
    <w:rsid w:val="007A5C92"/>
    <w:rsid w:val="007A6492"/>
    <w:rsid w:val="007A69BC"/>
    <w:rsid w:val="007A6A7E"/>
    <w:rsid w:val="007A6C66"/>
    <w:rsid w:val="007A6FC5"/>
    <w:rsid w:val="007A74B5"/>
    <w:rsid w:val="007A76B5"/>
    <w:rsid w:val="007B18B2"/>
    <w:rsid w:val="007B28DB"/>
    <w:rsid w:val="007B2B77"/>
    <w:rsid w:val="007B2C1B"/>
    <w:rsid w:val="007B3A29"/>
    <w:rsid w:val="007B4151"/>
    <w:rsid w:val="007B5083"/>
    <w:rsid w:val="007B6109"/>
    <w:rsid w:val="007B6F2D"/>
    <w:rsid w:val="007B7030"/>
    <w:rsid w:val="007C0573"/>
    <w:rsid w:val="007C12E0"/>
    <w:rsid w:val="007C2377"/>
    <w:rsid w:val="007C397E"/>
    <w:rsid w:val="007C474D"/>
    <w:rsid w:val="007C53F5"/>
    <w:rsid w:val="007C698B"/>
    <w:rsid w:val="007C6AB2"/>
    <w:rsid w:val="007C793E"/>
    <w:rsid w:val="007D0023"/>
    <w:rsid w:val="007D03FD"/>
    <w:rsid w:val="007D0E50"/>
    <w:rsid w:val="007D47A6"/>
    <w:rsid w:val="007D4946"/>
    <w:rsid w:val="007D570D"/>
    <w:rsid w:val="007E04E9"/>
    <w:rsid w:val="007E0669"/>
    <w:rsid w:val="007E12A3"/>
    <w:rsid w:val="007E1B43"/>
    <w:rsid w:val="007E2B08"/>
    <w:rsid w:val="007E2D5C"/>
    <w:rsid w:val="007E3030"/>
    <w:rsid w:val="007E42EB"/>
    <w:rsid w:val="007E515E"/>
    <w:rsid w:val="007E6357"/>
    <w:rsid w:val="007E642B"/>
    <w:rsid w:val="007E764E"/>
    <w:rsid w:val="007F0596"/>
    <w:rsid w:val="007F06E8"/>
    <w:rsid w:val="007F128F"/>
    <w:rsid w:val="007F35A9"/>
    <w:rsid w:val="007F3877"/>
    <w:rsid w:val="007F51F4"/>
    <w:rsid w:val="007F543C"/>
    <w:rsid w:val="007F54C4"/>
    <w:rsid w:val="007F587A"/>
    <w:rsid w:val="007F6A5E"/>
    <w:rsid w:val="007F70DE"/>
    <w:rsid w:val="008013AC"/>
    <w:rsid w:val="00801EC9"/>
    <w:rsid w:val="0080452B"/>
    <w:rsid w:val="008056AE"/>
    <w:rsid w:val="00805B97"/>
    <w:rsid w:val="00805FF7"/>
    <w:rsid w:val="008064C1"/>
    <w:rsid w:val="00807A83"/>
    <w:rsid w:val="00810ABC"/>
    <w:rsid w:val="00810C0B"/>
    <w:rsid w:val="00810E2A"/>
    <w:rsid w:val="00812309"/>
    <w:rsid w:val="00812D9D"/>
    <w:rsid w:val="00812E51"/>
    <w:rsid w:val="0081302D"/>
    <w:rsid w:val="00813CF0"/>
    <w:rsid w:val="008140B6"/>
    <w:rsid w:val="00815059"/>
    <w:rsid w:val="008157EC"/>
    <w:rsid w:val="0081608D"/>
    <w:rsid w:val="00816197"/>
    <w:rsid w:val="00816645"/>
    <w:rsid w:val="00817119"/>
    <w:rsid w:val="008177FB"/>
    <w:rsid w:val="008209CC"/>
    <w:rsid w:val="00821163"/>
    <w:rsid w:val="00822435"/>
    <w:rsid w:val="0082244C"/>
    <w:rsid w:val="008235FD"/>
    <w:rsid w:val="00823C49"/>
    <w:rsid w:val="0082429B"/>
    <w:rsid w:val="0082620E"/>
    <w:rsid w:val="0083166A"/>
    <w:rsid w:val="00831DA9"/>
    <w:rsid w:val="00832197"/>
    <w:rsid w:val="00832538"/>
    <w:rsid w:val="00834B3E"/>
    <w:rsid w:val="008363B4"/>
    <w:rsid w:val="00837E65"/>
    <w:rsid w:val="008401FE"/>
    <w:rsid w:val="00840979"/>
    <w:rsid w:val="00841BE8"/>
    <w:rsid w:val="0084216C"/>
    <w:rsid w:val="008439F4"/>
    <w:rsid w:val="008441C3"/>
    <w:rsid w:val="008459E3"/>
    <w:rsid w:val="0084621B"/>
    <w:rsid w:val="00846608"/>
    <w:rsid w:val="00850C96"/>
    <w:rsid w:val="008514AA"/>
    <w:rsid w:val="00852071"/>
    <w:rsid w:val="008528C6"/>
    <w:rsid w:val="00852B16"/>
    <w:rsid w:val="00853915"/>
    <w:rsid w:val="0085426C"/>
    <w:rsid w:val="00854538"/>
    <w:rsid w:val="00854B4E"/>
    <w:rsid w:val="00855030"/>
    <w:rsid w:val="00857620"/>
    <w:rsid w:val="00860F2D"/>
    <w:rsid w:val="00861580"/>
    <w:rsid w:val="00861E75"/>
    <w:rsid w:val="00862EC2"/>
    <w:rsid w:val="00863BA3"/>
    <w:rsid w:val="008654E6"/>
    <w:rsid w:val="0086659A"/>
    <w:rsid w:val="00866CBE"/>
    <w:rsid w:val="008670EA"/>
    <w:rsid w:val="0086771B"/>
    <w:rsid w:val="00870ACC"/>
    <w:rsid w:val="008719F1"/>
    <w:rsid w:val="00871AC8"/>
    <w:rsid w:val="00873BF5"/>
    <w:rsid w:val="00873E06"/>
    <w:rsid w:val="0087411B"/>
    <w:rsid w:val="008741C0"/>
    <w:rsid w:val="008746A2"/>
    <w:rsid w:val="00874A6E"/>
    <w:rsid w:val="00877993"/>
    <w:rsid w:val="008810C5"/>
    <w:rsid w:val="00882907"/>
    <w:rsid w:val="00882DD9"/>
    <w:rsid w:val="0088490D"/>
    <w:rsid w:val="008857DB"/>
    <w:rsid w:val="00886343"/>
    <w:rsid w:val="008873F4"/>
    <w:rsid w:val="008874C4"/>
    <w:rsid w:val="00887B04"/>
    <w:rsid w:val="00887CB6"/>
    <w:rsid w:val="00891C97"/>
    <w:rsid w:val="00892A37"/>
    <w:rsid w:val="00893086"/>
    <w:rsid w:val="0089364C"/>
    <w:rsid w:val="0089379F"/>
    <w:rsid w:val="0089397D"/>
    <w:rsid w:val="008955DC"/>
    <w:rsid w:val="00895C77"/>
    <w:rsid w:val="00895F04"/>
    <w:rsid w:val="0089728C"/>
    <w:rsid w:val="00897F1D"/>
    <w:rsid w:val="008A0AB3"/>
    <w:rsid w:val="008A20F2"/>
    <w:rsid w:val="008A23FF"/>
    <w:rsid w:val="008A4E7C"/>
    <w:rsid w:val="008A6936"/>
    <w:rsid w:val="008A6B0B"/>
    <w:rsid w:val="008B0BDD"/>
    <w:rsid w:val="008B0E4E"/>
    <w:rsid w:val="008B1172"/>
    <w:rsid w:val="008B2743"/>
    <w:rsid w:val="008B2C20"/>
    <w:rsid w:val="008B3CBE"/>
    <w:rsid w:val="008B4125"/>
    <w:rsid w:val="008B49F7"/>
    <w:rsid w:val="008B4B76"/>
    <w:rsid w:val="008B5901"/>
    <w:rsid w:val="008B7800"/>
    <w:rsid w:val="008C0995"/>
    <w:rsid w:val="008C1AC7"/>
    <w:rsid w:val="008C2368"/>
    <w:rsid w:val="008C24A6"/>
    <w:rsid w:val="008C3B13"/>
    <w:rsid w:val="008C3EBE"/>
    <w:rsid w:val="008C7397"/>
    <w:rsid w:val="008C7636"/>
    <w:rsid w:val="008D2AFD"/>
    <w:rsid w:val="008D349C"/>
    <w:rsid w:val="008D4A6D"/>
    <w:rsid w:val="008D5AFE"/>
    <w:rsid w:val="008D60CF"/>
    <w:rsid w:val="008D68DB"/>
    <w:rsid w:val="008D6993"/>
    <w:rsid w:val="008D7DDD"/>
    <w:rsid w:val="008E382C"/>
    <w:rsid w:val="008E3BF4"/>
    <w:rsid w:val="008E4C1A"/>
    <w:rsid w:val="008F1C6A"/>
    <w:rsid w:val="008F6191"/>
    <w:rsid w:val="008F7D11"/>
    <w:rsid w:val="00900421"/>
    <w:rsid w:val="0090061C"/>
    <w:rsid w:val="00900B9D"/>
    <w:rsid w:val="00901320"/>
    <w:rsid w:val="00901EC4"/>
    <w:rsid w:val="0090219A"/>
    <w:rsid w:val="009023C6"/>
    <w:rsid w:val="009040CE"/>
    <w:rsid w:val="009046BB"/>
    <w:rsid w:val="00904E0E"/>
    <w:rsid w:val="00907CE6"/>
    <w:rsid w:val="0091028B"/>
    <w:rsid w:val="00911303"/>
    <w:rsid w:val="0091134A"/>
    <w:rsid w:val="0091194C"/>
    <w:rsid w:val="00912646"/>
    <w:rsid w:val="00913914"/>
    <w:rsid w:val="00913E3C"/>
    <w:rsid w:val="00914A50"/>
    <w:rsid w:val="00915316"/>
    <w:rsid w:val="00916FA1"/>
    <w:rsid w:val="00917E22"/>
    <w:rsid w:val="00920DC8"/>
    <w:rsid w:val="00920EF7"/>
    <w:rsid w:val="00921982"/>
    <w:rsid w:val="0092292D"/>
    <w:rsid w:val="009236F7"/>
    <w:rsid w:val="00924406"/>
    <w:rsid w:val="009263FA"/>
    <w:rsid w:val="00927C92"/>
    <w:rsid w:val="00930149"/>
    <w:rsid w:val="00930165"/>
    <w:rsid w:val="00930E34"/>
    <w:rsid w:val="00931359"/>
    <w:rsid w:val="00931A54"/>
    <w:rsid w:val="009326FB"/>
    <w:rsid w:val="00933448"/>
    <w:rsid w:val="00933A56"/>
    <w:rsid w:val="009351C7"/>
    <w:rsid w:val="0093526C"/>
    <w:rsid w:val="009352DB"/>
    <w:rsid w:val="009358D7"/>
    <w:rsid w:val="00935D0C"/>
    <w:rsid w:val="0093669E"/>
    <w:rsid w:val="00936A42"/>
    <w:rsid w:val="00937A37"/>
    <w:rsid w:val="00937ADA"/>
    <w:rsid w:val="00937B51"/>
    <w:rsid w:val="00937E47"/>
    <w:rsid w:val="00940F23"/>
    <w:rsid w:val="00942D01"/>
    <w:rsid w:val="00943A60"/>
    <w:rsid w:val="00944185"/>
    <w:rsid w:val="00944568"/>
    <w:rsid w:val="00944830"/>
    <w:rsid w:val="00944E01"/>
    <w:rsid w:val="00945376"/>
    <w:rsid w:val="00945872"/>
    <w:rsid w:val="009458F7"/>
    <w:rsid w:val="00945D62"/>
    <w:rsid w:val="009471AC"/>
    <w:rsid w:val="00950A04"/>
    <w:rsid w:val="0095148A"/>
    <w:rsid w:val="009518AD"/>
    <w:rsid w:val="0095393F"/>
    <w:rsid w:val="00954A1B"/>
    <w:rsid w:val="00955B29"/>
    <w:rsid w:val="00956059"/>
    <w:rsid w:val="00956F37"/>
    <w:rsid w:val="009572FE"/>
    <w:rsid w:val="00957D62"/>
    <w:rsid w:val="0096004E"/>
    <w:rsid w:val="00960E3C"/>
    <w:rsid w:val="009624DD"/>
    <w:rsid w:val="00962B18"/>
    <w:rsid w:val="009632B8"/>
    <w:rsid w:val="00963A43"/>
    <w:rsid w:val="009649F7"/>
    <w:rsid w:val="00967B1E"/>
    <w:rsid w:val="00967EE6"/>
    <w:rsid w:val="00967FB1"/>
    <w:rsid w:val="00971DCE"/>
    <w:rsid w:val="00973003"/>
    <w:rsid w:val="0097322E"/>
    <w:rsid w:val="0097324B"/>
    <w:rsid w:val="009735E1"/>
    <w:rsid w:val="00973F49"/>
    <w:rsid w:val="009748CC"/>
    <w:rsid w:val="00974979"/>
    <w:rsid w:val="00975864"/>
    <w:rsid w:val="00975A01"/>
    <w:rsid w:val="00977D07"/>
    <w:rsid w:val="00980181"/>
    <w:rsid w:val="00980A14"/>
    <w:rsid w:val="00981C20"/>
    <w:rsid w:val="00982A4C"/>
    <w:rsid w:val="00982A9C"/>
    <w:rsid w:val="009831EB"/>
    <w:rsid w:val="00983B0B"/>
    <w:rsid w:val="00984E13"/>
    <w:rsid w:val="00984F83"/>
    <w:rsid w:val="00986EA7"/>
    <w:rsid w:val="00986F93"/>
    <w:rsid w:val="00987956"/>
    <w:rsid w:val="009900C3"/>
    <w:rsid w:val="00992215"/>
    <w:rsid w:val="00993EFD"/>
    <w:rsid w:val="009944F7"/>
    <w:rsid w:val="00994769"/>
    <w:rsid w:val="00995230"/>
    <w:rsid w:val="009952C1"/>
    <w:rsid w:val="009959F5"/>
    <w:rsid w:val="00995BE9"/>
    <w:rsid w:val="0099655C"/>
    <w:rsid w:val="00996B77"/>
    <w:rsid w:val="00996B80"/>
    <w:rsid w:val="00997749"/>
    <w:rsid w:val="009A05B0"/>
    <w:rsid w:val="009A1586"/>
    <w:rsid w:val="009A15B3"/>
    <w:rsid w:val="009A3432"/>
    <w:rsid w:val="009A3D3E"/>
    <w:rsid w:val="009A53A5"/>
    <w:rsid w:val="009A56C2"/>
    <w:rsid w:val="009A5860"/>
    <w:rsid w:val="009A6152"/>
    <w:rsid w:val="009A6811"/>
    <w:rsid w:val="009B0FDF"/>
    <w:rsid w:val="009B0FE3"/>
    <w:rsid w:val="009B1A36"/>
    <w:rsid w:val="009B1AC5"/>
    <w:rsid w:val="009B213C"/>
    <w:rsid w:val="009B2328"/>
    <w:rsid w:val="009B27B5"/>
    <w:rsid w:val="009B29FF"/>
    <w:rsid w:val="009B341A"/>
    <w:rsid w:val="009B3F4E"/>
    <w:rsid w:val="009B4C0A"/>
    <w:rsid w:val="009B53CC"/>
    <w:rsid w:val="009B751A"/>
    <w:rsid w:val="009B7AAE"/>
    <w:rsid w:val="009C135B"/>
    <w:rsid w:val="009C1941"/>
    <w:rsid w:val="009C2D42"/>
    <w:rsid w:val="009C352F"/>
    <w:rsid w:val="009C3E59"/>
    <w:rsid w:val="009C4D12"/>
    <w:rsid w:val="009C528C"/>
    <w:rsid w:val="009C5684"/>
    <w:rsid w:val="009C7ABE"/>
    <w:rsid w:val="009D0FAA"/>
    <w:rsid w:val="009D1043"/>
    <w:rsid w:val="009D16F7"/>
    <w:rsid w:val="009D1B7E"/>
    <w:rsid w:val="009D368C"/>
    <w:rsid w:val="009D3EBB"/>
    <w:rsid w:val="009D422A"/>
    <w:rsid w:val="009D44A4"/>
    <w:rsid w:val="009D53E7"/>
    <w:rsid w:val="009D5453"/>
    <w:rsid w:val="009D679D"/>
    <w:rsid w:val="009D7AD5"/>
    <w:rsid w:val="009E086B"/>
    <w:rsid w:val="009E08B0"/>
    <w:rsid w:val="009E0D38"/>
    <w:rsid w:val="009E1B84"/>
    <w:rsid w:val="009E26F7"/>
    <w:rsid w:val="009E42DF"/>
    <w:rsid w:val="009E4708"/>
    <w:rsid w:val="009E4C1E"/>
    <w:rsid w:val="009E5A13"/>
    <w:rsid w:val="009E617F"/>
    <w:rsid w:val="009E7B2E"/>
    <w:rsid w:val="009E7C1F"/>
    <w:rsid w:val="009E7E9A"/>
    <w:rsid w:val="009F01B7"/>
    <w:rsid w:val="009F023F"/>
    <w:rsid w:val="009F0AAA"/>
    <w:rsid w:val="009F2744"/>
    <w:rsid w:val="009F29A6"/>
    <w:rsid w:val="009F30A5"/>
    <w:rsid w:val="009F3407"/>
    <w:rsid w:val="009F41AF"/>
    <w:rsid w:val="009F4412"/>
    <w:rsid w:val="009F50F6"/>
    <w:rsid w:val="009F5EFA"/>
    <w:rsid w:val="009F673A"/>
    <w:rsid w:val="009F76CD"/>
    <w:rsid w:val="00A026AD"/>
    <w:rsid w:val="00A02DE9"/>
    <w:rsid w:val="00A034FB"/>
    <w:rsid w:val="00A04007"/>
    <w:rsid w:val="00A04BDA"/>
    <w:rsid w:val="00A04E22"/>
    <w:rsid w:val="00A05726"/>
    <w:rsid w:val="00A066D5"/>
    <w:rsid w:val="00A073BB"/>
    <w:rsid w:val="00A103CA"/>
    <w:rsid w:val="00A11986"/>
    <w:rsid w:val="00A11F6F"/>
    <w:rsid w:val="00A12410"/>
    <w:rsid w:val="00A13D95"/>
    <w:rsid w:val="00A1513A"/>
    <w:rsid w:val="00A153D0"/>
    <w:rsid w:val="00A15901"/>
    <w:rsid w:val="00A15D76"/>
    <w:rsid w:val="00A16798"/>
    <w:rsid w:val="00A1686F"/>
    <w:rsid w:val="00A17A15"/>
    <w:rsid w:val="00A21352"/>
    <w:rsid w:val="00A21640"/>
    <w:rsid w:val="00A22628"/>
    <w:rsid w:val="00A22C13"/>
    <w:rsid w:val="00A23D74"/>
    <w:rsid w:val="00A24C10"/>
    <w:rsid w:val="00A254B7"/>
    <w:rsid w:val="00A261B2"/>
    <w:rsid w:val="00A26D0B"/>
    <w:rsid w:val="00A27240"/>
    <w:rsid w:val="00A27792"/>
    <w:rsid w:val="00A27977"/>
    <w:rsid w:val="00A27E04"/>
    <w:rsid w:val="00A307CA"/>
    <w:rsid w:val="00A32124"/>
    <w:rsid w:val="00A32ACB"/>
    <w:rsid w:val="00A32D92"/>
    <w:rsid w:val="00A336E9"/>
    <w:rsid w:val="00A33B0C"/>
    <w:rsid w:val="00A33BA4"/>
    <w:rsid w:val="00A34590"/>
    <w:rsid w:val="00A348CE"/>
    <w:rsid w:val="00A35791"/>
    <w:rsid w:val="00A35832"/>
    <w:rsid w:val="00A359BC"/>
    <w:rsid w:val="00A35A7D"/>
    <w:rsid w:val="00A35E87"/>
    <w:rsid w:val="00A36310"/>
    <w:rsid w:val="00A402B2"/>
    <w:rsid w:val="00A4059C"/>
    <w:rsid w:val="00A41567"/>
    <w:rsid w:val="00A42B1A"/>
    <w:rsid w:val="00A42E31"/>
    <w:rsid w:val="00A4379E"/>
    <w:rsid w:val="00A43D07"/>
    <w:rsid w:val="00A45789"/>
    <w:rsid w:val="00A4675E"/>
    <w:rsid w:val="00A46950"/>
    <w:rsid w:val="00A46B2E"/>
    <w:rsid w:val="00A47554"/>
    <w:rsid w:val="00A50D00"/>
    <w:rsid w:val="00A50E4B"/>
    <w:rsid w:val="00A50F40"/>
    <w:rsid w:val="00A512F3"/>
    <w:rsid w:val="00A51D8F"/>
    <w:rsid w:val="00A51EE0"/>
    <w:rsid w:val="00A53606"/>
    <w:rsid w:val="00A53776"/>
    <w:rsid w:val="00A53814"/>
    <w:rsid w:val="00A54645"/>
    <w:rsid w:val="00A55211"/>
    <w:rsid w:val="00A5652B"/>
    <w:rsid w:val="00A56729"/>
    <w:rsid w:val="00A56B2A"/>
    <w:rsid w:val="00A57078"/>
    <w:rsid w:val="00A57BB6"/>
    <w:rsid w:val="00A57EC6"/>
    <w:rsid w:val="00A60262"/>
    <w:rsid w:val="00A6036B"/>
    <w:rsid w:val="00A60491"/>
    <w:rsid w:val="00A61597"/>
    <w:rsid w:val="00A615BC"/>
    <w:rsid w:val="00A62B0A"/>
    <w:rsid w:val="00A65546"/>
    <w:rsid w:val="00A6587D"/>
    <w:rsid w:val="00A65B9E"/>
    <w:rsid w:val="00A70AC3"/>
    <w:rsid w:val="00A7158A"/>
    <w:rsid w:val="00A727E3"/>
    <w:rsid w:val="00A730E1"/>
    <w:rsid w:val="00A74BEE"/>
    <w:rsid w:val="00A75A80"/>
    <w:rsid w:val="00A76C71"/>
    <w:rsid w:val="00A772F7"/>
    <w:rsid w:val="00A77B0F"/>
    <w:rsid w:val="00A807AD"/>
    <w:rsid w:val="00A807CF"/>
    <w:rsid w:val="00A80B4C"/>
    <w:rsid w:val="00A81964"/>
    <w:rsid w:val="00A8349C"/>
    <w:rsid w:val="00A835B9"/>
    <w:rsid w:val="00A853E8"/>
    <w:rsid w:val="00A855D7"/>
    <w:rsid w:val="00A8696D"/>
    <w:rsid w:val="00A86BCA"/>
    <w:rsid w:val="00A90689"/>
    <w:rsid w:val="00A91300"/>
    <w:rsid w:val="00A914BE"/>
    <w:rsid w:val="00A9189F"/>
    <w:rsid w:val="00A928B7"/>
    <w:rsid w:val="00A92E29"/>
    <w:rsid w:val="00A92EB9"/>
    <w:rsid w:val="00A92ED0"/>
    <w:rsid w:val="00A93496"/>
    <w:rsid w:val="00A93885"/>
    <w:rsid w:val="00A93C24"/>
    <w:rsid w:val="00A93F75"/>
    <w:rsid w:val="00A945DD"/>
    <w:rsid w:val="00A94760"/>
    <w:rsid w:val="00A9506A"/>
    <w:rsid w:val="00A97005"/>
    <w:rsid w:val="00A97254"/>
    <w:rsid w:val="00AA03AD"/>
    <w:rsid w:val="00AA0BFC"/>
    <w:rsid w:val="00AA1F35"/>
    <w:rsid w:val="00AA1FC9"/>
    <w:rsid w:val="00AA2BA6"/>
    <w:rsid w:val="00AA3BE5"/>
    <w:rsid w:val="00AA41F0"/>
    <w:rsid w:val="00AA51F2"/>
    <w:rsid w:val="00AA5DD0"/>
    <w:rsid w:val="00AA61C5"/>
    <w:rsid w:val="00AA7EE4"/>
    <w:rsid w:val="00AB0437"/>
    <w:rsid w:val="00AB054C"/>
    <w:rsid w:val="00AB0B88"/>
    <w:rsid w:val="00AB0DF8"/>
    <w:rsid w:val="00AB1305"/>
    <w:rsid w:val="00AB1E67"/>
    <w:rsid w:val="00AB1EDE"/>
    <w:rsid w:val="00AB38E4"/>
    <w:rsid w:val="00AB4298"/>
    <w:rsid w:val="00AB4986"/>
    <w:rsid w:val="00AB5999"/>
    <w:rsid w:val="00AB613C"/>
    <w:rsid w:val="00AB6155"/>
    <w:rsid w:val="00AC067F"/>
    <w:rsid w:val="00AC2075"/>
    <w:rsid w:val="00AC2FFB"/>
    <w:rsid w:val="00AC30EB"/>
    <w:rsid w:val="00AC355D"/>
    <w:rsid w:val="00AC40BE"/>
    <w:rsid w:val="00AC427F"/>
    <w:rsid w:val="00AC4A89"/>
    <w:rsid w:val="00AC52B1"/>
    <w:rsid w:val="00AC5B87"/>
    <w:rsid w:val="00AC5DC6"/>
    <w:rsid w:val="00AC5E24"/>
    <w:rsid w:val="00AC6443"/>
    <w:rsid w:val="00AC6A5A"/>
    <w:rsid w:val="00AC7220"/>
    <w:rsid w:val="00AC7674"/>
    <w:rsid w:val="00AC7863"/>
    <w:rsid w:val="00AD0072"/>
    <w:rsid w:val="00AD0A4A"/>
    <w:rsid w:val="00AD1EEB"/>
    <w:rsid w:val="00AD1F8F"/>
    <w:rsid w:val="00AD38BF"/>
    <w:rsid w:val="00AD4334"/>
    <w:rsid w:val="00AD4472"/>
    <w:rsid w:val="00AD4774"/>
    <w:rsid w:val="00AD4B33"/>
    <w:rsid w:val="00AD5613"/>
    <w:rsid w:val="00AD5E2E"/>
    <w:rsid w:val="00AD6F4E"/>
    <w:rsid w:val="00AD7AEF"/>
    <w:rsid w:val="00AE0C6C"/>
    <w:rsid w:val="00AE186C"/>
    <w:rsid w:val="00AE3B6E"/>
    <w:rsid w:val="00AE3F55"/>
    <w:rsid w:val="00AE4BF9"/>
    <w:rsid w:val="00AE5BBF"/>
    <w:rsid w:val="00AE5EC8"/>
    <w:rsid w:val="00AE5F40"/>
    <w:rsid w:val="00AE6608"/>
    <w:rsid w:val="00AE69FD"/>
    <w:rsid w:val="00AE72C4"/>
    <w:rsid w:val="00AE72E2"/>
    <w:rsid w:val="00AF1138"/>
    <w:rsid w:val="00AF17B8"/>
    <w:rsid w:val="00AF1AFE"/>
    <w:rsid w:val="00AF42F1"/>
    <w:rsid w:val="00AF46BF"/>
    <w:rsid w:val="00AF475F"/>
    <w:rsid w:val="00AF5575"/>
    <w:rsid w:val="00AF572D"/>
    <w:rsid w:val="00AF5D4D"/>
    <w:rsid w:val="00AF674F"/>
    <w:rsid w:val="00AF7276"/>
    <w:rsid w:val="00AF7D7D"/>
    <w:rsid w:val="00B00373"/>
    <w:rsid w:val="00B0135F"/>
    <w:rsid w:val="00B01926"/>
    <w:rsid w:val="00B01965"/>
    <w:rsid w:val="00B03A4C"/>
    <w:rsid w:val="00B04AFE"/>
    <w:rsid w:val="00B04C65"/>
    <w:rsid w:val="00B059B1"/>
    <w:rsid w:val="00B06C73"/>
    <w:rsid w:val="00B07375"/>
    <w:rsid w:val="00B10E6B"/>
    <w:rsid w:val="00B125D4"/>
    <w:rsid w:val="00B13493"/>
    <w:rsid w:val="00B147B1"/>
    <w:rsid w:val="00B15271"/>
    <w:rsid w:val="00B168AE"/>
    <w:rsid w:val="00B16DFD"/>
    <w:rsid w:val="00B2041F"/>
    <w:rsid w:val="00B204B4"/>
    <w:rsid w:val="00B21FE1"/>
    <w:rsid w:val="00B247C1"/>
    <w:rsid w:val="00B248C1"/>
    <w:rsid w:val="00B2533C"/>
    <w:rsid w:val="00B25A36"/>
    <w:rsid w:val="00B25C31"/>
    <w:rsid w:val="00B26267"/>
    <w:rsid w:val="00B27A2A"/>
    <w:rsid w:val="00B31361"/>
    <w:rsid w:val="00B314BE"/>
    <w:rsid w:val="00B32F56"/>
    <w:rsid w:val="00B32FB2"/>
    <w:rsid w:val="00B33779"/>
    <w:rsid w:val="00B36466"/>
    <w:rsid w:val="00B3689D"/>
    <w:rsid w:val="00B373B5"/>
    <w:rsid w:val="00B37D94"/>
    <w:rsid w:val="00B40560"/>
    <w:rsid w:val="00B40703"/>
    <w:rsid w:val="00B40AEF"/>
    <w:rsid w:val="00B417DE"/>
    <w:rsid w:val="00B41967"/>
    <w:rsid w:val="00B41B71"/>
    <w:rsid w:val="00B42B4A"/>
    <w:rsid w:val="00B43E9A"/>
    <w:rsid w:val="00B444F0"/>
    <w:rsid w:val="00B446D7"/>
    <w:rsid w:val="00B50378"/>
    <w:rsid w:val="00B506C3"/>
    <w:rsid w:val="00B50DAF"/>
    <w:rsid w:val="00B529CC"/>
    <w:rsid w:val="00B551E6"/>
    <w:rsid w:val="00B57202"/>
    <w:rsid w:val="00B57381"/>
    <w:rsid w:val="00B574D1"/>
    <w:rsid w:val="00B619FC"/>
    <w:rsid w:val="00B61CC1"/>
    <w:rsid w:val="00B62046"/>
    <w:rsid w:val="00B63715"/>
    <w:rsid w:val="00B6492C"/>
    <w:rsid w:val="00B6531E"/>
    <w:rsid w:val="00B65546"/>
    <w:rsid w:val="00B65B3D"/>
    <w:rsid w:val="00B65BC0"/>
    <w:rsid w:val="00B67AFC"/>
    <w:rsid w:val="00B7102F"/>
    <w:rsid w:val="00B71315"/>
    <w:rsid w:val="00B71CB5"/>
    <w:rsid w:val="00B724BD"/>
    <w:rsid w:val="00B72B19"/>
    <w:rsid w:val="00B72B7C"/>
    <w:rsid w:val="00B72B89"/>
    <w:rsid w:val="00B754D1"/>
    <w:rsid w:val="00B75559"/>
    <w:rsid w:val="00B75C5C"/>
    <w:rsid w:val="00B764EA"/>
    <w:rsid w:val="00B768C6"/>
    <w:rsid w:val="00B76DE8"/>
    <w:rsid w:val="00B82916"/>
    <w:rsid w:val="00B8313C"/>
    <w:rsid w:val="00B83A03"/>
    <w:rsid w:val="00B83F8E"/>
    <w:rsid w:val="00B8473A"/>
    <w:rsid w:val="00B866F6"/>
    <w:rsid w:val="00B87251"/>
    <w:rsid w:val="00B87F17"/>
    <w:rsid w:val="00B91393"/>
    <w:rsid w:val="00B9196A"/>
    <w:rsid w:val="00B91B53"/>
    <w:rsid w:val="00B91D6B"/>
    <w:rsid w:val="00B92763"/>
    <w:rsid w:val="00B948B8"/>
    <w:rsid w:val="00B9597A"/>
    <w:rsid w:val="00B9649A"/>
    <w:rsid w:val="00B96B3E"/>
    <w:rsid w:val="00B96C58"/>
    <w:rsid w:val="00B9786C"/>
    <w:rsid w:val="00BA061A"/>
    <w:rsid w:val="00BA2FBA"/>
    <w:rsid w:val="00BA327B"/>
    <w:rsid w:val="00BA3964"/>
    <w:rsid w:val="00BA488D"/>
    <w:rsid w:val="00BA4E71"/>
    <w:rsid w:val="00BA6017"/>
    <w:rsid w:val="00BA6031"/>
    <w:rsid w:val="00BA60C9"/>
    <w:rsid w:val="00BA6156"/>
    <w:rsid w:val="00BA6A38"/>
    <w:rsid w:val="00BA7013"/>
    <w:rsid w:val="00BB003D"/>
    <w:rsid w:val="00BB0054"/>
    <w:rsid w:val="00BB01EF"/>
    <w:rsid w:val="00BB0CB6"/>
    <w:rsid w:val="00BB0D37"/>
    <w:rsid w:val="00BB355A"/>
    <w:rsid w:val="00BB475F"/>
    <w:rsid w:val="00BB605D"/>
    <w:rsid w:val="00BB6670"/>
    <w:rsid w:val="00BB7976"/>
    <w:rsid w:val="00BB7A60"/>
    <w:rsid w:val="00BC01A2"/>
    <w:rsid w:val="00BC1503"/>
    <w:rsid w:val="00BC258F"/>
    <w:rsid w:val="00BC2F21"/>
    <w:rsid w:val="00BC3A8A"/>
    <w:rsid w:val="00BC536F"/>
    <w:rsid w:val="00BC604F"/>
    <w:rsid w:val="00BC60F2"/>
    <w:rsid w:val="00BC7CF4"/>
    <w:rsid w:val="00BD00C7"/>
    <w:rsid w:val="00BD0830"/>
    <w:rsid w:val="00BD0CD2"/>
    <w:rsid w:val="00BD1B1C"/>
    <w:rsid w:val="00BD1CC1"/>
    <w:rsid w:val="00BD239C"/>
    <w:rsid w:val="00BD3542"/>
    <w:rsid w:val="00BD3597"/>
    <w:rsid w:val="00BD4766"/>
    <w:rsid w:val="00BD7873"/>
    <w:rsid w:val="00BE04BA"/>
    <w:rsid w:val="00BE07C8"/>
    <w:rsid w:val="00BE1CEA"/>
    <w:rsid w:val="00BE2601"/>
    <w:rsid w:val="00BE2941"/>
    <w:rsid w:val="00BE3856"/>
    <w:rsid w:val="00BE3B21"/>
    <w:rsid w:val="00BE3B7F"/>
    <w:rsid w:val="00BE4926"/>
    <w:rsid w:val="00BE5F31"/>
    <w:rsid w:val="00BE676A"/>
    <w:rsid w:val="00BE6A63"/>
    <w:rsid w:val="00BE7CCA"/>
    <w:rsid w:val="00BF0622"/>
    <w:rsid w:val="00BF11F2"/>
    <w:rsid w:val="00BF1458"/>
    <w:rsid w:val="00BF1A34"/>
    <w:rsid w:val="00BF1CD9"/>
    <w:rsid w:val="00BF2F2A"/>
    <w:rsid w:val="00BF3D59"/>
    <w:rsid w:val="00BF42C8"/>
    <w:rsid w:val="00BF4524"/>
    <w:rsid w:val="00BF45FA"/>
    <w:rsid w:val="00BF4639"/>
    <w:rsid w:val="00BF55AC"/>
    <w:rsid w:val="00BF5E14"/>
    <w:rsid w:val="00BF5E2B"/>
    <w:rsid w:val="00C0051E"/>
    <w:rsid w:val="00C00C3F"/>
    <w:rsid w:val="00C00D9F"/>
    <w:rsid w:val="00C0174B"/>
    <w:rsid w:val="00C02387"/>
    <w:rsid w:val="00C0251D"/>
    <w:rsid w:val="00C03BA6"/>
    <w:rsid w:val="00C041CD"/>
    <w:rsid w:val="00C055B7"/>
    <w:rsid w:val="00C06073"/>
    <w:rsid w:val="00C0638F"/>
    <w:rsid w:val="00C1164B"/>
    <w:rsid w:val="00C11990"/>
    <w:rsid w:val="00C11A76"/>
    <w:rsid w:val="00C11C4A"/>
    <w:rsid w:val="00C11CD4"/>
    <w:rsid w:val="00C11EF9"/>
    <w:rsid w:val="00C1269F"/>
    <w:rsid w:val="00C129E1"/>
    <w:rsid w:val="00C13D99"/>
    <w:rsid w:val="00C1432E"/>
    <w:rsid w:val="00C14766"/>
    <w:rsid w:val="00C16BC2"/>
    <w:rsid w:val="00C16D18"/>
    <w:rsid w:val="00C16D4D"/>
    <w:rsid w:val="00C21B57"/>
    <w:rsid w:val="00C23F97"/>
    <w:rsid w:val="00C24329"/>
    <w:rsid w:val="00C2471F"/>
    <w:rsid w:val="00C25419"/>
    <w:rsid w:val="00C27021"/>
    <w:rsid w:val="00C27361"/>
    <w:rsid w:val="00C27E84"/>
    <w:rsid w:val="00C27F68"/>
    <w:rsid w:val="00C3108E"/>
    <w:rsid w:val="00C3578E"/>
    <w:rsid w:val="00C3591D"/>
    <w:rsid w:val="00C3616D"/>
    <w:rsid w:val="00C36CDC"/>
    <w:rsid w:val="00C36F0C"/>
    <w:rsid w:val="00C37422"/>
    <w:rsid w:val="00C3752D"/>
    <w:rsid w:val="00C40F6B"/>
    <w:rsid w:val="00C4175D"/>
    <w:rsid w:val="00C422C3"/>
    <w:rsid w:val="00C43057"/>
    <w:rsid w:val="00C45C22"/>
    <w:rsid w:val="00C5011F"/>
    <w:rsid w:val="00C501F7"/>
    <w:rsid w:val="00C5177F"/>
    <w:rsid w:val="00C51C4E"/>
    <w:rsid w:val="00C524AD"/>
    <w:rsid w:val="00C53098"/>
    <w:rsid w:val="00C54DC0"/>
    <w:rsid w:val="00C55FFF"/>
    <w:rsid w:val="00C56F78"/>
    <w:rsid w:val="00C57413"/>
    <w:rsid w:val="00C5792D"/>
    <w:rsid w:val="00C601FB"/>
    <w:rsid w:val="00C60384"/>
    <w:rsid w:val="00C603FA"/>
    <w:rsid w:val="00C6159B"/>
    <w:rsid w:val="00C61626"/>
    <w:rsid w:val="00C61FFB"/>
    <w:rsid w:val="00C62C05"/>
    <w:rsid w:val="00C62FFA"/>
    <w:rsid w:val="00C63FED"/>
    <w:rsid w:val="00C6481B"/>
    <w:rsid w:val="00C653AB"/>
    <w:rsid w:val="00C65D37"/>
    <w:rsid w:val="00C65ECC"/>
    <w:rsid w:val="00C67DA4"/>
    <w:rsid w:val="00C707DE"/>
    <w:rsid w:val="00C72687"/>
    <w:rsid w:val="00C72B14"/>
    <w:rsid w:val="00C72D77"/>
    <w:rsid w:val="00C7465E"/>
    <w:rsid w:val="00C7609A"/>
    <w:rsid w:val="00C767DB"/>
    <w:rsid w:val="00C814F1"/>
    <w:rsid w:val="00C82356"/>
    <w:rsid w:val="00C8288F"/>
    <w:rsid w:val="00C839C3"/>
    <w:rsid w:val="00C83CE6"/>
    <w:rsid w:val="00C84FDD"/>
    <w:rsid w:val="00C8543B"/>
    <w:rsid w:val="00C8547C"/>
    <w:rsid w:val="00C85A51"/>
    <w:rsid w:val="00C875A4"/>
    <w:rsid w:val="00C9132B"/>
    <w:rsid w:val="00C91E06"/>
    <w:rsid w:val="00C941C5"/>
    <w:rsid w:val="00C9503B"/>
    <w:rsid w:val="00C95567"/>
    <w:rsid w:val="00C95720"/>
    <w:rsid w:val="00C95CB8"/>
    <w:rsid w:val="00C96478"/>
    <w:rsid w:val="00C965BC"/>
    <w:rsid w:val="00C965C2"/>
    <w:rsid w:val="00C96D3F"/>
    <w:rsid w:val="00C97209"/>
    <w:rsid w:val="00C97270"/>
    <w:rsid w:val="00CA1C9A"/>
    <w:rsid w:val="00CA21AC"/>
    <w:rsid w:val="00CA225D"/>
    <w:rsid w:val="00CA27FA"/>
    <w:rsid w:val="00CA2BC6"/>
    <w:rsid w:val="00CA35E2"/>
    <w:rsid w:val="00CA3B70"/>
    <w:rsid w:val="00CA40A7"/>
    <w:rsid w:val="00CA4A2A"/>
    <w:rsid w:val="00CA5307"/>
    <w:rsid w:val="00CB0230"/>
    <w:rsid w:val="00CB0F5E"/>
    <w:rsid w:val="00CB1C83"/>
    <w:rsid w:val="00CB1C84"/>
    <w:rsid w:val="00CB1D12"/>
    <w:rsid w:val="00CB1DF5"/>
    <w:rsid w:val="00CB43A0"/>
    <w:rsid w:val="00CB47E2"/>
    <w:rsid w:val="00CB4D60"/>
    <w:rsid w:val="00CB4FFE"/>
    <w:rsid w:val="00CB5CC9"/>
    <w:rsid w:val="00CB60D7"/>
    <w:rsid w:val="00CB7725"/>
    <w:rsid w:val="00CB7A24"/>
    <w:rsid w:val="00CB7FA7"/>
    <w:rsid w:val="00CC09ED"/>
    <w:rsid w:val="00CC0C0E"/>
    <w:rsid w:val="00CC0DA1"/>
    <w:rsid w:val="00CC121C"/>
    <w:rsid w:val="00CC1A11"/>
    <w:rsid w:val="00CC2023"/>
    <w:rsid w:val="00CC3FC0"/>
    <w:rsid w:val="00CC461F"/>
    <w:rsid w:val="00CC476C"/>
    <w:rsid w:val="00CC5ED7"/>
    <w:rsid w:val="00CC7835"/>
    <w:rsid w:val="00CC7948"/>
    <w:rsid w:val="00CD0216"/>
    <w:rsid w:val="00CD1DB2"/>
    <w:rsid w:val="00CD306A"/>
    <w:rsid w:val="00CD362D"/>
    <w:rsid w:val="00CD4708"/>
    <w:rsid w:val="00CD4E43"/>
    <w:rsid w:val="00CD53AE"/>
    <w:rsid w:val="00CD5C6C"/>
    <w:rsid w:val="00CD70DA"/>
    <w:rsid w:val="00CD786D"/>
    <w:rsid w:val="00CD7A07"/>
    <w:rsid w:val="00CE1104"/>
    <w:rsid w:val="00CE1C12"/>
    <w:rsid w:val="00CE37C9"/>
    <w:rsid w:val="00CE3C53"/>
    <w:rsid w:val="00CE533D"/>
    <w:rsid w:val="00CE5814"/>
    <w:rsid w:val="00CE5848"/>
    <w:rsid w:val="00CE5994"/>
    <w:rsid w:val="00CE6182"/>
    <w:rsid w:val="00CE69CE"/>
    <w:rsid w:val="00CE7365"/>
    <w:rsid w:val="00CE7701"/>
    <w:rsid w:val="00CE7ECD"/>
    <w:rsid w:val="00CF0DD5"/>
    <w:rsid w:val="00CF1937"/>
    <w:rsid w:val="00CF1E89"/>
    <w:rsid w:val="00CF406F"/>
    <w:rsid w:val="00CF425B"/>
    <w:rsid w:val="00CF4451"/>
    <w:rsid w:val="00CF59F3"/>
    <w:rsid w:val="00CF5ED0"/>
    <w:rsid w:val="00CF6C8F"/>
    <w:rsid w:val="00CF6DE2"/>
    <w:rsid w:val="00D0034C"/>
    <w:rsid w:val="00D00350"/>
    <w:rsid w:val="00D00B78"/>
    <w:rsid w:val="00D01606"/>
    <w:rsid w:val="00D01AF7"/>
    <w:rsid w:val="00D02816"/>
    <w:rsid w:val="00D03037"/>
    <w:rsid w:val="00D030A3"/>
    <w:rsid w:val="00D03925"/>
    <w:rsid w:val="00D03B6E"/>
    <w:rsid w:val="00D051F0"/>
    <w:rsid w:val="00D05C8F"/>
    <w:rsid w:val="00D05DA1"/>
    <w:rsid w:val="00D066AF"/>
    <w:rsid w:val="00D06724"/>
    <w:rsid w:val="00D0737B"/>
    <w:rsid w:val="00D0781A"/>
    <w:rsid w:val="00D1145F"/>
    <w:rsid w:val="00D116E5"/>
    <w:rsid w:val="00D11C75"/>
    <w:rsid w:val="00D1215B"/>
    <w:rsid w:val="00D1255F"/>
    <w:rsid w:val="00D129F6"/>
    <w:rsid w:val="00D13270"/>
    <w:rsid w:val="00D14408"/>
    <w:rsid w:val="00D15415"/>
    <w:rsid w:val="00D171FD"/>
    <w:rsid w:val="00D17891"/>
    <w:rsid w:val="00D2033A"/>
    <w:rsid w:val="00D211C1"/>
    <w:rsid w:val="00D2194B"/>
    <w:rsid w:val="00D2206C"/>
    <w:rsid w:val="00D22C07"/>
    <w:rsid w:val="00D237E7"/>
    <w:rsid w:val="00D2382D"/>
    <w:rsid w:val="00D238A3"/>
    <w:rsid w:val="00D24116"/>
    <w:rsid w:val="00D24EEF"/>
    <w:rsid w:val="00D25893"/>
    <w:rsid w:val="00D25DE9"/>
    <w:rsid w:val="00D2735B"/>
    <w:rsid w:val="00D30032"/>
    <w:rsid w:val="00D32B5B"/>
    <w:rsid w:val="00D32C40"/>
    <w:rsid w:val="00D32FB1"/>
    <w:rsid w:val="00D345E6"/>
    <w:rsid w:val="00D362DB"/>
    <w:rsid w:val="00D4066E"/>
    <w:rsid w:val="00D40D5F"/>
    <w:rsid w:val="00D41743"/>
    <w:rsid w:val="00D417E2"/>
    <w:rsid w:val="00D429BE"/>
    <w:rsid w:val="00D45367"/>
    <w:rsid w:val="00D4632F"/>
    <w:rsid w:val="00D467E4"/>
    <w:rsid w:val="00D46817"/>
    <w:rsid w:val="00D47DE5"/>
    <w:rsid w:val="00D51597"/>
    <w:rsid w:val="00D517E4"/>
    <w:rsid w:val="00D53F84"/>
    <w:rsid w:val="00D54131"/>
    <w:rsid w:val="00D5543C"/>
    <w:rsid w:val="00D55830"/>
    <w:rsid w:val="00D56CCD"/>
    <w:rsid w:val="00D61656"/>
    <w:rsid w:val="00D6182E"/>
    <w:rsid w:val="00D62DDF"/>
    <w:rsid w:val="00D644B1"/>
    <w:rsid w:val="00D64CB5"/>
    <w:rsid w:val="00D64D33"/>
    <w:rsid w:val="00D66E24"/>
    <w:rsid w:val="00D67A2A"/>
    <w:rsid w:val="00D67ED9"/>
    <w:rsid w:val="00D70166"/>
    <w:rsid w:val="00D70632"/>
    <w:rsid w:val="00D70D4C"/>
    <w:rsid w:val="00D711A9"/>
    <w:rsid w:val="00D71252"/>
    <w:rsid w:val="00D715B7"/>
    <w:rsid w:val="00D7362E"/>
    <w:rsid w:val="00D741A6"/>
    <w:rsid w:val="00D757AB"/>
    <w:rsid w:val="00D761AF"/>
    <w:rsid w:val="00D76200"/>
    <w:rsid w:val="00D76AB0"/>
    <w:rsid w:val="00D7745C"/>
    <w:rsid w:val="00D775BF"/>
    <w:rsid w:val="00D77AD2"/>
    <w:rsid w:val="00D77B51"/>
    <w:rsid w:val="00D77FBC"/>
    <w:rsid w:val="00D80A19"/>
    <w:rsid w:val="00D824B8"/>
    <w:rsid w:val="00D83743"/>
    <w:rsid w:val="00D840F0"/>
    <w:rsid w:val="00D8433A"/>
    <w:rsid w:val="00D85B1B"/>
    <w:rsid w:val="00D86BCA"/>
    <w:rsid w:val="00D86E15"/>
    <w:rsid w:val="00D90CF3"/>
    <w:rsid w:val="00D9139E"/>
    <w:rsid w:val="00D919D8"/>
    <w:rsid w:val="00D91CB5"/>
    <w:rsid w:val="00D92AB1"/>
    <w:rsid w:val="00D9427D"/>
    <w:rsid w:val="00D9526E"/>
    <w:rsid w:val="00D95725"/>
    <w:rsid w:val="00D95DB8"/>
    <w:rsid w:val="00D96055"/>
    <w:rsid w:val="00D970D3"/>
    <w:rsid w:val="00D97237"/>
    <w:rsid w:val="00D9799B"/>
    <w:rsid w:val="00DA02ED"/>
    <w:rsid w:val="00DA2193"/>
    <w:rsid w:val="00DA245B"/>
    <w:rsid w:val="00DA25B5"/>
    <w:rsid w:val="00DA428B"/>
    <w:rsid w:val="00DA51CB"/>
    <w:rsid w:val="00DA51FC"/>
    <w:rsid w:val="00DA54FB"/>
    <w:rsid w:val="00DA5C40"/>
    <w:rsid w:val="00DA5F5A"/>
    <w:rsid w:val="00DA6147"/>
    <w:rsid w:val="00DA7850"/>
    <w:rsid w:val="00DA7F01"/>
    <w:rsid w:val="00DB0AC5"/>
    <w:rsid w:val="00DB1452"/>
    <w:rsid w:val="00DB14AC"/>
    <w:rsid w:val="00DB1A9A"/>
    <w:rsid w:val="00DB1E26"/>
    <w:rsid w:val="00DB2D85"/>
    <w:rsid w:val="00DB363D"/>
    <w:rsid w:val="00DB3857"/>
    <w:rsid w:val="00DB38D9"/>
    <w:rsid w:val="00DB44D3"/>
    <w:rsid w:val="00DB485F"/>
    <w:rsid w:val="00DB4B17"/>
    <w:rsid w:val="00DB4BA8"/>
    <w:rsid w:val="00DB5831"/>
    <w:rsid w:val="00DB59F7"/>
    <w:rsid w:val="00DB6602"/>
    <w:rsid w:val="00DB6733"/>
    <w:rsid w:val="00DB7D29"/>
    <w:rsid w:val="00DB7FFD"/>
    <w:rsid w:val="00DC1B9D"/>
    <w:rsid w:val="00DC1D1D"/>
    <w:rsid w:val="00DC2B83"/>
    <w:rsid w:val="00DC355D"/>
    <w:rsid w:val="00DC38B4"/>
    <w:rsid w:val="00DC42FB"/>
    <w:rsid w:val="00DC447C"/>
    <w:rsid w:val="00DC4738"/>
    <w:rsid w:val="00DC73E7"/>
    <w:rsid w:val="00DC79CD"/>
    <w:rsid w:val="00DD0188"/>
    <w:rsid w:val="00DD09A9"/>
    <w:rsid w:val="00DD10FD"/>
    <w:rsid w:val="00DD1364"/>
    <w:rsid w:val="00DD170C"/>
    <w:rsid w:val="00DD2DD9"/>
    <w:rsid w:val="00DD30C6"/>
    <w:rsid w:val="00DD43F9"/>
    <w:rsid w:val="00DD440A"/>
    <w:rsid w:val="00DD602A"/>
    <w:rsid w:val="00DD604E"/>
    <w:rsid w:val="00DD7192"/>
    <w:rsid w:val="00DD7495"/>
    <w:rsid w:val="00DD74D7"/>
    <w:rsid w:val="00DE15FF"/>
    <w:rsid w:val="00DE1990"/>
    <w:rsid w:val="00DE24FB"/>
    <w:rsid w:val="00DE275E"/>
    <w:rsid w:val="00DE3345"/>
    <w:rsid w:val="00DE346E"/>
    <w:rsid w:val="00DE4EFA"/>
    <w:rsid w:val="00DE4FD9"/>
    <w:rsid w:val="00DE52FF"/>
    <w:rsid w:val="00DE6141"/>
    <w:rsid w:val="00DE6CEA"/>
    <w:rsid w:val="00DE7111"/>
    <w:rsid w:val="00DE71D7"/>
    <w:rsid w:val="00DE71FF"/>
    <w:rsid w:val="00DE7F6D"/>
    <w:rsid w:val="00DF0893"/>
    <w:rsid w:val="00DF1A82"/>
    <w:rsid w:val="00DF31B2"/>
    <w:rsid w:val="00DF399F"/>
    <w:rsid w:val="00DF4F10"/>
    <w:rsid w:val="00DF50C8"/>
    <w:rsid w:val="00DF65B2"/>
    <w:rsid w:val="00DF65FE"/>
    <w:rsid w:val="00DF6ED9"/>
    <w:rsid w:val="00DF71E6"/>
    <w:rsid w:val="00DF73EC"/>
    <w:rsid w:val="00DF75EF"/>
    <w:rsid w:val="00DF7F39"/>
    <w:rsid w:val="00E0233E"/>
    <w:rsid w:val="00E03244"/>
    <w:rsid w:val="00E03D12"/>
    <w:rsid w:val="00E04421"/>
    <w:rsid w:val="00E04A0B"/>
    <w:rsid w:val="00E06237"/>
    <w:rsid w:val="00E06A04"/>
    <w:rsid w:val="00E07007"/>
    <w:rsid w:val="00E0742A"/>
    <w:rsid w:val="00E100CA"/>
    <w:rsid w:val="00E11C12"/>
    <w:rsid w:val="00E12567"/>
    <w:rsid w:val="00E1446C"/>
    <w:rsid w:val="00E147F4"/>
    <w:rsid w:val="00E157C4"/>
    <w:rsid w:val="00E158D2"/>
    <w:rsid w:val="00E16AA3"/>
    <w:rsid w:val="00E17F91"/>
    <w:rsid w:val="00E20BF4"/>
    <w:rsid w:val="00E214CC"/>
    <w:rsid w:val="00E21BC2"/>
    <w:rsid w:val="00E2222F"/>
    <w:rsid w:val="00E22470"/>
    <w:rsid w:val="00E2299C"/>
    <w:rsid w:val="00E23F5C"/>
    <w:rsid w:val="00E2492C"/>
    <w:rsid w:val="00E24E9E"/>
    <w:rsid w:val="00E252E3"/>
    <w:rsid w:val="00E255B7"/>
    <w:rsid w:val="00E261B4"/>
    <w:rsid w:val="00E2625D"/>
    <w:rsid w:val="00E26FA6"/>
    <w:rsid w:val="00E26FAD"/>
    <w:rsid w:val="00E27291"/>
    <w:rsid w:val="00E27C33"/>
    <w:rsid w:val="00E27E27"/>
    <w:rsid w:val="00E31346"/>
    <w:rsid w:val="00E31DDE"/>
    <w:rsid w:val="00E32873"/>
    <w:rsid w:val="00E33591"/>
    <w:rsid w:val="00E348F4"/>
    <w:rsid w:val="00E37551"/>
    <w:rsid w:val="00E37772"/>
    <w:rsid w:val="00E379C0"/>
    <w:rsid w:val="00E40FF3"/>
    <w:rsid w:val="00E41065"/>
    <w:rsid w:val="00E416B9"/>
    <w:rsid w:val="00E44E5F"/>
    <w:rsid w:val="00E45D33"/>
    <w:rsid w:val="00E4712A"/>
    <w:rsid w:val="00E50088"/>
    <w:rsid w:val="00E514F0"/>
    <w:rsid w:val="00E519EF"/>
    <w:rsid w:val="00E52804"/>
    <w:rsid w:val="00E535A4"/>
    <w:rsid w:val="00E5408E"/>
    <w:rsid w:val="00E54491"/>
    <w:rsid w:val="00E55C39"/>
    <w:rsid w:val="00E56053"/>
    <w:rsid w:val="00E56284"/>
    <w:rsid w:val="00E5633C"/>
    <w:rsid w:val="00E5648D"/>
    <w:rsid w:val="00E5662D"/>
    <w:rsid w:val="00E56B32"/>
    <w:rsid w:val="00E602E0"/>
    <w:rsid w:val="00E60594"/>
    <w:rsid w:val="00E61328"/>
    <w:rsid w:val="00E61989"/>
    <w:rsid w:val="00E61F4D"/>
    <w:rsid w:val="00E627F5"/>
    <w:rsid w:val="00E63F50"/>
    <w:rsid w:val="00E647D8"/>
    <w:rsid w:val="00E66240"/>
    <w:rsid w:val="00E669F6"/>
    <w:rsid w:val="00E6788A"/>
    <w:rsid w:val="00E70E0B"/>
    <w:rsid w:val="00E70E42"/>
    <w:rsid w:val="00E714BA"/>
    <w:rsid w:val="00E717D2"/>
    <w:rsid w:val="00E735F9"/>
    <w:rsid w:val="00E7477C"/>
    <w:rsid w:val="00E7585A"/>
    <w:rsid w:val="00E76671"/>
    <w:rsid w:val="00E76892"/>
    <w:rsid w:val="00E800F3"/>
    <w:rsid w:val="00E8028E"/>
    <w:rsid w:val="00E80E26"/>
    <w:rsid w:val="00E81AF8"/>
    <w:rsid w:val="00E8229D"/>
    <w:rsid w:val="00E82ABB"/>
    <w:rsid w:val="00E82BE7"/>
    <w:rsid w:val="00E8370E"/>
    <w:rsid w:val="00E842E0"/>
    <w:rsid w:val="00E85EE6"/>
    <w:rsid w:val="00E8630E"/>
    <w:rsid w:val="00E86B79"/>
    <w:rsid w:val="00E87397"/>
    <w:rsid w:val="00E90963"/>
    <w:rsid w:val="00E91CEE"/>
    <w:rsid w:val="00E921A2"/>
    <w:rsid w:val="00E93148"/>
    <w:rsid w:val="00E933EC"/>
    <w:rsid w:val="00E93615"/>
    <w:rsid w:val="00E93B4B"/>
    <w:rsid w:val="00E943E0"/>
    <w:rsid w:val="00E94B7C"/>
    <w:rsid w:val="00E94D23"/>
    <w:rsid w:val="00E95C4A"/>
    <w:rsid w:val="00E96A9F"/>
    <w:rsid w:val="00EA1724"/>
    <w:rsid w:val="00EA2744"/>
    <w:rsid w:val="00EA3148"/>
    <w:rsid w:val="00EA4CDA"/>
    <w:rsid w:val="00EA4F4F"/>
    <w:rsid w:val="00EA5204"/>
    <w:rsid w:val="00EA5888"/>
    <w:rsid w:val="00EB2812"/>
    <w:rsid w:val="00EB29AF"/>
    <w:rsid w:val="00EB332E"/>
    <w:rsid w:val="00EB4439"/>
    <w:rsid w:val="00EB65F9"/>
    <w:rsid w:val="00EB6850"/>
    <w:rsid w:val="00EB6F54"/>
    <w:rsid w:val="00EC091F"/>
    <w:rsid w:val="00EC2846"/>
    <w:rsid w:val="00EC2BCF"/>
    <w:rsid w:val="00EC3517"/>
    <w:rsid w:val="00EC4C32"/>
    <w:rsid w:val="00EC4FEA"/>
    <w:rsid w:val="00EC5994"/>
    <w:rsid w:val="00EC5D12"/>
    <w:rsid w:val="00EC7829"/>
    <w:rsid w:val="00EC7F90"/>
    <w:rsid w:val="00ED0564"/>
    <w:rsid w:val="00ED0CCF"/>
    <w:rsid w:val="00ED15C0"/>
    <w:rsid w:val="00ED1E8E"/>
    <w:rsid w:val="00ED2335"/>
    <w:rsid w:val="00ED455D"/>
    <w:rsid w:val="00ED520E"/>
    <w:rsid w:val="00ED6453"/>
    <w:rsid w:val="00ED662C"/>
    <w:rsid w:val="00ED67F8"/>
    <w:rsid w:val="00ED6E15"/>
    <w:rsid w:val="00EE0261"/>
    <w:rsid w:val="00EE0B90"/>
    <w:rsid w:val="00EE0CA6"/>
    <w:rsid w:val="00EE18D0"/>
    <w:rsid w:val="00EE1CE1"/>
    <w:rsid w:val="00EE20F0"/>
    <w:rsid w:val="00EE21FF"/>
    <w:rsid w:val="00EE4120"/>
    <w:rsid w:val="00EE4FCE"/>
    <w:rsid w:val="00EE531C"/>
    <w:rsid w:val="00EE651B"/>
    <w:rsid w:val="00EE6624"/>
    <w:rsid w:val="00EE7343"/>
    <w:rsid w:val="00EF06CC"/>
    <w:rsid w:val="00EF0C15"/>
    <w:rsid w:val="00EF1354"/>
    <w:rsid w:val="00EF1631"/>
    <w:rsid w:val="00EF2BAA"/>
    <w:rsid w:val="00EF30BD"/>
    <w:rsid w:val="00EF35E4"/>
    <w:rsid w:val="00EF38BD"/>
    <w:rsid w:val="00EF3EA9"/>
    <w:rsid w:val="00EF40BA"/>
    <w:rsid w:val="00EF5085"/>
    <w:rsid w:val="00EF54CE"/>
    <w:rsid w:val="00EF5694"/>
    <w:rsid w:val="00EF7411"/>
    <w:rsid w:val="00EF7FA3"/>
    <w:rsid w:val="00F0020E"/>
    <w:rsid w:val="00F0027A"/>
    <w:rsid w:val="00F0059A"/>
    <w:rsid w:val="00F02C6A"/>
    <w:rsid w:val="00F02CA6"/>
    <w:rsid w:val="00F032CB"/>
    <w:rsid w:val="00F04315"/>
    <w:rsid w:val="00F049AD"/>
    <w:rsid w:val="00F049CE"/>
    <w:rsid w:val="00F0550D"/>
    <w:rsid w:val="00F05AF8"/>
    <w:rsid w:val="00F05B29"/>
    <w:rsid w:val="00F06D6A"/>
    <w:rsid w:val="00F07148"/>
    <w:rsid w:val="00F073F9"/>
    <w:rsid w:val="00F07935"/>
    <w:rsid w:val="00F079A9"/>
    <w:rsid w:val="00F10638"/>
    <w:rsid w:val="00F10DF4"/>
    <w:rsid w:val="00F155CF"/>
    <w:rsid w:val="00F156E4"/>
    <w:rsid w:val="00F15B71"/>
    <w:rsid w:val="00F15D2F"/>
    <w:rsid w:val="00F15FED"/>
    <w:rsid w:val="00F1726A"/>
    <w:rsid w:val="00F175E9"/>
    <w:rsid w:val="00F207C3"/>
    <w:rsid w:val="00F20EB0"/>
    <w:rsid w:val="00F21520"/>
    <w:rsid w:val="00F2152C"/>
    <w:rsid w:val="00F21627"/>
    <w:rsid w:val="00F21AC3"/>
    <w:rsid w:val="00F21C7F"/>
    <w:rsid w:val="00F22570"/>
    <w:rsid w:val="00F2268F"/>
    <w:rsid w:val="00F23009"/>
    <w:rsid w:val="00F23EC8"/>
    <w:rsid w:val="00F24E9B"/>
    <w:rsid w:val="00F266DE"/>
    <w:rsid w:val="00F26FA8"/>
    <w:rsid w:val="00F329A5"/>
    <w:rsid w:val="00F32B83"/>
    <w:rsid w:val="00F32F4D"/>
    <w:rsid w:val="00F335EA"/>
    <w:rsid w:val="00F3366F"/>
    <w:rsid w:val="00F344C3"/>
    <w:rsid w:val="00F35FD7"/>
    <w:rsid w:val="00F36A65"/>
    <w:rsid w:val="00F37721"/>
    <w:rsid w:val="00F37A42"/>
    <w:rsid w:val="00F40280"/>
    <w:rsid w:val="00F41247"/>
    <w:rsid w:val="00F42530"/>
    <w:rsid w:val="00F42ABB"/>
    <w:rsid w:val="00F42D42"/>
    <w:rsid w:val="00F4395D"/>
    <w:rsid w:val="00F45323"/>
    <w:rsid w:val="00F45764"/>
    <w:rsid w:val="00F46157"/>
    <w:rsid w:val="00F46AC5"/>
    <w:rsid w:val="00F472A7"/>
    <w:rsid w:val="00F5085E"/>
    <w:rsid w:val="00F51FDD"/>
    <w:rsid w:val="00F5285A"/>
    <w:rsid w:val="00F52C03"/>
    <w:rsid w:val="00F5432B"/>
    <w:rsid w:val="00F550C1"/>
    <w:rsid w:val="00F551AD"/>
    <w:rsid w:val="00F553F9"/>
    <w:rsid w:val="00F55A52"/>
    <w:rsid w:val="00F564BF"/>
    <w:rsid w:val="00F56CDC"/>
    <w:rsid w:val="00F57895"/>
    <w:rsid w:val="00F6058B"/>
    <w:rsid w:val="00F60A6C"/>
    <w:rsid w:val="00F65BBE"/>
    <w:rsid w:val="00F66B1F"/>
    <w:rsid w:val="00F678AC"/>
    <w:rsid w:val="00F70045"/>
    <w:rsid w:val="00F709EE"/>
    <w:rsid w:val="00F70C82"/>
    <w:rsid w:val="00F70CB3"/>
    <w:rsid w:val="00F72F76"/>
    <w:rsid w:val="00F73A48"/>
    <w:rsid w:val="00F73CCB"/>
    <w:rsid w:val="00F741E8"/>
    <w:rsid w:val="00F75219"/>
    <w:rsid w:val="00F75364"/>
    <w:rsid w:val="00F75CDA"/>
    <w:rsid w:val="00F75D38"/>
    <w:rsid w:val="00F76877"/>
    <w:rsid w:val="00F77625"/>
    <w:rsid w:val="00F77E1F"/>
    <w:rsid w:val="00F80A6D"/>
    <w:rsid w:val="00F80AA5"/>
    <w:rsid w:val="00F80C4E"/>
    <w:rsid w:val="00F82084"/>
    <w:rsid w:val="00F8346C"/>
    <w:rsid w:val="00F835BC"/>
    <w:rsid w:val="00F83F2D"/>
    <w:rsid w:val="00F840FE"/>
    <w:rsid w:val="00F84266"/>
    <w:rsid w:val="00F86FD1"/>
    <w:rsid w:val="00F87B79"/>
    <w:rsid w:val="00F90EA4"/>
    <w:rsid w:val="00F9135C"/>
    <w:rsid w:val="00F93030"/>
    <w:rsid w:val="00F937F8"/>
    <w:rsid w:val="00F93C94"/>
    <w:rsid w:val="00F9424C"/>
    <w:rsid w:val="00F9428A"/>
    <w:rsid w:val="00F943AA"/>
    <w:rsid w:val="00F951E4"/>
    <w:rsid w:val="00F95DAD"/>
    <w:rsid w:val="00F95EA6"/>
    <w:rsid w:val="00F96608"/>
    <w:rsid w:val="00F979D2"/>
    <w:rsid w:val="00FA0846"/>
    <w:rsid w:val="00FA114C"/>
    <w:rsid w:val="00FA163E"/>
    <w:rsid w:val="00FA1EC7"/>
    <w:rsid w:val="00FA1FEE"/>
    <w:rsid w:val="00FA28B4"/>
    <w:rsid w:val="00FA395C"/>
    <w:rsid w:val="00FA3B9C"/>
    <w:rsid w:val="00FA40F6"/>
    <w:rsid w:val="00FA47BB"/>
    <w:rsid w:val="00FA50E1"/>
    <w:rsid w:val="00FA5972"/>
    <w:rsid w:val="00FA5C40"/>
    <w:rsid w:val="00FA62D5"/>
    <w:rsid w:val="00FA7256"/>
    <w:rsid w:val="00FA771A"/>
    <w:rsid w:val="00FB02C2"/>
    <w:rsid w:val="00FB0462"/>
    <w:rsid w:val="00FB1B43"/>
    <w:rsid w:val="00FB20A8"/>
    <w:rsid w:val="00FB2BCA"/>
    <w:rsid w:val="00FB3689"/>
    <w:rsid w:val="00FB4B4B"/>
    <w:rsid w:val="00FB4DBC"/>
    <w:rsid w:val="00FB53C5"/>
    <w:rsid w:val="00FB6689"/>
    <w:rsid w:val="00FB67F4"/>
    <w:rsid w:val="00FB6815"/>
    <w:rsid w:val="00FB703F"/>
    <w:rsid w:val="00FB7AB5"/>
    <w:rsid w:val="00FC0888"/>
    <w:rsid w:val="00FC4044"/>
    <w:rsid w:val="00FC5C94"/>
    <w:rsid w:val="00FC5DC3"/>
    <w:rsid w:val="00FC6066"/>
    <w:rsid w:val="00FC734A"/>
    <w:rsid w:val="00FD10EC"/>
    <w:rsid w:val="00FD1612"/>
    <w:rsid w:val="00FD2A18"/>
    <w:rsid w:val="00FD2C44"/>
    <w:rsid w:val="00FD3004"/>
    <w:rsid w:val="00FD3F15"/>
    <w:rsid w:val="00FD4582"/>
    <w:rsid w:val="00FD5802"/>
    <w:rsid w:val="00FD5808"/>
    <w:rsid w:val="00FD581E"/>
    <w:rsid w:val="00FD5BD6"/>
    <w:rsid w:val="00FD6B50"/>
    <w:rsid w:val="00FD75FA"/>
    <w:rsid w:val="00FD79CB"/>
    <w:rsid w:val="00FE021E"/>
    <w:rsid w:val="00FE0238"/>
    <w:rsid w:val="00FE0F83"/>
    <w:rsid w:val="00FE11AF"/>
    <w:rsid w:val="00FE13A9"/>
    <w:rsid w:val="00FE204E"/>
    <w:rsid w:val="00FE28FC"/>
    <w:rsid w:val="00FE336A"/>
    <w:rsid w:val="00FE4BC3"/>
    <w:rsid w:val="00FE6D47"/>
    <w:rsid w:val="00FE746F"/>
    <w:rsid w:val="00FE75B8"/>
    <w:rsid w:val="00FE7B7E"/>
    <w:rsid w:val="00FE7CAC"/>
    <w:rsid w:val="00FF0D26"/>
    <w:rsid w:val="00FF180D"/>
    <w:rsid w:val="00FF2A09"/>
    <w:rsid w:val="00FF389C"/>
    <w:rsid w:val="00FF4706"/>
    <w:rsid w:val="00FF5078"/>
    <w:rsid w:val="00FF50D3"/>
    <w:rsid w:val="00FF59AE"/>
    <w:rsid w:val="00FF5BA5"/>
    <w:rsid w:val="00FF7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51C37"/>
  <w15:docId w15:val="{9681A782-A1D8-4D26-A2D6-7C153D63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B79"/>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szCs w:val="24"/>
    </w:rPr>
  </w:style>
  <w:style w:type="paragraph" w:styleId="FootnoteText">
    <w:name w:val="footnote text"/>
    <w:basedOn w:val="Normal"/>
    <w:link w:val="FootnoteTextChar"/>
    <w:uiPriority w:val="99"/>
    <w:unhideWhenUsed/>
    <w:rsid w:val="00F87B79"/>
    <w:rPr>
      <w:sz w:val="20"/>
      <w:szCs w:val="20"/>
    </w:rPr>
  </w:style>
  <w:style w:type="character" w:customStyle="1" w:styleId="FootnoteTextChar">
    <w:name w:val="Footnote Text Char"/>
    <w:link w:val="FootnoteText"/>
    <w:uiPriority w:val="99"/>
    <w:rsid w:val="00F87B79"/>
    <w:rPr>
      <w:rFonts w:ascii="Times New Roman" w:hAnsi="Times New Roman"/>
      <w:sz w:val="20"/>
      <w:szCs w:val="20"/>
    </w:rPr>
  </w:style>
  <w:style w:type="character" w:styleId="FootnoteReference">
    <w:name w:val="footnote reference"/>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rPr>
      <w:sz w:val="22"/>
      <w:szCs w:val="22"/>
    </w:r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Calibri" w:hAnsi="Calibri"/>
      <w:sz w:val="20"/>
      <w:szCs w:val="20"/>
    </w:rPr>
  </w:style>
  <w:style w:type="character" w:customStyle="1" w:styleId="CommentTextChar">
    <w:name w:val="Comment Text Char"/>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link w:val="CommentSubject"/>
    <w:uiPriority w:val="99"/>
    <w:semiHidden/>
    <w:rsid w:val="007B4151"/>
    <w:rPr>
      <w:rFonts w:ascii="Times New Roman" w:hAnsi="Times New Roman"/>
      <w:b/>
      <w:bCs/>
      <w:sz w:val="20"/>
      <w:szCs w:val="20"/>
    </w:rPr>
  </w:style>
  <w:style w:type="paragraph" w:styleId="BodyText">
    <w:name w:val="Body Text"/>
    <w:basedOn w:val="Normal"/>
    <w:link w:val="BodyTextChar"/>
    <w:rsid w:val="00073C4A"/>
    <w:rPr>
      <w:rFonts w:eastAsia="Times New Roman"/>
      <w:sz w:val="22"/>
      <w:szCs w:val="20"/>
    </w:rPr>
  </w:style>
  <w:style w:type="character" w:customStyle="1" w:styleId="BodyTextChar">
    <w:name w:val="Body Text Char"/>
    <w:basedOn w:val="DefaultParagraphFont"/>
    <w:link w:val="BodyText"/>
    <w:rsid w:val="00073C4A"/>
    <w:rPr>
      <w:rFonts w:ascii="Times New Roman" w:eastAsia="Times New Roman" w:hAnsi="Times New Roman"/>
      <w:sz w:val="22"/>
    </w:rPr>
  </w:style>
  <w:style w:type="character" w:customStyle="1" w:styleId="cohl">
    <w:name w:val="co_hl"/>
    <w:basedOn w:val="DefaultParagraphFont"/>
    <w:rsid w:val="004B0DDA"/>
  </w:style>
  <w:style w:type="character" w:styleId="Hyperlink">
    <w:name w:val="Hyperlink"/>
    <w:basedOn w:val="DefaultParagraphFont"/>
    <w:uiPriority w:val="99"/>
    <w:unhideWhenUsed/>
    <w:rsid w:val="00BA7013"/>
    <w:rPr>
      <w:color w:val="0000FF" w:themeColor="hyperlink"/>
      <w:u w:val="single"/>
    </w:rPr>
  </w:style>
  <w:style w:type="character" w:styleId="UnresolvedMention">
    <w:name w:val="Unresolved Mention"/>
    <w:basedOn w:val="DefaultParagraphFont"/>
    <w:uiPriority w:val="99"/>
    <w:semiHidden/>
    <w:unhideWhenUsed/>
    <w:rsid w:val="00BA7013"/>
    <w:rPr>
      <w:color w:val="605E5C"/>
      <w:shd w:val="clear" w:color="auto" w:fill="E1DFDD"/>
    </w:rPr>
  </w:style>
  <w:style w:type="paragraph" w:styleId="EndnoteText">
    <w:name w:val="endnote text"/>
    <w:basedOn w:val="Normal"/>
    <w:link w:val="EndnoteTextChar"/>
    <w:uiPriority w:val="99"/>
    <w:semiHidden/>
    <w:unhideWhenUsed/>
    <w:rsid w:val="00A92EB9"/>
    <w:rPr>
      <w:sz w:val="20"/>
      <w:szCs w:val="20"/>
    </w:rPr>
  </w:style>
  <w:style w:type="character" w:customStyle="1" w:styleId="EndnoteTextChar">
    <w:name w:val="Endnote Text Char"/>
    <w:basedOn w:val="DefaultParagraphFont"/>
    <w:link w:val="EndnoteText"/>
    <w:uiPriority w:val="99"/>
    <w:semiHidden/>
    <w:rsid w:val="00A92EB9"/>
    <w:rPr>
      <w:rFonts w:ascii="Times New Roman" w:hAnsi="Times New Roman"/>
    </w:rPr>
  </w:style>
  <w:style w:type="character" w:styleId="EndnoteReference">
    <w:name w:val="endnote reference"/>
    <w:basedOn w:val="DefaultParagraphFont"/>
    <w:uiPriority w:val="99"/>
    <w:semiHidden/>
    <w:unhideWhenUsed/>
    <w:rsid w:val="00A92EB9"/>
    <w:rPr>
      <w:vertAlign w:val="superscript"/>
    </w:rPr>
  </w:style>
  <w:style w:type="paragraph" w:styleId="Revision">
    <w:name w:val="Revision"/>
    <w:hidden/>
    <w:uiPriority w:val="99"/>
    <w:semiHidden/>
    <w:rsid w:val="004A1C50"/>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5205">
      <w:bodyDiv w:val="1"/>
      <w:marLeft w:val="0"/>
      <w:marRight w:val="0"/>
      <w:marTop w:val="0"/>
      <w:marBottom w:val="0"/>
      <w:divBdr>
        <w:top w:val="none" w:sz="0" w:space="0" w:color="auto"/>
        <w:left w:val="none" w:sz="0" w:space="0" w:color="auto"/>
        <w:bottom w:val="none" w:sz="0" w:space="0" w:color="auto"/>
        <w:right w:val="none" w:sz="0" w:space="0" w:color="auto"/>
      </w:divBdr>
    </w:div>
    <w:div w:id="458569998">
      <w:bodyDiv w:val="1"/>
      <w:marLeft w:val="0"/>
      <w:marRight w:val="0"/>
      <w:marTop w:val="0"/>
      <w:marBottom w:val="0"/>
      <w:divBdr>
        <w:top w:val="none" w:sz="0" w:space="0" w:color="auto"/>
        <w:left w:val="none" w:sz="0" w:space="0" w:color="auto"/>
        <w:bottom w:val="none" w:sz="0" w:space="0" w:color="auto"/>
        <w:right w:val="none" w:sz="0" w:space="0" w:color="auto"/>
      </w:divBdr>
    </w:div>
    <w:div w:id="467820979">
      <w:bodyDiv w:val="1"/>
      <w:marLeft w:val="0"/>
      <w:marRight w:val="0"/>
      <w:marTop w:val="0"/>
      <w:marBottom w:val="0"/>
      <w:divBdr>
        <w:top w:val="none" w:sz="0" w:space="0" w:color="auto"/>
        <w:left w:val="none" w:sz="0" w:space="0" w:color="auto"/>
        <w:bottom w:val="none" w:sz="0" w:space="0" w:color="auto"/>
        <w:right w:val="none" w:sz="0" w:space="0" w:color="auto"/>
      </w:divBdr>
      <w:divsChild>
        <w:div w:id="927080948">
          <w:marLeft w:val="0"/>
          <w:marRight w:val="0"/>
          <w:marTop w:val="0"/>
          <w:marBottom w:val="0"/>
          <w:divBdr>
            <w:top w:val="none" w:sz="0" w:space="0" w:color="auto"/>
            <w:left w:val="none" w:sz="0" w:space="0" w:color="auto"/>
            <w:bottom w:val="none" w:sz="0" w:space="0" w:color="auto"/>
            <w:right w:val="none" w:sz="0" w:space="0" w:color="auto"/>
          </w:divBdr>
          <w:divsChild>
            <w:div w:id="1938902136">
              <w:marLeft w:val="0"/>
              <w:marRight w:val="0"/>
              <w:marTop w:val="0"/>
              <w:marBottom w:val="0"/>
              <w:divBdr>
                <w:top w:val="none" w:sz="0" w:space="0" w:color="auto"/>
                <w:left w:val="none" w:sz="0" w:space="0" w:color="auto"/>
                <w:bottom w:val="none" w:sz="0" w:space="0" w:color="auto"/>
                <w:right w:val="none" w:sz="0" w:space="0" w:color="auto"/>
              </w:divBdr>
              <w:divsChild>
                <w:div w:id="1286429979">
                  <w:marLeft w:val="0"/>
                  <w:marRight w:val="0"/>
                  <w:marTop w:val="0"/>
                  <w:marBottom w:val="0"/>
                  <w:divBdr>
                    <w:top w:val="none" w:sz="0" w:space="0" w:color="auto"/>
                    <w:left w:val="none" w:sz="0" w:space="0" w:color="auto"/>
                    <w:bottom w:val="none" w:sz="0" w:space="0" w:color="auto"/>
                    <w:right w:val="none" w:sz="0" w:space="0" w:color="auto"/>
                  </w:divBdr>
                  <w:divsChild>
                    <w:div w:id="102189370">
                      <w:marLeft w:val="0"/>
                      <w:marRight w:val="0"/>
                      <w:marTop w:val="0"/>
                      <w:marBottom w:val="0"/>
                      <w:divBdr>
                        <w:top w:val="none" w:sz="0" w:space="0" w:color="auto"/>
                        <w:left w:val="none" w:sz="0" w:space="0" w:color="auto"/>
                        <w:bottom w:val="none" w:sz="0" w:space="0" w:color="auto"/>
                        <w:right w:val="none" w:sz="0" w:space="0" w:color="auto"/>
                      </w:divBdr>
                      <w:divsChild>
                        <w:div w:id="362285977">
                          <w:marLeft w:val="0"/>
                          <w:marRight w:val="0"/>
                          <w:marTop w:val="0"/>
                          <w:marBottom w:val="0"/>
                          <w:divBdr>
                            <w:top w:val="none" w:sz="0" w:space="0" w:color="EAEAEA"/>
                            <w:left w:val="none" w:sz="0" w:space="0" w:color="EAEAEA"/>
                            <w:bottom w:val="single" w:sz="6" w:space="23" w:color="EAEAEA"/>
                            <w:right w:val="none" w:sz="0" w:space="0" w:color="EAEAEA"/>
                          </w:divBdr>
                          <w:divsChild>
                            <w:div w:id="679746072">
                              <w:marLeft w:val="0"/>
                              <w:marRight w:val="0"/>
                              <w:marTop w:val="0"/>
                              <w:marBottom w:val="0"/>
                              <w:divBdr>
                                <w:top w:val="none" w:sz="0" w:space="0" w:color="auto"/>
                                <w:left w:val="none" w:sz="0" w:space="0" w:color="auto"/>
                                <w:bottom w:val="none" w:sz="0" w:space="0" w:color="auto"/>
                                <w:right w:val="none" w:sz="0" w:space="0" w:color="auto"/>
                              </w:divBdr>
                              <w:divsChild>
                                <w:div w:id="215507699">
                                  <w:marLeft w:val="0"/>
                                  <w:marRight w:val="0"/>
                                  <w:marTop w:val="0"/>
                                  <w:marBottom w:val="0"/>
                                  <w:divBdr>
                                    <w:top w:val="none" w:sz="0" w:space="0" w:color="auto"/>
                                    <w:left w:val="none" w:sz="0" w:space="0" w:color="auto"/>
                                    <w:bottom w:val="none" w:sz="0" w:space="0" w:color="auto"/>
                                    <w:right w:val="none" w:sz="0" w:space="0" w:color="auto"/>
                                  </w:divBdr>
                                  <w:divsChild>
                                    <w:div w:id="991520038">
                                      <w:marLeft w:val="0"/>
                                      <w:marRight w:val="0"/>
                                      <w:marTop w:val="0"/>
                                      <w:marBottom w:val="0"/>
                                      <w:divBdr>
                                        <w:top w:val="none" w:sz="0" w:space="0" w:color="auto"/>
                                        <w:left w:val="none" w:sz="0" w:space="0" w:color="auto"/>
                                        <w:bottom w:val="none" w:sz="0" w:space="0" w:color="auto"/>
                                        <w:right w:val="none" w:sz="0" w:space="0" w:color="auto"/>
                                      </w:divBdr>
                                      <w:divsChild>
                                        <w:div w:id="1273518445">
                                          <w:marLeft w:val="0"/>
                                          <w:marRight w:val="0"/>
                                          <w:marTop w:val="0"/>
                                          <w:marBottom w:val="0"/>
                                          <w:divBdr>
                                            <w:top w:val="none" w:sz="0" w:space="0" w:color="auto"/>
                                            <w:left w:val="none" w:sz="0" w:space="0" w:color="auto"/>
                                            <w:bottom w:val="none" w:sz="0" w:space="0" w:color="auto"/>
                                            <w:right w:val="none" w:sz="0" w:space="0" w:color="auto"/>
                                          </w:divBdr>
                                          <w:divsChild>
                                            <w:div w:id="1130782498">
                                              <w:marLeft w:val="0"/>
                                              <w:marRight w:val="0"/>
                                              <w:marTop w:val="0"/>
                                              <w:marBottom w:val="0"/>
                                              <w:divBdr>
                                                <w:top w:val="none" w:sz="0" w:space="0" w:color="auto"/>
                                                <w:left w:val="none" w:sz="0" w:space="0" w:color="auto"/>
                                                <w:bottom w:val="none" w:sz="0" w:space="0" w:color="auto"/>
                                                <w:right w:val="none" w:sz="0" w:space="0" w:color="auto"/>
                                              </w:divBdr>
                                              <w:divsChild>
                                                <w:div w:id="1664550807">
                                                  <w:marLeft w:val="0"/>
                                                  <w:marRight w:val="0"/>
                                                  <w:marTop w:val="0"/>
                                                  <w:marBottom w:val="0"/>
                                                  <w:divBdr>
                                                    <w:top w:val="none" w:sz="0" w:space="0" w:color="auto"/>
                                                    <w:left w:val="none" w:sz="0" w:space="0" w:color="auto"/>
                                                    <w:bottom w:val="none" w:sz="0" w:space="0" w:color="auto"/>
                                                    <w:right w:val="none" w:sz="0" w:space="0" w:color="auto"/>
                                                  </w:divBdr>
                                                  <w:divsChild>
                                                    <w:div w:id="1041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2146">
                              <w:marLeft w:val="0"/>
                              <w:marRight w:val="0"/>
                              <w:marTop w:val="0"/>
                              <w:marBottom w:val="0"/>
                              <w:divBdr>
                                <w:top w:val="none" w:sz="0" w:space="0" w:color="auto"/>
                                <w:left w:val="none" w:sz="0" w:space="0" w:color="auto"/>
                                <w:bottom w:val="none" w:sz="0" w:space="0" w:color="auto"/>
                                <w:right w:val="none" w:sz="0" w:space="0" w:color="auto"/>
                              </w:divBdr>
                              <w:divsChild>
                                <w:div w:id="1134130207">
                                  <w:marLeft w:val="0"/>
                                  <w:marRight w:val="0"/>
                                  <w:marTop w:val="0"/>
                                  <w:marBottom w:val="0"/>
                                  <w:divBdr>
                                    <w:top w:val="none" w:sz="0" w:space="0" w:color="auto"/>
                                    <w:left w:val="none" w:sz="0" w:space="0" w:color="auto"/>
                                    <w:bottom w:val="none" w:sz="0" w:space="0" w:color="auto"/>
                                    <w:right w:val="none" w:sz="0" w:space="0" w:color="auto"/>
                                  </w:divBdr>
                                  <w:divsChild>
                                    <w:div w:id="733087384">
                                      <w:marLeft w:val="0"/>
                                      <w:marRight w:val="0"/>
                                      <w:marTop w:val="0"/>
                                      <w:marBottom w:val="0"/>
                                      <w:divBdr>
                                        <w:top w:val="none" w:sz="0" w:space="0" w:color="auto"/>
                                        <w:left w:val="none" w:sz="0" w:space="0" w:color="auto"/>
                                        <w:bottom w:val="none" w:sz="0" w:space="0" w:color="auto"/>
                                        <w:right w:val="none" w:sz="0" w:space="0" w:color="auto"/>
                                      </w:divBdr>
                                      <w:divsChild>
                                        <w:div w:id="273950607">
                                          <w:marLeft w:val="0"/>
                                          <w:marRight w:val="0"/>
                                          <w:marTop w:val="0"/>
                                          <w:marBottom w:val="0"/>
                                          <w:divBdr>
                                            <w:top w:val="none" w:sz="0" w:space="0" w:color="auto"/>
                                            <w:left w:val="none" w:sz="0" w:space="0" w:color="auto"/>
                                            <w:bottom w:val="none" w:sz="0" w:space="0" w:color="auto"/>
                                            <w:right w:val="none" w:sz="0" w:space="0" w:color="auto"/>
                                          </w:divBdr>
                                          <w:divsChild>
                                            <w:div w:id="1481458153">
                                              <w:marLeft w:val="0"/>
                                              <w:marRight w:val="0"/>
                                              <w:marTop w:val="0"/>
                                              <w:marBottom w:val="0"/>
                                              <w:divBdr>
                                                <w:top w:val="none" w:sz="0" w:space="0" w:color="auto"/>
                                                <w:left w:val="none" w:sz="0" w:space="0" w:color="auto"/>
                                                <w:bottom w:val="none" w:sz="0" w:space="0" w:color="auto"/>
                                                <w:right w:val="none" w:sz="0" w:space="0" w:color="auto"/>
                                              </w:divBdr>
                                              <w:divsChild>
                                                <w:div w:id="1116830499">
                                                  <w:marLeft w:val="0"/>
                                                  <w:marRight w:val="150"/>
                                                  <w:marTop w:val="60"/>
                                                  <w:marBottom w:val="0"/>
                                                  <w:divBdr>
                                                    <w:top w:val="none" w:sz="0" w:space="0" w:color="auto"/>
                                                    <w:left w:val="none" w:sz="0" w:space="0" w:color="auto"/>
                                                    <w:bottom w:val="none" w:sz="0" w:space="0" w:color="auto"/>
                                                    <w:right w:val="none" w:sz="0" w:space="0" w:color="auto"/>
                                                  </w:divBdr>
                                                  <w:divsChild>
                                                    <w:div w:id="1396665036">
                                                      <w:marLeft w:val="0"/>
                                                      <w:marRight w:val="0"/>
                                                      <w:marTop w:val="0"/>
                                                      <w:marBottom w:val="0"/>
                                                      <w:divBdr>
                                                        <w:top w:val="none" w:sz="0" w:space="0" w:color="auto"/>
                                                        <w:left w:val="none" w:sz="0" w:space="0" w:color="auto"/>
                                                        <w:bottom w:val="none" w:sz="0" w:space="0" w:color="auto"/>
                                                        <w:right w:val="none" w:sz="0" w:space="0" w:color="auto"/>
                                                      </w:divBdr>
                                                      <w:divsChild>
                                                        <w:div w:id="882324756">
                                                          <w:marLeft w:val="0"/>
                                                          <w:marRight w:val="0"/>
                                                          <w:marTop w:val="0"/>
                                                          <w:marBottom w:val="0"/>
                                                          <w:divBdr>
                                                            <w:top w:val="none" w:sz="0" w:space="0" w:color="auto"/>
                                                            <w:left w:val="none" w:sz="0" w:space="0" w:color="auto"/>
                                                            <w:bottom w:val="none" w:sz="0" w:space="0" w:color="auto"/>
                                                            <w:right w:val="none" w:sz="0" w:space="0" w:color="auto"/>
                                                          </w:divBdr>
                                                          <w:divsChild>
                                                            <w:div w:id="12712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0944">
                                                  <w:marLeft w:val="0"/>
                                                  <w:marRight w:val="0"/>
                                                  <w:marTop w:val="0"/>
                                                  <w:marBottom w:val="0"/>
                                                  <w:divBdr>
                                                    <w:top w:val="none" w:sz="0" w:space="0" w:color="auto"/>
                                                    <w:left w:val="none" w:sz="0" w:space="0" w:color="auto"/>
                                                    <w:bottom w:val="none" w:sz="0" w:space="0" w:color="auto"/>
                                                    <w:right w:val="none" w:sz="0" w:space="0" w:color="auto"/>
                                                  </w:divBdr>
                                                  <w:divsChild>
                                                    <w:div w:id="1575428712">
                                                      <w:marLeft w:val="0"/>
                                                      <w:marRight w:val="0"/>
                                                      <w:marTop w:val="0"/>
                                                      <w:marBottom w:val="0"/>
                                                      <w:divBdr>
                                                        <w:top w:val="none" w:sz="0" w:space="0" w:color="auto"/>
                                                        <w:left w:val="none" w:sz="0" w:space="0" w:color="auto"/>
                                                        <w:bottom w:val="none" w:sz="0" w:space="0" w:color="auto"/>
                                                        <w:right w:val="none" w:sz="0" w:space="0" w:color="auto"/>
                                                      </w:divBdr>
                                                      <w:divsChild>
                                                        <w:div w:id="891037424">
                                                          <w:marLeft w:val="0"/>
                                                          <w:marRight w:val="0"/>
                                                          <w:marTop w:val="0"/>
                                                          <w:marBottom w:val="0"/>
                                                          <w:divBdr>
                                                            <w:top w:val="none" w:sz="0" w:space="0" w:color="auto"/>
                                                            <w:left w:val="none" w:sz="0" w:space="0" w:color="auto"/>
                                                            <w:bottom w:val="none" w:sz="0" w:space="0" w:color="auto"/>
                                                            <w:right w:val="none" w:sz="0" w:space="0" w:color="auto"/>
                                                          </w:divBdr>
                                                        </w:div>
                                                      </w:divsChild>
                                                    </w:div>
                                                    <w:div w:id="1745907034">
                                                      <w:marLeft w:val="0"/>
                                                      <w:marRight w:val="0"/>
                                                      <w:marTop w:val="0"/>
                                                      <w:marBottom w:val="0"/>
                                                      <w:divBdr>
                                                        <w:top w:val="none" w:sz="0" w:space="0" w:color="auto"/>
                                                        <w:left w:val="none" w:sz="0" w:space="0" w:color="auto"/>
                                                        <w:bottom w:val="none" w:sz="0" w:space="0" w:color="auto"/>
                                                        <w:right w:val="none" w:sz="0" w:space="0" w:color="auto"/>
                                                      </w:divBdr>
                                                      <w:divsChild>
                                                        <w:div w:id="153225396">
                                                          <w:marLeft w:val="0"/>
                                                          <w:marRight w:val="0"/>
                                                          <w:marTop w:val="0"/>
                                                          <w:marBottom w:val="0"/>
                                                          <w:divBdr>
                                                            <w:top w:val="none" w:sz="0" w:space="0" w:color="auto"/>
                                                            <w:left w:val="none" w:sz="0" w:space="0" w:color="auto"/>
                                                            <w:bottom w:val="none" w:sz="0" w:space="0" w:color="auto"/>
                                                            <w:right w:val="none" w:sz="0" w:space="0" w:color="auto"/>
                                                          </w:divBdr>
                                                          <w:divsChild>
                                                            <w:div w:id="389114674">
                                                              <w:marLeft w:val="0"/>
                                                              <w:marRight w:val="0"/>
                                                              <w:marTop w:val="0"/>
                                                              <w:marBottom w:val="75"/>
                                                              <w:divBdr>
                                                                <w:top w:val="none" w:sz="0" w:space="0" w:color="auto"/>
                                                                <w:left w:val="none" w:sz="0" w:space="0" w:color="auto"/>
                                                                <w:bottom w:val="none" w:sz="0" w:space="0" w:color="auto"/>
                                                                <w:right w:val="none" w:sz="0" w:space="0" w:color="auto"/>
                                                              </w:divBdr>
                                                              <w:divsChild>
                                                                <w:div w:id="2534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443776">
                                          <w:marLeft w:val="0"/>
                                          <w:marRight w:val="0"/>
                                          <w:marTop w:val="0"/>
                                          <w:marBottom w:val="0"/>
                                          <w:divBdr>
                                            <w:top w:val="none" w:sz="0" w:space="0" w:color="auto"/>
                                            <w:left w:val="none" w:sz="0" w:space="0" w:color="auto"/>
                                            <w:bottom w:val="none" w:sz="0" w:space="0" w:color="auto"/>
                                            <w:right w:val="none" w:sz="0" w:space="0" w:color="auto"/>
                                          </w:divBdr>
                                          <w:divsChild>
                                            <w:div w:id="18629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1469">
                                      <w:marLeft w:val="0"/>
                                      <w:marRight w:val="0"/>
                                      <w:marTop w:val="225"/>
                                      <w:marBottom w:val="0"/>
                                      <w:divBdr>
                                        <w:top w:val="none" w:sz="0" w:space="0" w:color="auto"/>
                                        <w:left w:val="none" w:sz="0" w:space="0" w:color="auto"/>
                                        <w:bottom w:val="none" w:sz="0" w:space="0" w:color="auto"/>
                                        <w:right w:val="none" w:sz="0" w:space="0" w:color="auto"/>
                                      </w:divBdr>
                                      <w:divsChild>
                                        <w:div w:id="1585870005">
                                          <w:marLeft w:val="0"/>
                                          <w:marRight w:val="0"/>
                                          <w:marTop w:val="0"/>
                                          <w:marBottom w:val="90"/>
                                          <w:divBdr>
                                            <w:top w:val="none" w:sz="0" w:space="0" w:color="auto"/>
                                            <w:left w:val="none" w:sz="0" w:space="0" w:color="auto"/>
                                            <w:bottom w:val="none" w:sz="0" w:space="0" w:color="auto"/>
                                            <w:right w:val="none" w:sz="0" w:space="0" w:color="auto"/>
                                          </w:divBdr>
                                          <w:divsChild>
                                            <w:div w:id="1727148221">
                                              <w:marLeft w:val="0"/>
                                              <w:marRight w:val="0"/>
                                              <w:marTop w:val="0"/>
                                              <w:marBottom w:val="0"/>
                                              <w:divBdr>
                                                <w:top w:val="none" w:sz="0" w:space="0" w:color="auto"/>
                                                <w:left w:val="none" w:sz="0" w:space="0" w:color="auto"/>
                                                <w:bottom w:val="none" w:sz="0" w:space="0" w:color="auto"/>
                                                <w:right w:val="none" w:sz="0" w:space="0" w:color="auto"/>
                                              </w:divBdr>
                                              <w:divsChild>
                                                <w:div w:id="1726753584">
                                                  <w:marLeft w:val="0"/>
                                                  <w:marRight w:val="0"/>
                                                  <w:marTop w:val="0"/>
                                                  <w:marBottom w:val="0"/>
                                                  <w:divBdr>
                                                    <w:top w:val="none" w:sz="0" w:space="0" w:color="auto"/>
                                                    <w:left w:val="none" w:sz="0" w:space="0" w:color="auto"/>
                                                    <w:bottom w:val="none" w:sz="0" w:space="0" w:color="auto"/>
                                                    <w:right w:val="none" w:sz="0" w:space="0" w:color="auto"/>
                                                  </w:divBdr>
                                                  <w:divsChild>
                                                    <w:div w:id="1556504282">
                                                      <w:marLeft w:val="0"/>
                                                      <w:marRight w:val="0"/>
                                                      <w:marTop w:val="0"/>
                                                      <w:marBottom w:val="0"/>
                                                      <w:divBdr>
                                                        <w:top w:val="none" w:sz="0" w:space="0" w:color="auto"/>
                                                        <w:left w:val="none" w:sz="0" w:space="0" w:color="auto"/>
                                                        <w:bottom w:val="none" w:sz="0" w:space="0" w:color="auto"/>
                                                        <w:right w:val="none" w:sz="0" w:space="0" w:color="auto"/>
                                                      </w:divBdr>
                                                      <w:divsChild>
                                                        <w:div w:id="442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662616">
          <w:marLeft w:val="0"/>
          <w:marRight w:val="0"/>
          <w:marTop w:val="0"/>
          <w:marBottom w:val="0"/>
          <w:divBdr>
            <w:top w:val="none" w:sz="0" w:space="0" w:color="auto"/>
            <w:left w:val="none" w:sz="0" w:space="0" w:color="auto"/>
            <w:bottom w:val="none" w:sz="0" w:space="0" w:color="auto"/>
            <w:right w:val="none" w:sz="0" w:space="0" w:color="auto"/>
          </w:divBdr>
          <w:divsChild>
            <w:div w:id="472216360">
              <w:marLeft w:val="0"/>
              <w:marRight w:val="450"/>
              <w:marTop w:val="0"/>
              <w:marBottom w:val="135"/>
              <w:divBdr>
                <w:top w:val="none" w:sz="0" w:space="0" w:color="auto"/>
                <w:left w:val="none" w:sz="0" w:space="0" w:color="auto"/>
                <w:bottom w:val="none" w:sz="0" w:space="0" w:color="auto"/>
                <w:right w:val="none" w:sz="0" w:space="0" w:color="auto"/>
              </w:divBdr>
            </w:div>
          </w:divsChild>
        </w:div>
      </w:divsChild>
    </w:div>
    <w:div w:id="498734210">
      <w:bodyDiv w:val="1"/>
      <w:marLeft w:val="0"/>
      <w:marRight w:val="0"/>
      <w:marTop w:val="0"/>
      <w:marBottom w:val="0"/>
      <w:divBdr>
        <w:top w:val="none" w:sz="0" w:space="0" w:color="auto"/>
        <w:left w:val="none" w:sz="0" w:space="0" w:color="auto"/>
        <w:bottom w:val="none" w:sz="0" w:space="0" w:color="auto"/>
        <w:right w:val="none" w:sz="0" w:space="0" w:color="auto"/>
      </w:divBdr>
      <w:divsChild>
        <w:div w:id="96147453">
          <w:marLeft w:val="0"/>
          <w:marRight w:val="0"/>
          <w:marTop w:val="0"/>
          <w:marBottom w:val="0"/>
          <w:divBdr>
            <w:top w:val="none" w:sz="0" w:space="0" w:color="auto"/>
            <w:left w:val="none" w:sz="0" w:space="0" w:color="auto"/>
            <w:bottom w:val="none" w:sz="0" w:space="0" w:color="auto"/>
            <w:right w:val="none" w:sz="0" w:space="0" w:color="auto"/>
          </w:divBdr>
        </w:div>
        <w:div w:id="1450856047">
          <w:marLeft w:val="0"/>
          <w:marRight w:val="0"/>
          <w:marTop w:val="240"/>
          <w:marBottom w:val="0"/>
          <w:divBdr>
            <w:top w:val="none" w:sz="0" w:space="0" w:color="auto"/>
            <w:left w:val="none" w:sz="0" w:space="0" w:color="auto"/>
            <w:bottom w:val="none" w:sz="0" w:space="0" w:color="auto"/>
            <w:right w:val="none" w:sz="0" w:space="0" w:color="auto"/>
          </w:divBdr>
          <w:divsChild>
            <w:div w:id="295379692">
              <w:marLeft w:val="0"/>
              <w:marRight w:val="0"/>
              <w:marTop w:val="240"/>
              <w:marBottom w:val="0"/>
              <w:divBdr>
                <w:top w:val="none" w:sz="0" w:space="0" w:color="auto"/>
                <w:left w:val="none" w:sz="0" w:space="0" w:color="auto"/>
                <w:bottom w:val="none" w:sz="0" w:space="0" w:color="auto"/>
                <w:right w:val="none" w:sz="0" w:space="0" w:color="auto"/>
              </w:divBdr>
              <w:divsChild>
                <w:div w:id="1596669356">
                  <w:marLeft w:val="0"/>
                  <w:marRight w:val="0"/>
                  <w:marTop w:val="0"/>
                  <w:marBottom w:val="0"/>
                  <w:divBdr>
                    <w:top w:val="none" w:sz="0" w:space="0" w:color="auto"/>
                    <w:left w:val="none" w:sz="0" w:space="0" w:color="auto"/>
                    <w:bottom w:val="none" w:sz="0" w:space="0" w:color="auto"/>
                    <w:right w:val="none" w:sz="0" w:space="0" w:color="auto"/>
                  </w:divBdr>
                  <w:divsChild>
                    <w:div w:id="21088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3602">
              <w:marLeft w:val="0"/>
              <w:marRight w:val="0"/>
              <w:marTop w:val="0"/>
              <w:marBottom w:val="0"/>
              <w:divBdr>
                <w:top w:val="none" w:sz="0" w:space="0" w:color="auto"/>
                <w:left w:val="none" w:sz="0" w:space="0" w:color="auto"/>
                <w:bottom w:val="none" w:sz="0" w:space="0" w:color="auto"/>
                <w:right w:val="none" w:sz="0" w:space="0" w:color="auto"/>
              </w:divBdr>
              <w:divsChild>
                <w:div w:id="1451320656">
                  <w:marLeft w:val="0"/>
                  <w:marRight w:val="0"/>
                  <w:marTop w:val="0"/>
                  <w:marBottom w:val="0"/>
                  <w:divBdr>
                    <w:top w:val="none" w:sz="0" w:space="0" w:color="auto"/>
                    <w:left w:val="none" w:sz="0" w:space="0" w:color="auto"/>
                    <w:bottom w:val="none" w:sz="0" w:space="0" w:color="auto"/>
                    <w:right w:val="none" w:sz="0" w:space="0" w:color="auto"/>
                  </w:divBdr>
                </w:div>
              </w:divsChild>
            </w:div>
            <w:div w:id="1741832123">
              <w:marLeft w:val="0"/>
              <w:marRight w:val="0"/>
              <w:marTop w:val="240"/>
              <w:marBottom w:val="0"/>
              <w:divBdr>
                <w:top w:val="none" w:sz="0" w:space="0" w:color="auto"/>
                <w:left w:val="none" w:sz="0" w:space="0" w:color="auto"/>
                <w:bottom w:val="none" w:sz="0" w:space="0" w:color="auto"/>
                <w:right w:val="none" w:sz="0" w:space="0" w:color="auto"/>
              </w:divBdr>
              <w:divsChild>
                <w:div w:id="1707290683">
                  <w:marLeft w:val="0"/>
                  <w:marRight w:val="0"/>
                  <w:marTop w:val="0"/>
                  <w:marBottom w:val="0"/>
                  <w:divBdr>
                    <w:top w:val="none" w:sz="0" w:space="0" w:color="auto"/>
                    <w:left w:val="none" w:sz="0" w:space="0" w:color="auto"/>
                    <w:bottom w:val="none" w:sz="0" w:space="0" w:color="auto"/>
                    <w:right w:val="none" w:sz="0" w:space="0" w:color="auto"/>
                  </w:divBdr>
                  <w:divsChild>
                    <w:div w:id="9411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7801">
          <w:marLeft w:val="0"/>
          <w:marRight w:val="0"/>
          <w:marTop w:val="240"/>
          <w:marBottom w:val="0"/>
          <w:divBdr>
            <w:top w:val="none" w:sz="0" w:space="0" w:color="auto"/>
            <w:left w:val="none" w:sz="0" w:space="0" w:color="auto"/>
            <w:bottom w:val="none" w:sz="0" w:space="0" w:color="auto"/>
            <w:right w:val="none" w:sz="0" w:space="0" w:color="auto"/>
          </w:divBdr>
          <w:divsChild>
            <w:div w:id="990984206">
              <w:marLeft w:val="0"/>
              <w:marRight w:val="0"/>
              <w:marTop w:val="0"/>
              <w:marBottom w:val="0"/>
              <w:divBdr>
                <w:top w:val="none" w:sz="0" w:space="0" w:color="auto"/>
                <w:left w:val="none" w:sz="0" w:space="0" w:color="auto"/>
                <w:bottom w:val="none" w:sz="0" w:space="0" w:color="auto"/>
                <w:right w:val="none" w:sz="0" w:space="0" w:color="auto"/>
              </w:divBdr>
              <w:divsChild>
                <w:div w:id="12202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2161">
      <w:bodyDiv w:val="1"/>
      <w:marLeft w:val="0"/>
      <w:marRight w:val="0"/>
      <w:marTop w:val="0"/>
      <w:marBottom w:val="0"/>
      <w:divBdr>
        <w:top w:val="none" w:sz="0" w:space="0" w:color="auto"/>
        <w:left w:val="none" w:sz="0" w:space="0" w:color="auto"/>
        <w:bottom w:val="none" w:sz="0" w:space="0" w:color="auto"/>
        <w:right w:val="none" w:sz="0" w:space="0" w:color="auto"/>
      </w:divBdr>
    </w:div>
    <w:div w:id="954361652">
      <w:bodyDiv w:val="1"/>
      <w:marLeft w:val="0"/>
      <w:marRight w:val="0"/>
      <w:marTop w:val="0"/>
      <w:marBottom w:val="0"/>
      <w:divBdr>
        <w:top w:val="none" w:sz="0" w:space="0" w:color="auto"/>
        <w:left w:val="none" w:sz="0" w:space="0" w:color="auto"/>
        <w:bottom w:val="none" w:sz="0" w:space="0" w:color="auto"/>
        <w:right w:val="none" w:sz="0" w:space="0" w:color="auto"/>
      </w:divBdr>
    </w:div>
    <w:div w:id="1023359978">
      <w:bodyDiv w:val="1"/>
      <w:marLeft w:val="0"/>
      <w:marRight w:val="0"/>
      <w:marTop w:val="0"/>
      <w:marBottom w:val="0"/>
      <w:divBdr>
        <w:top w:val="none" w:sz="0" w:space="0" w:color="auto"/>
        <w:left w:val="none" w:sz="0" w:space="0" w:color="auto"/>
        <w:bottom w:val="none" w:sz="0" w:space="0" w:color="auto"/>
        <w:right w:val="none" w:sz="0" w:space="0" w:color="auto"/>
      </w:divBdr>
    </w:div>
    <w:div w:id="1336375805">
      <w:bodyDiv w:val="1"/>
      <w:marLeft w:val="0"/>
      <w:marRight w:val="0"/>
      <w:marTop w:val="0"/>
      <w:marBottom w:val="0"/>
      <w:divBdr>
        <w:top w:val="none" w:sz="0" w:space="0" w:color="auto"/>
        <w:left w:val="none" w:sz="0" w:space="0" w:color="auto"/>
        <w:bottom w:val="none" w:sz="0" w:space="0" w:color="auto"/>
        <w:right w:val="none" w:sz="0" w:space="0" w:color="auto"/>
      </w:divBdr>
      <w:divsChild>
        <w:div w:id="1384450621">
          <w:marLeft w:val="0"/>
          <w:marRight w:val="0"/>
          <w:marTop w:val="240"/>
          <w:marBottom w:val="0"/>
          <w:divBdr>
            <w:top w:val="none" w:sz="0" w:space="0" w:color="auto"/>
            <w:left w:val="none" w:sz="0" w:space="0" w:color="auto"/>
            <w:bottom w:val="none" w:sz="0" w:space="0" w:color="auto"/>
            <w:right w:val="none" w:sz="0" w:space="0" w:color="auto"/>
          </w:divBdr>
          <w:divsChild>
            <w:div w:id="1822580948">
              <w:marLeft w:val="0"/>
              <w:marRight w:val="0"/>
              <w:marTop w:val="0"/>
              <w:marBottom w:val="0"/>
              <w:divBdr>
                <w:top w:val="none" w:sz="0" w:space="0" w:color="auto"/>
                <w:left w:val="none" w:sz="0" w:space="0" w:color="auto"/>
                <w:bottom w:val="none" w:sz="0" w:space="0" w:color="auto"/>
                <w:right w:val="none" w:sz="0" w:space="0" w:color="auto"/>
              </w:divBdr>
            </w:div>
          </w:divsChild>
        </w:div>
        <w:div w:id="1470320431">
          <w:marLeft w:val="0"/>
          <w:marRight w:val="0"/>
          <w:marTop w:val="240"/>
          <w:marBottom w:val="0"/>
          <w:divBdr>
            <w:top w:val="none" w:sz="0" w:space="0" w:color="auto"/>
            <w:left w:val="none" w:sz="0" w:space="0" w:color="auto"/>
            <w:bottom w:val="none" w:sz="0" w:space="0" w:color="auto"/>
            <w:right w:val="none" w:sz="0" w:space="0" w:color="auto"/>
          </w:divBdr>
          <w:divsChild>
            <w:div w:id="1010916077">
              <w:marLeft w:val="0"/>
              <w:marRight w:val="0"/>
              <w:marTop w:val="0"/>
              <w:marBottom w:val="0"/>
              <w:divBdr>
                <w:top w:val="none" w:sz="0" w:space="0" w:color="auto"/>
                <w:left w:val="none" w:sz="0" w:space="0" w:color="auto"/>
                <w:bottom w:val="none" w:sz="0" w:space="0" w:color="auto"/>
                <w:right w:val="none" w:sz="0" w:space="0" w:color="auto"/>
              </w:divBdr>
              <w:divsChild>
                <w:div w:id="1995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5775">
      <w:bodyDiv w:val="1"/>
      <w:marLeft w:val="0"/>
      <w:marRight w:val="0"/>
      <w:marTop w:val="0"/>
      <w:marBottom w:val="0"/>
      <w:divBdr>
        <w:top w:val="none" w:sz="0" w:space="0" w:color="auto"/>
        <w:left w:val="none" w:sz="0" w:space="0" w:color="auto"/>
        <w:bottom w:val="none" w:sz="0" w:space="0" w:color="auto"/>
        <w:right w:val="none" w:sz="0" w:space="0" w:color="auto"/>
      </w:divBdr>
    </w:div>
    <w:div w:id="2103069836">
      <w:bodyDiv w:val="1"/>
      <w:marLeft w:val="0"/>
      <w:marRight w:val="0"/>
      <w:marTop w:val="0"/>
      <w:marBottom w:val="0"/>
      <w:divBdr>
        <w:top w:val="none" w:sz="0" w:space="0" w:color="auto"/>
        <w:left w:val="none" w:sz="0" w:space="0" w:color="auto"/>
        <w:bottom w:val="none" w:sz="0" w:space="0" w:color="auto"/>
        <w:right w:val="none" w:sz="0" w:space="0" w:color="auto"/>
      </w:divBdr>
    </w:div>
    <w:div w:id="212533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94058-6DC7-45D0-A441-FCF0F41A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ANF</dc:creator>
  <cp:keywords/>
  <dc:description/>
  <cp:lastModifiedBy>Erlichman, Reece (ALA)</cp:lastModifiedBy>
  <cp:revision>2</cp:revision>
  <cp:lastPrinted>2021-09-10T22:19:00Z</cp:lastPrinted>
  <dcterms:created xsi:type="dcterms:W3CDTF">2021-09-13T18:47:00Z</dcterms:created>
  <dcterms:modified xsi:type="dcterms:W3CDTF">2021-09-13T18:47:00Z</dcterms:modified>
</cp:coreProperties>
</file>