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EBD7A" w14:textId="77777777" w:rsidR="00C8763D" w:rsidRPr="00461C7A" w:rsidRDefault="00C8763D" w:rsidP="00416ED0">
      <w:pPr>
        <w:jc w:val="center"/>
        <w:rPr>
          <w:b/>
          <w:color w:val="000000" w:themeColor="text1"/>
        </w:rPr>
      </w:pPr>
      <w:r w:rsidRPr="00461C7A">
        <w:rPr>
          <w:b/>
          <w:color w:val="000000" w:themeColor="text1"/>
        </w:rPr>
        <w:t>COMMONWEALTH OF MASSACHUSETTS</w:t>
      </w:r>
    </w:p>
    <w:p w14:paraId="1B97B056" w14:textId="77777777" w:rsidR="00C8763D" w:rsidRPr="00461C7A" w:rsidRDefault="00C8763D" w:rsidP="00416ED0">
      <w:pPr>
        <w:jc w:val="center"/>
        <w:rPr>
          <w:b/>
          <w:color w:val="000000" w:themeColor="text1"/>
        </w:rPr>
      </w:pPr>
      <w:r w:rsidRPr="00461C7A">
        <w:rPr>
          <w:b/>
          <w:color w:val="000000" w:themeColor="text1"/>
        </w:rPr>
        <w:t>DIVISION OF ADMINISTRATIVE LAW APPEALS</w:t>
      </w:r>
    </w:p>
    <w:p w14:paraId="2554A3DE" w14:textId="77777777" w:rsidR="00C8763D" w:rsidRPr="00461C7A" w:rsidRDefault="00C8763D" w:rsidP="00416ED0">
      <w:pPr>
        <w:jc w:val="center"/>
        <w:rPr>
          <w:b/>
          <w:color w:val="000000" w:themeColor="text1"/>
        </w:rPr>
      </w:pPr>
      <w:r w:rsidRPr="00461C7A">
        <w:rPr>
          <w:b/>
          <w:color w:val="000000" w:themeColor="text1"/>
        </w:rPr>
        <w:t>BUREAU OF SPECIAL EDUCATION APPEALS</w:t>
      </w:r>
    </w:p>
    <w:p w14:paraId="3B1F4035" w14:textId="77777777" w:rsidR="00C8763D" w:rsidRPr="00461C7A" w:rsidRDefault="00C8763D" w:rsidP="00416ED0">
      <w:pPr>
        <w:rPr>
          <w:color w:val="000000" w:themeColor="text1"/>
        </w:rPr>
      </w:pPr>
    </w:p>
    <w:p w14:paraId="46B17C12" w14:textId="4AFB5E0C" w:rsidR="00C8763D" w:rsidRPr="00461C7A" w:rsidRDefault="00C8763D" w:rsidP="00F13D9A">
      <w:pPr>
        <w:rPr>
          <w:b/>
          <w:color w:val="000000" w:themeColor="text1"/>
        </w:rPr>
      </w:pPr>
      <w:r w:rsidRPr="00461C7A">
        <w:rPr>
          <w:b/>
          <w:color w:val="000000" w:themeColor="text1"/>
        </w:rPr>
        <w:t xml:space="preserve">In Re: </w:t>
      </w:r>
      <w:r w:rsidR="003B597B" w:rsidRPr="00461C7A">
        <w:rPr>
          <w:b/>
          <w:color w:val="000000" w:themeColor="text1"/>
        </w:rPr>
        <w:t>South Shore Regional Vocati</w:t>
      </w:r>
      <w:r w:rsidR="00120A65" w:rsidRPr="00461C7A">
        <w:rPr>
          <w:b/>
          <w:color w:val="000000" w:themeColor="text1"/>
        </w:rPr>
        <w:t>o</w:t>
      </w:r>
      <w:r w:rsidR="003B597B" w:rsidRPr="00461C7A">
        <w:rPr>
          <w:b/>
          <w:color w:val="000000" w:themeColor="text1"/>
        </w:rPr>
        <w:t xml:space="preserve">nal Technical </w:t>
      </w:r>
      <w:r w:rsidR="001C2B28" w:rsidRPr="00461C7A">
        <w:rPr>
          <w:b/>
          <w:color w:val="000000" w:themeColor="text1"/>
        </w:rPr>
        <w:t>School District v. Student</w:t>
      </w:r>
    </w:p>
    <w:p w14:paraId="76DAB747" w14:textId="61525FDD" w:rsidR="001C2B28" w:rsidRPr="00461C7A" w:rsidRDefault="001C2B28" w:rsidP="00F13D9A">
      <w:pPr>
        <w:rPr>
          <w:color w:val="000000" w:themeColor="text1"/>
        </w:rPr>
      </w:pPr>
      <w:r w:rsidRPr="00461C7A">
        <w:rPr>
          <w:color w:val="000000" w:themeColor="text1"/>
        </w:rPr>
        <w:tab/>
      </w:r>
      <w:r w:rsidRPr="00461C7A">
        <w:rPr>
          <w:color w:val="000000" w:themeColor="text1"/>
        </w:rPr>
        <w:tab/>
      </w:r>
      <w:r w:rsidRPr="00461C7A">
        <w:rPr>
          <w:color w:val="000000" w:themeColor="text1"/>
        </w:rPr>
        <w:tab/>
      </w:r>
      <w:r w:rsidRPr="00461C7A">
        <w:rPr>
          <w:color w:val="000000" w:themeColor="text1"/>
        </w:rPr>
        <w:tab/>
      </w:r>
      <w:r w:rsidRPr="00461C7A">
        <w:rPr>
          <w:color w:val="000000" w:themeColor="text1"/>
        </w:rPr>
        <w:tab/>
      </w:r>
    </w:p>
    <w:p w14:paraId="30347DE6" w14:textId="45F9D1C2" w:rsidR="001C2B28" w:rsidRPr="00461C7A" w:rsidRDefault="00FA0099" w:rsidP="00F13D9A">
      <w:pPr>
        <w:rPr>
          <w:b/>
          <w:bCs/>
          <w:color w:val="000000" w:themeColor="text1"/>
        </w:rPr>
      </w:pPr>
      <w:r>
        <w:rPr>
          <w:b/>
          <w:bCs/>
          <w:color w:val="000000" w:themeColor="text1"/>
        </w:rPr>
        <w:t xml:space="preserve"> </w:t>
      </w:r>
      <w:r w:rsidR="001C2B28" w:rsidRPr="00461C7A">
        <w:rPr>
          <w:b/>
          <w:bCs/>
          <w:color w:val="000000" w:themeColor="text1"/>
        </w:rPr>
        <w:t>BSEA</w:t>
      </w:r>
      <w:r w:rsidR="00120A65" w:rsidRPr="00461C7A">
        <w:rPr>
          <w:b/>
          <w:bCs/>
          <w:color w:val="000000" w:themeColor="text1"/>
        </w:rPr>
        <w:t xml:space="preserve"> </w:t>
      </w:r>
      <w:r w:rsidR="001C2B28" w:rsidRPr="00461C7A">
        <w:rPr>
          <w:b/>
          <w:bCs/>
          <w:color w:val="000000" w:themeColor="text1"/>
        </w:rPr>
        <w:t>#</w:t>
      </w:r>
      <w:r w:rsidR="00120A65" w:rsidRPr="00461C7A">
        <w:rPr>
          <w:b/>
          <w:bCs/>
          <w:color w:val="000000" w:themeColor="text1"/>
        </w:rPr>
        <w:t>2108266</w:t>
      </w:r>
    </w:p>
    <w:p w14:paraId="21F19575" w14:textId="77777777" w:rsidR="00C8763D" w:rsidRPr="00461C7A" w:rsidRDefault="00C8763D" w:rsidP="00C4014B">
      <w:pPr>
        <w:rPr>
          <w:color w:val="000000" w:themeColor="text1"/>
        </w:rPr>
      </w:pPr>
    </w:p>
    <w:p w14:paraId="4BFF77F4" w14:textId="32256797" w:rsidR="00C8763D" w:rsidRPr="00461C7A" w:rsidRDefault="00C8763D" w:rsidP="00C4014B">
      <w:pPr>
        <w:jc w:val="center"/>
        <w:rPr>
          <w:b/>
          <w:color w:val="000000" w:themeColor="text1"/>
        </w:rPr>
      </w:pPr>
      <w:r w:rsidRPr="00461C7A">
        <w:rPr>
          <w:b/>
          <w:color w:val="000000" w:themeColor="text1"/>
        </w:rPr>
        <w:t xml:space="preserve">RULING ON </w:t>
      </w:r>
      <w:r w:rsidR="000312DB" w:rsidRPr="00461C7A">
        <w:rPr>
          <w:b/>
          <w:color w:val="000000" w:themeColor="text1"/>
        </w:rPr>
        <w:t>PARENTS</w:t>
      </w:r>
      <w:r w:rsidR="00980DDA" w:rsidRPr="00461C7A">
        <w:rPr>
          <w:b/>
          <w:color w:val="000000" w:themeColor="text1"/>
        </w:rPr>
        <w:t>’</w:t>
      </w:r>
      <w:r w:rsidR="000312DB" w:rsidRPr="00461C7A">
        <w:rPr>
          <w:b/>
          <w:color w:val="000000" w:themeColor="text1"/>
        </w:rPr>
        <w:t xml:space="preserve"> REQUEST FOR</w:t>
      </w:r>
      <w:r w:rsidRPr="00461C7A">
        <w:rPr>
          <w:b/>
          <w:color w:val="000000" w:themeColor="text1"/>
        </w:rPr>
        <w:t xml:space="preserve"> MOTION TO JOIN </w:t>
      </w:r>
    </w:p>
    <w:p w14:paraId="22A9AC4D" w14:textId="381EA548" w:rsidR="00C8763D" w:rsidRPr="00461C7A" w:rsidRDefault="000312DB" w:rsidP="00C4014B">
      <w:pPr>
        <w:jc w:val="center"/>
        <w:rPr>
          <w:b/>
          <w:color w:val="000000" w:themeColor="text1"/>
        </w:rPr>
      </w:pPr>
      <w:r w:rsidRPr="00461C7A">
        <w:rPr>
          <w:b/>
          <w:color w:val="000000" w:themeColor="text1"/>
        </w:rPr>
        <w:t xml:space="preserve"> </w:t>
      </w:r>
    </w:p>
    <w:p w14:paraId="44020580" w14:textId="21D88BA6" w:rsidR="00DC5B54" w:rsidRPr="00461C7A" w:rsidRDefault="00B16885" w:rsidP="00B16885">
      <w:pPr>
        <w:rPr>
          <w:bCs/>
          <w:color w:val="000000" w:themeColor="text1"/>
        </w:rPr>
      </w:pPr>
      <w:r w:rsidRPr="00461C7A">
        <w:rPr>
          <w:bCs/>
          <w:color w:val="000000" w:themeColor="text1"/>
        </w:rPr>
        <w:t xml:space="preserve">This </w:t>
      </w:r>
      <w:r w:rsidR="001D60AC" w:rsidRPr="00461C7A">
        <w:rPr>
          <w:bCs/>
          <w:color w:val="000000" w:themeColor="text1"/>
        </w:rPr>
        <w:t>Ruling i</w:t>
      </w:r>
      <w:r w:rsidR="006C1735">
        <w:rPr>
          <w:bCs/>
          <w:color w:val="000000" w:themeColor="text1"/>
        </w:rPr>
        <w:t xml:space="preserve">s  issued in </w:t>
      </w:r>
      <w:r w:rsidR="001D60AC" w:rsidRPr="00461C7A">
        <w:rPr>
          <w:bCs/>
          <w:color w:val="000000" w:themeColor="text1"/>
        </w:rPr>
        <w:t xml:space="preserve">response to </w:t>
      </w:r>
      <w:r w:rsidR="001D60AC" w:rsidRPr="00461C7A">
        <w:rPr>
          <w:bCs/>
          <w:i/>
          <w:iCs/>
          <w:color w:val="000000" w:themeColor="text1"/>
        </w:rPr>
        <w:t>Parents</w:t>
      </w:r>
      <w:r w:rsidR="00980DDA" w:rsidRPr="00461C7A">
        <w:rPr>
          <w:bCs/>
          <w:i/>
          <w:iCs/>
          <w:color w:val="000000" w:themeColor="text1"/>
        </w:rPr>
        <w:t>’</w:t>
      </w:r>
      <w:r w:rsidR="001D60AC" w:rsidRPr="00461C7A">
        <w:rPr>
          <w:bCs/>
          <w:i/>
          <w:iCs/>
          <w:color w:val="000000" w:themeColor="text1"/>
        </w:rPr>
        <w:t xml:space="preserve"> Request for Motion to Join</w:t>
      </w:r>
      <w:r w:rsidR="001D60AC" w:rsidRPr="00461C7A">
        <w:rPr>
          <w:bCs/>
          <w:color w:val="000000" w:themeColor="text1"/>
        </w:rPr>
        <w:t xml:space="preserve"> </w:t>
      </w:r>
      <w:r w:rsidR="00980DDA" w:rsidRPr="00461C7A">
        <w:rPr>
          <w:bCs/>
          <w:color w:val="000000" w:themeColor="text1"/>
        </w:rPr>
        <w:t>(</w:t>
      </w:r>
      <w:r w:rsidR="00980DDA" w:rsidRPr="00461C7A">
        <w:rPr>
          <w:bCs/>
          <w:i/>
          <w:iCs/>
          <w:color w:val="000000" w:themeColor="text1"/>
        </w:rPr>
        <w:t>Motion</w:t>
      </w:r>
      <w:r w:rsidR="00980DDA" w:rsidRPr="00461C7A">
        <w:rPr>
          <w:bCs/>
          <w:color w:val="000000" w:themeColor="text1"/>
        </w:rPr>
        <w:t xml:space="preserve">) </w:t>
      </w:r>
      <w:r w:rsidR="001D60AC" w:rsidRPr="00461C7A">
        <w:rPr>
          <w:bCs/>
          <w:color w:val="000000" w:themeColor="text1"/>
        </w:rPr>
        <w:t xml:space="preserve">in the above-referenced matter. </w:t>
      </w:r>
      <w:r w:rsidR="00C56310" w:rsidRPr="00461C7A">
        <w:rPr>
          <w:bCs/>
          <w:color w:val="000000" w:themeColor="text1"/>
        </w:rPr>
        <w:t xml:space="preserve">In </w:t>
      </w:r>
      <w:r w:rsidR="00980DDA" w:rsidRPr="00461C7A">
        <w:rPr>
          <w:bCs/>
          <w:color w:val="000000" w:themeColor="text1"/>
        </w:rPr>
        <w:t xml:space="preserve">their </w:t>
      </w:r>
      <w:r w:rsidR="00980DDA" w:rsidRPr="00461C7A">
        <w:rPr>
          <w:bCs/>
          <w:i/>
          <w:iCs/>
          <w:color w:val="000000" w:themeColor="text1"/>
        </w:rPr>
        <w:t>Motion</w:t>
      </w:r>
      <w:r w:rsidR="00980DDA" w:rsidRPr="00461C7A">
        <w:rPr>
          <w:bCs/>
          <w:color w:val="000000" w:themeColor="text1"/>
        </w:rPr>
        <w:t xml:space="preserve">, </w:t>
      </w:r>
      <w:r w:rsidR="00900AAB" w:rsidRPr="00461C7A">
        <w:rPr>
          <w:bCs/>
          <w:color w:val="000000" w:themeColor="text1"/>
        </w:rPr>
        <w:t>Parents indicate that Student resides within the Whitman-Hanson Regional School District</w:t>
      </w:r>
      <w:r w:rsidR="003C165D" w:rsidRPr="00461C7A">
        <w:rPr>
          <w:bCs/>
          <w:color w:val="000000" w:themeColor="text1"/>
        </w:rPr>
        <w:t xml:space="preserve"> (“Whitman-Hanson”);</w:t>
      </w:r>
      <w:r w:rsidR="00BB4BE7" w:rsidRPr="00461C7A">
        <w:rPr>
          <w:bCs/>
          <w:color w:val="000000" w:themeColor="text1"/>
        </w:rPr>
        <w:t xml:space="preserve"> that</w:t>
      </w:r>
      <w:r w:rsidR="003C165D" w:rsidRPr="00461C7A">
        <w:rPr>
          <w:bCs/>
          <w:color w:val="000000" w:themeColor="text1"/>
        </w:rPr>
        <w:t xml:space="preserve"> </w:t>
      </w:r>
      <w:r w:rsidR="0071016C" w:rsidRPr="00461C7A">
        <w:rPr>
          <w:bCs/>
          <w:color w:val="000000" w:themeColor="text1"/>
        </w:rPr>
        <w:t>the</w:t>
      </w:r>
      <w:r w:rsidR="003C165D" w:rsidRPr="00461C7A">
        <w:rPr>
          <w:bCs/>
          <w:color w:val="000000" w:themeColor="text1"/>
        </w:rPr>
        <w:t xml:space="preserve"> IEP </w:t>
      </w:r>
      <w:r w:rsidR="003C165D" w:rsidRPr="00374582">
        <w:rPr>
          <w:bCs/>
          <w:color w:val="000000" w:themeColor="text1"/>
        </w:rPr>
        <w:t>proposed by Whitman</w:t>
      </w:r>
      <w:r w:rsidR="00BB4BE7" w:rsidRPr="00374582">
        <w:rPr>
          <w:bCs/>
          <w:color w:val="000000" w:themeColor="text1"/>
        </w:rPr>
        <w:t>-Hanson on June 5, 2020 is not reasonably calculated to provide a FAPE</w:t>
      </w:r>
      <w:r w:rsidR="00BB4BE7" w:rsidRPr="00461C7A">
        <w:rPr>
          <w:bCs/>
          <w:color w:val="000000" w:themeColor="text1"/>
        </w:rPr>
        <w:t xml:space="preserve">; and that </w:t>
      </w:r>
      <w:r w:rsidR="0071016C" w:rsidRPr="00461C7A">
        <w:rPr>
          <w:bCs/>
          <w:color w:val="000000" w:themeColor="text1"/>
        </w:rPr>
        <w:t xml:space="preserve">Whitman-Hanson </w:t>
      </w:r>
      <w:r w:rsidR="0071016C" w:rsidRPr="002D1CAF">
        <w:rPr>
          <w:bCs/>
          <w:color w:val="000000" w:themeColor="text1"/>
        </w:rPr>
        <w:t xml:space="preserve">is responsible for funding </w:t>
      </w:r>
      <w:r w:rsidR="00F334EE" w:rsidRPr="002D1CAF">
        <w:rPr>
          <w:bCs/>
          <w:color w:val="000000" w:themeColor="text1"/>
        </w:rPr>
        <w:t xml:space="preserve">an appropriate </w:t>
      </w:r>
      <w:r w:rsidR="00325F40" w:rsidRPr="002D1CAF">
        <w:rPr>
          <w:bCs/>
          <w:color w:val="000000" w:themeColor="text1"/>
        </w:rPr>
        <w:t>setting that addresses Student’s unique needs and his status as a student accepted into a vocational education program  desiring an education in horticulture/landscaping.</w:t>
      </w:r>
      <w:r w:rsidR="00325F40">
        <w:rPr>
          <w:bCs/>
          <w:color w:val="000000" w:themeColor="text1"/>
        </w:rPr>
        <w:t xml:space="preserve"> </w:t>
      </w:r>
    </w:p>
    <w:p w14:paraId="0CB9900A" w14:textId="45D78D86" w:rsidR="00E47382" w:rsidRPr="00461C7A" w:rsidRDefault="00E47382" w:rsidP="00B16885">
      <w:pPr>
        <w:rPr>
          <w:bCs/>
          <w:color w:val="000000" w:themeColor="text1"/>
        </w:rPr>
      </w:pPr>
    </w:p>
    <w:p w14:paraId="795D28DD" w14:textId="0B7235C7" w:rsidR="00E47382" w:rsidRPr="00461C7A" w:rsidRDefault="00E47382" w:rsidP="00B16885">
      <w:pPr>
        <w:rPr>
          <w:bCs/>
          <w:color w:val="000000" w:themeColor="text1"/>
        </w:rPr>
      </w:pPr>
      <w:r w:rsidRPr="00461C7A">
        <w:rPr>
          <w:bCs/>
          <w:color w:val="000000" w:themeColor="text1"/>
        </w:rPr>
        <w:t xml:space="preserve">On April 13, 2021, Whitman-Hanson filed </w:t>
      </w:r>
      <w:r w:rsidR="000A49D4" w:rsidRPr="00461C7A">
        <w:rPr>
          <w:bCs/>
          <w:color w:val="000000" w:themeColor="text1"/>
        </w:rPr>
        <w:t xml:space="preserve">the </w:t>
      </w:r>
      <w:r w:rsidR="000A49D4" w:rsidRPr="00461C7A">
        <w:rPr>
          <w:bCs/>
          <w:i/>
          <w:iCs/>
          <w:color w:val="000000" w:themeColor="text1"/>
        </w:rPr>
        <w:t>Whitman-Hanson Regional School District’s</w:t>
      </w:r>
      <w:r w:rsidRPr="00461C7A">
        <w:rPr>
          <w:bCs/>
          <w:color w:val="000000" w:themeColor="text1"/>
        </w:rPr>
        <w:t xml:space="preserve"> </w:t>
      </w:r>
      <w:r w:rsidRPr="00461C7A">
        <w:rPr>
          <w:bCs/>
          <w:i/>
          <w:iCs/>
          <w:color w:val="000000" w:themeColor="text1"/>
        </w:rPr>
        <w:t>Oppos</w:t>
      </w:r>
      <w:r w:rsidR="00DF6371" w:rsidRPr="00461C7A">
        <w:rPr>
          <w:bCs/>
          <w:i/>
          <w:iCs/>
          <w:color w:val="000000" w:themeColor="text1"/>
        </w:rPr>
        <w:t>it</w:t>
      </w:r>
      <w:r w:rsidRPr="00461C7A">
        <w:rPr>
          <w:bCs/>
          <w:i/>
          <w:iCs/>
          <w:color w:val="000000" w:themeColor="text1"/>
        </w:rPr>
        <w:t xml:space="preserve">ion </w:t>
      </w:r>
      <w:r w:rsidR="000A49D4" w:rsidRPr="00461C7A">
        <w:rPr>
          <w:bCs/>
          <w:color w:val="000000" w:themeColor="text1"/>
        </w:rPr>
        <w:t xml:space="preserve"> </w:t>
      </w:r>
      <w:r w:rsidR="000A49D4" w:rsidRPr="00461C7A">
        <w:rPr>
          <w:bCs/>
          <w:i/>
          <w:iCs/>
          <w:color w:val="000000" w:themeColor="text1"/>
        </w:rPr>
        <w:t>to Parents’ Motion to Join/Response to South Shore Vocational Technical High School’s Hearing Request</w:t>
      </w:r>
      <w:r w:rsidR="00FA0099">
        <w:rPr>
          <w:bCs/>
          <w:color w:val="000000" w:themeColor="text1"/>
        </w:rPr>
        <w:t>,</w:t>
      </w:r>
      <w:r w:rsidR="00D411DD">
        <w:rPr>
          <w:bCs/>
          <w:color w:val="000000" w:themeColor="text1"/>
        </w:rPr>
        <w:t xml:space="preserve"> </w:t>
      </w:r>
      <w:r w:rsidR="00486D71" w:rsidRPr="00461C7A">
        <w:rPr>
          <w:bCs/>
          <w:color w:val="000000" w:themeColor="text1"/>
        </w:rPr>
        <w:t>asserting that it is not Student</w:t>
      </w:r>
      <w:r w:rsidR="00FA0099">
        <w:rPr>
          <w:bCs/>
          <w:color w:val="000000" w:themeColor="text1"/>
        </w:rPr>
        <w:t xml:space="preserve">’s LEA </w:t>
      </w:r>
      <w:r w:rsidR="00486D71" w:rsidRPr="00461C7A">
        <w:rPr>
          <w:bCs/>
          <w:color w:val="000000" w:themeColor="text1"/>
        </w:rPr>
        <w:t xml:space="preserve">and is not </w:t>
      </w:r>
      <w:r w:rsidR="000A49D4" w:rsidRPr="00461C7A">
        <w:rPr>
          <w:bCs/>
          <w:color w:val="000000" w:themeColor="text1"/>
        </w:rPr>
        <w:t>responsible for</w:t>
      </w:r>
      <w:r w:rsidR="00486D71" w:rsidRPr="00461C7A">
        <w:rPr>
          <w:bCs/>
          <w:color w:val="000000" w:themeColor="text1"/>
        </w:rPr>
        <w:t xml:space="preserve"> making placement decisions for him</w:t>
      </w:r>
      <w:r w:rsidR="00EB6AB6" w:rsidRPr="00461C7A">
        <w:rPr>
          <w:bCs/>
          <w:color w:val="000000" w:themeColor="text1"/>
        </w:rPr>
        <w:t>; since the basis of the hearing request and the parents’ response is a</w:t>
      </w:r>
      <w:r w:rsidR="00FA0099">
        <w:rPr>
          <w:bCs/>
          <w:color w:val="000000" w:themeColor="text1"/>
        </w:rPr>
        <w:t xml:space="preserve">n issue </w:t>
      </w:r>
      <w:r w:rsidR="00EB6AB6" w:rsidRPr="00461C7A">
        <w:rPr>
          <w:bCs/>
          <w:color w:val="000000" w:themeColor="text1"/>
        </w:rPr>
        <w:t>of placement, and Whitman-Hanson cannot be ordered to make a placement for Stu</w:t>
      </w:r>
      <w:r w:rsidR="002B1C20" w:rsidRPr="00461C7A">
        <w:rPr>
          <w:bCs/>
          <w:color w:val="000000" w:themeColor="text1"/>
        </w:rPr>
        <w:t>d</w:t>
      </w:r>
      <w:r w:rsidR="00EB6AB6" w:rsidRPr="00461C7A">
        <w:rPr>
          <w:bCs/>
          <w:color w:val="000000" w:themeColor="text1"/>
        </w:rPr>
        <w:t>ent, it is not</w:t>
      </w:r>
      <w:r w:rsidR="002B1C20" w:rsidRPr="00461C7A">
        <w:rPr>
          <w:bCs/>
          <w:color w:val="000000" w:themeColor="text1"/>
        </w:rPr>
        <w:t xml:space="preserve"> a necessary party to the resolution of this dispute.</w:t>
      </w:r>
    </w:p>
    <w:p w14:paraId="4FCF193F" w14:textId="57086F03" w:rsidR="00F334EE" w:rsidRPr="00461C7A" w:rsidRDefault="00F334EE" w:rsidP="00B16885">
      <w:pPr>
        <w:rPr>
          <w:bCs/>
          <w:color w:val="000000" w:themeColor="text1"/>
        </w:rPr>
      </w:pPr>
    </w:p>
    <w:p w14:paraId="799799DB" w14:textId="1C30995E" w:rsidR="00F334EE" w:rsidRPr="00461C7A" w:rsidRDefault="00F334EE" w:rsidP="00B16885">
      <w:pPr>
        <w:rPr>
          <w:bCs/>
          <w:color w:val="000000" w:themeColor="text1"/>
        </w:rPr>
      </w:pPr>
      <w:r w:rsidRPr="00461C7A">
        <w:rPr>
          <w:bCs/>
          <w:color w:val="000000" w:themeColor="text1"/>
        </w:rPr>
        <w:t xml:space="preserve">For the reasons set forth below, Parents’ </w:t>
      </w:r>
      <w:r w:rsidRPr="00461C7A">
        <w:rPr>
          <w:bCs/>
          <w:i/>
          <w:iCs/>
          <w:color w:val="000000" w:themeColor="text1"/>
        </w:rPr>
        <w:t>Motion</w:t>
      </w:r>
      <w:r w:rsidRPr="00461C7A">
        <w:rPr>
          <w:bCs/>
          <w:color w:val="000000" w:themeColor="text1"/>
        </w:rPr>
        <w:t xml:space="preserve"> is hereby </w:t>
      </w:r>
      <w:r w:rsidR="000E50F4" w:rsidRPr="00461C7A">
        <w:rPr>
          <w:bCs/>
          <w:color w:val="000000" w:themeColor="text1"/>
        </w:rPr>
        <w:t>GRANTED</w:t>
      </w:r>
      <w:r w:rsidRPr="00461C7A">
        <w:rPr>
          <w:bCs/>
          <w:color w:val="000000" w:themeColor="text1"/>
        </w:rPr>
        <w:t>.</w:t>
      </w:r>
    </w:p>
    <w:p w14:paraId="52AFCD3F" w14:textId="77777777" w:rsidR="00DC5B54" w:rsidRPr="00461C7A" w:rsidRDefault="00DC5B54" w:rsidP="00B16885">
      <w:pPr>
        <w:rPr>
          <w:bCs/>
          <w:color w:val="000000" w:themeColor="text1"/>
        </w:rPr>
      </w:pPr>
    </w:p>
    <w:p w14:paraId="23EEDC85" w14:textId="3DEA0AEB" w:rsidR="00F334EE" w:rsidRPr="00461C7A" w:rsidRDefault="00F334EE" w:rsidP="00B16885">
      <w:pPr>
        <w:rPr>
          <w:b/>
          <w:color w:val="000000" w:themeColor="text1"/>
        </w:rPr>
      </w:pPr>
      <w:r w:rsidRPr="00461C7A">
        <w:rPr>
          <w:b/>
          <w:color w:val="000000" w:themeColor="text1"/>
        </w:rPr>
        <w:t>Procedural History:</w:t>
      </w:r>
    </w:p>
    <w:p w14:paraId="56B1C03F" w14:textId="77777777" w:rsidR="00F334EE" w:rsidRPr="00461C7A" w:rsidRDefault="00F334EE" w:rsidP="00B16885">
      <w:pPr>
        <w:rPr>
          <w:bCs/>
          <w:color w:val="000000" w:themeColor="text1"/>
        </w:rPr>
      </w:pPr>
    </w:p>
    <w:p w14:paraId="6243C596" w14:textId="3FF99BBE" w:rsidR="00C8763D" w:rsidRPr="00461C7A" w:rsidRDefault="001D60AC" w:rsidP="00B16885">
      <w:pPr>
        <w:rPr>
          <w:bCs/>
          <w:color w:val="000000" w:themeColor="text1"/>
        </w:rPr>
      </w:pPr>
      <w:r w:rsidRPr="00461C7A">
        <w:rPr>
          <w:bCs/>
          <w:color w:val="000000" w:themeColor="text1"/>
        </w:rPr>
        <w:t xml:space="preserve">On </w:t>
      </w:r>
      <w:r w:rsidR="00120A65" w:rsidRPr="00461C7A">
        <w:rPr>
          <w:bCs/>
          <w:color w:val="000000" w:themeColor="text1"/>
        </w:rPr>
        <w:t>March 25, 2021, South Shore Regional Vocational Technical School District</w:t>
      </w:r>
      <w:r w:rsidR="00020CE6" w:rsidRPr="00461C7A">
        <w:rPr>
          <w:bCs/>
          <w:color w:val="000000" w:themeColor="text1"/>
        </w:rPr>
        <w:t xml:space="preserve"> (“</w:t>
      </w:r>
      <w:r w:rsidR="005C03AE" w:rsidRPr="00461C7A">
        <w:rPr>
          <w:bCs/>
          <w:color w:val="000000" w:themeColor="text1"/>
        </w:rPr>
        <w:t>South Shore</w:t>
      </w:r>
      <w:r w:rsidR="00020CE6" w:rsidRPr="00461C7A">
        <w:rPr>
          <w:bCs/>
          <w:color w:val="000000" w:themeColor="text1"/>
        </w:rPr>
        <w:t xml:space="preserve">”) filed a </w:t>
      </w:r>
      <w:r w:rsidR="002D3DD1" w:rsidRPr="00461C7A">
        <w:rPr>
          <w:bCs/>
          <w:color w:val="000000" w:themeColor="text1"/>
        </w:rPr>
        <w:t>H</w:t>
      </w:r>
      <w:r w:rsidR="00020CE6" w:rsidRPr="00461C7A">
        <w:rPr>
          <w:bCs/>
          <w:color w:val="000000" w:themeColor="text1"/>
        </w:rPr>
        <w:t xml:space="preserve">earing </w:t>
      </w:r>
      <w:r w:rsidR="002D3DD1" w:rsidRPr="00461C7A">
        <w:rPr>
          <w:bCs/>
          <w:color w:val="000000" w:themeColor="text1"/>
        </w:rPr>
        <w:t>R</w:t>
      </w:r>
      <w:r w:rsidR="00020CE6" w:rsidRPr="00461C7A">
        <w:rPr>
          <w:bCs/>
          <w:color w:val="000000" w:themeColor="text1"/>
        </w:rPr>
        <w:t xml:space="preserve">equest </w:t>
      </w:r>
      <w:r w:rsidR="002D3DD1" w:rsidRPr="00461C7A">
        <w:rPr>
          <w:bCs/>
          <w:color w:val="000000" w:themeColor="text1"/>
        </w:rPr>
        <w:t xml:space="preserve">with the BSEA </w:t>
      </w:r>
      <w:r w:rsidR="005D35D8" w:rsidRPr="00461C7A">
        <w:rPr>
          <w:bCs/>
          <w:color w:val="000000" w:themeColor="text1"/>
        </w:rPr>
        <w:t xml:space="preserve">seeking an order </w:t>
      </w:r>
      <w:r w:rsidR="008C08DD" w:rsidRPr="00461C7A">
        <w:rPr>
          <w:bCs/>
          <w:color w:val="000000" w:themeColor="text1"/>
        </w:rPr>
        <w:t xml:space="preserve">that its proposed IEP and placement for Student (dated </w:t>
      </w:r>
      <w:r w:rsidR="004E6F49">
        <w:rPr>
          <w:bCs/>
          <w:color w:val="000000" w:themeColor="text1"/>
        </w:rPr>
        <w:t>10</w:t>
      </w:r>
      <w:r w:rsidR="008C08DD" w:rsidRPr="00461C7A">
        <w:rPr>
          <w:bCs/>
          <w:color w:val="000000" w:themeColor="text1"/>
        </w:rPr>
        <w:t>/</w:t>
      </w:r>
      <w:r w:rsidR="004E6F49">
        <w:rPr>
          <w:bCs/>
          <w:color w:val="000000" w:themeColor="text1"/>
        </w:rPr>
        <w:t>26</w:t>
      </w:r>
      <w:r w:rsidR="008C08DD" w:rsidRPr="00461C7A">
        <w:rPr>
          <w:bCs/>
          <w:color w:val="000000" w:themeColor="text1"/>
        </w:rPr>
        <w:t>/2020-</w:t>
      </w:r>
      <w:r w:rsidR="004E6F49">
        <w:rPr>
          <w:bCs/>
          <w:color w:val="000000" w:themeColor="text1"/>
        </w:rPr>
        <w:t>10</w:t>
      </w:r>
      <w:r w:rsidR="0048486D" w:rsidRPr="00461C7A">
        <w:rPr>
          <w:bCs/>
          <w:color w:val="000000" w:themeColor="text1"/>
        </w:rPr>
        <w:t>/</w:t>
      </w:r>
      <w:r w:rsidR="004E6F49">
        <w:rPr>
          <w:bCs/>
          <w:color w:val="000000" w:themeColor="text1"/>
        </w:rPr>
        <w:t>25</w:t>
      </w:r>
      <w:r w:rsidR="0048486D" w:rsidRPr="00461C7A">
        <w:rPr>
          <w:bCs/>
          <w:color w:val="000000" w:themeColor="text1"/>
        </w:rPr>
        <w:t>/</w:t>
      </w:r>
      <w:r w:rsidR="004E6F49">
        <w:rPr>
          <w:bCs/>
          <w:color w:val="000000" w:themeColor="text1"/>
        </w:rPr>
        <w:t>2</w:t>
      </w:r>
      <w:r w:rsidR="004E6F49" w:rsidRPr="00461C7A">
        <w:rPr>
          <w:bCs/>
          <w:color w:val="000000" w:themeColor="text1"/>
        </w:rPr>
        <w:t>021</w:t>
      </w:r>
      <w:r w:rsidR="0048486D" w:rsidRPr="00461C7A">
        <w:rPr>
          <w:bCs/>
          <w:color w:val="000000" w:themeColor="text1"/>
        </w:rPr>
        <w:t>, as amended 3/3/2021)</w:t>
      </w:r>
      <w:r w:rsidR="00984427" w:rsidRPr="00461C7A">
        <w:rPr>
          <w:bCs/>
          <w:color w:val="000000" w:themeColor="text1"/>
        </w:rPr>
        <w:t xml:space="preserve"> (hereinafter, </w:t>
      </w:r>
      <w:r w:rsidR="00051D23" w:rsidRPr="00461C7A">
        <w:rPr>
          <w:bCs/>
          <w:color w:val="000000" w:themeColor="text1"/>
        </w:rPr>
        <w:t>“2020-2021 IEP</w:t>
      </w:r>
      <w:r w:rsidR="007E0A13">
        <w:rPr>
          <w:bCs/>
          <w:color w:val="000000" w:themeColor="text1"/>
        </w:rPr>
        <w:t>”</w:t>
      </w:r>
      <w:r w:rsidR="00051D23" w:rsidRPr="00461C7A">
        <w:rPr>
          <w:bCs/>
          <w:color w:val="000000" w:themeColor="text1"/>
        </w:rPr>
        <w:t>)</w:t>
      </w:r>
      <w:r w:rsidR="002C481F" w:rsidRPr="002C481F">
        <w:rPr>
          <w:rStyle w:val="FootnoteReference"/>
          <w:bCs/>
          <w:color w:val="000000" w:themeColor="text1"/>
        </w:rPr>
        <w:t xml:space="preserve"> </w:t>
      </w:r>
      <w:r w:rsidR="002C481F">
        <w:rPr>
          <w:rStyle w:val="FootnoteReference"/>
          <w:bCs/>
          <w:color w:val="000000" w:themeColor="text1"/>
        </w:rPr>
        <w:footnoteReference w:id="1"/>
      </w:r>
      <w:r w:rsidR="0048486D" w:rsidRPr="00461C7A">
        <w:rPr>
          <w:bCs/>
          <w:color w:val="000000" w:themeColor="text1"/>
        </w:rPr>
        <w:t xml:space="preserve">, </w:t>
      </w:r>
      <w:r w:rsidR="003E1928" w:rsidRPr="00461C7A">
        <w:rPr>
          <w:bCs/>
          <w:color w:val="000000" w:themeColor="text1"/>
        </w:rPr>
        <w:t>is reasonably calculated to provide Student with a free and appropriate public education in the least restrictive environment.</w:t>
      </w:r>
      <w:r w:rsidR="00AD3F78">
        <w:rPr>
          <w:bCs/>
          <w:color w:val="000000" w:themeColor="text1"/>
        </w:rPr>
        <w:t xml:space="preserve"> </w:t>
      </w:r>
      <w:r w:rsidR="003E1928">
        <w:rPr>
          <w:bCs/>
          <w:color w:val="000000" w:themeColor="text1"/>
        </w:rPr>
        <w:t>Said IE</w:t>
      </w:r>
      <w:r w:rsidR="00AD3F78">
        <w:rPr>
          <w:bCs/>
          <w:color w:val="000000" w:themeColor="text1"/>
        </w:rPr>
        <w:t>P</w:t>
      </w:r>
      <w:r w:rsidR="003E1928">
        <w:rPr>
          <w:bCs/>
          <w:color w:val="000000" w:themeColor="text1"/>
        </w:rPr>
        <w:t xml:space="preserve">, </w:t>
      </w:r>
      <w:r w:rsidR="00524090" w:rsidRPr="00461C7A">
        <w:rPr>
          <w:bCs/>
          <w:color w:val="000000" w:themeColor="text1"/>
        </w:rPr>
        <w:t xml:space="preserve">proposing a substantially </w:t>
      </w:r>
      <w:r w:rsidR="00032F33" w:rsidRPr="00461C7A">
        <w:rPr>
          <w:bCs/>
          <w:color w:val="000000" w:themeColor="text1"/>
        </w:rPr>
        <w:t>separate</w:t>
      </w:r>
      <w:r w:rsidR="00524090" w:rsidRPr="00461C7A">
        <w:rPr>
          <w:bCs/>
          <w:color w:val="000000" w:themeColor="text1"/>
        </w:rPr>
        <w:t xml:space="preserve"> program with 1:1 support in the Whitman-Hanson Regional High School</w:t>
      </w:r>
      <w:r w:rsidR="003E1928">
        <w:rPr>
          <w:bCs/>
          <w:color w:val="000000" w:themeColor="text1"/>
        </w:rPr>
        <w:t>, was rejected by Parents on March 4, 2021.</w:t>
      </w:r>
      <w:r w:rsidR="005C03AE" w:rsidRPr="00461C7A">
        <w:rPr>
          <w:bCs/>
          <w:color w:val="000000" w:themeColor="text1"/>
        </w:rPr>
        <w:t xml:space="preserve">  </w:t>
      </w:r>
      <w:r w:rsidR="003E1928">
        <w:rPr>
          <w:bCs/>
          <w:color w:val="000000" w:themeColor="text1"/>
        </w:rPr>
        <w:t xml:space="preserve">In its hearing request, South Shore asserted </w:t>
      </w:r>
      <w:r w:rsidR="005C03AE" w:rsidRPr="00461C7A">
        <w:rPr>
          <w:bCs/>
          <w:color w:val="000000" w:themeColor="text1"/>
        </w:rPr>
        <w:t xml:space="preserve"> that Student has not </w:t>
      </w:r>
      <w:r w:rsidR="00E74FAA" w:rsidRPr="00461C7A">
        <w:rPr>
          <w:bCs/>
          <w:color w:val="000000" w:themeColor="text1"/>
        </w:rPr>
        <w:t>been making</w:t>
      </w:r>
      <w:r w:rsidR="005C03AE" w:rsidRPr="00461C7A">
        <w:rPr>
          <w:bCs/>
          <w:color w:val="000000" w:themeColor="text1"/>
        </w:rPr>
        <w:t xml:space="preserve"> effective progress </w:t>
      </w:r>
      <w:r w:rsidR="00C64F53" w:rsidRPr="00461C7A">
        <w:rPr>
          <w:bCs/>
          <w:color w:val="000000" w:themeColor="text1"/>
        </w:rPr>
        <w:t>and requires a more restrictive, therapeutic program.</w:t>
      </w:r>
      <w:r w:rsidR="00ED2A1C" w:rsidRPr="00461C7A">
        <w:rPr>
          <w:bCs/>
          <w:color w:val="000000" w:themeColor="text1"/>
        </w:rPr>
        <w:t xml:space="preserve"> </w:t>
      </w:r>
      <w:r w:rsidR="00E74FAA" w:rsidRPr="00461C7A">
        <w:rPr>
          <w:bCs/>
          <w:color w:val="000000" w:themeColor="text1"/>
        </w:rPr>
        <w:t xml:space="preserve"> </w:t>
      </w:r>
      <w:r w:rsidR="00ED2A1C" w:rsidRPr="00461C7A">
        <w:rPr>
          <w:bCs/>
          <w:color w:val="000000" w:themeColor="text1"/>
        </w:rPr>
        <w:t>South Shore also cite</w:t>
      </w:r>
      <w:r w:rsidR="00E74FAA" w:rsidRPr="00461C7A">
        <w:rPr>
          <w:bCs/>
          <w:color w:val="000000" w:themeColor="text1"/>
        </w:rPr>
        <w:t>d</w:t>
      </w:r>
      <w:r w:rsidR="00ED2A1C" w:rsidRPr="00461C7A">
        <w:rPr>
          <w:bCs/>
          <w:color w:val="000000" w:themeColor="text1"/>
        </w:rPr>
        <w:t xml:space="preserve"> safety concerns </w:t>
      </w:r>
      <w:r w:rsidR="003E1928">
        <w:rPr>
          <w:bCs/>
          <w:color w:val="000000" w:themeColor="text1"/>
        </w:rPr>
        <w:t xml:space="preserve">regarding </w:t>
      </w:r>
      <w:r w:rsidR="00272B5E" w:rsidRPr="00461C7A">
        <w:rPr>
          <w:bCs/>
          <w:color w:val="000000" w:themeColor="text1"/>
        </w:rPr>
        <w:t>Student’s</w:t>
      </w:r>
      <w:r w:rsidR="00EF1A42" w:rsidRPr="00461C7A">
        <w:rPr>
          <w:bCs/>
          <w:color w:val="000000" w:themeColor="text1"/>
        </w:rPr>
        <w:t xml:space="preserve"> continued placement at South Shore.</w:t>
      </w:r>
    </w:p>
    <w:p w14:paraId="2AE4AB90" w14:textId="34182C55" w:rsidR="00416ED0" w:rsidRPr="00461C7A" w:rsidRDefault="000312DB" w:rsidP="00C4014B">
      <w:pPr>
        <w:rPr>
          <w:color w:val="000000" w:themeColor="text1"/>
        </w:rPr>
      </w:pPr>
      <w:r w:rsidRPr="00461C7A">
        <w:rPr>
          <w:color w:val="000000" w:themeColor="text1"/>
        </w:rPr>
        <w:t xml:space="preserve"> </w:t>
      </w:r>
    </w:p>
    <w:p w14:paraId="7F4886C0" w14:textId="601C985A" w:rsidR="00D55B30" w:rsidRDefault="00C64F53" w:rsidP="00C4014B">
      <w:pPr>
        <w:rPr>
          <w:color w:val="000000" w:themeColor="text1"/>
        </w:rPr>
      </w:pPr>
      <w:r w:rsidRPr="00461C7A">
        <w:rPr>
          <w:color w:val="000000" w:themeColor="text1"/>
        </w:rPr>
        <w:t>On April 12, 2021</w:t>
      </w:r>
      <w:r w:rsidR="00F81A44" w:rsidRPr="00461C7A">
        <w:rPr>
          <w:color w:val="000000" w:themeColor="text1"/>
        </w:rPr>
        <w:t>, Parent</w:t>
      </w:r>
      <w:r w:rsidR="00345C2B" w:rsidRPr="00461C7A">
        <w:rPr>
          <w:color w:val="000000" w:themeColor="text1"/>
        </w:rPr>
        <w:t>s</w:t>
      </w:r>
      <w:r w:rsidR="00F81A44" w:rsidRPr="00461C7A">
        <w:rPr>
          <w:color w:val="000000" w:themeColor="text1"/>
        </w:rPr>
        <w:t xml:space="preserve"> responded to the Hearing Request</w:t>
      </w:r>
      <w:r w:rsidR="00AD3F78">
        <w:rPr>
          <w:color w:val="000000" w:themeColor="text1"/>
        </w:rPr>
        <w:t>,</w:t>
      </w:r>
      <w:r w:rsidR="00EF1A42" w:rsidRPr="00461C7A">
        <w:rPr>
          <w:color w:val="000000" w:themeColor="text1"/>
        </w:rPr>
        <w:t xml:space="preserve"> disputing South Shore’s allegations of lack of academic progress and safety concerns</w:t>
      </w:r>
      <w:r w:rsidR="009514A8">
        <w:rPr>
          <w:color w:val="000000" w:themeColor="text1"/>
        </w:rPr>
        <w:t>,</w:t>
      </w:r>
      <w:r w:rsidR="00D77A8E">
        <w:rPr>
          <w:color w:val="000000" w:themeColor="text1"/>
        </w:rPr>
        <w:t xml:space="preserve"> as well as </w:t>
      </w:r>
      <w:r w:rsidR="00D77A8E" w:rsidRPr="00461C7A">
        <w:rPr>
          <w:color w:val="000000" w:themeColor="text1"/>
        </w:rPr>
        <w:t xml:space="preserve">the appropriateness of t </w:t>
      </w:r>
      <w:r w:rsidR="00D77A8E">
        <w:rPr>
          <w:color w:val="000000" w:themeColor="text1"/>
        </w:rPr>
        <w:t>South Shore</w:t>
      </w:r>
      <w:r w:rsidR="00A73E75">
        <w:rPr>
          <w:color w:val="000000" w:themeColor="text1"/>
        </w:rPr>
        <w:t>’s</w:t>
      </w:r>
      <w:r w:rsidR="00D77A8E">
        <w:rPr>
          <w:color w:val="000000" w:themeColor="text1"/>
        </w:rPr>
        <w:t xml:space="preserve"> </w:t>
      </w:r>
      <w:r w:rsidR="00D77A8E" w:rsidRPr="00461C7A">
        <w:rPr>
          <w:color w:val="000000" w:themeColor="text1"/>
        </w:rPr>
        <w:t>2020-2021</w:t>
      </w:r>
      <w:r w:rsidR="00D77A8E">
        <w:rPr>
          <w:color w:val="000000" w:themeColor="text1"/>
        </w:rPr>
        <w:t xml:space="preserve"> </w:t>
      </w:r>
      <w:r w:rsidR="00D77A8E" w:rsidRPr="00461C7A">
        <w:rPr>
          <w:color w:val="000000" w:themeColor="text1"/>
        </w:rPr>
        <w:t>IEP</w:t>
      </w:r>
      <w:r w:rsidR="00A73E75">
        <w:rPr>
          <w:color w:val="000000" w:themeColor="text1"/>
        </w:rPr>
        <w:t xml:space="preserve">. </w:t>
      </w:r>
      <w:r w:rsidR="00107720">
        <w:rPr>
          <w:color w:val="000000" w:themeColor="text1"/>
        </w:rPr>
        <w:t xml:space="preserve"> </w:t>
      </w:r>
      <w:r w:rsidR="00A73E75">
        <w:rPr>
          <w:color w:val="000000" w:themeColor="text1"/>
        </w:rPr>
        <w:t>Parents also asserted that</w:t>
      </w:r>
      <w:r w:rsidR="00BA54BD" w:rsidRPr="00461C7A">
        <w:rPr>
          <w:color w:val="000000" w:themeColor="text1"/>
        </w:rPr>
        <w:t xml:space="preserve"> </w:t>
      </w:r>
      <w:r w:rsidR="00B712CC" w:rsidRPr="00461C7A">
        <w:rPr>
          <w:color w:val="000000" w:themeColor="text1"/>
        </w:rPr>
        <w:t>Student</w:t>
      </w:r>
      <w:r w:rsidR="002D3DD1" w:rsidRPr="00461C7A">
        <w:rPr>
          <w:color w:val="000000" w:themeColor="text1"/>
        </w:rPr>
        <w:t xml:space="preserve"> </w:t>
      </w:r>
      <w:r w:rsidR="00BA54BD" w:rsidRPr="00461C7A">
        <w:rPr>
          <w:color w:val="000000" w:themeColor="text1"/>
        </w:rPr>
        <w:t>has</w:t>
      </w:r>
      <w:r w:rsidR="00A73E75">
        <w:rPr>
          <w:color w:val="000000" w:themeColor="text1"/>
        </w:rPr>
        <w:t>, in fact,</w:t>
      </w:r>
      <w:r w:rsidR="00BA54BD" w:rsidRPr="00461C7A">
        <w:rPr>
          <w:color w:val="000000" w:themeColor="text1"/>
        </w:rPr>
        <w:t xml:space="preserve"> been </w:t>
      </w:r>
      <w:r w:rsidR="00B46312" w:rsidRPr="00461C7A">
        <w:rPr>
          <w:color w:val="000000" w:themeColor="text1"/>
        </w:rPr>
        <w:t>denied</w:t>
      </w:r>
      <w:r w:rsidR="00BA54BD" w:rsidRPr="00461C7A">
        <w:rPr>
          <w:color w:val="000000" w:themeColor="text1"/>
        </w:rPr>
        <w:t xml:space="preserve"> a FAPE </w:t>
      </w:r>
      <w:r w:rsidR="009E6A9E" w:rsidRPr="00461C7A">
        <w:rPr>
          <w:color w:val="000000" w:themeColor="text1"/>
        </w:rPr>
        <w:t xml:space="preserve">since June </w:t>
      </w:r>
      <w:r w:rsidR="00186514">
        <w:rPr>
          <w:color w:val="000000" w:themeColor="text1"/>
        </w:rPr>
        <w:t xml:space="preserve">5, </w:t>
      </w:r>
      <w:r w:rsidR="009E6A9E" w:rsidRPr="00461C7A">
        <w:rPr>
          <w:color w:val="000000" w:themeColor="text1"/>
        </w:rPr>
        <w:t>2020</w:t>
      </w:r>
      <w:r w:rsidR="001A4F22" w:rsidRPr="00461C7A">
        <w:rPr>
          <w:color w:val="000000" w:themeColor="text1"/>
        </w:rPr>
        <w:t xml:space="preserve"> </w:t>
      </w:r>
      <w:r w:rsidR="00A73E75">
        <w:rPr>
          <w:color w:val="000000" w:themeColor="text1"/>
        </w:rPr>
        <w:t>when</w:t>
      </w:r>
      <w:r w:rsidR="00974B11">
        <w:rPr>
          <w:color w:val="000000" w:themeColor="text1"/>
        </w:rPr>
        <w:t>, at a transition meeting held with South Shore in attendance prior to the start of Student’s 9</w:t>
      </w:r>
      <w:r w:rsidR="00974B11" w:rsidRPr="0001201B">
        <w:rPr>
          <w:color w:val="000000" w:themeColor="text1"/>
          <w:vertAlign w:val="superscript"/>
        </w:rPr>
        <w:t>th</w:t>
      </w:r>
      <w:r w:rsidR="00974B11">
        <w:rPr>
          <w:color w:val="000000" w:themeColor="text1"/>
        </w:rPr>
        <w:t xml:space="preserve"> grade,</w:t>
      </w:r>
      <w:r w:rsidR="00A73E75">
        <w:rPr>
          <w:color w:val="000000" w:themeColor="text1"/>
        </w:rPr>
        <w:t xml:space="preserve"> </w:t>
      </w:r>
      <w:r w:rsidR="00186514">
        <w:rPr>
          <w:color w:val="000000" w:themeColor="text1"/>
        </w:rPr>
        <w:t xml:space="preserve">Whitman-Hanson </w:t>
      </w:r>
      <w:r w:rsidR="001A4F22" w:rsidRPr="00461C7A">
        <w:rPr>
          <w:color w:val="000000" w:themeColor="text1"/>
        </w:rPr>
        <w:t xml:space="preserve"> proposed </w:t>
      </w:r>
      <w:r w:rsidR="00890429">
        <w:rPr>
          <w:color w:val="000000" w:themeColor="text1"/>
        </w:rPr>
        <w:t>an IEP for the period 6/5/2020</w:t>
      </w:r>
      <w:r w:rsidR="009514A8">
        <w:rPr>
          <w:color w:val="000000" w:themeColor="text1"/>
        </w:rPr>
        <w:t xml:space="preserve"> -</w:t>
      </w:r>
      <w:r w:rsidR="00890429">
        <w:rPr>
          <w:color w:val="000000" w:themeColor="text1"/>
        </w:rPr>
        <w:t xml:space="preserve"> 6/4/2021</w:t>
      </w:r>
      <w:r w:rsidR="00FF44FC">
        <w:rPr>
          <w:color w:val="000000" w:themeColor="text1"/>
        </w:rPr>
        <w:t xml:space="preserve"> </w:t>
      </w:r>
      <w:r w:rsidR="00984427" w:rsidRPr="00461C7A">
        <w:rPr>
          <w:color w:val="000000" w:themeColor="text1"/>
        </w:rPr>
        <w:t xml:space="preserve">  </w:t>
      </w:r>
      <w:r w:rsidR="00FF44FC">
        <w:rPr>
          <w:color w:val="000000" w:themeColor="text1"/>
        </w:rPr>
        <w:t>Parents neither accepted nor rejected that IEP</w:t>
      </w:r>
      <w:r w:rsidR="00976FFF">
        <w:rPr>
          <w:color w:val="000000" w:themeColor="text1"/>
        </w:rPr>
        <w:t xml:space="preserve">.  </w:t>
      </w:r>
    </w:p>
    <w:p w14:paraId="1E284FAC" w14:textId="77777777" w:rsidR="00D55B30" w:rsidRDefault="00D55B30" w:rsidP="00C4014B">
      <w:pPr>
        <w:rPr>
          <w:color w:val="000000" w:themeColor="text1"/>
        </w:rPr>
      </w:pPr>
    </w:p>
    <w:p w14:paraId="21729318" w14:textId="132510A5" w:rsidR="00C8763D" w:rsidRPr="00461C7A" w:rsidRDefault="00976FFF" w:rsidP="00C4014B">
      <w:pPr>
        <w:rPr>
          <w:color w:val="000000" w:themeColor="text1"/>
        </w:rPr>
      </w:pPr>
      <w:r>
        <w:rPr>
          <w:color w:val="000000" w:themeColor="text1"/>
        </w:rPr>
        <w:t xml:space="preserve">In their Response, </w:t>
      </w:r>
      <w:r w:rsidR="00662482">
        <w:rPr>
          <w:color w:val="000000" w:themeColor="text1"/>
        </w:rPr>
        <w:t>Parents ask</w:t>
      </w:r>
      <w:r w:rsidR="000A7620">
        <w:rPr>
          <w:color w:val="000000" w:themeColor="text1"/>
        </w:rPr>
        <w:t xml:space="preserve">ed </w:t>
      </w:r>
      <w:r w:rsidR="00662482">
        <w:rPr>
          <w:color w:val="000000" w:themeColor="text1"/>
        </w:rPr>
        <w:t xml:space="preserve">the Hearing Officer to “compel </w:t>
      </w:r>
      <w:r w:rsidR="00C94A36">
        <w:rPr>
          <w:color w:val="000000" w:themeColor="text1"/>
        </w:rPr>
        <w:t>[South Shore] to provide Student</w:t>
      </w:r>
      <w:r w:rsidR="005964A7">
        <w:rPr>
          <w:color w:val="000000" w:themeColor="text1"/>
        </w:rPr>
        <w:t xml:space="preserve"> FAPE in an education setting that meets his needs and is aligned with his vocational education path.”</w:t>
      </w:r>
      <w:r w:rsidR="00761F60">
        <w:rPr>
          <w:color w:val="000000" w:themeColor="text1"/>
        </w:rPr>
        <w:t xml:space="preserve"> </w:t>
      </w:r>
      <w:r w:rsidR="00233D05">
        <w:rPr>
          <w:color w:val="000000" w:themeColor="text1"/>
        </w:rPr>
        <w:t>In addition, they asked the Hearing Officer to find that the Whitman-Hanson IEP date</w:t>
      </w:r>
      <w:r w:rsidR="00BA05A2">
        <w:rPr>
          <w:color w:val="000000" w:themeColor="text1"/>
        </w:rPr>
        <w:t>d</w:t>
      </w:r>
      <w:r w:rsidR="00233D05">
        <w:rPr>
          <w:color w:val="000000" w:themeColor="text1"/>
        </w:rPr>
        <w:t xml:space="preserve"> June 5, 2020 was not reasonably calculated</w:t>
      </w:r>
      <w:r w:rsidR="00361322">
        <w:rPr>
          <w:color w:val="000000" w:themeColor="text1"/>
        </w:rPr>
        <w:t xml:space="preserve"> to provide Student FAPE and that Whitman-Hanson be held accountable for said denial of FAPE.  Last, they </w:t>
      </w:r>
      <w:r w:rsidR="00D55B30">
        <w:rPr>
          <w:color w:val="000000" w:themeColor="text1"/>
        </w:rPr>
        <w:t>requested</w:t>
      </w:r>
      <w:r w:rsidR="00361322">
        <w:rPr>
          <w:color w:val="000000" w:themeColor="text1"/>
        </w:rPr>
        <w:t xml:space="preserve"> a finding that </w:t>
      </w:r>
      <w:r w:rsidR="000471F7">
        <w:rPr>
          <w:color w:val="000000" w:themeColor="text1"/>
        </w:rPr>
        <w:t>South Shore’s</w:t>
      </w:r>
      <w:r w:rsidR="00361322">
        <w:rPr>
          <w:color w:val="000000" w:themeColor="text1"/>
        </w:rPr>
        <w:t xml:space="preserve"> proposed </w:t>
      </w:r>
      <w:r w:rsidR="00E658EE">
        <w:rPr>
          <w:color w:val="000000" w:themeColor="text1"/>
        </w:rPr>
        <w:t xml:space="preserve">IEP and placement for the period October 26, 2020 to October 25, 2021, as amended on March 3, 2021 </w:t>
      </w:r>
      <w:r w:rsidR="001141F2">
        <w:rPr>
          <w:color w:val="000000" w:themeColor="text1"/>
        </w:rPr>
        <w:t>are</w:t>
      </w:r>
      <w:r w:rsidR="00361322">
        <w:rPr>
          <w:color w:val="000000" w:themeColor="text1"/>
        </w:rPr>
        <w:t xml:space="preserve"> not reasonabl</w:t>
      </w:r>
      <w:r w:rsidR="00D55B30">
        <w:rPr>
          <w:color w:val="000000" w:themeColor="text1"/>
        </w:rPr>
        <w:t>y</w:t>
      </w:r>
      <w:r w:rsidR="00361322">
        <w:rPr>
          <w:color w:val="000000" w:themeColor="text1"/>
        </w:rPr>
        <w:t xml:space="preserve"> calculated to offer Student a FAPE in the LRE</w:t>
      </w:r>
      <w:r w:rsidR="00D55FBE">
        <w:rPr>
          <w:color w:val="000000" w:themeColor="text1"/>
        </w:rPr>
        <w:t>.</w:t>
      </w:r>
      <w:r w:rsidR="00D55FBE" w:rsidRPr="00D55FBE">
        <w:rPr>
          <w:rStyle w:val="FootnoteReference"/>
          <w:color w:val="000000" w:themeColor="text1"/>
        </w:rPr>
        <w:t xml:space="preserve"> </w:t>
      </w:r>
      <w:r w:rsidR="00D55FBE">
        <w:rPr>
          <w:rStyle w:val="FootnoteReference"/>
          <w:color w:val="000000" w:themeColor="text1"/>
        </w:rPr>
        <w:footnoteReference w:id="2"/>
      </w:r>
    </w:p>
    <w:p w14:paraId="6871D070" w14:textId="715654B1" w:rsidR="003F48D7" w:rsidRPr="00461C7A" w:rsidRDefault="003F48D7" w:rsidP="00C4014B">
      <w:pPr>
        <w:rPr>
          <w:color w:val="000000" w:themeColor="text1"/>
        </w:rPr>
      </w:pPr>
    </w:p>
    <w:p w14:paraId="17FBFBBF" w14:textId="0722E0F4" w:rsidR="003F48D7" w:rsidRPr="00461C7A" w:rsidRDefault="00761F60" w:rsidP="00C4014B">
      <w:pPr>
        <w:rPr>
          <w:color w:val="000000" w:themeColor="text1"/>
        </w:rPr>
      </w:pPr>
      <w:r>
        <w:rPr>
          <w:color w:val="000000" w:themeColor="text1"/>
        </w:rPr>
        <w:t xml:space="preserve">On April 9, 2021, Parents requested </w:t>
      </w:r>
      <w:r w:rsidR="00974B11">
        <w:rPr>
          <w:color w:val="000000" w:themeColor="text1"/>
        </w:rPr>
        <w:t xml:space="preserve">a </w:t>
      </w:r>
      <w:r>
        <w:rPr>
          <w:color w:val="000000" w:themeColor="text1"/>
        </w:rPr>
        <w:t>postpon</w:t>
      </w:r>
      <w:r w:rsidR="00974B11">
        <w:rPr>
          <w:color w:val="000000" w:themeColor="text1"/>
        </w:rPr>
        <w:t>em</w:t>
      </w:r>
      <w:r w:rsidR="005260AF">
        <w:rPr>
          <w:color w:val="000000" w:themeColor="text1"/>
        </w:rPr>
        <w:t>e</w:t>
      </w:r>
      <w:r w:rsidR="00974B11">
        <w:rPr>
          <w:color w:val="000000" w:themeColor="text1"/>
        </w:rPr>
        <w:t>nt of</w:t>
      </w:r>
      <w:r>
        <w:rPr>
          <w:color w:val="000000" w:themeColor="text1"/>
        </w:rPr>
        <w:t xml:space="preserve"> the </w:t>
      </w:r>
      <w:r w:rsidR="00974B11">
        <w:rPr>
          <w:color w:val="000000" w:themeColor="text1"/>
        </w:rPr>
        <w:t xml:space="preserve">initial </w:t>
      </w:r>
      <w:r>
        <w:rPr>
          <w:color w:val="000000" w:themeColor="text1"/>
        </w:rPr>
        <w:t xml:space="preserve"> Hearing Date. </w:t>
      </w:r>
      <w:r w:rsidR="003F48D7" w:rsidRPr="00461C7A">
        <w:rPr>
          <w:color w:val="000000" w:themeColor="text1"/>
        </w:rPr>
        <w:t>Pursuant to a</w:t>
      </w:r>
      <w:r w:rsidR="00361322">
        <w:rPr>
          <w:color w:val="000000" w:themeColor="text1"/>
        </w:rPr>
        <w:t xml:space="preserve"> </w:t>
      </w:r>
      <w:r>
        <w:rPr>
          <w:color w:val="000000" w:themeColor="text1"/>
        </w:rPr>
        <w:t>Postponement</w:t>
      </w:r>
      <w:r w:rsidR="003F48D7" w:rsidRPr="00461C7A">
        <w:rPr>
          <w:color w:val="000000" w:themeColor="text1"/>
        </w:rPr>
        <w:t xml:space="preserve"> Order issued on April 12, 20</w:t>
      </w:r>
      <w:r w:rsidR="00693205" w:rsidRPr="00461C7A">
        <w:rPr>
          <w:color w:val="000000" w:themeColor="text1"/>
        </w:rPr>
        <w:t>21</w:t>
      </w:r>
      <w:r w:rsidR="00974B11">
        <w:rPr>
          <w:color w:val="000000" w:themeColor="text1"/>
        </w:rPr>
        <w:t>,</w:t>
      </w:r>
      <w:r w:rsidR="00AD3F78">
        <w:rPr>
          <w:color w:val="000000" w:themeColor="text1"/>
        </w:rPr>
        <w:t xml:space="preserve"> </w:t>
      </w:r>
      <w:r w:rsidR="00693205" w:rsidRPr="00461C7A">
        <w:rPr>
          <w:color w:val="000000" w:themeColor="text1"/>
        </w:rPr>
        <w:t xml:space="preserve">the Hearing </w:t>
      </w:r>
      <w:r w:rsidR="00974B11">
        <w:rPr>
          <w:color w:val="000000" w:themeColor="text1"/>
        </w:rPr>
        <w:t xml:space="preserve">was </w:t>
      </w:r>
      <w:r w:rsidR="00693205" w:rsidRPr="00461C7A">
        <w:rPr>
          <w:color w:val="000000" w:themeColor="text1"/>
        </w:rPr>
        <w:t xml:space="preserve"> scheduled for April 30, 2021.</w:t>
      </w:r>
    </w:p>
    <w:p w14:paraId="0FBC783A" w14:textId="77777777" w:rsidR="00051D23" w:rsidRPr="00461C7A" w:rsidRDefault="00051D23" w:rsidP="00C4014B">
      <w:pPr>
        <w:rPr>
          <w:color w:val="000000" w:themeColor="text1"/>
        </w:rPr>
      </w:pPr>
    </w:p>
    <w:p w14:paraId="4381B66B" w14:textId="77777777" w:rsidR="00C8763D" w:rsidRPr="00461C7A" w:rsidRDefault="00C8763D" w:rsidP="00C4014B">
      <w:pPr>
        <w:rPr>
          <w:b/>
          <w:color w:val="000000" w:themeColor="text1"/>
        </w:rPr>
      </w:pPr>
      <w:r w:rsidRPr="00461C7A">
        <w:rPr>
          <w:b/>
          <w:color w:val="000000" w:themeColor="text1"/>
        </w:rPr>
        <w:t>Facts:</w:t>
      </w:r>
    </w:p>
    <w:p w14:paraId="623FF146" w14:textId="77777777" w:rsidR="00C8763D" w:rsidRPr="00461C7A" w:rsidRDefault="00C8763D" w:rsidP="00C4014B">
      <w:pPr>
        <w:rPr>
          <w:color w:val="000000" w:themeColor="text1"/>
        </w:rPr>
      </w:pPr>
    </w:p>
    <w:p w14:paraId="4A17F26E" w14:textId="237D61A5" w:rsidR="00C8763D" w:rsidRPr="00461C7A" w:rsidRDefault="00C8763D" w:rsidP="00C4014B">
      <w:pPr>
        <w:rPr>
          <w:color w:val="000000" w:themeColor="text1"/>
        </w:rPr>
      </w:pPr>
      <w:r w:rsidRPr="00461C7A">
        <w:rPr>
          <w:color w:val="000000" w:themeColor="text1"/>
        </w:rPr>
        <w:t xml:space="preserve">The facts appearing herein are considered to be true for purposes of this Ruling </w:t>
      </w:r>
      <w:r w:rsidRPr="00461C7A">
        <w:rPr>
          <w:color w:val="000000" w:themeColor="text1"/>
          <w:u w:val="single"/>
        </w:rPr>
        <w:t>only</w:t>
      </w:r>
      <w:r w:rsidR="0049635E">
        <w:rPr>
          <w:color w:val="000000" w:themeColor="text1"/>
        </w:rPr>
        <w:t>:</w:t>
      </w:r>
    </w:p>
    <w:p w14:paraId="13BC444C" w14:textId="77777777" w:rsidR="00C8763D" w:rsidRPr="00461C7A" w:rsidRDefault="00C8763D" w:rsidP="00C4014B">
      <w:pPr>
        <w:rPr>
          <w:color w:val="000000" w:themeColor="text1"/>
        </w:rPr>
      </w:pPr>
    </w:p>
    <w:p w14:paraId="48E2E6E2" w14:textId="69C33DAF" w:rsidR="00C8763D" w:rsidRPr="00461C7A" w:rsidRDefault="00F334EE" w:rsidP="001B4524">
      <w:pPr>
        <w:pStyle w:val="ListParagraph"/>
        <w:numPr>
          <w:ilvl w:val="0"/>
          <w:numId w:val="6"/>
        </w:numPr>
        <w:rPr>
          <w:rFonts w:ascii="Times New Roman" w:hAnsi="Times New Roman" w:cs="Times New Roman"/>
          <w:color w:val="000000" w:themeColor="text1"/>
          <w:sz w:val="24"/>
          <w:szCs w:val="24"/>
        </w:rPr>
      </w:pPr>
      <w:r w:rsidRPr="00461C7A">
        <w:rPr>
          <w:rFonts w:ascii="Times New Roman" w:hAnsi="Times New Roman" w:cs="Times New Roman"/>
          <w:color w:val="000000" w:themeColor="text1"/>
          <w:sz w:val="24"/>
          <w:szCs w:val="24"/>
        </w:rPr>
        <w:t xml:space="preserve">Student resides in </w:t>
      </w:r>
      <w:r w:rsidR="009147DD" w:rsidRPr="00461C7A">
        <w:rPr>
          <w:rFonts w:ascii="Times New Roman" w:hAnsi="Times New Roman" w:cs="Times New Roman"/>
          <w:color w:val="000000" w:themeColor="text1"/>
          <w:sz w:val="24"/>
          <w:szCs w:val="24"/>
        </w:rPr>
        <w:t>Hanson, Massachusetts with his pare</w:t>
      </w:r>
      <w:r w:rsidR="00782008" w:rsidRPr="00461C7A">
        <w:rPr>
          <w:rFonts w:ascii="Times New Roman" w:hAnsi="Times New Roman" w:cs="Times New Roman"/>
          <w:color w:val="000000" w:themeColor="text1"/>
          <w:sz w:val="24"/>
          <w:szCs w:val="24"/>
        </w:rPr>
        <w:t xml:space="preserve">nts. Hanson is part of the </w:t>
      </w:r>
      <w:r w:rsidR="00782008" w:rsidRPr="00461C7A">
        <w:rPr>
          <w:rFonts w:ascii="Times New Roman" w:hAnsi="Times New Roman" w:cs="Times New Roman"/>
          <w:bCs/>
          <w:color w:val="000000" w:themeColor="text1"/>
          <w:sz w:val="24"/>
          <w:szCs w:val="24"/>
        </w:rPr>
        <w:t>Whitman-Hanson Regional School District.</w:t>
      </w:r>
    </w:p>
    <w:p w14:paraId="022248DB" w14:textId="532BA04A" w:rsidR="00A957A4" w:rsidRPr="00461C7A" w:rsidRDefault="00A957A4" w:rsidP="001B4524">
      <w:pPr>
        <w:pStyle w:val="ListParagraph"/>
        <w:numPr>
          <w:ilvl w:val="0"/>
          <w:numId w:val="6"/>
        </w:numPr>
        <w:rPr>
          <w:rFonts w:ascii="Times New Roman" w:hAnsi="Times New Roman" w:cs="Times New Roman"/>
          <w:color w:val="000000" w:themeColor="text1"/>
          <w:sz w:val="24"/>
          <w:szCs w:val="24"/>
        </w:rPr>
      </w:pPr>
      <w:r w:rsidRPr="00461C7A">
        <w:rPr>
          <w:rFonts w:ascii="Times New Roman" w:hAnsi="Times New Roman" w:cs="Times New Roman"/>
          <w:bCs/>
          <w:color w:val="000000" w:themeColor="text1"/>
          <w:sz w:val="24"/>
          <w:szCs w:val="24"/>
        </w:rPr>
        <w:t xml:space="preserve">Student currently attends </w:t>
      </w:r>
      <w:r w:rsidR="00CD1273" w:rsidRPr="00461C7A">
        <w:rPr>
          <w:rFonts w:ascii="Times New Roman" w:hAnsi="Times New Roman" w:cs="Times New Roman"/>
          <w:bCs/>
          <w:color w:val="000000" w:themeColor="text1"/>
          <w:sz w:val="24"/>
          <w:szCs w:val="24"/>
        </w:rPr>
        <w:t>the 9</w:t>
      </w:r>
      <w:r w:rsidR="00CD1273" w:rsidRPr="00461C7A">
        <w:rPr>
          <w:rFonts w:ascii="Times New Roman" w:hAnsi="Times New Roman" w:cs="Times New Roman"/>
          <w:bCs/>
          <w:color w:val="000000" w:themeColor="text1"/>
          <w:sz w:val="24"/>
          <w:szCs w:val="24"/>
          <w:vertAlign w:val="superscript"/>
        </w:rPr>
        <w:t>th</w:t>
      </w:r>
      <w:r w:rsidR="00CD1273" w:rsidRPr="00461C7A">
        <w:rPr>
          <w:rFonts w:ascii="Times New Roman" w:hAnsi="Times New Roman" w:cs="Times New Roman"/>
          <w:bCs/>
          <w:color w:val="000000" w:themeColor="text1"/>
          <w:sz w:val="24"/>
          <w:szCs w:val="24"/>
        </w:rPr>
        <w:t xml:space="preserve"> grade at South Shore, a regional vocational high school program</w:t>
      </w:r>
      <w:r w:rsidR="00B4058F" w:rsidRPr="00461C7A">
        <w:rPr>
          <w:rFonts w:ascii="Times New Roman" w:hAnsi="Times New Roman" w:cs="Times New Roman"/>
          <w:bCs/>
          <w:color w:val="000000" w:themeColor="text1"/>
          <w:sz w:val="24"/>
          <w:szCs w:val="24"/>
        </w:rPr>
        <w:t>.  This is Student’s first year at South Shore.</w:t>
      </w:r>
      <w:r w:rsidR="00000011" w:rsidRPr="00461C7A">
        <w:rPr>
          <w:rFonts w:ascii="Times New Roman" w:hAnsi="Times New Roman" w:cs="Times New Roman"/>
          <w:bCs/>
          <w:color w:val="000000" w:themeColor="text1"/>
          <w:sz w:val="24"/>
          <w:szCs w:val="24"/>
        </w:rPr>
        <w:t xml:space="preserve"> He has an interest </w:t>
      </w:r>
      <w:r w:rsidR="00724640" w:rsidRPr="00461C7A">
        <w:rPr>
          <w:rFonts w:ascii="Times New Roman" w:hAnsi="Times New Roman" w:cs="Times New Roman"/>
          <w:bCs/>
          <w:color w:val="000000" w:themeColor="text1"/>
          <w:sz w:val="24"/>
          <w:szCs w:val="24"/>
        </w:rPr>
        <w:t>in horticulture/landscaping.</w:t>
      </w:r>
    </w:p>
    <w:p w14:paraId="0FF20553" w14:textId="61E21F51" w:rsidR="00B4058F" w:rsidRPr="00461C7A" w:rsidRDefault="00B4058F" w:rsidP="001B4524">
      <w:pPr>
        <w:pStyle w:val="ListParagraph"/>
        <w:numPr>
          <w:ilvl w:val="0"/>
          <w:numId w:val="6"/>
        </w:numPr>
        <w:rPr>
          <w:rFonts w:ascii="Times New Roman" w:hAnsi="Times New Roman" w:cs="Times New Roman"/>
          <w:color w:val="000000" w:themeColor="text1"/>
          <w:sz w:val="24"/>
          <w:szCs w:val="24"/>
        </w:rPr>
      </w:pPr>
      <w:r w:rsidRPr="00461C7A">
        <w:rPr>
          <w:rFonts w:ascii="Times New Roman" w:hAnsi="Times New Roman" w:cs="Times New Roman"/>
          <w:bCs/>
          <w:color w:val="000000" w:themeColor="text1"/>
          <w:sz w:val="24"/>
          <w:szCs w:val="24"/>
        </w:rPr>
        <w:t>Student is el</w:t>
      </w:r>
      <w:r w:rsidR="007246FF" w:rsidRPr="00461C7A">
        <w:rPr>
          <w:rFonts w:ascii="Times New Roman" w:hAnsi="Times New Roman" w:cs="Times New Roman"/>
          <w:bCs/>
          <w:color w:val="000000" w:themeColor="text1"/>
          <w:sz w:val="24"/>
          <w:szCs w:val="24"/>
        </w:rPr>
        <w:t>i</w:t>
      </w:r>
      <w:r w:rsidRPr="00461C7A">
        <w:rPr>
          <w:rFonts w:ascii="Times New Roman" w:hAnsi="Times New Roman" w:cs="Times New Roman"/>
          <w:bCs/>
          <w:color w:val="000000" w:themeColor="text1"/>
          <w:sz w:val="24"/>
          <w:szCs w:val="24"/>
        </w:rPr>
        <w:t>gible for an IEP under the Autism</w:t>
      </w:r>
      <w:r w:rsidR="007246FF" w:rsidRPr="00461C7A">
        <w:rPr>
          <w:rFonts w:ascii="Times New Roman" w:hAnsi="Times New Roman" w:cs="Times New Roman"/>
          <w:bCs/>
          <w:color w:val="000000" w:themeColor="text1"/>
          <w:sz w:val="24"/>
          <w:szCs w:val="24"/>
        </w:rPr>
        <w:t xml:space="preserve"> and Health Impairment disability categories.</w:t>
      </w:r>
    </w:p>
    <w:p w14:paraId="3AD85146" w14:textId="13EA4B02" w:rsidR="007246FF" w:rsidRPr="00461C7A" w:rsidRDefault="007246FF" w:rsidP="001B4524">
      <w:pPr>
        <w:pStyle w:val="ListParagraph"/>
        <w:numPr>
          <w:ilvl w:val="0"/>
          <w:numId w:val="6"/>
        </w:numPr>
        <w:rPr>
          <w:rFonts w:ascii="Times New Roman" w:hAnsi="Times New Roman" w:cs="Times New Roman"/>
          <w:color w:val="000000" w:themeColor="text1"/>
          <w:sz w:val="24"/>
          <w:szCs w:val="24"/>
        </w:rPr>
      </w:pPr>
      <w:r w:rsidRPr="00461C7A">
        <w:rPr>
          <w:rFonts w:ascii="Times New Roman" w:hAnsi="Times New Roman" w:cs="Times New Roman"/>
          <w:bCs/>
          <w:color w:val="000000" w:themeColor="text1"/>
          <w:sz w:val="24"/>
          <w:szCs w:val="24"/>
        </w:rPr>
        <w:t>During Student’s 8</w:t>
      </w:r>
      <w:r w:rsidRPr="00461C7A">
        <w:rPr>
          <w:rFonts w:ascii="Times New Roman" w:hAnsi="Times New Roman" w:cs="Times New Roman"/>
          <w:bCs/>
          <w:color w:val="000000" w:themeColor="text1"/>
          <w:sz w:val="24"/>
          <w:szCs w:val="24"/>
          <w:vertAlign w:val="superscript"/>
        </w:rPr>
        <w:t>th</w:t>
      </w:r>
      <w:r w:rsidRPr="00461C7A">
        <w:rPr>
          <w:rFonts w:ascii="Times New Roman" w:hAnsi="Times New Roman" w:cs="Times New Roman"/>
          <w:bCs/>
          <w:color w:val="000000" w:themeColor="text1"/>
          <w:sz w:val="24"/>
          <w:szCs w:val="24"/>
        </w:rPr>
        <w:t xml:space="preserve"> grade, he attended </w:t>
      </w:r>
      <w:r w:rsidR="003B2A7E" w:rsidRPr="00461C7A">
        <w:rPr>
          <w:rFonts w:ascii="Times New Roman" w:hAnsi="Times New Roman" w:cs="Times New Roman"/>
          <w:bCs/>
          <w:color w:val="000000" w:themeColor="text1"/>
          <w:sz w:val="24"/>
          <w:szCs w:val="24"/>
        </w:rPr>
        <w:t>a partial inclusion program at Hanson Middle School with 1:1 support across all areas of his school day</w:t>
      </w:r>
      <w:r w:rsidR="00000011" w:rsidRPr="00461C7A">
        <w:rPr>
          <w:rFonts w:ascii="Times New Roman" w:hAnsi="Times New Roman" w:cs="Times New Roman"/>
          <w:bCs/>
          <w:color w:val="000000" w:themeColor="text1"/>
          <w:sz w:val="24"/>
          <w:szCs w:val="24"/>
        </w:rPr>
        <w:t>.</w:t>
      </w:r>
    </w:p>
    <w:p w14:paraId="1E4C504A" w14:textId="1F5A099D" w:rsidR="00000011" w:rsidRPr="00461C7A" w:rsidRDefault="00000011" w:rsidP="001B4524">
      <w:pPr>
        <w:pStyle w:val="ListParagraph"/>
        <w:numPr>
          <w:ilvl w:val="0"/>
          <w:numId w:val="6"/>
        </w:numPr>
        <w:rPr>
          <w:rFonts w:ascii="Times New Roman" w:hAnsi="Times New Roman" w:cs="Times New Roman"/>
          <w:color w:val="000000" w:themeColor="text1"/>
          <w:sz w:val="24"/>
          <w:szCs w:val="24"/>
        </w:rPr>
      </w:pPr>
      <w:r w:rsidRPr="00461C7A">
        <w:rPr>
          <w:rFonts w:ascii="Times New Roman" w:hAnsi="Times New Roman" w:cs="Times New Roman"/>
          <w:bCs/>
          <w:color w:val="000000" w:themeColor="text1"/>
          <w:sz w:val="24"/>
          <w:szCs w:val="24"/>
        </w:rPr>
        <w:t>In June 2020, Whitman</w:t>
      </w:r>
      <w:r w:rsidR="00974B11">
        <w:rPr>
          <w:rFonts w:ascii="Times New Roman" w:hAnsi="Times New Roman" w:cs="Times New Roman"/>
          <w:bCs/>
          <w:color w:val="000000" w:themeColor="text1"/>
          <w:sz w:val="24"/>
          <w:szCs w:val="24"/>
        </w:rPr>
        <w:t>-</w:t>
      </w:r>
      <w:r w:rsidRPr="00461C7A">
        <w:rPr>
          <w:rFonts w:ascii="Times New Roman" w:hAnsi="Times New Roman" w:cs="Times New Roman"/>
          <w:bCs/>
          <w:color w:val="000000" w:themeColor="text1"/>
          <w:sz w:val="24"/>
          <w:szCs w:val="24"/>
        </w:rPr>
        <w:t xml:space="preserve">Hanson developed an IEP </w:t>
      </w:r>
      <w:r w:rsidR="0084085D" w:rsidRPr="00461C7A">
        <w:rPr>
          <w:rFonts w:ascii="Times New Roman" w:hAnsi="Times New Roman" w:cs="Times New Roman"/>
          <w:bCs/>
          <w:color w:val="000000" w:themeColor="text1"/>
          <w:sz w:val="24"/>
          <w:szCs w:val="24"/>
        </w:rPr>
        <w:t xml:space="preserve">(dated 6/5/2020 to 6/4/2021) </w:t>
      </w:r>
      <w:r w:rsidRPr="00461C7A">
        <w:rPr>
          <w:rFonts w:ascii="Times New Roman" w:hAnsi="Times New Roman" w:cs="Times New Roman"/>
          <w:bCs/>
          <w:color w:val="000000" w:themeColor="text1"/>
          <w:sz w:val="24"/>
          <w:szCs w:val="24"/>
        </w:rPr>
        <w:t xml:space="preserve">for Student’s </w:t>
      </w:r>
      <w:r w:rsidR="008058E9">
        <w:rPr>
          <w:rFonts w:ascii="Times New Roman" w:hAnsi="Times New Roman" w:cs="Times New Roman"/>
          <w:bCs/>
          <w:color w:val="000000" w:themeColor="text1"/>
          <w:sz w:val="24"/>
          <w:szCs w:val="24"/>
        </w:rPr>
        <w:t>9</w:t>
      </w:r>
      <w:r w:rsidR="008058E9" w:rsidRPr="006C1735">
        <w:rPr>
          <w:rFonts w:ascii="Times New Roman" w:hAnsi="Times New Roman" w:cs="Times New Roman"/>
          <w:bCs/>
          <w:color w:val="000000" w:themeColor="text1"/>
          <w:sz w:val="24"/>
          <w:szCs w:val="24"/>
          <w:vertAlign w:val="superscript"/>
        </w:rPr>
        <w:t>th</w:t>
      </w:r>
      <w:r w:rsidR="008058E9">
        <w:rPr>
          <w:rFonts w:ascii="Times New Roman" w:hAnsi="Times New Roman" w:cs="Times New Roman"/>
          <w:bCs/>
          <w:color w:val="000000" w:themeColor="text1"/>
          <w:sz w:val="24"/>
          <w:szCs w:val="24"/>
        </w:rPr>
        <w:t xml:space="preserve"> grade</w:t>
      </w:r>
      <w:r w:rsidR="007D2438" w:rsidRPr="00461C7A">
        <w:rPr>
          <w:rFonts w:ascii="Times New Roman" w:hAnsi="Times New Roman" w:cs="Times New Roman"/>
          <w:bCs/>
          <w:color w:val="000000" w:themeColor="text1"/>
          <w:sz w:val="24"/>
          <w:szCs w:val="24"/>
        </w:rPr>
        <w:t>.</w:t>
      </w:r>
      <w:r w:rsidR="008058E9">
        <w:rPr>
          <w:rFonts w:ascii="Times New Roman" w:hAnsi="Times New Roman" w:cs="Times New Roman"/>
          <w:bCs/>
          <w:color w:val="000000" w:themeColor="text1"/>
          <w:sz w:val="24"/>
          <w:szCs w:val="24"/>
        </w:rPr>
        <w:t xml:space="preserve"> South Shore was in attendance at the Team meeting. Parents did not sign the IEP.</w:t>
      </w:r>
    </w:p>
    <w:p w14:paraId="1FE7D435" w14:textId="5C2F9743" w:rsidR="00355AF3" w:rsidRPr="00461C7A" w:rsidRDefault="008058E9" w:rsidP="001B4524">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Student began attending South Shore in the </w:t>
      </w:r>
      <w:r w:rsidR="00974B11">
        <w:rPr>
          <w:rFonts w:ascii="Times New Roman" w:hAnsi="Times New Roman" w:cs="Times New Roman"/>
          <w:bCs/>
          <w:color w:val="000000" w:themeColor="text1"/>
          <w:sz w:val="24"/>
          <w:szCs w:val="24"/>
        </w:rPr>
        <w:t>f</w:t>
      </w:r>
      <w:r>
        <w:rPr>
          <w:rFonts w:ascii="Times New Roman" w:hAnsi="Times New Roman" w:cs="Times New Roman"/>
          <w:bCs/>
          <w:color w:val="000000" w:themeColor="text1"/>
          <w:sz w:val="24"/>
          <w:szCs w:val="24"/>
        </w:rPr>
        <w:t xml:space="preserve">all of 2020. </w:t>
      </w:r>
      <w:r w:rsidR="00355AF3" w:rsidRPr="00461C7A">
        <w:rPr>
          <w:rFonts w:ascii="Times New Roman" w:hAnsi="Times New Roman" w:cs="Times New Roman"/>
          <w:bCs/>
          <w:color w:val="000000" w:themeColor="text1"/>
          <w:sz w:val="24"/>
          <w:szCs w:val="24"/>
        </w:rPr>
        <w:t>A new IEP</w:t>
      </w:r>
      <w:r w:rsidR="002473E2" w:rsidRPr="00461C7A">
        <w:rPr>
          <w:rFonts w:ascii="Times New Roman" w:hAnsi="Times New Roman" w:cs="Times New Roman"/>
          <w:bCs/>
          <w:color w:val="000000" w:themeColor="text1"/>
          <w:sz w:val="24"/>
          <w:szCs w:val="24"/>
        </w:rPr>
        <w:t xml:space="preserve"> was developed </w:t>
      </w:r>
      <w:r w:rsidR="004D5AD6" w:rsidRPr="00461C7A">
        <w:rPr>
          <w:rFonts w:ascii="Times New Roman" w:hAnsi="Times New Roman" w:cs="Times New Roman"/>
          <w:bCs/>
          <w:color w:val="000000" w:themeColor="text1"/>
          <w:sz w:val="24"/>
          <w:szCs w:val="24"/>
        </w:rPr>
        <w:t>by South Shore on October 26, 2020 and provided</w:t>
      </w:r>
      <w:r w:rsidR="0003798E" w:rsidRPr="00461C7A">
        <w:rPr>
          <w:rFonts w:ascii="Times New Roman" w:hAnsi="Times New Roman" w:cs="Times New Roman"/>
          <w:bCs/>
          <w:color w:val="000000" w:themeColor="text1"/>
          <w:sz w:val="24"/>
          <w:szCs w:val="24"/>
        </w:rPr>
        <w:t xml:space="preserve">, in part, </w:t>
      </w:r>
      <w:r w:rsidR="0049635E">
        <w:rPr>
          <w:rFonts w:ascii="Times New Roman" w:hAnsi="Times New Roman" w:cs="Times New Roman"/>
          <w:bCs/>
          <w:color w:val="000000" w:themeColor="text1"/>
          <w:sz w:val="24"/>
          <w:szCs w:val="24"/>
        </w:rPr>
        <w:t xml:space="preserve">for </w:t>
      </w:r>
      <w:r w:rsidR="004D5AD6" w:rsidRPr="00461C7A">
        <w:rPr>
          <w:rFonts w:ascii="Times New Roman" w:hAnsi="Times New Roman" w:cs="Times New Roman"/>
          <w:bCs/>
          <w:color w:val="000000" w:themeColor="text1"/>
          <w:sz w:val="24"/>
          <w:szCs w:val="24"/>
        </w:rPr>
        <w:t>additional inclusion support</w:t>
      </w:r>
      <w:r w:rsidR="001E2B78" w:rsidRPr="00461C7A">
        <w:rPr>
          <w:rFonts w:ascii="Times New Roman" w:hAnsi="Times New Roman" w:cs="Times New Roman"/>
          <w:bCs/>
          <w:color w:val="000000" w:themeColor="text1"/>
          <w:sz w:val="24"/>
          <w:szCs w:val="24"/>
        </w:rPr>
        <w:t>.</w:t>
      </w:r>
    </w:p>
    <w:p w14:paraId="620EA72D" w14:textId="30F6CCFD" w:rsidR="001E2B78" w:rsidRPr="00461C7A" w:rsidRDefault="001E2B78" w:rsidP="001B4524">
      <w:pPr>
        <w:pStyle w:val="ListParagraph"/>
        <w:numPr>
          <w:ilvl w:val="0"/>
          <w:numId w:val="6"/>
        </w:numPr>
        <w:rPr>
          <w:rFonts w:ascii="Times New Roman" w:hAnsi="Times New Roman" w:cs="Times New Roman"/>
          <w:color w:val="000000" w:themeColor="text1"/>
          <w:sz w:val="24"/>
          <w:szCs w:val="24"/>
        </w:rPr>
      </w:pPr>
      <w:r w:rsidRPr="00461C7A">
        <w:rPr>
          <w:rFonts w:ascii="Times New Roman" w:hAnsi="Times New Roman" w:cs="Times New Roman"/>
          <w:bCs/>
          <w:color w:val="000000" w:themeColor="text1"/>
          <w:sz w:val="24"/>
          <w:szCs w:val="24"/>
        </w:rPr>
        <w:t xml:space="preserve">The Team convened on </w:t>
      </w:r>
      <w:r w:rsidR="004B1394" w:rsidRPr="00461C7A">
        <w:rPr>
          <w:rFonts w:ascii="Times New Roman" w:hAnsi="Times New Roman" w:cs="Times New Roman"/>
          <w:bCs/>
          <w:color w:val="000000" w:themeColor="text1"/>
          <w:sz w:val="24"/>
          <w:szCs w:val="24"/>
        </w:rPr>
        <w:t xml:space="preserve">February 11, 2021 to review a recently completed FBA. </w:t>
      </w:r>
      <w:r w:rsidR="00A6583D" w:rsidRPr="00461C7A">
        <w:rPr>
          <w:rFonts w:ascii="Times New Roman" w:hAnsi="Times New Roman" w:cs="Times New Roman"/>
          <w:bCs/>
          <w:color w:val="000000" w:themeColor="text1"/>
          <w:sz w:val="24"/>
          <w:szCs w:val="24"/>
        </w:rPr>
        <w:t>The report</w:t>
      </w:r>
      <w:r w:rsidR="000A2152" w:rsidRPr="00461C7A">
        <w:rPr>
          <w:rFonts w:ascii="Times New Roman" w:hAnsi="Times New Roman" w:cs="Times New Roman"/>
          <w:bCs/>
          <w:color w:val="000000" w:themeColor="text1"/>
          <w:sz w:val="24"/>
          <w:szCs w:val="24"/>
        </w:rPr>
        <w:t xml:space="preserve"> cited two instances of unsafe behavior</w:t>
      </w:r>
      <w:r w:rsidR="0049635E">
        <w:rPr>
          <w:rFonts w:ascii="Times New Roman" w:hAnsi="Times New Roman" w:cs="Times New Roman"/>
          <w:bCs/>
          <w:color w:val="000000" w:themeColor="text1"/>
          <w:sz w:val="24"/>
          <w:szCs w:val="24"/>
        </w:rPr>
        <w:t>,</w:t>
      </w:r>
      <w:r w:rsidR="008058E9">
        <w:rPr>
          <w:rFonts w:ascii="Times New Roman" w:hAnsi="Times New Roman" w:cs="Times New Roman"/>
          <w:bCs/>
          <w:color w:val="000000" w:themeColor="text1"/>
          <w:sz w:val="24"/>
          <w:szCs w:val="24"/>
        </w:rPr>
        <w:t xml:space="preserve"> </w:t>
      </w:r>
      <w:r w:rsidR="0049635E" w:rsidRPr="00461C7A">
        <w:rPr>
          <w:rFonts w:ascii="Times New Roman" w:hAnsi="Times New Roman" w:cs="Times New Roman"/>
          <w:bCs/>
          <w:color w:val="000000" w:themeColor="text1"/>
          <w:sz w:val="24"/>
          <w:szCs w:val="24"/>
        </w:rPr>
        <w:t>directly observed by the evaluating BCBA</w:t>
      </w:r>
      <w:r w:rsidR="0049635E">
        <w:rPr>
          <w:rFonts w:ascii="Times New Roman" w:hAnsi="Times New Roman" w:cs="Times New Roman"/>
          <w:bCs/>
          <w:color w:val="000000" w:themeColor="text1"/>
          <w:sz w:val="24"/>
          <w:szCs w:val="24"/>
        </w:rPr>
        <w:t>,</w:t>
      </w:r>
      <w:r w:rsidR="0049635E" w:rsidRPr="00461C7A">
        <w:rPr>
          <w:rFonts w:ascii="Times New Roman" w:hAnsi="Times New Roman" w:cs="Times New Roman"/>
          <w:bCs/>
          <w:color w:val="000000" w:themeColor="text1"/>
          <w:sz w:val="24"/>
          <w:szCs w:val="24"/>
        </w:rPr>
        <w:t xml:space="preserve"> </w:t>
      </w:r>
      <w:r w:rsidR="00696069" w:rsidRPr="00461C7A">
        <w:rPr>
          <w:rFonts w:ascii="Times New Roman" w:hAnsi="Times New Roman" w:cs="Times New Roman"/>
          <w:bCs/>
          <w:color w:val="000000" w:themeColor="text1"/>
          <w:sz w:val="24"/>
          <w:szCs w:val="24"/>
        </w:rPr>
        <w:t xml:space="preserve">demonstrating risk of </w:t>
      </w:r>
      <w:r w:rsidR="001A3F34" w:rsidRPr="00461C7A">
        <w:rPr>
          <w:rFonts w:ascii="Times New Roman" w:hAnsi="Times New Roman" w:cs="Times New Roman"/>
          <w:bCs/>
          <w:color w:val="000000" w:themeColor="text1"/>
          <w:sz w:val="24"/>
          <w:szCs w:val="24"/>
        </w:rPr>
        <w:t>harm for Student in the school environment</w:t>
      </w:r>
      <w:r w:rsidR="00DB6814" w:rsidRPr="00461C7A">
        <w:rPr>
          <w:rFonts w:ascii="Times New Roman" w:hAnsi="Times New Roman" w:cs="Times New Roman"/>
          <w:bCs/>
          <w:color w:val="000000" w:themeColor="text1"/>
          <w:sz w:val="24"/>
          <w:szCs w:val="24"/>
        </w:rPr>
        <w:t xml:space="preserve">.  </w:t>
      </w:r>
    </w:p>
    <w:p w14:paraId="197B4872" w14:textId="07318113" w:rsidR="004B1394" w:rsidRPr="00461C7A" w:rsidRDefault="004B1394" w:rsidP="001B4524">
      <w:pPr>
        <w:pStyle w:val="ListParagraph"/>
        <w:numPr>
          <w:ilvl w:val="0"/>
          <w:numId w:val="6"/>
        </w:numPr>
        <w:rPr>
          <w:rFonts w:ascii="Times New Roman" w:hAnsi="Times New Roman" w:cs="Times New Roman"/>
          <w:color w:val="000000" w:themeColor="text1"/>
          <w:sz w:val="24"/>
          <w:szCs w:val="24"/>
        </w:rPr>
      </w:pPr>
      <w:r w:rsidRPr="00461C7A">
        <w:rPr>
          <w:rFonts w:ascii="Times New Roman" w:hAnsi="Times New Roman" w:cs="Times New Roman"/>
          <w:bCs/>
          <w:color w:val="000000" w:themeColor="text1"/>
          <w:sz w:val="24"/>
          <w:szCs w:val="24"/>
        </w:rPr>
        <w:t>The Team met again on March 3, 2021</w:t>
      </w:r>
      <w:r w:rsidR="00D0312A" w:rsidRPr="00461C7A">
        <w:rPr>
          <w:rFonts w:ascii="Times New Roman" w:hAnsi="Times New Roman" w:cs="Times New Roman"/>
          <w:bCs/>
          <w:color w:val="000000" w:themeColor="text1"/>
          <w:sz w:val="24"/>
          <w:szCs w:val="24"/>
        </w:rPr>
        <w:t xml:space="preserve"> to continue development of the IEP and to discuss placement options.  Whitman-Hanson was </w:t>
      </w:r>
      <w:r w:rsidR="00DE3834" w:rsidRPr="00461C7A">
        <w:rPr>
          <w:rFonts w:ascii="Times New Roman" w:hAnsi="Times New Roman" w:cs="Times New Roman"/>
          <w:bCs/>
          <w:color w:val="000000" w:themeColor="text1"/>
          <w:sz w:val="24"/>
          <w:szCs w:val="24"/>
        </w:rPr>
        <w:t>invited</w:t>
      </w:r>
      <w:r w:rsidR="0049635E">
        <w:rPr>
          <w:rFonts w:ascii="Times New Roman" w:hAnsi="Times New Roman" w:cs="Times New Roman"/>
          <w:bCs/>
          <w:color w:val="000000" w:themeColor="text1"/>
          <w:sz w:val="24"/>
          <w:szCs w:val="24"/>
        </w:rPr>
        <w:t xml:space="preserve"> and attend</w:t>
      </w:r>
      <w:r w:rsidR="008058E9">
        <w:rPr>
          <w:rFonts w:ascii="Times New Roman" w:hAnsi="Times New Roman" w:cs="Times New Roman"/>
          <w:bCs/>
          <w:color w:val="000000" w:themeColor="text1"/>
          <w:sz w:val="24"/>
          <w:szCs w:val="24"/>
        </w:rPr>
        <w:t>ed</w:t>
      </w:r>
      <w:r w:rsidR="006F349A">
        <w:rPr>
          <w:rFonts w:ascii="Times New Roman" w:hAnsi="Times New Roman" w:cs="Times New Roman"/>
          <w:bCs/>
          <w:color w:val="000000" w:themeColor="text1"/>
          <w:sz w:val="24"/>
          <w:szCs w:val="24"/>
        </w:rPr>
        <w:t xml:space="preserve"> the meeting.  At that time, t</w:t>
      </w:r>
      <w:r w:rsidR="001A3F34" w:rsidRPr="00461C7A">
        <w:rPr>
          <w:rFonts w:ascii="Times New Roman" w:hAnsi="Times New Roman" w:cs="Times New Roman"/>
          <w:bCs/>
          <w:color w:val="000000" w:themeColor="text1"/>
          <w:sz w:val="24"/>
          <w:szCs w:val="24"/>
        </w:rPr>
        <w:t>he</w:t>
      </w:r>
      <w:r w:rsidR="003F48FE" w:rsidRPr="00461C7A">
        <w:rPr>
          <w:rFonts w:ascii="Times New Roman" w:hAnsi="Times New Roman" w:cs="Times New Roman"/>
          <w:bCs/>
          <w:color w:val="000000" w:themeColor="text1"/>
          <w:sz w:val="24"/>
          <w:szCs w:val="24"/>
        </w:rPr>
        <w:t xml:space="preserve"> Team recommended </w:t>
      </w:r>
      <w:r w:rsidR="00B435DE" w:rsidRPr="00461C7A">
        <w:rPr>
          <w:rFonts w:ascii="Times New Roman" w:hAnsi="Times New Roman" w:cs="Times New Roman"/>
          <w:bCs/>
          <w:color w:val="000000" w:themeColor="text1"/>
          <w:sz w:val="24"/>
          <w:szCs w:val="24"/>
        </w:rPr>
        <w:t xml:space="preserve">a </w:t>
      </w:r>
      <w:r w:rsidR="00E61236" w:rsidRPr="00461C7A">
        <w:rPr>
          <w:rFonts w:ascii="Times New Roman" w:hAnsi="Times New Roman" w:cs="Times New Roman"/>
          <w:bCs/>
          <w:color w:val="000000" w:themeColor="text1"/>
          <w:sz w:val="24"/>
          <w:szCs w:val="24"/>
        </w:rPr>
        <w:t xml:space="preserve">small </w:t>
      </w:r>
      <w:r w:rsidR="00B435DE" w:rsidRPr="00461C7A">
        <w:rPr>
          <w:rFonts w:ascii="Times New Roman" w:hAnsi="Times New Roman" w:cs="Times New Roman"/>
          <w:bCs/>
          <w:color w:val="000000" w:themeColor="text1"/>
          <w:sz w:val="24"/>
          <w:szCs w:val="24"/>
        </w:rPr>
        <w:t xml:space="preserve">therapeutic/behavioral, </w:t>
      </w:r>
      <w:r w:rsidR="00E61236" w:rsidRPr="00461C7A">
        <w:rPr>
          <w:rFonts w:ascii="Times New Roman" w:hAnsi="Times New Roman" w:cs="Times New Roman"/>
          <w:bCs/>
          <w:color w:val="000000" w:themeColor="text1"/>
          <w:sz w:val="24"/>
          <w:szCs w:val="24"/>
        </w:rPr>
        <w:t>sub-separate program with 1:1 support designed to meet Student’s social and emotional needs.</w:t>
      </w:r>
      <w:r w:rsidR="003A39C8" w:rsidRPr="00461C7A">
        <w:rPr>
          <w:rFonts w:ascii="Times New Roman" w:hAnsi="Times New Roman" w:cs="Times New Roman"/>
          <w:bCs/>
          <w:color w:val="000000" w:themeColor="text1"/>
          <w:sz w:val="24"/>
          <w:szCs w:val="24"/>
        </w:rPr>
        <w:t xml:space="preserve"> </w:t>
      </w:r>
      <w:r w:rsidR="00A53E91" w:rsidRPr="00461C7A">
        <w:rPr>
          <w:rFonts w:ascii="Times New Roman" w:hAnsi="Times New Roman" w:cs="Times New Roman"/>
          <w:bCs/>
          <w:color w:val="000000" w:themeColor="text1"/>
          <w:sz w:val="24"/>
          <w:szCs w:val="24"/>
        </w:rPr>
        <w:t xml:space="preserve">Placement was recommended </w:t>
      </w:r>
      <w:r w:rsidR="00974B11">
        <w:rPr>
          <w:rFonts w:ascii="Times New Roman" w:hAnsi="Times New Roman" w:cs="Times New Roman"/>
          <w:bCs/>
          <w:color w:val="000000" w:themeColor="text1"/>
          <w:sz w:val="24"/>
          <w:szCs w:val="24"/>
        </w:rPr>
        <w:t xml:space="preserve">at </w:t>
      </w:r>
      <w:r w:rsidR="00A53E91" w:rsidRPr="00461C7A">
        <w:rPr>
          <w:rFonts w:ascii="Times New Roman" w:hAnsi="Times New Roman" w:cs="Times New Roman"/>
          <w:bCs/>
          <w:color w:val="000000" w:themeColor="text1"/>
          <w:sz w:val="24"/>
          <w:szCs w:val="24"/>
        </w:rPr>
        <w:t xml:space="preserve"> an in-district program at Whitman-Hanson.</w:t>
      </w:r>
    </w:p>
    <w:p w14:paraId="4F18E291" w14:textId="4D79F38B" w:rsidR="00E82452" w:rsidRPr="00461C7A" w:rsidRDefault="003F48FE" w:rsidP="001B4524">
      <w:pPr>
        <w:pStyle w:val="ListParagraph"/>
        <w:numPr>
          <w:ilvl w:val="0"/>
          <w:numId w:val="6"/>
        </w:numPr>
        <w:rPr>
          <w:rFonts w:ascii="Times New Roman" w:hAnsi="Times New Roman" w:cs="Times New Roman"/>
          <w:color w:val="000000" w:themeColor="text1"/>
          <w:sz w:val="24"/>
          <w:szCs w:val="24"/>
        </w:rPr>
      </w:pPr>
      <w:r w:rsidRPr="00461C7A">
        <w:rPr>
          <w:rFonts w:ascii="Times New Roman" w:hAnsi="Times New Roman" w:cs="Times New Roman"/>
          <w:bCs/>
          <w:color w:val="000000" w:themeColor="text1"/>
          <w:sz w:val="24"/>
          <w:szCs w:val="24"/>
        </w:rPr>
        <w:t xml:space="preserve">On March 4, 2021, </w:t>
      </w:r>
      <w:r w:rsidR="00E82452" w:rsidRPr="00461C7A">
        <w:rPr>
          <w:rFonts w:ascii="Times New Roman" w:hAnsi="Times New Roman" w:cs="Times New Roman"/>
          <w:bCs/>
          <w:color w:val="000000" w:themeColor="text1"/>
          <w:sz w:val="24"/>
          <w:szCs w:val="24"/>
        </w:rPr>
        <w:t>Parent</w:t>
      </w:r>
      <w:r w:rsidRPr="00461C7A">
        <w:rPr>
          <w:rFonts w:ascii="Times New Roman" w:hAnsi="Times New Roman" w:cs="Times New Roman"/>
          <w:bCs/>
          <w:color w:val="000000" w:themeColor="text1"/>
          <w:sz w:val="24"/>
          <w:szCs w:val="24"/>
        </w:rPr>
        <w:t>s</w:t>
      </w:r>
      <w:r w:rsidR="00E82452" w:rsidRPr="00461C7A">
        <w:rPr>
          <w:rFonts w:ascii="Times New Roman" w:hAnsi="Times New Roman" w:cs="Times New Roman"/>
          <w:bCs/>
          <w:color w:val="000000" w:themeColor="text1"/>
          <w:sz w:val="24"/>
          <w:szCs w:val="24"/>
        </w:rPr>
        <w:t xml:space="preserve"> rejected the proposed placement</w:t>
      </w:r>
      <w:r w:rsidRPr="00461C7A">
        <w:rPr>
          <w:rFonts w:ascii="Times New Roman" w:hAnsi="Times New Roman" w:cs="Times New Roman"/>
          <w:bCs/>
          <w:color w:val="000000" w:themeColor="text1"/>
          <w:sz w:val="24"/>
          <w:szCs w:val="24"/>
        </w:rPr>
        <w:t>.</w:t>
      </w:r>
    </w:p>
    <w:p w14:paraId="43C04AE3" w14:textId="77777777" w:rsidR="00C8763D" w:rsidRPr="00461C7A" w:rsidRDefault="00C8763D" w:rsidP="00C4014B">
      <w:pPr>
        <w:rPr>
          <w:color w:val="000000" w:themeColor="text1"/>
        </w:rPr>
      </w:pPr>
    </w:p>
    <w:p w14:paraId="4305B7B0" w14:textId="77777777" w:rsidR="00C8763D" w:rsidRPr="00461C7A" w:rsidRDefault="00C8763D" w:rsidP="00C4014B">
      <w:pPr>
        <w:rPr>
          <w:b/>
          <w:color w:val="000000" w:themeColor="text1"/>
        </w:rPr>
      </w:pPr>
      <w:r w:rsidRPr="00461C7A">
        <w:rPr>
          <w:b/>
          <w:color w:val="000000" w:themeColor="text1"/>
        </w:rPr>
        <w:t>Legal Standard for Joinder:</w:t>
      </w:r>
    </w:p>
    <w:p w14:paraId="4D64B0E1" w14:textId="77777777" w:rsidR="00C8763D" w:rsidRPr="00461C7A" w:rsidRDefault="00C8763D" w:rsidP="00C4014B">
      <w:pPr>
        <w:rPr>
          <w:color w:val="000000" w:themeColor="text1"/>
        </w:rPr>
      </w:pPr>
    </w:p>
    <w:p w14:paraId="2AE28EB1" w14:textId="745DF543" w:rsidR="00C8763D" w:rsidRPr="00461C7A" w:rsidRDefault="00C8763D" w:rsidP="00D13ACF">
      <w:pPr>
        <w:rPr>
          <w:color w:val="000000" w:themeColor="text1"/>
        </w:rPr>
      </w:pPr>
      <w:r w:rsidRPr="00461C7A">
        <w:rPr>
          <w:color w:val="000000" w:themeColor="text1"/>
        </w:rPr>
        <w:t xml:space="preserve">Rule 1(J). of the </w:t>
      </w:r>
      <w:r w:rsidRPr="00461C7A">
        <w:rPr>
          <w:i/>
          <w:color w:val="000000" w:themeColor="text1"/>
        </w:rPr>
        <w:t>Hearing Rules for Special Education Appeals</w:t>
      </w:r>
      <w:r w:rsidRPr="00461C7A">
        <w:rPr>
          <w:color w:val="000000" w:themeColor="text1"/>
        </w:rPr>
        <w:t xml:space="preserve"> (Hearing Rules) allows a Hearing Officer to join a party upon written request, in cases where “complete relief cannot be granted among those who are already parties, or the person being joined has an interest relating to the subject matter of the case and is so situated that the case cannot be disposed of in their absence.” This Rule lists the following factors to be considered in determining whether a person or entity should be joined: “the risk of prejudice to the present parties in the absence of the proposed party; the range of alternatives for fashioning relief; the inadequacy of a judgment entered in the proposed party’s absence; and the existence of an alternative forum to resolve the issues.”</w:t>
      </w:r>
      <w:r w:rsidR="00FC2F5E">
        <w:rPr>
          <w:rStyle w:val="FootnoteReference"/>
          <w:color w:val="000000" w:themeColor="text1"/>
        </w:rPr>
        <w:footnoteReference w:id="3"/>
      </w:r>
      <w:r w:rsidRPr="00461C7A">
        <w:rPr>
          <w:color w:val="000000" w:themeColor="text1"/>
        </w:rPr>
        <w:t xml:space="preserve"> </w:t>
      </w:r>
    </w:p>
    <w:p w14:paraId="5088E5CE" w14:textId="77777777" w:rsidR="00C8763D" w:rsidRPr="00461C7A" w:rsidRDefault="00C8763D" w:rsidP="00C4014B">
      <w:pPr>
        <w:rPr>
          <w:color w:val="000000" w:themeColor="text1"/>
        </w:rPr>
      </w:pPr>
    </w:p>
    <w:p w14:paraId="304A575C" w14:textId="6384782D" w:rsidR="00C56310" w:rsidRPr="00461C7A" w:rsidRDefault="00C8763D" w:rsidP="00C56310">
      <w:pPr>
        <w:rPr>
          <w:color w:val="000000" w:themeColor="text1"/>
        </w:rPr>
      </w:pPr>
      <w:r w:rsidRPr="00461C7A">
        <w:rPr>
          <w:color w:val="000000" w:themeColor="text1"/>
        </w:rPr>
        <w:t xml:space="preserve">In the instant case, in order to determine whether these criteria are met, </w:t>
      </w:r>
      <w:r w:rsidR="00600CAB">
        <w:rPr>
          <w:color w:val="000000" w:themeColor="text1"/>
        </w:rPr>
        <w:t xml:space="preserve">I </w:t>
      </w:r>
      <w:r w:rsidRPr="00461C7A">
        <w:rPr>
          <w:color w:val="000000" w:themeColor="text1"/>
        </w:rPr>
        <w:t xml:space="preserve">must </w:t>
      </w:r>
      <w:r w:rsidR="00600CAB">
        <w:rPr>
          <w:color w:val="000000" w:themeColor="text1"/>
        </w:rPr>
        <w:t xml:space="preserve">first </w:t>
      </w:r>
      <w:r w:rsidRPr="00461C7A">
        <w:rPr>
          <w:color w:val="000000" w:themeColor="text1"/>
        </w:rPr>
        <w:t xml:space="preserve">consider state special education regulations governing </w:t>
      </w:r>
      <w:r w:rsidR="00180F48" w:rsidRPr="00461C7A">
        <w:rPr>
          <w:color w:val="000000" w:themeColor="text1"/>
        </w:rPr>
        <w:t>program</w:t>
      </w:r>
      <w:r w:rsidR="004934FF" w:rsidRPr="00461C7A">
        <w:rPr>
          <w:color w:val="000000" w:themeColor="text1"/>
        </w:rPr>
        <w:t xml:space="preserve"> schools. </w:t>
      </w:r>
      <w:r w:rsidR="00180F48" w:rsidRPr="00461C7A">
        <w:rPr>
          <w:color w:val="000000" w:themeColor="text1"/>
        </w:rPr>
        <w:t>Massachu</w:t>
      </w:r>
      <w:r w:rsidR="00D059E2" w:rsidRPr="00461C7A">
        <w:rPr>
          <w:color w:val="000000" w:themeColor="text1"/>
        </w:rPr>
        <w:t>se</w:t>
      </w:r>
      <w:r w:rsidR="00180F48" w:rsidRPr="00461C7A">
        <w:rPr>
          <w:color w:val="000000" w:themeColor="text1"/>
        </w:rPr>
        <w:t xml:space="preserve">tts special education regulations </w:t>
      </w:r>
      <w:r w:rsidR="00D059E2" w:rsidRPr="00461C7A">
        <w:rPr>
          <w:color w:val="000000" w:themeColor="text1"/>
        </w:rPr>
        <w:t>include, in their definition of a program school</w:t>
      </w:r>
      <w:r w:rsidR="005746A6">
        <w:rPr>
          <w:color w:val="000000" w:themeColor="text1"/>
        </w:rPr>
        <w:t>,</w:t>
      </w:r>
      <w:r w:rsidR="000E4530" w:rsidRPr="00461C7A">
        <w:rPr>
          <w:color w:val="000000" w:themeColor="text1"/>
        </w:rPr>
        <w:t xml:space="preserve"> </w:t>
      </w:r>
      <w:r w:rsidR="004934FF" w:rsidRPr="00461C7A">
        <w:rPr>
          <w:color w:val="000000" w:themeColor="text1"/>
          <w:shd w:val="clear" w:color="auto" w:fill="FFFFFF"/>
        </w:rPr>
        <w:t>the school in which the student is enrolled according to the provisions of</w:t>
      </w:r>
      <w:r w:rsidR="000E4530" w:rsidRPr="00461C7A">
        <w:rPr>
          <w:color w:val="000000" w:themeColor="text1"/>
          <w:shd w:val="clear" w:color="auto" w:fill="FFFFFF"/>
        </w:rPr>
        <w:t xml:space="preserve"> </w:t>
      </w:r>
      <w:r w:rsidR="004934FF" w:rsidRPr="00461C7A">
        <w:rPr>
          <w:color w:val="000000" w:themeColor="text1"/>
          <w:shd w:val="clear" w:color="auto" w:fill="FFFFFF"/>
        </w:rPr>
        <w:t>M.G.L. c. 74 (vocational schools</w:t>
      </w:r>
      <w:r w:rsidR="000E4530" w:rsidRPr="00461C7A">
        <w:rPr>
          <w:color w:val="000000" w:themeColor="text1"/>
          <w:shd w:val="clear" w:color="auto" w:fill="FFFFFF"/>
        </w:rPr>
        <w:t>).</w:t>
      </w:r>
      <w:r w:rsidR="00FC2F5E">
        <w:rPr>
          <w:rStyle w:val="FootnoteReference"/>
          <w:color w:val="000000" w:themeColor="text1"/>
          <w:shd w:val="clear" w:color="auto" w:fill="FFFFFF"/>
        </w:rPr>
        <w:footnoteReference w:id="4"/>
      </w:r>
      <w:r w:rsidR="000E4530" w:rsidRPr="00461C7A">
        <w:rPr>
          <w:color w:val="000000" w:themeColor="text1"/>
          <w:shd w:val="clear" w:color="auto" w:fill="FFFFFF"/>
        </w:rPr>
        <w:t xml:space="preserve">  The regulations further </w:t>
      </w:r>
      <w:r w:rsidR="00D07923">
        <w:rPr>
          <w:color w:val="000000" w:themeColor="text1"/>
          <w:shd w:val="clear" w:color="auto" w:fill="FFFFFF"/>
        </w:rPr>
        <w:t xml:space="preserve">state </w:t>
      </w:r>
      <w:r w:rsidR="000E4530" w:rsidRPr="00461C7A">
        <w:rPr>
          <w:color w:val="000000" w:themeColor="text1"/>
          <w:shd w:val="clear" w:color="auto" w:fill="FFFFFF"/>
        </w:rPr>
        <w:t xml:space="preserve"> that a “</w:t>
      </w:r>
      <w:r w:rsidR="00192B30" w:rsidRPr="00461C7A">
        <w:rPr>
          <w:color w:val="000000" w:themeColor="text1"/>
        </w:rPr>
        <w:t>program school shall have programmatic and financial responsibility for enrolled students, subject only to specific finance provisions of any pertinent state law related to the program school.</w:t>
      </w:r>
      <w:r w:rsidR="000E4530" w:rsidRPr="00461C7A">
        <w:rPr>
          <w:color w:val="000000" w:themeColor="text1"/>
        </w:rPr>
        <w:t>”</w:t>
      </w:r>
      <w:r w:rsidR="00FC2F5E">
        <w:rPr>
          <w:rStyle w:val="FootnoteReference"/>
          <w:color w:val="000000" w:themeColor="text1"/>
        </w:rPr>
        <w:footnoteReference w:id="5"/>
      </w:r>
      <w:r w:rsidR="000E4530" w:rsidRPr="00461C7A">
        <w:rPr>
          <w:color w:val="000000" w:themeColor="text1"/>
        </w:rPr>
        <w:t xml:space="preserve"> </w:t>
      </w:r>
      <w:r w:rsidR="00A5753B" w:rsidRPr="00461C7A">
        <w:rPr>
          <w:color w:val="000000" w:themeColor="text1"/>
        </w:rPr>
        <w:t xml:space="preserve">In addition, for vocational schools, </w:t>
      </w:r>
    </w:p>
    <w:p w14:paraId="1A9B6407" w14:textId="77777777" w:rsidR="00C56310" w:rsidRPr="00461C7A" w:rsidRDefault="00C56310" w:rsidP="00C56310">
      <w:pPr>
        <w:rPr>
          <w:color w:val="000000" w:themeColor="text1"/>
        </w:rPr>
      </w:pPr>
    </w:p>
    <w:p w14:paraId="55CB43EA" w14:textId="6C169A52" w:rsidR="00192B30" w:rsidRDefault="00192B30" w:rsidP="00C56310">
      <w:pPr>
        <w:ind w:left="1440"/>
        <w:rPr>
          <w:color w:val="000000" w:themeColor="text1"/>
        </w:rPr>
      </w:pPr>
      <w:r w:rsidRPr="00461C7A">
        <w:rPr>
          <w:color w:val="000000" w:themeColor="text1"/>
        </w:rPr>
        <w:t>when the Team determines that the student may need an out-of-district placement, the Team shall conclude the meeting pursuant to 603 CMR 28.06(2)(e) without identifying a specific placement type, and shall notify the school district where the student resides within two school days.</w:t>
      </w:r>
    </w:p>
    <w:p w14:paraId="3A2B36BF" w14:textId="77777777" w:rsidR="00136B7A" w:rsidRPr="00461C7A" w:rsidRDefault="00136B7A" w:rsidP="00C56310">
      <w:pPr>
        <w:ind w:left="1440"/>
        <w:rPr>
          <w:color w:val="000000" w:themeColor="text1"/>
        </w:rPr>
      </w:pPr>
    </w:p>
    <w:p w14:paraId="2A110545" w14:textId="77777777" w:rsidR="00C56310" w:rsidRPr="00461C7A" w:rsidRDefault="00192B30" w:rsidP="00C56310">
      <w:pPr>
        <w:numPr>
          <w:ilvl w:val="0"/>
          <w:numId w:val="4"/>
        </w:numPr>
        <w:spacing w:after="150"/>
        <w:rPr>
          <w:color w:val="000000" w:themeColor="text1"/>
        </w:rPr>
      </w:pPr>
      <w:r w:rsidRPr="00461C7A">
        <w:rPr>
          <w:color w:val="000000" w:themeColor="text1"/>
        </w:rPr>
        <w:t>Upon a determination as in 603 CMR 28.10(6)(a), the program school shall schedule another meeting to determine placement, and shall invite representatives of the school district where the student resides to participate as a member of the placement team pursuant to 603 CMR 28.06(2)(e)(1).</w:t>
      </w:r>
    </w:p>
    <w:p w14:paraId="6B449903" w14:textId="77777777" w:rsidR="00C56310" w:rsidRPr="00461C7A" w:rsidRDefault="00192B30" w:rsidP="00C56310">
      <w:pPr>
        <w:numPr>
          <w:ilvl w:val="0"/>
          <w:numId w:val="4"/>
        </w:numPr>
        <w:spacing w:after="150"/>
        <w:rPr>
          <w:color w:val="000000" w:themeColor="text1"/>
        </w:rPr>
      </w:pPr>
      <w:r w:rsidRPr="00461C7A">
        <w:rPr>
          <w:color w:val="000000" w:themeColor="text1"/>
        </w:rPr>
        <w:t>The Team meeting convened by the program school shall first consider if the school district where the student resides has an in-district program that could provide the services recommended by the Team, and if so, the program school shall arrange with the school district where the student resides to deliver such services or develop an appropriate in-district program at the program school for the student.</w:t>
      </w:r>
    </w:p>
    <w:p w14:paraId="6D077A61" w14:textId="77A0E18B" w:rsidR="00192B30" w:rsidRPr="00461C7A" w:rsidRDefault="00192B30" w:rsidP="00C56310">
      <w:pPr>
        <w:numPr>
          <w:ilvl w:val="0"/>
          <w:numId w:val="4"/>
        </w:numPr>
        <w:spacing w:after="150"/>
        <w:rPr>
          <w:color w:val="000000" w:themeColor="text1"/>
        </w:rPr>
      </w:pPr>
      <w:r w:rsidRPr="00461C7A">
        <w:rPr>
          <w:color w:val="000000" w:themeColor="text1"/>
        </w:rPr>
        <w:t>If the placement Team, in accordance with the procedures of 603 CMR 28.06(2)(e), determines that the student requires an out-of-district program to provide the services identified on the student's IEP, then the placement proposed to the parent shall be an out-of</w:t>
      </w:r>
      <w:r w:rsidR="00FC2F5E">
        <w:rPr>
          <w:color w:val="000000" w:themeColor="text1"/>
        </w:rPr>
        <w:t>-</w:t>
      </w:r>
      <w:r w:rsidRPr="00461C7A">
        <w:rPr>
          <w:color w:val="000000" w:themeColor="text1"/>
        </w:rPr>
        <w:t>district day or residential school, depending on the needs of the student. Upon parental acceptance of the proposed IEP and proposed placement, programmatic and financial responsibility shall return to the school district where the student resides. The school district where the student resides shall implement the placement determination of the Team consistent with the requirements of 603 CMR 28.06(3).</w:t>
      </w:r>
      <w:r w:rsidR="00FC2F5E">
        <w:rPr>
          <w:rStyle w:val="FootnoteReference"/>
          <w:color w:val="000000" w:themeColor="text1"/>
        </w:rPr>
        <w:footnoteReference w:id="6"/>
      </w:r>
    </w:p>
    <w:p w14:paraId="1FFC36FA" w14:textId="77777777" w:rsidR="00C8763D" w:rsidRPr="00461C7A" w:rsidRDefault="00C8763D" w:rsidP="00C4014B">
      <w:pPr>
        <w:rPr>
          <w:color w:val="000000" w:themeColor="text1"/>
        </w:rPr>
      </w:pPr>
    </w:p>
    <w:p w14:paraId="26994D7C" w14:textId="77777777" w:rsidR="00D07923" w:rsidRDefault="00D07923" w:rsidP="00C4014B">
      <w:pPr>
        <w:rPr>
          <w:b/>
          <w:color w:val="000000" w:themeColor="text1"/>
        </w:rPr>
      </w:pPr>
    </w:p>
    <w:p w14:paraId="0D8933A2" w14:textId="77777777" w:rsidR="00D07923" w:rsidRDefault="00D07923" w:rsidP="00C4014B">
      <w:pPr>
        <w:rPr>
          <w:b/>
          <w:color w:val="000000" w:themeColor="text1"/>
        </w:rPr>
      </w:pPr>
    </w:p>
    <w:p w14:paraId="4A4D4ABA" w14:textId="623E5D2B" w:rsidR="00C8763D" w:rsidRPr="00461C7A" w:rsidRDefault="00C56310" w:rsidP="00C4014B">
      <w:pPr>
        <w:rPr>
          <w:b/>
          <w:color w:val="000000" w:themeColor="text1"/>
        </w:rPr>
      </w:pPr>
      <w:r w:rsidRPr="00461C7A">
        <w:rPr>
          <w:b/>
          <w:color w:val="000000" w:themeColor="text1"/>
        </w:rPr>
        <w:t xml:space="preserve">Discussion and </w:t>
      </w:r>
      <w:r w:rsidR="00C8763D" w:rsidRPr="00461C7A">
        <w:rPr>
          <w:b/>
          <w:color w:val="000000" w:themeColor="text1"/>
        </w:rPr>
        <w:t>Conclusion:</w:t>
      </w:r>
    </w:p>
    <w:p w14:paraId="28F4A5CC" w14:textId="77777777" w:rsidR="001908D5" w:rsidRPr="00461C7A" w:rsidRDefault="001908D5" w:rsidP="00C4014B">
      <w:pPr>
        <w:rPr>
          <w:color w:val="000000" w:themeColor="text1"/>
        </w:rPr>
      </w:pPr>
    </w:p>
    <w:p w14:paraId="5620C32C" w14:textId="6E385703" w:rsidR="007B3705" w:rsidRPr="00461C7A" w:rsidRDefault="0076346E" w:rsidP="007B3705">
      <w:pPr>
        <w:rPr>
          <w:color w:val="000000" w:themeColor="text1"/>
        </w:rPr>
      </w:pPr>
      <w:r w:rsidRPr="00461C7A">
        <w:rPr>
          <w:color w:val="000000" w:themeColor="text1"/>
          <w:shd w:val="clear" w:color="auto" w:fill="FFFFFF"/>
        </w:rPr>
        <w:t xml:space="preserve">In order to decide whether joinder is appropriate, I must first decide whether </w:t>
      </w:r>
      <w:r w:rsidR="00B33101" w:rsidRPr="00461C7A">
        <w:rPr>
          <w:color w:val="000000" w:themeColor="text1"/>
          <w:shd w:val="clear" w:color="auto" w:fill="FFFFFF"/>
        </w:rPr>
        <w:t>complete relief can be granted from South Shore, and whether Whitman-Hanson has an interest relating to the subject matter of the case and is so situated that the case cannot be disposed of in its absence.</w:t>
      </w:r>
      <w:r w:rsidR="00156AFC">
        <w:rPr>
          <w:rStyle w:val="FootnoteReference"/>
          <w:color w:val="000000" w:themeColor="text1"/>
          <w:shd w:val="clear" w:color="auto" w:fill="FFFFFF"/>
        </w:rPr>
        <w:footnoteReference w:id="7"/>
      </w:r>
      <w:r w:rsidR="00B33101" w:rsidRPr="00461C7A">
        <w:rPr>
          <w:color w:val="000000" w:themeColor="text1"/>
          <w:shd w:val="clear" w:color="auto" w:fill="FFFFFF"/>
        </w:rPr>
        <w:t xml:space="preserve"> </w:t>
      </w:r>
      <w:r w:rsidR="00B358B9">
        <w:rPr>
          <w:color w:val="000000" w:themeColor="text1"/>
        </w:rPr>
        <w:t xml:space="preserve"> </w:t>
      </w:r>
      <w:r w:rsidR="007B3705" w:rsidRPr="00461C7A">
        <w:rPr>
          <w:color w:val="000000" w:themeColor="text1"/>
        </w:rPr>
        <w:t xml:space="preserve"> </w:t>
      </w:r>
    </w:p>
    <w:p w14:paraId="4C1DCF06" w14:textId="77777777" w:rsidR="005C422A" w:rsidRPr="00461C7A" w:rsidRDefault="005C422A" w:rsidP="00B33101">
      <w:pPr>
        <w:rPr>
          <w:color w:val="000000" w:themeColor="text1"/>
          <w:shd w:val="clear" w:color="auto" w:fill="FFFFFF"/>
        </w:rPr>
      </w:pPr>
    </w:p>
    <w:p w14:paraId="5F9531D4" w14:textId="11316170" w:rsidR="00B33101" w:rsidRPr="00461C7A" w:rsidRDefault="00B33101" w:rsidP="00C4014B">
      <w:pPr>
        <w:rPr>
          <w:color w:val="000000" w:themeColor="text1"/>
        </w:rPr>
      </w:pPr>
      <w:r w:rsidRPr="00461C7A">
        <w:rPr>
          <w:color w:val="000000" w:themeColor="text1"/>
          <w:shd w:val="clear" w:color="auto" w:fill="FFFFFF"/>
        </w:rPr>
        <w:t xml:space="preserve">As a vocational school, South Shore is considered a "program school" for the purposes of </w:t>
      </w:r>
      <w:r w:rsidR="00B358B9">
        <w:rPr>
          <w:color w:val="000000" w:themeColor="text1"/>
          <w:shd w:val="clear" w:color="auto" w:fill="FFFFFF"/>
        </w:rPr>
        <w:t xml:space="preserve">603 CMR </w:t>
      </w:r>
      <w:r w:rsidRPr="00461C7A">
        <w:rPr>
          <w:color w:val="000000" w:themeColor="text1"/>
          <w:shd w:val="clear" w:color="auto" w:fill="FFFFFF"/>
        </w:rPr>
        <w:t>§ 28.10(6)(a). Under that regulation, South Shore has "programmatic and financial responsibility for enrolled students"</w:t>
      </w:r>
      <w:r w:rsidR="00D07923">
        <w:rPr>
          <w:color w:val="000000" w:themeColor="text1"/>
          <w:shd w:val="clear" w:color="auto" w:fill="FFFFFF"/>
        </w:rPr>
        <w:t>,</w:t>
      </w:r>
      <w:r w:rsidR="00D66D9C">
        <w:rPr>
          <w:color w:val="000000" w:themeColor="text1"/>
          <w:shd w:val="clear" w:color="auto" w:fill="FFFFFF"/>
        </w:rPr>
        <w:t xml:space="preserve"> </w:t>
      </w:r>
      <w:r w:rsidR="00D07923">
        <w:rPr>
          <w:color w:val="000000" w:themeColor="text1"/>
          <w:shd w:val="clear" w:color="auto" w:fill="FFFFFF"/>
        </w:rPr>
        <w:t xml:space="preserve">such as Student, </w:t>
      </w:r>
      <w:r w:rsidRPr="00461C7A">
        <w:rPr>
          <w:color w:val="000000" w:themeColor="text1"/>
          <w:shd w:val="clear" w:color="auto" w:fill="FFFFFF"/>
        </w:rPr>
        <w:t xml:space="preserve">who have special education needs except "when the Team determines that the student may need an out-of-district placement" and follows the procedures enumerated by the regulation to </w:t>
      </w:r>
      <w:r w:rsidR="00D07923">
        <w:rPr>
          <w:color w:val="000000" w:themeColor="text1"/>
          <w:shd w:val="clear" w:color="auto" w:fill="FFFFFF"/>
        </w:rPr>
        <w:t xml:space="preserve">shift </w:t>
      </w:r>
      <w:r w:rsidRPr="00461C7A">
        <w:rPr>
          <w:color w:val="000000" w:themeColor="text1"/>
          <w:shd w:val="clear" w:color="auto" w:fill="FFFFFF"/>
        </w:rPr>
        <w:t xml:space="preserve">financial responsibility </w:t>
      </w:r>
      <w:r w:rsidR="00D07923">
        <w:rPr>
          <w:color w:val="000000" w:themeColor="text1"/>
          <w:shd w:val="clear" w:color="auto" w:fill="FFFFFF"/>
        </w:rPr>
        <w:t xml:space="preserve">to </w:t>
      </w:r>
      <w:r w:rsidRPr="00461C7A">
        <w:rPr>
          <w:color w:val="000000" w:themeColor="text1"/>
          <w:shd w:val="clear" w:color="auto" w:fill="FFFFFF"/>
        </w:rPr>
        <w:t xml:space="preserve"> "the school district where the student resides</w:t>
      </w:r>
      <w:r w:rsidR="00775EC4">
        <w:rPr>
          <w:color w:val="000000" w:themeColor="text1"/>
          <w:shd w:val="clear" w:color="auto" w:fill="FFFFFF"/>
        </w:rPr>
        <w:t>.</w:t>
      </w:r>
      <w:r w:rsidRPr="00461C7A">
        <w:rPr>
          <w:color w:val="000000" w:themeColor="text1"/>
          <w:shd w:val="clear" w:color="auto" w:fill="FFFFFF"/>
        </w:rPr>
        <w:t>"</w:t>
      </w:r>
      <w:r w:rsidR="00775EC4" w:rsidRPr="00775EC4">
        <w:rPr>
          <w:rStyle w:val="FootnoteReference"/>
          <w:color w:val="000000" w:themeColor="text1"/>
          <w:shd w:val="clear" w:color="auto" w:fill="FFFFFF"/>
        </w:rPr>
        <w:t xml:space="preserve"> </w:t>
      </w:r>
      <w:r w:rsidR="00775EC4">
        <w:rPr>
          <w:rStyle w:val="FootnoteReference"/>
          <w:color w:val="000000" w:themeColor="text1"/>
          <w:shd w:val="clear" w:color="auto" w:fill="FFFFFF"/>
        </w:rPr>
        <w:footnoteReference w:id="8"/>
      </w:r>
      <w:r w:rsidR="00775EC4" w:rsidRPr="00461C7A">
        <w:rPr>
          <w:rStyle w:val="apple-converted-space"/>
          <w:color w:val="000000" w:themeColor="text1"/>
          <w:shd w:val="clear" w:color="auto" w:fill="FFFFFF"/>
        </w:rPr>
        <w:t> </w:t>
      </w:r>
      <w:r w:rsidR="00775EC4">
        <w:rPr>
          <w:color w:val="000000" w:themeColor="text1"/>
          <w:shd w:val="clear" w:color="auto" w:fill="FFFFFF"/>
        </w:rPr>
        <w:t xml:space="preserve"> In the instant matter, Student resides within</w:t>
      </w:r>
      <w:r w:rsidR="005C422A" w:rsidRPr="00461C7A">
        <w:rPr>
          <w:color w:val="000000" w:themeColor="text1"/>
          <w:shd w:val="clear" w:color="auto" w:fill="FFFFFF"/>
        </w:rPr>
        <w:t xml:space="preserve"> </w:t>
      </w:r>
      <w:r w:rsidR="005C422A" w:rsidRPr="00461C7A">
        <w:rPr>
          <w:rStyle w:val="apple-converted-space"/>
          <w:color w:val="000000" w:themeColor="text1"/>
          <w:shd w:val="clear" w:color="auto" w:fill="FFFFFF"/>
        </w:rPr>
        <w:t>Whitman-Hanson.</w:t>
      </w:r>
      <w:r w:rsidR="00496E6F" w:rsidRPr="00461C7A">
        <w:rPr>
          <w:rStyle w:val="apple-converted-space"/>
          <w:color w:val="000000" w:themeColor="text1"/>
          <w:shd w:val="clear" w:color="auto" w:fill="FFFFFF"/>
        </w:rPr>
        <w:t xml:space="preserve"> </w:t>
      </w:r>
    </w:p>
    <w:p w14:paraId="29E3A453" w14:textId="77777777" w:rsidR="00962614" w:rsidRPr="00461C7A" w:rsidRDefault="00962614" w:rsidP="005B75B9">
      <w:pPr>
        <w:rPr>
          <w:color w:val="000000" w:themeColor="text1"/>
        </w:rPr>
      </w:pPr>
    </w:p>
    <w:p w14:paraId="68E7A824" w14:textId="2E73CD9F" w:rsidR="001D5FF1" w:rsidRDefault="007349A0" w:rsidP="005B75B9">
      <w:pPr>
        <w:rPr>
          <w:color w:val="000000" w:themeColor="text1"/>
        </w:rPr>
      </w:pPr>
      <w:r w:rsidRPr="00461C7A">
        <w:rPr>
          <w:color w:val="000000" w:themeColor="text1"/>
        </w:rPr>
        <w:t xml:space="preserve">South Shore has followed the process set out by the regulations. Specifically, </w:t>
      </w:r>
      <w:r w:rsidR="00BD77C9" w:rsidRPr="00461C7A">
        <w:rPr>
          <w:color w:val="000000" w:themeColor="text1"/>
        </w:rPr>
        <w:t xml:space="preserve">Student’s Team has determined that </w:t>
      </w:r>
      <w:r w:rsidR="00EE7B74" w:rsidRPr="00461C7A">
        <w:rPr>
          <w:color w:val="000000" w:themeColor="text1"/>
        </w:rPr>
        <w:t>S</w:t>
      </w:r>
      <w:r w:rsidR="00BD77C9" w:rsidRPr="00461C7A">
        <w:rPr>
          <w:color w:val="000000" w:themeColor="text1"/>
        </w:rPr>
        <w:t xml:space="preserve">tudent </w:t>
      </w:r>
      <w:r w:rsidR="00EE7B74" w:rsidRPr="00461C7A">
        <w:rPr>
          <w:color w:val="000000" w:themeColor="text1"/>
        </w:rPr>
        <w:t>requires</w:t>
      </w:r>
      <w:r w:rsidR="00BD77C9" w:rsidRPr="00461C7A">
        <w:rPr>
          <w:color w:val="000000" w:themeColor="text1"/>
        </w:rPr>
        <w:t xml:space="preserve"> a</w:t>
      </w:r>
      <w:r w:rsidR="00EE7B74" w:rsidRPr="00461C7A">
        <w:rPr>
          <w:color w:val="000000" w:themeColor="text1"/>
        </w:rPr>
        <w:t xml:space="preserve"> program that </w:t>
      </w:r>
      <w:r w:rsidR="00631C70" w:rsidRPr="00461C7A">
        <w:rPr>
          <w:color w:val="000000" w:themeColor="text1"/>
        </w:rPr>
        <w:t xml:space="preserve">South Share cannot provide.  In accordance with 603 CMR </w:t>
      </w:r>
      <w:r w:rsidR="00642EE1" w:rsidRPr="00461C7A">
        <w:rPr>
          <w:color w:val="000000" w:themeColor="text1"/>
          <w:shd w:val="clear" w:color="auto" w:fill="FFFFFF"/>
        </w:rPr>
        <w:t>§</w:t>
      </w:r>
      <w:r w:rsidR="00642EE1">
        <w:rPr>
          <w:color w:val="000000" w:themeColor="text1"/>
          <w:shd w:val="clear" w:color="auto" w:fill="FFFFFF"/>
        </w:rPr>
        <w:t xml:space="preserve"> </w:t>
      </w:r>
      <w:r w:rsidR="00631C70" w:rsidRPr="00461C7A">
        <w:rPr>
          <w:color w:val="000000" w:themeColor="text1"/>
        </w:rPr>
        <w:t>28.10(6)(a)</w:t>
      </w:r>
      <w:r w:rsidR="00B11974" w:rsidRPr="00461C7A">
        <w:rPr>
          <w:color w:val="000000" w:themeColor="text1"/>
        </w:rPr>
        <w:t>(2)</w:t>
      </w:r>
      <w:r w:rsidR="00631C70" w:rsidRPr="00461C7A">
        <w:rPr>
          <w:color w:val="000000" w:themeColor="text1"/>
        </w:rPr>
        <w:t xml:space="preserve">, </w:t>
      </w:r>
      <w:r w:rsidR="000010BA" w:rsidRPr="00461C7A">
        <w:rPr>
          <w:color w:val="000000" w:themeColor="text1"/>
        </w:rPr>
        <w:t xml:space="preserve">the Team convened by South Shore </w:t>
      </w:r>
      <w:r w:rsidR="00576F6C" w:rsidRPr="00461C7A">
        <w:rPr>
          <w:color w:val="000000" w:themeColor="text1"/>
        </w:rPr>
        <w:t xml:space="preserve">considered </w:t>
      </w:r>
      <w:r w:rsidR="00022856">
        <w:rPr>
          <w:color w:val="000000" w:themeColor="text1"/>
        </w:rPr>
        <w:t>whether</w:t>
      </w:r>
      <w:r w:rsidR="00576F6C" w:rsidRPr="00461C7A">
        <w:rPr>
          <w:color w:val="000000" w:themeColor="text1"/>
        </w:rPr>
        <w:t xml:space="preserve"> Whitman-Hanson</w:t>
      </w:r>
      <w:r w:rsidR="007E6210" w:rsidRPr="00461C7A">
        <w:rPr>
          <w:color w:val="000000" w:themeColor="text1"/>
        </w:rPr>
        <w:t xml:space="preserve"> </w:t>
      </w:r>
      <w:r w:rsidR="000010BA" w:rsidRPr="00461C7A">
        <w:rPr>
          <w:color w:val="000000" w:themeColor="text1"/>
        </w:rPr>
        <w:t>ha</w:t>
      </w:r>
      <w:r w:rsidR="00974B11">
        <w:rPr>
          <w:color w:val="000000" w:themeColor="text1"/>
        </w:rPr>
        <w:t>d</w:t>
      </w:r>
      <w:r w:rsidR="000010BA" w:rsidRPr="00461C7A">
        <w:rPr>
          <w:color w:val="000000" w:themeColor="text1"/>
        </w:rPr>
        <w:t xml:space="preserve"> an in-district program that could provide the services recommended by the Team</w:t>
      </w:r>
      <w:r w:rsidR="007E6210" w:rsidRPr="00461C7A">
        <w:rPr>
          <w:color w:val="000000" w:themeColor="text1"/>
        </w:rPr>
        <w:t xml:space="preserve"> and determined that it did. </w:t>
      </w:r>
      <w:r w:rsidR="00C8763D" w:rsidRPr="00461C7A">
        <w:rPr>
          <w:color w:val="000000" w:themeColor="text1"/>
        </w:rPr>
        <w:t xml:space="preserve"> </w:t>
      </w:r>
    </w:p>
    <w:p w14:paraId="661A1292" w14:textId="77777777" w:rsidR="001D5FF1" w:rsidRDefault="001D5FF1" w:rsidP="005B75B9">
      <w:pPr>
        <w:rPr>
          <w:color w:val="000000" w:themeColor="text1"/>
        </w:rPr>
      </w:pPr>
    </w:p>
    <w:p w14:paraId="280F52E1" w14:textId="2BA40EA0" w:rsidR="00B30E69" w:rsidRPr="006C1735" w:rsidRDefault="00967CAD" w:rsidP="005B75B9">
      <w:pPr>
        <w:rPr>
          <w:color w:val="000000" w:themeColor="text1"/>
          <w:highlight w:val="yellow"/>
        </w:rPr>
      </w:pPr>
      <w:r w:rsidRPr="008D3C88">
        <w:rPr>
          <w:color w:val="000000" w:themeColor="text1"/>
        </w:rPr>
        <w:t>Parent</w:t>
      </w:r>
      <w:r w:rsidR="003E1AB3" w:rsidRPr="008D3C88">
        <w:rPr>
          <w:color w:val="000000" w:themeColor="text1"/>
        </w:rPr>
        <w:t>s</w:t>
      </w:r>
      <w:r w:rsidR="001D5FF1" w:rsidRPr="008D3C88">
        <w:rPr>
          <w:color w:val="000000" w:themeColor="text1"/>
        </w:rPr>
        <w:t xml:space="preserve">’ position is less clear.  On the one hand, </w:t>
      </w:r>
      <w:r w:rsidR="003C62FB" w:rsidRPr="008D3C88">
        <w:rPr>
          <w:color w:val="000000" w:themeColor="text1"/>
        </w:rPr>
        <w:t xml:space="preserve">in their </w:t>
      </w:r>
      <w:r w:rsidR="003C62FB" w:rsidRPr="008D3C88">
        <w:rPr>
          <w:i/>
          <w:iCs/>
          <w:color w:val="000000" w:themeColor="text1"/>
        </w:rPr>
        <w:t>Response</w:t>
      </w:r>
      <w:r w:rsidR="003C62FB" w:rsidRPr="008D3C88">
        <w:rPr>
          <w:color w:val="000000" w:themeColor="text1"/>
        </w:rPr>
        <w:t xml:space="preserve">, </w:t>
      </w:r>
      <w:r w:rsidR="001D5FF1" w:rsidRPr="008D3C88">
        <w:rPr>
          <w:color w:val="000000" w:themeColor="text1"/>
        </w:rPr>
        <w:t xml:space="preserve">Parents ask the Hearing Officer to “compel [South Shore] to provide Student FAPE in an education setting that meets his needs and is aligned with his vocational education path.” </w:t>
      </w:r>
      <w:r w:rsidR="003C62FB" w:rsidRPr="008D3C88">
        <w:rPr>
          <w:color w:val="000000" w:themeColor="text1"/>
        </w:rPr>
        <w:t xml:space="preserve"> </w:t>
      </w:r>
      <w:r w:rsidR="001D5FF1" w:rsidRPr="008D3C88">
        <w:rPr>
          <w:color w:val="000000" w:themeColor="text1"/>
        </w:rPr>
        <w:t>This suggests that Parents believe that</w:t>
      </w:r>
      <w:r w:rsidRPr="008D3C88">
        <w:rPr>
          <w:color w:val="000000" w:themeColor="text1"/>
        </w:rPr>
        <w:t xml:space="preserve"> South Shore can be made appropriate.</w:t>
      </w:r>
      <w:r w:rsidR="003C62FB">
        <w:rPr>
          <w:rStyle w:val="FootnoteReference"/>
          <w:color w:val="000000" w:themeColor="text1"/>
        </w:rPr>
        <w:t xml:space="preserve"> </w:t>
      </w:r>
      <w:r w:rsidR="00832E5C">
        <w:rPr>
          <w:color w:val="000000" w:themeColor="text1"/>
        </w:rPr>
        <w:t xml:space="preserve"> </w:t>
      </w:r>
      <w:r w:rsidR="003C62FB">
        <w:rPr>
          <w:color w:val="000000" w:themeColor="text1"/>
        </w:rPr>
        <w:t>On the other hand, i</w:t>
      </w:r>
      <w:r w:rsidR="003C62FB" w:rsidRPr="003C62FB">
        <w:rPr>
          <w:color w:val="000000" w:themeColor="text1"/>
        </w:rPr>
        <w:t xml:space="preserve">n their </w:t>
      </w:r>
      <w:r w:rsidR="003C62FB" w:rsidRPr="003C62FB">
        <w:rPr>
          <w:i/>
          <w:iCs/>
          <w:color w:val="000000" w:themeColor="text1"/>
        </w:rPr>
        <w:t xml:space="preserve">Motion, </w:t>
      </w:r>
      <w:r w:rsidR="003C62FB" w:rsidRPr="003C62FB">
        <w:rPr>
          <w:color w:val="000000" w:themeColor="text1"/>
        </w:rPr>
        <w:t xml:space="preserve">Parents assert </w:t>
      </w:r>
      <w:r w:rsidR="003C62FB">
        <w:rPr>
          <w:color w:val="000000" w:themeColor="text1"/>
        </w:rPr>
        <w:t xml:space="preserve">that </w:t>
      </w:r>
      <w:r w:rsidR="003C62FB" w:rsidRPr="003C62FB">
        <w:rPr>
          <w:bCs/>
          <w:color w:val="000000" w:themeColor="text1"/>
        </w:rPr>
        <w:t>Whitman-Hanson is responsible for funding an appropriate setting that addresses Student’s unique needs and his status as a student accepted into a vocational education program and desiring an education in horticulture/landscaping</w:t>
      </w:r>
      <w:r w:rsidR="003C62FB" w:rsidRPr="003C62FB">
        <w:rPr>
          <w:color w:val="000000" w:themeColor="text1"/>
        </w:rPr>
        <w:t xml:space="preserve">. </w:t>
      </w:r>
      <w:r w:rsidR="009D5B22">
        <w:rPr>
          <w:color w:val="000000" w:themeColor="text1"/>
        </w:rPr>
        <w:t xml:space="preserve"> This suggests that Parents may be interest</w:t>
      </w:r>
      <w:r w:rsidR="00974B11">
        <w:rPr>
          <w:color w:val="000000" w:themeColor="text1"/>
        </w:rPr>
        <w:t xml:space="preserve">ed </w:t>
      </w:r>
      <w:r w:rsidR="009D5B22">
        <w:rPr>
          <w:color w:val="000000" w:themeColor="text1"/>
        </w:rPr>
        <w:t xml:space="preserve"> in exploring placement options other than South Shore.</w:t>
      </w:r>
      <w:r w:rsidR="009D5B22">
        <w:rPr>
          <w:rStyle w:val="FootnoteReference"/>
          <w:color w:val="000000" w:themeColor="text1"/>
        </w:rPr>
        <w:footnoteReference w:id="9"/>
      </w:r>
      <w:r w:rsidR="003C62FB" w:rsidRPr="003C62FB">
        <w:rPr>
          <w:color w:val="000000" w:themeColor="text1"/>
        </w:rPr>
        <w:t xml:space="preserve">  </w:t>
      </w:r>
      <w:r w:rsidR="00BA05A2">
        <w:rPr>
          <w:color w:val="000000" w:themeColor="text1"/>
        </w:rPr>
        <w:t xml:space="preserve">In addition, Parents seek a finding that the Whitman-Hanson IEP dated June 5, 2020 was not reasonably calculated to provide Student FAPE and that Whitman-Hanson be held accountable for said denial of FAPE.  </w:t>
      </w:r>
    </w:p>
    <w:p w14:paraId="1D575A71" w14:textId="77777777" w:rsidR="00967E8F" w:rsidRDefault="00967E8F" w:rsidP="00C64FA8">
      <w:pPr>
        <w:rPr>
          <w:color w:val="000000" w:themeColor="text1"/>
        </w:rPr>
      </w:pPr>
    </w:p>
    <w:p w14:paraId="1BD63317" w14:textId="39126F56" w:rsidR="009C6C4B" w:rsidRDefault="002245A2" w:rsidP="00C64FA8">
      <w:pPr>
        <w:rPr>
          <w:color w:val="000000"/>
        </w:rPr>
      </w:pPr>
      <w:r w:rsidRPr="00461C7A">
        <w:rPr>
          <w:color w:val="000000"/>
        </w:rPr>
        <w:t>In</w:t>
      </w:r>
      <w:r w:rsidR="00422B7C">
        <w:rPr>
          <w:color w:val="000000"/>
        </w:rPr>
        <w:t xml:space="preserve"> the instant matter, if, </w:t>
      </w:r>
      <w:r w:rsidRPr="00461C7A">
        <w:rPr>
          <w:color w:val="000000"/>
        </w:rPr>
        <w:t>as a result of an evidentiary hearing I were to agree with Parents that South S</w:t>
      </w:r>
      <w:r w:rsidR="0022227E">
        <w:rPr>
          <w:color w:val="000000"/>
        </w:rPr>
        <w:t>h</w:t>
      </w:r>
      <w:r w:rsidRPr="00461C7A">
        <w:rPr>
          <w:color w:val="000000"/>
        </w:rPr>
        <w:t>ore is or can be made appropriate, then Whitman-Hanson is not a necessary party.</w:t>
      </w:r>
      <w:r w:rsidR="0022227E">
        <w:rPr>
          <w:rStyle w:val="FootnoteReference"/>
          <w:color w:val="000000"/>
        </w:rPr>
        <w:footnoteReference w:id="10"/>
      </w:r>
      <w:r w:rsidRPr="00461C7A">
        <w:rPr>
          <w:color w:val="000000"/>
        </w:rPr>
        <w:t xml:space="preserve">  </w:t>
      </w:r>
      <w:r w:rsidR="00E81D6B">
        <w:rPr>
          <w:color w:val="000000" w:themeColor="text1"/>
        </w:rPr>
        <w:t>However,</w:t>
      </w:r>
      <w:r w:rsidR="00E81D6B">
        <w:rPr>
          <w:color w:val="000000"/>
        </w:rPr>
        <w:t xml:space="preserve"> i</w:t>
      </w:r>
      <w:r w:rsidR="00A9756A" w:rsidRPr="00461C7A">
        <w:rPr>
          <w:color w:val="000000"/>
        </w:rPr>
        <w:t xml:space="preserve">f I were to determine that </w:t>
      </w:r>
      <w:r w:rsidR="003E144B" w:rsidRPr="00461C7A">
        <w:rPr>
          <w:color w:val="000000"/>
        </w:rPr>
        <w:t xml:space="preserve">Student requires an out-of-district program (i.e., cannot be appropriately educated at South Shore) and that </w:t>
      </w:r>
      <w:r w:rsidR="00A9756A" w:rsidRPr="00461C7A">
        <w:rPr>
          <w:color w:val="000000"/>
        </w:rPr>
        <w:t>the IEP proposed for Student can be implemented at Whitman-Hanson, then Stu</w:t>
      </w:r>
      <w:r w:rsidR="00E81D6B">
        <w:rPr>
          <w:color w:val="000000"/>
        </w:rPr>
        <w:t>d</w:t>
      </w:r>
      <w:r w:rsidR="00A9756A" w:rsidRPr="00461C7A">
        <w:rPr>
          <w:color w:val="000000"/>
        </w:rPr>
        <w:t>en</w:t>
      </w:r>
      <w:r w:rsidR="00E81D6B">
        <w:rPr>
          <w:color w:val="000000"/>
        </w:rPr>
        <w:t>t</w:t>
      </w:r>
      <w:r w:rsidR="00A9756A" w:rsidRPr="00461C7A">
        <w:rPr>
          <w:color w:val="000000"/>
        </w:rPr>
        <w:t xml:space="preserve"> becomes Whitman-Hanson’s responsibility</w:t>
      </w:r>
      <w:r w:rsidR="00542550" w:rsidRPr="00461C7A">
        <w:rPr>
          <w:color w:val="000000"/>
        </w:rPr>
        <w:t>.</w:t>
      </w:r>
      <w:r w:rsidR="00542550" w:rsidRPr="00461C7A">
        <w:rPr>
          <w:color w:val="000000" w:themeColor="text1"/>
        </w:rPr>
        <w:t xml:space="preserve"> </w:t>
      </w:r>
      <w:r w:rsidR="003A7378">
        <w:rPr>
          <w:color w:val="000000"/>
        </w:rPr>
        <w:t>Similarly</w:t>
      </w:r>
      <w:r w:rsidR="00E81D6B">
        <w:rPr>
          <w:color w:val="000000"/>
        </w:rPr>
        <w:t>,</w:t>
      </w:r>
      <w:r w:rsidR="004C2D62" w:rsidRPr="00461C7A">
        <w:rPr>
          <w:color w:val="000000"/>
        </w:rPr>
        <w:t xml:space="preserve"> if I were to determine that Student requires an out-of-district program</w:t>
      </w:r>
      <w:r w:rsidR="00AB2078">
        <w:rPr>
          <w:color w:val="000000"/>
        </w:rPr>
        <w:t>,</w:t>
      </w:r>
      <w:r w:rsidR="004C2D62" w:rsidRPr="00461C7A">
        <w:rPr>
          <w:color w:val="000000"/>
        </w:rPr>
        <w:t xml:space="preserve"> </w:t>
      </w:r>
      <w:r w:rsidR="00E81D6B">
        <w:rPr>
          <w:color w:val="000000"/>
        </w:rPr>
        <w:t xml:space="preserve">but that Whitman-Hanson’s in-district program </w:t>
      </w:r>
      <w:r w:rsidR="003A7378">
        <w:rPr>
          <w:color w:val="000000"/>
        </w:rPr>
        <w:t>cannot meet his needs</w:t>
      </w:r>
      <w:r w:rsidR="00E81D6B">
        <w:rPr>
          <w:color w:val="000000"/>
        </w:rPr>
        <w:t xml:space="preserve">, </w:t>
      </w:r>
      <w:r w:rsidR="003A7378">
        <w:rPr>
          <w:color w:val="000000"/>
        </w:rPr>
        <w:t>then</w:t>
      </w:r>
      <w:r w:rsidR="00E81D6B">
        <w:rPr>
          <w:color w:val="000000"/>
        </w:rPr>
        <w:t xml:space="preserve"> Stu</w:t>
      </w:r>
      <w:r w:rsidR="0036082D">
        <w:rPr>
          <w:color w:val="000000"/>
        </w:rPr>
        <w:t>d</w:t>
      </w:r>
      <w:r w:rsidR="00E81D6B">
        <w:rPr>
          <w:color w:val="000000"/>
        </w:rPr>
        <w:t xml:space="preserve">ent would become </w:t>
      </w:r>
      <w:r w:rsidR="004C2D62" w:rsidRPr="00461C7A">
        <w:rPr>
          <w:color w:val="000000"/>
        </w:rPr>
        <w:t xml:space="preserve">the responsibility of Whitman-Hanson. </w:t>
      </w:r>
      <w:r w:rsidR="00441636">
        <w:rPr>
          <w:color w:val="000000"/>
        </w:rPr>
        <w:t xml:space="preserve"> </w:t>
      </w:r>
      <w:r w:rsidR="00A8443F">
        <w:rPr>
          <w:color w:val="000000"/>
        </w:rPr>
        <w:t>Moreover, Parents are clearly requesting some relief from Whitman-Hanson for the IEP dated June 5, 2020, which Parents allege was inappropriate.</w:t>
      </w:r>
      <w:r w:rsidR="00832E5C">
        <w:rPr>
          <w:color w:val="000000"/>
        </w:rPr>
        <w:t xml:space="preserve"> </w:t>
      </w:r>
    </w:p>
    <w:p w14:paraId="633174FE" w14:textId="77777777" w:rsidR="00315A23" w:rsidRDefault="00315A23" w:rsidP="00C64FA8">
      <w:pPr>
        <w:rPr>
          <w:color w:val="000000"/>
        </w:rPr>
      </w:pPr>
    </w:p>
    <w:p w14:paraId="42C54783" w14:textId="013DC4F9" w:rsidR="00086452" w:rsidRPr="00461C7A" w:rsidRDefault="00422B7C" w:rsidP="00E52848">
      <w:pPr>
        <w:rPr>
          <w:color w:val="000000" w:themeColor="text1"/>
        </w:rPr>
      </w:pPr>
      <w:r>
        <w:rPr>
          <w:color w:val="000000" w:themeColor="text1"/>
        </w:rPr>
        <w:t xml:space="preserve">Based </w:t>
      </w:r>
      <w:r w:rsidR="00086452" w:rsidRPr="00461C7A">
        <w:rPr>
          <w:color w:val="000000" w:themeColor="text1"/>
        </w:rPr>
        <w:t xml:space="preserve">on the facts recited above and the applicable Joinder </w:t>
      </w:r>
      <w:r>
        <w:rPr>
          <w:color w:val="000000" w:themeColor="text1"/>
        </w:rPr>
        <w:t>R</w:t>
      </w:r>
      <w:r w:rsidR="00086452" w:rsidRPr="00461C7A">
        <w:rPr>
          <w:color w:val="000000" w:themeColor="text1"/>
        </w:rPr>
        <w:t>ules</w:t>
      </w:r>
      <w:r w:rsidR="00A8443F">
        <w:rPr>
          <w:color w:val="000000" w:themeColor="text1"/>
        </w:rPr>
        <w:t>,</w:t>
      </w:r>
      <w:r w:rsidR="00290082" w:rsidRPr="00461C7A">
        <w:rPr>
          <w:color w:val="000000" w:themeColor="text1"/>
        </w:rPr>
        <w:t xml:space="preserve"> I find that </w:t>
      </w:r>
      <w:r w:rsidR="007A6081" w:rsidRPr="00461C7A">
        <w:rPr>
          <w:color w:val="000000" w:themeColor="text1"/>
        </w:rPr>
        <w:t>Whitman-Hanson</w:t>
      </w:r>
      <w:r w:rsidR="00290082" w:rsidRPr="00461C7A">
        <w:rPr>
          <w:color w:val="000000" w:themeColor="text1"/>
        </w:rPr>
        <w:t xml:space="preserve"> must be joined as a necessary Party to this proceeding</w:t>
      </w:r>
      <w:r w:rsidR="00BE60DD" w:rsidRPr="00461C7A">
        <w:rPr>
          <w:color w:val="000000" w:themeColor="text1"/>
        </w:rPr>
        <w:t xml:space="preserve"> as I am unable to grant complete among those who are already parties</w:t>
      </w:r>
      <w:r w:rsidR="002E1763" w:rsidRPr="00461C7A">
        <w:rPr>
          <w:color w:val="000000" w:themeColor="text1"/>
        </w:rPr>
        <w:t xml:space="preserve"> and Whitman-Hanson has a clear </w:t>
      </w:r>
      <w:r w:rsidR="00BE60DD" w:rsidRPr="00461C7A">
        <w:rPr>
          <w:color w:val="000000" w:themeColor="text1"/>
        </w:rPr>
        <w:t>interest relating to</w:t>
      </w:r>
      <w:r w:rsidR="00974B11">
        <w:rPr>
          <w:color w:val="000000" w:themeColor="text1"/>
        </w:rPr>
        <w:t xml:space="preserve"> the</w:t>
      </w:r>
      <w:r w:rsidR="00BE60DD" w:rsidRPr="00461C7A">
        <w:rPr>
          <w:color w:val="000000" w:themeColor="text1"/>
        </w:rPr>
        <w:t xml:space="preserve"> </w:t>
      </w:r>
      <w:r w:rsidR="002E1763" w:rsidRPr="00461C7A">
        <w:rPr>
          <w:color w:val="000000" w:themeColor="text1"/>
        </w:rPr>
        <w:t>instant case.</w:t>
      </w:r>
      <w:r w:rsidR="00BE60DD" w:rsidRPr="00461C7A">
        <w:rPr>
          <w:color w:val="000000" w:themeColor="text1"/>
        </w:rPr>
        <w:t xml:space="preserve"> </w:t>
      </w:r>
      <w:r w:rsidR="00290082" w:rsidRPr="00461C7A">
        <w:rPr>
          <w:color w:val="000000" w:themeColor="text1"/>
        </w:rPr>
        <w:t xml:space="preserve"> </w:t>
      </w:r>
      <w:r w:rsidR="00085DE4" w:rsidRPr="00461C7A">
        <w:rPr>
          <w:color w:val="000000" w:themeColor="text1"/>
        </w:rPr>
        <w:t>Specifically</w:t>
      </w:r>
      <w:r w:rsidR="00290082" w:rsidRPr="00461C7A">
        <w:rPr>
          <w:color w:val="000000" w:themeColor="text1"/>
        </w:rPr>
        <w:t>,</w:t>
      </w:r>
      <w:r w:rsidR="00086452" w:rsidRPr="00461C7A">
        <w:rPr>
          <w:color w:val="000000" w:themeColor="text1"/>
        </w:rPr>
        <w:t xml:space="preserve"> </w:t>
      </w:r>
      <w:r w:rsidR="007A6081" w:rsidRPr="00461C7A">
        <w:rPr>
          <w:color w:val="000000" w:themeColor="text1"/>
        </w:rPr>
        <w:t>Whitman-Hanson</w:t>
      </w:r>
      <w:r w:rsidR="00086452" w:rsidRPr="00461C7A">
        <w:rPr>
          <w:color w:val="000000" w:themeColor="text1"/>
        </w:rPr>
        <w:t xml:space="preserve"> should be joined as </w:t>
      </w:r>
      <w:r w:rsidR="00E04F02" w:rsidRPr="00461C7A">
        <w:rPr>
          <w:color w:val="000000" w:themeColor="text1"/>
        </w:rPr>
        <w:t xml:space="preserve">a </w:t>
      </w:r>
      <w:r w:rsidR="00086452" w:rsidRPr="00461C7A">
        <w:rPr>
          <w:color w:val="000000" w:themeColor="text1"/>
        </w:rPr>
        <w:t>necessary party to this appeal because:</w:t>
      </w:r>
    </w:p>
    <w:p w14:paraId="669D5E52" w14:textId="4FD1DD00" w:rsidR="002E1763" w:rsidRPr="00461C7A" w:rsidRDefault="00086452" w:rsidP="002E1763">
      <w:pPr>
        <w:pStyle w:val="ListParagraph"/>
        <w:numPr>
          <w:ilvl w:val="0"/>
          <w:numId w:val="3"/>
        </w:numPr>
        <w:shd w:val="clear" w:color="auto" w:fill="FFFFFF"/>
        <w:textAlignment w:val="baseline"/>
        <w:rPr>
          <w:rFonts w:ascii="Times New Roman" w:eastAsia="Times New Roman" w:hAnsi="Times New Roman" w:cs="Times New Roman"/>
          <w:color w:val="000000" w:themeColor="text1"/>
          <w:sz w:val="24"/>
          <w:szCs w:val="24"/>
        </w:rPr>
      </w:pPr>
      <w:r w:rsidRPr="00461C7A">
        <w:rPr>
          <w:rFonts w:ascii="Times New Roman" w:eastAsia="Times New Roman" w:hAnsi="Times New Roman" w:cs="Times New Roman"/>
          <w:color w:val="000000" w:themeColor="text1"/>
          <w:sz w:val="24"/>
          <w:szCs w:val="24"/>
        </w:rPr>
        <w:t>The present parties risk reasonably foreseeable prejudice in the form of additional</w:t>
      </w:r>
      <w:r w:rsidR="00290082" w:rsidRPr="00461C7A">
        <w:rPr>
          <w:rFonts w:ascii="Times New Roman" w:eastAsia="Times New Roman" w:hAnsi="Times New Roman" w:cs="Times New Roman"/>
          <w:color w:val="000000" w:themeColor="text1"/>
          <w:sz w:val="24"/>
          <w:szCs w:val="24"/>
        </w:rPr>
        <w:t xml:space="preserve"> BSEA</w:t>
      </w:r>
      <w:r w:rsidRPr="00461C7A">
        <w:rPr>
          <w:rFonts w:ascii="Times New Roman" w:eastAsia="Times New Roman" w:hAnsi="Times New Roman" w:cs="Times New Roman"/>
          <w:color w:val="000000" w:themeColor="text1"/>
          <w:sz w:val="24"/>
          <w:szCs w:val="24"/>
        </w:rPr>
        <w:t xml:space="preserve"> and/or appellate proceedings if </w:t>
      </w:r>
      <w:r w:rsidR="002E1763" w:rsidRPr="00461C7A">
        <w:rPr>
          <w:rFonts w:ascii="Times New Roman" w:eastAsia="Times New Roman" w:hAnsi="Times New Roman" w:cs="Times New Roman"/>
          <w:color w:val="000000" w:themeColor="text1"/>
          <w:sz w:val="24"/>
          <w:szCs w:val="24"/>
        </w:rPr>
        <w:t>Whitman-Hanson</w:t>
      </w:r>
      <w:r w:rsidRPr="00461C7A">
        <w:rPr>
          <w:rFonts w:ascii="Times New Roman" w:eastAsia="Times New Roman" w:hAnsi="Times New Roman" w:cs="Times New Roman"/>
          <w:color w:val="000000" w:themeColor="text1"/>
          <w:sz w:val="24"/>
          <w:szCs w:val="24"/>
        </w:rPr>
        <w:t xml:space="preserve"> </w:t>
      </w:r>
      <w:r w:rsidR="00422B7C">
        <w:rPr>
          <w:rFonts w:ascii="Times New Roman" w:eastAsia="Times New Roman" w:hAnsi="Times New Roman" w:cs="Times New Roman"/>
          <w:color w:val="000000" w:themeColor="text1"/>
          <w:sz w:val="24"/>
          <w:szCs w:val="24"/>
        </w:rPr>
        <w:t xml:space="preserve">is not a party </w:t>
      </w:r>
      <w:r w:rsidRPr="00461C7A">
        <w:rPr>
          <w:rFonts w:ascii="Times New Roman" w:eastAsia="Times New Roman" w:hAnsi="Times New Roman" w:cs="Times New Roman"/>
          <w:color w:val="000000" w:themeColor="text1"/>
          <w:sz w:val="24"/>
          <w:szCs w:val="24"/>
        </w:rPr>
        <w:t>in this appeal;</w:t>
      </w:r>
    </w:p>
    <w:p w14:paraId="2F18F346" w14:textId="58140BB9" w:rsidR="003E32A4" w:rsidRPr="00461C7A" w:rsidRDefault="002E1763" w:rsidP="00C4014B">
      <w:pPr>
        <w:pStyle w:val="ListParagraph"/>
        <w:numPr>
          <w:ilvl w:val="0"/>
          <w:numId w:val="3"/>
        </w:numPr>
        <w:shd w:val="clear" w:color="auto" w:fill="FFFFFF"/>
        <w:textAlignment w:val="baseline"/>
        <w:rPr>
          <w:rFonts w:ascii="Times New Roman" w:eastAsia="Times New Roman" w:hAnsi="Times New Roman" w:cs="Times New Roman"/>
          <w:color w:val="000000" w:themeColor="text1"/>
          <w:sz w:val="24"/>
          <w:szCs w:val="24"/>
        </w:rPr>
      </w:pPr>
      <w:r w:rsidRPr="00461C7A">
        <w:rPr>
          <w:rFonts w:ascii="Times New Roman" w:eastAsia="Times New Roman" w:hAnsi="Times New Roman" w:cs="Times New Roman"/>
          <w:color w:val="000000" w:themeColor="text1"/>
          <w:sz w:val="24"/>
          <w:szCs w:val="24"/>
        </w:rPr>
        <w:t>Whitman-Hanson’s</w:t>
      </w:r>
      <w:r w:rsidR="00086452" w:rsidRPr="00461C7A">
        <w:rPr>
          <w:rFonts w:ascii="Times New Roman" w:eastAsia="Times New Roman" w:hAnsi="Times New Roman" w:cs="Times New Roman"/>
          <w:color w:val="000000" w:themeColor="text1"/>
          <w:sz w:val="24"/>
          <w:szCs w:val="24"/>
        </w:rPr>
        <w:t xml:space="preserve"> part</w:t>
      </w:r>
      <w:r w:rsidR="00422B7C">
        <w:rPr>
          <w:rFonts w:ascii="Times New Roman" w:eastAsia="Times New Roman" w:hAnsi="Times New Roman" w:cs="Times New Roman"/>
          <w:color w:val="000000" w:themeColor="text1"/>
          <w:sz w:val="24"/>
          <w:szCs w:val="24"/>
        </w:rPr>
        <w:t xml:space="preserve">y status </w:t>
      </w:r>
      <w:r w:rsidR="00086452" w:rsidRPr="00461C7A">
        <w:rPr>
          <w:rFonts w:ascii="Times New Roman" w:eastAsia="Times New Roman" w:hAnsi="Times New Roman" w:cs="Times New Roman"/>
          <w:color w:val="000000" w:themeColor="text1"/>
          <w:sz w:val="24"/>
          <w:szCs w:val="24"/>
        </w:rPr>
        <w:t>in thi</w:t>
      </w:r>
      <w:r w:rsidR="00832E5C">
        <w:rPr>
          <w:rFonts w:ascii="Times New Roman" w:eastAsia="Times New Roman" w:hAnsi="Times New Roman" w:cs="Times New Roman"/>
          <w:color w:val="000000" w:themeColor="text1"/>
          <w:sz w:val="24"/>
          <w:szCs w:val="24"/>
        </w:rPr>
        <w:t>s</w:t>
      </w:r>
      <w:r w:rsidR="003E32A4" w:rsidRPr="00461C7A">
        <w:rPr>
          <w:rFonts w:ascii="Times New Roman" w:eastAsia="Times New Roman" w:hAnsi="Times New Roman" w:cs="Times New Roman"/>
          <w:color w:val="000000" w:themeColor="text1"/>
          <w:sz w:val="24"/>
          <w:szCs w:val="24"/>
        </w:rPr>
        <w:t xml:space="preserve"> </w:t>
      </w:r>
      <w:r w:rsidR="00086452" w:rsidRPr="00461C7A">
        <w:rPr>
          <w:rFonts w:ascii="Times New Roman" w:eastAsia="Times New Roman" w:hAnsi="Times New Roman" w:cs="Times New Roman"/>
          <w:color w:val="000000" w:themeColor="text1"/>
          <w:sz w:val="24"/>
          <w:szCs w:val="24"/>
        </w:rPr>
        <w:t>proceeding expands the range of options for relief, if warranted;</w:t>
      </w:r>
      <w:r w:rsidR="00793143" w:rsidRPr="00461C7A">
        <w:rPr>
          <w:rFonts w:ascii="Times New Roman" w:eastAsia="Times New Roman" w:hAnsi="Times New Roman" w:cs="Times New Roman"/>
          <w:color w:val="000000" w:themeColor="text1"/>
          <w:sz w:val="24"/>
          <w:szCs w:val="24"/>
        </w:rPr>
        <w:t xml:space="preserve"> </w:t>
      </w:r>
    </w:p>
    <w:p w14:paraId="4F06945B" w14:textId="27852784" w:rsidR="000E50F4" w:rsidRPr="00461C7A" w:rsidRDefault="00086452" w:rsidP="00C4014B">
      <w:pPr>
        <w:pStyle w:val="ListParagraph"/>
        <w:numPr>
          <w:ilvl w:val="0"/>
          <w:numId w:val="3"/>
        </w:numPr>
        <w:shd w:val="clear" w:color="auto" w:fill="FFFFFF"/>
        <w:textAlignment w:val="baseline"/>
        <w:rPr>
          <w:rFonts w:ascii="Times New Roman" w:hAnsi="Times New Roman" w:cs="Times New Roman"/>
          <w:color w:val="000000" w:themeColor="text1"/>
          <w:sz w:val="24"/>
          <w:szCs w:val="24"/>
        </w:rPr>
      </w:pPr>
      <w:r w:rsidRPr="00461C7A">
        <w:rPr>
          <w:rFonts w:ascii="Times New Roman" w:eastAsia="Times New Roman" w:hAnsi="Times New Roman" w:cs="Times New Roman"/>
          <w:color w:val="000000" w:themeColor="text1"/>
          <w:sz w:val="24"/>
          <w:szCs w:val="24"/>
        </w:rPr>
        <w:t xml:space="preserve">Any potential relief awarded to the Parents in this matter could be delayed, denied, or diminished in </w:t>
      </w:r>
      <w:r w:rsidR="00422B7C">
        <w:rPr>
          <w:rFonts w:ascii="Times New Roman" w:eastAsia="Times New Roman" w:hAnsi="Times New Roman" w:cs="Times New Roman"/>
          <w:color w:val="000000" w:themeColor="text1"/>
          <w:sz w:val="24"/>
          <w:szCs w:val="24"/>
        </w:rPr>
        <w:t xml:space="preserve">Whitman-Hanson’s </w:t>
      </w:r>
      <w:r w:rsidRPr="00461C7A">
        <w:rPr>
          <w:rFonts w:ascii="Times New Roman" w:eastAsia="Times New Roman" w:hAnsi="Times New Roman" w:cs="Times New Roman"/>
          <w:color w:val="000000" w:themeColor="text1"/>
          <w:sz w:val="24"/>
          <w:szCs w:val="24"/>
        </w:rPr>
        <w:t>absence</w:t>
      </w:r>
      <w:r w:rsidR="000E50F4" w:rsidRPr="00461C7A">
        <w:rPr>
          <w:rFonts w:ascii="Times New Roman" w:eastAsia="Times New Roman" w:hAnsi="Times New Roman" w:cs="Times New Roman"/>
          <w:color w:val="000000" w:themeColor="text1"/>
          <w:sz w:val="24"/>
          <w:szCs w:val="24"/>
        </w:rPr>
        <w:t>; and</w:t>
      </w:r>
    </w:p>
    <w:p w14:paraId="367D434F" w14:textId="0E4FD105" w:rsidR="00C8763D" w:rsidRPr="00461C7A" w:rsidRDefault="000E50F4" w:rsidP="00C4014B">
      <w:pPr>
        <w:pStyle w:val="ListParagraph"/>
        <w:numPr>
          <w:ilvl w:val="0"/>
          <w:numId w:val="3"/>
        </w:numPr>
        <w:shd w:val="clear" w:color="auto" w:fill="FFFFFF"/>
        <w:textAlignment w:val="baseline"/>
        <w:rPr>
          <w:rFonts w:ascii="Times New Roman" w:hAnsi="Times New Roman" w:cs="Times New Roman"/>
          <w:color w:val="000000" w:themeColor="text1"/>
          <w:sz w:val="24"/>
          <w:szCs w:val="24"/>
        </w:rPr>
      </w:pPr>
      <w:r w:rsidRPr="00461C7A">
        <w:rPr>
          <w:rFonts w:ascii="Times New Roman" w:eastAsia="Times New Roman" w:hAnsi="Times New Roman" w:cs="Times New Roman"/>
          <w:color w:val="000000" w:themeColor="text1"/>
          <w:sz w:val="24"/>
          <w:szCs w:val="24"/>
        </w:rPr>
        <w:t xml:space="preserve">There is no alterative forum to resolve the issues </w:t>
      </w:r>
      <w:r w:rsidR="00803116" w:rsidRPr="00461C7A">
        <w:rPr>
          <w:rFonts w:ascii="Times New Roman" w:eastAsia="Times New Roman" w:hAnsi="Times New Roman" w:cs="Times New Roman"/>
          <w:color w:val="000000" w:themeColor="text1"/>
          <w:sz w:val="24"/>
          <w:szCs w:val="24"/>
        </w:rPr>
        <w:t>currently in dispute</w:t>
      </w:r>
      <w:r w:rsidRPr="00461C7A">
        <w:rPr>
          <w:rFonts w:ascii="Times New Roman" w:eastAsia="Times New Roman" w:hAnsi="Times New Roman" w:cs="Times New Roman"/>
          <w:color w:val="000000" w:themeColor="text1"/>
          <w:sz w:val="24"/>
          <w:szCs w:val="24"/>
        </w:rPr>
        <w:t xml:space="preserve">. </w:t>
      </w:r>
    </w:p>
    <w:p w14:paraId="148F4792" w14:textId="77777777" w:rsidR="002E1763" w:rsidRPr="00461C7A" w:rsidRDefault="002E1763" w:rsidP="00C4014B">
      <w:pPr>
        <w:rPr>
          <w:b/>
          <w:color w:val="000000" w:themeColor="text1"/>
        </w:rPr>
      </w:pPr>
    </w:p>
    <w:p w14:paraId="7E8C07C2" w14:textId="57B9710C" w:rsidR="00C8763D" w:rsidRPr="00461C7A" w:rsidRDefault="00C8763D" w:rsidP="00C4014B">
      <w:pPr>
        <w:rPr>
          <w:color w:val="000000" w:themeColor="text1"/>
        </w:rPr>
      </w:pPr>
      <w:r w:rsidRPr="00461C7A">
        <w:rPr>
          <w:b/>
          <w:color w:val="000000" w:themeColor="text1"/>
        </w:rPr>
        <w:t>ORDER</w:t>
      </w:r>
      <w:r w:rsidRPr="00461C7A">
        <w:rPr>
          <w:color w:val="000000" w:themeColor="text1"/>
        </w:rPr>
        <w:t>:</w:t>
      </w:r>
    </w:p>
    <w:p w14:paraId="5D12AA6A" w14:textId="77777777" w:rsidR="00C8763D" w:rsidRPr="00461C7A" w:rsidRDefault="00C8763D" w:rsidP="00C4014B">
      <w:pPr>
        <w:rPr>
          <w:color w:val="000000" w:themeColor="text1"/>
        </w:rPr>
      </w:pPr>
    </w:p>
    <w:p w14:paraId="7A6AE9FC" w14:textId="61A4BC63" w:rsidR="008738ED" w:rsidRDefault="000E50F4" w:rsidP="00C4014B">
      <w:pPr>
        <w:rPr>
          <w:color w:val="000000" w:themeColor="text1"/>
        </w:rPr>
      </w:pPr>
      <w:r w:rsidRPr="00461C7A">
        <w:rPr>
          <w:bCs/>
          <w:i/>
          <w:iCs/>
          <w:color w:val="000000" w:themeColor="text1"/>
        </w:rPr>
        <w:t>Parents’ Request for Motion to Join</w:t>
      </w:r>
      <w:r w:rsidRPr="00461C7A">
        <w:rPr>
          <w:color w:val="000000" w:themeColor="text1"/>
        </w:rPr>
        <w:t xml:space="preserve"> </w:t>
      </w:r>
      <w:r w:rsidR="00C8763D" w:rsidRPr="00461C7A">
        <w:rPr>
          <w:color w:val="000000" w:themeColor="text1"/>
        </w:rPr>
        <w:t xml:space="preserve">is hereby </w:t>
      </w:r>
      <w:r w:rsidR="00C8763D" w:rsidRPr="00461C7A">
        <w:rPr>
          <w:b/>
          <w:color w:val="000000" w:themeColor="text1"/>
        </w:rPr>
        <w:t>GRANTED</w:t>
      </w:r>
      <w:r w:rsidR="00C8763D" w:rsidRPr="00461C7A">
        <w:rPr>
          <w:color w:val="000000" w:themeColor="text1"/>
        </w:rPr>
        <w:t xml:space="preserve">.  </w:t>
      </w:r>
      <w:r w:rsidRPr="00461C7A">
        <w:rPr>
          <w:color w:val="000000" w:themeColor="text1"/>
        </w:rPr>
        <w:t xml:space="preserve">Whitman-Hanson </w:t>
      </w:r>
      <w:r w:rsidR="00C8763D" w:rsidRPr="00461C7A">
        <w:rPr>
          <w:color w:val="000000" w:themeColor="text1"/>
        </w:rPr>
        <w:t>is joined as a necessary party to this proceeding.</w:t>
      </w:r>
      <w:r w:rsidR="007B3705">
        <w:rPr>
          <w:color w:val="000000" w:themeColor="text1"/>
        </w:rPr>
        <w:t xml:space="preserve"> </w:t>
      </w:r>
    </w:p>
    <w:p w14:paraId="302097F9" w14:textId="233F17D0" w:rsidR="00C8763D" w:rsidRPr="00461C7A" w:rsidRDefault="00A575AE" w:rsidP="00C4014B">
      <w:pPr>
        <w:rPr>
          <w:color w:val="000000" w:themeColor="text1"/>
        </w:rPr>
      </w:pPr>
      <w:r>
        <w:rPr>
          <w:color w:val="000000" w:themeColor="text1"/>
        </w:rPr>
        <w:t xml:space="preserve"> </w:t>
      </w:r>
    </w:p>
    <w:p w14:paraId="6D7301C6" w14:textId="77777777" w:rsidR="00C8763D" w:rsidRPr="00461C7A" w:rsidRDefault="00C8763D" w:rsidP="00C4014B">
      <w:pPr>
        <w:rPr>
          <w:color w:val="000000" w:themeColor="text1"/>
        </w:rPr>
      </w:pPr>
    </w:p>
    <w:p w14:paraId="7017EC5B" w14:textId="77777777" w:rsidR="00C8763D" w:rsidRPr="00461C7A" w:rsidRDefault="00C8763D" w:rsidP="00C4014B">
      <w:pPr>
        <w:rPr>
          <w:color w:val="000000" w:themeColor="text1"/>
        </w:rPr>
      </w:pPr>
      <w:r w:rsidRPr="00461C7A">
        <w:rPr>
          <w:color w:val="000000" w:themeColor="text1"/>
        </w:rPr>
        <w:t>So Ordered by the Hearing Officer,</w:t>
      </w:r>
    </w:p>
    <w:p w14:paraId="60D360C2" w14:textId="77777777" w:rsidR="00C8763D" w:rsidRPr="00461C7A" w:rsidRDefault="00C8763D" w:rsidP="00C4014B">
      <w:pPr>
        <w:rPr>
          <w:color w:val="000000" w:themeColor="text1"/>
        </w:rPr>
      </w:pPr>
    </w:p>
    <w:p w14:paraId="2833DC80" w14:textId="036795A7" w:rsidR="00C8763D" w:rsidRPr="00461C7A" w:rsidRDefault="000E50F4" w:rsidP="00C4014B">
      <w:pPr>
        <w:rPr>
          <w:color w:val="000000" w:themeColor="text1"/>
          <w:u w:val="single"/>
        </w:rPr>
      </w:pPr>
      <w:r w:rsidRPr="00461C7A">
        <w:rPr>
          <w:color w:val="000000" w:themeColor="text1"/>
          <w:u w:val="single"/>
        </w:rPr>
        <w:t>/s/ Alina Kantor Nir</w:t>
      </w:r>
    </w:p>
    <w:p w14:paraId="2D27488A" w14:textId="77777777" w:rsidR="000E50F4" w:rsidRPr="00461C7A" w:rsidRDefault="009C3490" w:rsidP="00C4014B">
      <w:pPr>
        <w:rPr>
          <w:color w:val="000000" w:themeColor="text1"/>
        </w:rPr>
      </w:pPr>
      <w:r w:rsidRPr="00461C7A">
        <w:rPr>
          <w:color w:val="000000" w:themeColor="text1"/>
        </w:rPr>
        <w:t>Alina Kantor Nir</w:t>
      </w:r>
      <w:r w:rsidR="00C8763D" w:rsidRPr="00461C7A">
        <w:rPr>
          <w:color w:val="000000" w:themeColor="text1"/>
        </w:rPr>
        <w:tab/>
      </w:r>
      <w:r w:rsidR="00C8763D" w:rsidRPr="00461C7A">
        <w:rPr>
          <w:color w:val="000000" w:themeColor="text1"/>
        </w:rPr>
        <w:tab/>
      </w:r>
      <w:r w:rsidR="00C8763D" w:rsidRPr="00461C7A">
        <w:rPr>
          <w:color w:val="000000" w:themeColor="text1"/>
        </w:rPr>
        <w:tab/>
      </w:r>
    </w:p>
    <w:p w14:paraId="689EF529" w14:textId="31DD1495" w:rsidR="00C8763D" w:rsidRPr="00461C7A" w:rsidRDefault="00C8763D" w:rsidP="00C4014B">
      <w:pPr>
        <w:rPr>
          <w:color w:val="000000" w:themeColor="text1"/>
        </w:rPr>
      </w:pPr>
      <w:r w:rsidRPr="00461C7A">
        <w:rPr>
          <w:color w:val="000000" w:themeColor="text1"/>
        </w:rPr>
        <w:t xml:space="preserve">Dated: </w:t>
      </w:r>
      <w:r w:rsidR="00615A5E" w:rsidRPr="00461C7A">
        <w:rPr>
          <w:color w:val="000000" w:themeColor="text1"/>
        </w:rPr>
        <w:t xml:space="preserve"> </w:t>
      </w:r>
      <w:r w:rsidR="000E50F4" w:rsidRPr="00461C7A">
        <w:rPr>
          <w:color w:val="000000" w:themeColor="text1"/>
        </w:rPr>
        <w:t xml:space="preserve">April </w:t>
      </w:r>
      <w:r w:rsidR="007C4288" w:rsidRPr="00461C7A">
        <w:rPr>
          <w:color w:val="000000" w:themeColor="text1"/>
        </w:rPr>
        <w:t>2</w:t>
      </w:r>
      <w:r w:rsidR="00374582">
        <w:rPr>
          <w:color w:val="000000" w:themeColor="text1"/>
        </w:rPr>
        <w:t>8</w:t>
      </w:r>
      <w:r w:rsidRPr="00461C7A">
        <w:rPr>
          <w:color w:val="000000" w:themeColor="text1"/>
        </w:rPr>
        <w:t>, 202</w:t>
      </w:r>
      <w:r w:rsidR="009C3490" w:rsidRPr="00461C7A">
        <w:rPr>
          <w:color w:val="000000" w:themeColor="text1"/>
        </w:rPr>
        <w:t>1</w:t>
      </w:r>
    </w:p>
    <w:p w14:paraId="194A2F20" w14:textId="77777777" w:rsidR="00B16885" w:rsidRPr="00461C7A" w:rsidRDefault="00B16885">
      <w:pPr>
        <w:rPr>
          <w:color w:val="000000" w:themeColor="text1"/>
        </w:rPr>
      </w:pPr>
    </w:p>
    <w:p w14:paraId="11EC0273" w14:textId="77777777" w:rsidR="0076346E" w:rsidRPr="00461C7A" w:rsidRDefault="0076346E">
      <w:pPr>
        <w:rPr>
          <w:color w:val="000000" w:themeColor="text1"/>
        </w:rPr>
      </w:pPr>
    </w:p>
    <w:sectPr w:rsidR="0076346E" w:rsidRPr="00461C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902FC" w14:textId="77777777" w:rsidR="00A12B6A" w:rsidRDefault="00A12B6A" w:rsidP="00A757E1">
      <w:r>
        <w:separator/>
      </w:r>
    </w:p>
  </w:endnote>
  <w:endnote w:type="continuationSeparator" w:id="0">
    <w:p w14:paraId="36C961D8" w14:textId="77777777" w:rsidR="00A12B6A" w:rsidRDefault="00A12B6A" w:rsidP="00A7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8098246"/>
      <w:docPartObj>
        <w:docPartGallery w:val="Page Numbers (Bottom of Page)"/>
        <w:docPartUnique/>
      </w:docPartObj>
    </w:sdtPr>
    <w:sdtEndPr>
      <w:rPr>
        <w:noProof/>
      </w:rPr>
    </w:sdtEndPr>
    <w:sdtContent>
      <w:p w14:paraId="4F3E1463" w14:textId="77777777" w:rsidR="00615A5E" w:rsidRDefault="00615A5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A0EA97" w14:textId="77777777" w:rsidR="00615A5E" w:rsidRDefault="00615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1A4C9" w14:textId="77777777" w:rsidR="00A12B6A" w:rsidRDefault="00A12B6A" w:rsidP="00A757E1">
      <w:r>
        <w:separator/>
      </w:r>
    </w:p>
  </w:footnote>
  <w:footnote w:type="continuationSeparator" w:id="0">
    <w:p w14:paraId="532433A0" w14:textId="77777777" w:rsidR="00A12B6A" w:rsidRDefault="00A12B6A" w:rsidP="00A757E1">
      <w:r>
        <w:continuationSeparator/>
      </w:r>
    </w:p>
  </w:footnote>
  <w:footnote w:id="1">
    <w:p w14:paraId="2F394D05" w14:textId="440D98E0" w:rsidR="002C481F" w:rsidRPr="009D5B22" w:rsidRDefault="002C481F" w:rsidP="002C481F">
      <w:pPr>
        <w:pStyle w:val="FootnoteText"/>
        <w:rPr>
          <w:rFonts w:ascii="Times New Roman" w:hAnsi="Times New Roman" w:cs="Times New Roman"/>
        </w:rPr>
      </w:pPr>
      <w:r w:rsidRPr="009D5B22">
        <w:rPr>
          <w:rStyle w:val="FootnoteReference"/>
          <w:rFonts w:ascii="Times New Roman" w:hAnsi="Times New Roman" w:cs="Times New Roman"/>
        </w:rPr>
        <w:footnoteRef/>
      </w:r>
      <w:r w:rsidRPr="009D5B22">
        <w:rPr>
          <w:rFonts w:ascii="Times New Roman" w:hAnsi="Times New Roman" w:cs="Times New Roman"/>
        </w:rPr>
        <w:t xml:space="preserve"> South Shore’s Hearing Request (Paragr</w:t>
      </w:r>
      <w:r w:rsidR="00380D98" w:rsidRPr="009D5B22">
        <w:rPr>
          <w:rFonts w:ascii="Times New Roman" w:hAnsi="Times New Roman" w:cs="Times New Roman"/>
        </w:rPr>
        <w:t>a</w:t>
      </w:r>
      <w:r w:rsidRPr="009D5B22">
        <w:rPr>
          <w:rFonts w:ascii="Times New Roman" w:hAnsi="Times New Roman" w:cs="Times New Roman"/>
        </w:rPr>
        <w:t>ph 1) seeks an order that its “proposed IEP and placement (dated 06/05-2020-06/04/2021, as amended 3/3/3021), which Parent rejected on March 4, 2032” is approp</w:t>
      </w:r>
      <w:r w:rsidR="00380D98" w:rsidRPr="009D5B22">
        <w:rPr>
          <w:rFonts w:ascii="Times New Roman" w:hAnsi="Times New Roman" w:cs="Times New Roman"/>
        </w:rPr>
        <w:t>r</w:t>
      </w:r>
      <w:r w:rsidRPr="009D5B22">
        <w:rPr>
          <w:rFonts w:ascii="Times New Roman" w:hAnsi="Times New Roman" w:cs="Times New Roman"/>
        </w:rPr>
        <w:t xml:space="preserve">iate. The sentence </w:t>
      </w:r>
      <w:r w:rsidR="00024AB8" w:rsidRPr="009D5B22">
        <w:rPr>
          <w:rFonts w:ascii="Times New Roman" w:hAnsi="Times New Roman" w:cs="Times New Roman"/>
        </w:rPr>
        <w:t>includes some</w:t>
      </w:r>
      <w:r w:rsidRPr="009D5B22">
        <w:rPr>
          <w:rFonts w:ascii="Times New Roman" w:hAnsi="Times New Roman" w:cs="Times New Roman"/>
        </w:rPr>
        <w:t xml:space="preserve"> </w:t>
      </w:r>
      <w:r w:rsidR="00024AB8" w:rsidRPr="009D5B22">
        <w:rPr>
          <w:rFonts w:ascii="Times New Roman" w:hAnsi="Times New Roman" w:cs="Times New Roman"/>
        </w:rPr>
        <w:t xml:space="preserve">obvious </w:t>
      </w:r>
      <w:r w:rsidRPr="009D5B22">
        <w:rPr>
          <w:rFonts w:ascii="Times New Roman" w:hAnsi="Times New Roman" w:cs="Times New Roman"/>
        </w:rPr>
        <w:t>errors</w:t>
      </w:r>
      <w:r w:rsidR="00024AB8" w:rsidRPr="009D5B22">
        <w:rPr>
          <w:rFonts w:ascii="Times New Roman" w:hAnsi="Times New Roman" w:cs="Times New Roman"/>
        </w:rPr>
        <w:t xml:space="preserve"> and others that are more obvious upon a review of the</w:t>
      </w:r>
      <w:r w:rsidRPr="009D5B22">
        <w:rPr>
          <w:rFonts w:ascii="Times New Roman" w:hAnsi="Times New Roman" w:cs="Times New Roman"/>
        </w:rPr>
        <w:t xml:space="preserve"> remainder of the Hearing Request</w:t>
      </w:r>
      <w:r w:rsidR="009514A8">
        <w:rPr>
          <w:rFonts w:ascii="Times New Roman" w:hAnsi="Times New Roman" w:cs="Times New Roman"/>
        </w:rPr>
        <w:t>.</w:t>
      </w:r>
      <w:r w:rsidR="003E0B82" w:rsidRPr="009D5B22">
        <w:rPr>
          <w:rFonts w:ascii="Times New Roman" w:hAnsi="Times New Roman" w:cs="Times New Roman"/>
        </w:rPr>
        <w:t xml:space="preserve"> </w:t>
      </w:r>
      <w:r w:rsidR="009514A8">
        <w:rPr>
          <w:rFonts w:ascii="Times New Roman" w:hAnsi="Times New Roman" w:cs="Times New Roman"/>
        </w:rPr>
        <w:t xml:space="preserve">In fact, </w:t>
      </w:r>
      <w:r w:rsidR="00762388" w:rsidRPr="009D5B22">
        <w:rPr>
          <w:rFonts w:ascii="Times New Roman" w:hAnsi="Times New Roman" w:cs="Times New Roman"/>
        </w:rPr>
        <w:t>South Shore’s proposed</w:t>
      </w:r>
      <w:r w:rsidR="003E0B82" w:rsidRPr="009D5B22">
        <w:rPr>
          <w:rFonts w:ascii="Times New Roman" w:hAnsi="Times New Roman" w:cs="Times New Roman"/>
        </w:rPr>
        <w:t xml:space="preserve"> IEP</w:t>
      </w:r>
      <w:r w:rsidR="00762388" w:rsidRPr="009D5B22">
        <w:rPr>
          <w:rFonts w:ascii="Times New Roman" w:hAnsi="Times New Roman" w:cs="Times New Roman"/>
        </w:rPr>
        <w:t xml:space="preserve"> is </w:t>
      </w:r>
      <w:r w:rsidRPr="009D5B22">
        <w:rPr>
          <w:rFonts w:ascii="Times New Roman" w:hAnsi="Times New Roman" w:cs="Times New Roman"/>
        </w:rPr>
        <w:t xml:space="preserve">for the period </w:t>
      </w:r>
      <w:r w:rsidR="00107720" w:rsidRPr="009D5B22">
        <w:rPr>
          <w:rFonts w:ascii="Times New Roman" w:hAnsi="Times New Roman" w:cs="Times New Roman"/>
        </w:rPr>
        <w:t xml:space="preserve"> </w:t>
      </w:r>
      <w:r w:rsidRPr="009D5B22">
        <w:rPr>
          <w:rFonts w:ascii="Times New Roman" w:hAnsi="Times New Roman" w:cs="Times New Roman"/>
        </w:rPr>
        <w:t>10/26/2020</w:t>
      </w:r>
      <w:r w:rsidR="00107720" w:rsidRPr="009D5B22">
        <w:rPr>
          <w:rFonts w:ascii="Times New Roman" w:hAnsi="Times New Roman" w:cs="Times New Roman"/>
        </w:rPr>
        <w:t xml:space="preserve"> to </w:t>
      </w:r>
      <w:r w:rsidRPr="009D5B22">
        <w:rPr>
          <w:rFonts w:ascii="Times New Roman" w:hAnsi="Times New Roman" w:cs="Times New Roman"/>
        </w:rPr>
        <w:t xml:space="preserve">10/25/2021, as amended on 3/3/2021 </w:t>
      </w:r>
    </w:p>
  </w:footnote>
  <w:footnote w:id="2">
    <w:p w14:paraId="59C32CA2" w14:textId="7E84351E" w:rsidR="00D55FBE" w:rsidRPr="009D5B22" w:rsidRDefault="00D55FBE" w:rsidP="00D55FBE">
      <w:pPr>
        <w:rPr>
          <w:color w:val="000000" w:themeColor="text1"/>
          <w:sz w:val="20"/>
          <w:szCs w:val="20"/>
        </w:rPr>
      </w:pPr>
      <w:r w:rsidRPr="009D5B22">
        <w:rPr>
          <w:rStyle w:val="FootnoteReference"/>
          <w:sz w:val="20"/>
          <w:szCs w:val="20"/>
        </w:rPr>
        <w:footnoteRef/>
      </w:r>
      <w:r w:rsidRPr="009D5B22">
        <w:rPr>
          <w:sz w:val="20"/>
          <w:szCs w:val="20"/>
        </w:rPr>
        <w:t xml:space="preserve"> </w:t>
      </w:r>
      <w:r w:rsidR="00974B11">
        <w:rPr>
          <w:sz w:val="20"/>
          <w:szCs w:val="20"/>
        </w:rPr>
        <w:t xml:space="preserve">While </w:t>
      </w:r>
      <w:r w:rsidR="005260AF">
        <w:rPr>
          <w:sz w:val="20"/>
          <w:szCs w:val="20"/>
        </w:rPr>
        <w:t>P</w:t>
      </w:r>
      <w:r w:rsidRPr="009D5B22">
        <w:rPr>
          <w:sz w:val="20"/>
          <w:szCs w:val="20"/>
        </w:rPr>
        <w:t xml:space="preserve">arents’ </w:t>
      </w:r>
      <w:r w:rsidR="0042667B" w:rsidRPr="006C1735">
        <w:rPr>
          <w:i/>
          <w:iCs/>
          <w:sz w:val="20"/>
          <w:szCs w:val="20"/>
        </w:rPr>
        <w:t>Response</w:t>
      </w:r>
      <w:r w:rsidRPr="009D5B22">
        <w:rPr>
          <w:sz w:val="20"/>
          <w:szCs w:val="20"/>
        </w:rPr>
        <w:t xml:space="preserve">  seeks a</w:t>
      </w:r>
      <w:r w:rsidRPr="009D5B22">
        <w:rPr>
          <w:color w:val="000000" w:themeColor="text1"/>
          <w:sz w:val="20"/>
          <w:szCs w:val="20"/>
        </w:rPr>
        <w:t xml:space="preserve"> finding “that the proposed March 2, 2021 IEP and placement are not reasonabl</w:t>
      </w:r>
      <w:r w:rsidR="00974B11">
        <w:rPr>
          <w:color w:val="000000" w:themeColor="text1"/>
          <w:sz w:val="20"/>
          <w:szCs w:val="20"/>
        </w:rPr>
        <w:t>y</w:t>
      </w:r>
      <w:r w:rsidR="005260AF">
        <w:rPr>
          <w:color w:val="000000" w:themeColor="text1"/>
          <w:sz w:val="20"/>
          <w:szCs w:val="20"/>
        </w:rPr>
        <w:t xml:space="preserve"> </w:t>
      </w:r>
      <w:r w:rsidRPr="009D5B22">
        <w:rPr>
          <w:color w:val="000000" w:themeColor="text1"/>
          <w:sz w:val="20"/>
          <w:szCs w:val="20"/>
        </w:rPr>
        <w:t>calculated to offer Student a FAPE in the LRE</w:t>
      </w:r>
      <w:r w:rsidR="00974B11">
        <w:rPr>
          <w:color w:val="000000" w:themeColor="text1"/>
          <w:sz w:val="20"/>
          <w:szCs w:val="20"/>
        </w:rPr>
        <w:t>,</w:t>
      </w:r>
      <w:r w:rsidRPr="009D5B22">
        <w:rPr>
          <w:color w:val="000000" w:themeColor="text1"/>
          <w:sz w:val="20"/>
          <w:szCs w:val="20"/>
        </w:rPr>
        <w:t xml:space="preserve">” </w:t>
      </w:r>
      <w:r w:rsidR="00974B11">
        <w:rPr>
          <w:color w:val="000000" w:themeColor="text1"/>
          <w:sz w:val="20"/>
          <w:szCs w:val="20"/>
        </w:rPr>
        <w:t>u</w:t>
      </w:r>
      <w:r w:rsidRPr="009D5B22">
        <w:rPr>
          <w:color w:val="000000" w:themeColor="text1"/>
          <w:sz w:val="20"/>
          <w:szCs w:val="20"/>
        </w:rPr>
        <w:t>pon review of the pleadings, it appears that Parents are, in fact, refer</w:t>
      </w:r>
      <w:r w:rsidR="0042667B" w:rsidRPr="009D5B22">
        <w:rPr>
          <w:color w:val="000000" w:themeColor="text1"/>
          <w:sz w:val="20"/>
          <w:szCs w:val="20"/>
        </w:rPr>
        <w:t>e</w:t>
      </w:r>
      <w:r w:rsidRPr="009D5B22">
        <w:rPr>
          <w:color w:val="000000" w:themeColor="text1"/>
          <w:sz w:val="20"/>
          <w:szCs w:val="20"/>
        </w:rPr>
        <w:t>ncing South Shore’s proposed IEP and placement for the period October 26, 2020 to October 25, 2021, as amended on March 3, 2021.</w:t>
      </w:r>
    </w:p>
  </w:footnote>
  <w:footnote w:id="3">
    <w:p w14:paraId="5396FFA1" w14:textId="76C272F0" w:rsidR="00FC2F5E" w:rsidRPr="009D5B22" w:rsidRDefault="00FC2F5E">
      <w:pPr>
        <w:pStyle w:val="FootnoteText"/>
        <w:rPr>
          <w:rFonts w:ascii="Times New Roman" w:hAnsi="Times New Roman" w:cs="Times New Roman"/>
        </w:rPr>
      </w:pPr>
      <w:r w:rsidRPr="009D5B22">
        <w:rPr>
          <w:rStyle w:val="FootnoteReference"/>
          <w:rFonts w:ascii="Times New Roman" w:hAnsi="Times New Roman" w:cs="Times New Roman"/>
        </w:rPr>
        <w:footnoteRef/>
      </w:r>
      <w:r w:rsidRPr="009D5B22">
        <w:rPr>
          <w:rFonts w:ascii="Times New Roman" w:hAnsi="Times New Roman" w:cs="Times New Roman"/>
        </w:rPr>
        <w:t xml:space="preserve"> </w:t>
      </w:r>
      <w:r w:rsidR="00136B7A" w:rsidRPr="009D5B22">
        <w:rPr>
          <w:rFonts w:ascii="Times New Roman" w:hAnsi="Times New Roman" w:cs="Times New Roman"/>
          <w:i/>
          <w:iCs/>
        </w:rPr>
        <w:t>BSEA</w:t>
      </w:r>
      <w:r w:rsidR="00136B7A" w:rsidRPr="009D5B22">
        <w:rPr>
          <w:rFonts w:ascii="Times New Roman" w:hAnsi="Times New Roman" w:cs="Times New Roman"/>
        </w:rPr>
        <w:t xml:space="preserve"> </w:t>
      </w:r>
      <w:r w:rsidRPr="009D5B22">
        <w:rPr>
          <w:rFonts w:ascii="Times New Roman" w:hAnsi="Times New Roman" w:cs="Times New Roman"/>
          <w:i/>
        </w:rPr>
        <w:t>Hearing Rules</w:t>
      </w:r>
      <w:r w:rsidRPr="009D5B22">
        <w:rPr>
          <w:rFonts w:ascii="Times New Roman" w:hAnsi="Times New Roman" w:cs="Times New Roman"/>
        </w:rPr>
        <w:t>, Rule 1(J).</w:t>
      </w:r>
    </w:p>
  </w:footnote>
  <w:footnote w:id="4">
    <w:p w14:paraId="3D69966F" w14:textId="37C46F57" w:rsidR="00FC2F5E" w:rsidRPr="009D5B22" w:rsidRDefault="00FC2F5E">
      <w:pPr>
        <w:pStyle w:val="FootnoteText"/>
        <w:rPr>
          <w:rFonts w:ascii="Times New Roman" w:hAnsi="Times New Roman" w:cs="Times New Roman"/>
        </w:rPr>
      </w:pPr>
      <w:r w:rsidRPr="009D5B22">
        <w:rPr>
          <w:rStyle w:val="FootnoteReference"/>
          <w:rFonts w:ascii="Times New Roman" w:hAnsi="Times New Roman" w:cs="Times New Roman"/>
        </w:rPr>
        <w:footnoteRef/>
      </w:r>
      <w:r w:rsidRPr="009D5B22">
        <w:rPr>
          <w:rFonts w:ascii="Times New Roman" w:hAnsi="Times New Roman" w:cs="Times New Roman"/>
        </w:rPr>
        <w:t xml:space="preserve"> </w:t>
      </w:r>
      <w:r w:rsidRPr="009D5B22">
        <w:rPr>
          <w:rFonts w:ascii="Times New Roman" w:hAnsi="Times New Roman" w:cs="Times New Roman"/>
          <w:color w:val="000000" w:themeColor="text1"/>
          <w:shd w:val="clear" w:color="auto" w:fill="FFFFFF"/>
        </w:rPr>
        <w:t>See 603 CMR 28.01(16).</w:t>
      </w:r>
    </w:p>
  </w:footnote>
  <w:footnote w:id="5">
    <w:p w14:paraId="51DEE1C6" w14:textId="73F01DC3" w:rsidR="00FC2F5E" w:rsidRPr="009D5B22" w:rsidRDefault="00FC2F5E">
      <w:pPr>
        <w:pStyle w:val="FootnoteText"/>
        <w:rPr>
          <w:rFonts w:ascii="Times New Roman" w:hAnsi="Times New Roman" w:cs="Times New Roman"/>
        </w:rPr>
      </w:pPr>
      <w:r w:rsidRPr="009D5B22">
        <w:rPr>
          <w:rStyle w:val="FootnoteReference"/>
          <w:rFonts w:ascii="Times New Roman" w:hAnsi="Times New Roman" w:cs="Times New Roman"/>
        </w:rPr>
        <w:footnoteRef/>
      </w:r>
      <w:r w:rsidRPr="009D5B22">
        <w:rPr>
          <w:rFonts w:ascii="Times New Roman" w:hAnsi="Times New Roman" w:cs="Times New Roman"/>
        </w:rPr>
        <w:t xml:space="preserve"> </w:t>
      </w:r>
      <w:r w:rsidRPr="009D5B22">
        <w:rPr>
          <w:rFonts w:ascii="Times New Roman" w:hAnsi="Times New Roman" w:cs="Times New Roman"/>
          <w:color w:val="000000" w:themeColor="text1"/>
        </w:rPr>
        <w:t xml:space="preserve">603 CMR 28.10(6).  </w:t>
      </w:r>
    </w:p>
  </w:footnote>
  <w:footnote w:id="6">
    <w:p w14:paraId="09A37E34" w14:textId="607D85AB" w:rsidR="00FC2F5E" w:rsidRPr="009D5B22" w:rsidRDefault="00FC2F5E" w:rsidP="00156AFC">
      <w:pPr>
        <w:rPr>
          <w:color w:val="000000" w:themeColor="text1"/>
          <w:sz w:val="20"/>
          <w:szCs w:val="20"/>
        </w:rPr>
      </w:pPr>
      <w:r w:rsidRPr="009D5B22">
        <w:rPr>
          <w:rStyle w:val="FootnoteReference"/>
          <w:sz w:val="20"/>
          <w:szCs w:val="20"/>
        </w:rPr>
        <w:footnoteRef/>
      </w:r>
      <w:r w:rsidRPr="009D5B22">
        <w:rPr>
          <w:sz w:val="20"/>
          <w:szCs w:val="20"/>
        </w:rPr>
        <w:t xml:space="preserve"> </w:t>
      </w:r>
      <w:r w:rsidRPr="009D5B22">
        <w:rPr>
          <w:color w:val="000000" w:themeColor="text1"/>
          <w:sz w:val="20"/>
          <w:szCs w:val="20"/>
        </w:rPr>
        <w:t>603 CMR 28.10(6)(a).</w:t>
      </w:r>
    </w:p>
  </w:footnote>
  <w:footnote w:id="7">
    <w:p w14:paraId="315AD340" w14:textId="625F083D" w:rsidR="00156AFC" w:rsidRPr="009D5B22" w:rsidRDefault="00156AFC">
      <w:pPr>
        <w:pStyle w:val="FootnoteText"/>
        <w:rPr>
          <w:rFonts w:ascii="Times New Roman" w:hAnsi="Times New Roman" w:cs="Times New Roman"/>
        </w:rPr>
      </w:pPr>
      <w:r w:rsidRPr="009D5B22">
        <w:rPr>
          <w:rStyle w:val="FootnoteReference"/>
          <w:rFonts w:ascii="Times New Roman" w:hAnsi="Times New Roman" w:cs="Times New Roman"/>
        </w:rPr>
        <w:footnoteRef/>
      </w:r>
      <w:r w:rsidRPr="009D5B22">
        <w:rPr>
          <w:rFonts w:ascii="Times New Roman" w:hAnsi="Times New Roman" w:cs="Times New Roman"/>
        </w:rPr>
        <w:t xml:space="preserve"> BSEA </w:t>
      </w:r>
      <w:r w:rsidRPr="009D5B22">
        <w:rPr>
          <w:rFonts w:ascii="Times New Roman" w:hAnsi="Times New Roman" w:cs="Times New Roman"/>
          <w:color w:val="000000" w:themeColor="text1"/>
          <w:shd w:val="clear" w:color="auto" w:fill="FFFFFF"/>
        </w:rPr>
        <w:t xml:space="preserve">Rule I(J).  </w:t>
      </w:r>
    </w:p>
  </w:footnote>
  <w:footnote w:id="8">
    <w:p w14:paraId="09FA1C02" w14:textId="77777777" w:rsidR="00775EC4" w:rsidRPr="009D5B22" w:rsidRDefault="00775EC4" w:rsidP="00775EC4">
      <w:pPr>
        <w:pStyle w:val="FootnoteText"/>
        <w:rPr>
          <w:rFonts w:ascii="Times New Roman" w:hAnsi="Times New Roman" w:cs="Times New Roman"/>
        </w:rPr>
      </w:pPr>
      <w:r w:rsidRPr="009D5B22">
        <w:rPr>
          <w:rStyle w:val="FootnoteReference"/>
          <w:rFonts w:ascii="Times New Roman" w:hAnsi="Times New Roman" w:cs="Times New Roman"/>
        </w:rPr>
        <w:footnoteRef/>
      </w:r>
      <w:r w:rsidRPr="009D5B22">
        <w:rPr>
          <w:rFonts w:ascii="Times New Roman" w:hAnsi="Times New Roman" w:cs="Times New Roman"/>
        </w:rPr>
        <w:t xml:space="preserve"> </w:t>
      </w:r>
      <w:r w:rsidRPr="009D5B22">
        <w:rPr>
          <w:rStyle w:val="Emphasis"/>
          <w:rFonts w:ascii="Times New Roman" w:hAnsi="Times New Roman" w:cs="Times New Roman"/>
          <w:color w:val="000000" w:themeColor="text1"/>
          <w:bdr w:val="none" w:sz="0" w:space="0" w:color="auto" w:frame="1"/>
        </w:rPr>
        <w:t>See</w:t>
      </w:r>
      <w:r w:rsidRPr="009D5B22">
        <w:rPr>
          <w:rStyle w:val="apple-converted-space"/>
          <w:rFonts w:ascii="Times New Roman" w:hAnsi="Times New Roman" w:cs="Times New Roman"/>
          <w:color w:val="000000" w:themeColor="text1"/>
          <w:shd w:val="clear" w:color="auto" w:fill="FFFFFF"/>
        </w:rPr>
        <w:t> </w:t>
      </w:r>
      <w:r w:rsidRPr="009D5B22">
        <w:rPr>
          <w:rFonts w:ascii="Times New Roman" w:hAnsi="Times New Roman" w:cs="Times New Roman"/>
          <w:color w:val="000000" w:themeColor="text1"/>
          <w:shd w:val="clear" w:color="auto" w:fill="FFFFFF"/>
        </w:rPr>
        <w:t>603 CMR 28.10(6).</w:t>
      </w:r>
    </w:p>
  </w:footnote>
  <w:footnote w:id="9">
    <w:p w14:paraId="0CE66085" w14:textId="01A9ECC7" w:rsidR="009D5B22" w:rsidRPr="006C1735" w:rsidRDefault="009D5B22">
      <w:pPr>
        <w:pStyle w:val="FootnoteText"/>
        <w:rPr>
          <w:rFonts w:ascii="Times New Roman" w:hAnsi="Times New Roman" w:cs="Times New Roman"/>
        </w:rPr>
      </w:pPr>
      <w:r w:rsidRPr="006C1735">
        <w:rPr>
          <w:rStyle w:val="FootnoteReference"/>
          <w:rFonts w:ascii="Times New Roman" w:hAnsi="Times New Roman" w:cs="Times New Roman"/>
        </w:rPr>
        <w:footnoteRef/>
      </w:r>
      <w:r w:rsidRPr="006C1735">
        <w:rPr>
          <w:rFonts w:ascii="Times New Roman" w:hAnsi="Times New Roman" w:cs="Times New Roman"/>
        </w:rPr>
        <w:t xml:space="preserve"> “Vocational schools” are not special education placements; school districts cannot propose placement at vocational school.</w:t>
      </w:r>
    </w:p>
  </w:footnote>
  <w:footnote w:id="10">
    <w:p w14:paraId="75EA79DE" w14:textId="26C92B83" w:rsidR="0022227E" w:rsidRPr="009D5B22" w:rsidRDefault="0022227E">
      <w:pPr>
        <w:pStyle w:val="FootnoteText"/>
        <w:rPr>
          <w:rFonts w:ascii="Times New Roman" w:hAnsi="Times New Roman" w:cs="Times New Roman"/>
        </w:rPr>
      </w:pPr>
      <w:r w:rsidRPr="009D5B22">
        <w:rPr>
          <w:rStyle w:val="FootnoteReference"/>
          <w:rFonts w:ascii="Times New Roman" w:hAnsi="Times New Roman" w:cs="Times New Roman"/>
        </w:rPr>
        <w:footnoteRef/>
      </w:r>
      <w:r w:rsidRPr="009D5B22">
        <w:rPr>
          <w:rFonts w:ascii="Times New Roman" w:hAnsi="Times New Roman" w:cs="Times New Roman"/>
        </w:rPr>
        <w:t xml:space="preserve"> </w:t>
      </w:r>
      <w:r w:rsidR="008D2D22" w:rsidRPr="009D5B22">
        <w:rPr>
          <w:rFonts w:ascii="Times New Roman" w:hAnsi="Times New Roman" w:cs="Times New Roman"/>
        </w:rPr>
        <w:t>See</w:t>
      </w:r>
      <w:r w:rsidRPr="009D5B22">
        <w:rPr>
          <w:rFonts w:ascii="Times New Roman" w:hAnsi="Times New Roman" w:cs="Times New Roman"/>
        </w:rPr>
        <w:t xml:space="preserve"> </w:t>
      </w:r>
      <w:r w:rsidRPr="009D5B22">
        <w:rPr>
          <w:rFonts w:ascii="Times New Roman" w:hAnsi="Times New Roman" w:cs="Times New Roman"/>
          <w:i/>
          <w:iCs/>
        </w:rPr>
        <w:t>In Re: Greater New Bedford Regional Voc. Tech</w:t>
      </w:r>
      <w:r w:rsidRPr="009D5B22">
        <w:rPr>
          <w:rFonts w:ascii="Times New Roman" w:hAnsi="Times New Roman" w:cs="Times New Roman"/>
        </w:rPr>
        <w:t xml:space="preserve">., BSEA #1308227, 19 MSER 220 (Crane, 2013) (“the resident district’s services and placement are not relevant so long as </w:t>
      </w:r>
      <w:r w:rsidR="00B331C1" w:rsidRPr="009D5B22">
        <w:rPr>
          <w:rFonts w:ascii="Times New Roman" w:hAnsi="Times New Roman" w:cs="Times New Roman"/>
        </w:rPr>
        <w:t>the s</w:t>
      </w:r>
      <w:r w:rsidRPr="009D5B22">
        <w:rPr>
          <w:rFonts w:ascii="Times New Roman" w:hAnsi="Times New Roman" w:cs="Times New Roman"/>
        </w:rPr>
        <w:t>tudent is attending the vocational school and does not require an out-of-district placement”).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D0336"/>
    <w:multiLevelType w:val="hybridMultilevel"/>
    <w:tmpl w:val="EFF2D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6049E"/>
    <w:multiLevelType w:val="hybridMultilevel"/>
    <w:tmpl w:val="A8C06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A481D"/>
    <w:multiLevelType w:val="hybridMultilevel"/>
    <w:tmpl w:val="11DC961C"/>
    <w:lvl w:ilvl="0" w:tplc="7E1A2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6F6CB4"/>
    <w:multiLevelType w:val="multilevel"/>
    <w:tmpl w:val="21B45894"/>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4" w15:restartNumberingAfterBreak="0">
    <w:nsid w:val="5B5F045E"/>
    <w:multiLevelType w:val="multilevel"/>
    <w:tmpl w:val="538E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394432"/>
    <w:multiLevelType w:val="hybridMultilevel"/>
    <w:tmpl w:val="45FC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A6"/>
    <w:rsid w:val="00000011"/>
    <w:rsid w:val="000010BA"/>
    <w:rsid w:val="00020CE6"/>
    <w:rsid w:val="00022210"/>
    <w:rsid w:val="00022856"/>
    <w:rsid w:val="00024AB8"/>
    <w:rsid w:val="000312DB"/>
    <w:rsid w:val="00032F33"/>
    <w:rsid w:val="0003798E"/>
    <w:rsid w:val="0004565F"/>
    <w:rsid w:val="000471F7"/>
    <w:rsid w:val="00050C40"/>
    <w:rsid w:val="00051D23"/>
    <w:rsid w:val="00061AFC"/>
    <w:rsid w:val="00085111"/>
    <w:rsid w:val="00085DE4"/>
    <w:rsid w:val="00086452"/>
    <w:rsid w:val="000928E5"/>
    <w:rsid w:val="00094C77"/>
    <w:rsid w:val="00094DDF"/>
    <w:rsid w:val="000A2152"/>
    <w:rsid w:val="000A49D4"/>
    <w:rsid w:val="000A7620"/>
    <w:rsid w:val="000B732D"/>
    <w:rsid w:val="000C60D3"/>
    <w:rsid w:val="000D7965"/>
    <w:rsid w:val="000E3129"/>
    <w:rsid w:val="000E381D"/>
    <w:rsid w:val="000E4530"/>
    <w:rsid w:val="000E50F4"/>
    <w:rsid w:val="00101E25"/>
    <w:rsid w:val="00107720"/>
    <w:rsid w:val="001141F2"/>
    <w:rsid w:val="00116714"/>
    <w:rsid w:val="00120A65"/>
    <w:rsid w:val="00125EAE"/>
    <w:rsid w:val="00127334"/>
    <w:rsid w:val="001337D5"/>
    <w:rsid w:val="00136B7A"/>
    <w:rsid w:val="00142C91"/>
    <w:rsid w:val="0015179E"/>
    <w:rsid w:val="00156AFC"/>
    <w:rsid w:val="00165E88"/>
    <w:rsid w:val="0017147C"/>
    <w:rsid w:val="00180F48"/>
    <w:rsid w:val="00186514"/>
    <w:rsid w:val="001908D5"/>
    <w:rsid w:val="00192B30"/>
    <w:rsid w:val="001A3F34"/>
    <w:rsid w:val="001A4F22"/>
    <w:rsid w:val="001B4524"/>
    <w:rsid w:val="001B750E"/>
    <w:rsid w:val="001B78FF"/>
    <w:rsid w:val="001C2B28"/>
    <w:rsid w:val="001C3C03"/>
    <w:rsid w:val="001C5765"/>
    <w:rsid w:val="001D5FF1"/>
    <w:rsid w:val="001D60AC"/>
    <w:rsid w:val="001E070F"/>
    <w:rsid w:val="001E2B78"/>
    <w:rsid w:val="001E44C7"/>
    <w:rsid w:val="001E67DA"/>
    <w:rsid w:val="001E7C1C"/>
    <w:rsid w:val="0020050D"/>
    <w:rsid w:val="0020381D"/>
    <w:rsid w:val="002076E9"/>
    <w:rsid w:val="00217EEA"/>
    <w:rsid w:val="00220299"/>
    <w:rsid w:val="0022227E"/>
    <w:rsid w:val="00222364"/>
    <w:rsid w:val="002245A2"/>
    <w:rsid w:val="002310AB"/>
    <w:rsid w:val="00233D05"/>
    <w:rsid w:val="0023600C"/>
    <w:rsid w:val="00244862"/>
    <w:rsid w:val="002473E2"/>
    <w:rsid w:val="002524AC"/>
    <w:rsid w:val="002548DD"/>
    <w:rsid w:val="002572E1"/>
    <w:rsid w:val="00267D37"/>
    <w:rsid w:val="00270DF8"/>
    <w:rsid w:val="00272B5E"/>
    <w:rsid w:val="00273956"/>
    <w:rsid w:val="00290082"/>
    <w:rsid w:val="00295F61"/>
    <w:rsid w:val="002A6D7B"/>
    <w:rsid w:val="002B1C20"/>
    <w:rsid w:val="002C481F"/>
    <w:rsid w:val="002D1CAF"/>
    <w:rsid w:val="002D3DD1"/>
    <w:rsid w:val="002D66D4"/>
    <w:rsid w:val="002E1763"/>
    <w:rsid w:val="002E7A0D"/>
    <w:rsid w:val="00304F15"/>
    <w:rsid w:val="00315A23"/>
    <w:rsid w:val="00316DA7"/>
    <w:rsid w:val="00325F40"/>
    <w:rsid w:val="00332405"/>
    <w:rsid w:val="00342C31"/>
    <w:rsid w:val="00343EB7"/>
    <w:rsid w:val="00345C2B"/>
    <w:rsid w:val="0034686E"/>
    <w:rsid w:val="00355AF3"/>
    <w:rsid w:val="00356704"/>
    <w:rsid w:val="0036082D"/>
    <w:rsid w:val="00361322"/>
    <w:rsid w:val="00374582"/>
    <w:rsid w:val="00380D98"/>
    <w:rsid w:val="003841D1"/>
    <w:rsid w:val="00386A8C"/>
    <w:rsid w:val="003A39C8"/>
    <w:rsid w:val="003A7378"/>
    <w:rsid w:val="003A7E1E"/>
    <w:rsid w:val="003B0FC0"/>
    <w:rsid w:val="003B2A7E"/>
    <w:rsid w:val="003B597B"/>
    <w:rsid w:val="003B6CB6"/>
    <w:rsid w:val="003C165D"/>
    <w:rsid w:val="003C62FB"/>
    <w:rsid w:val="003C6E1B"/>
    <w:rsid w:val="003E0B82"/>
    <w:rsid w:val="003E144B"/>
    <w:rsid w:val="003E1928"/>
    <w:rsid w:val="003E19EC"/>
    <w:rsid w:val="003E1AB3"/>
    <w:rsid w:val="003E32A4"/>
    <w:rsid w:val="003F0C35"/>
    <w:rsid w:val="003F3591"/>
    <w:rsid w:val="003F48D7"/>
    <w:rsid w:val="003F48FE"/>
    <w:rsid w:val="004035C6"/>
    <w:rsid w:val="00411797"/>
    <w:rsid w:val="00416ED0"/>
    <w:rsid w:val="00422B7C"/>
    <w:rsid w:val="00424869"/>
    <w:rsid w:val="00426303"/>
    <w:rsid w:val="0042667B"/>
    <w:rsid w:val="00441636"/>
    <w:rsid w:val="00445844"/>
    <w:rsid w:val="00461C7A"/>
    <w:rsid w:val="004709D8"/>
    <w:rsid w:val="0047280A"/>
    <w:rsid w:val="00473E8F"/>
    <w:rsid w:val="00483C1F"/>
    <w:rsid w:val="0048486D"/>
    <w:rsid w:val="0048490A"/>
    <w:rsid w:val="004854E3"/>
    <w:rsid w:val="00486D71"/>
    <w:rsid w:val="00491FEF"/>
    <w:rsid w:val="004934FF"/>
    <w:rsid w:val="0049635E"/>
    <w:rsid w:val="00496E6F"/>
    <w:rsid w:val="004A2F64"/>
    <w:rsid w:val="004A7B0C"/>
    <w:rsid w:val="004B1394"/>
    <w:rsid w:val="004C105F"/>
    <w:rsid w:val="004C2365"/>
    <w:rsid w:val="004C2D62"/>
    <w:rsid w:val="004C57F5"/>
    <w:rsid w:val="004D5AD6"/>
    <w:rsid w:val="004E6F49"/>
    <w:rsid w:val="004F0570"/>
    <w:rsid w:val="004F5D00"/>
    <w:rsid w:val="00515A3D"/>
    <w:rsid w:val="00524090"/>
    <w:rsid w:val="005260AF"/>
    <w:rsid w:val="00534D9A"/>
    <w:rsid w:val="005372F3"/>
    <w:rsid w:val="00542550"/>
    <w:rsid w:val="00544958"/>
    <w:rsid w:val="005746A6"/>
    <w:rsid w:val="00576F6C"/>
    <w:rsid w:val="00580957"/>
    <w:rsid w:val="00594BA4"/>
    <w:rsid w:val="005964A7"/>
    <w:rsid w:val="005A267E"/>
    <w:rsid w:val="005A31A8"/>
    <w:rsid w:val="005B1746"/>
    <w:rsid w:val="005B4CC2"/>
    <w:rsid w:val="005B75B9"/>
    <w:rsid w:val="005C03AE"/>
    <w:rsid w:val="005C422A"/>
    <w:rsid w:val="005D35D8"/>
    <w:rsid w:val="005D3DE6"/>
    <w:rsid w:val="00600CAB"/>
    <w:rsid w:val="00602547"/>
    <w:rsid w:val="00606389"/>
    <w:rsid w:val="00615A5E"/>
    <w:rsid w:val="006221AC"/>
    <w:rsid w:val="00622DF4"/>
    <w:rsid w:val="00624EFE"/>
    <w:rsid w:val="00631C70"/>
    <w:rsid w:val="00635FE2"/>
    <w:rsid w:val="006407AB"/>
    <w:rsid w:val="00642EE1"/>
    <w:rsid w:val="00662482"/>
    <w:rsid w:val="0067123C"/>
    <w:rsid w:val="006763A4"/>
    <w:rsid w:val="00676F5A"/>
    <w:rsid w:val="00685EE3"/>
    <w:rsid w:val="00693205"/>
    <w:rsid w:val="00696069"/>
    <w:rsid w:val="006A289B"/>
    <w:rsid w:val="006B030F"/>
    <w:rsid w:val="006B4EB0"/>
    <w:rsid w:val="006C1735"/>
    <w:rsid w:val="006C54A3"/>
    <w:rsid w:val="006D6BA6"/>
    <w:rsid w:val="006F349A"/>
    <w:rsid w:val="006F3DD2"/>
    <w:rsid w:val="006F7C20"/>
    <w:rsid w:val="0071016C"/>
    <w:rsid w:val="007134C8"/>
    <w:rsid w:val="007161ED"/>
    <w:rsid w:val="00720B61"/>
    <w:rsid w:val="00724640"/>
    <w:rsid w:val="007246FF"/>
    <w:rsid w:val="00724C45"/>
    <w:rsid w:val="0072770F"/>
    <w:rsid w:val="007349A0"/>
    <w:rsid w:val="00740134"/>
    <w:rsid w:val="00761F60"/>
    <w:rsid w:val="00762388"/>
    <w:rsid w:val="0076346E"/>
    <w:rsid w:val="00774064"/>
    <w:rsid w:val="00775EC4"/>
    <w:rsid w:val="00782008"/>
    <w:rsid w:val="00787BDD"/>
    <w:rsid w:val="00793143"/>
    <w:rsid w:val="00794892"/>
    <w:rsid w:val="007A437E"/>
    <w:rsid w:val="007A6081"/>
    <w:rsid w:val="007B3705"/>
    <w:rsid w:val="007B629D"/>
    <w:rsid w:val="007C4288"/>
    <w:rsid w:val="007C45CF"/>
    <w:rsid w:val="007D0B38"/>
    <w:rsid w:val="007D2438"/>
    <w:rsid w:val="007D3A65"/>
    <w:rsid w:val="007E0A13"/>
    <w:rsid w:val="007E2364"/>
    <w:rsid w:val="007E6210"/>
    <w:rsid w:val="007F29CB"/>
    <w:rsid w:val="007F2D98"/>
    <w:rsid w:val="00803116"/>
    <w:rsid w:val="008058E9"/>
    <w:rsid w:val="00810A21"/>
    <w:rsid w:val="00832E5C"/>
    <w:rsid w:val="008348E3"/>
    <w:rsid w:val="0084085D"/>
    <w:rsid w:val="00860D45"/>
    <w:rsid w:val="00862445"/>
    <w:rsid w:val="00862755"/>
    <w:rsid w:val="0087200C"/>
    <w:rsid w:val="0087340F"/>
    <w:rsid w:val="008738ED"/>
    <w:rsid w:val="00873DE9"/>
    <w:rsid w:val="008774BC"/>
    <w:rsid w:val="00881C96"/>
    <w:rsid w:val="00882E5B"/>
    <w:rsid w:val="00886316"/>
    <w:rsid w:val="008873D8"/>
    <w:rsid w:val="00890429"/>
    <w:rsid w:val="00892FF3"/>
    <w:rsid w:val="008A277E"/>
    <w:rsid w:val="008B257E"/>
    <w:rsid w:val="008B48B4"/>
    <w:rsid w:val="008C08DD"/>
    <w:rsid w:val="008D2642"/>
    <w:rsid w:val="008D2991"/>
    <w:rsid w:val="008D2D22"/>
    <w:rsid w:val="008D3C88"/>
    <w:rsid w:val="00900AAB"/>
    <w:rsid w:val="00903126"/>
    <w:rsid w:val="009067E3"/>
    <w:rsid w:val="00907590"/>
    <w:rsid w:val="009147DD"/>
    <w:rsid w:val="0091534B"/>
    <w:rsid w:val="00917306"/>
    <w:rsid w:val="009331B4"/>
    <w:rsid w:val="00935B66"/>
    <w:rsid w:val="009417C5"/>
    <w:rsid w:val="00945BFD"/>
    <w:rsid w:val="009514A8"/>
    <w:rsid w:val="009516DA"/>
    <w:rsid w:val="0095202B"/>
    <w:rsid w:val="00962614"/>
    <w:rsid w:val="0096615D"/>
    <w:rsid w:val="00967CAD"/>
    <w:rsid w:val="00967E8F"/>
    <w:rsid w:val="00974B11"/>
    <w:rsid w:val="00976FFF"/>
    <w:rsid w:val="00980DDA"/>
    <w:rsid w:val="0098264E"/>
    <w:rsid w:val="00984427"/>
    <w:rsid w:val="009A3663"/>
    <w:rsid w:val="009B0941"/>
    <w:rsid w:val="009C3490"/>
    <w:rsid w:val="009C3D88"/>
    <w:rsid w:val="009C45CA"/>
    <w:rsid w:val="009C605D"/>
    <w:rsid w:val="009C6C4B"/>
    <w:rsid w:val="009D5B22"/>
    <w:rsid w:val="009E577A"/>
    <w:rsid w:val="009E6A9E"/>
    <w:rsid w:val="009F1F10"/>
    <w:rsid w:val="009F43BA"/>
    <w:rsid w:val="009F4B83"/>
    <w:rsid w:val="009F4F69"/>
    <w:rsid w:val="009F7486"/>
    <w:rsid w:val="00A12B6A"/>
    <w:rsid w:val="00A207FA"/>
    <w:rsid w:val="00A231B8"/>
    <w:rsid w:val="00A24DD5"/>
    <w:rsid w:val="00A3200B"/>
    <w:rsid w:val="00A460BE"/>
    <w:rsid w:val="00A53E91"/>
    <w:rsid w:val="00A55F70"/>
    <w:rsid w:val="00A5753B"/>
    <w:rsid w:val="00A575AE"/>
    <w:rsid w:val="00A642AB"/>
    <w:rsid w:val="00A6583D"/>
    <w:rsid w:val="00A7016D"/>
    <w:rsid w:val="00A70573"/>
    <w:rsid w:val="00A72C4C"/>
    <w:rsid w:val="00A73E75"/>
    <w:rsid w:val="00A757E1"/>
    <w:rsid w:val="00A8068B"/>
    <w:rsid w:val="00A8443F"/>
    <w:rsid w:val="00A957A4"/>
    <w:rsid w:val="00A9756A"/>
    <w:rsid w:val="00AB2078"/>
    <w:rsid w:val="00AB360B"/>
    <w:rsid w:val="00AB5D88"/>
    <w:rsid w:val="00AB670A"/>
    <w:rsid w:val="00AC0723"/>
    <w:rsid w:val="00AC0C42"/>
    <w:rsid w:val="00AC7FDF"/>
    <w:rsid w:val="00AD3F78"/>
    <w:rsid w:val="00AD5030"/>
    <w:rsid w:val="00AF5577"/>
    <w:rsid w:val="00B010D5"/>
    <w:rsid w:val="00B05332"/>
    <w:rsid w:val="00B100CF"/>
    <w:rsid w:val="00B11974"/>
    <w:rsid w:val="00B12D87"/>
    <w:rsid w:val="00B16885"/>
    <w:rsid w:val="00B2173F"/>
    <w:rsid w:val="00B308A4"/>
    <w:rsid w:val="00B30E69"/>
    <w:rsid w:val="00B33101"/>
    <w:rsid w:val="00B331C1"/>
    <w:rsid w:val="00B358B9"/>
    <w:rsid w:val="00B4058F"/>
    <w:rsid w:val="00B435DE"/>
    <w:rsid w:val="00B4514E"/>
    <w:rsid w:val="00B46312"/>
    <w:rsid w:val="00B47A72"/>
    <w:rsid w:val="00B50F2D"/>
    <w:rsid w:val="00B52522"/>
    <w:rsid w:val="00B53563"/>
    <w:rsid w:val="00B53873"/>
    <w:rsid w:val="00B712CC"/>
    <w:rsid w:val="00B718AE"/>
    <w:rsid w:val="00B7421C"/>
    <w:rsid w:val="00BA05A2"/>
    <w:rsid w:val="00BA0812"/>
    <w:rsid w:val="00BA54BD"/>
    <w:rsid w:val="00BA634E"/>
    <w:rsid w:val="00BB4BE7"/>
    <w:rsid w:val="00BC5CCA"/>
    <w:rsid w:val="00BD559E"/>
    <w:rsid w:val="00BD77C9"/>
    <w:rsid w:val="00BE1612"/>
    <w:rsid w:val="00BE34F2"/>
    <w:rsid w:val="00BE4716"/>
    <w:rsid w:val="00BE60DD"/>
    <w:rsid w:val="00BF0DAD"/>
    <w:rsid w:val="00BF7BF4"/>
    <w:rsid w:val="00C030AD"/>
    <w:rsid w:val="00C0511F"/>
    <w:rsid w:val="00C055A2"/>
    <w:rsid w:val="00C20BDB"/>
    <w:rsid w:val="00C21675"/>
    <w:rsid w:val="00C24C07"/>
    <w:rsid w:val="00C35A39"/>
    <w:rsid w:val="00C4014B"/>
    <w:rsid w:val="00C56310"/>
    <w:rsid w:val="00C64F53"/>
    <w:rsid w:val="00C64FA8"/>
    <w:rsid w:val="00C773CF"/>
    <w:rsid w:val="00C8763D"/>
    <w:rsid w:val="00C94A36"/>
    <w:rsid w:val="00C94C8F"/>
    <w:rsid w:val="00C9510D"/>
    <w:rsid w:val="00CA6EB4"/>
    <w:rsid w:val="00CB3072"/>
    <w:rsid w:val="00CB40DB"/>
    <w:rsid w:val="00CB6B51"/>
    <w:rsid w:val="00CD106C"/>
    <w:rsid w:val="00CD1273"/>
    <w:rsid w:val="00CD1A71"/>
    <w:rsid w:val="00CD43B2"/>
    <w:rsid w:val="00CD49DE"/>
    <w:rsid w:val="00CE3728"/>
    <w:rsid w:val="00CE3880"/>
    <w:rsid w:val="00CE79A3"/>
    <w:rsid w:val="00CF2CDA"/>
    <w:rsid w:val="00CF66D0"/>
    <w:rsid w:val="00D0312A"/>
    <w:rsid w:val="00D059E2"/>
    <w:rsid w:val="00D05A6E"/>
    <w:rsid w:val="00D07923"/>
    <w:rsid w:val="00D13ACF"/>
    <w:rsid w:val="00D221E7"/>
    <w:rsid w:val="00D37430"/>
    <w:rsid w:val="00D411DD"/>
    <w:rsid w:val="00D418FC"/>
    <w:rsid w:val="00D55B30"/>
    <w:rsid w:val="00D55FBE"/>
    <w:rsid w:val="00D66D9C"/>
    <w:rsid w:val="00D77A8E"/>
    <w:rsid w:val="00D81954"/>
    <w:rsid w:val="00D875EE"/>
    <w:rsid w:val="00D937F0"/>
    <w:rsid w:val="00D94022"/>
    <w:rsid w:val="00DB6814"/>
    <w:rsid w:val="00DC5B54"/>
    <w:rsid w:val="00DD40D7"/>
    <w:rsid w:val="00DD4F3F"/>
    <w:rsid w:val="00DE3834"/>
    <w:rsid w:val="00DE4A79"/>
    <w:rsid w:val="00DF09C7"/>
    <w:rsid w:val="00DF6371"/>
    <w:rsid w:val="00E0035D"/>
    <w:rsid w:val="00E04F02"/>
    <w:rsid w:val="00E05796"/>
    <w:rsid w:val="00E066CC"/>
    <w:rsid w:val="00E23089"/>
    <w:rsid w:val="00E33A46"/>
    <w:rsid w:val="00E34F45"/>
    <w:rsid w:val="00E47382"/>
    <w:rsid w:val="00E51A31"/>
    <w:rsid w:val="00E52848"/>
    <w:rsid w:val="00E603A6"/>
    <w:rsid w:val="00E60F2D"/>
    <w:rsid w:val="00E61236"/>
    <w:rsid w:val="00E658EE"/>
    <w:rsid w:val="00E70C4C"/>
    <w:rsid w:val="00E74FAA"/>
    <w:rsid w:val="00E81D6B"/>
    <w:rsid w:val="00E82452"/>
    <w:rsid w:val="00E84E7C"/>
    <w:rsid w:val="00E85A3D"/>
    <w:rsid w:val="00E86C40"/>
    <w:rsid w:val="00E91601"/>
    <w:rsid w:val="00EB6AB6"/>
    <w:rsid w:val="00EC3ADB"/>
    <w:rsid w:val="00EC4D78"/>
    <w:rsid w:val="00EC5634"/>
    <w:rsid w:val="00EC5BB4"/>
    <w:rsid w:val="00ED0E6A"/>
    <w:rsid w:val="00ED2A1C"/>
    <w:rsid w:val="00EE7B74"/>
    <w:rsid w:val="00EE7C7B"/>
    <w:rsid w:val="00EF1A42"/>
    <w:rsid w:val="00EF498C"/>
    <w:rsid w:val="00F00AC1"/>
    <w:rsid w:val="00F00D0A"/>
    <w:rsid w:val="00F01FC4"/>
    <w:rsid w:val="00F055EE"/>
    <w:rsid w:val="00F0649F"/>
    <w:rsid w:val="00F13D9A"/>
    <w:rsid w:val="00F21436"/>
    <w:rsid w:val="00F334EE"/>
    <w:rsid w:val="00F462D1"/>
    <w:rsid w:val="00F46FAB"/>
    <w:rsid w:val="00F525BB"/>
    <w:rsid w:val="00F60D72"/>
    <w:rsid w:val="00F62BE5"/>
    <w:rsid w:val="00F64942"/>
    <w:rsid w:val="00F81A44"/>
    <w:rsid w:val="00F8538C"/>
    <w:rsid w:val="00F964CA"/>
    <w:rsid w:val="00FA0099"/>
    <w:rsid w:val="00FA42B5"/>
    <w:rsid w:val="00FC2F5E"/>
    <w:rsid w:val="00FC579F"/>
    <w:rsid w:val="00FD6822"/>
    <w:rsid w:val="00FD68E4"/>
    <w:rsid w:val="00FE4B96"/>
    <w:rsid w:val="00FF01FB"/>
    <w:rsid w:val="00FF0FAC"/>
    <w:rsid w:val="00FF4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E470"/>
  <w15:docId w15:val="{3CD05838-55B7-4F48-9F8F-C65F934F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B30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57E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757E1"/>
    <w:rPr>
      <w:sz w:val="20"/>
      <w:szCs w:val="20"/>
    </w:rPr>
  </w:style>
  <w:style w:type="character" w:styleId="FootnoteReference">
    <w:name w:val="footnote reference"/>
    <w:basedOn w:val="DefaultParagraphFont"/>
    <w:uiPriority w:val="99"/>
    <w:semiHidden/>
    <w:unhideWhenUsed/>
    <w:rsid w:val="00A757E1"/>
    <w:rPr>
      <w:vertAlign w:val="superscript"/>
    </w:rPr>
  </w:style>
  <w:style w:type="paragraph" w:styleId="ListParagraph">
    <w:name w:val="List Paragraph"/>
    <w:basedOn w:val="Normal"/>
    <w:uiPriority w:val="34"/>
    <w:qFormat/>
    <w:rsid w:val="00A207FA"/>
    <w:pPr>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B3072"/>
    <w:rPr>
      <w:color w:val="0000FF" w:themeColor="hyperlink"/>
      <w:u w:val="single"/>
    </w:rPr>
  </w:style>
  <w:style w:type="character" w:customStyle="1" w:styleId="Heading1Char">
    <w:name w:val="Heading 1 Char"/>
    <w:basedOn w:val="DefaultParagraphFont"/>
    <w:link w:val="Heading1"/>
    <w:uiPriority w:val="9"/>
    <w:rsid w:val="00CB307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134C8"/>
    <w:rPr>
      <w:rFonts w:ascii="Tahoma" w:hAnsi="Tahoma" w:cs="Tahoma"/>
      <w:sz w:val="16"/>
      <w:szCs w:val="16"/>
    </w:rPr>
  </w:style>
  <w:style w:type="character" w:customStyle="1" w:styleId="BalloonTextChar">
    <w:name w:val="Balloon Text Char"/>
    <w:basedOn w:val="DefaultParagraphFont"/>
    <w:link w:val="BalloonText"/>
    <w:uiPriority w:val="99"/>
    <w:semiHidden/>
    <w:rsid w:val="007134C8"/>
    <w:rPr>
      <w:rFonts w:ascii="Tahoma" w:hAnsi="Tahoma" w:cs="Tahoma"/>
      <w:sz w:val="16"/>
      <w:szCs w:val="16"/>
    </w:rPr>
  </w:style>
  <w:style w:type="paragraph" w:styleId="Header">
    <w:name w:val="header"/>
    <w:basedOn w:val="Normal"/>
    <w:link w:val="HeaderChar"/>
    <w:uiPriority w:val="99"/>
    <w:unhideWhenUsed/>
    <w:rsid w:val="0072770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770F"/>
  </w:style>
  <w:style w:type="paragraph" w:styleId="Footer">
    <w:name w:val="footer"/>
    <w:basedOn w:val="Normal"/>
    <w:link w:val="FooterChar"/>
    <w:uiPriority w:val="99"/>
    <w:unhideWhenUsed/>
    <w:rsid w:val="0072770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2770F"/>
  </w:style>
  <w:style w:type="paragraph" w:styleId="NormalWeb">
    <w:name w:val="Normal (Web)"/>
    <w:basedOn w:val="Normal"/>
    <w:uiPriority w:val="99"/>
    <w:unhideWhenUsed/>
    <w:rsid w:val="00086452"/>
    <w:pPr>
      <w:spacing w:before="100" w:beforeAutospacing="1" w:after="100" w:afterAutospacing="1"/>
    </w:pPr>
  </w:style>
  <w:style w:type="character" w:styleId="Strong">
    <w:name w:val="Strong"/>
    <w:basedOn w:val="DefaultParagraphFont"/>
    <w:uiPriority w:val="22"/>
    <w:qFormat/>
    <w:rsid w:val="00085DE4"/>
    <w:rPr>
      <w:b/>
      <w:bCs/>
    </w:rPr>
  </w:style>
  <w:style w:type="character" w:customStyle="1" w:styleId="apple-converted-space">
    <w:name w:val="apple-converted-space"/>
    <w:basedOn w:val="DefaultParagraphFont"/>
    <w:rsid w:val="004934FF"/>
  </w:style>
  <w:style w:type="character" w:styleId="Emphasis">
    <w:name w:val="Emphasis"/>
    <w:basedOn w:val="DefaultParagraphFont"/>
    <w:uiPriority w:val="20"/>
    <w:qFormat/>
    <w:rsid w:val="00B33101"/>
    <w:rPr>
      <w:i/>
      <w:iCs/>
    </w:rPr>
  </w:style>
  <w:style w:type="character" w:styleId="UnresolvedMention">
    <w:name w:val="Unresolved Mention"/>
    <w:basedOn w:val="DefaultParagraphFont"/>
    <w:uiPriority w:val="99"/>
    <w:semiHidden/>
    <w:unhideWhenUsed/>
    <w:rsid w:val="00F64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6753">
      <w:bodyDiv w:val="1"/>
      <w:marLeft w:val="0"/>
      <w:marRight w:val="0"/>
      <w:marTop w:val="0"/>
      <w:marBottom w:val="0"/>
      <w:divBdr>
        <w:top w:val="none" w:sz="0" w:space="0" w:color="auto"/>
        <w:left w:val="none" w:sz="0" w:space="0" w:color="auto"/>
        <w:bottom w:val="none" w:sz="0" w:space="0" w:color="auto"/>
        <w:right w:val="none" w:sz="0" w:space="0" w:color="auto"/>
      </w:divBdr>
    </w:div>
    <w:div w:id="88235011">
      <w:bodyDiv w:val="1"/>
      <w:marLeft w:val="0"/>
      <w:marRight w:val="0"/>
      <w:marTop w:val="0"/>
      <w:marBottom w:val="0"/>
      <w:divBdr>
        <w:top w:val="none" w:sz="0" w:space="0" w:color="auto"/>
        <w:left w:val="none" w:sz="0" w:space="0" w:color="auto"/>
        <w:bottom w:val="none" w:sz="0" w:space="0" w:color="auto"/>
        <w:right w:val="none" w:sz="0" w:space="0" w:color="auto"/>
      </w:divBdr>
      <w:divsChild>
        <w:div w:id="208106921">
          <w:blockQuote w:val="1"/>
          <w:marLeft w:val="0"/>
          <w:marRight w:val="0"/>
          <w:marTop w:val="0"/>
          <w:marBottom w:val="150"/>
          <w:divBdr>
            <w:top w:val="none" w:sz="0" w:space="0" w:color="auto"/>
            <w:left w:val="none" w:sz="0" w:space="0" w:color="auto"/>
            <w:bottom w:val="none" w:sz="0" w:space="0" w:color="auto"/>
            <w:right w:val="none" w:sz="0" w:space="0" w:color="auto"/>
          </w:divBdr>
        </w:div>
        <w:div w:id="4037201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10328833">
      <w:bodyDiv w:val="1"/>
      <w:marLeft w:val="0"/>
      <w:marRight w:val="0"/>
      <w:marTop w:val="0"/>
      <w:marBottom w:val="0"/>
      <w:divBdr>
        <w:top w:val="none" w:sz="0" w:space="0" w:color="auto"/>
        <w:left w:val="none" w:sz="0" w:space="0" w:color="auto"/>
        <w:bottom w:val="none" w:sz="0" w:space="0" w:color="auto"/>
        <w:right w:val="none" w:sz="0" w:space="0" w:color="auto"/>
      </w:divBdr>
    </w:div>
    <w:div w:id="410466108">
      <w:bodyDiv w:val="1"/>
      <w:marLeft w:val="0"/>
      <w:marRight w:val="0"/>
      <w:marTop w:val="0"/>
      <w:marBottom w:val="0"/>
      <w:divBdr>
        <w:top w:val="none" w:sz="0" w:space="0" w:color="auto"/>
        <w:left w:val="none" w:sz="0" w:space="0" w:color="auto"/>
        <w:bottom w:val="none" w:sz="0" w:space="0" w:color="auto"/>
        <w:right w:val="none" w:sz="0" w:space="0" w:color="auto"/>
      </w:divBdr>
    </w:div>
    <w:div w:id="545065229">
      <w:bodyDiv w:val="1"/>
      <w:marLeft w:val="0"/>
      <w:marRight w:val="0"/>
      <w:marTop w:val="0"/>
      <w:marBottom w:val="0"/>
      <w:divBdr>
        <w:top w:val="none" w:sz="0" w:space="0" w:color="auto"/>
        <w:left w:val="none" w:sz="0" w:space="0" w:color="auto"/>
        <w:bottom w:val="none" w:sz="0" w:space="0" w:color="auto"/>
        <w:right w:val="none" w:sz="0" w:space="0" w:color="auto"/>
      </w:divBdr>
    </w:div>
    <w:div w:id="642926740">
      <w:bodyDiv w:val="1"/>
      <w:marLeft w:val="0"/>
      <w:marRight w:val="0"/>
      <w:marTop w:val="0"/>
      <w:marBottom w:val="0"/>
      <w:divBdr>
        <w:top w:val="none" w:sz="0" w:space="0" w:color="auto"/>
        <w:left w:val="none" w:sz="0" w:space="0" w:color="auto"/>
        <w:bottom w:val="none" w:sz="0" w:space="0" w:color="auto"/>
        <w:right w:val="none" w:sz="0" w:space="0" w:color="auto"/>
      </w:divBdr>
    </w:div>
    <w:div w:id="922956711">
      <w:bodyDiv w:val="1"/>
      <w:marLeft w:val="0"/>
      <w:marRight w:val="0"/>
      <w:marTop w:val="0"/>
      <w:marBottom w:val="0"/>
      <w:divBdr>
        <w:top w:val="none" w:sz="0" w:space="0" w:color="auto"/>
        <w:left w:val="none" w:sz="0" w:space="0" w:color="auto"/>
        <w:bottom w:val="none" w:sz="0" w:space="0" w:color="auto"/>
        <w:right w:val="none" w:sz="0" w:space="0" w:color="auto"/>
      </w:divBdr>
    </w:div>
    <w:div w:id="950210413">
      <w:bodyDiv w:val="1"/>
      <w:marLeft w:val="0"/>
      <w:marRight w:val="0"/>
      <w:marTop w:val="0"/>
      <w:marBottom w:val="0"/>
      <w:divBdr>
        <w:top w:val="none" w:sz="0" w:space="0" w:color="auto"/>
        <w:left w:val="none" w:sz="0" w:space="0" w:color="auto"/>
        <w:bottom w:val="none" w:sz="0" w:space="0" w:color="auto"/>
        <w:right w:val="none" w:sz="0" w:space="0" w:color="auto"/>
      </w:divBdr>
    </w:div>
    <w:div w:id="1025253506">
      <w:bodyDiv w:val="1"/>
      <w:marLeft w:val="0"/>
      <w:marRight w:val="0"/>
      <w:marTop w:val="0"/>
      <w:marBottom w:val="0"/>
      <w:divBdr>
        <w:top w:val="none" w:sz="0" w:space="0" w:color="auto"/>
        <w:left w:val="none" w:sz="0" w:space="0" w:color="auto"/>
        <w:bottom w:val="none" w:sz="0" w:space="0" w:color="auto"/>
        <w:right w:val="none" w:sz="0" w:space="0" w:color="auto"/>
      </w:divBdr>
    </w:div>
    <w:div w:id="1073314365">
      <w:bodyDiv w:val="1"/>
      <w:marLeft w:val="0"/>
      <w:marRight w:val="0"/>
      <w:marTop w:val="0"/>
      <w:marBottom w:val="0"/>
      <w:divBdr>
        <w:top w:val="none" w:sz="0" w:space="0" w:color="auto"/>
        <w:left w:val="none" w:sz="0" w:space="0" w:color="auto"/>
        <w:bottom w:val="none" w:sz="0" w:space="0" w:color="auto"/>
        <w:right w:val="none" w:sz="0" w:space="0" w:color="auto"/>
      </w:divBdr>
    </w:div>
    <w:div w:id="1076828045">
      <w:bodyDiv w:val="1"/>
      <w:marLeft w:val="0"/>
      <w:marRight w:val="0"/>
      <w:marTop w:val="0"/>
      <w:marBottom w:val="0"/>
      <w:divBdr>
        <w:top w:val="none" w:sz="0" w:space="0" w:color="auto"/>
        <w:left w:val="none" w:sz="0" w:space="0" w:color="auto"/>
        <w:bottom w:val="none" w:sz="0" w:space="0" w:color="auto"/>
        <w:right w:val="none" w:sz="0" w:space="0" w:color="auto"/>
      </w:divBdr>
    </w:div>
    <w:div w:id="1094012368">
      <w:bodyDiv w:val="1"/>
      <w:marLeft w:val="0"/>
      <w:marRight w:val="0"/>
      <w:marTop w:val="0"/>
      <w:marBottom w:val="0"/>
      <w:divBdr>
        <w:top w:val="none" w:sz="0" w:space="0" w:color="auto"/>
        <w:left w:val="none" w:sz="0" w:space="0" w:color="auto"/>
        <w:bottom w:val="none" w:sz="0" w:space="0" w:color="auto"/>
        <w:right w:val="none" w:sz="0" w:space="0" w:color="auto"/>
      </w:divBdr>
    </w:div>
    <w:div w:id="1113592299">
      <w:bodyDiv w:val="1"/>
      <w:marLeft w:val="0"/>
      <w:marRight w:val="0"/>
      <w:marTop w:val="0"/>
      <w:marBottom w:val="0"/>
      <w:divBdr>
        <w:top w:val="none" w:sz="0" w:space="0" w:color="auto"/>
        <w:left w:val="none" w:sz="0" w:space="0" w:color="auto"/>
        <w:bottom w:val="none" w:sz="0" w:space="0" w:color="auto"/>
        <w:right w:val="none" w:sz="0" w:space="0" w:color="auto"/>
      </w:divBdr>
    </w:div>
    <w:div w:id="1278638339">
      <w:bodyDiv w:val="1"/>
      <w:marLeft w:val="0"/>
      <w:marRight w:val="0"/>
      <w:marTop w:val="0"/>
      <w:marBottom w:val="0"/>
      <w:divBdr>
        <w:top w:val="none" w:sz="0" w:space="0" w:color="auto"/>
        <w:left w:val="none" w:sz="0" w:space="0" w:color="auto"/>
        <w:bottom w:val="none" w:sz="0" w:space="0" w:color="auto"/>
        <w:right w:val="none" w:sz="0" w:space="0" w:color="auto"/>
      </w:divBdr>
    </w:div>
    <w:div w:id="1437217844">
      <w:bodyDiv w:val="1"/>
      <w:marLeft w:val="0"/>
      <w:marRight w:val="0"/>
      <w:marTop w:val="0"/>
      <w:marBottom w:val="0"/>
      <w:divBdr>
        <w:top w:val="none" w:sz="0" w:space="0" w:color="auto"/>
        <w:left w:val="none" w:sz="0" w:space="0" w:color="auto"/>
        <w:bottom w:val="none" w:sz="0" w:space="0" w:color="auto"/>
        <w:right w:val="none" w:sz="0" w:space="0" w:color="auto"/>
      </w:divBdr>
    </w:div>
    <w:div w:id="1568223712">
      <w:bodyDiv w:val="1"/>
      <w:marLeft w:val="0"/>
      <w:marRight w:val="0"/>
      <w:marTop w:val="0"/>
      <w:marBottom w:val="0"/>
      <w:divBdr>
        <w:top w:val="none" w:sz="0" w:space="0" w:color="auto"/>
        <w:left w:val="none" w:sz="0" w:space="0" w:color="auto"/>
        <w:bottom w:val="none" w:sz="0" w:space="0" w:color="auto"/>
        <w:right w:val="none" w:sz="0" w:space="0" w:color="auto"/>
      </w:divBdr>
    </w:div>
    <w:div w:id="1698192567">
      <w:bodyDiv w:val="1"/>
      <w:marLeft w:val="0"/>
      <w:marRight w:val="0"/>
      <w:marTop w:val="0"/>
      <w:marBottom w:val="0"/>
      <w:divBdr>
        <w:top w:val="none" w:sz="0" w:space="0" w:color="auto"/>
        <w:left w:val="none" w:sz="0" w:space="0" w:color="auto"/>
        <w:bottom w:val="none" w:sz="0" w:space="0" w:color="auto"/>
        <w:right w:val="none" w:sz="0" w:space="0" w:color="auto"/>
      </w:divBdr>
    </w:div>
    <w:div w:id="1805461775">
      <w:bodyDiv w:val="1"/>
      <w:marLeft w:val="0"/>
      <w:marRight w:val="0"/>
      <w:marTop w:val="0"/>
      <w:marBottom w:val="0"/>
      <w:divBdr>
        <w:top w:val="none" w:sz="0" w:space="0" w:color="auto"/>
        <w:left w:val="none" w:sz="0" w:space="0" w:color="auto"/>
        <w:bottom w:val="none" w:sz="0" w:space="0" w:color="auto"/>
        <w:right w:val="none" w:sz="0" w:space="0" w:color="auto"/>
      </w:divBdr>
    </w:div>
    <w:div w:id="1807432681">
      <w:bodyDiv w:val="1"/>
      <w:marLeft w:val="0"/>
      <w:marRight w:val="0"/>
      <w:marTop w:val="0"/>
      <w:marBottom w:val="0"/>
      <w:divBdr>
        <w:top w:val="none" w:sz="0" w:space="0" w:color="auto"/>
        <w:left w:val="none" w:sz="0" w:space="0" w:color="auto"/>
        <w:bottom w:val="none" w:sz="0" w:space="0" w:color="auto"/>
        <w:right w:val="none" w:sz="0" w:space="0" w:color="auto"/>
      </w:divBdr>
    </w:div>
    <w:div w:id="1981226675">
      <w:bodyDiv w:val="1"/>
      <w:marLeft w:val="0"/>
      <w:marRight w:val="0"/>
      <w:marTop w:val="0"/>
      <w:marBottom w:val="0"/>
      <w:divBdr>
        <w:top w:val="none" w:sz="0" w:space="0" w:color="auto"/>
        <w:left w:val="none" w:sz="0" w:space="0" w:color="auto"/>
        <w:bottom w:val="none" w:sz="0" w:space="0" w:color="auto"/>
        <w:right w:val="none" w:sz="0" w:space="0" w:color="auto"/>
      </w:divBdr>
    </w:div>
    <w:div w:id="2034182515">
      <w:bodyDiv w:val="1"/>
      <w:marLeft w:val="0"/>
      <w:marRight w:val="0"/>
      <w:marTop w:val="0"/>
      <w:marBottom w:val="0"/>
      <w:divBdr>
        <w:top w:val="none" w:sz="0" w:space="0" w:color="auto"/>
        <w:left w:val="none" w:sz="0" w:space="0" w:color="auto"/>
        <w:bottom w:val="none" w:sz="0" w:space="0" w:color="auto"/>
        <w:right w:val="none" w:sz="0" w:space="0" w:color="auto"/>
      </w:divBdr>
      <w:divsChild>
        <w:div w:id="1402017712">
          <w:blockQuote w:val="1"/>
          <w:marLeft w:val="0"/>
          <w:marRight w:val="0"/>
          <w:marTop w:val="0"/>
          <w:marBottom w:val="150"/>
          <w:divBdr>
            <w:top w:val="none" w:sz="0" w:space="0" w:color="auto"/>
            <w:left w:val="none" w:sz="0" w:space="0" w:color="auto"/>
            <w:bottom w:val="none" w:sz="0" w:space="0" w:color="auto"/>
            <w:right w:val="none" w:sz="0" w:space="0" w:color="auto"/>
          </w:divBdr>
        </w:div>
        <w:div w:id="1219904333">
          <w:blockQuote w:val="1"/>
          <w:marLeft w:val="0"/>
          <w:marRight w:val="0"/>
          <w:marTop w:val="0"/>
          <w:marBottom w:val="150"/>
          <w:divBdr>
            <w:top w:val="none" w:sz="0" w:space="0" w:color="auto"/>
            <w:left w:val="none" w:sz="0" w:space="0" w:color="auto"/>
            <w:bottom w:val="none" w:sz="0" w:space="0" w:color="auto"/>
            <w:right w:val="none" w:sz="0" w:space="0" w:color="auto"/>
          </w:divBdr>
        </w:div>
        <w:div w:id="2019887876">
          <w:blockQuote w:val="1"/>
          <w:marLeft w:val="0"/>
          <w:marRight w:val="0"/>
          <w:marTop w:val="0"/>
          <w:marBottom w:val="150"/>
          <w:divBdr>
            <w:top w:val="none" w:sz="0" w:space="0" w:color="auto"/>
            <w:left w:val="none" w:sz="0" w:space="0" w:color="auto"/>
            <w:bottom w:val="none" w:sz="0" w:space="0" w:color="auto"/>
            <w:right w:val="none" w:sz="0" w:space="0" w:color="auto"/>
          </w:divBdr>
        </w:div>
        <w:div w:id="64894330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83269-2BE0-43C5-B132-60A3ED0F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Alina Kantor Nir</cp:lastModifiedBy>
  <cp:revision>5</cp:revision>
  <cp:lastPrinted>2019-07-11T15:55:00Z</cp:lastPrinted>
  <dcterms:created xsi:type="dcterms:W3CDTF">2021-04-28T09:27:00Z</dcterms:created>
  <dcterms:modified xsi:type="dcterms:W3CDTF">2021-04-28T09:31:00Z</dcterms:modified>
</cp:coreProperties>
</file>