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57BC" w14:textId="77777777" w:rsidR="00767D56" w:rsidRPr="00827DEE" w:rsidRDefault="00767D56" w:rsidP="00767D56">
      <w:pPr>
        <w:pStyle w:val="NoSpacing"/>
        <w:jc w:val="center"/>
        <w:rPr>
          <w:rFonts w:ascii="Times New Roman" w:hAnsi="Times New Roman" w:cs="Times New Roman"/>
          <w:b/>
          <w:color w:val="000000" w:themeColor="text1"/>
          <w:sz w:val="24"/>
          <w:szCs w:val="24"/>
        </w:rPr>
      </w:pPr>
      <w:r w:rsidRPr="00827DEE">
        <w:rPr>
          <w:rFonts w:ascii="Times New Roman" w:hAnsi="Times New Roman" w:cs="Times New Roman"/>
          <w:b/>
          <w:color w:val="000000" w:themeColor="text1"/>
          <w:sz w:val="24"/>
          <w:szCs w:val="24"/>
        </w:rPr>
        <w:t>COMMONWEALTH OF MASSACHUSETTS</w:t>
      </w:r>
    </w:p>
    <w:p w14:paraId="06EF997F" w14:textId="77777777" w:rsidR="00767D56" w:rsidRPr="00827DEE" w:rsidRDefault="00767D56" w:rsidP="00767D56">
      <w:pPr>
        <w:pStyle w:val="NoSpacing"/>
        <w:jc w:val="center"/>
        <w:rPr>
          <w:rFonts w:ascii="Times New Roman" w:hAnsi="Times New Roman" w:cs="Times New Roman"/>
          <w:b/>
          <w:color w:val="000000" w:themeColor="text1"/>
          <w:sz w:val="24"/>
          <w:szCs w:val="24"/>
        </w:rPr>
      </w:pPr>
      <w:r w:rsidRPr="00827DEE">
        <w:rPr>
          <w:rFonts w:ascii="Times New Roman" w:hAnsi="Times New Roman" w:cs="Times New Roman"/>
          <w:b/>
          <w:color w:val="000000" w:themeColor="text1"/>
          <w:sz w:val="24"/>
          <w:szCs w:val="24"/>
        </w:rPr>
        <w:t>DIVISION OF ADMINISTRATIVE LAW APPEALS</w:t>
      </w:r>
    </w:p>
    <w:p w14:paraId="30E05A94" w14:textId="77777777" w:rsidR="00767D56" w:rsidRPr="00827DEE" w:rsidRDefault="00767D56" w:rsidP="00767D56">
      <w:pPr>
        <w:pStyle w:val="NoSpacing"/>
        <w:jc w:val="center"/>
        <w:rPr>
          <w:rFonts w:ascii="Times New Roman" w:hAnsi="Times New Roman" w:cs="Times New Roman"/>
          <w:b/>
          <w:color w:val="000000" w:themeColor="text1"/>
          <w:sz w:val="24"/>
          <w:szCs w:val="24"/>
        </w:rPr>
      </w:pPr>
      <w:r w:rsidRPr="00827DEE">
        <w:rPr>
          <w:rFonts w:ascii="Times New Roman" w:hAnsi="Times New Roman" w:cs="Times New Roman"/>
          <w:b/>
          <w:color w:val="000000" w:themeColor="text1"/>
          <w:sz w:val="24"/>
          <w:szCs w:val="24"/>
        </w:rPr>
        <w:t>BUREAU OF SPECIAL EDUCATION APPEALS</w:t>
      </w:r>
    </w:p>
    <w:p w14:paraId="522FC49A" w14:textId="2BC44612" w:rsidR="00767D56" w:rsidRPr="00827DEE" w:rsidRDefault="00767D56" w:rsidP="005B19AC">
      <w:pPr>
        <w:pStyle w:val="NoSpacing"/>
        <w:tabs>
          <w:tab w:val="left" w:pos="5446"/>
        </w:tabs>
        <w:rPr>
          <w:rFonts w:ascii="Times New Roman" w:hAnsi="Times New Roman" w:cs="Times New Roman"/>
          <w:color w:val="000000" w:themeColor="text1"/>
          <w:sz w:val="24"/>
          <w:szCs w:val="24"/>
        </w:rPr>
      </w:pPr>
      <w:r w:rsidRPr="00827DEE">
        <w:rPr>
          <w:rFonts w:ascii="Times New Roman" w:hAnsi="Times New Roman" w:cs="Times New Roman"/>
          <w:color w:val="000000" w:themeColor="text1"/>
          <w:sz w:val="24"/>
          <w:szCs w:val="24"/>
        </w:rPr>
        <w:tab/>
      </w:r>
    </w:p>
    <w:p w14:paraId="23C0EA45" w14:textId="77777777" w:rsidR="005B19AC" w:rsidRPr="00827DEE" w:rsidRDefault="005B19AC" w:rsidP="005B19AC">
      <w:pPr>
        <w:pStyle w:val="NoSpacing"/>
        <w:tabs>
          <w:tab w:val="left" w:pos="5446"/>
        </w:tabs>
        <w:rPr>
          <w:rFonts w:ascii="Times New Roman" w:hAnsi="Times New Roman" w:cs="Times New Roman"/>
          <w:color w:val="000000" w:themeColor="text1"/>
          <w:sz w:val="24"/>
          <w:szCs w:val="24"/>
        </w:rPr>
      </w:pPr>
    </w:p>
    <w:p w14:paraId="0BC564FC" w14:textId="77777777" w:rsidR="008A7D97" w:rsidRPr="00827DEE" w:rsidRDefault="008A7D97" w:rsidP="00767D56">
      <w:pPr>
        <w:pStyle w:val="NoSpacing"/>
        <w:rPr>
          <w:rFonts w:ascii="Times New Roman" w:hAnsi="Times New Roman" w:cs="Times New Roman"/>
          <w:color w:val="000000" w:themeColor="text1"/>
          <w:sz w:val="24"/>
          <w:szCs w:val="24"/>
        </w:rPr>
      </w:pPr>
    </w:p>
    <w:p w14:paraId="0D9621A3" w14:textId="181E06EC" w:rsidR="00767D56" w:rsidRPr="00827DEE" w:rsidRDefault="00767D56" w:rsidP="00767D56">
      <w:pPr>
        <w:pStyle w:val="NoSpacing"/>
        <w:rPr>
          <w:rFonts w:ascii="Times New Roman" w:hAnsi="Times New Roman" w:cs="Times New Roman"/>
          <w:color w:val="000000" w:themeColor="text1"/>
          <w:sz w:val="24"/>
          <w:szCs w:val="24"/>
        </w:rPr>
      </w:pPr>
      <w:r w:rsidRPr="00827DEE">
        <w:rPr>
          <w:rFonts w:ascii="Times New Roman" w:hAnsi="Times New Roman" w:cs="Times New Roman"/>
          <w:color w:val="000000" w:themeColor="text1"/>
          <w:sz w:val="24"/>
          <w:szCs w:val="24"/>
        </w:rPr>
        <w:t>In re</w:t>
      </w:r>
      <w:r w:rsidR="006521FA" w:rsidRPr="00827DEE">
        <w:rPr>
          <w:rFonts w:ascii="Times New Roman" w:hAnsi="Times New Roman" w:cs="Times New Roman"/>
          <w:color w:val="000000" w:themeColor="text1"/>
          <w:sz w:val="24"/>
          <w:szCs w:val="24"/>
        </w:rPr>
        <w:t>:</w:t>
      </w:r>
      <w:r w:rsidR="006521FA" w:rsidRPr="00827DEE">
        <w:rPr>
          <w:rFonts w:ascii="Times New Roman" w:hAnsi="Times New Roman" w:cs="Times New Roman"/>
          <w:color w:val="000000" w:themeColor="text1"/>
          <w:sz w:val="24"/>
          <w:szCs w:val="24"/>
        </w:rPr>
        <w:tab/>
      </w:r>
      <w:r w:rsidR="008A7D97" w:rsidRPr="00827DEE">
        <w:rPr>
          <w:rFonts w:ascii="Times New Roman" w:hAnsi="Times New Roman" w:cs="Times New Roman"/>
          <w:color w:val="000000" w:themeColor="text1"/>
          <w:sz w:val="24"/>
          <w:szCs w:val="24"/>
        </w:rPr>
        <w:t xml:space="preserve"> </w:t>
      </w:r>
      <w:r w:rsidR="008E33D1" w:rsidRPr="00827DEE">
        <w:rPr>
          <w:rFonts w:ascii="Times New Roman" w:hAnsi="Times New Roman" w:cs="Times New Roman"/>
          <w:color w:val="000000" w:themeColor="text1"/>
          <w:sz w:val="24"/>
          <w:szCs w:val="24"/>
        </w:rPr>
        <w:t xml:space="preserve"> Foxborough Public Schools v. Student</w:t>
      </w:r>
      <w:r w:rsidRPr="00827DEE">
        <w:rPr>
          <w:rFonts w:ascii="Times New Roman" w:hAnsi="Times New Roman" w:cs="Times New Roman"/>
          <w:color w:val="000000" w:themeColor="text1"/>
          <w:sz w:val="24"/>
          <w:szCs w:val="24"/>
        </w:rPr>
        <w:tab/>
      </w:r>
      <w:r w:rsidRPr="00827DEE">
        <w:rPr>
          <w:rFonts w:ascii="Times New Roman" w:hAnsi="Times New Roman" w:cs="Times New Roman"/>
          <w:color w:val="000000" w:themeColor="text1"/>
          <w:sz w:val="24"/>
          <w:szCs w:val="24"/>
        </w:rPr>
        <w:tab/>
      </w:r>
      <w:r w:rsidRPr="00827DEE">
        <w:rPr>
          <w:rFonts w:ascii="Times New Roman" w:hAnsi="Times New Roman" w:cs="Times New Roman"/>
          <w:color w:val="000000" w:themeColor="text1"/>
          <w:sz w:val="24"/>
          <w:szCs w:val="24"/>
        </w:rPr>
        <w:tab/>
        <w:t>BSEA</w:t>
      </w:r>
      <w:r w:rsidRPr="00827DEE">
        <w:rPr>
          <w:rFonts w:ascii="Times New Roman" w:hAnsi="Times New Roman" w:cs="Times New Roman"/>
          <w:b/>
          <w:color w:val="000000" w:themeColor="text1"/>
          <w:sz w:val="24"/>
          <w:szCs w:val="24"/>
        </w:rPr>
        <w:t xml:space="preserve"> #</w:t>
      </w:r>
      <w:r w:rsidR="008E33D1" w:rsidRPr="00827DEE">
        <w:rPr>
          <w:rFonts w:ascii="Times New Roman" w:hAnsi="Times New Roman" w:cs="Times New Roman"/>
          <w:color w:val="000000" w:themeColor="text1"/>
          <w:sz w:val="24"/>
          <w:szCs w:val="24"/>
        </w:rPr>
        <w:t xml:space="preserve"> </w:t>
      </w:r>
      <w:r w:rsidR="009B71E3" w:rsidRPr="00827DEE">
        <w:rPr>
          <w:rFonts w:ascii="Times New Roman" w:hAnsi="Times New Roman" w:cs="Times New Roman"/>
          <w:color w:val="000000" w:themeColor="text1"/>
          <w:sz w:val="24"/>
          <w:szCs w:val="24"/>
        </w:rPr>
        <w:t>2109192</w:t>
      </w:r>
    </w:p>
    <w:p w14:paraId="583379EA" w14:textId="4345273E" w:rsidR="001478F6" w:rsidRPr="00827DEE" w:rsidRDefault="00F17809" w:rsidP="00F17809">
      <w:pPr>
        <w:tabs>
          <w:tab w:val="left" w:pos="2170"/>
        </w:tabs>
        <w:rPr>
          <w:color w:val="000000" w:themeColor="text1"/>
        </w:rPr>
      </w:pPr>
      <w:r w:rsidRPr="00827DEE">
        <w:rPr>
          <w:color w:val="000000" w:themeColor="text1"/>
        </w:rPr>
        <w:tab/>
      </w:r>
    </w:p>
    <w:p w14:paraId="1C9BD109" w14:textId="77777777" w:rsidR="008A7D97" w:rsidRPr="00827DEE" w:rsidRDefault="008A7D97" w:rsidP="00767D56">
      <w:pPr>
        <w:jc w:val="center"/>
        <w:rPr>
          <w:b/>
          <w:bCs/>
          <w:color w:val="000000" w:themeColor="text1"/>
          <w:u w:val="single"/>
        </w:rPr>
      </w:pPr>
    </w:p>
    <w:p w14:paraId="0050DFC1" w14:textId="5A209D11" w:rsidR="0093058C" w:rsidRPr="00827DEE" w:rsidRDefault="001D21AA" w:rsidP="00767D56">
      <w:pPr>
        <w:jc w:val="center"/>
        <w:rPr>
          <w:b/>
          <w:bCs/>
          <w:color w:val="000000" w:themeColor="text1"/>
          <w:u w:val="single"/>
        </w:rPr>
      </w:pPr>
      <w:r w:rsidRPr="00827DEE">
        <w:rPr>
          <w:b/>
          <w:bCs/>
          <w:color w:val="000000" w:themeColor="text1"/>
          <w:u w:val="single"/>
        </w:rPr>
        <w:t>RULING ON</w:t>
      </w:r>
      <w:r w:rsidR="004F6D14" w:rsidRPr="00827DEE">
        <w:rPr>
          <w:b/>
          <w:bCs/>
          <w:color w:val="000000" w:themeColor="text1"/>
          <w:u w:val="single"/>
        </w:rPr>
        <w:t xml:space="preserve"> </w:t>
      </w:r>
      <w:r w:rsidR="008E33D1" w:rsidRPr="00827DEE">
        <w:rPr>
          <w:b/>
          <w:bCs/>
          <w:color w:val="000000" w:themeColor="text1"/>
          <w:u w:val="single"/>
        </w:rPr>
        <w:t>FOXBOROUGH PUBLIC SCHOOLS’</w:t>
      </w:r>
      <w:r w:rsidR="00B75623" w:rsidRPr="00827DEE">
        <w:rPr>
          <w:b/>
          <w:bCs/>
          <w:color w:val="000000" w:themeColor="text1"/>
          <w:u w:val="single"/>
        </w:rPr>
        <w:t xml:space="preserve"> MOTION FOR SUMMARY JUDGMENT</w:t>
      </w:r>
    </w:p>
    <w:p w14:paraId="04B289D6" w14:textId="77777777" w:rsidR="001478F6" w:rsidRPr="00827DEE" w:rsidRDefault="001478F6" w:rsidP="00767D56">
      <w:pPr>
        <w:rPr>
          <w:b/>
          <w:bCs/>
          <w:color w:val="000000" w:themeColor="text1"/>
          <w:u w:val="single"/>
        </w:rPr>
      </w:pPr>
    </w:p>
    <w:p w14:paraId="7CE25E61" w14:textId="1D30B58A" w:rsidR="00352A5E" w:rsidRPr="000D791C" w:rsidRDefault="00F17809" w:rsidP="0097093F">
      <w:pPr>
        <w:pStyle w:val="NormalWeb"/>
        <w:spacing w:after="150"/>
        <w:textAlignment w:val="baseline"/>
        <w:rPr>
          <w:color w:val="000000" w:themeColor="text1"/>
        </w:rPr>
      </w:pPr>
      <w:r w:rsidRPr="00827DEE">
        <w:rPr>
          <w:color w:val="000000" w:themeColor="text1"/>
        </w:rPr>
        <w:t xml:space="preserve">This matter comes before the Hearing Officer on the </w:t>
      </w:r>
      <w:r w:rsidRPr="00827DEE">
        <w:rPr>
          <w:i/>
          <w:color w:val="000000" w:themeColor="text1"/>
        </w:rPr>
        <w:t>Motion for Summary Judgment</w:t>
      </w:r>
      <w:r w:rsidRPr="00827DEE">
        <w:rPr>
          <w:color w:val="000000" w:themeColor="text1"/>
        </w:rPr>
        <w:t xml:space="preserve"> </w:t>
      </w:r>
      <w:r w:rsidR="008E33D1" w:rsidRPr="00827DEE">
        <w:rPr>
          <w:color w:val="000000" w:themeColor="text1"/>
        </w:rPr>
        <w:t>(Motion)</w:t>
      </w:r>
      <w:r w:rsidRPr="00827DEE">
        <w:rPr>
          <w:color w:val="000000" w:themeColor="text1"/>
        </w:rPr>
        <w:t xml:space="preserve"> filed by </w:t>
      </w:r>
      <w:r w:rsidR="00B75623" w:rsidRPr="00827DEE">
        <w:rPr>
          <w:color w:val="000000" w:themeColor="text1"/>
        </w:rPr>
        <w:t xml:space="preserve">the </w:t>
      </w:r>
      <w:r w:rsidR="008E33D1" w:rsidRPr="00827DEE">
        <w:rPr>
          <w:color w:val="000000" w:themeColor="text1"/>
        </w:rPr>
        <w:t>Foxborough Public Schools</w:t>
      </w:r>
      <w:r w:rsidR="00B75623" w:rsidRPr="00827DEE">
        <w:rPr>
          <w:color w:val="000000" w:themeColor="text1"/>
        </w:rPr>
        <w:t xml:space="preserve"> (the District) </w:t>
      </w:r>
      <w:r w:rsidRPr="00827DEE">
        <w:rPr>
          <w:color w:val="000000" w:themeColor="text1"/>
        </w:rPr>
        <w:t xml:space="preserve">on </w:t>
      </w:r>
      <w:r w:rsidR="008E33D1" w:rsidRPr="00827DEE">
        <w:rPr>
          <w:color w:val="000000" w:themeColor="text1"/>
        </w:rPr>
        <w:t>May 5</w:t>
      </w:r>
      <w:r w:rsidRPr="00827DEE">
        <w:rPr>
          <w:color w:val="000000" w:themeColor="text1"/>
        </w:rPr>
        <w:t xml:space="preserve">, 2021. </w:t>
      </w:r>
      <w:r w:rsidR="00406569" w:rsidRPr="00827DEE">
        <w:rPr>
          <w:color w:val="000000" w:themeColor="text1"/>
        </w:rPr>
        <w:t xml:space="preserve"> In it, the District </w:t>
      </w:r>
      <w:r w:rsidR="00325E7A" w:rsidRPr="00827DEE">
        <w:rPr>
          <w:color w:val="000000" w:themeColor="text1"/>
        </w:rPr>
        <w:t>asserts</w:t>
      </w:r>
      <w:r w:rsidR="00406569" w:rsidRPr="00827DEE">
        <w:rPr>
          <w:color w:val="000000" w:themeColor="text1"/>
        </w:rPr>
        <w:t xml:space="preserve"> Parent is not entitled to public funding for </w:t>
      </w:r>
      <w:r w:rsidR="00325E7A" w:rsidRPr="00827DEE">
        <w:rPr>
          <w:color w:val="000000" w:themeColor="text1"/>
        </w:rPr>
        <w:t>an</w:t>
      </w:r>
      <w:r w:rsidR="00352A5E" w:rsidRPr="00827DEE">
        <w:rPr>
          <w:color w:val="000000" w:themeColor="text1"/>
        </w:rPr>
        <w:t xml:space="preserve"> </w:t>
      </w:r>
      <w:r w:rsidR="00EB2E40" w:rsidRPr="00827DEE">
        <w:rPr>
          <w:color w:val="000000" w:themeColor="text1"/>
        </w:rPr>
        <w:t xml:space="preserve">independent </w:t>
      </w:r>
      <w:r w:rsidR="00352A5E" w:rsidRPr="00827DEE">
        <w:rPr>
          <w:color w:val="000000" w:themeColor="text1"/>
        </w:rPr>
        <w:t xml:space="preserve">extended </w:t>
      </w:r>
      <w:r w:rsidR="008D5F61" w:rsidRPr="00827DEE">
        <w:rPr>
          <w:color w:val="000000" w:themeColor="text1"/>
        </w:rPr>
        <w:t>evaluation</w:t>
      </w:r>
      <w:r w:rsidR="00715EDF" w:rsidRPr="00827DEE">
        <w:rPr>
          <w:color w:val="000000" w:themeColor="text1"/>
        </w:rPr>
        <w:t xml:space="preserve"> at TEC Collaborative or to an independent educational evaluation (IEE)</w:t>
      </w:r>
      <w:r w:rsidR="008D5F61" w:rsidRPr="00827DEE">
        <w:rPr>
          <w:color w:val="000000" w:themeColor="text1"/>
        </w:rPr>
        <w:t xml:space="preserve">. In support of its </w:t>
      </w:r>
      <w:r w:rsidR="008D5F61" w:rsidRPr="00827DEE">
        <w:rPr>
          <w:i/>
          <w:iCs/>
          <w:color w:val="000000" w:themeColor="text1"/>
        </w:rPr>
        <w:t>Motion</w:t>
      </w:r>
      <w:r w:rsidR="008D5F61" w:rsidRPr="00827DEE">
        <w:rPr>
          <w:color w:val="000000" w:themeColor="text1"/>
        </w:rPr>
        <w:t>, the District</w:t>
      </w:r>
      <w:r w:rsidR="008D5F61" w:rsidRPr="006B30F7">
        <w:rPr>
          <w:color w:val="000000" w:themeColor="text1"/>
        </w:rPr>
        <w:t xml:space="preserve"> alleges that</w:t>
      </w:r>
      <w:r w:rsidR="00406569" w:rsidRPr="006B30F7">
        <w:rPr>
          <w:color w:val="000000" w:themeColor="text1"/>
        </w:rPr>
        <w:t xml:space="preserve">: </w:t>
      </w:r>
      <w:r w:rsidR="008D5F61" w:rsidRPr="006B30F7">
        <w:rPr>
          <w:color w:val="000000" w:themeColor="text1"/>
        </w:rPr>
        <w:t>1)</w:t>
      </w:r>
      <w:r w:rsidR="00A754CE" w:rsidRPr="000D791C">
        <w:rPr>
          <w:color w:val="000000" w:themeColor="text1"/>
        </w:rPr>
        <w:t xml:space="preserve"> Parent has refused consent to the District’s request to conduct a clinical evaluation of Student, which is a pre-requisite for entitlement to a publicly funded IEE; and </w:t>
      </w:r>
      <w:r w:rsidR="004D20DF" w:rsidRPr="000D791C">
        <w:rPr>
          <w:color w:val="000000" w:themeColor="text1"/>
        </w:rPr>
        <w:t xml:space="preserve">2) </w:t>
      </w:r>
      <w:r w:rsidR="00715EDF" w:rsidRPr="000D791C">
        <w:rPr>
          <w:color w:val="000000" w:themeColor="text1"/>
        </w:rPr>
        <w:t>the Team has not in fact proposed an extended evaluation for Student</w:t>
      </w:r>
      <w:r w:rsidR="009E2792" w:rsidRPr="000D791C">
        <w:rPr>
          <w:color w:val="000000" w:themeColor="text1"/>
        </w:rPr>
        <w:t xml:space="preserve">, and </w:t>
      </w:r>
      <w:r w:rsidR="001F00C3" w:rsidRPr="000D791C">
        <w:rPr>
          <w:color w:val="000000" w:themeColor="text1"/>
        </w:rPr>
        <w:t>a</w:t>
      </w:r>
      <w:r w:rsidR="00995055" w:rsidRPr="000D791C">
        <w:rPr>
          <w:color w:val="000000" w:themeColor="text1"/>
        </w:rPr>
        <w:t>n</w:t>
      </w:r>
      <w:r w:rsidR="001F00C3" w:rsidRPr="000D791C">
        <w:rPr>
          <w:color w:val="000000" w:themeColor="text1"/>
        </w:rPr>
        <w:t xml:space="preserve"> extended evaluation may not be used as a diagnostic placement</w:t>
      </w:r>
      <w:r w:rsidR="00715EDF" w:rsidRPr="000D791C">
        <w:rPr>
          <w:color w:val="000000" w:themeColor="text1"/>
        </w:rPr>
        <w:t>.</w:t>
      </w:r>
      <w:r w:rsidR="0039053D" w:rsidRPr="000D791C">
        <w:rPr>
          <w:color w:val="000000" w:themeColor="text1"/>
        </w:rPr>
        <w:t xml:space="preserve"> </w:t>
      </w:r>
      <w:r w:rsidR="0039053D" w:rsidRPr="00827DEE">
        <w:rPr>
          <w:color w:val="000000" w:themeColor="text1"/>
        </w:rPr>
        <w:t xml:space="preserve">The </w:t>
      </w:r>
      <w:r w:rsidR="0039053D" w:rsidRPr="006B30F7">
        <w:rPr>
          <w:i/>
          <w:iCs/>
          <w:color w:val="000000" w:themeColor="text1"/>
        </w:rPr>
        <w:t>Motion</w:t>
      </w:r>
      <w:r w:rsidR="0039053D" w:rsidRPr="006B30F7">
        <w:rPr>
          <w:color w:val="000000" w:themeColor="text1"/>
        </w:rPr>
        <w:t xml:space="preserve"> </w:t>
      </w:r>
      <w:r w:rsidR="007240E6" w:rsidRPr="006B30F7">
        <w:rPr>
          <w:color w:val="000000" w:themeColor="text1"/>
        </w:rPr>
        <w:t>was unopposed.</w:t>
      </w:r>
    </w:p>
    <w:p w14:paraId="152C6288" w14:textId="62502CC3" w:rsidR="00F17809" w:rsidRPr="000D791C" w:rsidRDefault="00B75623" w:rsidP="007240E6">
      <w:pPr>
        <w:rPr>
          <w:color w:val="000000" w:themeColor="text1"/>
        </w:rPr>
      </w:pPr>
      <w:r w:rsidRPr="000D791C">
        <w:rPr>
          <w:color w:val="000000" w:themeColor="text1"/>
        </w:rPr>
        <w:t>N</w:t>
      </w:r>
      <w:r w:rsidR="00F17809" w:rsidRPr="000D791C">
        <w:rPr>
          <w:color w:val="000000" w:themeColor="text1"/>
        </w:rPr>
        <w:t xml:space="preserve">either party has requested a hearing on the </w:t>
      </w:r>
      <w:r w:rsidR="00F17809" w:rsidRPr="000D791C">
        <w:rPr>
          <w:i/>
          <w:iCs/>
          <w:color w:val="000000" w:themeColor="text1"/>
        </w:rPr>
        <w:t>Motion</w:t>
      </w:r>
      <w:r w:rsidR="00DC5502" w:rsidRPr="000D791C">
        <w:rPr>
          <w:color w:val="000000" w:themeColor="text1"/>
        </w:rPr>
        <w:t>. Because</w:t>
      </w:r>
      <w:r w:rsidR="00F17809" w:rsidRPr="000D791C">
        <w:rPr>
          <w:color w:val="000000" w:themeColor="text1"/>
        </w:rPr>
        <w:t xml:space="preserve"> neither testimony nor oral argument would advance the Hearing Officer’s understanding of the issues involved, this Ruling is being issued without a hearing pursuant to </w:t>
      </w:r>
      <w:r w:rsidR="00F17809" w:rsidRPr="000D791C">
        <w:rPr>
          <w:i/>
          <w:color w:val="000000" w:themeColor="text1"/>
        </w:rPr>
        <w:t xml:space="preserve">Bureau of Special Education Appeals Hearing Rule </w:t>
      </w:r>
      <w:r w:rsidR="00F17809" w:rsidRPr="000D791C">
        <w:rPr>
          <w:color w:val="000000" w:themeColor="text1"/>
        </w:rPr>
        <w:t xml:space="preserve">VII(D). </w:t>
      </w:r>
    </w:p>
    <w:p w14:paraId="62CCB71F" w14:textId="77777777" w:rsidR="00F17809" w:rsidRPr="000D791C" w:rsidRDefault="00F17809" w:rsidP="00F17809">
      <w:pPr>
        <w:rPr>
          <w:color w:val="000000" w:themeColor="text1"/>
        </w:rPr>
      </w:pPr>
    </w:p>
    <w:p w14:paraId="469C6329" w14:textId="033FF3A2" w:rsidR="001478F6" w:rsidRPr="000D791C" w:rsidRDefault="00F17809" w:rsidP="00EB2E40">
      <w:pPr>
        <w:ind w:firstLine="720"/>
        <w:rPr>
          <w:color w:val="000000" w:themeColor="text1"/>
        </w:rPr>
      </w:pPr>
      <w:r w:rsidRPr="000D791C">
        <w:rPr>
          <w:color w:val="000000" w:themeColor="text1"/>
        </w:rPr>
        <w:t xml:space="preserve">For the reasons set forth below, the District’s </w:t>
      </w:r>
      <w:r w:rsidRPr="000D791C">
        <w:rPr>
          <w:i/>
          <w:color w:val="000000" w:themeColor="text1"/>
        </w:rPr>
        <w:t xml:space="preserve">Motion </w:t>
      </w:r>
      <w:r w:rsidRPr="000D791C">
        <w:rPr>
          <w:color w:val="000000" w:themeColor="text1"/>
        </w:rPr>
        <w:t>is hereby</w:t>
      </w:r>
      <w:r w:rsidR="00EB2E40" w:rsidRPr="000D791C">
        <w:rPr>
          <w:color w:val="000000" w:themeColor="text1"/>
        </w:rPr>
        <w:t xml:space="preserve"> </w:t>
      </w:r>
      <w:r w:rsidR="00C55D13" w:rsidRPr="000D791C">
        <w:rPr>
          <w:color w:val="000000" w:themeColor="text1"/>
        </w:rPr>
        <w:t>DENIED</w:t>
      </w:r>
      <w:r w:rsidR="00EB2E40" w:rsidRPr="000D791C">
        <w:rPr>
          <w:color w:val="000000" w:themeColor="text1"/>
        </w:rPr>
        <w:t>.</w:t>
      </w:r>
    </w:p>
    <w:p w14:paraId="1230F620" w14:textId="7EC09BDB" w:rsidR="006416B4" w:rsidRPr="00323D4A" w:rsidRDefault="006416B4" w:rsidP="00E15541">
      <w:pPr>
        <w:pStyle w:val="ListParagraph"/>
        <w:numPr>
          <w:ilvl w:val="0"/>
          <w:numId w:val="1"/>
        </w:numPr>
        <w:spacing w:before="100" w:beforeAutospacing="1" w:after="100" w:afterAutospacing="1"/>
        <w:rPr>
          <w:rFonts w:ascii="Times New Roman" w:eastAsia="Times New Roman" w:hAnsi="Times New Roman" w:cs="Times New Roman"/>
          <w:b/>
          <w:bCs/>
          <w:color w:val="000000" w:themeColor="text1"/>
        </w:rPr>
      </w:pPr>
      <w:r w:rsidRPr="000D791C">
        <w:rPr>
          <w:rFonts w:ascii="Times New Roman" w:eastAsia="Times New Roman" w:hAnsi="Times New Roman" w:cs="Times New Roman"/>
          <w:b/>
          <w:bCs/>
          <w:color w:val="000000" w:themeColor="text1"/>
        </w:rPr>
        <w:t>ISSUES</w:t>
      </w:r>
    </w:p>
    <w:p w14:paraId="6E1A5FEB" w14:textId="29F2A293" w:rsidR="00882276" w:rsidRPr="00323D4A" w:rsidRDefault="006416B4" w:rsidP="002B67BF">
      <w:pPr>
        <w:rPr>
          <w:color w:val="000000" w:themeColor="text1"/>
          <w:shd w:val="clear" w:color="auto" w:fill="FFFFFF"/>
        </w:rPr>
      </w:pPr>
      <w:r w:rsidRPr="00323D4A">
        <w:rPr>
          <w:color w:val="000000" w:themeColor="text1"/>
          <w:shd w:val="clear" w:color="auto" w:fill="FFFFFF"/>
        </w:rPr>
        <w:t>At issue here is</w:t>
      </w:r>
      <w:r w:rsidR="00B35747" w:rsidRPr="00827DEE">
        <w:rPr>
          <w:color w:val="000000" w:themeColor="text1"/>
          <w:shd w:val="clear" w:color="auto" w:fill="FFFFFF"/>
        </w:rPr>
        <w:t>:</w:t>
      </w:r>
      <w:r w:rsidRPr="00323D4A">
        <w:rPr>
          <w:color w:val="000000" w:themeColor="text1"/>
          <w:shd w:val="clear" w:color="auto" w:fill="FFFFFF"/>
        </w:rPr>
        <w:t xml:space="preserve"> </w:t>
      </w:r>
    </w:p>
    <w:p w14:paraId="6C9D6E1E" w14:textId="77777777" w:rsidR="00882276" w:rsidRPr="006B30F7" w:rsidRDefault="00882276" w:rsidP="002B67BF">
      <w:pPr>
        <w:rPr>
          <w:color w:val="000000" w:themeColor="text1"/>
          <w:shd w:val="clear" w:color="auto" w:fill="FFFFFF"/>
        </w:rPr>
      </w:pPr>
    </w:p>
    <w:p w14:paraId="1514D0B7" w14:textId="5151BCE2" w:rsidR="004D20DF" w:rsidRPr="006B30F7" w:rsidRDefault="004D20DF" w:rsidP="00882276">
      <w:pPr>
        <w:pStyle w:val="ListParagraph"/>
        <w:numPr>
          <w:ilvl w:val="3"/>
          <w:numId w:val="1"/>
        </w:numPr>
        <w:rPr>
          <w:rFonts w:ascii="Times New Roman" w:hAnsi="Times New Roman" w:cs="Times New Roman"/>
          <w:color w:val="000000" w:themeColor="text1"/>
          <w:shd w:val="clear" w:color="auto" w:fill="FFFFFF"/>
        </w:rPr>
      </w:pPr>
      <w:r w:rsidRPr="006B30F7">
        <w:rPr>
          <w:rFonts w:ascii="Times New Roman" w:hAnsi="Times New Roman" w:cs="Times New Roman"/>
          <w:color w:val="000000" w:themeColor="text1"/>
          <w:shd w:val="clear" w:color="auto" w:fill="FFFFFF"/>
        </w:rPr>
        <w:t>Whether, as a matter of law, Parent is entitled to an independent clinical evaluation at public expense</w:t>
      </w:r>
      <w:r w:rsidR="00FF753F">
        <w:rPr>
          <w:rFonts w:ascii="Times New Roman" w:hAnsi="Times New Roman" w:cs="Times New Roman"/>
          <w:color w:val="000000" w:themeColor="text1"/>
          <w:shd w:val="clear" w:color="auto" w:fill="FFFFFF"/>
        </w:rPr>
        <w:t>; and</w:t>
      </w:r>
    </w:p>
    <w:p w14:paraId="1CE6AF06" w14:textId="000D7AE9" w:rsidR="002E793D" w:rsidRPr="006644F9" w:rsidRDefault="009B2633" w:rsidP="002E793D">
      <w:pPr>
        <w:pStyle w:val="ListParagraph"/>
        <w:numPr>
          <w:ilvl w:val="3"/>
          <w:numId w:val="1"/>
        </w:numPr>
        <w:rPr>
          <w:rFonts w:ascii="Times New Roman" w:hAnsi="Times New Roman" w:cs="Times New Roman"/>
          <w:color w:val="000000" w:themeColor="text1"/>
          <w:shd w:val="clear" w:color="auto" w:fill="FFFFFF"/>
        </w:rPr>
      </w:pPr>
      <w:r w:rsidRPr="006B30F7">
        <w:rPr>
          <w:rFonts w:ascii="Times New Roman" w:hAnsi="Times New Roman" w:cs="Times New Roman"/>
          <w:color w:val="000000" w:themeColor="text1"/>
          <w:shd w:val="clear" w:color="auto" w:fill="FFFFFF"/>
        </w:rPr>
        <w:t>W</w:t>
      </w:r>
      <w:r w:rsidR="006416B4" w:rsidRPr="006B30F7">
        <w:rPr>
          <w:rFonts w:ascii="Times New Roman" w:hAnsi="Times New Roman" w:cs="Times New Roman"/>
          <w:color w:val="000000" w:themeColor="text1"/>
          <w:shd w:val="clear" w:color="auto" w:fill="FFFFFF"/>
        </w:rPr>
        <w:t xml:space="preserve">hether, as a matter of law, </w:t>
      </w:r>
      <w:r w:rsidR="002E793D" w:rsidRPr="006B30F7">
        <w:rPr>
          <w:rFonts w:ascii="Times New Roman" w:hAnsi="Times New Roman" w:cs="Times New Roman"/>
          <w:color w:val="000000" w:themeColor="text1"/>
          <w:shd w:val="clear" w:color="auto" w:fill="FFFFFF"/>
        </w:rPr>
        <w:t>Parent is entitle</w:t>
      </w:r>
      <w:r w:rsidR="008D751F" w:rsidRPr="006B30F7">
        <w:rPr>
          <w:rFonts w:ascii="Times New Roman" w:hAnsi="Times New Roman" w:cs="Times New Roman"/>
          <w:color w:val="000000" w:themeColor="text1"/>
          <w:shd w:val="clear" w:color="auto" w:fill="FFFFFF"/>
        </w:rPr>
        <w:t>d</w:t>
      </w:r>
      <w:r w:rsidR="002E793D" w:rsidRPr="006B30F7">
        <w:rPr>
          <w:rFonts w:ascii="Times New Roman" w:hAnsi="Times New Roman" w:cs="Times New Roman"/>
          <w:color w:val="000000" w:themeColor="text1"/>
          <w:shd w:val="clear" w:color="auto" w:fill="FFFFFF"/>
        </w:rPr>
        <w:t xml:space="preserve"> to an independent </w:t>
      </w:r>
      <w:r w:rsidR="008F42F8" w:rsidRPr="006B30F7">
        <w:rPr>
          <w:rFonts w:ascii="Times New Roman" w:hAnsi="Times New Roman" w:cs="Times New Roman"/>
          <w:color w:val="000000" w:themeColor="text1"/>
          <w:shd w:val="clear" w:color="auto" w:fill="FFFFFF"/>
        </w:rPr>
        <w:t xml:space="preserve">extended </w:t>
      </w:r>
      <w:r w:rsidR="002E793D" w:rsidRPr="006B30F7">
        <w:rPr>
          <w:rFonts w:ascii="Times New Roman" w:hAnsi="Times New Roman" w:cs="Times New Roman"/>
          <w:color w:val="000000" w:themeColor="text1"/>
          <w:shd w:val="clear" w:color="auto" w:fill="FFFFFF"/>
        </w:rPr>
        <w:t xml:space="preserve">evaluation </w:t>
      </w:r>
      <w:r w:rsidR="00882276" w:rsidRPr="006B30F7">
        <w:rPr>
          <w:rFonts w:ascii="Times New Roman" w:hAnsi="Times New Roman" w:cs="Times New Roman"/>
          <w:color w:val="000000" w:themeColor="text1"/>
          <w:shd w:val="clear" w:color="auto" w:fill="FFFFFF"/>
        </w:rPr>
        <w:t>at TEC Collaborative</w:t>
      </w:r>
      <w:r w:rsidR="006644F9">
        <w:rPr>
          <w:rFonts w:ascii="Times New Roman" w:hAnsi="Times New Roman" w:cs="Times New Roman"/>
          <w:color w:val="000000" w:themeColor="text1"/>
          <w:shd w:val="clear" w:color="auto" w:fill="FFFFFF"/>
        </w:rPr>
        <w:t>.</w:t>
      </w:r>
    </w:p>
    <w:p w14:paraId="442EC017" w14:textId="796C68B3" w:rsidR="008D751F" w:rsidRPr="006B30F7" w:rsidRDefault="008D751F" w:rsidP="002B1FB3">
      <w:pPr>
        <w:rPr>
          <w:color w:val="000000" w:themeColor="text1"/>
          <w:shd w:val="clear" w:color="auto" w:fill="FFFFFF"/>
        </w:rPr>
      </w:pPr>
    </w:p>
    <w:p w14:paraId="40BA3FCF" w14:textId="77777777" w:rsidR="008D751F" w:rsidRPr="00827DEE" w:rsidRDefault="008D751F" w:rsidP="008D751F">
      <w:pPr>
        <w:pStyle w:val="ListParagraph"/>
        <w:ind w:left="2160"/>
        <w:rPr>
          <w:rFonts w:ascii="Times New Roman" w:hAnsi="Times New Roman" w:cs="Times New Roman"/>
          <w:color w:val="000000" w:themeColor="text1"/>
          <w:shd w:val="clear" w:color="auto" w:fill="FFFFFF"/>
        </w:rPr>
      </w:pPr>
    </w:p>
    <w:p w14:paraId="432A8B3B" w14:textId="314B2F37" w:rsidR="00815119" w:rsidRPr="006B30F7" w:rsidRDefault="006E6B6F" w:rsidP="00815119">
      <w:pPr>
        <w:pStyle w:val="ListParagraph"/>
        <w:numPr>
          <w:ilvl w:val="0"/>
          <w:numId w:val="1"/>
        </w:numPr>
        <w:spacing w:before="100" w:beforeAutospacing="1" w:after="100" w:afterAutospacing="1"/>
        <w:rPr>
          <w:rFonts w:ascii="Times New Roman" w:eastAsia="Times New Roman" w:hAnsi="Times New Roman" w:cs="Times New Roman"/>
          <w:b/>
          <w:bCs/>
          <w:color w:val="000000" w:themeColor="text1"/>
        </w:rPr>
      </w:pPr>
      <w:r w:rsidRPr="006B30F7">
        <w:rPr>
          <w:rFonts w:ascii="Times New Roman" w:hAnsi="Times New Roman" w:cs="Times New Roman"/>
          <w:b/>
          <w:bCs/>
          <w:color w:val="000000" w:themeColor="text1"/>
        </w:rPr>
        <w:t>FACTUAL BACKGROUND AND PROCEDURAL HISTORY</w:t>
      </w:r>
      <w:r w:rsidR="00BC609B" w:rsidRPr="00827DEE">
        <w:rPr>
          <w:rStyle w:val="FootnoteReference"/>
          <w:rFonts w:ascii="Times New Roman" w:hAnsi="Times New Roman" w:cs="Times New Roman"/>
          <w:b/>
          <w:bCs/>
          <w:color w:val="000000" w:themeColor="text1"/>
        </w:rPr>
        <w:footnoteReference w:id="1"/>
      </w:r>
      <w:r w:rsidRPr="00827DEE">
        <w:rPr>
          <w:rFonts w:ascii="Times New Roman" w:eastAsia="Times New Roman" w:hAnsi="Times New Roman" w:cs="Times New Roman"/>
          <w:b/>
          <w:bCs/>
          <w:color w:val="000000" w:themeColor="text1"/>
        </w:rPr>
        <w:t xml:space="preserve"> </w:t>
      </w:r>
      <w:r w:rsidR="00FC03C3" w:rsidRPr="006B30F7">
        <w:rPr>
          <w:rFonts w:ascii="Times New Roman" w:eastAsia="Times New Roman" w:hAnsi="Times New Roman" w:cs="Times New Roman"/>
          <w:b/>
          <w:bCs/>
          <w:color w:val="000000" w:themeColor="text1"/>
        </w:rPr>
        <w:t xml:space="preserve"> </w:t>
      </w:r>
    </w:p>
    <w:p w14:paraId="2C5F177D" w14:textId="77777777" w:rsidR="00D900E1" w:rsidRPr="006B30F7" w:rsidRDefault="00D900E1" w:rsidP="00D900E1">
      <w:pPr>
        <w:pStyle w:val="ListParagraph"/>
        <w:spacing w:before="100" w:beforeAutospacing="1" w:after="100" w:afterAutospacing="1"/>
        <w:rPr>
          <w:rFonts w:ascii="Times New Roman" w:eastAsia="Times New Roman" w:hAnsi="Times New Roman" w:cs="Times New Roman"/>
          <w:color w:val="000000" w:themeColor="text1"/>
        </w:rPr>
      </w:pPr>
    </w:p>
    <w:p w14:paraId="2A0E2ECD" w14:textId="745ECA92" w:rsidR="0097093F" w:rsidRPr="006B30F7" w:rsidRDefault="00E61C14" w:rsidP="005F7D7A">
      <w:pPr>
        <w:pStyle w:val="ListParagraph"/>
        <w:numPr>
          <w:ilvl w:val="3"/>
          <w:numId w:val="1"/>
        </w:numPr>
        <w:rPr>
          <w:rFonts w:ascii="Times New Roman" w:hAnsi="Times New Roman" w:cs="Times New Roman"/>
          <w:color w:val="000000" w:themeColor="text1"/>
        </w:rPr>
      </w:pPr>
      <w:r w:rsidRPr="006B30F7">
        <w:rPr>
          <w:rFonts w:ascii="Times New Roman" w:hAnsi="Times New Roman" w:cs="Times New Roman"/>
          <w:color w:val="000000" w:themeColor="text1"/>
        </w:rPr>
        <w:t>Student is a 14.8 year old, 9</w:t>
      </w:r>
      <w:r w:rsidRPr="006B30F7">
        <w:rPr>
          <w:rFonts w:ascii="Times New Roman" w:hAnsi="Times New Roman" w:cs="Times New Roman"/>
          <w:color w:val="000000" w:themeColor="text1"/>
          <w:vertAlign w:val="superscript"/>
        </w:rPr>
        <w:t>th</w:t>
      </w:r>
      <w:r w:rsidRPr="006B30F7">
        <w:rPr>
          <w:rFonts w:ascii="Times New Roman" w:hAnsi="Times New Roman" w:cs="Times New Roman"/>
          <w:color w:val="000000" w:themeColor="text1"/>
        </w:rPr>
        <w:t xml:space="preserve"> grade student</w:t>
      </w:r>
      <w:r w:rsidR="000F353F">
        <w:rPr>
          <w:rFonts w:ascii="Times New Roman" w:hAnsi="Times New Roman" w:cs="Times New Roman"/>
          <w:color w:val="000000" w:themeColor="text1"/>
        </w:rPr>
        <w:t>,</w:t>
      </w:r>
      <w:r w:rsidR="006644F9">
        <w:rPr>
          <w:rFonts w:ascii="Times New Roman" w:hAnsi="Times New Roman" w:cs="Times New Roman"/>
          <w:color w:val="000000" w:themeColor="text1"/>
        </w:rPr>
        <w:t xml:space="preserve"> </w:t>
      </w:r>
      <w:r w:rsidR="008D0973" w:rsidRPr="006B30F7">
        <w:rPr>
          <w:rFonts w:ascii="Times New Roman" w:hAnsi="Times New Roman" w:cs="Times New Roman"/>
          <w:color w:val="000000" w:themeColor="text1"/>
        </w:rPr>
        <w:t xml:space="preserve">who currently attends </w:t>
      </w:r>
      <w:r w:rsidRPr="006B30F7">
        <w:rPr>
          <w:rFonts w:ascii="Times New Roman" w:hAnsi="Times New Roman" w:cs="Times New Roman"/>
          <w:color w:val="000000" w:themeColor="text1"/>
        </w:rPr>
        <w:t>Foxboro</w:t>
      </w:r>
      <w:r w:rsidR="000F353F">
        <w:rPr>
          <w:rFonts w:ascii="Times New Roman" w:hAnsi="Times New Roman" w:cs="Times New Roman"/>
          <w:color w:val="000000" w:themeColor="text1"/>
        </w:rPr>
        <w:t>ugh</w:t>
      </w:r>
      <w:r w:rsidRPr="006B30F7">
        <w:rPr>
          <w:rFonts w:ascii="Times New Roman" w:hAnsi="Times New Roman" w:cs="Times New Roman"/>
          <w:color w:val="000000" w:themeColor="text1"/>
        </w:rPr>
        <w:t xml:space="preserve"> High School. </w:t>
      </w:r>
      <w:r w:rsidR="0070197F" w:rsidRPr="006B30F7">
        <w:rPr>
          <w:rFonts w:ascii="Times New Roman" w:hAnsi="Times New Roman" w:cs="Times New Roman"/>
          <w:color w:val="000000" w:themeColor="text1"/>
        </w:rPr>
        <w:t xml:space="preserve"> Student struggles with </w:t>
      </w:r>
      <w:r w:rsidR="002933BB" w:rsidRPr="006B30F7">
        <w:rPr>
          <w:rFonts w:ascii="Times New Roman" w:hAnsi="Times New Roman" w:cs="Times New Roman"/>
          <w:color w:val="000000" w:themeColor="text1"/>
        </w:rPr>
        <w:t>severe depression</w:t>
      </w:r>
      <w:r w:rsidR="00C27B54" w:rsidRPr="006B30F7">
        <w:rPr>
          <w:rFonts w:ascii="Times New Roman" w:hAnsi="Times New Roman" w:cs="Times New Roman"/>
          <w:color w:val="000000" w:themeColor="text1"/>
        </w:rPr>
        <w:t xml:space="preserve">. </w:t>
      </w:r>
    </w:p>
    <w:p w14:paraId="0744B563" w14:textId="4DE6A104" w:rsidR="002D4F79" w:rsidRDefault="00297D6D" w:rsidP="005F7D7A">
      <w:pPr>
        <w:pStyle w:val="ListParagraph"/>
        <w:numPr>
          <w:ilvl w:val="3"/>
          <w:numId w:val="1"/>
        </w:numPr>
        <w:rPr>
          <w:rFonts w:ascii="Times New Roman" w:hAnsi="Times New Roman" w:cs="Times New Roman"/>
          <w:color w:val="000000" w:themeColor="text1"/>
        </w:rPr>
      </w:pPr>
      <w:r w:rsidRPr="006B30F7">
        <w:rPr>
          <w:rFonts w:ascii="Times New Roman" w:hAnsi="Times New Roman" w:cs="Times New Roman"/>
          <w:color w:val="000000" w:themeColor="text1"/>
        </w:rPr>
        <w:lastRenderedPageBreak/>
        <w:t xml:space="preserve">On January 8, 2021, while Student was undergoing an initial evaluation for special education, Parent requested that Student be placed in a </w:t>
      </w:r>
      <w:r w:rsidR="00B35747" w:rsidRPr="006B30F7">
        <w:rPr>
          <w:rFonts w:ascii="Times New Roman" w:hAnsi="Times New Roman" w:cs="Times New Roman"/>
          <w:color w:val="000000" w:themeColor="text1"/>
        </w:rPr>
        <w:t>“</w:t>
      </w:r>
      <w:r w:rsidRPr="006B30F7">
        <w:rPr>
          <w:rFonts w:ascii="Times New Roman" w:hAnsi="Times New Roman" w:cs="Times New Roman"/>
          <w:color w:val="000000" w:themeColor="text1"/>
        </w:rPr>
        <w:t>45</w:t>
      </w:r>
      <w:r w:rsidR="00C261B1" w:rsidRPr="006B30F7">
        <w:rPr>
          <w:rFonts w:ascii="Times New Roman" w:hAnsi="Times New Roman" w:cs="Times New Roman"/>
          <w:color w:val="000000" w:themeColor="text1"/>
        </w:rPr>
        <w:t>-</w:t>
      </w:r>
      <w:r w:rsidR="002D4F79" w:rsidRPr="006B30F7">
        <w:rPr>
          <w:rFonts w:ascii="Times New Roman" w:hAnsi="Times New Roman" w:cs="Times New Roman"/>
          <w:color w:val="000000" w:themeColor="text1"/>
        </w:rPr>
        <w:t>day evaluative placement</w:t>
      </w:r>
      <w:r w:rsidR="002D4F79" w:rsidRPr="00827DEE">
        <w:rPr>
          <w:rFonts w:ascii="Times New Roman" w:hAnsi="Times New Roman" w:cs="Times New Roman"/>
          <w:color w:val="000000" w:themeColor="text1"/>
        </w:rPr>
        <w:t>.</w:t>
      </w:r>
      <w:r w:rsidR="00B35747" w:rsidRPr="006B30F7">
        <w:rPr>
          <w:rFonts w:ascii="Times New Roman" w:hAnsi="Times New Roman" w:cs="Times New Roman"/>
          <w:color w:val="000000" w:themeColor="text1"/>
        </w:rPr>
        <w:t>”</w:t>
      </w:r>
      <w:r w:rsidR="002D4F79" w:rsidRPr="006B30F7">
        <w:rPr>
          <w:rFonts w:ascii="Times New Roman" w:hAnsi="Times New Roman" w:cs="Times New Roman"/>
          <w:color w:val="000000" w:themeColor="text1"/>
        </w:rPr>
        <w:t xml:space="preserve">  Her request was denied.</w:t>
      </w:r>
    </w:p>
    <w:p w14:paraId="23BC069F" w14:textId="77777777" w:rsidR="000F353F" w:rsidRPr="006B30F7" w:rsidRDefault="000F353F" w:rsidP="006644F9">
      <w:pPr>
        <w:pStyle w:val="ListParagraph"/>
        <w:ind w:left="1080"/>
        <w:rPr>
          <w:rFonts w:ascii="Times New Roman" w:hAnsi="Times New Roman" w:cs="Times New Roman"/>
          <w:color w:val="000000" w:themeColor="text1"/>
        </w:rPr>
      </w:pPr>
    </w:p>
    <w:p w14:paraId="51782A41" w14:textId="7F56D860" w:rsidR="008F0B89" w:rsidRDefault="002D4F79" w:rsidP="008F0B89">
      <w:pPr>
        <w:pStyle w:val="ListParagraph"/>
        <w:numPr>
          <w:ilvl w:val="3"/>
          <w:numId w:val="1"/>
        </w:numPr>
        <w:rPr>
          <w:rFonts w:ascii="Times New Roman" w:hAnsi="Times New Roman" w:cs="Times New Roman"/>
          <w:color w:val="000000" w:themeColor="text1"/>
        </w:rPr>
      </w:pPr>
      <w:r w:rsidRPr="00330AF3">
        <w:rPr>
          <w:rFonts w:ascii="Times New Roman" w:hAnsi="Times New Roman" w:cs="Times New Roman"/>
          <w:color w:val="000000" w:themeColor="text1"/>
        </w:rPr>
        <w:t xml:space="preserve">On </w:t>
      </w:r>
      <w:r w:rsidR="00555734" w:rsidRPr="00330AF3">
        <w:rPr>
          <w:rFonts w:ascii="Times New Roman" w:hAnsi="Times New Roman" w:cs="Times New Roman"/>
          <w:color w:val="000000" w:themeColor="text1"/>
        </w:rPr>
        <w:t>March 17, 2021,</w:t>
      </w:r>
      <w:r w:rsidRPr="00330AF3">
        <w:rPr>
          <w:rFonts w:ascii="Times New Roman" w:hAnsi="Times New Roman" w:cs="Times New Roman"/>
          <w:color w:val="000000" w:themeColor="text1"/>
        </w:rPr>
        <w:t xml:space="preserve"> Student </w:t>
      </w:r>
      <w:r w:rsidR="00E61C14" w:rsidRPr="00330AF3">
        <w:rPr>
          <w:rFonts w:ascii="Times New Roman" w:hAnsi="Times New Roman" w:cs="Times New Roman"/>
          <w:color w:val="000000" w:themeColor="text1"/>
        </w:rPr>
        <w:t>was found eligible for special education services under the Emotional disability category</w:t>
      </w:r>
      <w:r w:rsidR="008E2604" w:rsidRPr="00330AF3">
        <w:rPr>
          <w:rFonts w:ascii="Times New Roman" w:hAnsi="Times New Roman" w:cs="Times New Roman"/>
          <w:color w:val="000000" w:themeColor="text1"/>
        </w:rPr>
        <w:t>.</w:t>
      </w:r>
    </w:p>
    <w:p w14:paraId="41B7DA2E" w14:textId="77777777" w:rsidR="000F353F" w:rsidRPr="00330AF3" w:rsidRDefault="000F353F" w:rsidP="006644F9">
      <w:pPr>
        <w:pStyle w:val="ListParagraph"/>
        <w:ind w:left="1080"/>
        <w:rPr>
          <w:rFonts w:ascii="Times New Roman" w:hAnsi="Times New Roman" w:cs="Times New Roman"/>
          <w:color w:val="000000" w:themeColor="text1"/>
        </w:rPr>
      </w:pPr>
    </w:p>
    <w:p w14:paraId="0F784805" w14:textId="24E3F481" w:rsidR="00D900E1" w:rsidRPr="00330AF3" w:rsidRDefault="00D900E1" w:rsidP="00D900E1">
      <w:pPr>
        <w:pStyle w:val="ListParagraph"/>
        <w:numPr>
          <w:ilvl w:val="3"/>
          <w:numId w:val="1"/>
        </w:numPr>
        <w:rPr>
          <w:rFonts w:ascii="Times New Roman" w:hAnsi="Times New Roman" w:cs="Times New Roman"/>
          <w:color w:val="000000" w:themeColor="text1"/>
        </w:rPr>
      </w:pPr>
      <w:r w:rsidRPr="00330AF3">
        <w:rPr>
          <w:rFonts w:ascii="Times New Roman" w:hAnsi="Times New Roman" w:cs="Times New Roman"/>
          <w:color w:val="000000" w:themeColor="text1"/>
        </w:rPr>
        <w:t xml:space="preserve">The initial assessments used to determine </w:t>
      </w:r>
      <w:r w:rsidR="00CF4408" w:rsidRPr="00330AF3">
        <w:rPr>
          <w:rFonts w:ascii="Times New Roman" w:hAnsi="Times New Roman" w:cs="Times New Roman"/>
          <w:color w:val="000000" w:themeColor="text1"/>
        </w:rPr>
        <w:t xml:space="preserve">Student’s </w:t>
      </w:r>
      <w:r w:rsidRPr="00330AF3">
        <w:rPr>
          <w:rFonts w:ascii="Times New Roman" w:hAnsi="Times New Roman" w:cs="Times New Roman"/>
          <w:color w:val="000000" w:themeColor="text1"/>
        </w:rPr>
        <w:t xml:space="preserve">eligibility included a psychoeducational evaluation completed by school psychologist, Jacqueline Simmons. </w:t>
      </w:r>
      <w:r w:rsidR="00CF4408" w:rsidRPr="00330AF3">
        <w:rPr>
          <w:rFonts w:ascii="Times New Roman" w:hAnsi="Times New Roman" w:cs="Times New Roman"/>
          <w:color w:val="000000" w:themeColor="text1"/>
        </w:rPr>
        <w:t>She utilized the</w:t>
      </w:r>
      <w:r w:rsidRPr="00330AF3">
        <w:rPr>
          <w:rFonts w:ascii="Times New Roman" w:hAnsi="Times New Roman" w:cs="Times New Roman"/>
          <w:color w:val="000000" w:themeColor="text1"/>
        </w:rPr>
        <w:t xml:space="preserve"> following assessments: </w:t>
      </w:r>
    </w:p>
    <w:p w14:paraId="146F94DA" w14:textId="77777777" w:rsidR="00D900E1" w:rsidRPr="00330AF3" w:rsidRDefault="00D900E1" w:rsidP="00087A2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 xml:space="preserve">Record Review/ Developmental History/Current Level of Performance </w:t>
      </w:r>
    </w:p>
    <w:p w14:paraId="17AE290B" w14:textId="4BA2F4C4"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 xml:space="preserve">Wechsler Intelligence  for Children -V (WISC-V) </w:t>
      </w:r>
    </w:p>
    <w:p w14:paraId="0F69472B" w14:textId="0CD9C108"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Wechsler Individualized Academic Test 4</w:t>
      </w:r>
      <w:r w:rsidR="002B1FB3">
        <w:rPr>
          <w:rFonts w:ascii="Times New Roman" w:eastAsia="Times New Roman" w:hAnsi="Times New Roman" w:cs="Times New Roman"/>
          <w:color w:val="000000" w:themeColor="text1"/>
        </w:rPr>
        <w:t xml:space="preserve"> </w:t>
      </w:r>
      <w:r w:rsidRPr="00330AF3">
        <w:rPr>
          <w:rFonts w:ascii="Times New Roman" w:eastAsia="Times New Roman" w:hAnsi="Times New Roman" w:cs="Times New Roman"/>
          <w:color w:val="000000" w:themeColor="text1"/>
        </w:rPr>
        <w:t xml:space="preserve">(WIAT 4) </w:t>
      </w:r>
    </w:p>
    <w:p w14:paraId="54DBEAA0" w14:textId="77777777"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 xml:space="preserve">Behavioral Inventory of Executive Functioning- Second Edition (BRIEF2) </w:t>
      </w:r>
    </w:p>
    <w:p w14:paraId="13C4EA33" w14:textId="77777777"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Behavior Assessment Scales for Children – Adolescent, Third Edition (BASC3 –A)</w:t>
      </w:r>
    </w:p>
    <w:p w14:paraId="0459537D" w14:textId="77777777"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 xml:space="preserve">Reynolds Adolescent Depression Scales Second Edition (RADS-2) </w:t>
      </w:r>
    </w:p>
    <w:p w14:paraId="71E49549" w14:textId="77777777"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 xml:space="preserve">Revised Children’s Manifest Anxiety Scale – Adolescent Version (RCMAS-2) </w:t>
      </w:r>
    </w:p>
    <w:p w14:paraId="693FF82B" w14:textId="77777777" w:rsidR="00D900E1" w:rsidRPr="00330AF3" w:rsidRDefault="00D900E1" w:rsidP="00330AF3">
      <w:pPr>
        <w:pStyle w:val="ListParagraph"/>
        <w:numPr>
          <w:ilvl w:val="0"/>
          <w:numId w:val="14"/>
        </w:numPr>
        <w:ind w:left="1800"/>
        <w:rPr>
          <w:rFonts w:ascii="Times New Roman" w:eastAsia="Times New Roman" w:hAnsi="Times New Roman" w:cs="Times New Roman"/>
          <w:color w:val="000000" w:themeColor="text1"/>
        </w:rPr>
      </w:pPr>
      <w:r w:rsidRPr="00330AF3">
        <w:rPr>
          <w:rFonts w:ascii="Times New Roman" w:eastAsia="Times New Roman" w:hAnsi="Times New Roman" w:cs="Times New Roman"/>
          <w:color w:val="000000" w:themeColor="text1"/>
        </w:rPr>
        <w:t>Clinical Interview</w:t>
      </w:r>
    </w:p>
    <w:p w14:paraId="1B14BB27" w14:textId="77777777" w:rsidR="000F353F" w:rsidRDefault="000F353F" w:rsidP="00D900E1">
      <w:pPr>
        <w:ind w:left="1440"/>
        <w:rPr>
          <w:color w:val="000000" w:themeColor="text1"/>
        </w:rPr>
      </w:pPr>
    </w:p>
    <w:p w14:paraId="01B90111" w14:textId="77777777" w:rsidR="00A7335A" w:rsidRDefault="00D900E1" w:rsidP="00D900E1">
      <w:pPr>
        <w:ind w:left="1440"/>
        <w:rPr>
          <w:color w:val="000000" w:themeColor="text1"/>
        </w:rPr>
      </w:pPr>
      <w:r w:rsidRPr="00330AF3">
        <w:rPr>
          <w:color w:val="000000" w:themeColor="text1"/>
        </w:rPr>
        <w:t>In her report, Ms. Simmons offered a summary of academic, executive functioning and social/emotional and behavioral findings. She also made specific recommendations, including school-based accommodations.</w:t>
      </w:r>
    </w:p>
    <w:p w14:paraId="3E3EEF8A" w14:textId="428BA155" w:rsidR="00D900E1" w:rsidRPr="00330AF3" w:rsidRDefault="00D900E1" w:rsidP="00D900E1">
      <w:pPr>
        <w:ind w:left="1440"/>
        <w:rPr>
          <w:color w:val="000000" w:themeColor="text1"/>
        </w:rPr>
      </w:pPr>
      <w:r w:rsidRPr="00330AF3">
        <w:rPr>
          <w:color w:val="000000" w:themeColor="text1"/>
        </w:rPr>
        <w:t xml:space="preserve"> </w:t>
      </w:r>
    </w:p>
    <w:p w14:paraId="0295BD67" w14:textId="72155A36" w:rsidR="001B4FFC" w:rsidRPr="00330AF3" w:rsidRDefault="00D900E1" w:rsidP="008F0B89">
      <w:pPr>
        <w:pStyle w:val="ListParagraph"/>
        <w:numPr>
          <w:ilvl w:val="3"/>
          <w:numId w:val="1"/>
        </w:numPr>
        <w:rPr>
          <w:rFonts w:ascii="Times New Roman" w:hAnsi="Times New Roman" w:cs="Times New Roman"/>
          <w:color w:val="000000" w:themeColor="text1"/>
        </w:rPr>
      </w:pPr>
      <w:r w:rsidRPr="00330AF3">
        <w:rPr>
          <w:rFonts w:ascii="Times New Roman" w:hAnsi="Times New Roman" w:cs="Times New Roman"/>
          <w:color w:val="000000" w:themeColor="text1"/>
        </w:rPr>
        <w:t xml:space="preserve">The </w:t>
      </w:r>
      <w:r w:rsidR="008F0B89" w:rsidRPr="00330AF3">
        <w:rPr>
          <w:rFonts w:ascii="Times New Roman" w:hAnsi="Times New Roman" w:cs="Times New Roman"/>
          <w:color w:val="000000" w:themeColor="text1"/>
        </w:rPr>
        <w:t xml:space="preserve">Team meeting summary dated </w:t>
      </w:r>
      <w:r w:rsidR="001B4FFC" w:rsidRPr="00330AF3">
        <w:rPr>
          <w:rFonts w:ascii="Times New Roman" w:hAnsi="Times New Roman" w:cs="Times New Roman"/>
          <w:color w:val="000000" w:themeColor="text1"/>
        </w:rPr>
        <w:t>March 17, 2021</w:t>
      </w:r>
      <w:r w:rsidR="008F0B89" w:rsidRPr="00330AF3">
        <w:rPr>
          <w:rFonts w:ascii="Times New Roman" w:hAnsi="Times New Roman" w:cs="Times New Roman"/>
          <w:color w:val="000000" w:themeColor="text1"/>
        </w:rPr>
        <w:t xml:space="preserve"> states</w:t>
      </w:r>
      <w:r w:rsidR="001B4FFC" w:rsidRPr="00330AF3">
        <w:rPr>
          <w:rFonts w:ascii="Times New Roman" w:hAnsi="Times New Roman" w:cs="Times New Roman"/>
          <w:color w:val="000000" w:themeColor="text1"/>
        </w:rPr>
        <w:t xml:space="preserve">: </w:t>
      </w:r>
    </w:p>
    <w:p w14:paraId="1036BF46" w14:textId="77777777" w:rsidR="00D64CBC" w:rsidRPr="00330AF3" w:rsidRDefault="008F0B89" w:rsidP="00087A23">
      <w:pPr>
        <w:pStyle w:val="ListParagraph"/>
        <w:ind w:left="1440"/>
        <w:rPr>
          <w:rFonts w:ascii="Times New Roman" w:hAnsi="Times New Roman" w:cs="Times New Roman"/>
          <w:color w:val="000000" w:themeColor="text1"/>
        </w:rPr>
      </w:pPr>
      <w:r w:rsidRPr="00330AF3">
        <w:rPr>
          <w:rFonts w:ascii="Times New Roman" w:hAnsi="Times New Roman" w:cs="Times New Roman"/>
          <w:color w:val="000000" w:themeColor="text1"/>
        </w:rPr>
        <w:t xml:space="preserve">Additional Information: </w:t>
      </w:r>
    </w:p>
    <w:p w14:paraId="0995CA26" w14:textId="77777777" w:rsidR="00D64CBC" w:rsidRPr="00330AF3" w:rsidRDefault="008F0B89" w:rsidP="00330AF3">
      <w:pPr>
        <w:pStyle w:val="ListParagraph"/>
        <w:ind w:left="1440"/>
        <w:rPr>
          <w:rFonts w:ascii="Times New Roman" w:hAnsi="Times New Roman" w:cs="Times New Roman"/>
          <w:color w:val="000000" w:themeColor="text1"/>
        </w:rPr>
      </w:pPr>
      <w:r w:rsidRPr="00330AF3">
        <w:rPr>
          <w:rFonts w:ascii="Times New Roman" w:hAnsi="Times New Roman" w:cs="Times New Roman"/>
          <w:color w:val="000000" w:themeColor="text1"/>
        </w:rPr>
        <w:t xml:space="preserve">- Recommendation for an Extended Clinical Evaluation. To be scheduled upon return of consent. </w:t>
      </w:r>
    </w:p>
    <w:p w14:paraId="3B60563E" w14:textId="316A8BB8" w:rsidR="008F0B89" w:rsidRDefault="008F0B89" w:rsidP="00330AF3">
      <w:pPr>
        <w:pStyle w:val="ListParagraph"/>
        <w:ind w:left="1440"/>
        <w:rPr>
          <w:rFonts w:ascii="Times New Roman" w:hAnsi="Times New Roman" w:cs="Times New Roman"/>
          <w:color w:val="000000" w:themeColor="text1"/>
        </w:rPr>
      </w:pPr>
      <w:r w:rsidRPr="00330AF3">
        <w:rPr>
          <w:rFonts w:ascii="Times New Roman" w:hAnsi="Times New Roman" w:cs="Times New Roman"/>
          <w:color w:val="000000" w:themeColor="text1"/>
        </w:rPr>
        <w:t>- Upon completion of Extended Clinical Evaluation, the team will reconvene for results and discussion of next steps.</w:t>
      </w:r>
    </w:p>
    <w:p w14:paraId="5F7EE191" w14:textId="77777777" w:rsidR="00A7335A" w:rsidRPr="00330AF3" w:rsidRDefault="00A7335A" w:rsidP="00330AF3">
      <w:pPr>
        <w:pStyle w:val="ListParagraph"/>
        <w:ind w:left="1440"/>
        <w:rPr>
          <w:rFonts w:ascii="Times New Roman" w:hAnsi="Times New Roman" w:cs="Times New Roman"/>
          <w:color w:val="000000" w:themeColor="text1"/>
        </w:rPr>
      </w:pPr>
    </w:p>
    <w:p w14:paraId="462CD2C6" w14:textId="21A072B6" w:rsidR="008F0B89" w:rsidRDefault="00D74369" w:rsidP="00044CEC">
      <w:pPr>
        <w:pStyle w:val="ListParagraph"/>
        <w:numPr>
          <w:ilvl w:val="3"/>
          <w:numId w:val="1"/>
        </w:numPr>
        <w:rPr>
          <w:rFonts w:ascii="Times New Roman" w:hAnsi="Times New Roman" w:cs="Times New Roman"/>
          <w:color w:val="000000" w:themeColor="text1"/>
        </w:rPr>
      </w:pPr>
      <w:r w:rsidRPr="00330AF3">
        <w:rPr>
          <w:rFonts w:ascii="Times New Roman" w:hAnsi="Times New Roman" w:cs="Times New Roman"/>
          <w:color w:val="000000" w:themeColor="text1"/>
        </w:rPr>
        <w:t>On March 30, 2021</w:t>
      </w:r>
      <w:r w:rsidR="00D64CBC" w:rsidRPr="00330AF3">
        <w:rPr>
          <w:rFonts w:ascii="Times New Roman" w:hAnsi="Times New Roman" w:cs="Times New Roman"/>
          <w:color w:val="000000" w:themeColor="text1"/>
        </w:rPr>
        <w:t>,</w:t>
      </w:r>
      <w:r w:rsidR="00E27711" w:rsidRPr="00330AF3">
        <w:rPr>
          <w:rFonts w:ascii="Times New Roman" w:hAnsi="Times New Roman" w:cs="Times New Roman"/>
          <w:color w:val="000000" w:themeColor="text1"/>
        </w:rPr>
        <w:t xml:space="preserve"> </w:t>
      </w:r>
      <w:r w:rsidR="00D64CBC" w:rsidRPr="00330AF3">
        <w:rPr>
          <w:rFonts w:ascii="Times New Roman" w:hAnsi="Times New Roman" w:cs="Times New Roman"/>
          <w:color w:val="000000" w:themeColor="text1"/>
        </w:rPr>
        <w:t xml:space="preserve">the </w:t>
      </w:r>
      <w:r w:rsidR="00E27711" w:rsidRPr="00330AF3">
        <w:rPr>
          <w:rFonts w:ascii="Times New Roman" w:hAnsi="Times New Roman" w:cs="Times New Roman"/>
          <w:color w:val="000000" w:themeColor="text1"/>
        </w:rPr>
        <w:t>District</w:t>
      </w:r>
      <w:r w:rsidR="00D64CBC" w:rsidRPr="00330AF3">
        <w:rPr>
          <w:rFonts w:ascii="Times New Roman" w:hAnsi="Times New Roman" w:cs="Times New Roman"/>
          <w:color w:val="000000" w:themeColor="text1"/>
        </w:rPr>
        <w:t xml:space="preserve"> issued an</w:t>
      </w:r>
      <w:r w:rsidR="00E27711" w:rsidRPr="00330AF3">
        <w:rPr>
          <w:rFonts w:ascii="Times New Roman" w:hAnsi="Times New Roman" w:cs="Times New Roman"/>
          <w:color w:val="000000" w:themeColor="text1"/>
        </w:rPr>
        <w:t xml:space="preserve"> </w:t>
      </w:r>
      <w:r w:rsidR="008F0B89" w:rsidRPr="00330AF3">
        <w:rPr>
          <w:rFonts w:ascii="Times New Roman" w:hAnsi="Times New Roman" w:cs="Times New Roman"/>
          <w:color w:val="000000" w:themeColor="text1"/>
        </w:rPr>
        <w:t xml:space="preserve">N1 </w:t>
      </w:r>
      <w:r w:rsidR="00CF4408" w:rsidRPr="00330AF3">
        <w:rPr>
          <w:rFonts w:ascii="Times New Roman" w:hAnsi="Times New Roman" w:cs="Times New Roman"/>
          <w:color w:val="000000" w:themeColor="text1"/>
        </w:rPr>
        <w:t>stating</w:t>
      </w:r>
      <w:r w:rsidR="00044CEC" w:rsidRPr="00330AF3">
        <w:rPr>
          <w:rFonts w:ascii="Times New Roman" w:hAnsi="Times New Roman" w:cs="Times New Roman"/>
          <w:color w:val="000000" w:themeColor="text1"/>
        </w:rPr>
        <w:t xml:space="preserve">, </w:t>
      </w:r>
      <w:r w:rsidR="00A17C89" w:rsidRPr="00330AF3">
        <w:rPr>
          <w:rFonts w:ascii="Times New Roman" w:hAnsi="Times New Roman" w:cs="Times New Roman"/>
          <w:color w:val="000000" w:themeColor="text1"/>
        </w:rPr>
        <w:t>“</w:t>
      </w:r>
      <w:r w:rsidR="008F0B89" w:rsidRPr="00330AF3">
        <w:rPr>
          <w:rFonts w:ascii="Times New Roman" w:hAnsi="Times New Roman" w:cs="Times New Roman"/>
          <w:color w:val="000000" w:themeColor="text1"/>
        </w:rPr>
        <w:t xml:space="preserve">As a result of the team meeting, the Team would like additional clinical information which will be obtained through a clinical assessment to fully understand </w:t>
      </w:r>
      <w:r w:rsidR="00A17C89" w:rsidRPr="00330AF3">
        <w:rPr>
          <w:rFonts w:ascii="Times New Roman" w:hAnsi="Times New Roman" w:cs="Times New Roman"/>
          <w:color w:val="000000" w:themeColor="text1"/>
        </w:rPr>
        <w:t>[Student’s]</w:t>
      </w:r>
      <w:r w:rsidR="008F0B89" w:rsidRPr="00330AF3">
        <w:rPr>
          <w:rFonts w:ascii="Times New Roman" w:hAnsi="Times New Roman" w:cs="Times New Roman"/>
          <w:color w:val="000000" w:themeColor="text1"/>
        </w:rPr>
        <w:t xml:space="preserve"> needs.</w:t>
      </w:r>
      <w:r w:rsidR="00A17C89" w:rsidRPr="00330AF3">
        <w:rPr>
          <w:rFonts w:ascii="Times New Roman" w:hAnsi="Times New Roman" w:cs="Times New Roman"/>
          <w:color w:val="000000" w:themeColor="text1"/>
        </w:rPr>
        <w:t>”</w:t>
      </w:r>
    </w:p>
    <w:p w14:paraId="235D6D56" w14:textId="77777777" w:rsidR="00A7335A" w:rsidRPr="00330AF3" w:rsidRDefault="00A7335A" w:rsidP="006644F9">
      <w:pPr>
        <w:pStyle w:val="ListParagraph"/>
        <w:ind w:left="1080"/>
        <w:rPr>
          <w:rFonts w:ascii="Times New Roman" w:hAnsi="Times New Roman" w:cs="Times New Roman"/>
          <w:color w:val="000000" w:themeColor="text1"/>
        </w:rPr>
      </w:pPr>
    </w:p>
    <w:p w14:paraId="498128A3" w14:textId="52383F14" w:rsidR="00BC13F8" w:rsidRDefault="003C5076" w:rsidP="00125FBD">
      <w:pPr>
        <w:pStyle w:val="ListParagraph"/>
        <w:numPr>
          <w:ilvl w:val="3"/>
          <w:numId w:val="1"/>
        </w:numPr>
        <w:rPr>
          <w:rFonts w:ascii="Times New Roman" w:hAnsi="Times New Roman" w:cs="Times New Roman"/>
          <w:color w:val="000000" w:themeColor="text1"/>
        </w:rPr>
      </w:pPr>
      <w:r w:rsidRPr="00330AF3">
        <w:rPr>
          <w:rFonts w:ascii="Times New Roman" w:hAnsi="Times New Roman" w:cs="Times New Roman"/>
          <w:color w:val="000000" w:themeColor="text1"/>
        </w:rPr>
        <w:t>Subsequently,</w:t>
      </w:r>
      <w:r w:rsidR="00BC13F8" w:rsidRPr="00330AF3">
        <w:rPr>
          <w:rFonts w:ascii="Times New Roman" w:hAnsi="Times New Roman" w:cs="Times New Roman"/>
          <w:color w:val="000000" w:themeColor="text1"/>
        </w:rPr>
        <w:t xml:space="preserve"> Parent requested a</w:t>
      </w:r>
      <w:r w:rsidR="00087A23" w:rsidRPr="00330AF3">
        <w:rPr>
          <w:rFonts w:ascii="Times New Roman" w:hAnsi="Times New Roman" w:cs="Times New Roman"/>
          <w:color w:val="000000" w:themeColor="text1"/>
        </w:rPr>
        <w:t>n</w:t>
      </w:r>
      <w:r w:rsidR="00BC13F8" w:rsidRPr="00330AF3">
        <w:rPr>
          <w:rFonts w:ascii="Times New Roman" w:hAnsi="Times New Roman" w:cs="Times New Roman"/>
          <w:color w:val="000000" w:themeColor="text1"/>
        </w:rPr>
        <w:t xml:space="preserve"> </w:t>
      </w:r>
      <w:r w:rsidR="00087A23" w:rsidRPr="00330AF3">
        <w:rPr>
          <w:rFonts w:ascii="Times New Roman" w:hAnsi="Times New Roman" w:cs="Times New Roman"/>
          <w:color w:val="000000" w:themeColor="text1"/>
        </w:rPr>
        <w:t>“</w:t>
      </w:r>
      <w:r w:rsidR="00BC13F8" w:rsidRPr="00330AF3">
        <w:rPr>
          <w:rFonts w:ascii="Times New Roman" w:hAnsi="Times New Roman" w:cs="Times New Roman"/>
          <w:color w:val="000000" w:themeColor="text1"/>
        </w:rPr>
        <w:t xml:space="preserve">Extended Evaluation </w:t>
      </w:r>
      <w:r w:rsidR="00087A23" w:rsidRPr="00330AF3">
        <w:rPr>
          <w:rFonts w:ascii="Times New Roman" w:hAnsi="Times New Roman" w:cs="Times New Roman"/>
          <w:color w:val="000000" w:themeColor="text1"/>
        </w:rPr>
        <w:t xml:space="preserve">in a therapeutic setting, specifically </w:t>
      </w:r>
      <w:r w:rsidR="00BC13F8" w:rsidRPr="00330AF3">
        <w:rPr>
          <w:rFonts w:ascii="Times New Roman" w:hAnsi="Times New Roman" w:cs="Times New Roman"/>
          <w:color w:val="000000" w:themeColor="text1"/>
        </w:rPr>
        <w:t xml:space="preserve">TEC </w:t>
      </w:r>
      <w:r w:rsidR="00087A23" w:rsidRPr="00330AF3">
        <w:rPr>
          <w:rFonts w:ascii="Times New Roman" w:hAnsi="Times New Roman" w:cs="Times New Roman"/>
          <w:color w:val="000000" w:themeColor="text1"/>
        </w:rPr>
        <w:t>High School</w:t>
      </w:r>
      <w:r w:rsidR="00087A23" w:rsidRPr="00827DEE">
        <w:rPr>
          <w:rFonts w:ascii="Times New Roman" w:hAnsi="Times New Roman" w:cs="Times New Roman"/>
          <w:color w:val="000000" w:themeColor="text1"/>
        </w:rPr>
        <w:t>”</w:t>
      </w:r>
      <w:r w:rsidR="00BC13F8" w:rsidRPr="006B30F7">
        <w:rPr>
          <w:rFonts w:ascii="Times New Roman" w:hAnsi="Times New Roman" w:cs="Times New Roman"/>
          <w:color w:val="000000" w:themeColor="text1"/>
        </w:rPr>
        <w:t>.</w:t>
      </w:r>
      <w:r w:rsidRPr="006B30F7">
        <w:rPr>
          <w:rFonts w:ascii="Times New Roman" w:hAnsi="Times New Roman" w:cs="Times New Roman"/>
          <w:color w:val="000000" w:themeColor="text1"/>
        </w:rPr>
        <w:t xml:space="preserve"> </w:t>
      </w:r>
    </w:p>
    <w:p w14:paraId="52D8BD01" w14:textId="77777777" w:rsidR="00A7335A" w:rsidRPr="006B30F7" w:rsidRDefault="00A7335A" w:rsidP="006644F9">
      <w:pPr>
        <w:pStyle w:val="ListParagraph"/>
        <w:ind w:left="1080"/>
        <w:rPr>
          <w:rFonts w:ascii="Times New Roman" w:hAnsi="Times New Roman" w:cs="Times New Roman"/>
          <w:color w:val="000000" w:themeColor="text1"/>
        </w:rPr>
      </w:pPr>
    </w:p>
    <w:p w14:paraId="43FBA738" w14:textId="738E43B0" w:rsidR="00B7769C" w:rsidRDefault="00BA2D52" w:rsidP="00F751F7">
      <w:pPr>
        <w:pStyle w:val="ListParagraph"/>
        <w:numPr>
          <w:ilvl w:val="3"/>
          <w:numId w:val="1"/>
        </w:numPr>
        <w:rPr>
          <w:rFonts w:ascii="Times New Roman" w:hAnsi="Times New Roman" w:cs="Times New Roman"/>
          <w:color w:val="000000" w:themeColor="text1"/>
        </w:rPr>
      </w:pPr>
      <w:r w:rsidRPr="000D791C">
        <w:rPr>
          <w:rFonts w:ascii="Times New Roman" w:hAnsi="Times New Roman" w:cs="Times New Roman"/>
          <w:color w:val="000000" w:themeColor="text1"/>
        </w:rPr>
        <w:t>In response to Parent’s request, o</w:t>
      </w:r>
      <w:r w:rsidR="003D56C3" w:rsidRPr="000D791C">
        <w:rPr>
          <w:rFonts w:ascii="Times New Roman" w:hAnsi="Times New Roman" w:cs="Times New Roman"/>
          <w:color w:val="000000" w:themeColor="text1"/>
        </w:rPr>
        <w:t xml:space="preserve">n </w:t>
      </w:r>
      <w:r w:rsidR="00BC13F8" w:rsidRPr="000D791C">
        <w:rPr>
          <w:rFonts w:ascii="Times New Roman" w:hAnsi="Times New Roman" w:cs="Times New Roman"/>
          <w:color w:val="000000" w:themeColor="text1"/>
        </w:rPr>
        <w:t>April 20, 2021,</w:t>
      </w:r>
      <w:r w:rsidR="000A4E9A" w:rsidRPr="000D791C">
        <w:rPr>
          <w:rFonts w:ascii="Times New Roman" w:hAnsi="Times New Roman" w:cs="Times New Roman"/>
          <w:color w:val="000000" w:themeColor="text1"/>
        </w:rPr>
        <w:t xml:space="preserve"> the District filed a </w:t>
      </w:r>
      <w:r w:rsidR="000A4E9A" w:rsidRPr="000D791C">
        <w:rPr>
          <w:rFonts w:ascii="Times New Roman" w:hAnsi="Times New Roman" w:cs="Times New Roman"/>
          <w:i/>
          <w:iCs/>
          <w:color w:val="000000" w:themeColor="text1"/>
        </w:rPr>
        <w:t>Hearing Request</w:t>
      </w:r>
      <w:r w:rsidR="000A4E9A" w:rsidRPr="000D791C">
        <w:rPr>
          <w:rFonts w:ascii="Times New Roman" w:hAnsi="Times New Roman" w:cs="Times New Roman"/>
          <w:color w:val="000000" w:themeColor="text1"/>
        </w:rPr>
        <w:t xml:space="preserve"> in the above-referenced matter </w:t>
      </w:r>
      <w:r w:rsidR="00E46621" w:rsidRPr="000D791C">
        <w:rPr>
          <w:rFonts w:ascii="Times New Roman" w:hAnsi="Times New Roman" w:cs="Times New Roman"/>
          <w:color w:val="000000" w:themeColor="text1"/>
        </w:rPr>
        <w:t xml:space="preserve">asking the BSEA to deny public funding </w:t>
      </w:r>
      <w:r w:rsidR="00BC13F8" w:rsidRPr="000D791C">
        <w:rPr>
          <w:rFonts w:ascii="Times New Roman" w:hAnsi="Times New Roman" w:cs="Times New Roman"/>
          <w:color w:val="000000" w:themeColor="text1"/>
        </w:rPr>
        <w:t>for the</w:t>
      </w:r>
      <w:r w:rsidR="00E46621" w:rsidRPr="000D791C">
        <w:rPr>
          <w:rFonts w:ascii="Times New Roman" w:hAnsi="Times New Roman" w:cs="Times New Roman"/>
          <w:color w:val="000000" w:themeColor="text1"/>
        </w:rPr>
        <w:t xml:space="preserve"> Independent Extended Evaluation requested by Parent. </w:t>
      </w:r>
      <w:r w:rsidR="00874C8F" w:rsidRPr="000D791C">
        <w:rPr>
          <w:rFonts w:ascii="Times New Roman" w:hAnsi="Times New Roman" w:cs="Times New Roman"/>
          <w:color w:val="000000" w:themeColor="text1"/>
        </w:rPr>
        <w:t>The District also requested that if, in the alternative, Parent’s request is construed to request an independent clinical evaluation</w:t>
      </w:r>
      <w:r w:rsidR="00735862" w:rsidRPr="000D791C">
        <w:rPr>
          <w:rFonts w:ascii="Times New Roman" w:hAnsi="Times New Roman" w:cs="Times New Roman"/>
          <w:color w:val="000000" w:themeColor="text1"/>
        </w:rPr>
        <w:t>,  the BSEA deny such request as well pending the Parent’s consent</w:t>
      </w:r>
      <w:r w:rsidR="00FC1CE4" w:rsidRPr="000D791C">
        <w:rPr>
          <w:rFonts w:ascii="Times New Roman" w:hAnsi="Times New Roman" w:cs="Times New Roman"/>
          <w:color w:val="000000" w:themeColor="text1"/>
        </w:rPr>
        <w:t xml:space="preserve"> to</w:t>
      </w:r>
      <w:r w:rsidR="002A115E" w:rsidRPr="000D791C">
        <w:rPr>
          <w:rFonts w:ascii="Times New Roman" w:hAnsi="Times New Roman" w:cs="Times New Roman"/>
          <w:color w:val="000000" w:themeColor="text1"/>
        </w:rPr>
        <w:t xml:space="preserve"> the District’s proposed evaluation</w:t>
      </w:r>
      <w:r w:rsidR="00FC1CE4" w:rsidRPr="000D791C">
        <w:rPr>
          <w:rFonts w:ascii="Times New Roman" w:hAnsi="Times New Roman" w:cs="Times New Roman"/>
          <w:color w:val="000000" w:themeColor="text1"/>
        </w:rPr>
        <w:t xml:space="preserve"> and the completion thereof</w:t>
      </w:r>
      <w:r w:rsidR="00B7769C" w:rsidRPr="000D791C">
        <w:rPr>
          <w:rFonts w:ascii="Times New Roman" w:hAnsi="Times New Roman" w:cs="Times New Roman"/>
          <w:color w:val="000000" w:themeColor="text1"/>
        </w:rPr>
        <w:t>.</w:t>
      </w:r>
    </w:p>
    <w:p w14:paraId="0F1779D9" w14:textId="77777777" w:rsidR="006644F9" w:rsidRPr="006644F9" w:rsidRDefault="006644F9" w:rsidP="006644F9">
      <w:pPr>
        <w:pStyle w:val="ListParagraph"/>
        <w:rPr>
          <w:rFonts w:ascii="Times New Roman" w:hAnsi="Times New Roman" w:cs="Times New Roman"/>
          <w:color w:val="000000" w:themeColor="text1"/>
        </w:rPr>
      </w:pPr>
    </w:p>
    <w:p w14:paraId="33C7B27F" w14:textId="77777777" w:rsidR="006644F9" w:rsidRPr="000D791C" w:rsidRDefault="006644F9" w:rsidP="00F84114">
      <w:pPr>
        <w:pStyle w:val="ListParagraph"/>
        <w:ind w:left="1080"/>
        <w:rPr>
          <w:rFonts w:ascii="Times New Roman" w:hAnsi="Times New Roman" w:cs="Times New Roman"/>
          <w:color w:val="000000" w:themeColor="text1"/>
        </w:rPr>
      </w:pPr>
    </w:p>
    <w:p w14:paraId="64FBFD97" w14:textId="6401ABDD" w:rsidR="00E27711" w:rsidRPr="000D791C" w:rsidRDefault="00125FBD" w:rsidP="00E27711">
      <w:pPr>
        <w:pStyle w:val="ListParagraph"/>
        <w:numPr>
          <w:ilvl w:val="3"/>
          <w:numId w:val="1"/>
        </w:numPr>
        <w:rPr>
          <w:rFonts w:ascii="Times New Roman" w:hAnsi="Times New Roman" w:cs="Times New Roman"/>
          <w:color w:val="000000" w:themeColor="text1"/>
        </w:rPr>
      </w:pPr>
      <w:r w:rsidRPr="000D791C">
        <w:rPr>
          <w:rFonts w:ascii="Times New Roman" w:hAnsi="Times New Roman" w:cs="Times New Roman"/>
          <w:color w:val="000000" w:themeColor="text1"/>
        </w:rPr>
        <w:t xml:space="preserve">On </w:t>
      </w:r>
      <w:r w:rsidR="009B71E3" w:rsidRPr="000D791C">
        <w:rPr>
          <w:rFonts w:ascii="Times New Roman" w:hAnsi="Times New Roman" w:cs="Times New Roman"/>
          <w:color w:val="000000" w:themeColor="text1"/>
        </w:rPr>
        <w:t>April 26, 2021</w:t>
      </w:r>
      <w:r w:rsidR="00F84114">
        <w:rPr>
          <w:rFonts w:ascii="Times New Roman" w:hAnsi="Times New Roman" w:cs="Times New Roman"/>
          <w:color w:val="000000" w:themeColor="text1"/>
        </w:rPr>
        <w:t>,</w:t>
      </w:r>
      <w:r w:rsidRPr="000D791C">
        <w:rPr>
          <w:rFonts w:ascii="Times New Roman" w:hAnsi="Times New Roman" w:cs="Times New Roman"/>
          <w:color w:val="000000" w:themeColor="text1"/>
        </w:rPr>
        <w:t xml:space="preserve"> Parent responded alleging in part</w:t>
      </w:r>
      <w:r w:rsidRPr="00827DEE">
        <w:rPr>
          <w:rStyle w:val="FootnoteReference"/>
          <w:rFonts w:ascii="Times New Roman" w:hAnsi="Times New Roman" w:cs="Times New Roman"/>
          <w:color w:val="000000" w:themeColor="text1"/>
        </w:rPr>
        <w:footnoteReference w:id="2"/>
      </w:r>
      <w:r w:rsidRPr="00827DEE">
        <w:rPr>
          <w:rFonts w:ascii="Times New Roman" w:hAnsi="Times New Roman" w:cs="Times New Roman"/>
          <w:color w:val="000000" w:themeColor="text1"/>
        </w:rPr>
        <w:t xml:space="preserve"> that </w:t>
      </w:r>
      <w:r w:rsidR="00B7769C" w:rsidRPr="006B30F7">
        <w:rPr>
          <w:rFonts w:ascii="Times New Roman" w:hAnsi="Times New Roman" w:cs="Times New Roman"/>
          <w:color w:val="000000" w:themeColor="text1"/>
        </w:rPr>
        <w:t>an</w:t>
      </w:r>
      <w:r w:rsidR="00F751F7" w:rsidRPr="006B30F7">
        <w:rPr>
          <w:rFonts w:ascii="Times New Roman" w:hAnsi="Times New Roman" w:cs="Times New Roman"/>
          <w:color w:val="000000" w:themeColor="text1"/>
        </w:rPr>
        <w:t xml:space="preserve"> additional clinical assessment </w:t>
      </w:r>
      <w:r w:rsidR="00B7769C" w:rsidRPr="000D791C">
        <w:rPr>
          <w:rFonts w:ascii="Times New Roman" w:hAnsi="Times New Roman" w:cs="Times New Roman"/>
          <w:color w:val="000000" w:themeColor="text1"/>
        </w:rPr>
        <w:t xml:space="preserve">is unnecessary since </w:t>
      </w:r>
      <w:r w:rsidR="00E27711" w:rsidRPr="000D791C">
        <w:rPr>
          <w:rFonts w:ascii="Times New Roman" w:hAnsi="Times New Roman" w:cs="Times New Roman"/>
          <w:color w:val="000000" w:themeColor="text1"/>
        </w:rPr>
        <w:t>the assessment</w:t>
      </w:r>
      <w:r w:rsidR="00087A23" w:rsidRPr="000D791C">
        <w:rPr>
          <w:rFonts w:ascii="Times New Roman" w:hAnsi="Times New Roman" w:cs="Times New Roman"/>
          <w:color w:val="000000" w:themeColor="text1"/>
        </w:rPr>
        <w:t>:</w:t>
      </w:r>
      <w:r w:rsidR="00F751F7" w:rsidRPr="000D791C">
        <w:rPr>
          <w:rFonts w:ascii="Times New Roman" w:hAnsi="Times New Roman" w:cs="Times New Roman"/>
          <w:color w:val="000000" w:themeColor="text1"/>
        </w:rPr>
        <w:t xml:space="preserve"> </w:t>
      </w:r>
    </w:p>
    <w:p w14:paraId="61760B17" w14:textId="532B2650" w:rsidR="002B0BBD" w:rsidRPr="000D791C" w:rsidRDefault="00087A23" w:rsidP="000D791C">
      <w:pPr>
        <w:pStyle w:val="ListParagraph"/>
        <w:ind w:left="1440"/>
        <w:rPr>
          <w:rFonts w:ascii="Times New Roman" w:hAnsi="Times New Roman" w:cs="Times New Roman"/>
          <w:color w:val="000000" w:themeColor="text1"/>
        </w:rPr>
      </w:pPr>
      <w:r w:rsidRPr="000D791C">
        <w:rPr>
          <w:rFonts w:ascii="Times New Roman" w:hAnsi="Times New Roman" w:cs="Times New Roman"/>
          <w:color w:val="000000" w:themeColor="text1"/>
        </w:rPr>
        <w:t>“…</w:t>
      </w:r>
      <w:r w:rsidR="00F751F7" w:rsidRPr="000D791C">
        <w:rPr>
          <w:rFonts w:ascii="Times New Roman" w:hAnsi="Times New Roman" w:cs="Times New Roman"/>
          <w:color w:val="000000" w:themeColor="text1"/>
        </w:rPr>
        <w:t xml:space="preserve">would garner the same information </w:t>
      </w:r>
      <w:r w:rsidR="00B7769C" w:rsidRPr="000D791C">
        <w:rPr>
          <w:rFonts w:ascii="Times New Roman" w:hAnsi="Times New Roman" w:cs="Times New Roman"/>
          <w:color w:val="000000" w:themeColor="text1"/>
        </w:rPr>
        <w:t xml:space="preserve">[as Ms. Simmons’s assessment] </w:t>
      </w:r>
      <w:r w:rsidR="00F751F7" w:rsidRPr="000D791C">
        <w:rPr>
          <w:rFonts w:ascii="Times New Roman" w:hAnsi="Times New Roman" w:cs="Times New Roman"/>
          <w:color w:val="000000" w:themeColor="text1"/>
        </w:rPr>
        <w:t xml:space="preserve">and provide no insight into how to support student throughout her day on a daily basis. Understanding a student’s psychological profile is not necessarily a means to determining how to support that student in an educational setting </w:t>
      </w:r>
      <w:r w:rsidR="00AE29EA" w:rsidRPr="000D791C">
        <w:rPr>
          <w:rFonts w:ascii="Times New Roman" w:hAnsi="Times New Roman" w:cs="Times New Roman"/>
          <w:color w:val="000000" w:themeColor="text1"/>
        </w:rPr>
        <w:t>….</w:t>
      </w:r>
      <w:r w:rsidR="00F751F7" w:rsidRPr="000D791C">
        <w:rPr>
          <w:rFonts w:ascii="Times New Roman" w:hAnsi="Times New Roman" w:cs="Times New Roman"/>
          <w:color w:val="000000" w:themeColor="text1"/>
        </w:rPr>
        <w:t xml:space="preserve"> </w:t>
      </w:r>
    </w:p>
    <w:p w14:paraId="3F4E89B8" w14:textId="77777777" w:rsidR="002B0BBD" w:rsidRPr="000D791C" w:rsidRDefault="002B0BBD" w:rsidP="000D791C">
      <w:pPr>
        <w:pStyle w:val="ListParagraph"/>
        <w:ind w:left="1440"/>
        <w:rPr>
          <w:rFonts w:ascii="Times New Roman" w:hAnsi="Times New Roman" w:cs="Times New Roman"/>
          <w:color w:val="000000" w:themeColor="text1"/>
        </w:rPr>
      </w:pPr>
    </w:p>
    <w:p w14:paraId="0C47FE93" w14:textId="7235064B" w:rsidR="00E27711" w:rsidRPr="000D791C" w:rsidRDefault="00F751F7" w:rsidP="000D791C">
      <w:pPr>
        <w:pStyle w:val="ListParagraph"/>
        <w:ind w:left="1440"/>
        <w:rPr>
          <w:rFonts w:ascii="Times New Roman" w:hAnsi="Times New Roman" w:cs="Times New Roman"/>
          <w:color w:val="000000" w:themeColor="text1"/>
        </w:rPr>
      </w:pPr>
      <w:r w:rsidRPr="000D791C">
        <w:rPr>
          <w:rFonts w:ascii="Times New Roman" w:hAnsi="Times New Roman" w:cs="Times New Roman"/>
          <w:color w:val="000000" w:themeColor="text1"/>
        </w:rPr>
        <w:t>Parent believes an extended evaluation in a therapeutic setting, specifically TEC High School would provide the intensive level of support required to help Student attend school and complete work more consistently. More importantly it can offer in the moment support, unlike Foxboro High School has been able to do, and help Student problem solve and use coping strategies in real time.   This is the information that is necessary in order to determine if, when and how Student can appropriately be serviced in the public high school setting.</w:t>
      </w:r>
      <w:r w:rsidR="00087A23" w:rsidRPr="000D791C">
        <w:rPr>
          <w:rFonts w:ascii="Times New Roman" w:hAnsi="Times New Roman" w:cs="Times New Roman"/>
          <w:color w:val="000000" w:themeColor="text1"/>
        </w:rPr>
        <w:t>”</w:t>
      </w:r>
    </w:p>
    <w:p w14:paraId="4F232A90" w14:textId="77777777" w:rsidR="000F353F" w:rsidRPr="006644F9" w:rsidRDefault="000F353F" w:rsidP="006644F9">
      <w:pPr>
        <w:ind w:left="720"/>
        <w:rPr>
          <w:color w:val="000000" w:themeColor="text1"/>
        </w:rPr>
      </w:pPr>
    </w:p>
    <w:p w14:paraId="685B29D8" w14:textId="23AD6C5E" w:rsidR="002A115E" w:rsidRPr="000D791C" w:rsidRDefault="00E27711" w:rsidP="00E27711">
      <w:pPr>
        <w:pStyle w:val="ListParagraph"/>
        <w:numPr>
          <w:ilvl w:val="3"/>
          <w:numId w:val="1"/>
        </w:numPr>
        <w:rPr>
          <w:rFonts w:ascii="Times New Roman" w:hAnsi="Times New Roman" w:cs="Times New Roman"/>
          <w:color w:val="000000" w:themeColor="text1"/>
        </w:rPr>
      </w:pPr>
      <w:r w:rsidRPr="000D791C">
        <w:rPr>
          <w:rFonts w:ascii="Times New Roman" w:hAnsi="Times New Roman" w:cs="Times New Roman"/>
          <w:color w:val="000000" w:themeColor="text1"/>
        </w:rPr>
        <w:t xml:space="preserve">In her </w:t>
      </w:r>
      <w:r w:rsidRPr="000D791C">
        <w:rPr>
          <w:rFonts w:ascii="Times New Roman" w:hAnsi="Times New Roman" w:cs="Times New Roman"/>
          <w:i/>
          <w:iCs/>
          <w:color w:val="000000" w:themeColor="text1"/>
        </w:rPr>
        <w:t>Response,</w:t>
      </w:r>
      <w:r w:rsidRPr="000D791C">
        <w:rPr>
          <w:rFonts w:ascii="Times New Roman" w:hAnsi="Times New Roman" w:cs="Times New Roman"/>
          <w:color w:val="000000" w:themeColor="text1"/>
        </w:rPr>
        <w:t xml:space="preserve"> </w:t>
      </w:r>
      <w:r w:rsidR="00F751F7" w:rsidRPr="000D791C">
        <w:rPr>
          <w:rFonts w:ascii="Times New Roman" w:hAnsi="Times New Roman" w:cs="Times New Roman"/>
          <w:color w:val="000000" w:themeColor="text1"/>
        </w:rPr>
        <w:t>Parent request</w:t>
      </w:r>
      <w:r w:rsidR="00FF345A" w:rsidRPr="000D791C">
        <w:rPr>
          <w:rFonts w:ascii="Times New Roman" w:hAnsi="Times New Roman" w:cs="Times New Roman"/>
          <w:color w:val="000000" w:themeColor="text1"/>
        </w:rPr>
        <w:t>ed</w:t>
      </w:r>
      <w:r w:rsidR="005178EA" w:rsidRPr="000D791C">
        <w:rPr>
          <w:rFonts w:ascii="Times New Roman" w:hAnsi="Times New Roman" w:cs="Times New Roman"/>
          <w:color w:val="000000" w:themeColor="text1"/>
        </w:rPr>
        <w:t xml:space="preserve"> that</w:t>
      </w:r>
      <w:r w:rsidR="00F751F7" w:rsidRPr="000D791C">
        <w:rPr>
          <w:rFonts w:ascii="Times New Roman" w:hAnsi="Times New Roman" w:cs="Times New Roman"/>
          <w:color w:val="000000" w:themeColor="text1"/>
        </w:rPr>
        <w:t xml:space="preserve"> the </w:t>
      </w:r>
      <w:r w:rsidR="005178EA" w:rsidRPr="000D791C">
        <w:rPr>
          <w:rFonts w:ascii="Times New Roman" w:hAnsi="Times New Roman" w:cs="Times New Roman"/>
          <w:color w:val="000000" w:themeColor="text1"/>
        </w:rPr>
        <w:t>H</w:t>
      </w:r>
      <w:r w:rsidR="00F751F7" w:rsidRPr="000D791C">
        <w:rPr>
          <w:rFonts w:ascii="Times New Roman" w:hAnsi="Times New Roman" w:cs="Times New Roman"/>
          <w:color w:val="000000" w:themeColor="text1"/>
        </w:rPr>
        <w:t xml:space="preserve">earing </w:t>
      </w:r>
      <w:r w:rsidR="005178EA" w:rsidRPr="000D791C">
        <w:rPr>
          <w:rFonts w:ascii="Times New Roman" w:hAnsi="Times New Roman" w:cs="Times New Roman"/>
          <w:color w:val="000000" w:themeColor="text1"/>
        </w:rPr>
        <w:t>O</w:t>
      </w:r>
      <w:r w:rsidR="00F751F7" w:rsidRPr="000D791C">
        <w:rPr>
          <w:rFonts w:ascii="Times New Roman" w:hAnsi="Times New Roman" w:cs="Times New Roman"/>
          <w:color w:val="000000" w:themeColor="text1"/>
        </w:rPr>
        <w:t>fficer find TEC High School is the appropriate course for extended evaluation and if a therapeutic placement is recommended as an outcome of the evaluation, that an order be issued to compel the District to fund TEC High School.</w:t>
      </w:r>
    </w:p>
    <w:p w14:paraId="2879153B" w14:textId="77777777" w:rsidR="000962A6" w:rsidRPr="000D791C" w:rsidRDefault="000962A6" w:rsidP="000962A6">
      <w:pPr>
        <w:pStyle w:val="NoSpacing"/>
        <w:rPr>
          <w:rFonts w:ascii="Times New Roman" w:hAnsi="Times New Roman" w:cs="Times New Roman"/>
          <w:color w:val="000000" w:themeColor="text1"/>
          <w:sz w:val="24"/>
          <w:szCs w:val="24"/>
          <w:u w:val="single"/>
        </w:rPr>
      </w:pPr>
    </w:p>
    <w:p w14:paraId="0F78D81C" w14:textId="71758E6D" w:rsidR="00D96A53" w:rsidRPr="000D791C" w:rsidRDefault="00D96A53" w:rsidP="00D96A53">
      <w:pPr>
        <w:pStyle w:val="NoSpacing"/>
        <w:numPr>
          <w:ilvl w:val="0"/>
          <w:numId w:val="1"/>
        </w:numPr>
        <w:rPr>
          <w:rFonts w:ascii="Times New Roman" w:hAnsi="Times New Roman" w:cs="Times New Roman"/>
          <w:b/>
          <w:bCs/>
          <w:color w:val="000000" w:themeColor="text1"/>
          <w:sz w:val="24"/>
          <w:szCs w:val="24"/>
        </w:rPr>
      </w:pPr>
      <w:r w:rsidRPr="000D791C">
        <w:rPr>
          <w:rFonts w:ascii="Times New Roman" w:hAnsi="Times New Roman" w:cs="Times New Roman"/>
          <w:b/>
          <w:bCs/>
          <w:color w:val="000000" w:themeColor="text1"/>
          <w:sz w:val="24"/>
          <w:szCs w:val="24"/>
        </w:rPr>
        <w:t>LEGAL STANDARD</w:t>
      </w:r>
    </w:p>
    <w:p w14:paraId="45E5D998" w14:textId="77777777" w:rsidR="00D96A53" w:rsidRPr="000D791C" w:rsidRDefault="00D96A53" w:rsidP="00D96A53">
      <w:pPr>
        <w:pStyle w:val="NoSpacing"/>
        <w:ind w:left="720"/>
        <w:rPr>
          <w:rFonts w:ascii="Times New Roman" w:hAnsi="Times New Roman" w:cs="Times New Roman"/>
          <w:color w:val="000000" w:themeColor="text1"/>
          <w:sz w:val="24"/>
          <w:szCs w:val="24"/>
        </w:rPr>
      </w:pPr>
    </w:p>
    <w:p w14:paraId="48302DB5" w14:textId="3492C1AD" w:rsidR="000962A6" w:rsidRPr="000D791C" w:rsidRDefault="008A5281" w:rsidP="008A5281">
      <w:pPr>
        <w:pStyle w:val="NoSpacing"/>
        <w:numPr>
          <w:ilvl w:val="1"/>
          <w:numId w:val="1"/>
        </w:numPr>
        <w:rPr>
          <w:rFonts w:ascii="Times New Roman" w:hAnsi="Times New Roman" w:cs="Times New Roman"/>
          <w:i/>
          <w:iCs/>
          <w:color w:val="000000" w:themeColor="text1"/>
          <w:sz w:val="24"/>
          <w:szCs w:val="24"/>
        </w:rPr>
      </w:pPr>
      <w:r w:rsidRPr="000D791C">
        <w:rPr>
          <w:rFonts w:ascii="Times New Roman" w:hAnsi="Times New Roman" w:cs="Times New Roman"/>
          <w:i/>
          <w:iCs/>
          <w:color w:val="000000" w:themeColor="text1"/>
          <w:sz w:val="24"/>
          <w:szCs w:val="24"/>
        </w:rPr>
        <w:t xml:space="preserve">Legal Standard for </w:t>
      </w:r>
      <w:r w:rsidR="00D96A53" w:rsidRPr="000D791C">
        <w:rPr>
          <w:rFonts w:ascii="Times New Roman" w:hAnsi="Times New Roman" w:cs="Times New Roman"/>
          <w:i/>
          <w:iCs/>
          <w:color w:val="000000" w:themeColor="text1"/>
          <w:sz w:val="24"/>
          <w:szCs w:val="24"/>
        </w:rPr>
        <w:t>M</w:t>
      </w:r>
      <w:r w:rsidR="000962A6" w:rsidRPr="000D791C">
        <w:rPr>
          <w:rFonts w:ascii="Times New Roman" w:hAnsi="Times New Roman" w:cs="Times New Roman"/>
          <w:i/>
          <w:iCs/>
          <w:color w:val="000000" w:themeColor="text1"/>
          <w:sz w:val="24"/>
          <w:szCs w:val="24"/>
        </w:rPr>
        <w:t>otion for Summary Judgment</w:t>
      </w:r>
    </w:p>
    <w:p w14:paraId="7B565836" w14:textId="77777777" w:rsidR="000962A6" w:rsidRPr="000D791C" w:rsidRDefault="000962A6" w:rsidP="000962A6">
      <w:pPr>
        <w:rPr>
          <w:i/>
          <w:color w:val="000000" w:themeColor="text1"/>
        </w:rPr>
      </w:pPr>
    </w:p>
    <w:p w14:paraId="7072A388" w14:textId="04D0CC52" w:rsidR="001B1459" w:rsidRPr="006B30F7" w:rsidRDefault="000962A6" w:rsidP="00B27C34">
      <w:pPr>
        <w:rPr>
          <w:color w:val="000000" w:themeColor="text1"/>
        </w:rPr>
      </w:pPr>
      <w:r w:rsidRPr="000D791C">
        <w:rPr>
          <w:color w:val="000000" w:themeColor="text1"/>
        </w:rPr>
        <w:t xml:space="preserve">Pursuant to 801 CMR 1.01(7)(h), </w:t>
      </w:r>
      <w:r w:rsidR="00CA2685" w:rsidRPr="000D791C">
        <w:rPr>
          <w:color w:val="000000" w:themeColor="text1"/>
        </w:rPr>
        <w:t>s</w:t>
      </w:r>
      <w:r w:rsidRPr="000D791C">
        <w:rPr>
          <w:color w:val="000000" w:themeColor="text1"/>
        </w:rPr>
        <w:t xml:space="preserve">ummary </w:t>
      </w:r>
      <w:r w:rsidR="00CA2685" w:rsidRPr="000D791C">
        <w:rPr>
          <w:color w:val="000000" w:themeColor="text1"/>
        </w:rPr>
        <w:t>d</w:t>
      </w:r>
      <w:r w:rsidRPr="000D791C">
        <w:rPr>
          <w:color w:val="000000" w:themeColor="text1"/>
        </w:rPr>
        <w:t>ecision may be granted when there is “no genuine issue of fact relating to all or part of a claim or defense and [the moving party] is entitled to prevail as a matter of law.”</w:t>
      </w:r>
      <w:r w:rsidR="00B27C34" w:rsidRPr="00827DEE">
        <w:rPr>
          <w:rStyle w:val="FootnoteReference"/>
          <w:color w:val="000000" w:themeColor="text1"/>
        </w:rPr>
        <w:footnoteReference w:id="3"/>
      </w:r>
      <w:r w:rsidRPr="00827DEE">
        <w:rPr>
          <w:color w:val="000000" w:themeColor="text1"/>
        </w:rPr>
        <w:t xml:space="preserve"> </w:t>
      </w:r>
      <w:r w:rsidR="00F00658" w:rsidRPr="006B30F7">
        <w:rPr>
          <w:color w:val="000000" w:themeColor="text1"/>
          <w:shd w:val="clear" w:color="auto" w:fill="FFFFFF"/>
        </w:rPr>
        <w:t>As with motions to dismiss, in determining whether to grant summary judgment, BSEA hearing officers are guided by Rule 56 of the Federal and Massachusetts Rules of Civil Procedure, which 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00B27C34" w:rsidRPr="00827DEE">
        <w:rPr>
          <w:rStyle w:val="FootnoteReference"/>
          <w:color w:val="000000" w:themeColor="text1"/>
          <w:shd w:val="clear" w:color="auto" w:fill="FFFFFF"/>
        </w:rPr>
        <w:footnoteReference w:id="4"/>
      </w:r>
      <w:r w:rsidRPr="00827DEE">
        <w:rPr>
          <w:color w:val="000000" w:themeColor="text1"/>
        </w:rPr>
        <w:t xml:space="preserve"> </w:t>
      </w:r>
    </w:p>
    <w:p w14:paraId="71AAA585" w14:textId="77777777" w:rsidR="001B1459" w:rsidRPr="006B30F7" w:rsidRDefault="001B1459" w:rsidP="00B27C34">
      <w:pPr>
        <w:rPr>
          <w:color w:val="000000" w:themeColor="text1"/>
        </w:rPr>
      </w:pPr>
    </w:p>
    <w:p w14:paraId="3A82F931" w14:textId="1120E9F9" w:rsidR="000962A6" w:rsidRPr="006B30F7" w:rsidRDefault="000962A6" w:rsidP="00B27C34">
      <w:pPr>
        <w:rPr>
          <w:color w:val="000000" w:themeColor="text1"/>
        </w:rPr>
      </w:pPr>
      <w:r w:rsidRPr="000D791C">
        <w:rPr>
          <w:color w:val="000000" w:themeColor="text1"/>
        </w:rPr>
        <w:t xml:space="preserve">The party seeking summary judgment </w:t>
      </w:r>
      <w:r w:rsidR="00CF1CD1" w:rsidRPr="000D791C">
        <w:rPr>
          <w:color w:val="000000" w:themeColor="text1"/>
        </w:rPr>
        <w:t>must first</w:t>
      </w:r>
      <w:r w:rsidRPr="000D791C">
        <w:rPr>
          <w:color w:val="000000" w:themeColor="text1"/>
        </w:rPr>
        <w:t xml:space="preserve"> demonstrat</w:t>
      </w:r>
      <w:r w:rsidR="00CF1CD1" w:rsidRPr="000D791C">
        <w:rPr>
          <w:color w:val="000000" w:themeColor="text1"/>
        </w:rPr>
        <w:t>e</w:t>
      </w:r>
      <w:r w:rsidRPr="000D791C">
        <w:rPr>
          <w:color w:val="000000" w:themeColor="text1"/>
        </w:rPr>
        <w:t>,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827DEE">
        <w:rPr>
          <w:rStyle w:val="FootnoteReference"/>
          <w:color w:val="000000" w:themeColor="text1"/>
        </w:rPr>
        <w:footnoteReference w:id="5"/>
      </w:r>
      <w:r w:rsidRPr="00827DEE">
        <w:rPr>
          <w:color w:val="000000" w:themeColor="text1"/>
        </w:rPr>
        <w:t xml:space="preserve"> </w:t>
      </w:r>
    </w:p>
    <w:p w14:paraId="4D9EA417" w14:textId="77777777" w:rsidR="000962A6" w:rsidRPr="00330AF3" w:rsidRDefault="000962A6" w:rsidP="000962A6">
      <w:pPr>
        <w:pStyle w:val="ListParagraph"/>
        <w:ind w:left="1080"/>
        <w:rPr>
          <w:rFonts w:ascii="Times New Roman" w:hAnsi="Times New Roman" w:cs="Times New Roman"/>
          <w:color w:val="000000" w:themeColor="text1"/>
        </w:rPr>
      </w:pPr>
      <w:r w:rsidRPr="006B30F7">
        <w:rPr>
          <w:rFonts w:ascii="Times New Roman" w:hAnsi="Times New Roman" w:cs="Times New Roman"/>
          <w:color w:val="000000" w:themeColor="text1"/>
        </w:rPr>
        <w:tab/>
      </w:r>
    </w:p>
    <w:p w14:paraId="5A09F7A5" w14:textId="4A669E25" w:rsidR="000962A6" w:rsidRPr="006B30F7" w:rsidRDefault="000962A6" w:rsidP="000962A6">
      <w:pPr>
        <w:pStyle w:val="ListParagraph"/>
        <w:ind w:left="0"/>
        <w:rPr>
          <w:rFonts w:ascii="Times New Roman" w:hAnsi="Times New Roman" w:cs="Times New Roman"/>
          <w:color w:val="000000" w:themeColor="text1"/>
        </w:rPr>
      </w:pPr>
      <w:r w:rsidRPr="000D791C">
        <w:rPr>
          <w:rFonts w:ascii="Times New Roman" w:hAnsi="Times New Roman" w:cs="Times New Roman"/>
          <w:color w:val="000000" w:themeColor="text1"/>
        </w:rPr>
        <w:lastRenderedPageBreak/>
        <w:t>In response to a motion for summary judgment, the opposing party “must set forth specific facts showing that there is a genuine issue for trial.”</w:t>
      </w:r>
      <w:r w:rsidRPr="00827DEE">
        <w:rPr>
          <w:rStyle w:val="FootnoteReference"/>
          <w:rFonts w:ascii="Times New Roman" w:hAnsi="Times New Roman" w:cs="Times New Roman"/>
          <w:color w:val="000000" w:themeColor="text1"/>
        </w:rPr>
        <w:footnoteReference w:id="6"/>
      </w:r>
      <w:r w:rsidRPr="00827DEE">
        <w:rPr>
          <w:rFonts w:ascii="Times New Roman" w:hAnsi="Times New Roman" w:cs="Times New Roman"/>
          <w:color w:val="000000" w:themeColor="text1"/>
        </w:rPr>
        <w:t xml:space="preserve"> </w:t>
      </w:r>
      <w:r w:rsidRPr="006B30F7">
        <w:rPr>
          <w:rFonts w:ascii="Times New Roman" w:eastAsia="Times New Roman" w:hAnsi="Times New Roman" w:cs="Times New Roman"/>
          <w:color w:val="000000" w:themeColor="text1"/>
          <w:shd w:val="clear" w:color="auto" w:fill="FFFFFF"/>
        </w:rPr>
        <w:t>An issue is genuine if it “may reasonably be resolved in favor of either party.”</w:t>
      </w:r>
      <w:r w:rsidRPr="00827DEE">
        <w:rPr>
          <w:rStyle w:val="FootnoteReference"/>
          <w:rFonts w:ascii="Times New Roman" w:eastAsia="Times New Roman" w:hAnsi="Times New Roman" w:cs="Times New Roman"/>
          <w:color w:val="000000" w:themeColor="text1"/>
          <w:shd w:val="clear" w:color="auto" w:fill="FFFFFF"/>
        </w:rPr>
        <w:footnoteReference w:id="7"/>
      </w:r>
      <w:r w:rsidRPr="00827DEE">
        <w:rPr>
          <w:rFonts w:ascii="Times New Roman" w:eastAsia="Times New Roman" w:hAnsi="Times New Roman" w:cs="Times New Roman"/>
          <w:color w:val="000000" w:themeColor="text1"/>
        </w:rPr>
        <w:t xml:space="preserve"> </w:t>
      </w:r>
      <w:r w:rsidRPr="006B30F7">
        <w:rPr>
          <w:rFonts w:ascii="Times New Roman" w:hAnsi="Times New Roman" w:cs="Times New Roman"/>
          <w:color w:val="000000" w:themeColor="text1"/>
        </w:rPr>
        <w:t>To survive this motion and proceed to hearing, the adverse party must show that there is “sufficient evidence” in her favor that the fact finder could decide for her.</w:t>
      </w:r>
      <w:r w:rsidRPr="00827DEE">
        <w:rPr>
          <w:rStyle w:val="FootnoteReference"/>
          <w:rFonts w:ascii="Times New Roman" w:hAnsi="Times New Roman" w:cs="Times New Roman"/>
          <w:color w:val="000000" w:themeColor="text1"/>
        </w:rPr>
        <w:footnoteReference w:id="8"/>
      </w:r>
      <w:r w:rsidRPr="00827DEE">
        <w:rPr>
          <w:rFonts w:ascii="Times New Roman" w:hAnsi="Times New Roman" w:cs="Times New Roman"/>
          <w:color w:val="000000" w:themeColor="text1"/>
        </w:rPr>
        <w:t xml:space="preserve"> In other words, the evidence presented by the nonmoving party “must have substance in the sense that it [demonstrates] differing versions of the truth which a factfinder must resolve at an ensuing trial.”</w:t>
      </w:r>
      <w:r w:rsidRPr="00827DEE">
        <w:rPr>
          <w:rStyle w:val="FootnoteReference"/>
          <w:rFonts w:ascii="Times New Roman" w:hAnsi="Times New Roman" w:cs="Times New Roman"/>
          <w:color w:val="000000" w:themeColor="text1"/>
        </w:rPr>
        <w:footnoteReference w:id="9"/>
      </w:r>
      <w:r w:rsidRPr="00827DEE">
        <w:rPr>
          <w:rFonts w:ascii="Times New Roman" w:hAnsi="Times New Roman" w:cs="Times New Roman"/>
          <w:color w:val="000000" w:themeColor="text1"/>
        </w:rPr>
        <w:t xml:space="preserve"> The non-moving party’s evidence will not s</w:t>
      </w:r>
      <w:r w:rsidRPr="006B30F7">
        <w:rPr>
          <w:rFonts w:ascii="Times New Roman" w:hAnsi="Times New Roman" w:cs="Times New Roman"/>
          <w:color w:val="000000" w:themeColor="text1"/>
        </w:rPr>
        <w:t xml:space="preserve">uffice if it </w:t>
      </w:r>
      <w:r w:rsidR="00780D31" w:rsidRPr="006B30F7">
        <w:rPr>
          <w:rFonts w:ascii="Times New Roman" w:hAnsi="Times New Roman" w:cs="Times New Roman"/>
          <w:color w:val="000000" w:themeColor="text1"/>
        </w:rPr>
        <w:t xml:space="preserve">is </w:t>
      </w:r>
      <w:r w:rsidRPr="006B30F7">
        <w:rPr>
          <w:rFonts w:ascii="Times New Roman" w:hAnsi="Times New Roman" w:cs="Times New Roman"/>
          <w:color w:val="000000" w:themeColor="text1"/>
        </w:rPr>
        <w:t>comprised merely of “conclusory allegations, improbable inferences, and unsupported speculation.”</w:t>
      </w:r>
      <w:r w:rsidRPr="00827DEE">
        <w:rPr>
          <w:rStyle w:val="FootnoteReference"/>
          <w:rFonts w:ascii="Times New Roman" w:hAnsi="Times New Roman" w:cs="Times New Roman"/>
          <w:color w:val="000000" w:themeColor="text1"/>
        </w:rPr>
        <w:footnoteReference w:id="10"/>
      </w:r>
      <w:r w:rsidRPr="00827DEE">
        <w:rPr>
          <w:rFonts w:ascii="Times New Roman" w:hAnsi="Times New Roman" w:cs="Times New Roman"/>
          <w:color w:val="000000" w:themeColor="text1"/>
        </w:rPr>
        <w:t xml:space="preserve"> </w:t>
      </w:r>
    </w:p>
    <w:p w14:paraId="4B6E675B" w14:textId="77777777" w:rsidR="000962A6" w:rsidRPr="006B30F7" w:rsidRDefault="000962A6" w:rsidP="000962A6">
      <w:pPr>
        <w:pStyle w:val="ListParagraph"/>
        <w:ind w:left="0"/>
        <w:rPr>
          <w:rFonts w:ascii="Times New Roman" w:hAnsi="Times New Roman" w:cs="Times New Roman"/>
          <w:color w:val="000000" w:themeColor="text1"/>
        </w:rPr>
      </w:pPr>
    </w:p>
    <w:p w14:paraId="657FF5E8" w14:textId="5DCDDE63" w:rsidR="000962A6" w:rsidRPr="000D791C" w:rsidRDefault="000962A6" w:rsidP="000962A6">
      <w:pPr>
        <w:pStyle w:val="ListParagraph"/>
        <w:ind w:left="0"/>
        <w:rPr>
          <w:rFonts w:ascii="Times New Roman" w:hAnsi="Times New Roman" w:cs="Times New Roman"/>
          <w:color w:val="000000" w:themeColor="text1"/>
        </w:rPr>
      </w:pPr>
      <w:r w:rsidRPr="000D791C">
        <w:rPr>
          <w:rFonts w:ascii="Times New Roman" w:hAnsi="Times New Roman" w:cs="Times New Roman"/>
          <w:color w:val="000000" w:themeColor="text1"/>
        </w:rPr>
        <w:t>As such, to analyze whether the party moving for summary judgment has met its initial burden such that the burden shifts to the opposing party, I must view all of the evidence it has submitted in the light most favorable to the opposing party and determine that there is no genuine issue of material fact related to the claims</w:t>
      </w:r>
      <w:r w:rsidR="00780D31" w:rsidRPr="000D791C">
        <w:rPr>
          <w:rFonts w:ascii="Times New Roman" w:hAnsi="Times New Roman" w:cs="Times New Roman"/>
          <w:color w:val="000000" w:themeColor="text1"/>
        </w:rPr>
        <w:t xml:space="preserve"> before me</w:t>
      </w:r>
      <w:r w:rsidRPr="000D791C">
        <w:rPr>
          <w:rFonts w:ascii="Times New Roman" w:hAnsi="Times New Roman" w:cs="Times New Roman"/>
          <w:color w:val="000000" w:themeColor="text1"/>
        </w:rPr>
        <w:t xml:space="preserve">. Only if the moving party is successful in this first step does the </w:t>
      </w:r>
      <w:proofErr w:type="gramStart"/>
      <w:r w:rsidRPr="000D791C">
        <w:rPr>
          <w:rFonts w:ascii="Times New Roman" w:hAnsi="Times New Roman" w:cs="Times New Roman"/>
          <w:color w:val="000000" w:themeColor="text1"/>
        </w:rPr>
        <w:t>burden</w:t>
      </w:r>
      <w:proofErr w:type="gramEnd"/>
      <w:r w:rsidRPr="000D791C">
        <w:rPr>
          <w:rFonts w:ascii="Times New Roman" w:hAnsi="Times New Roman" w:cs="Times New Roman"/>
          <w:color w:val="000000" w:themeColor="text1"/>
        </w:rPr>
        <w:t xml:space="preserve"> then shift to the opposing party. </w:t>
      </w:r>
    </w:p>
    <w:p w14:paraId="7909BC0A" w14:textId="77777777" w:rsidR="000962A6" w:rsidRPr="000D791C" w:rsidRDefault="000962A6" w:rsidP="000962A6">
      <w:pPr>
        <w:pStyle w:val="ListParagraph"/>
        <w:ind w:left="0"/>
        <w:rPr>
          <w:rFonts w:ascii="Times New Roman" w:hAnsi="Times New Roman" w:cs="Times New Roman"/>
          <w:color w:val="000000" w:themeColor="text1"/>
        </w:rPr>
      </w:pPr>
    </w:p>
    <w:p w14:paraId="009FFEBB" w14:textId="6B3EF5C6" w:rsidR="00A23D2D" w:rsidRPr="000D791C" w:rsidRDefault="00A7335A" w:rsidP="006C151C">
      <w:pPr>
        <w:pStyle w:val="NormalWeb"/>
        <w:spacing w:after="150"/>
        <w:textAlignment w:val="baseline"/>
        <w:rPr>
          <w:color w:val="000000" w:themeColor="text1"/>
        </w:rPr>
      </w:pPr>
      <w:r>
        <w:rPr>
          <w:color w:val="000000" w:themeColor="text1"/>
        </w:rPr>
        <w:t>In the instant matter I must decide before</w:t>
      </w:r>
      <w:r w:rsidR="00D53492" w:rsidRPr="000D791C">
        <w:rPr>
          <w:color w:val="000000" w:themeColor="text1"/>
        </w:rPr>
        <w:t xml:space="preserve">  </w:t>
      </w:r>
      <w:r w:rsidR="000962A6" w:rsidRPr="000D791C">
        <w:rPr>
          <w:color w:val="000000" w:themeColor="text1"/>
        </w:rPr>
        <w:t xml:space="preserve">whether there </w:t>
      </w:r>
      <w:r w:rsidR="00EF6227" w:rsidRPr="000D791C">
        <w:rPr>
          <w:color w:val="000000" w:themeColor="text1"/>
        </w:rPr>
        <w:t>exists a</w:t>
      </w:r>
      <w:r w:rsidR="000962A6" w:rsidRPr="000D791C">
        <w:rPr>
          <w:color w:val="000000" w:themeColor="text1"/>
        </w:rPr>
        <w:t xml:space="preserve"> genuine issue of </w:t>
      </w:r>
      <w:r w:rsidR="00EF6227" w:rsidRPr="000D791C">
        <w:rPr>
          <w:color w:val="000000" w:themeColor="text1"/>
        </w:rPr>
        <w:t xml:space="preserve">material </w:t>
      </w:r>
      <w:r w:rsidR="000962A6" w:rsidRPr="000D791C">
        <w:rPr>
          <w:color w:val="000000" w:themeColor="text1"/>
        </w:rPr>
        <w:t xml:space="preserve">fact relating to </w:t>
      </w:r>
      <w:r w:rsidR="00F27909" w:rsidRPr="000D791C">
        <w:rPr>
          <w:color w:val="000000" w:themeColor="text1"/>
        </w:rPr>
        <w:t>the District’s claim</w:t>
      </w:r>
      <w:r>
        <w:rPr>
          <w:color w:val="000000" w:themeColor="text1"/>
        </w:rPr>
        <w:t xml:space="preserve"> that </w:t>
      </w:r>
      <w:r w:rsidR="00FA302E" w:rsidRPr="000D791C">
        <w:rPr>
          <w:color w:val="000000" w:themeColor="text1"/>
        </w:rPr>
        <w:t xml:space="preserve"> </w:t>
      </w:r>
      <w:r w:rsidR="001A7487" w:rsidRPr="000D791C">
        <w:rPr>
          <w:color w:val="000000" w:themeColor="text1"/>
        </w:rPr>
        <w:t xml:space="preserve">Parent is not entitled to </w:t>
      </w:r>
      <w:proofErr w:type="spellStart"/>
      <w:r w:rsidR="00DE358B" w:rsidRPr="000D791C">
        <w:rPr>
          <w:color w:val="000000" w:themeColor="text1"/>
        </w:rPr>
        <w:t>to</w:t>
      </w:r>
      <w:proofErr w:type="spellEnd"/>
      <w:r w:rsidR="00DE358B" w:rsidRPr="000D791C">
        <w:rPr>
          <w:color w:val="000000" w:themeColor="text1"/>
        </w:rPr>
        <w:t xml:space="preserve"> an IEE </w:t>
      </w:r>
      <w:r w:rsidR="00DE358B">
        <w:rPr>
          <w:color w:val="000000" w:themeColor="text1"/>
        </w:rPr>
        <w:t xml:space="preserve"> or to </w:t>
      </w:r>
      <w:r w:rsidR="001A7487" w:rsidRPr="000D791C">
        <w:rPr>
          <w:color w:val="000000" w:themeColor="text1"/>
        </w:rPr>
        <w:t xml:space="preserve">public funding for an independent extended evaluation at TEC Collaborative. </w:t>
      </w:r>
      <w:r w:rsidR="001C41FE" w:rsidRPr="000D791C">
        <w:rPr>
          <w:color w:val="000000" w:themeColor="text1"/>
        </w:rPr>
        <w:t xml:space="preserve">I </w:t>
      </w:r>
      <w:r w:rsidR="00677351" w:rsidRPr="000D791C">
        <w:rPr>
          <w:color w:val="000000" w:themeColor="text1"/>
        </w:rPr>
        <w:t xml:space="preserve">hence </w:t>
      </w:r>
      <w:r w:rsidR="00381360" w:rsidRPr="000D791C">
        <w:rPr>
          <w:color w:val="000000" w:themeColor="text1"/>
        </w:rPr>
        <w:t xml:space="preserve">first </w:t>
      </w:r>
      <w:r w:rsidR="001C41FE" w:rsidRPr="000D791C">
        <w:rPr>
          <w:color w:val="000000" w:themeColor="text1"/>
        </w:rPr>
        <w:t xml:space="preserve">turn to legal standards regarding </w:t>
      </w:r>
      <w:r w:rsidR="00D6390A" w:rsidRPr="000D791C">
        <w:rPr>
          <w:color w:val="000000" w:themeColor="text1"/>
        </w:rPr>
        <w:t xml:space="preserve">extended evaluations and </w:t>
      </w:r>
      <w:r w:rsidR="00822E87" w:rsidRPr="000D791C">
        <w:rPr>
          <w:color w:val="000000" w:themeColor="text1"/>
        </w:rPr>
        <w:t>IEEs</w:t>
      </w:r>
      <w:r w:rsidR="00D6390A" w:rsidRPr="000D791C">
        <w:rPr>
          <w:color w:val="000000" w:themeColor="text1"/>
        </w:rPr>
        <w:t>, respectively</w:t>
      </w:r>
      <w:r w:rsidR="001C41FE" w:rsidRPr="000D791C">
        <w:rPr>
          <w:color w:val="000000" w:themeColor="text1"/>
        </w:rPr>
        <w:t>.</w:t>
      </w:r>
    </w:p>
    <w:p w14:paraId="447E18BD" w14:textId="3487E1A7" w:rsidR="0097093F" w:rsidRPr="000D791C" w:rsidRDefault="0097093F" w:rsidP="006644F9">
      <w:pPr>
        <w:rPr>
          <w:color w:val="000000" w:themeColor="text1"/>
        </w:rPr>
      </w:pPr>
    </w:p>
    <w:p w14:paraId="5BE89916" w14:textId="77777777" w:rsidR="0097093F" w:rsidRPr="000D791C" w:rsidRDefault="0097093F" w:rsidP="00D6390A">
      <w:pPr>
        <w:ind w:left="360"/>
        <w:rPr>
          <w:color w:val="000000" w:themeColor="text1"/>
        </w:rPr>
      </w:pPr>
    </w:p>
    <w:p w14:paraId="5743BF37" w14:textId="5F1F3365" w:rsidR="00D6390A" w:rsidRPr="000D791C" w:rsidRDefault="00D6390A" w:rsidP="008A5281">
      <w:pPr>
        <w:pStyle w:val="ListParagraph"/>
        <w:numPr>
          <w:ilvl w:val="1"/>
          <w:numId w:val="1"/>
        </w:numPr>
        <w:rPr>
          <w:rFonts w:ascii="Times New Roman" w:hAnsi="Times New Roman" w:cs="Times New Roman"/>
          <w:i/>
          <w:iCs/>
          <w:color w:val="000000" w:themeColor="text1"/>
        </w:rPr>
      </w:pPr>
      <w:r w:rsidRPr="000D791C">
        <w:rPr>
          <w:rFonts w:ascii="Times New Roman" w:hAnsi="Times New Roman" w:cs="Times New Roman"/>
          <w:i/>
          <w:iCs/>
          <w:color w:val="000000" w:themeColor="text1"/>
        </w:rPr>
        <w:t xml:space="preserve">Substantive </w:t>
      </w:r>
      <w:r w:rsidR="008A5281" w:rsidRPr="000D791C">
        <w:rPr>
          <w:rFonts w:ascii="Times New Roman" w:hAnsi="Times New Roman" w:cs="Times New Roman"/>
          <w:i/>
          <w:iCs/>
          <w:color w:val="000000" w:themeColor="text1"/>
        </w:rPr>
        <w:t xml:space="preserve">Legal </w:t>
      </w:r>
      <w:r w:rsidRPr="000D791C">
        <w:rPr>
          <w:rFonts w:ascii="Times New Roman" w:hAnsi="Times New Roman" w:cs="Times New Roman"/>
          <w:i/>
          <w:iCs/>
          <w:color w:val="000000" w:themeColor="text1"/>
        </w:rPr>
        <w:t>Standard Regarding IEEs</w:t>
      </w:r>
      <w:r w:rsidR="008A5281" w:rsidRPr="000D791C">
        <w:rPr>
          <w:rFonts w:ascii="Times New Roman" w:hAnsi="Times New Roman" w:cs="Times New Roman"/>
          <w:i/>
          <w:iCs/>
          <w:color w:val="000000" w:themeColor="text1"/>
        </w:rPr>
        <w:t>.</w:t>
      </w:r>
    </w:p>
    <w:p w14:paraId="12290903" w14:textId="0682395D" w:rsidR="000962A6" w:rsidRPr="000D791C" w:rsidRDefault="000962A6" w:rsidP="000962A6">
      <w:pPr>
        <w:pStyle w:val="ListParagraph"/>
        <w:ind w:left="0"/>
        <w:rPr>
          <w:rFonts w:ascii="Times New Roman" w:hAnsi="Times New Roman" w:cs="Times New Roman"/>
          <w:color w:val="000000" w:themeColor="text1"/>
        </w:rPr>
      </w:pPr>
    </w:p>
    <w:p w14:paraId="191CBC5D" w14:textId="65B64F8D" w:rsidR="004A16C3" w:rsidRPr="000D791C" w:rsidRDefault="00655D10" w:rsidP="00296FB1">
      <w:pPr>
        <w:spacing w:after="150"/>
        <w:rPr>
          <w:color w:val="000000" w:themeColor="text1"/>
        </w:rPr>
      </w:pPr>
      <w:r w:rsidRPr="000D791C">
        <w:rPr>
          <w:color w:val="000000" w:themeColor="text1"/>
        </w:rPr>
        <w:t>Parents’ right to IEEs is establish both in the IDEA and in Massachu</w:t>
      </w:r>
      <w:r w:rsidR="00296FB1" w:rsidRPr="000D791C">
        <w:rPr>
          <w:color w:val="000000" w:themeColor="text1"/>
        </w:rPr>
        <w:t>s</w:t>
      </w:r>
      <w:r w:rsidRPr="000D791C">
        <w:rPr>
          <w:color w:val="000000" w:themeColor="text1"/>
        </w:rPr>
        <w:t>etts special education law.</w:t>
      </w:r>
      <w:r w:rsidR="00296FB1" w:rsidRPr="000D791C">
        <w:rPr>
          <w:color w:val="000000" w:themeColor="text1"/>
        </w:rPr>
        <w:t xml:space="preserve"> </w:t>
      </w:r>
      <w:r w:rsidR="004A16C3" w:rsidRPr="000D791C">
        <w:rPr>
          <w:color w:val="000000" w:themeColor="text1"/>
        </w:rPr>
        <w:t>20 U.S.C. §1415</w:t>
      </w:r>
      <w:r w:rsidR="005E31CB" w:rsidRPr="000D791C">
        <w:rPr>
          <w:color w:val="000000" w:themeColor="text1"/>
        </w:rPr>
        <w:t xml:space="preserve"> </w:t>
      </w:r>
      <w:r w:rsidR="004A16C3" w:rsidRPr="000D791C">
        <w:rPr>
          <w:color w:val="000000" w:themeColor="text1"/>
        </w:rPr>
        <w:t>provides for</w:t>
      </w:r>
      <w:r w:rsidR="00296FB1" w:rsidRPr="000D791C">
        <w:rPr>
          <w:color w:val="000000" w:themeColor="text1"/>
        </w:rPr>
        <w:t xml:space="preserve"> an</w:t>
      </w:r>
      <w:r w:rsidR="004A16C3" w:rsidRPr="000D791C">
        <w:rPr>
          <w:color w:val="000000" w:themeColor="text1"/>
        </w:rPr>
        <w:t xml:space="preserve"> </w:t>
      </w:r>
      <w:r w:rsidR="00296FB1" w:rsidRPr="000D791C">
        <w:rPr>
          <w:color w:val="000000" w:themeColor="text1"/>
        </w:rPr>
        <w:t>“</w:t>
      </w:r>
      <w:r w:rsidR="004A16C3" w:rsidRPr="000D791C">
        <w:rPr>
          <w:color w:val="000000" w:themeColor="text1"/>
        </w:rPr>
        <w:t>opportunity for parents of a child with a disability to …obtain an independent educational evaluation of the child….</w:t>
      </w:r>
      <w:r w:rsidR="00296FB1" w:rsidRPr="000D791C">
        <w:rPr>
          <w:color w:val="000000" w:themeColor="text1"/>
        </w:rPr>
        <w:t xml:space="preserve">” In addition, </w:t>
      </w:r>
      <w:r w:rsidR="004A16C3" w:rsidRPr="000D791C">
        <w:rPr>
          <w:color w:val="000000" w:themeColor="text1"/>
        </w:rPr>
        <w:t>34 CFR 300.502</w:t>
      </w:r>
      <w:r w:rsidR="00296FB1" w:rsidRPr="000D791C">
        <w:rPr>
          <w:color w:val="000000" w:themeColor="text1"/>
        </w:rPr>
        <w:t xml:space="preserve"> </w:t>
      </w:r>
      <w:r w:rsidR="004A16C3" w:rsidRPr="000D791C">
        <w:rPr>
          <w:color w:val="000000" w:themeColor="text1"/>
        </w:rPr>
        <w:t>provides, in pertinent part:</w:t>
      </w:r>
    </w:p>
    <w:p w14:paraId="7E72ECDC" w14:textId="144B6FD3" w:rsidR="004A16C3" w:rsidRPr="000D791C" w:rsidRDefault="0097093F" w:rsidP="0097093F">
      <w:pPr>
        <w:ind w:left="720"/>
        <w:textAlignment w:val="baseline"/>
        <w:rPr>
          <w:color w:val="000000" w:themeColor="text1"/>
        </w:rPr>
      </w:pPr>
      <w:r w:rsidRPr="000D791C">
        <w:rPr>
          <w:color w:val="000000" w:themeColor="text1"/>
        </w:rPr>
        <w:t>“</w:t>
      </w:r>
      <w:r w:rsidR="004A16C3" w:rsidRPr="000D791C">
        <w:rPr>
          <w:color w:val="000000" w:themeColor="text1"/>
        </w:rPr>
        <w:t>(b) Parent right to evaluation at public expense.</w:t>
      </w:r>
    </w:p>
    <w:p w14:paraId="19F5B327" w14:textId="77777777" w:rsidR="004A16C3" w:rsidRPr="000D791C" w:rsidRDefault="004A16C3" w:rsidP="000D791C">
      <w:pPr>
        <w:ind w:left="720"/>
        <w:textAlignment w:val="baseline"/>
        <w:rPr>
          <w:color w:val="000000" w:themeColor="text1"/>
        </w:rPr>
      </w:pPr>
      <w:r w:rsidRPr="000D791C">
        <w:rPr>
          <w:color w:val="000000" w:themeColor="text1"/>
          <w:bdr w:val="none" w:sz="0" w:space="0" w:color="auto" w:frame="1"/>
        </w:rPr>
        <w:t>(1) A parent has the right to an independent educational evaluation at public</w:t>
      </w:r>
      <w:r w:rsidRPr="000D791C">
        <w:rPr>
          <w:color w:val="000000" w:themeColor="text1"/>
        </w:rPr>
        <w:t> </w:t>
      </w:r>
      <w:r w:rsidRPr="000D791C">
        <w:rPr>
          <w:color w:val="000000" w:themeColor="text1"/>
          <w:bdr w:val="none" w:sz="0" w:space="0" w:color="auto" w:frame="1"/>
        </w:rPr>
        <w:t>expense if the parent disagrees with an evaluation obtained by the public agency</w:t>
      </w:r>
      <w:r w:rsidRPr="000D791C">
        <w:rPr>
          <w:color w:val="000000" w:themeColor="text1"/>
        </w:rPr>
        <w:t>, subject to the conditions in paragraphs (b)(2) through (4) of this section. </w:t>
      </w:r>
    </w:p>
    <w:p w14:paraId="01E6A322" w14:textId="77777777" w:rsidR="004A16C3" w:rsidRPr="000D791C" w:rsidRDefault="004A16C3" w:rsidP="000D791C">
      <w:pPr>
        <w:ind w:left="720"/>
        <w:textAlignment w:val="baseline"/>
        <w:rPr>
          <w:color w:val="000000" w:themeColor="text1"/>
        </w:rPr>
      </w:pPr>
      <w:r w:rsidRPr="000D791C">
        <w:rPr>
          <w:color w:val="000000" w:themeColor="text1"/>
          <w:bdr w:val="none" w:sz="0" w:space="0" w:color="auto" w:frame="1"/>
        </w:rPr>
        <w:t>(2) If a parent requests an independent education evaluation at public expense, the public agency must, without unnecessary delay</w:t>
      </w:r>
      <w:r w:rsidRPr="000D791C">
        <w:rPr>
          <w:color w:val="000000" w:themeColor="text1"/>
        </w:rPr>
        <w:t>, either - </w:t>
      </w:r>
    </w:p>
    <w:p w14:paraId="080CF92A" w14:textId="77777777" w:rsidR="004A16C3" w:rsidRPr="000D791C" w:rsidRDefault="004A16C3" w:rsidP="000D791C">
      <w:pPr>
        <w:ind w:left="720"/>
        <w:textAlignment w:val="baseline"/>
        <w:rPr>
          <w:color w:val="000000" w:themeColor="text1"/>
        </w:rPr>
      </w:pPr>
      <w:r w:rsidRPr="000D791C">
        <w:rPr>
          <w:color w:val="000000" w:themeColor="text1"/>
        </w:rPr>
        <w:t>(</w:t>
      </w:r>
      <w:r w:rsidRPr="000D791C">
        <w:rPr>
          <w:color w:val="000000" w:themeColor="text1"/>
          <w:bdr w:val="none" w:sz="0" w:space="0" w:color="auto" w:frame="1"/>
        </w:rPr>
        <w:t>i) File a due process complaint to request a hearing to show that its evaluation is appropriate</w:t>
      </w:r>
      <w:r w:rsidRPr="000D791C">
        <w:rPr>
          <w:color w:val="000000" w:themeColor="text1"/>
        </w:rPr>
        <w:t>; or </w:t>
      </w:r>
    </w:p>
    <w:p w14:paraId="74BF815F" w14:textId="41896C8C" w:rsidR="004A16C3" w:rsidRPr="000D791C" w:rsidRDefault="004A16C3" w:rsidP="000D791C">
      <w:pPr>
        <w:ind w:left="720"/>
        <w:textAlignment w:val="baseline"/>
        <w:rPr>
          <w:color w:val="000000" w:themeColor="text1"/>
        </w:rPr>
      </w:pPr>
      <w:r w:rsidRPr="000D791C">
        <w:rPr>
          <w:color w:val="000000" w:themeColor="text1"/>
        </w:rPr>
        <w:t>(ii) Ensure that an independent educational evaluation is provided at public expense, unless the agency demonstrates in a hearing pursuant to §§300.507 through 300.513 that the evaluation obtained by the parent did not meet agency criteria.</w:t>
      </w:r>
      <w:r w:rsidR="0097093F" w:rsidRPr="000D791C">
        <w:rPr>
          <w:color w:val="000000" w:themeColor="text1"/>
        </w:rPr>
        <w:t>”</w:t>
      </w:r>
    </w:p>
    <w:p w14:paraId="680C8FE2" w14:textId="77777777" w:rsidR="0097093F" w:rsidRPr="000D791C" w:rsidRDefault="0097093F" w:rsidP="002B1FB3">
      <w:pPr>
        <w:rPr>
          <w:color w:val="000000" w:themeColor="text1"/>
        </w:rPr>
      </w:pPr>
    </w:p>
    <w:p w14:paraId="5167C0B1" w14:textId="14CBC335" w:rsidR="003D2B3D" w:rsidRPr="000D791C" w:rsidRDefault="000931EE" w:rsidP="002336E2">
      <w:pPr>
        <w:spacing w:after="150"/>
        <w:rPr>
          <w:color w:val="000000" w:themeColor="text1"/>
        </w:rPr>
      </w:pPr>
      <w:r w:rsidRPr="000D791C">
        <w:rPr>
          <w:color w:val="000000" w:themeColor="text1"/>
        </w:rPr>
        <w:lastRenderedPageBreak/>
        <w:t xml:space="preserve">Massachusetts law </w:t>
      </w:r>
      <w:r w:rsidR="0073247C" w:rsidRPr="000D791C">
        <w:rPr>
          <w:color w:val="000000" w:themeColor="text1"/>
        </w:rPr>
        <w:t>mirrors the federal law but grants</w:t>
      </w:r>
      <w:r w:rsidRPr="000D791C">
        <w:rPr>
          <w:color w:val="000000" w:themeColor="text1"/>
        </w:rPr>
        <w:t xml:space="preserve"> parents </w:t>
      </w:r>
      <w:r w:rsidR="0073247C" w:rsidRPr="000D791C">
        <w:rPr>
          <w:color w:val="000000" w:themeColor="text1"/>
        </w:rPr>
        <w:t>additional rights</w:t>
      </w:r>
      <w:r w:rsidR="007C32F4" w:rsidRPr="000D791C">
        <w:rPr>
          <w:color w:val="000000" w:themeColor="text1"/>
        </w:rPr>
        <w:t>.</w:t>
      </w:r>
      <w:r w:rsidR="007C32F4" w:rsidRPr="00827DEE">
        <w:rPr>
          <w:rStyle w:val="FootnoteReference"/>
          <w:color w:val="000000" w:themeColor="text1"/>
        </w:rPr>
        <w:footnoteReference w:id="11"/>
      </w:r>
      <w:r w:rsidR="007C32F4" w:rsidRPr="00827DEE">
        <w:rPr>
          <w:color w:val="000000" w:themeColor="text1"/>
        </w:rPr>
        <w:t xml:space="preserve"> </w:t>
      </w:r>
      <w:r w:rsidR="002336E2" w:rsidRPr="006B30F7">
        <w:rPr>
          <w:color w:val="000000" w:themeColor="text1"/>
        </w:rPr>
        <w:t xml:space="preserve"> 603 CMR 28.04(5) allows parents to request IEEs </w:t>
      </w:r>
      <w:r w:rsidR="005C1DB0" w:rsidRPr="006B30F7">
        <w:rPr>
          <w:color w:val="000000" w:themeColor="text1"/>
        </w:rPr>
        <w:t>“[u]</w:t>
      </w:r>
      <w:proofErr w:type="spellStart"/>
      <w:r w:rsidR="003D2B3D" w:rsidRPr="006B30F7">
        <w:rPr>
          <w:color w:val="000000" w:themeColor="text1"/>
        </w:rPr>
        <w:t>pon</w:t>
      </w:r>
      <w:proofErr w:type="spellEnd"/>
      <w:r w:rsidR="003D2B3D" w:rsidRPr="006B30F7">
        <w:rPr>
          <w:color w:val="000000" w:themeColor="text1"/>
        </w:rPr>
        <w:t xml:space="preserve"> receipt of evaluation results, if a parent disagrees with an initial evaluation or reevaluation completed by the school district, then the parent may request an independent education evaluation.</w:t>
      </w:r>
      <w:r w:rsidR="005C1DB0" w:rsidRPr="000D791C">
        <w:rPr>
          <w:color w:val="000000" w:themeColor="text1"/>
        </w:rPr>
        <w:t>” Furthermore, 603 CMR 28.04(5)(d)</w:t>
      </w:r>
      <w:r w:rsidR="008F2429" w:rsidRPr="000D791C">
        <w:rPr>
          <w:color w:val="000000" w:themeColor="text1"/>
        </w:rPr>
        <w:t xml:space="preserve"> states:</w:t>
      </w:r>
    </w:p>
    <w:p w14:paraId="16D79068" w14:textId="5D0F2FA3" w:rsidR="003D2B3D" w:rsidRPr="000D791C" w:rsidRDefault="0097093F" w:rsidP="000D791C">
      <w:pPr>
        <w:spacing w:after="150"/>
        <w:ind w:left="720"/>
        <w:rPr>
          <w:color w:val="000000" w:themeColor="text1"/>
        </w:rPr>
      </w:pPr>
      <w:r w:rsidRPr="000D791C">
        <w:rPr>
          <w:color w:val="000000" w:themeColor="text1"/>
        </w:rPr>
        <w:t>“</w:t>
      </w:r>
      <w:r w:rsidR="008D459B" w:rsidRPr="000D791C">
        <w:rPr>
          <w:color w:val="000000" w:themeColor="text1"/>
        </w:rPr>
        <w:t>If the parent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 parent.</w:t>
      </w:r>
      <w:r w:rsidRPr="000D791C">
        <w:rPr>
          <w:color w:val="000000" w:themeColor="text1"/>
        </w:rPr>
        <w:t>”</w:t>
      </w:r>
    </w:p>
    <w:p w14:paraId="33FFF2C6" w14:textId="0FB506B5" w:rsidR="00827DEE" w:rsidRPr="006B30F7" w:rsidRDefault="008D459B" w:rsidP="002723AA">
      <w:pPr>
        <w:pStyle w:val="NormalWeb"/>
        <w:spacing w:after="150"/>
        <w:textAlignment w:val="baseline"/>
        <w:rPr>
          <w:color w:val="000000" w:themeColor="text1"/>
          <w:shd w:val="clear" w:color="auto" w:fill="FFFFFF"/>
        </w:rPr>
      </w:pPr>
      <w:r w:rsidRPr="000D791C">
        <w:rPr>
          <w:color w:val="000000" w:themeColor="text1"/>
          <w:shd w:val="clear" w:color="auto" w:fill="FFFFFF"/>
        </w:rPr>
        <w:t>A</w:t>
      </w:r>
      <w:r w:rsidR="00585AF2" w:rsidRPr="000D791C">
        <w:rPr>
          <w:color w:val="000000" w:themeColor="text1"/>
          <w:shd w:val="clear" w:color="auto" w:fill="FFFFFF"/>
        </w:rPr>
        <w:t xml:space="preserve"> school-based evaluation is a pre-requisite to a publicly- funded IEE</w:t>
      </w:r>
      <w:r w:rsidRPr="000D791C">
        <w:rPr>
          <w:color w:val="000000" w:themeColor="text1"/>
          <w:shd w:val="clear" w:color="auto" w:fill="FFFFFF"/>
        </w:rPr>
        <w:t>, since a</w:t>
      </w:r>
      <w:r w:rsidR="00585AF2" w:rsidRPr="000D791C">
        <w:rPr>
          <w:color w:val="000000" w:themeColor="text1"/>
          <w:shd w:val="clear" w:color="auto" w:fill="FFFFFF"/>
        </w:rPr>
        <w:t xml:space="preserve"> parent's right to a publicly-funded IEE stems from the parent's disagreement with the results of the school-based evaluation, or from the parent's belief that a different area must be evaluated. </w:t>
      </w:r>
      <w:r w:rsidRPr="000D791C">
        <w:rPr>
          <w:color w:val="000000" w:themeColor="text1"/>
          <w:shd w:val="clear" w:color="auto" w:fill="FFFFFF"/>
        </w:rPr>
        <w:t>The</w:t>
      </w:r>
      <w:r w:rsidR="00585AF2" w:rsidRPr="000D791C">
        <w:rPr>
          <w:color w:val="000000" w:themeColor="text1"/>
          <w:shd w:val="clear" w:color="auto" w:fill="FFFFFF"/>
        </w:rPr>
        <w:t xml:space="preserve"> parent's request </w:t>
      </w:r>
      <w:r w:rsidRPr="000D791C">
        <w:rPr>
          <w:color w:val="000000" w:themeColor="text1"/>
          <w:shd w:val="clear" w:color="auto" w:fill="FFFFFF"/>
        </w:rPr>
        <w:t>must,</w:t>
      </w:r>
      <w:r w:rsidR="00585AF2" w:rsidRPr="000D791C">
        <w:rPr>
          <w:color w:val="000000" w:themeColor="text1"/>
          <w:shd w:val="clear" w:color="auto" w:fill="FFFFFF"/>
        </w:rPr>
        <w:t xml:space="preserve"> in essence</w:t>
      </w:r>
      <w:r w:rsidRPr="000D791C">
        <w:rPr>
          <w:color w:val="000000" w:themeColor="text1"/>
          <w:shd w:val="clear" w:color="auto" w:fill="FFFFFF"/>
        </w:rPr>
        <w:t>, be</w:t>
      </w:r>
      <w:r w:rsidR="00585AF2" w:rsidRPr="000D791C">
        <w:rPr>
          <w:color w:val="000000" w:themeColor="text1"/>
          <w:shd w:val="clear" w:color="auto" w:fill="FFFFFF"/>
        </w:rPr>
        <w:t xml:space="preserve"> a challenge to the school-based results</w:t>
      </w:r>
      <w:r w:rsidRPr="000D791C">
        <w:rPr>
          <w:color w:val="000000" w:themeColor="text1"/>
          <w:shd w:val="clear" w:color="auto" w:fill="FFFFFF"/>
        </w:rPr>
        <w:t>.</w:t>
      </w:r>
      <w:r w:rsidRPr="00827DEE">
        <w:rPr>
          <w:rStyle w:val="FootnoteReference"/>
          <w:color w:val="000000" w:themeColor="text1"/>
          <w:shd w:val="clear" w:color="auto" w:fill="FFFFFF"/>
        </w:rPr>
        <w:footnoteReference w:id="12"/>
      </w:r>
      <w:r w:rsidRPr="00827DEE">
        <w:rPr>
          <w:color w:val="000000" w:themeColor="text1"/>
          <w:shd w:val="clear" w:color="auto" w:fill="FFFFFF"/>
        </w:rPr>
        <w:t xml:space="preserve"> </w:t>
      </w:r>
    </w:p>
    <w:p w14:paraId="68D02226" w14:textId="0211AF96" w:rsidR="00827DEE" w:rsidRPr="000D791C" w:rsidRDefault="00827DEE" w:rsidP="000D791C">
      <w:pPr>
        <w:pStyle w:val="ListParagraph"/>
        <w:numPr>
          <w:ilvl w:val="1"/>
          <w:numId w:val="1"/>
        </w:numPr>
        <w:rPr>
          <w:rFonts w:ascii="Times New Roman" w:hAnsi="Times New Roman" w:cs="Times New Roman"/>
          <w:i/>
          <w:iCs/>
          <w:color w:val="000000" w:themeColor="text1"/>
        </w:rPr>
      </w:pPr>
      <w:r w:rsidRPr="000D791C">
        <w:rPr>
          <w:rFonts w:ascii="Times New Roman" w:hAnsi="Times New Roman" w:cs="Times New Roman"/>
          <w:i/>
          <w:iCs/>
          <w:color w:val="000000" w:themeColor="text1"/>
        </w:rPr>
        <w:t>Substantive Legal Standard Regarding Extended Evaluations.</w:t>
      </w:r>
    </w:p>
    <w:p w14:paraId="13BB0484" w14:textId="77777777" w:rsidR="00827DEE" w:rsidRPr="00827DEE" w:rsidRDefault="00827DEE" w:rsidP="00827DEE">
      <w:pPr>
        <w:rPr>
          <w:color w:val="000000" w:themeColor="text1"/>
        </w:rPr>
      </w:pPr>
    </w:p>
    <w:p w14:paraId="08A90756" w14:textId="77777777" w:rsidR="00827DEE" w:rsidRPr="00827DEE" w:rsidRDefault="00827DEE" w:rsidP="00827DEE">
      <w:pPr>
        <w:rPr>
          <w:color w:val="000000" w:themeColor="text1"/>
        </w:rPr>
      </w:pPr>
      <w:r w:rsidRPr="006B30F7">
        <w:rPr>
          <w:color w:val="000000" w:themeColor="text1"/>
        </w:rPr>
        <w:t>603 CMR 28.0</w:t>
      </w:r>
      <w:r w:rsidRPr="000D791C">
        <w:rPr>
          <w:color w:val="000000" w:themeColor="text1"/>
        </w:rPr>
        <w:t>5(2)(b) allows for extended evaluations under very specific circumstances.  It states, in part that if “the Team finds the evaluation information insufficient to develop an IEP, the Team, with parental consent, may agree to an extended evaluation period.” However, the “extended evaluation period shall not be used to allow additional time to complete the required assessments under 603 CMR 28.04(2)(a).”</w:t>
      </w:r>
      <w:r w:rsidRPr="00827DEE">
        <w:rPr>
          <w:rStyle w:val="FootnoteReference"/>
          <w:color w:val="000000" w:themeColor="text1"/>
        </w:rPr>
        <w:footnoteReference w:id="13"/>
      </w:r>
      <w:r w:rsidRPr="00827DEE">
        <w:rPr>
          <w:color w:val="000000" w:themeColor="text1"/>
        </w:rPr>
        <w:t xml:space="preserve"> In addition, t</w:t>
      </w:r>
      <w:r w:rsidRPr="006B30F7">
        <w:rPr>
          <w:color w:val="000000" w:themeColor="text1"/>
        </w:rPr>
        <w:t>he “</w:t>
      </w:r>
      <w:r w:rsidRPr="000D791C">
        <w:rPr>
          <w:color w:val="000000" w:themeColor="text1"/>
        </w:rPr>
        <w:t>extended evaluation shall not be considered a placement.”</w:t>
      </w:r>
      <w:r w:rsidRPr="00827DEE">
        <w:rPr>
          <w:rStyle w:val="FootnoteReference"/>
          <w:color w:val="000000" w:themeColor="text1"/>
        </w:rPr>
        <w:footnoteReference w:id="14"/>
      </w:r>
    </w:p>
    <w:p w14:paraId="578B1760" w14:textId="77777777" w:rsidR="00827DEE" w:rsidRPr="006B30F7" w:rsidRDefault="00827DEE" w:rsidP="00827DEE">
      <w:pPr>
        <w:rPr>
          <w:color w:val="000000" w:themeColor="text1"/>
        </w:rPr>
      </w:pPr>
    </w:p>
    <w:p w14:paraId="0E0CB35E" w14:textId="77777777" w:rsidR="00827DEE" w:rsidRPr="000D791C" w:rsidRDefault="00827DEE" w:rsidP="00827DEE">
      <w:pPr>
        <w:rPr>
          <w:color w:val="000000" w:themeColor="text1"/>
        </w:rPr>
      </w:pPr>
      <w:r w:rsidRPr="006B30F7">
        <w:rPr>
          <w:color w:val="000000" w:themeColor="text1"/>
        </w:rPr>
        <w:t xml:space="preserve">The </w:t>
      </w:r>
      <w:r w:rsidRPr="000D791C">
        <w:rPr>
          <w:color w:val="000000" w:themeColor="text1"/>
        </w:rPr>
        <w:t xml:space="preserve">Department of Elementary and Secondary Education’s </w:t>
      </w:r>
      <w:r w:rsidRPr="000D791C">
        <w:rPr>
          <w:i/>
          <w:iCs/>
          <w:color w:val="000000" w:themeColor="text1"/>
        </w:rPr>
        <w:t>Administrative Advisory SPED 2019-2</w:t>
      </w:r>
      <w:r w:rsidRPr="000D791C">
        <w:rPr>
          <w:color w:val="000000" w:themeColor="text1"/>
        </w:rPr>
        <w:t xml:space="preserve"> - </w:t>
      </w:r>
      <w:r w:rsidRPr="000D791C">
        <w:rPr>
          <w:i/>
          <w:iCs/>
          <w:color w:val="000000" w:themeColor="text1"/>
        </w:rPr>
        <w:t>Extended Evaluations</w:t>
      </w:r>
      <w:r w:rsidRPr="000D791C">
        <w:rPr>
          <w:color w:val="000000" w:themeColor="text1"/>
        </w:rPr>
        <w:t xml:space="preserve"> further clarifies “that an extended evaluation is not a ‘diagnostic placement’ used to determine whether a particular school, setting or program is an appropriate placement for the student.”  In part, the </w:t>
      </w:r>
      <w:r w:rsidRPr="000D791C">
        <w:rPr>
          <w:i/>
          <w:iCs/>
          <w:color w:val="000000" w:themeColor="text1"/>
        </w:rPr>
        <w:t>Advisory</w:t>
      </w:r>
      <w:r w:rsidRPr="000D791C">
        <w:rPr>
          <w:color w:val="000000" w:themeColor="text1"/>
        </w:rPr>
        <w:t xml:space="preserve"> also describes the extended evaluation process:</w:t>
      </w:r>
    </w:p>
    <w:p w14:paraId="1849C96F" w14:textId="77777777" w:rsidR="00827DEE" w:rsidRPr="000D791C" w:rsidRDefault="00827DEE" w:rsidP="00827DEE">
      <w:pPr>
        <w:rPr>
          <w:color w:val="000000" w:themeColor="text1"/>
        </w:rPr>
      </w:pPr>
      <w:r w:rsidRPr="000D791C">
        <w:rPr>
          <w:color w:val="000000" w:themeColor="text1"/>
        </w:rPr>
        <w:t xml:space="preserve"> </w:t>
      </w:r>
    </w:p>
    <w:p w14:paraId="61C16836" w14:textId="77777777" w:rsidR="00827DEE" w:rsidRPr="000D791C" w:rsidRDefault="00827DEE" w:rsidP="00827DEE">
      <w:pPr>
        <w:ind w:left="720"/>
        <w:rPr>
          <w:color w:val="000000" w:themeColor="text1"/>
        </w:rPr>
      </w:pPr>
      <w:r w:rsidRPr="000D791C">
        <w:rPr>
          <w:color w:val="000000" w:themeColor="text1"/>
        </w:rPr>
        <w:t xml:space="preserve">“If the Team has determined that a student is eligible for special education and that an extended evaluation is appropriate, the Team shall write a partial IEP with the information available. In the "additional information" section of the IEP Form, the school </w:t>
      </w:r>
      <w:r w:rsidRPr="000D791C">
        <w:rPr>
          <w:color w:val="000000" w:themeColor="text1"/>
        </w:rPr>
        <w:lastRenderedPageBreak/>
        <w:t xml:space="preserve">district should specify that an extended evaluation is being conducted and list the assessment(s), location of where the extended evaluation will take place, and the estimated date of completion. In addition, the school district must complete an Extended Evaluation Form (EE1 and EE-2). On this form, the district will indicate the current evaluation findings, what assessments need to be completed, the location where the extended evaluations will be completed, the anticipated completion date, among other required information (internal citations omitted).” </w:t>
      </w:r>
    </w:p>
    <w:p w14:paraId="1DFCB759" w14:textId="77777777" w:rsidR="0097093F" w:rsidRPr="000D791C" w:rsidRDefault="0097093F" w:rsidP="002723AA">
      <w:pPr>
        <w:pStyle w:val="NormalWeb"/>
        <w:spacing w:after="150"/>
        <w:textAlignment w:val="baseline"/>
        <w:rPr>
          <w:color w:val="000000" w:themeColor="text1"/>
        </w:rPr>
      </w:pPr>
    </w:p>
    <w:p w14:paraId="244ABE66" w14:textId="286F23CB" w:rsidR="000962A6" w:rsidRPr="000D791C" w:rsidRDefault="00D96A53" w:rsidP="00D96A53">
      <w:pPr>
        <w:pStyle w:val="ListParagraph"/>
        <w:numPr>
          <w:ilvl w:val="0"/>
          <w:numId w:val="1"/>
        </w:numPr>
        <w:rPr>
          <w:rFonts w:ascii="Times New Roman" w:hAnsi="Times New Roman" w:cs="Times New Roman"/>
          <w:b/>
          <w:bCs/>
          <w:color w:val="000000" w:themeColor="text1"/>
        </w:rPr>
      </w:pPr>
      <w:r w:rsidRPr="000D791C">
        <w:rPr>
          <w:rFonts w:ascii="Times New Roman" w:hAnsi="Times New Roman" w:cs="Times New Roman"/>
          <w:b/>
          <w:bCs/>
          <w:color w:val="000000" w:themeColor="text1"/>
        </w:rPr>
        <w:t>APPLICATION OF LEGAL STANDARDS</w:t>
      </w:r>
    </w:p>
    <w:p w14:paraId="62770FDE" w14:textId="77777777" w:rsidR="000962A6" w:rsidRPr="000D791C" w:rsidRDefault="000962A6" w:rsidP="000962A6">
      <w:pPr>
        <w:rPr>
          <w:color w:val="000000" w:themeColor="text1"/>
        </w:rPr>
      </w:pPr>
    </w:p>
    <w:p w14:paraId="6C18A95A" w14:textId="50161232" w:rsidR="006642C0" w:rsidRPr="000D791C" w:rsidRDefault="000962A6" w:rsidP="00F26D22">
      <w:pPr>
        <w:rPr>
          <w:color w:val="000000" w:themeColor="text1"/>
        </w:rPr>
      </w:pPr>
      <w:r w:rsidRPr="000D791C">
        <w:rPr>
          <w:color w:val="000000" w:themeColor="text1"/>
        </w:rPr>
        <w:t xml:space="preserve">In the instant matter, </w:t>
      </w:r>
      <w:r w:rsidR="00160A09" w:rsidRPr="000D791C">
        <w:rPr>
          <w:color w:val="000000" w:themeColor="text1"/>
        </w:rPr>
        <w:t>in order for me to grant summary judgment in favor of the District, there must first and foremost exist “no genuine issue of fact relating to all or part of a claim or defense.”</w:t>
      </w:r>
      <w:r w:rsidR="00160A09" w:rsidRPr="00827DEE">
        <w:rPr>
          <w:rStyle w:val="FootnoteReference"/>
          <w:color w:val="000000" w:themeColor="text1"/>
        </w:rPr>
        <w:footnoteReference w:id="15"/>
      </w:r>
      <w:r w:rsidR="00035EA6" w:rsidRPr="00827DEE">
        <w:rPr>
          <w:color w:val="000000" w:themeColor="text1"/>
        </w:rPr>
        <w:t xml:space="preserve"> </w:t>
      </w:r>
      <w:r w:rsidR="00F26D22" w:rsidRPr="006B30F7">
        <w:rPr>
          <w:color w:val="000000" w:themeColor="text1"/>
        </w:rPr>
        <w:t>The District, as the moving party, bears the burden of proof, and all evidence and inferences must be viewed in the light most favorable to the Parent</w:t>
      </w:r>
      <w:r w:rsidR="00F26D22" w:rsidRPr="00827DEE">
        <w:rPr>
          <w:color w:val="000000" w:themeColor="text1"/>
        </w:rPr>
        <w:t>.</w:t>
      </w:r>
      <w:r w:rsidR="00F26D22" w:rsidRPr="00827DEE">
        <w:rPr>
          <w:rStyle w:val="FootnoteReference"/>
          <w:color w:val="000000" w:themeColor="text1"/>
        </w:rPr>
        <w:footnoteReference w:id="16"/>
      </w:r>
      <w:r w:rsidR="00F26D22" w:rsidRPr="00827DEE">
        <w:rPr>
          <w:color w:val="000000" w:themeColor="text1"/>
        </w:rPr>
        <w:t xml:space="preserve">  The District has </w:t>
      </w:r>
      <w:r w:rsidR="00A17FDA" w:rsidRPr="006B30F7">
        <w:rPr>
          <w:color w:val="000000" w:themeColor="text1"/>
        </w:rPr>
        <w:t>failed to meet its burden</w:t>
      </w:r>
      <w:r w:rsidR="00035EA6" w:rsidRPr="006B30F7">
        <w:rPr>
          <w:color w:val="000000" w:themeColor="text1"/>
        </w:rPr>
        <w:t>.</w:t>
      </w:r>
    </w:p>
    <w:p w14:paraId="5C4AA194" w14:textId="77777777" w:rsidR="00A17FDA" w:rsidRPr="000D791C" w:rsidRDefault="00A17FDA" w:rsidP="00035EA6">
      <w:pPr>
        <w:rPr>
          <w:color w:val="000000" w:themeColor="text1"/>
        </w:rPr>
      </w:pPr>
    </w:p>
    <w:p w14:paraId="1161B45D" w14:textId="053AFB4D" w:rsidR="003046A1" w:rsidRPr="000D791C" w:rsidRDefault="00A7335A" w:rsidP="008E6130">
      <w:pPr>
        <w:rPr>
          <w:color w:val="000000" w:themeColor="text1"/>
          <w:shd w:val="clear" w:color="auto" w:fill="FFFFFF"/>
        </w:rPr>
      </w:pPr>
      <w:r w:rsidRPr="000D791C">
        <w:rPr>
          <w:color w:val="000000" w:themeColor="text1"/>
          <w:shd w:val="clear" w:color="auto" w:fill="FFFFFF"/>
        </w:rPr>
        <w:t>Hearing Officers have granted summary judgment in cases where it was undisputed</w:t>
      </w:r>
      <w:r w:rsidRPr="000D791C">
        <w:rPr>
          <w:color w:val="000000"/>
          <w:shd w:val="clear" w:color="auto" w:fill="FFFFFF"/>
        </w:rPr>
        <w:t xml:space="preserve">, even with evidence viewed in the light most favorable to the parents, </w:t>
      </w:r>
      <w:r w:rsidRPr="000D791C">
        <w:rPr>
          <w:color w:val="000000" w:themeColor="text1"/>
          <w:shd w:val="clear" w:color="auto" w:fill="FFFFFF"/>
        </w:rPr>
        <w:t>that parents refused consent to a District-proposed assessment before requesting a publicly funded independent evaluation instead.</w:t>
      </w:r>
      <w:r w:rsidRPr="00827DEE">
        <w:rPr>
          <w:rStyle w:val="FootnoteReference"/>
          <w:color w:val="000000" w:themeColor="text1"/>
        </w:rPr>
        <w:footnoteReference w:id="17"/>
      </w:r>
      <w:r w:rsidRPr="00827DEE">
        <w:rPr>
          <w:color w:val="000000" w:themeColor="text1"/>
        </w:rPr>
        <w:t xml:space="preserve"> </w:t>
      </w:r>
      <w:r w:rsidRPr="006B30F7">
        <w:rPr>
          <w:color w:val="000000" w:themeColor="text1"/>
          <w:shd w:val="clear" w:color="auto" w:fill="FFFFFF"/>
        </w:rPr>
        <w:t xml:space="preserve">However, such </w:t>
      </w:r>
      <w:r w:rsidRPr="000D791C">
        <w:rPr>
          <w:color w:val="000000" w:themeColor="text1"/>
          <w:shd w:val="clear" w:color="auto" w:fill="FFFFFF"/>
        </w:rPr>
        <w:t xml:space="preserve">is not the case here. </w:t>
      </w:r>
      <w:r w:rsidRPr="00827DEE">
        <w:rPr>
          <w:color w:val="000000" w:themeColor="text1"/>
        </w:rPr>
        <w:t xml:space="preserve"> </w:t>
      </w:r>
      <w:r>
        <w:rPr>
          <w:color w:val="000000" w:themeColor="text1"/>
          <w:shd w:val="clear" w:color="auto" w:fill="FFFFFF"/>
        </w:rPr>
        <w:t>In</w:t>
      </w:r>
      <w:r w:rsidR="00DE358B">
        <w:rPr>
          <w:color w:val="000000" w:themeColor="text1"/>
          <w:shd w:val="clear" w:color="auto" w:fill="FFFFFF"/>
        </w:rPr>
        <w:t xml:space="preserve"> </w:t>
      </w:r>
      <w:r w:rsidR="00551783" w:rsidRPr="000D791C">
        <w:rPr>
          <w:color w:val="000000" w:themeColor="text1"/>
          <w:shd w:val="clear" w:color="auto" w:fill="FFFFFF"/>
        </w:rPr>
        <w:t xml:space="preserve">the present case, there are at least </w:t>
      </w:r>
      <w:r w:rsidR="004B1C53" w:rsidRPr="000D791C">
        <w:rPr>
          <w:color w:val="000000" w:themeColor="text1"/>
          <w:shd w:val="clear" w:color="auto" w:fill="FFFFFF"/>
        </w:rPr>
        <w:t>three</w:t>
      </w:r>
      <w:r w:rsidR="00551783" w:rsidRPr="000D791C">
        <w:rPr>
          <w:color w:val="000000" w:themeColor="text1"/>
          <w:shd w:val="clear" w:color="auto" w:fill="FFFFFF"/>
        </w:rPr>
        <w:t xml:space="preserve"> </w:t>
      </w:r>
      <w:r w:rsidR="00F93655" w:rsidRPr="000D791C">
        <w:rPr>
          <w:color w:val="000000" w:themeColor="text1"/>
          <w:shd w:val="clear" w:color="auto" w:fill="FFFFFF"/>
        </w:rPr>
        <w:t>genuine issues of</w:t>
      </w:r>
      <w:r w:rsidR="00551783" w:rsidRPr="000D791C">
        <w:rPr>
          <w:color w:val="000000" w:themeColor="text1"/>
          <w:shd w:val="clear" w:color="auto" w:fill="FFFFFF"/>
        </w:rPr>
        <w:t xml:space="preserve"> </w:t>
      </w:r>
      <w:r w:rsidR="00F5057A" w:rsidRPr="000D791C">
        <w:rPr>
          <w:color w:val="000000" w:themeColor="text1"/>
          <w:shd w:val="clear" w:color="auto" w:fill="FFFFFF"/>
        </w:rPr>
        <w:t xml:space="preserve">material </w:t>
      </w:r>
      <w:r w:rsidR="00551783" w:rsidRPr="000D791C">
        <w:rPr>
          <w:color w:val="000000" w:themeColor="text1"/>
          <w:shd w:val="clear" w:color="auto" w:fill="FFFFFF"/>
        </w:rPr>
        <w:t>fact: 1)</w:t>
      </w:r>
      <w:r w:rsidR="004B1C53" w:rsidRPr="000D791C">
        <w:rPr>
          <w:color w:val="000000" w:themeColor="text1"/>
          <w:shd w:val="clear" w:color="auto" w:fill="FFFFFF"/>
        </w:rPr>
        <w:t xml:space="preserve"> </w:t>
      </w:r>
      <w:r>
        <w:rPr>
          <w:color w:val="000000" w:themeColor="text1"/>
          <w:shd w:val="clear" w:color="auto" w:fill="FFFFFF"/>
        </w:rPr>
        <w:t>w</w:t>
      </w:r>
      <w:r w:rsidR="004B1C53" w:rsidRPr="000D791C">
        <w:rPr>
          <w:color w:val="000000" w:themeColor="text1"/>
          <w:shd w:val="clear" w:color="auto" w:fill="FFFFFF"/>
        </w:rPr>
        <w:t>hat evaluations has the District already conducted</w:t>
      </w:r>
      <w:r w:rsidR="0074327B" w:rsidRPr="000D791C">
        <w:rPr>
          <w:color w:val="000000" w:themeColor="text1"/>
          <w:shd w:val="clear" w:color="auto" w:fill="FFFFFF"/>
        </w:rPr>
        <w:t>; 2)</w:t>
      </w:r>
      <w:r w:rsidR="00551783" w:rsidRPr="000D791C">
        <w:rPr>
          <w:color w:val="000000" w:themeColor="text1"/>
          <w:shd w:val="clear" w:color="auto" w:fill="FFFFFF"/>
        </w:rPr>
        <w:t xml:space="preserve"> </w:t>
      </w:r>
      <w:r>
        <w:rPr>
          <w:color w:val="000000" w:themeColor="text1"/>
          <w:shd w:val="clear" w:color="auto" w:fill="FFFFFF"/>
        </w:rPr>
        <w:t>w</w:t>
      </w:r>
      <w:r w:rsidR="00551783" w:rsidRPr="000D791C">
        <w:rPr>
          <w:color w:val="000000" w:themeColor="text1"/>
          <w:shd w:val="clear" w:color="auto" w:fill="FFFFFF"/>
        </w:rPr>
        <w:t xml:space="preserve">hat </w:t>
      </w:r>
      <w:r w:rsidR="0074327B" w:rsidRPr="000D791C">
        <w:rPr>
          <w:color w:val="000000" w:themeColor="text1"/>
          <w:shd w:val="clear" w:color="auto" w:fill="FFFFFF"/>
        </w:rPr>
        <w:t xml:space="preserve">evaluation </w:t>
      </w:r>
      <w:r w:rsidR="00551783" w:rsidRPr="000D791C">
        <w:rPr>
          <w:color w:val="000000" w:themeColor="text1"/>
          <w:shd w:val="clear" w:color="auto" w:fill="FFFFFF"/>
        </w:rPr>
        <w:t xml:space="preserve">did the District propose? </w:t>
      </w:r>
      <w:r w:rsidR="00136C18" w:rsidRPr="000D791C">
        <w:rPr>
          <w:color w:val="000000" w:themeColor="text1"/>
          <w:shd w:val="clear" w:color="auto" w:fill="FFFFFF"/>
        </w:rPr>
        <w:t>a</w:t>
      </w:r>
      <w:r w:rsidR="00551783" w:rsidRPr="000D791C">
        <w:rPr>
          <w:color w:val="000000" w:themeColor="text1"/>
          <w:shd w:val="clear" w:color="auto" w:fill="FFFFFF"/>
        </w:rPr>
        <w:t xml:space="preserve">nd </w:t>
      </w:r>
      <w:r w:rsidR="0074327B" w:rsidRPr="000D791C">
        <w:rPr>
          <w:color w:val="000000" w:themeColor="text1"/>
          <w:shd w:val="clear" w:color="auto" w:fill="FFFFFF"/>
        </w:rPr>
        <w:t>3</w:t>
      </w:r>
      <w:r w:rsidR="00551783" w:rsidRPr="000D791C">
        <w:rPr>
          <w:color w:val="000000" w:themeColor="text1"/>
          <w:shd w:val="clear" w:color="auto" w:fill="FFFFFF"/>
        </w:rPr>
        <w:t xml:space="preserve">) </w:t>
      </w:r>
      <w:r>
        <w:rPr>
          <w:color w:val="000000" w:themeColor="text1"/>
          <w:shd w:val="clear" w:color="auto" w:fill="FFFFFF"/>
        </w:rPr>
        <w:t>w</w:t>
      </w:r>
      <w:r w:rsidR="00551783" w:rsidRPr="000D791C">
        <w:rPr>
          <w:color w:val="000000" w:themeColor="text1"/>
          <w:shd w:val="clear" w:color="auto" w:fill="FFFFFF"/>
        </w:rPr>
        <w:t xml:space="preserve">hat </w:t>
      </w:r>
      <w:r w:rsidR="0074327B" w:rsidRPr="000D791C">
        <w:rPr>
          <w:color w:val="000000" w:themeColor="text1"/>
          <w:shd w:val="clear" w:color="auto" w:fill="FFFFFF"/>
        </w:rPr>
        <w:t xml:space="preserve">evaluation </w:t>
      </w:r>
      <w:r w:rsidR="00551783" w:rsidRPr="000D791C">
        <w:rPr>
          <w:color w:val="000000" w:themeColor="text1"/>
          <w:shd w:val="clear" w:color="auto" w:fill="FFFFFF"/>
        </w:rPr>
        <w:t>did Parent request</w:t>
      </w:r>
      <w:r w:rsidR="005E0E38" w:rsidRPr="000D791C">
        <w:rPr>
          <w:color w:val="000000" w:themeColor="text1"/>
          <w:shd w:val="clear" w:color="auto" w:fill="FFFFFF"/>
        </w:rPr>
        <w:t>?</w:t>
      </w:r>
      <w:r w:rsidR="0014091C" w:rsidRPr="000D791C">
        <w:rPr>
          <w:color w:val="000000" w:themeColor="text1"/>
          <w:shd w:val="clear" w:color="auto" w:fill="FFFFFF"/>
        </w:rPr>
        <w:t xml:space="preserve">  </w:t>
      </w:r>
    </w:p>
    <w:p w14:paraId="3BCE58C4" w14:textId="77777777" w:rsidR="00C63B12" w:rsidRDefault="00C63B12" w:rsidP="00035EA6">
      <w:pPr>
        <w:rPr>
          <w:color w:val="000000" w:themeColor="text1"/>
          <w:shd w:val="clear" w:color="auto" w:fill="FFFFFF"/>
        </w:rPr>
      </w:pPr>
    </w:p>
    <w:p w14:paraId="772DC334" w14:textId="2D7ED27C" w:rsidR="003E64F7" w:rsidRDefault="00127ADC" w:rsidP="00035EA6">
      <w:pPr>
        <w:rPr>
          <w:color w:val="000000" w:themeColor="text1"/>
          <w:shd w:val="clear" w:color="auto" w:fill="FFFFFF"/>
        </w:rPr>
      </w:pPr>
      <w:r w:rsidRPr="0050772C">
        <w:rPr>
          <w:color w:val="000000" w:themeColor="text1"/>
          <w:shd w:val="clear" w:color="auto" w:fill="FFFFFF"/>
        </w:rPr>
        <w:t xml:space="preserve">The </w:t>
      </w:r>
      <w:r w:rsidR="00534CE4" w:rsidRPr="0050772C">
        <w:rPr>
          <w:color w:val="000000" w:themeColor="text1"/>
        </w:rPr>
        <w:t>District asserts</w:t>
      </w:r>
      <w:r w:rsidR="000950F6" w:rsidRPr="0050772C">
        <w:rPr>
          <w:color w:val="000000" w:themeColor="text1"/>
        </w:rPr>
        <w:t xml:space="preserve"> that</w:t>
      </w:r>
      <w:r w:rsidR="00534CE4" w:rsidRPr="0050772C">
        <w:rPr>
          <w:color w:val="000000" w:themeColor="text1"/>
        </w:rPr>
        <w:t xml:space="preserve"> it has proposed a clinical evaluation</w:t>
      </w:r>
      <w:r w:rsidR="007F5BF7" w:rsidRPr="0050772C">
        <w:rPr>
          <w:color w:val="000000" w:themeColor="text1"/>
        </w:rPr>
        <w:t xml:space="preserve"> but has yet to complete it</w:t>
      </w:r>
      <w:r w:rsidR="00376BB5" w:rsidRPr="0050772C">
        <w:rPr>
          <w:color w:val="000000" w:themeColor="text1"/>
        </w:rPr>
        <w:t xml:space="preserve"> and that, as a result,</w:t>
      </w:r>
      <w:r w:rsidR="007F5BF7" w:rsidRPr="0050772C">
        <w:rPr>
          <w:color w:val="000000" w:themeColor="text1"/>
        </w:rPr>
        <w:t xml:space="preserve"> Parent is not yet </w:t>
      </w:r>
      <w:r w:rsidR="003046A1" w:rsidRPr="0050772C">
        <w:rPr>
          <w:color w:val="000000" w:themeColor="text1"/>
        </w:rPr>
        <w:t>entitled</w:t>
      </w:r>
      <w:r w:rsidR="007F5BF7" w:rsidRPr="0050772C">
        <w:rPr>
          <w:color w:val="000000" w:themeColor="text1"/>
        </w:rPr>
        <w:t xml:space="preserve"> to request a</w:t>
      </w:r>
      <w:r w:rsidR="00376BB5" w:rsidRPr="0050772C">
        <w:rPr>
          <w:color w:val="000000" w:themeColor="text1"/>
        </w:rPr>
        <w:t xml:space="preserve"> publicly funded</w:t>
      </w:r>
      <w:r w:rsidR="007F5BF7" w:rsidRPr="0050772C">
        <w:rPr>
          <w:color w:val="000000" w:themeColor="text1"/>
        </w:rPr>
        <w:t xml:space="preserve"> IEE.  </w:t>
      </w:r>
      <w:r w:rsidR="008340CB" w:rsidRPr="0050772C">
        <w:rPr>
          <w:color w:val="000000" w:themeColor="text1"/>
        </w:rPr>
        <w:t>In contrast</w:t>
      </w:r>
      <w:r w:rsidR="003605FF" w:rsidRPr="0050772C">
        <w:rPr>
          <w:color w:val="000000" w:themeColor="text1"/>
        </w:rPr>
        <w:t>,</w:t>
      </w:r>
      <w:r w:rsidR="00534CE4" w:rsidRPr="0050772C">
        <w:rPr>
          <w:color w:val="000000" w:themeColor="text1"/>
        </w:rPr>
        <w:t xml:space="preserve"> Parent asserts that the psychological evaluation</w:t>
      </w:r>
      <w:r w:rsidR="009A46F0" w:rsidRPr="0050772C">
        <w:rPr>
          <w:color w:val="000000" w:themeColor="text1"/>
        </w:rPr>
        <w:t xml:space="preserve"> </w:t>
      </w:r>
      <w:r w:rsidR="00534CE4" w:rsidRPr="0050772C">
        <w:rPr>
          <w:color w:val="000000" w:themeColor="text1"/>
        </w:rPr>
        <w:t>the District</w:t>
      </w:r>
      <w:r w:rsidR="008340CB" w:rsidRPr="0050772C">
        <w:rPr>
          <w:color w:val="000000" w:themeColor="text1"/>
        </w:rPr>
        <w:t xml:space="preserve"> completed</w:t>
      </w:r>
      <w:r w:rsidR="00534CE4" w:rsidRPr="0050772C">
        <w:rPr>
          <w:color w:val="000000" w:themeColor="text1"/>
        </w:rPr>
        <w:t xml:space="preserve"> included a clinical </w:t>
      </w:r>
      <w:r w:rsidR="009A46F0" w:rsidRPr="0050772C">
        <w:rPr>
          <w:color w:val="000000" w:themeColor="text1"/>
        </w:rPr>
        <w:t>assessment</w:t>
      </w:r>
      <w:r w:rsidR="00324C00" w:rsidRPr="0050772C">
        <w:rPr>
          <w:color w:val="000000" w:themeColor="text1"/>
        </w:rPr>
        <w:t>.</w:t>
      </w:r>
      <w:r w:rsidR="007F5BF7" w:rsidRPr="0050772C">
        <w:rPr>
          <w:color w:val="000000" w:themeColor="text1"/>
        </w:rPr>
        <w:t xml:space="preserve"> Viewed in the light most favorable to the Parent, </w:t>
      </w:r>
      <w:r w:rsidR="00E40631" w:rsidRPr="0050772C">
        <w:rPr>
          <w:color w:val="000000" w:themeColor="text1"/>
        </w:rPr>
        <w:t>a</w:t>
      </w:r>
      <w:r w:rsidR="00A42379" w:rsidRPr="0050772C">
        <w:rPr>
          <w:color w:val="000000" w:themeColor="text1"/>
        </w:rPr>
        <w:t>n</w:t>
      </w:r>
      <w:r w:rsidR="00E40631" w:rsidRPr="0050772C">
        <w:rPr>
          <w:color w:val="000000" w:themeColor="text1"/>
        </w:rPr>
        <w:t xml:space="preserve"> assessment has</w:t>
      </w:r>
      <w:r w:rsidR="0050412C" w:rsidRPr="0050772C">
        <w:rPr>
          <w:color w:val="000000" w:themeColor="text1"/>
        </w:rPr>
        <w:t>, in fact,</w:t>
      </w:r>
      <w:r w:rsidR="00E40631" w:rsidRPr="0050772C">
        <w:rPr>
          <w:color w:val="000000" w:themeColor="text1"/>
        </w:rPr>
        <w:t xml:space="preserve"> been completed</w:t>
      </w:r>
      <w:r w:rsidR="0050412C" w:rsidRPr="0050772C">
        <w:rPr>
          <w:color w:val="000000" w:themeColor="text1"/>
        </w:rPr>
        <w:t>; hence,</w:t>
      </w:r>
      <w:r w:rsidR="00CE0683" w:rsidRPr="0050772C">
        <w:rPr>
          <w:color w:val="000000" w:themeColor="text1"/>
        </w:rPr>
        <w:t xml:space="preserve"> </w:t>
      </w:r>
      <w:r w:rsidR="00E40631" w:rsidRPr="0050772C">
        <w:rPr>
          <w:color w:val="000000" w:themeColor="text1"/>
        </w:rPr>
        <w:t xml:space="preserve">the inquiry </w:t>
      </w:r>
      <w:r w:rsidR="000D7237" w:rsidRPr="0050772C">
        <w:rPr>
          <w:color w:val="000000" w:themeColor="text1"/>
        </w:rPr>
        <w:t xml:space="preserve">must now </w:t>
      </w:r>
      <w:r w:rsidR="00E40631" w:rsidRPr="0050772C">
        <w:rPr>
          <w:color w:val="000000" w:themeColor="text1"/>
        </w:rPr>
        <w:t>shift to the question of whether the District</w:t>
      </w:r>
      <w:r w:rsidR="00A42379" w:rsidRPr="0050772C">
        <w:rPr>
          <w:color w:val="000000" w:themeColor="text1"/>
        </w:rPr>
        <w:t>’</w:t>
      </w:r>
      <w:r w:rsidR="00E40631" w:rsidRPr="0050772C">
        <w:rPr>
          <w:color w:val="000000" w:themeColor="text1"/>
        </w:rPr>
        <w:t>s assessment was comprehensi</w:t>
      </w:r>
      <w:r w:rsidR="00AF1F8B" w:rsidRPr="0050772C">
        <w:rPr>
          <w:color w:val="000000" w:themeColor="text1"/>
        </w:rPr>
        <w:t>ve</w:t>
      </w:r>
      <w:r w:rsidR="002B148E" w:rsidRPr="0050772C">
        <w:rPr>
          <w:color w:val="000000" w:themeColor="text1"/>
        </w:rPr>
        <w:t xml:space="preserve"> and appropriate</w:t>
      </w:r>
      <w:r w:rsidR="00CE0683" w:rsidRPr="0050772C">
        <w:rPr>
          <w:color w:val="000000" w:themeColor="text1"/>
        </w:rPr>
        <w:t>; if it was not, then Parent has a claim for an IEE.</w:t>
      </w:r>
      <w:r w:rsidR="008E6130" w:rsidRPr="0050772C">
        <w:rPr>
          <w:color w:val="000000" w:themeColor="text1"/>
        </w:rPr>
        <w:t xml:space="preserve">  </w:t>
      </w:r>
      <w:r w:rsidR="000D7237" w:rsidRPr="0050772C">
        <w:rPr>
          <w:color w:val="000000" w:themeColor="text1"/>
        </w:rPr>
        <w:t>This determination requires an evidentiary hearing.</w:t>
      </w:r>
      <w:r w:rsidR="00F43079" w:rsidRPr="0050772C">
        <w:rPr>
          <w:color w:val="000000" w:themeColor="text1"/>
          <w:shd w:val="clear" w:color="auto" w:fill="FFFFFF"/>
        </w:rPr>
        <w:t xml:space="preserve"> </w:t>
      </w:r>
      <w:r w:rsidR="0016495B" w:rsidRPr="0050772C">
        <w:rPr>
          <w:color w:val="000000" w:themeColor="text1"/>
          <w:shd w:val="clear" w:color="auto" w:fill="FFFFFF"/>
        </w:rPr>
        <w:t>I</w:t>
      </w:r>
      <w:r w:rsidR="00194A26" w:rsidRPr="0050772C">
        <w:rPr>
          <w:color w:val="000000" w:themeColor="text1"/>
          <w:shd w:val="clear" w:color="auto" w:fill="FFFFFF"/>
        </w:rPr>
        <w:t>n addition,</w:t>
      </w:r>
      <w:r w:rsidR="00EA4AD4" w:rsidRPr="0050772C">
        <w:rPr>
          <w:color w:val="000000" w:themeColor="text1"/>
          <w:shd w:val="clear" w:color="auto" w:fill="FFFFFF"/>
        </w:rPr>
        <w:t xml:space="preserve"> to the extent that Parent’s request for an “independent extended evaluation” at TEC</w:t>
      </w:r>
      <w:r w:rsidR="005B75B6" w:rsidRPr="0050772C">
        <w:rPr>
          <w:color w:val="000000" w:themeColor="text1"/>
          <w:shd w:val="clear" w:color="auto" w:fill="FFFFFF"/>
        </w:rPr>
        <w:t xml:space="preserve"> </w:t>
      </w:r>
      <w:r w:rsidR="0050772C">
        <w:rPr>
          <w:color w:val="000000" w:themeColor="text1"/>
          <w:shd w:val="clear" w:color="auto" w:fill="FFFFFF"/>
        </w:rPr>
        <w:t>may be construed as</w:t>
      </w:r>
      <w:r w:rsidR="005B75B6" w:rsidRPr="0050772C">
        <w:rPr>
          <w:color w:val="000000" w:themeColor="text1"/>
          <w:shd w:val="clear" w:color="auto" w:fill="FFFFFF"/>
        </w:rPr>
        <w:t xml:space="preserve"> a request for </w:t>
      </w:r>
      <w:r w:rsidR="00D109A5" w:rsidRPr="0050772C">
        <w:rPr>
          <w:color w:val="000000" w:themeColor="text1"/>
          <w:shd w:val="clear" w:color="auto" w:fill="FFFFFF"/>
        </w:rPr>
        <w:t>an IEE</w:t>
      </w:r>
      <w:r w:rsidR="005B75B6" w:rsidRPr="0050772C">
        <w:rPr>
          <w:color w:val="000000" w:themeColor="text1"/>
          <w:shd w:val="clear" w:color="auto" w:fill="FFFFFF"/>
        </w:rPr>
        <w:t xml:space="preserve"> in an area of suspected disability </w:t>
      </w:r>
      <w:r w:rsidR="00C6793A" w:rsidRPr="0050772C">
        <w:rPr>
          <w:color w:val="000000" w:themeColor="text1"/>
          <w:shd w:val="clear" w:color="auto" w:fill="FFFFFF"/>
        </w:rPr>
        <w:t>which the District had failed to asses</w:t>
      </w:r>
      <w:r w:rsidR="0050772C">
        <w:rPr>
          <w:color w:val="000000" w:themeColor="text1"/>
          <w:shd w:val="clear" w:color="auto" w:fill="FFFFFF"/>
        </w:rPr>
        <w:t>s</w:t>
      </w:r>
      <w:r w:rsidR="00C6793A" w:rsidRPr="0050772C">
        <w:rPr>
          <w:color w:val="000000" w:themeColor="text1"/>
          <w:shd w:val="clear" w:color="auto" w:fill="FFFFFF"/>
        </w:rPr>
        <w:t xml:space="preserve"> as part of its initial </w:t>
      </w:r>
      <w:r w:rsidR="00DB74A0" w:rsidRPr="0050772C">
        <w:rPr>
          <w:color w:val="000000" w:themeColor="text1"/>
          <w:shd w:val="clear" w:color="auto" w:fill="FFFFFF"/>
        </w:rPr>
        <w:t>evaluation</w:t>
      </w:r>
      <w:r w:rsidR="00C6793A" w:rsidRPr="0050772C">
        <w:rPr>
          <w:color w:val="000000" w:themeColor="text1"/>
          <w:shd w:val="clear" w:color="auto" w:fill="FFFFFF"/>
        </w:rPr>
        <w:t xml:space="preserve"> of Stu</w:t>
      </w:r>
      <w:r w:rsidR="00F43079" w:rsidRPr="0050772C">
        <w:rPr>
          <w:color w:val="000000" w:themeColor="text1"/>
          <w:shd w:val="clear" w:color="auto" w:fill="FFFFFF"/>
        </w:rPr>
        <w:t>d</w:t>
      </w:r>
      <w:r w:rsidR="00C6793A" w:rsidRPr="0050772C">
        <w:rPr>
          <w:color w:val="000000" w:themeColor="text1"/>
          <w:shd w:val="clear" w:color="auto" w:fill="FFFFFF"/>
        </w:rPr>
        <w:t>ent</w:t>
      </w:r>
      <w:r w:rsidR="00C41A8C" w:rsidRPr="0050772C">
        <w:rPr>
          <w:color w:val="000000" w:themeColor="text1"/>
          <w:shd w:val="clear" w:color="auto" w:fill="FFFFFF"/>
        </w:rPr>
        <w:t xml:space="preserve">, </w:t>
      </w:r>
      <w:r w:rsidR="000E4113" w:rsidRPr="0050772C">
        <w:rPr>
          <w:color w:val="000000" w:themeColor="text1"/>
          <w:shd w:val="clear" w:color="auto" w:fill="FFFFFF"/>
        </w:rPr>
        <w:t>w</w:t>
      </w:r>
      <w:r w:rsidR="004F18BB" w:rsidRPr="0050772C">
        <w:rPr>
          <w:color w:val="000000" w:themeColor="text1"/>
          <w:shd w:val="clear" w:color="auto" w:fill="FFFFFF"/>
        </w:rPr>
        <w:t>hether the District’s denial of su</w:t>
      </w:r>
      <w:r w:rsidR="00F43079" w:rsidRPr="0050772C">
        <w:rPr>
          <w:color w:val="000000" w:themeColor="text1"/>
          <w:shd w:val="clear" w:color="auto" w:fill="FFFFFF"/>
        </w:rPr>
        <w:t xml:space="preserve">ch </w:t>
      </w:r>
      <w:r w:rsidR="004F18BB" w:rsidRPr="0050772C">
        <w:rPr>
          <w:color w:val="000000" w:themeColor="text1"/>
          <w:shd w:val="clear" w:color="auto" w:fill="FFFFFF"/>
        </w:rPr>
        <w:t>request</w:t>
      </w:r>
      <w:r w:rsidR="00AD64D0" w:rsidRPr="0050772C">
        <w:rPr>
          <w:color w:val="000000" w:themeColor="text1"/>
          <w:shd w:val="clear" w:color="auto" w:fill="FFFFFF"/>
        </w:rPr>
        <w:t xml:space="preserve"> </w:t>
      </w:r>
      <w:r w:rsidR="004F18BB" w:rsidRPr="0050772C">
        <w:rPr>
          <w:color w:val="000000" w:themeColor="text1"/>
          <w:shd w:val="clear" w:color="auto" w:fill="FFFFFF"/>
        </w:rPr>
        <w:t xml:space="preserve">is appropriate </w:t>
      </w:r>
      <w:r w:rsidR="00C75302" w:rsidRPr="0050772C">
        <w:rPr>
          <w:color w:val="000000" w:themeColor="text1"/>
          <w:shd w:val="clear" w:color="auto" w:fill="FFFFFF"/>
        </w:rPr>
        <w:t>requires an evidentiary hearing.</w:t>
      </w:r>
      <w:r w:rsidR="00C75302" w:rsidRPr="000D791C">
        <w:rPr>
          <w:color w:val="000000" w:themeColor="text1"/>
          <w:shd w:val="clear" w:color="auto" w:fill="FFFFFF"/>
        </w:rPr>
        <w:t xml:space="preserve">  </w:t>
      </w:r>
      <w:r w:rsidR="00F43079">
        <w:rPr>
          <w:color w:val="000000" w:themeColor="text1"/>
          <w:shd w:val="clear" w:color="auto" w:fill="FFFFFF"/>
        </w:rPr>
        <w:t xml:space="preserve"> </w:t>
      </w:r>
    </w:p>
    <w:p w14:paraId="456AA523" w14:textId="77777777" w:rsidR="0083557F" w:rsidRPr="000D791C" w:rsidRDefault="0083557F" w:rsidP="00035EA6">
      <w:pPr>
        <w:rPr>
          <w:color w:val="000000" w:themeColor="text1"/>
        </w:rPr>
      </w:pPr>
    </w:p>
    <w:p w14:paraId="5300426A" w14:textId="61E4AE4C" w:rsidR="00EE08E0" w:rsidRPr="000D791C" w:rsidRDefault="00035EA6" w:rsidP="00BC47A8">
      <w:pPr>
        <w:rPr>
          <w:color w:val="000000" w:themeColor="text1"/>
        </w:rPr>
      </w:pPr>
      <w:r w:rsidRPr="000D791C">
        <w:rPr>
          <w:color w:val="000000" w:themeColor="text1"/>
        </w:rPr>
        <w:t>The District has not demonstrated</w:t>
      </w:r>
      <w:r w:rsidR="00F26D22" w:rsidRPr="000D791C">
        <w:rPr>
          <w:color w:val="000000" w:themeColor="text1"/>
        </w:rPr>
        <w:t xml:space="preserve"> </w:t>
      </w:r>
      <w:r w:rsidRPr="000D791C">
        <w:rPr>
          <w:color w:val="000000" w:themeColor="text1"/>
        </w:rPr>
        <w:t>with the support of its pleadings</w:t>
      </w:r>
      <w:r w:rsidR="00E7589A" w:rsidRPr="000D791C">
        <w:rPr>
          <w:color w:val="000000" w:themeColor="text1"/>
        </w:rPr>
        <w:t xml:space="preserve"> </w:t>
      </w:r>
      <w:r w:rsidRPr="000D791C">
        <w:rPr>
          <w:color w:val="000000" w:themeColor="text1"/>
        </w:rPr>
        <w:t xml:space="preserve">and </w:t>
      </w:r>
      <w:r w:rsidR="00E7589A" w:rsidRPr="000D791C">
        <w:rPr>
          <w:color w:val="000000" w:themeColor="text1"/>
        </w:rPr>
        <w:t>evidence</w:t>
      </w:r>
      <w:r w:rsidR="00E7589A" w:rsidRPr="00827DEE">
        <w:rPr>
          <w:rStyle w:val="FootnoteReference"/>
          <w:color w:val="000000" w:themeColor="text1"/>
        </w:rPr>
        <w:footnoteReference w:id="18"/>
      </w:r>
      <w:r w:rsidRPr="00827DEE">
        <w:rPr>
          <w:color w:val="000000" w:themeColor="text1"/>
        </w:rPr>
        <w:t xml:space="preserve"> that there is no genuine issue of fact relating to </w:t>
      </w:r>
      <w:r w:rsidR="007B2BBD" w:rsidRPr="006B30F7">
        <w:rPr>
          <w:color w:val="000000" w:themeColor="text1"/>
        </w:rPr>
        <w:t xml:space="preserve">its claims. </w:t>
      </w:r>
      <w:r w:rsidR="008637E2" w:rsidRPr="006B30F7">
        <w:rPr>
          <w:color w:val="000000" w:themeColor="text1"/>
        </w:rPr>
        <w:t xml:space="preserve">In fact, the </w:t>
      </w:r>
      <w:r w:rsidR="006A3162" w:rsidRPr="000D791C">
        <w:rPr>
          <w:color w:val="000000" w:themeColor="text1"/>
        </w:rPr>
        <w:t>evidence, viewed in the light most favorable to the Parent, suggest that the</w:t>
      </w:r>
      <w:r w:rsidR="00BC47A8" w:rsidRPr="000D791C">
        <w:rPr>
          <w:color w:val="000000" w:themeColor="text1"/>
        </w:rPr>
        <w:t>re are</w:t>
      </w:r>
      <w:r w:rsidR="006A3162" w:rsidRPr="000D791C">
        <w:rPr>
          <w:color w:val="000000" w:themeColor="text1"/>
        </w:rPr>
        <w:t xml:space="preserve"> </w:t>
      </w:r>
      <w:r w:rsidR="00AE2B66" w:rsidRPr="000D791C">
        <w:rPr>
          <w:color w:val="000000" w:themeColor="text1"/>
        </w:rPr>
        <w:t xml:space="preserve">a host of </w:t>
      </w:r>
      <w:r w:rsidR="006A3162" w:rsidRPr="000D791C">
        <w:rPr>
          <w:color w:val="000000" w:themeColor="text1"/>
        </w:rPr>
        <w:t>material facts very much at issue</w:t>
      </w:r>
      <w:r w:rsidR="00BC47A8" w:rsidRPr="000D791C">
        <w:rPr>
          <w:color w:val="000000" w:themeColor="text1"/>
        </w:rPr>
        <w:t xml:space="preserve">.  </w:t>
      </w:r>
    </w:p>
    <w:p w14:paraId="58E20595" w14:textId="77777777" w:rsidR="00E1601F" w:rsidRPr="000D791C" w:rsidRDefault="00E1601F" w:rsidP="000962A6">
      <w:pPr>
        <w:rPr>
          <w:color w:val="000000" w:themeColor="text1"/>
        </w:rPr>
      </w:pPr>
    </w:p>
    <w:p w14:paraId="7D63127B" w14:textId="77777777" w:rsidR="0097093F" w:rsidRPr="000D791C" w:rsidRDefault="0097093F" w:rsidP="000962A6">
      <w:pPr>
        <w:rPr>
          <w:color w:val="000000" w:themeColor="text1"/>
          <w:u w:val="single"/>
          <w:shd w:val="clear" w:color="auto" w:fill="FFFFFF"/>
        </w:rPr>
      </w:pPr>
    </w:p>
    <w:p w14:paraId="7DA24C58" w14:textId="5910CB32" w:rsidR="000962A6" w:rsidRPr="000D791C" w:rsidRDefault="000962A6" w:rsidP="002B1FB3">
      <w:pPr>
        <w:pStyle w:val="ListParagraph"/>
        <w:numPr>
          <w:ilvl w:val="0"/>
          <w:numId w:val="1"/>
        </w:numPr>
        <w:rPr>
          <w:rFonts w:ascii="Times New Roman" w:hAnsi="Times New Roman" w:cs="Times New Roman"/>
          <w:b/>
          <w:bCs/>
          <w:color w:val="000000" w:themeColor="text1"/>
          <w:shd w:val="clear" w:color="auto" w:fill="FFFFFF"/>
        </w:rPr>
      </w:pPr>
      <w:r w:rsidRPr="000D791C">
        <w:rPr>
          <w:rFonts w:ascii="Times New Roman" w:hAnsi="Times New Roman" w:cs="Times New Roman"/>
          <w:b/>
          <w:bCs/>
          <w:color w:val="000000" w:themeColor="text1"/>
          <w:shd w:val="clear" w:color="auto" w:fill="FFFFFF"/>
        </w:rPr>
        <w:t xml:space="preserve">CONCLUSION </w:t>
      </w:r>
    </w:p>
    <w:p w14:paraId="5657D769" w14:textId="77777777" w:rsidR="000962A6" w:rsidRPr="00827DEE" w:rsidRDefault="000962A6" w:rsidP="000962A6">
      <w:pPr>
        <w:rPr>
          <w:color w:val="000000" w:themeColor="text1"/>
        </w:rPr>
      </w:pPr>
    </w:p>
    <w:p w14:paraId="6FD0FF65" w14:textId="5F346050" w:rsidR="009406AA" w:rsidRPr="000D791C" w:rsidRDefault="000962A6" w:rsidP="009406AA">
      <w:r w:rsidRPr="006B30F7">
        <w:rPr>
          <w:color w:val="000000" w:themeColor="text1"/>
        </w:rPr>
        <w:t xml:space="preserve">Upon consideration of the District’s </w:t>
      </w:r>
      <w:r w:rsidRPr="006B30F7">
        <w:rPr>
          <w:i/>
          <w:color w:val="000000" w:themeColor="text1"/>
        </w:rPr>
        <w:t>Motion for Summary Judgment</w:t>
      </w:r>
      <w:r w:rsidR="00CC42EE" w:rsidRPr="000D791C">
        <w:rPr>
          <w:iCs/>
          <w:color w:val="000000" w:themeColor="text1"/>
        </w:rPr>
        <w:t>, memorandum of law, and supporting</w:t>
      </w:r>
      <w:r w:rsidRPr="000D791C">
        <w:rPr>
          <w:color w:val="000000" w:themeColor="text1"/>
        </w:rPr>
        <w:t xml:space="preserve"> document</w:t>
      </w:r>
      <w:r w:rsidR="00CC42EE" w:rsidRPr="000D791C">
        <w:rPr>
          <w:color w:val="000000" w:themeColor="text1"/>
        </w:rPr>
        <w:t xml:space="preserve">, </w:t>
      </w:r>
      <w:r w:rsidR="009406AA" w:rsidRPr="000D791C">
        <w:rPr>
          <w:color w:val="000000" w:themeColor="text1"/>
        </w:rPr>
        <w:t xml:space="preserve">I find that the District </w:t>
      </w:r>
      <w:r w:rsidR="009406AA" w:rsidRPr="000D791C">
        <w:rPr>
          <w:color w:val="000000"/>
          <w:shd w:val="clear" w:color="auto" w:fill="FFFFFF"/>
        </w:rPr>
        <w:t xml:space="preserve">has </w:t>
      </w:r>
      <w:r w:rsidR="004E1254" w:rsidRPr="000D791C">
        <w:rPr>
          <w:color w:val="000000"/>
          <w:shd w:val="clear" w:color="auto" w:fill="FFFFFF"/>
        </w:rPr>
        <w:t>failed to</w:t>
      </w:r>
      <w:r w:rsidR="009406AA" w:rsidRPr="000D791C">
        <w:rPr>
          <w:color w:val="000000"/>
          <w:shd w:val="clear" w:color="auto" w:fill="FFFFFF"/>
        </w:rPr>
        <w:t xml:space="preserve"> establish that there is no genuine issue of material fact relating to its claims and that it is</w:t>
      </w:r>
      <w:r w:rsidR="00EF4408" w:rsidRPr="000D791C">
        <w:rPr>
          <w:color w:val="000000"/>
          <w:shd w:val="clear" w:color="auto" w:fill="FFFFFF"/>
        </w:rPr>
        <w:t xml:space="preserve"> not</w:t>
      </w:r>
      <w:r w:rsidR="009406AA" w:rsidRPr="000D791C">
        <w:rPr>
          <w:color w:val="000000"/>
          <w:shd w:val="clear" w:color="auto" w:fill="FFFFFF"/>
        </w:rPr>
        <w:t xml:space="preserve"> entitled to judgment as a matter of law. </w:t>
      </w:r>
      <w:r w:rsidR="00EF4408" w:rsidRPr="000D791C">
        <w:rPr>
          <w:color w:val="000000"/>
          <w:shd w:val="clear" w:color="auto" w:fill="FFFFFF"/>
        </w:rPr>
        <w:t xml:space="preserve"> </w:t>
      </w:r>
    </w:p>
    <w:p w14:paraId="409942E4" w14:textId="3FE2BB1B" w:rsidR="000962A6" w:rsidRPr="000D791C" w:rsidRDefault="000962A6" w:rsidP="000962A6">
      <w:pPr>
        <w:rPr>
          <w:color w:val="000000" w:themeColor="text1"/>
        </w:rPr>
      </w:pPr>
    </w:p>
    <w:p w14:paraId="52A800C4" w14:textId="1CFF965E" w:rsidR="000962A6" w:rsidRPr="000D791C" w:rsidRDefault="000962A6" w:rsidP="002B1FB3">
      <w:pPr>
        <w:pStyle w:val="ListParagraph"/>
        <w:numPr>
          <w:ilvl w:val="0"/>
          <w:numId w:val="1"/>
        </w:numPr>
        <w:rPr>
          <w:rFonts w:ascii="Times New Roman" w:hAnsi="Times New Roman" w:cs="Times New Roman"/>
          <w:b/>
          <w:color w:val="000000" w:themeColor="text1"/>
        </w:rPr>
      </w:pPr>
      <w:r w:rsidRPr="000D791C">
        <w:rPr>
          <w:rFonts w:ascii="Times New Roman" w:hAnsi="Times New Roman" w:cs="Times New Roman"/>
          <w:b/>
          <w:color w:val="000000" w:themeColor="text1"/>
        </w:rPr>
        <w:t>ORDER</w:t>
      </w:r>
    </w:p>
    <w:p w14:paraId="12324B2E" w14:textId="77777777" w:rsidR="000962A6" w:rsidRPr="00827DEE" w:rsidRDefault="000962A6" w:rsidP="000962A6">
      <w:pPr>
        <w:rPr>
          <w:b/>
          <w:color w:val="000000" w:themeColor="text1"/>
        </w:rPr>
      </w:pPr>
    </w:p>
    <w:p w14:paraId="26E134E9" w14:textId="30F59AB2" w:rsidR="003B2839" w:rsidRPr="000D791C" w:rsidRDefault="00F634B6" w:rsidP="00EB4B1B">
      <w:pPr>
        <w:rPr>
          <w:color w:val="000000"/>
          <w:shd w:val="clear" w:color="auto" w:fill="FFFFFF"/>
        </w:rPr>
      </w:pPr>
      <w:r w:rsidRPr="006B30F7">
        <w:rPr>
          <w:color w:val="000000"/>
          <w:shd w:val="clear" w:color="auto" w:fill="FFFFFF"/>
        </w:rPr>
        <w:t>Foxbo</w:t>
      </w:r>
      <w:r w:rsidR="004F1822" w:rsidRPr="006B30F7">
        <w:rPr>
          <w:color w:val="000000"/>
          <w:shd w:val="clear" w:color="auto" w:fill="FFFFFF"/>
        </w:rPr>
        <w:t>rough</w:t>
      </w:r>
      <w:r w:rsidR="00EB4B1B" w:rsidRPr="000D791C">
        <w:rPr>
          <w:color w:val="000000"/>
          <w:shd w:val="clear" w:color="auto" w:fill="FFFFFF"/>
        </w:rPr>
        <w:t xml:space="preserve"> Public Schools</w:t>
      </w:r>
      <w:r w:rsidR="004F1822" w:rsidRPr="000D791C">
        <w:rPr>
          <w:color w:val="000000"/>
          <w:shd w:val="clear" w:color="auto" w:fill="FFFFFF"/>
        </w:rPr>
        <w:t>’</w:t>
      </w:r>
      <w:r w:rsidR="00EB4B1B" w:rsidRPr="000D791C">
        <w:rPr>
          <w:color w:val="000000"/>
          <w:shd w:val="clear" w:color="auto" w:fill="FFFFFF"/>
        </w:rPr>
        <w:t xml:space="preserve"> unopposed</w:t>
      </w:r>
      <w:r w:rsidR="00EB4B1B" w:rsidRPr="000D791C">
        <w:rPr>
          <w:rStyle w:val="apple-converted-space"/>
          <w:color w:val="000000"/>
          <w:shd w:val="clear" w:color="auto" w:fill="FFFFFF"/>
        </w:rPr>
        <w:t> </w:t>
      </w:r>
      <w:r w:rsidR="00EB4B1B" w:rsidRPr="000D791C">
        <w:rPr>
          <w:rStyle w:val="Emphasis"/>
          <w:color w:val="000000"/>
          <w:bdr w:val="none" w:sz="0" w:space="0" w:color="auto" w:frame="1"/>
        </w:rPr>
        <w:t>Motion for Summary Judgment</w:t>
      </w:r>
      <w:r w:rsidR="00EB4B1B" w:rsidRPr="000D791C">
        <w:rPr>
          <w:rStyle w:val="apple-converted-space"/>
          <w:color w:val="000000"/>
          <w:shd w:val="clear" w:color="auto" w:fill="FFFFFF"/>
        </w:rPr>
        <w:t> </w:t>
      </w:r>
      <w:r w:rsidR="00EB4B1B" w:rsidRPr="000D791C">
        <w:rPr>
          <w:color w:val="000000"/>
          <w:shd w:val="clear" w:color="auto" w:fill="FFFFFF"/>
        </w:rPr>
        <w:t xml:space="preserve">is hereby </w:t>
      </w:r>
      <w:r w:rsidR="004F1822" w:rsidRPr="000D791C">
        <w:rPr>
          <w:color w:val="000000"/>
          <w:shd w:val="clear" w:color="auto" w:fill="FFFFFF"/>
        </w:rPr>
        <w:t>DENIED</w:t>
      </w:r>
      <w:r w:rsidR="00EB4B1B" w:rsidRPr="000D791C">
        <w:rPr>
          <w:color w:val="000000"/>
          <w:shd w:val="clear" w:color="auto" w:fill="FFFFFF"/>
        </w:rPr>
        <w:t xml:space="preserve">. The Hearing will </w:t>
      </w:r>
      <w:r w:rsidR="004F1822" w:rsidRPr="000D791C">
        <w:rPr>
          <w:color w:val="000000"/>
          <w:shd w:val="clear" w:color="auto" w:fill="FFFFFF"/>
        </w:rPr>
        <w:t>proceed</w:t>
      </w:r>
      <w:r w:rsidR="00EB4B1B" w:rsidRPr="000D791C">
        <w:rPr>
          <w:color w:val="000000"/>
          <w:shd w:val="clear" w:color="auto" w:fill="FFFFFF"/>
        </w:rPr>
        <w:t xml:space="preserve"> on </w:t>
      </w:r>
      <w:r w:rsidR="00E749CD" w:rsidRPr="000D791C">
        <w:rPr>
          <w:color w:val="000000"/>
          <w:shd w:val="clear" w:color="auto" w:fill="FFFFFF"/>
        </w:rPr>
        <w:t>June 4, 2021</w:t>
      </w:r>
      <w:r w:rsidR="004F1822" w:rsidRPr="000D791C">
        <w:rPr>
          <w:color w:val="000000"/>
          <w:shd w:val="clear" w:color="auto" w:fill="FFFFFF"/>
        </w:rPr>
        <w:t xml:space="preserve"> in accordance with the Order issued on </w:t>
      </w:r>
      <w:r w:rsidR="003B2839" w:rsidRPr="000D791C">
        <w:rPr>
          <w:color w:val="000000"/>
          <w:shd w:val="clear" w:color="auto" w:fill="FFFFFF"/>
        </w:rPr>
        <w:t>May 5, 2021.</w:t>
      </w:r>
    </w:p>
    <w:p w14:paraId="265A8AA8" w14:textId="7A8609D9" w:rsidR="003B2839" w:rsidRPr="000D791C" w:rsidRDefault="003B2839" w:rsidP="00EB4B1B">
      <w:pPr>
        <w:rPr>
          <w:color w:val="000000"/>
          <w:shd w:val="clear" w:color="auto" w:fill="FFFFFF"/>
        </w:rPr>
      </w:pPr>
    </w:p>
    <w:p w14:paraId="2FC96EB9" w14:textId="1EE05CF6" w:rsidR="00752493" w:rsidRPr="000D791C" w:rsidRDefault="00752493" w:rsidP="00752493">
      <w:r w:rsidRPr="000D791C">
        <w:t>So Ordered by the Hearing Officer:</w:t>
      </w:r>
    </w:p>
    <w:p w14:paraId="5DA989DE" w14:textId="77777777" w:rsidR="00752493" w:rsidRPr="000D791C" w:rsidRDefault="00752493" w:rsidP="00752493"/>
    <w:p w14:paraId="43199018" w14:textId="2B8D0B36" w:rsidR="00752493" w:rsidRPr="000D791C" w:rsidRDefault="00752493" w:rsidP="00752493">
      <w:pPr>
        <w:rPr>
          <w:u w:val="single"/>
        </w:rPr>
      </w:pPr>
      <w:r w:rsidRPr="000D791C">
        <w:rPr>
          <w:u w:val="single"/>
        </w:rPr>
        <w:t xml:space="preserve">/s/ </w:t>
      </w:r>
      <w:r w:rsidRPr="00E91450">
        <w:rPr>
          <w:rFonts w:ascii="Apple Chancery" w:hAnsi="Apple Chancery" w:cs="Apple Chancery" w:hint="cs"/>
          <w:u w:val="single"/>
        </w:rPr>
        <w:t>Alina Kantor Nir</w:t>
      </w:r>
      <w:r w:rsidRPr="000D791C">
        <w:rPr>
          <w:u w:val="single"/>
        </w:rPr>
        <w:t xml:space="preserve"> </w:t>
      </w:r>
    </w:p>
    <w:p w14:paraId="46B9BB11" w14:textId="77777777" w:rsidR="00752493" w:rsidRPr="000D791C" w:rsidRDefault="00752493" w:rsidP="00752493">
      <w:r w:rsidRPr="000D791C">
        <w:t>Alina Kantor Nir</w:t>
      </w:r>
    </w:p>
    <w:p w14:paraId="5E4A468D" w14:textId="77777777" w:rsidR="00752493" w:rsidRPr="000D791C" w:rsidRDefault="00752493" w:rsidP="00752493"/>
    <w:p w14:paraId="62818515" w14:textId="605AFDDE" w:rsidR="00752493" w:rsidRPr="000D791C" w:rsidRDefault="00752493" w:rsidP="00752493">
      <w:r w:rsidRPr="000D791C">
        <w:t>Dated:</w:t>
      </w:r>
      <w:r w:rsidR="00A754CE" w:rsidRPr="000D791C">
        <w:t xml:space="preserve"> </w:t>
      </w:r>
      <w:r w:rsidR="002B1FB3">
        <w:t>May 1</w:t>
      </w:r>
      <w:r w:rsidR="00E91450">
        <w:t>4</w:t>
      </w:r>
      <w:r w:rsidR="002B1FB3">
        <w:t xml:space="preserve">, </w:t>
      </w:r>
      <w:r w:rsidRPr="000D791C">
        <w:t>202</w:t>
      </w:r>
      <w:r w:rsidR="002B1FB3">
        <w:t>1</w:t>
      </w:r>
      <w:r w:rsidRPr="000D791C">
        <w:t xml:space="preserve"> </w:t>
      </w:r>
    </w:p>
    <w:p w14:paraId="0334BA3A" w14:textId="77777777" w:rsidR="003B2839" w:rsidRPr="00827DEE" w:rsidRDefault="003B2839" w:rsidP="00EB4B1B"/>
    <w:p w14:paraId="68FE93F1" w14:textId="097E7E63" w:rsidR="00690251" w:rsidRPr="006B30F7" w:rsidRDefault="00690251" w:rsidP="000962A6">
      <w:pPr>
        <w:ind w:firstLine="720"/>
        <w:rPr>
          <w:color w:val="000000" w:themeColor="text1"/>
        </w:rPr>
      </w:pPr>
    </w:p>
    <w:p w14:paraId="1724EFFF" w14:textId="1E55F4D4" w:rsidR="00CC42EE" w:rsidRPr="006B30F7" w:rsidRDefault="00CC42EE" w:rsidP="000962A6">
      <w:pPr>
        <w:ind w:firstLine="720"/>
        <w:rPr>
          <w:color w:val="000000" w:themeColor="text1"/>
        </w:rPr>
      </w:pPr>
    </w:p>
    <w:p w14:paraId="23896D75" w14:textId="62E249D8" w:rsidR="00B03E60" w:rsidRPr="000D791C" w:rsidRDefault="00B03E60" w:rsidP="008E33D1">
      <w:pPr>
        <w:rPr>
          <w:color w:val="000000" w:themeColor="text1"/>
        </w:rPr>
      </w:pPr>
    </w:p>
    <w:p w14:paraId="43313834" w14:textId="77777777" w:rsidR="00BC47A8" w:rsidRPr="000D791C" w:rsidRDefault="00BC47A8">
      <w:pPr>
        <w:rPr>
          <w:color w:val="000000" w:themeColor="text1"/>
        </w:rPr>
      </w:pPr>
    </w:p>
    <w:sectPr w:rsidR="00BC47A8" w:rsidRPr="000D791C" w:rsidSect="009709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716C" w14:textId="77777777" w:rsidR="00691ED3" w:rsidRDefault="00691ED3" w:rsidP="00767D56">
      <w:r>
        <w:separator/>
      </w:r>
    </w:p>
  </w:endnote>
  <w:endnote w:type="continuationSeparator" w:id="0">
    <w:p w14:paraId="3B615EE4" w14:textId="77777777" w:rsidR="00691ED3" w:rsidRDefault="00691ED3" w:rsidP="0076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Chancery">
    <w:altName w:val="Arial"/>
    <w:charset w:val="B1"/>
    <w:family w:val="script"/>
    <w:pitch w:val="variable"/>
    <w:sig w:usb0="80000867" w:usb1="00000003" w:usb2="00000000" w:usb3="00000000" w:csb0="000001F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955627"/>
      <w:docPartObj>
        <w:docPartGallery w:val="Page Numbers (Bottom of Page)"/>
        <w:docPartUnique/>
      </w:docPartObj>
    </w:sdtPr>
    <w:sdtEndPr>
      <w:rPr>
        <w:noProof/>
      </w:rPr>
    </w:sdtEndPr>
    <w:sdtContent>
      <w:p w14:paraId="1BD708F8" w14:textId="7B68DA11" w:rsidR="001C41FE" w:rsidRDefault="001C4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873B0" w14:textId="77777777" w:rsidR="001C41FE" w:rsidRDefault="001C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A6FC" w14:textId="77777777" w:rsidR="00691ED3" w:rsidRDefault="00691ED3" w:rsidP="00767D56">
      <w:r>
        <w:separator/>
      </w:r>
    </w:p>
  </w:footnote>
  <w:footnote w:type="continuationSeparator" w:id="0">
    <w:p w14:paraId="64C81950" w14:textId="77777777" w:rsidR="00691ED3" w:rsidRDefault="00691ED3" w:rsidP="00767D56">
      <w:r>
        <w:continuationSeparator/>
      </w:r>
    </w:p>
  </w:footnote>
  <w:footnote w:id="1">
    <w:p w14:paraId="0AEC4F3E" w14:textId="4D38DAEF" w:rsidR="001C41FE" w:rsidRPr="008F2429" w:rsidRDefault="001C41FE">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The information in this section is drawn from the parties’ pleadings and is subject to revision in further proceedings.</w:t>
      </w:r>
    </w:p>
  </w:footnote>
  <w:footnote w:id="2">
    <w:p w14:paraId="5A531066" w14:textId="53E11ABB" w:rsidR="00125FBD" w:rsidRPr="008F2429" w:rsidRDefault="00125FBD">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Parent also alleges that the </w:t>
      </w:r>
      <w:r w:rsidR="007D7A8B" w:rsidRPr="008F2429">
        <w:rPr>
          <w:rFonts w:ascii="Times New Roman" w:hAnsi="Times New Roman" w:cs="Times New Roman"/>
        </w:rPr>
        <w:t>special education services and supports currently provided to Stu</w:t>
      </w:r>
      <w:r w:rsidR="00F751F7" w:rsidRPr="008F2429">
        <w:rPr>
          <w:rFonts w:ascii="Times New Roman" w:hAnsi="Times New Roman" w:cs="Times New Roman"/>
        </w:rPr>
        <w:t>d</w:t>
      </w:r>
      <w:r w:rsidR="007D7A8B" w:rsidRPr="008F2429">
        <w:rPr>
          <w:rFonts w:ascii="Times New Roman" w:hAnsi="Times New Roman" w:cs="Times New Roman"/>
        </w:rPr>
        <w:t xml:space="preserve">ent </w:t>
      </w:r>
      <w:r w:rsidR="00E75BD8" w:rsidRPr="008F2429">
        <w:rPr>
          <w:rFonts w:ascii="Times New Roman" w:hAnsi="Times New Roman" w:cs="Times New Roman"/>
        </w:rPr>
        <w:t xml:space="preserve">at Foxborough High School </w:t>
      </w:r>
      <w:r w:rsidR="007D7A8B" w:rsidRPr="008F2429">
        <w:rPr>
          <w:rFonts w:ascii="Times New Roman" w:hAnsi="Times New Roman" w:cs="Times New Roman"/>
        </w:rPr>
        <w:t>are insufficient</w:t>
      </w:r>
      <w:r w:rsidR="00F751F7" w:rsidRPr="008F2429">
        <w:rPr>
          <w:rFonts w:ascii="Times New Roman" w:hAnsi="Times New Roman" w:cs="Times New Roman"/>
        </w:rPr>
        <w:t xml:space="preserve"> and do not provide her with FAPE</w:t>
      </w:r>
      <w:r w:rsidR="007D7A8B" w:rsidRPr="008F2429">
        <w:rPr>
          <w:rFonts w:ascii="Times New Roman" w:hAnsi="Times New Roman" w:cs="Times New Roman"/>
        </w:rPr>
        <w:t xml:space="preserve">. This issue </w:t>
      </w:r>
      <w:r w:rsidR="00F751F7" w:rsidRPr="008F2429">
        <w:rPr>
          <w:rFonts w:ascii="Times New Roman" w:hAnsi="Times New Roman" w:cs="Times New Roman"/>
        </w:rPr>
        <w:t>of whether Student’s proposed IEP provides her with</w:t>
      </w:r>
      <w:r w:rsidR="00F84114">
        <w:rPr>
          <w:rFonts w:ascii="Times New Roman" w:hAnsi="Times New Roman" w:cs="Times New Roman"/>
        </w:rPr>
        <w:t xml:space="preserve"> a </w:t>
      </w:r>
      <w:r w:rsidR="00F751F7" w:rsidRPr="008F2429">
        <w:rPr>
          <w:rFonts w:ascii="Times New Roman" w:hAnsi="Times New Roman" w:cs="Times New Roman"/>
        </w:rPr>
        <w:t xml:space="preserve">FAPE in the LRE </w:t>
      </w:r>
      <w:r w:rsidR="007D7A8B" w:rsidRPr="008F2429">
        <w:rPr>
          <w:rFonts w:ascii="Times New Roman" w:hAnsi="Times New Roman" w:cs="Times New Roman"/>
        </w:rPr>
        <w:t>is not the subject of t</w:t>
      </w:r>
      <w:r w:rsidR="00F751F7" w:rsidRPr="008F2429">
        <w:rPr>
          <w:rFonts w:ascii="Times New Roman" w:hAnsi="Times New Roman" w:cs="Times New Roman"/>
        </w:rPr>
        <w:t>h</w:t>
      </w:r>
      <w:r w:rsidR="007D7A8B" w:rsidRPr="008F2429">
        <w:rPr>
          <w:rFonts w:ascii="Times New Roman" w:hAnsi="Times New Roman" w:cs="Times New Roman"/>
        </w:rPr>
        <w:t>is Ruling.</w:t>
      </w:r>
    </w:p>
  </w:footnote>
  <w:footnote w:id="3">
    <w:p w14:paraId="55D769B7" w14:textId="55C09DAC" w:rsidR="00B27C34" w:rsidRPr="008F2429" w:rsidRDefault="00B27C34">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8F2429">
        <w:rPr>
          <w:rFonts w:ascii="Times New Roman" w:hAnsi="Times New Roman" w:cs="Times New Roman"/>
          <w:color w:val="000000"/>
          <w:shd w:val="clear" w:color="auto" w:fill="FFFFFF"/>
        </w:rPr>
        <w:t>801 CMR 1.01(7)(h).</w:t>
      </w:r>
    </w:p>
  </w:footnote>
  <w:footnote w:id="4">
    <w:p w14:paraId="62839E9A" w14:textId="5040DE71" w:rsidR="00B27C34" w:rsidRPr="008F2429" w:rsidRDefault="00B27C34">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F84114">
        <w:rPr>
          <w:rFonts w:ascii="Times New Roman" w:hAnsi="Times New Roman" w:cs="Times New Roman"/>
          <w:i/>
          <w:iCs/>
          <w:color w:val="000000"/>
          <w:shd w:val="clear" w:color="auto" w:fill="FFFFFF"/>
        </w:rPr>
        <w:t>Id</w:t>
      </w:r>
      <w:r w:rsidRPr="008F2429">
        <w:rPr>
          <w:rFonts w:ascii="Times New Roman" w:hAnsi="Times New Roman" w:cs="Times New Roman"/>
          <w:color w:val="000000"/>
          <w:shd w:val="clear" w:color="auto" w:fill="FFFFFF"/>
        </w:rPr>
        <w:t>.</w:t>
      </w:r>
    </w:p>
  </w:footnote>
  <w:footnote w:id="5">
    <w:p w14:paraId="53284CAA" w14:textId="6C612D0C" w:rsidR="001C41FE" w:rsidRPr="008F2429" w:rsidRDefault="001C41FE" w:rsidP="00036361">
      <w:pPr>
        <w:rPr>
          <w:sz w:val="20"/>
          <w:szCs w:val="20"/>
        </w:rPr>
      </w:pPr>
      <w:r w:rsidRPr="008F2429">
        <w:rPr>
          <w:rStyle w:val="FootnoteReference"/>
          <w:sz w:val="20"/>
          <w:szCs w:val="20"/>
        </w:rPr>
        <w:footnoteRef/>
      </w:r>
      <w:r w:rsidRPr="008F2429">
        <w:rPr>
          <w:sz w:val="20"/>
          <w:szCs w:val="20"/>
        </w:rPr>
        <w:t xml:space="preserve"> </w:t>
      </w:r>
      <w:r w:rsidRPr="008F2429">
        <w:rPr>
          <w:i/>
          <w:sz w:val="20"/>
          <w:szCs w:val="20"/>
        </w:rPr>
        <w:t>Anderson v. Liberty Lobby, Inc.</w:t>
      </w:r>
      <w:r w:rsidRPr="008F2429">
        <w:rPr>
          <w:sz w:val="20"/>
          <w:szCs w:val="20"/>
        </w:rPr>
        <w:t xml:space="preserve"> 477 U.S. 242, 252 (1986)</w:t>
      </w:r>
      <w:r w:rsidR="00000C34" w:rsidRPr="008F2429">
        <w:rPr>
          <w:sz w:val="20"/>
          <w:szCs w:val="20"/>
        </w:rPr>
        <w:t xml:space="preserve">; see also </w:t>
      </w:r>
      <w:r w:rsidR="00036361" w:rsidRPr="008F2429">
        <w:rPr>
          <w:rStyle w:val="Emphasis"/>
          <w:color w:val="000000"/>
          <w:sz w:val="20"/>
          <w:szCs w:val="20"/>
          <w:bdr w:val="none" w:sz="0" w:space="0" w:color="auto" w:frame="1"/>
        </w:rPr>
        <w:t>Zelda v. Bridgewater-Raynham Public Schools and Bristol County Agricultural Schools</w:t>
      </w:r>
      <w:r w:rsidR="00036361" w:rsidRPr="008F2429">
        <w:rPr>
          <w:color w:val="000000"/>
          <w:sz w:val="20"/>
          <w:szCs w:val="20"/>
          <w:shd w:val="clear" w:color="auto" w:fill="FFFFFF"/>
        </w:rPr>
        <w:t>, BSEA No. 06-0256 (Byrne, 2006); In</w:t>
      </w:r>
      <w:r w:rsidR="00036361" w:rsidRPr="008F2429">
        <w:rPr>
          <w:rStyle w:val="apple-converted-space"/>
          <w:color w:val="000000"/>
          <w:sz w:val="20"/>
          <w:szCs w:val="20"/>
          <w:shd w:val="clear" w:color="auto" w:fill="FFFFFF"/>
        </w:rPr>
        <w:t> </w:t>
      </w:r>
      <w:r w:rsidR="00036361" w:rsidRPr="008F2429">
        <w:rPr>
          <w:rStyle w:val="Emphasis"/>
          <w:color w:val="000000"/>
          <w:sz w:val="20"/>
          <w:szCs w:val="20"/>
          <w:bdr w:val="none" w:sz="0" w:space="0" w:color="auto" w:frame="1"/>
        </w:rPr>
        <w:t>Re Westwood Public Schools</w:t>
      </w:r>
      <w:r w:rsidR="00036361" w:rsidRPr="008F2429">
        <w:rPr>
          <w:color w:val="000000"/>
          <w:sz w:val="20"/>
          <w:szCs w:val="20"/>
          <w:shd w:val="clear" w:color="auto" w:fill="FFFFFF"/>
        </w:rPr>
        <w:t>, BSEA No. 10-1162 (Figueroa, 2010</w:t>
      </w:r>
      <w:r w:rsidR="00036361" w:rsidRPr="008F2429">
        <w:rPr>
          <w:rStyle w:val="Emphasis"/>
          <w:color w:val="000000"/>
          <w:sz w:val="20"/>
          <w:szCs w:val="20"/>
          <w:bdr w:val="none" w:sz="0" w:space="0" w:color="auto" w:frame="1"/>
        </w:rPr>
        <w:t>), In Re: Mike v. Boston Public Schools</w:t>
      </w:r>
      <w:r w:rsidR="00036361" w:rsidRPr="008F2429">
        <w:rPr>
          <w:color w:val="000000"/>
          <w:sz w:val="20"/>
          <w:szCs w:val="20"/>
          <w:shd w:val="clear" w:color="auto" w:fill="FFFFFF"/>
        </w:rPr>
        <w:t>, BSEA No. 10-2417 (Oliver, 2010).</w:t>
      </w:r>
    </w:p>
  </w:footnote>
  <w:footnote w:id="6">
    <w:p w14:paraId="4C120939" w14:textId="0266DCD4" w:rsidR="001C41FE" w:rsidRPr="008F2429" w:rsidRDefault="001C41FE" w:rsidP="000962A6">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8F2429">
        <w:rPr>
          <w:rFonts w:ascii="Times New Roman" w:hAnsi="Times New Roman" w:cs="Times New Roman"/>
          <w:i/>
        </w:rPr>
        <w:t>Id</w:t>
      </w:r>
      <w:r w:rsidR="00192370" w:rsidRPr="008F2429">
        <w:rPr>
          <w:rFonts w:ascii="Times New Roman" w:hAnsi="Times New Roman" w:cs="Times New Roman"/>
          <w:i/>
        </w:rPr>
        <w:t xml:space="preserve">. </w:t>
      </w:r>
      <w:r w:rsidRPr="008F2429">
        <w:rPr>
          <w:rFonts w:ascii="Times New Roman" w:hAnsi="Times New Roman" w:cs="Times New Roman"/>
        </w:rPr>
        <w:t>at 250.</w:t>
      </w:r>
    </w:p>
  </w:footnote>
  <w:footnote w:id="7">
    <w:p w14:paraId="6AF8A606" w14:textId="77777777" w:rsidR="001C41FE" w:rsidRPr="008F2429" w:rsidRDefault="001C41FE" w:rsidP="000962A6">
      <w:pPr>
        <w:rPr>
          <w:sz w:val="20"/>
          <w:szCs w:val="20"/>
        </w:rPr>
      </w:pPr>
      <w:r w:rsidRPr="008F2429">
        <w:rPr>
          <w:rStyle w:val="FootnoteReference"/>
          <w:sz w:val="20"/>
          <w:szCs w:val="20"/>
        </w:rPr>
        <w:footnoteRef/>
      </w:r>
      <w:r w:rsidRPr="008F2429">
        <w:rPr>
          <w:sz w:val="20"/>
          <w:szCs w:val="20"/>
        </w:rPr>
        <w:t xml:space="preserve"> </w:t>
      </w:r>
      <w:proofErr w:type="spellStart"/>
      <w:r w:rsidRPr="008F2429">
        <w:rPr>
          <w:i/>
          <w:color w:val="000000"/>
          <w:sz w:val="20"/>
          <w:szCs w:val="20"/>
          <w:bdr w:val="none" w:sz="0" w:space="0" w:color="auto" w:frame="1"/>
        </w:rPr>
        <w:t>Maldanado</w:t>
      </w:r>
      <w:proofErr w:type="spellEnd"/>
      <w:r w:rsidRPr="008F2429">
        <w:rPr>
          <w:i/>
          <w:color w:val="000000"/>
          <w:sz w:val="20"/>
          <w:szCs w:val="20"/>
          <w:bdr w:val="none" w:sz="0" w:space="0" w:color="auto" w:frame="1"/>
        </w:rPr>
        <w:t>-Denis v. Castillo-Rodriguez,</w:t>
      </w:r>
      <w:r w:rsidRPr="008F2429">
        <w:rPr>
          <w:color w:val="000000"/>
          <w:sz w:val="20"/>
          <w:szCs w:val="20"/>
          <w:bdr w:val="none" w:sz="0" w:space="0" w:color="auto" w:frame="1"/>
        </w:rPr>
        <w:t xml:space="preserve"> 23 F.3d 576, 581 (1st  Cir. 1994). </w:t>
      </w:r>
    </w:p>
  </w:footnote>
  <w:footnote w:id="8">
    <w:p w14:paraId="6006179C" w14:textId="0839A030" w:rsidR="001C41FE" w:rsidRPr="008F2429" w:rsidRDefault="001C41FE" w:rsidP="000962A6">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00780D31" w:rsidRPr="008F2429">
        <w:rPr>
          <w:rFonts w:ascii="Times New Roman" w:hAnsi="Times New Roman" w:cs="Times New Roman"/>
          <w:i/>
        </w:rPr>
        <w:t>Anderson</w:t>
      </w:r>
      <w:r w:rsidR="00780D31" w:rsidRPr="008F2429">
        <w:rPr>
          <w:rFonts w:ascii="Times New Roman" w:hAnsi="Times New Roman" w:cs="Times New Roman"/>
          <w:iCs/>
        </w:rPr>
        <w:t>, 477 U.S.</w:t>
      </w:r>
      <w:r w:rsidRPr="008F2429">
        <w:rPr>
          <w:rFonts w:ascii="Times New Roman" w:hAnsi="Times New Roman" w:cs="Times New Roman"/>
        </w:rPr>
        <w:t xml:space="preserve"> at 249.</w:t>
      </w:r>
    </w:p>
  </w:footnote>
  <w:footnote w:id="9">
    <w:p w14:paraId="64C49702" w14:textId="77777777" w:rsidR="001C41FE" w:rsidRPr="008F2429" w:rsidRDefault="001C41FE" w:rsidP="000962A6">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8F2429">
        <w:rPr>
          <w:rFonts w:ascii="Times New Roman" w:hAnsi="Times New Roman" w:cs="Times New Roman"/>
          <w:i/>
        </w:rPr>
        <w:t xml:space="preserve">Mack v. Great Atl. &amp; Pac. Tea Co., </w:t>
      </w:r>
      <w:r w:rsidRPr="008F2429">
        <w:rPr>
          <w:rFonts w:ascii="Times New Roman" w:hAnsi="Times New Roman" w:cs="Times New Roman"/>
        </w:rPr>
        <w:t xml:space="preserve">871 F.2d 179, 181 (1st Cir. 1989). </w:t>
      </w:r>
    </w:p>
  </w:footnote>
  <w:footnote w:id="10">
    <w:p w14:paraId="64E211AC" w14:textId="77777777" w:rsidR="001C41FE" w:rsidRPr="008F2429" w:rsidRDefault="001C41FE" w:rsidP="000962A6">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8F2429">
        <w:rPr>
          <w:rFonts w:ascii="Times New Roman" w:hAnsi="Times New Roman" w:cs="Times New Roman"/>
          <w:i/>
        </w:rPr>
        <w:t xml:space="preserve">Medina-Munoz v. R.J. Reynolds Tobacco Co., </w:t>
      </w:r>
      <w:r w:rsidRPr="008F2429">
        <w:rPr>
          <w:rFonts w:ascii="Times New Roman" w:hAnsi="Times New Roman" w:cs="Times New Roman"/>
        </w:rPr>
        <w:t>896 F.2d 5, 8 (1st Cir. 1990).</w:t>
      </w:r>
    </w:p>
  </w:footnote>
  <w:footnote w:id="11">
    <w:p w14:paraId="095EC542" w14:textId="17112228" w:rsidR="007C32F4" w:rsidRPr="008F2429" w:rsidRDefault="007C32F4">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00E36ACE" w:rsidRPr="008F2429">
        <w:rPr>
          <w:rFonts w:ascii="Times New Roman" w:hAnsi="Times New Roman" w:cs="Times New Roman"/>
        </w:rPr>
        <w:t>See 603 CMR 28.</w:t>
      </w:r>
      <w:r w:rsidR="00EA2D6A" w:rsidRPr="008F2429">
        <w:rPr>
          <w:rFonts w:ascii="Times New Roman" w:hAnsi="Times New Roman" w:cs="Times New Roman"/>
        </w:rPr>
        <w:t>04(5)(c)(1-6).</w:t>
      </w:r>
    </w:p>
  </w:footnote>
  <w:footnote w:id="12">
    <w:p w14:paraId="7077AF66" w14:textId="471B6A8B" w:rsidR="008D459B" w:rsidRPr="008F2429" w:rsidRDefault="008D459B" w:rsidP="00136449">
      <w:pPr>
        <w:rPr>
          <w:color w:val="000000" w:themeColor="text1"/>
          <w:sz w:val="20"/>
          <w:szCs w:val="20"/>
          <w:shd w:val="clear" w:color="auto" w:fill="FFFFFF"/>
        </w:rPr>
      </w:pPr>
      <w:r w:rsidRPr="008F2429">
        <w:rPr>
          <w:rStyle w:val="FootnoteReference"/>
          <w:sz w:val="20"/>
          <w:szCs w:val="20"/>
        </w:rPr>
        <w:footnoteRef/>
      </w:r>
      <w:r w:rsidRPr="008F2429">
        <w:rPr>
          <w:sz w:val="20"/>
          <w:szCs w:val="20"/>
        </w:rPr>
        <w:t xml:space="preserve"> </w:t>
      </w:r>
      <w:r w:rsidRPr="008F2429">
        <w:rPr>
          <w:i/>
          <w:iCs/>
          <w:color w:val="000000" w:themeColor="text1"/>
          <w:sz w:val="20"/>
          <w:szCs w:val="20"/>
        </w:rPr>
        <w:t>In Re: Easthampton Public Schools</w:t>
      </w:r>
      <w:r w:rsidRPr="008F2429">
        <w:rPr>
          <w:color w:val="000000" w:themeColor="text1"/>
          <w:sz w:val="20"/>
          <w:szCs w:val="20"/>
        </w:rPr>
        <w:t>, BSEA</w:t>
      </w:r>
      <w:r w:rsidR="00165178" w:rsidRPr="008F2429">
        <w:rPr>
          <w:color w:val="000000" w:themeColor="text1"/>
          <w:sz w:val="20"/>
          <w:szCs w:val="20"/>
        </w:rPr>
        <w:t xml:space="preserve"> </w:t>
      </w:r>
      <w:r w:rsidRPr="008F2429">
        <w:rPr>
          <w:color w:val="000000" w:themeColor="text1"/>
          <w:sz w:val="20"/>
          <w:szCs w:val="20"/>
        </w:rPr>
        <w:t># 1911816</w:t>
      </w:r>
      <w:r w:rsidR="00165178" w:rsidRPr="008F2429">
        <w:rPr>
          <w:color w:val="000000" w:themeColor="text1"/>
          <w:sz w:val="20"/>
          <w:szCs w:val="20"/>
        </w:rPr>
        <w:t>,</w:t>
      </w:r>
      <w:r w:rsidRPr="008F2429">
        <w:rPr>
          <w:color w:val="000000" w:themeColor="text1"/>
          <w:sz w:val="20"/>
          <w:szCs w:val="20"/>
        </w:rPr>
        <w:t xml:space="preserve"> </w:t>
      </w:r>
      <w:r w:rsidRPr="008F2429">
        <w:rPr>
          <w:color w:val="000000" w:themeColor="text1"/>
          <w:sz w:val="20"/>
          <w:szCs w:val="20"/>
          <w:shd w:val="clear" w:color="auto" w:fill="FFFFFF"/>
        </w:rPr>
        <w:t>25 MSER 143 (Figueroa, 2019</w:t>
      </w:r>
      <w:r w:rsidR="00300FCB" w:rsidRPr="008F2429">
        <w:rPr>
          <w:color w:val="000000" w:themeColor="text1"/>
          <w:sz w:val="20"/>
          <w:szCs w:val="20"/>
          <w:shd w:val="clear" w:color="auto" w:fill="FFFFFF"/>
        </w:rPr>
        <w:t>).</w:t>
      </w:r>
      <w:r w:rsidR="00F02414" w:rsidRPr="008F2429">
        <w:rPr>
          <w:color w:val="000000" w:themeColor="text1"/>
          <w:sz w:val="20"/>
          <w:szCs w:val="20"/>
          <w:shd w:val="clear" w:color="auto" w:fill="FFFFFF"/>
        </w:rPr>
        <w:t xml:space="preserve"> In contrast, see </w:t>
      </w:r>
      <w:r w:rsidR="00FF4193" w:rsidRPr="008F2429">
        <w:rPr>
          <w:i/>
          <w:iCs/>
          <w:color w:val="000000" w:themeColor="text1"/>
          <w:sz w:val="20"/>
          <w:szCs w:val="20"/>
          <w:shd w:val="clear" w:color="auto" w:fill="FFFFFF"/>
        </w:rPr>
        <w:t>In Re: Framingham Public Schools</w:t>
      </w:r>
      <w:r w:rsidR="00FF4193" w:rsidRPr="008F2429">
        <w:rPr>
          <w:color w:val="000000" w:themeColor="text1"/>
          <w:sz w:val="20"/>
          <w:szCs w:val="20"/>
          <w:shd w:val="clear" w:color="auto" w:fill="FFFFFF"/>
        </w:rPr>
        <w:t>, BSEA # 11-1276, 17 MSER 28 (Berman, 2011)</w:t>
      </w:r>
      <w:r w:rsidR="002723AA" w:rsidRPr="008F2429">
        <w:rPr>
          <w:color w:val="000000" w:themeColor="text1"/>
          <w:sz w:val="20"/>
          <w:szCs w:val="20"/>
          <w:shd w:val="clear" w:color="auto" w:fill="FFFFFF"/>
        </w:rPr>
        <w:t xml:space="preserve"> (</w:t>
      </w:r>
      <w:r w:rsidR="00F02414" w:rsidRPr="008F2429">
        <w:rPr>
          <w:color w:val="000000" w:themeColor="text1"/>
          <w:sz w:val="20"/>
          <w:szCs w:val="20"/>
          <w:shd w:val="clear" w:color="auto" w:fill="FFFFFF"/>
        </w:rPr>
        <w:t>the general rule that a school-based evaluation is a pre-requisite to a publicly-funded IEE is inapplicable here</w:t>
      </w:r>
      <w:r w:rsidR="002723AA" w:rsidRPr="008F2429">
        <w:rPr>
          <w:color w:val="000000" w:themeColor="text1"/>
          <w:sz w:val="20"/>
          <w:szCs w:val="20"/>
          <w:shd w:val="clear" w:color="auto" w:fill="FFFFFF"/>
        </w:rPr>
        <w:t xml:space="preserve"> because</w:t>
      </w:r>
      <w:r w:rsidR="00F02414" w:rsidRPr="008F2429">
        <w:rPr>
          <w:color w:val="000000" w:themeColor="text1"/>
          <w:sz w:val="20"/>
          <w:szCs w:val="20"/>
          <w:shd w:val="clear" w:color="auto" w:fill="FFFFFF"/>
        </w:rPr>
        <w:t xml:space="preserve"> Parent did not refuse to consent to a school-based evaluation</w:t>
      </w:r>
      <w:r w:rsidR="002723AA" w:rsidRPr="008F2429">
        <w:rPr>
          <w:color w:val="000000" w:themeColor="text1"/>
          <w:sz w:val="20"/>
          <w:szCs w:val="20"/>
          <w:shd w:val="clear" w:color="auto" w:fill="FFFFFF"/>
        </w:rPr>
        <w:t xml:space="preserve"> but rather</w:t>
      </w:r>
      <w:r w:rsidR="00F02414" w:rsidRPr="008F2429">
        <w:rPr>
          <w:color w:val="000000" w:themeColor="text1"/>
          <w:sz w:val="20"/>
          <w:szCs w:val="20"/>
          <w:shd w:val="clear" w:color="auto" w:fill="FFFFFF"/>
        </w:rPr>
        <w:t xml:space="preserve"> it was Parent who asked the school to evaluate Student in the manner that the School deemed appropriate, and the School refused to either conduct what it considered to be an evaluation or to designate its "screening" as an evaluation</w:t>
      </w:r>
      <w:r w:rsidR="002723AA" w:rsidRPr="008F2429">
        <w:rPr>
          <w:color w:val="000000" w:themeColor="text1"/>
          <w:sz w:val="20"/>
          <w:szCs w:val="20"/>
          <w:shd w:val="clear" w:color="auto" w:fill="FFFFFF"/>
        </w:rPr>
        <w:t>).</w:t>
      </w:r>
    </w:p>
  </w:footnote>
  <w:footnote w:id="13">
    <w:p w14:paraId="554E821C" w14:textId="77777777" w:rsidR="00827DEE" w:rsidRPr="008F2429" w:rsidRDefault="00827DEE" w:rsidP="00827DEE">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603 CMR 28.05(2)(b)(2).</w:t>
      </w:r>
    </w:p>
  </w:footnote>
  <w:footnote w:id="14">
    <w:p w14:paraId="3FE2590B" w14:textId="77777777" w:rsidR="00827DEE" w:rsidRPr="008F2429" w:rsidRDefault="00827DEE" w:rsidP="00827DEE">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603 CMR 28.05(2)(b)(5). See also </w:t>
      </w:r>
      <w:r w:rsidRPr="008F2429">
        <w:rPr>
          <w:rFonts w:ascii="Times New Roman" w:eastAsia="Times New Roman" w:hAnsi="Times New Roman" w:cs="Times New Roman"/>
          <w:i/>
          <w:iCs/>
        </w:rPr>
        <w:t>Administrative Advisory SPED 2019-2</w:t>
      </w:r>
      <w:r w:rsidRPr="008F2429">
        <w:rPr>
          <w:rFonts w:ascii="Times New Roman" w:hAnsi="Times New Roman" w:cs="Times New Roman"/>
        </w:rPr>
        <w:t xml:space="preserve"> - </w:t>
      </w:r>
      <w:r w:rsidRPr="008F2429">
        <w:rPr>
          <w:rFonts w:ascii="Times New Roman" w:hAnsi="Times New Roman" w:cs="Times New Roman"/>
          <w:i/>
          <w:iCs/>
        </w:rPr>
        <w:t>Extended Evaluations</w:t>
      </w:r>
      <w:r w:rsidRPr="008F2429">
        <w:rPr>
          <w:rFonts w:ascii="Times New Roman" w:hAnsi="Times New Roman" w:cs="Times New Roman"/>
        </w:rPr>
        <w:t xml:space="preserve"> </w:t>
      </w:r>
      <w:hyperlink r:id="rId1" w:anchor="3" w:history="1">
        <w:r w:rsidRPr="008F2429">
          <w:rPr>
            <w:rStyle w:val="Hyperlink"/>
            <w:rFonts w:ascii="Times New Roman" w:hAnsi="Times New Roman" w:cs="Times New Roman"/>
          </w:rPr>
          <w:t>https://www.doe.mass.edu/sped/advisories/2019-2.html#3</w:t>
        </w:r>
      </w:hyperlink>
    </w:p>
  </w:footnote>
  <w:footnote w:id="15">
    <w:p w14:paraId="2D3EFBE4" w14:textId="77777777" w:rsidR="00160A09" w:rsidRPr="008F2429" w:rsidRDefault="00160A09" w:rsidP="00160A09">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w:t>
      </w:r>
      <w:r w:rsidRPr="008F2429">
        <w:rPr>
          <w:rFonts w:ascii="Times New Roman" w:hAnsi="Times New Roman" w:cs="Times New Roman"/>
          <w:color w:val="000000"/>
          <w:shd w:val="clear" w:color="auto" w:fill="FFFFFF"/>
        </w:rPr>
        <w:t>801 CMR 1.01(7)(h).</w:t>
      </w:r>
    </w:p>
  </w:footnote>
  <w:footnote w:id="16">
    <w:p w14:paraId="6B9251FC" w14:textId="7C8A1B39" w:rsidR="00F26D22" w:rsidRPr="00C167DD" w:rsidRDefault="00F26D22" w:rsidP="00F26D22">
      <w:pPr>
        <w:rPr>
          <w:color w:val="000000"/>
          <w:sz w:val="20"/>
          <w:szCs w:val="20"/>
          <w:shd w:val="clear" w:color="auto" w:fill="FFFFFF"/>
        </w:rPr>
      </w:pPr>
      <w:r w:rsidRPr="008F2429">
        <w:rPr>
          <w:rStyle w:val="FootnoteReference"/>
          <w:sz w:val="20"/>
          <w:szCs w:val="20"/>
        </w:rPr>
        <w:footnoteRef/>
      </w:r>
      <w:r w:rsidRPr="008F2429">
        <w:rPr>
          <w:sz w:val="20"/>
          <w:szCs w:val="20"/>
        </w:rPr>
        <w:t xml:space="preserve"> </w:t>
      </w:r>
      <w:r w:rsidRPr="008F2429">
        <w:rPr>
          <w:i/>
          <w:sz w:val="20"/>
          <w:szCs w:val="20"/>
        </w:rPr>
        <w:t>Anderson v. Liberty Lobby, Inc.</w:t>
      </w:r>
      <w:r w:rsidRPr="008F2429">
        <w:rPr>
          <w:sz w:val="20"/>
          <w:szCs w:val="20"/>
        </w:rPr>
        <w:t xml:space="preserve"> 477 U.S. 242, 252 (1986</w:t>
      </w:r>
      <w:r w:rsidR="00353FE7">
        <w:rPr>
          <w:sz w:val="20"/>
          <w:szCs w:val="20"/>
        </w:rPr>
        <w:t>)</w:t>
      </w:r>
      <w:r w:rsidRPr="008F2429">
        <w:rPr>
          <w:color w:val="000000"/>
          <w:sz w:val="20"/>
          <w:szCs w:val="20"/>
          <w:shd w:val="clear" w:color="auto" w:fill="FFFFFF"/>
        </w:rPr>
        <w:t>.</w:t>
      </w:r>
    </w:p>
  </w:footnote>
  <w:footnote w:id="17">
    <w:p w14:paraId="073A1381" w14:textId="77777777" w:rsidR="00A7335A" w:rsidRPr="00707DFF" w:rsidRDefault="00A7335A" w:rsidP="00A7335A">
      <w:pPr>
        <w:rPr>
          <w:sz w:val="20"/>
          <w:szCs w:val="20"/>
        </w:rPr>
      </w:pPr>
      <w:r w:rsidRPr="008F2429">
        <w:rPr>
          <w:rStyle w:val="FootnoteReference"/>
          <w:sz w:val="20"/>
          <w:szCs w:val="20"/>
        </w:rPr>
        <w:footnoteRef/>
      </w:r>
      <w:r w:rsidRPr="008F2429">
        <w:rPr>
          <w:sz w:val="20"/>
          <w:szCs w:val="20"/>
        </w:rPr>
        <w:t xml:space="preserve"> See, e.g., </w:t>
      </w:r>
      <w:r w:rsidRPr="008F2429">
        <w:rPr>
          <w:i/>
          <w:iCs/>
          <w:sz w:val="20"/>
          <w:szCs w:val="20"/>
        </w:rPr>
        <w:t>In Re: Hudson Public Schools and Sam</w:t>
      </w:r>
      <w:r w:rsidRPr="008F2429">
        <w:rPr>
          <w:sz w:val="20"/>
          <w:szCs w:val="20"/>
        </w:rPr>
        <w:t>, BSEA #093499, 15 MSER 133 (Oliver, 2009) (“</w:t>
      </w:r>
      <w:r w:rsidRPr="008F2429">
        <w:rPr>
          <w:color w:val="000000" w:themeColor="text1"/>
          <w:sz w:val="20"/>
          <w:szCs w:val="20"/>
        </w:rPr>
        <w:t>The whole concept of an IEE is that if parents disagree with the evaluations performed by the school, they </w:t>
      </w:r>
      <w:r w:rsidRPr="008F2429">
        <w:rPr>
          <w:color w:val="000000" w:themeColor="text1"/>
          <w:sz w:val="20"/>
          <w:szCs w:val="20"/>
          <w:u w:val="single"/>
          <w:bdr w:val="none" w:sz="0" w:space="0" w:color="auto" w:frame="1"/>
        </w:rPr>
        <w:t>then</w:t>
      </w:r>
      <w:r w:rsidRPr="008F2429">
        <w:rPr>
          <w:color w:val="000000" w:themeColor="text1"/>
          <w:sz w:val="20"/>
          <w:szCs w:val="20"/>
        </w:rPr>
        <w:t> have the right to seek a publicly funded IEE as, essentially, a second opinion”)</w:t>
      </w:r>
      <w:r w:rsidRPr="008F2429">
        <w:rPr>
          <w:sz w:val="20"/>
          <w:szCs w:val="20"/>
        </w:rPr>
        <w:t xml:space="preserve">; </w:t>
      </w:r>
      <w:r w:rsidRPr="008F2429">
        <w:rPr>
          <w:i/>
          <w:iCs/>
          <w:sz w:val="20"/>
          <w:szCs w:val="20"/>
        </w:rPr>
        <w:t xml:space="preserve">In Re: Billerica Public Schools and </w:t>
      </w:r>
      <w:proofErr w:type="spellStart"/>
      <w:r w:rsidRPr="008F2429">
        <w:rPr>
          <w:i/>
          <w:iCs/>
          <w:sz w:val="20"/>
          <w:szCs w:val="20"/>
        </w:rPr>
        <w:t>Ozal</w:t>
      </w:r>
      <w:proofErr w:type="spellEnd"/>
      <w:r w:rsidRPr="008F2429">
        <w:rPr>
          <w:sz w:val="20"/>
          <w:szCs w:val="20"/>
        </w:rPr>
        <w:t xml:space="preserve">, BSEA #19-11391, </w:t>
      </w:r>
      <w:r w:rsidRPr="008F2429">
        <w:rPr>
          <w:color w:val="000000" w:themeColor="text1"/>
          <w:sz w:val="20"/>
          <w:szCs w:val="20"/>
          <w:shd w:val="clear" w:color="auto" w:fill="FFFFFF"/>
        </w:rPr>
        <w:t>25 MSER 136 (Byrne 2019)</w:t>
      </w:r>
      <w:r w:rsidRPr="008F2429">
        <w:rPr>
          <w:color w:val="000000" w:themeColor="text1"/>
          <w:sz w:val="20"/>
          <w:szCs w:val="20"/>
        </w:rPr>
        <w:t xml:space="preserve">; </w:t>
      </w:r>
      <w:r w:rsidRPr="008F2429">
        <w:rPr>
          <w:i/>
          <w:iCs/>
          <w:sz w:val="20"/>
          <w:szCs w:val="20"/>
        </w:rPr>
        <w:t>In re: Middleton Public School and Cole</w:t>
      </w:r>
      <w:r w:rsidRPr="008F2429">
        <w:rPr>
          <w:sz w:val="20"/>
          <w:szCs w:val="20"/>
        </w:rPr>
        <w:t>, BSEA</w:t>
      </w:r>
      <w:r>
        <w:rPr>
          <w:sz w:val="20"/>
          <w:szCs w:val="20"/>
        </w:rPr>
        <w:t xml:space="preserve"> </w:t>
      </w:r>
      <w:r w:rsidRPr="008F2429">
        <w:rPr>
          <w:sz w:val="20"/>
          <w:szCs w:val="20"/>
        </w:rPr>
        <w:t xml:space="preserve">#1909931, 25 MSER 86 (Reichbach, 2019); </w:t>
      </w:r>
      <w:r w:rsidRPr="008F2429">
        <w:rPr>
          <w:i/>
          <w:iCs/>
          <w:sz w:val="20"/>
          <w:szCs w:val="20"/>
        </w:rPr>
        <w:t>In Re: Bridgewater Raynham Schools</w:t>
      </w:r>
      <w:r w:rsidRPr="008F2429">
        <w:rPr>
          <w:sz w:val="20"/>
          <w:szCs w:val="20"/>
        </w:rPr>
        <w:t>, BSEA # 11-6444</w:t>
      </w:r>
      <w:r>
        <w:rPr>
          <w:sz w:val="20"/>
          <w:szCs w:val="20"/>
        </w:rPr>
        <w:t xml:space="preserve">, </w:t>
      </w:r>
      <w:r w:rsidRPr="00FE58B4">
        <w:rPr>
          <w:sz w:val="20"/>
          <w:szCs w:val="20"/>
        </w:rPr>
        <w:t>17 MSER 91</w:t>
      </w:r>
      <w:r w:rsidRPr="008F2429">
        <w:rPr>
          <w:sz w:val="20"/>
          <w:szCs w:val="20"/>
        </w:rPr>
        <w:t xml:space="preserve"> (Figueroa, 2011); </w:t>
      </w:r>
      <w:r w:rsidRPr="008F2429">
        <w:rPr>
          <w:i/>
          <w:iCs/>
          <w:sz w:val="20"/>
          <w:szCs w:val="20"/>
        </w:rPr>
        <w:t>In re: Abington Public School</w:t>
      </w:r>
      <w:r>
        <w:rPr>
          <w:i/>
          <w:iCs/>
          <w:sz w:val="20"/>
          <w:szCs w:val="20"/>
        </w:rPr>
        <w:t xml:space="preserve">, </w:t>
      </w:r>
      <w:r w:rsidRPr="00F5068C">
        <w:rPr>
          <w:sz w:val="20"/>
          <w:szCs w:val="20"/>
        </w:rPr>
        <w:t>BSEA # 04-3493,</w:t>
      </w:r>
      <w:r w:rsidRPr="008F2429">
        <w:rPr>
          <w:sz w:val="20"/>
          <w:szCs w:val="20"/>
        </w:rPr>
        <w:t xml:space="preserve"> </w:t>
      </w:r>
      <w:r w:rsidRPr="008F2429">
        <w:rPr>
          <w:color w:val="000000" w:themeColor="text1"/>
          <w:sz w:val="20"/>
          <w:szCs w:val="20"/>
        </w:rPr>
        <w:t>11 MSER 16 (2004).</w:t>
      </w:r>
    </w:p>
  </w:footnote>
  <w:footnote w:id="18">
    <w:p w14:paraId="3D06A737" w14:textId="643AE665" w:rsidR="00E7589A" w:rsidRPr="008F2429" w:rsidRDefault="00E7589A">
      <w:pPr>
        <w:pStyle w:val="FootnoteText"/>
        <w:rPr>
          <w:rFonts w:ascii="Times New Roman" w:hAnsi="Times New Roman" w:cs="Times New Roman"/>
        </w:rPr>
      </w:pPr>
      <w:r w:rsidRPr="008F2429">
        <w:rPr>
          <w:rStyle w:val="FootnoteReference"/>
          <w:rFonts w:ascii="Times New Roman" w:hAnsi="Times New Roman" w:cs="Times New Roman"/>
        </w:rPr>
        <w:footnoteRef/>
      </w:r>
      <w:r w:rsidRPr="008F2429">
        <w:rPr>
          <w:rFonts w:ascii="Times New Roman" w:hAnsi="Times New Roman" w:cs="Times New Roman"/>
        </w:rPr>
        <w:t xml:space="preserve"> In Support of its </w:t>
      </w:r>
      <w:r w:rsidRPr="008F2429">
        <w:rPr>
          <w:rFonts w:ascii="Times New Roman" w:hAnsi="Times New Roman" w:cs="Times New Roman"/>
          <w:i/>
          <w:iCs/>
        </w:rPr>
        <w:t>Motion</w:t>
      </w:r>
      <w:r w:rsidRPr="008F2429">
        <w:rPr>
          <w:rFonts w:ascii="Times New Roman" w:hAnsi="Times New Roman" w:cs="Times New Roman"/>
        </w:rPr>
        <w:t xml:space="preserve">, the District attached one Exhibit consisting of the email exchanges between </w:t>
      </w:r>
      <w:proofErr w:type="spellStart"/>
      <w:r w:rsidRPr="008F2429">
        <w:rPr>
          <w:rFonts w:ascii="Times New Roman" w:hAnsi="Times New Roman" w:cs="Times New Roman"/>
        </w:rPr>
        <w:t>Paernt</w:t>
      </w:r>
      <w:proofErr w:type="spellEnd"/>
      <w:r w:rsidRPr="008F2429">
        <w:rPr>
          <w:rFonts w:ascii="Times New Roman" w:hAnsi="Times New Roman" w:cs="Times New Roman"/>
        </w:rPr>
        <w:t xml:space="preserve"> and the District </w:t>
      </w:r>
      <w:r w:rsidR="00136449" w:rsidRPr="008F2429">
        <w:rPr>
          <w:rFonts w:ascii="Times New Roman" w:hAnsi="Times New Roman" w:cs="Times New Roman"/>
        </w:rPr>
        <w:t>prior to the completion of the initial evaluations.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19F"/>
    <w:multiLevelType w:val="multilevel"/>
    <w:tmpl w:val="195E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DB3F16"/>
    <w:multiLevelType w:val="hybridMultilevel"/>
    <w:tmpl w:val="0A688FEA"/>
    <w:lvl w:ilvl="0" w:tplc="5D865C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EBD409E"/>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01E3E"/>
    <w:multiLevelType w:val="hybridMultilevel"/>
    <w:tmpl w:val="2A16F98C"/>
    <w:lvl w:ilvl="0" w:tplc="DD92A34C">
      <w:start w:val="4"/>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3DF65A05"/>
    <w:multiLevelType w:val="hybridMultilevel"/>
    <w:tmpl w:val="D2906D1A"/>
    <w:lvl w:ilvl="0" w:tplc="1D186BE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CC0117"/>
    <w:multiLevelType w:val="hybridMultilevel"/>
    <w:tmpl w:val="F88CBFB6"/>
    <w:lvl w:ilvl="0" w:tplc="ECCE527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1B96895"/>
    <w:multiLevelType w:val="multilevel"/>
    <w:tmpl w:val="B088D678"/>
    <w:lvl w:ilvl="0">
      <w:start w:val="1"/>
      <w:numFmt w:val="decimal"/>
      <w:lvlText w:val="%1."/>
      <w:lvlJc w:val="left"/>
      <w:pPr>
        <w:tabs>
          <w:tab w:val="num" w:pos="3960"/>
        </w:tabs>
        <w:ind w:left="3960" w:hanging="360"/>
      </w:pPr>
    </w:lvl>
    <w:lvl w:ilvl="1">
      <w:start w:val="1"/>
      <w:numFmt w:val="lowerLetter"/>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12" w15:restartNumberingAfterBreak="0">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B450D"/>
    <w:multiLevelType w:val="hybridMultilevel"/>
    <w:tmpl w:val="FA16E5D8"/>
    <w:lvl w:ilvl="0" w:tplc="31A4DC6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626036AE"/>
    <w:multiLevelType w:val="hybridMultilevel"/>
    <w:tmpl w:val="FBE64B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6F21F92"/>
    <w:multiLevelType w:val="hybridMultilevel"/>
    <w:tmpl w:val="C34CC9FA"/>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7" w15:restartNumberingAfterBreak="0">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125AEE"/>
    <w:multiLevelType w:val="multilevel"/>
    <w:tmpl w:val="292A7714"/>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9" w15:restartNumberingAfterBreak="0">
    <w:nsid w:val="7A7A6FAF"/>
    <w:multiLevelType w:val="hybridMultilevel"/>
    <w:tmpl w:val="B78047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2"/>
  </w:num>
  <w:num w:numId="3">
    <w:abstractNumId w:val="1"/>
  </w:num>
  <w:num w:numId="4">
    <w:abstractNumId w:val="2"/>
  </w:num>
  <w:num w:numId="5">
    <w:abstractNumId w:val="17"/>
  </w:num>
  <w:num w:numId="6">
    <w:abstractNumId w:val="5"/>
  </w:num>
  <w:num w:numId="7">
    <w:abstractNumId w:val="4"/>
  </w:num>
  <w:num w:numId="8">
    <w:abstractNumId w:val="15"/>
  </w:num>
  <w:num w:numId="9">
    <w:abstractNumId w:val="9"/>
  </w:num>
  <w:num w:numId="10">
    <w:abstractNumId w:val="8"/>
  </w:num>
  <w:num w:numId="11">
    <w:abstractNumId w:val="14"/>
  </w:num>
  <w:num w:numId="12">
    <w:abstractNumId w:val="0"/>
  </w:num>
  <w:num w:numId="13">
    <w:abstractNumId w:val="11"/>
  </w:num>
  <w:num w:numId="14">
    <w:abstractNumId w:val="16"/>
  </w:num>
  <w:num w:numId="15">
    <w:abstractNumId w:val="3"/>
  </w:num>
  <w:num w:numId="16">
    <w:abstractNumId w:val="10"/>
  </w:num>
  <w:num w:numId="17">
    <w:abstractNumId w:val="13"/>
  </w:num>
  <w:num w:numId="18">
    <w:abstractNumId w:val="18"/>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00C34"/>
    <w:rsid w:val="00007545"/>
    <w:rsid w:val="0001665A"/>
    <w:rsid w:val="000173AA"/>
    <w:rsid w:val="00021005"/>
    <w:rsid w:val="00023CBF"/>
    <w:rsid w:val="000244F7"/>
    <w:rsid w:val="00026784"/>
    <w:rsid w:val="0003292D"/>
    <w:rsid w:val="00035EA6"/>
    <w:rsid w:val="00036361"/>
    <w:rsid w:val="000370D0"/>
    <w:rsid w:val="00041087"/>
    <w:rsid w:val="000434AE"/>
    <w:rsid w:val="00044CEC"/>
    <w:rsid w:val="00051728"/>
    <w:rsid w:val="000549E3"/>
    <w:rsid w:val="00061170"/>
    <w:rsid w:val="0006613D"/>
    <w:rsid w:val="00076540"/>
    <w:rsid w:val="0008772E"/>
    <w:rsid w:val="00087A23"/>
    <w:rsid w:val="0009228B"/>
    <w:rsid w:val="000931EE"/>
    <w:rsid w:val="000950F6"/>
    <w:rsid w:val="000962A6"/>
    <w:rsid w:val="000A0169"/>
    <w:rsid w:val="000A4E9A"/>
    <w:rsid w:val="000C0AA1"/>
    <w:rsid w:val="000C3C44"/>
    <w:rsid w:val="000C6CB5"/>
    <w:rsid w:val="000D358F"/>
    <w:rsid w:val="000D5DB2"/>
    <w:rsid w:val="000D7237"/>
    <w:rsid w:val="000D791C"/>
    <w:rsid w:val="000E4113"/>
    <w:rsid w:val="000F03B8"/>
    <w:rsid w:val="000F353F"/>
    <w:rsid w:val="00101F5C"/>
    <w:rsid w:val="00103468"/>
    <w:rsid w:val="00107B2E"/>
    <w:rsid w:val="00125E60"/>
    <w:rsid w:val="00125FBD"/>
    <w:rsid w:val="00127ADC"/>
    <w:rsid w:val="00132190"/>
    <w:rsid w:val="00136449"/>
    <w:rsid w:val="00136C18"/>
    <w:rsid w:val="0014091C"/>
    <w:rsid w:val="0014650F"/>
    <w:rsid w:val="001478F6"/>
    <w:rsid w:val="001479F9"/>
    <w:rsid w:val="00160A09"/>
    <w:rsid w:val="00161B58"/>
    <w:rsid w:val="0016495B"/>
    <w:rsid w:val="00165178"/>
    <w:rsid w:val="0016602B"/>
    <w:rsid w:val="001662E8"/>
    <w:rsid w:val="00166AA8"/>
    <w:rsid w:val="00166D93"/>
    <w:rsid w:val="00183F71"/>
    <w:rsid w:val="0018502E"/>
    <w:rsid w:val="00192370"/>
    <w:rsid w:val="00194A26"/>
    <w:rsid w:val="0019632D"/>
    <w:rsid w:val="00196B44"/>
    <w:rsid w:val="001A2977"/>
    <w:rsid w:val="001A50D8"/>
    <w:rsid w:val="001A64AE"/>
    <w:rsid w:val="001A7487"/>
    <w:rsid w:val="001B1459"/>
    <w:rsid w:val="001B4FFC"/>
    <w:rsid w:val="001B7051"/>
    <w:rsid w:val="001C0F8F"/>
    <w:rsid w:val="001C263F"/>
    <w:rsid w:val="001C41FE"/>
    <w:rsid w:val="001C7FAC"/>
    <w:rsid w:val="001D21AA"/>
    <w:rsid w:val="001D6753"/>
    <w:rsid w:val="001E6097"/>
    <w:rsid w:val="001F00C3"/>
    <w:rsid w:val="001F7CEA"/>
    <w:rsid w:val="002026DD"/>
    <w:rsid w:val="00205620"/>
    <w:rsid w:val="002103CB"/>
    <w:rsid w:val="0021743B"/>
    <w:rsid w:val="002210EC"/>
    <w:rsid w:val="002313A7"/>
    <w:rsid w:val="002336E2"/>
    <w:rsid w:val="00235615"/>
    <w:rsid w:val="0023774D"/>
    <w:rsid w:val="002576C5"/>
    <w:rsid w:val="002579C3"/>
    <w:rsid w:val="00260E89"/>
    <w:rsid w:val="00263052"/>
    <w:rsid w:val="002712E0"/>
    <w:rsid w:val="002723AA"/>
    <w:rsid w:val="00276AB3"/>
    <w:rsid w:val="00276C75"/>
    <w:rsid w:val="00283A27"/>
    <w:rsid w:val="00284B3D"/>
    <w:rsid w:val="00284FCC"/>
    <w:rsid w:val="002933BB"/>
    <w:rsid w:val="00296FB1"/>
    <w:rsid w:val="00297D6D"/>
    <w:rsid w:val="002A115E"/>
    <w:rsid w:val="002A5ED4"/>
    <w:rsid w:val="002B0BBD"/>
    <w:rsid w:val="002B148E"/>
    <w:rsid w:val="002B1FB3"/>
    <w:rsid w:val="002B6596"/>
    <w:rsid w:val="002B67BF"/>
    <w:rsid w:val="002C7B50"/>
    <w:rsid w:val="002D34FE"/>
    <w:rsid w:val="002D4F79"/>
    <w:rsid w:val="002E1721"/>
    <w:rsid w:val="002E205C"/>
    <w:rsid w:val="002E793D"/>
    <w:rsid w:val="002F1AD3"/>
    <w:rsid w:val="00300A4B"/>
    <w:rsid w:val="00300FCB"/>
    <w:rsid w:val="0030143F"/>
    <w:rsid w:val="003035D9"/>
    <w:rsid w:val="003046A1"/>
    <w:rsid w:val="003109F1"/>
    <w:rsid w:val="00316C87"/>
    <w:rsid w:val="00323D4A"/>
    <w:rsid w:val="00324C00"/>
    <w:rsid w:val="00325E7A"/>
    <w:rsid w:val="00330AF3"/>
    <w:rsid w:val="0033180B"/>
    <w:rsid w:val="0033391F"/>
    <w:rsid w:val="00336DDD"/>
    <w:rsid w:val="00350FE9"/>
    <w:rsid w:val="00352A5E"/>
    <w:rsid w:val="00353FE7"/>
    <w:rsid w:val="003561D3"/>
    <w:rsid w:val="003605FF"/>
    <w:rsid w:val="00362C47"/>
    <w:rsid w:val="00365E5E"/>
    <w:rsid w:val="003707F2"/>
    <w:rsid w:val="00371F47"/>
    <w:rsid w:val="00376BB5"/>
    <w:rsid w:val="00380923"/>
    <w:rsid w:val="00381360"/>
    <w:rsid w:val="003830BE"/>
    <w:rsid w:val="00387D03"/>
    <w:rsid w:val="0039053D"/>
    <w:rsid w:val="003A0385"/>
    <w:rsid w:val="003A2FEE"/>
    <w:rsid w:val="003B2839"/>
    <w:rsid w:val="003B2C74"/>
    <w:rsid w:val="003B37EF"/>
    <w:rsid w:val="003B7C88"/>
    <w:rsid w:val="003C0EC0"/>
    <w:rsid w:val="003C2CCA"/>
    <w:rsid w:val="003C5076"/>
    <w:rsid w:val="003D277E"/>
    <w:rsid w:val="003D2B3D"/>
    <w:rsid w:val="003D56C3"/>
    <w:rsid w:val="003E468C"/>
    <w:rsid w:val="003E64F7"/>
    <w:rsid w:val="003E7A2F"/>
    <w:rsid w:val="003E7C2F"/>
    <w:rsid w:val="003F6A82"/>
    <w:rsid w:val="003F6ED0"/>
    <w:rsid w:val="00406569"/>
    <w:rsid w:val="00407D61"/>
    <w:rsid w:val="00410D83"/>
    <w:rsid w:val="00411FE7"/>
    <w:rsid w:val="00413ECF"/>
    <w:rsid w:val="0042494A"/>
    <w:rsid w:val="00432F2E"/>
    <w:rsid w:val="0043751F"/>
    <w:rsid w:val="00446C6F"/>
    <w:rsid w:val="0045012B"/>
    <w:rsid w:val="0045501C"/>
    <w:rsid w:val="00455C38"/>
    <w:rsid w:val="00457C27"/>
    <w:rsid w:val="0046179A"/>
    <w:rsid w:val="004712B7"/>
    <w:rsid w:val="004808EF"/>
    <w:rsid w:val="00482D79"/>
    <w:rsid w:val="00490A31"/>
    <w:rsid w:val="004A16C3"/>
    <w:rsid w:val="004A24EE"/>
    <w:rsid w:val="004A5565"/>
    <w:rsid w:val="004A5D73"/>
    <w:rsid w:val="004B1C53"/>
    <w:rsid w:val="004B32EC"/>
    <w:rsid w:val="004B4B5E"/>
    <w:rsid w:val="004B7788"/>
    <w:rsid w:val="004C438D"/>
    <w:rsid w:val="004D1A94"/>
    <w:rsid w:val="004D20DF"/>
    <w:rsid w:val="004D5EAD"/>
    <w:rsid w:val="004D76BE"/>
    <w:rsid w:val="004E07BD"/>
    <w:rsid w:val="004E1254"/>
    <w:rsid w:val="004F1822"/>
    <w:rsid w:val="004F1841"/>
    <w:rsid w:val="004F18BB"/>
    <w:rsid w:val="004F3F20"/>
    <w:rsid w:val="004F6D14"/>
    <w:rsid w:val="005017D5"/>
    <w:rsid w:val="00503FE0"/>
    <w:rsid w:val="0050412C"/>
    <w:rsid w:val="0050772C"/>
    <w:rsid w:val="005146A0"/>
    <w:rsid w:val="005178EA"/>
    <w:rsid w:val="00534CE4"/>
    <w:rsid w:val="00542F3B"/>
    <w:rsid w:val="00547263"/>
    <w:rsid w:val="00551783"/>
    <w:rsid w:val="00555734"/>
    <w:rsid w:val="00564412"/>
    <w:rsid w:val="00585AF2"/>
    <w:rsid w:val="0058734B"/>
    <w:rsid w:val="00592709"/>
    <w:rsid w:val="00595368"/>
    <w:rsid w:val="005B19AC"/>
    <w:rsid w:val="005B69DD"/>
    <w:rsid w:val="005B75B6"/>
    <w:rsid w:val="005C1DB0"/>
    <w:rsid w:val="005D7E22"/>
    <w:rsid w:val="005E0E38"/>
    <w:rsid w:val="005E218C"/>
    <w:rsid w:val="005E31CB"/>
    <w:rsid w:val="005E4B60"/>
    <w:rsid w:val="005E63B4"/>
    <w:rsid w:val="005F08E3"/>
    <w:rsid w:val="005F3452"/>
    <w:rsid w:val="006003E9"/>
    <w:rsid w:val="00606C3C"/>
    <w:rsid w:val="006073B2"/>
    <w:rsid w:val="00614FF8"/>
    <w:rsid w:val="00615B8C"/>
    <w:rsid w:val="006209C2"/>
    <w:rsid w:val="00635254"/>
    <w:rsid w:val="00636FFA"/>
    <w:rsid w:val="00640728"/>
    <w:rsid w:val="00640E6E"/>
    <w:rsid w:val="006416B4"/>
    <w:rsid w:val="0064259F"/>
    <w:rsid w:val="00642C83"/>
    <w:rsid w:val="0065004C"/>
    <w:rsid w:val="006521FA"/>
    <w:rsid w:val="0065231F"/>
    <w:rsid w:val="00655D10"/>
    <w:rsid w:val="006630E6"/>
    <w:rsid w:val="0066317C"/>
    <w:rsid w:val="00663C1A"/>
    <w:rsid w:val="006642C0"/>
    <w:rsid w:val="006644F9"/>
    <w:rsid w:val="00665178"/>
    <w:rsid w:val="006662D5"/>
    <w:rsid w:val="006708B2"/>
    <w:rsid w:val="0067163C"/>
    <w:rsid w:val="00677351"/>
    <w:rsid w:val="00686ADB"/>
    <w:rsid w:val="00690251"/>
    <w:rsid w:val="00691ED3"/>
    <w:rsid w:val="00696B80"/>
    <w:rsid w:val="006A18B0"/>
    <w:rsid w:val="006A2B35"/>
    <w:rsid w:val="006A3162"/>
    <w:rsid w:val="006A537F"/>
    <w:rsid w:val="006B30F7"/>
    <w:rsid w:val="006C151C"/>
    <w:rsid w:val="006C52CB"/>
    <w:rsid w:val="006D208A"/>
    <w:rsid w:val="006E0975"/>
    <w:rsid w:val="006E6B6F"/>
    <w:rsid w:val="006F2991"/>
    <w:rsid w:val="006F3B16"/>
    <w:rsid w:val="006F5F88"/>
    <w:rsid w:val="006F7CEE"/>
    <w:rsid w:val="007013F5"/>
    <w:rsid w:val="0070197F"/>
    <w:rsid w:val="00707DFF"/>
    <w:rsid w:val="00711EA8"/>
    <w:rsid w:val="00715EDF"/>
    <w:rsid w:val="00720230"/>
    <w:rsid w:val="007240E6"/>
    <w:rsid w:val="00724397"/>
    <w:rsid w:val="0073247C"/>
    <w:rsid w:val="00735862"/>
    <w:rsid w:val="0074327B"/>
    <w:rsid w:val="00752493"/>
    <w:rsid w:val="0075476A"/>
    <w:rsid w:val="007571CD"/>
    <w:rsid w:val="00757B35"/>
    <w:rsid w:val="00757DC0"/>
    <w:rsid w:val="00767D56"/>
    <w:rsid w:val="00780D31"/>
    <w:rsid w:val="00783524"/>
    <w:rsid w:val="007842FC"/>
    <w:rsid w:val="007B1764"/>
    <w:rsid w:val="007B2BBD"/>
    <w:rsid w:val="007B2E54"/>
    <w:rsid w:val="007B6B34"/>
    <w:rsid w:val="007C0F57"/>
    <w:rsid w:val="007C32F4"/>
    <w:rsid w:val="007C67F8"/>
    <w:rsid w:val="007D5151"/>
    <w:rsid w:val="007D7A8B"/>
    <w:rsid w:val="007F2B65"/>
    <w:rsid w:val="007F5BF7"/>
    <w:rsid w:val="007F787D"/>
    <w:rsid w:val="00801A95"/>
    <w:rsid w:val="00803F77"/>
    <w:rsid w:val="00815119"/>
    <w:rsid w:val="0081744B"/>
    <w:rsid w:val="00817602"/>
    <w:rsid w:val="00822E87"/>
    <w:rsid w:val="00827DEE"/>
    <w:rsid w:val="00832162"/>
    <w:rsid w:val="0083238A"/>
    <w:rsid w:val="008340CB"/>
    <w:rsid w:val="0083557F"/>
    <w:rsid w:val="00852390"/>
    <w:rsid w:val="008544E3"/>
    <w:rsid w:val="0086142E"/>
    <w:rsid w:val="008631F5"/>
    <w:rsid w:val="008637E2"/>
    <w:rsid w:val="00874C8F"/>
    <w:rsid w:val="0087555E"/>
    <w:rsid w:val="00875CB7"/>
    <w:rsid w:val="008763D6"/>
    <w:rsid w:val="0088213F"/>
    <w:rsid w:val="00882167"/>
    <w:rsid w:val="00882276"/>
    <w:rsid w:val="008A25FC"/>
    <w:rsid w:val="008A5281"/>
    <w:rsid w:val="008A7D97"/>
    <w:rsid w:val="008B5267"/>
    <w:rsid w:val="008B7DBD"/>
    <w:rsid w:val="008C02AE"/>
    <w:rsid w:val="008C1833"/>
    <w:rsid w:val="008D0769"/>
    <w:rsid w:val="008D0973"/>
    <w:rsid w:val="008D3341"/>
    <w:rsid w:val="008D459B"/>
    <w:rsid w:val="008D5F61"/>
    <w:rsid w:val="008D751F"/>
    <w:rsid w:val="008E1660"/>
    <w:rsid w:val="008E2604"/>
    <w:rsid w:val="008E33D1"/>
    <w:rsid w:val="008E6130"/>
    <w:rsid w:val="008F0B89"/>
    <w:rsid w:val="008F2429"/>
    <w:rsid w:val="008F42F8"/>
    <w:rsid w:val="008F5187"/>
    <w:rsid w:val="00900553"/>
    <w:rsid w:val="00906B60"/>
    <w:rsid w:val="0093058C"/>
    <w:rsid w:val="00932B1E"/>
    <w:rsid w:val="00933F6A"/>
    <w:rsid w:val="00937B8A"/>
    <w:rsid w:val="00940030"/>
    <w:rsid w:val="009406AA"/>
    <w:rsid w:val="009429B0"/>
    <w:rsid w:val="0097093F"/>
    <w:rsid w:val="00973F1E"/>
    <w:rsid w:val="00976EB2"/>
    <w:rsid w:val="009839D4"/>
    <w:rsid w:val="009929B5"/>
    <w:rsid w:val="00995055"/>
    <w:rsid w:val="00995747"/>
    <w:rsid w:val="009A46F0"/>
    <w:rsid w:val="009B2633"/>
    <w:rsid w:val="009B3380"/>
    <w:rsid w:val="009B3674"/>
    <w:rsid w:val="009B71E3"/>
    <w:rsid w:val="009B7AD5"/>
    <w:rsid w:val="009C27B0"/>
    <w:rsid w:val="009D1E39"/>
    <w:rsid w:val="009D4C93"/>
    <w:rsid w:val="009E2792"/>
    <w:rsid w:val="009E39DB"/>
    <w:rsid w:val="009E4A32"/>
    <w:rsid w:val="009E4BBD"/>
    <w:rsid w:val="009F5655"/>
    <w:rsid w:val="009F7883"/>
    <w:rsid w:val="00A00396"/>
    <w:rsid w:val="00A02680"/>
    <w:rsid w:val="00A02B30"/>
    <w:rsid w:val="00A056E5"/>
    <w:rsid w:val="00A062E5"/>
    <w:rsid w:val="00A11405"/>
    <w:rsid w:val="00A1372C"/>
    <w:rsid w:val="00A14988"/>
    <w:rsid w:val="00A14AD5"/>
    <w:rsid w:val="00A15DEF"/>
    <w:rsid w:val="00A167D6"/>
    <w:rsid w:val="00A17C89"/>
    <w:rsid w:val="00A17FDA"/>
    <w:rsid w:val="00A2304B"/>
    <w:rsid w:val="00A23255"/>
    <w:rsid w:val="00A23A2D"/>
    <w:rsid w:val="00A23C4A"/>
    <w:rsid w:val="00A23D2D"/>
    <w:rsid w:val="00A27D61"/>
    <w:rsid w:val="00A42379"/>
    <w:rsid w:val="00A45B07"/>
    <w:rsid w:val="00A46136"/>
    <w:rsid w:val="00A51F06"/>
    <w:rsid w:val="00A56E8D"/>
    <w:rsid w:val="00A57253"/>
    <w:rsid w:val="00A64C45"/>
    <w:rsid w:val="00A673D6"/>
    <w:rsid w:val="00A71E69"/>
    <w:rsid w:val="00A7335A"/>
    <w:rsid w:val="00A754CE"/>
    <w:rsid w:val="00A91EFE"/>
    <w:rsid w:val="00AA7B38"/>
    <w:rsid w:val="00AB09B8"/>
    <w:rsid w:val="00AB2EA6"/>
    <w:rsid w:val="00AB5372"/>
    <w:rsid w:val="00AB637D"/>
    <w:rsid w:val="00AB680B"/>
    <w:rsid w:val="00AB6F05"/>
    <w:rsid w:val="00AC1722"/>
    <w:rsid w:val="00AC496D"/>
    <w:rsid w:val="00AC542B"/>
    <w:rsid w:val="00AD64D0"/>
    <w:rsid w:val="00AE1A2D"/>
    <w:rsid w:val="00AE29EA"/>
    <w:rsid w:val="00AE2B66"/>
    <w:rsid w:val="00AE57F6"/>
    <w:rsid w:val="00AF1F8B"/>
    <w:rsid w:val="00AF31A7"/>
    <w:rsid w:val="00AF5422"/>
    <w:rsid w:val="00AF7142"/>
    <w:rsid w:val="00B02076"/>
    <w:rsid w:val="00B03E60"/>
    <w:rsid w:val="00B13B33"/>
    <w:rsid w:val="00B1592A"/>
    <w:rsid w:val="00B15F02"/>
    <w:rsid w:val="00B16FB9"/>
    <w:rsid w:val="00B27BCC"/>
    <w:rsid w:val="00B27C34"/>
    <w:rsid w:val="00B337B1"/>
    <w:rsid w:val="00B35747"/>
    <w:rsid w:val="00B4014E"/>
    <w:rsid w:val="00B43E2F"/>
    <w:rsid w:val="00B61CE1"/>
    <w:rsid w:val="00B670B7"/>
    <w:rsid w:val="00B67501"/>
    <w:rsid w:val="00B67794"/>
    <w:rsid w:val="00B75623"/>
    <w:rsid w:val="00B76434"/>
    <w:rsid w:val="00B76DFA"/>
    <w:rsid w:val="00B7769C"/>
    <w:rsid w:val="00B81596"/>
    <w:rsid w:val="00B87D21"/>
    <w:rsid w:val="00B90E35"/>
    <w:rsid w:val="00B94165"/>
    <w:rsid w:val="00BA2D52"/>
    <w:rsid w:val="00BA633C"/>
    <w:rsid w:val="00BA6C1E"/>
    <w:rsid w:val="00BA7891"/>
    <w:rsid w:val="00BB065C"/>
    <w:rsid w:val="00BC13F8"/>
    <w:rsid w:val="00BC3BFE"/>
    <w:rsid w:val="00BC47A8"/>
    <w:rsid w:val="00BC609B"/>
    <w:rsid w:val="00BC6294"/>
    <w:rsid w:val="00BE0527"/>
    <w:rsid w:val="00BE3DFF"/>
    <w:rsid w:val="00BE410F"/>
    <w:rsid w:val="00BF12D3"/>
    <w:rsid w:val="00BF2288"/>
    <w:rsid w:val="00BF2EDE"/>
    <w:rsid w:val="00C02CB8"/>
    <w:rsid w:val="00C04BE1"/>
    <w:rsid w:val="00C11585"/>
    <w:rsid w:val="00C12C1B"/>
    <w:rsid w:val="00C14957"/>
    <w:rsid w:val="00C167DD"/>
    <w:rsid w:val="00C2015A"/>
    <w:rsid w:val="00C21CFD"/>
    <w:rsid w:val="00C261B1"/>
    <w:rsid w:val="00C27B54"/>
    <w:rsid w:val="00C3246C"/>
    <w:rsid w:val="00C346BB"/>
    <w:rsid w:val="00C41115"/>
    <w:rsid w:val="00C41A8C"/>
    <w:rsid w:val="00C45518"/>
    <w:rsid w:val="00C5063F"/>
    <w:rsid w:val="00C50729"/>
    <w:rsid w:val="00C541F3"/>
    <w:rsid w:val="00C55D13"/>
    <w:rsid w:val="00C56D2E"/>
    <w:rsid w:val="00C60DD7"/>
    <w:rsid w:val="00C63B12"/>
    <w:rsid w:val="00C6793A"/>
    <w:rsid w:val="00C67FA1"/>
    <w:rsid w:val="00C7064A"/>
    <w:rsid w:val="00C746F4"/>
    <w:rsid w:val="00C75302"/>
    <w:rsid w:val="00C77176"/>
    <w:rsid w:val="00C926BB"/>
    <w:rsid w:val="00C969D5"/>
    <w:rsid w:val="00CA2685"/>
    <w:rsid w:val="00CB0B2A"/>
    <w:rsid w:val="00CC42EE"/>
    <w:rsid w:val="00CD0953"/>
    <w:rsid w:val="00CE0683"/>
    <w:rsid w:val="00CE4972"/>
    <w:rsid w:val="00CE7088"/>
    <w:rsid w:val="00CF1CD1"/>
    <w:rsid w:val="00CF4408"/>
    <w:rsid w:val="00D01910"/>
    <w:rsid w:val="00D109A5"/>
    <w:rsid w:val="00D12E7D"/>
    <w:rsid w:val="00D13727"/>
    <w:rsid w:val="00D142A2"/>
    <w:rsid w:val="00D20569"/>
    <w:rsid w:val="00D257F6"/>
    <w:rsid w:val="00D2596B"/>
    <w:rsid w:val="00D4295B"/>
    <w:rsid w:val="00D510E7"/>
    <w:rsid w:val="00D51A41"/>
    <w:rsid w:val="00D53492"/>
    <w:rsid w:val="00D5402A"/>
    <w:rsid w:val="00D571F6"/>
    <w:rsid w:val="00D6245D"/>
    <w:rsid w:val="00D6390A"/>
    <w:rsid w:val="00D64CBC"/>
    <w:rsid w:val="00D65215"/>
    <w:rsid w:val="00D74369"/>
    <w:rsid w:val="00D84AA3"/>
    <w:rsid w:val="00D86EF8"/>
    <w:rsid w:val="00D900E1"/>
    <w:rsid w:val="00D92EC0"/>
    <w:rsid w:val="00D94C67"/>
    <w:rsid w:val="00D9619C"/>
    <w:rsid w:val="00D96A53"/>
    <w:rsid w:val="00D97080"/>
    <w:rsid w:val="00DA3E95"/>
    <w:rsid w:val="00DA6237"/>
    <w:rsid w:val="00DA686A"/>
    <w:rsid w:val="00DB2839"/>
    <w:rsid w:val="00DB74A0"/>
    <w:rsid w:val="00DB7C64"/>
    <w:rsid w:val="00DC2E42"/>
    <w:rsid w:val="00DC5502"/>
    <w:rsid w:val="00DC62B6"/>
    <w:rsid w:val="00DE358B"/>
    <w:rsid w:val="00DE3E98"/>
    <w:rsid w:val="00DE54BC"/>
    <w:rsid w:val="00DE5570"/>
    <w:rsid w:val="00DF18BD"/>
    <w:rsid w:val="00E1180D"/>
    <w:rsid w:val="00E138ED"/>
    <w:rsid w:val="00E15541"/>
    <w:rsid w:val="00E1601F"/>
    <w:rsid w:val="00E2560D"/>
    <w:rsid w:val="00E27711"/>
    <w:rsid w:val="00E32095"/>
    <w:rsid w:val="00E36ACE"/>
    <w:rsid w:val="00E40631"/>
    <w:rsid w:val="00E40DE3"/>
    <w:rsid w:val="00E46621"/>
    <w:rsid w:val="00E50E39"/>
    <w:rsid w:val="00E51A57"/>
    <w:rsid w:val="00E53C1D"/>
    <w:rsid w:val="00E55157"/>
    <w:rsid w:val="00E560CD"/>
    <w:rsid w:val="00E609E8"/>
    <w:rsid w:val="00E61C14"/>
    <w:rsid w:val="00E63CC8"/>
    <w:rsid w:val="00E6642C"/>
    <w:rsid w:val="00E70B2C"/>
    <w:rsid w:val="00E749CD"/>
    <w:rsid w:val="00E7589A"/>
    <w:rsid w:val="00E75BD8"/>
    <w:rsid w:val="00E76EF2"/>
    <w:rsid w:val="00E851AF"/>
    <w:rsid w:val="00E8628D"/>
    <w:rsid w:val="00E904C5"/>
    <w:rsid w:val="00E91450"/>
    <w:rsid w:val="00E96B6E"/>
    <w:rsid w:val="00E970FD"/>
    <w:rsid w:val="00EA082D"/>
    <w:rsid w:val="00EA2D6A"/>
    <w:rsid w:val="00EA3678"/>
    <w:rsid w:val="00EA4AD4"/>
    <w:rsid w:val="00EA7FD3"/>
    <w:rsid w:val="00EB1E56"/>
    <w:rsid w:val="00EB21FE"/>
    <w:rsid w:val="00EB2E40"/>
    <w:rsid w:val="00EB3A33"/>
    <w:rsid w:val="00EB4B1B"/>
    <w:rsid w:val="00EB586D"/>
    <w:rsid w:val="00EB64C4"/>
    <w:rsid w:val="00EB7A6A"/>
    <w:rsid w:val="00EC24B8"/>
    <w:rsid w:val="00EC7BA6"/>
    <w:rsid w:val="00ED1F2E"/>
    <w:rsid w:val="00ED6B58"/>
    <w:rsid w:val="00EE08E0"/>
    <w:rsid w:val="00EE21E8"/>
    <w:rsid w:val="00EF4408"/>
    <w:rsid w:val="00EF51FC"/>
    <w:rsid w:val="00EF6227"/>
    <w:rsid w:val="00EF6AB4"/>
    <w:rsid w:val="00F00658"/>
    <w:rsid w:val="00F02414"/>
    <w:rsid w:val="00F159B9"/>
    <w:rsid w:val="00F17502"/>
    <w:rsid w:val="00F17809"/>
    <w:rsid w:val="00F20C1F"/>
    <w:rsid w:val="00F26D22"/>
    <w:rsid w:val="00F2761C"/>
    <w:rsid w:val="00F27909"/>
    <w:rsid w:val="00F31A5D"/>
    <w:rsid w:val="00F357AC"/>
    <w:rsid w:val="00F43079"/>
    <w:rsid w:val="00F5057A"/>
    <w:rsid w:val="00F5068C"/>
    <w:rsid w:val="00F518A0"/>
    <w:rsid w:val="00F53146"/>
    <w:rsid w:val="00F54E1F"/>
    <w:rsid w:val="00F55187"/>
    <w:rsid w:val="00F60D65"/>
    <w:rsid w:val="00F634B6"/>
    <w:rsid w:val="00F64AD7"/>
    <w:rsid w:val="00F668B8"/>
    <w:rsid w:val="00F669B1"/>
    <w:rsid w:val="00F722EB"/>
    <w:rsid w:val="00F751F7"/>
    <w:rsid w:val="00F77847"/>
    <w:rsid w:val="00F84114"/>
    <w:rsid w:val="00F85D25"/>
    <w:rsid w:val="00F93655"/>
    <w:rsid w:val="00F944D0"/>
    <w:rsid w:val="00F96EC5"/>
    <w:rsid w:val="00F97164"/>
    <w:rsid w:val="00FA0C61"/>
    <w:rsid w:val="00FA302E"/>
    <w:rsid w:val="00FA627D"/>
    <w:rsid w:val="00FB1371"/>
    <w:rsid w:val="00FB378D"/>
    <w:rsid w:val="00FB3ADB"/>
    <w:rsid w:val="00FB66C7"/>
    <w:rsid w:val="00FB75B0"/>
    <w:rsid w:val="00FC027C"/>
    <w:rsid w:val="00FC03C3"/>
    <w:rsid w:val="00FC1CE4"/>
    <w:rsid w:val="00FC586C"/>
    <w:rsid w:val="00FE58B4"/>
    <w:rsid w:val="00FE614F"/>
    <w:rsid w:val="00FE6D9F"/>
    <w:rsid w:val="00FF345A"/>
    <w:rsid w:val="00FF4193"/>
    <w:rsid w:val="00FF7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21A2DB91-1026-4485-9376-AAF32CF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1B"/>
    <w:rPr>
      <w:rFonts w:ascii="Times New Roman" w:eastAsia="Times New Roman" w:hAnsi="Times New Roman" w:cs="Times New Roman"/>
    </w:rPr>
  </w:style>
  <w:style w:type="paragraph" w:styleId="Heading1">
    <w:name w:val="heading 1"/>
    <w:basedOn w:val="Normal"/>
    <w:next w:val="Normal"/>
    <w:link w:val="Heading1Char"/>
    <w:uiPriority w:val="9"/>
    <w:qFormat/>
    <w:rsid w:val="004617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link w:val="NoSpacingChar"/>
    <w:uiPriority w:val="1"/>
    <w:qFormat/>
    <w:rsid w:val="00767D56"/>
    <w:rPr>
      <w:sz w:val="22"/>
      <w:szCs w:val="22"/>
    </w:rPr>
  </w:style>
  <w:style w:type="paragraph" w:styleId="FootnoteText">
    <w:name w:val="footnote text"/>
    <w:basedOn w:val="Normal"/>
    <w:link w:val="FootnoteTextChar"/>
    <w:uiPriority w:val="99"/>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7D56"/>
    <w:rPr>
      <w:sz w:val="20"/>
      <w:szCs w:val="20"/>
    </w:rPr>
  </w:style>
  <w:style w:type="character" w:styleId="FootnoteReference">
    <w:name w:val="footnote reference"/>
    <w:basedOn w:val="DefaultParagraphFont"/>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 w:type="character" w:customStyle="1" w:styleId="NoSpacingChar">
    <w:name w:val="No Spacing Char"/>
    <w:basedOn w:val="DefaultParagraphFont"/>
    <w:link w:val="NoSpacing"/>
    <w:uiPriority w:val="1"/>
    <w:rsid w:val="001C41FE"/>
    <w:rPr>
      <w:sz w:val="22"/>
      <w:szCs w:val="22"/>
    </w:rPr>
  </w:style>
  <w:style w:type="paragraph" w:styleId="Revision">
    <w:name w:val="Revision"/>
    <w:hidden/>
    <w:uiPriority w:val="99"/>
    <w:semiHidden/>
    <w:rsid w:val="00DC2E4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179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631F5"/>
    <w:rPr>
      <w:color w:val="605E5C"/>
      <w:shd w:val="clear" w:color="auto" w:fill="E1DFDD"/>
    </w:rPr>
  </w:style>
  <w:style w:type="character" w:styleId="FollowedHyperlink">
    <w:name w:val="FollowedHyperlink"/>
    <w:basedOn w:val="DefaultParagraphFont"/>
    <w:uiPriority w:val="99"/>
    <w:semiHidden/>
    <w:unhideWhenUsed/>
    <w:rsid w:val="005F3452"/>
    <w:rPr>
      <w:color w:val="954F72" w:themeColor="followedHyperlink"/>
      <w:u w:val="single"/>
    </w:rPr>
  </w:style>
  <w:style w:type="character" w:styleId="Emphasis">
    <w:name w:val="Emphasis"/>
    <w:basedOn w:val="DefaultParagraphFont"/>
    <w:uiPriority w:val="20"/>
    <w:qFormat/>
    <w:rsid w:val="00832162"/>
    <w:rPr>
      <w:i/>
      <w:iCs/>
    </w:rPr>
  </w:style>
  <w:style w:type="character" w:styleId="Strong">
    <w:name w:val="Strong"/>
    <w:basedOn w:val="DefaultParagraphFont"/>
    <w:uiPriority w:val="22"/>
    <w:qFormat/>
    <w:rsid w:val="00B90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037">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95197749">
      <w:bodyDiv w:val="1"/>
      <w:marLeft w:val="0"/>
      <w:marRight w:val="0"/>
      <w:marTop w:val="0"/>
      <w:marBottom w:val="0"/>
      <w:divBdr>
        <w:top w:val="none" w:sz="0" w:space="0" w:color="auto"/>
        <w:left w:val="none" w:sz="0" w:space="0" w:color="auto"/>
        <w:bottom w:val="none" w:sz="0" w:space="0" w:color="auto"/>
        <w:right w:val="none" w:sz="0" w:space="0" w:color="auto"/>
      </w:divBdr>
    </w:div>
    <w:div w:id="244190122">
      <w:bodyDiv w:val="1"/>
      <w:marLeft w:val="0"/>
      <w:marRight w:val="0"/>
      <w:marTop w:val="0"/>
      <w:marBottom w:val="0"/>
      <w:divBdr>
        <w:top w:val="none" w:sz="0" w:space="0" w:color="auto"/>
        <w:left w:val="none" w:sz="0" w:space="0" w:color="auto"/>
        <w:bottom w:val="none" w:sz="0" w:space="0" w:color="auto"/>
        <w:right w:val="none" w:sz="0" w:space="0" w:color="auto"/>
      </w:divBdr>
    </w:div>
    <w:div w:id="292293184">
      <w:bodyDiv w:val="1"/>
      <w:marLeft w:val="0"/>
      <w:marRight w:val="0"/>
      <w:marTop w:val="0"/>
      <w:marBottom w:val="0"/>
      <w:divBdr>
        <w:top w:val="none" w:sz="0" w:space="0" w:color="auto"/>
        <w:left w:val="none" w:sz="0" w:space="0" w:color="auto"/>
        <w:bottom w:val="none" w:sz="0" w:space="0" w:color="auto"/>
        <w:right w:val="none" w:sz="0" w:space="0" w:color="auto"/>
      </w:divBdr>
    </w:div>
    <w:div w:id="321859588">
      <w:bodyDiv w:val="1"/>
      <w:marLeft w:val="0"/>
      <w:marRight w:val="0"/>
      <w:marTop w:val="0"/>
      <w:marBottom w:val="0"/>
      <w:divBdr>
        <w:top w:val="none" w:sz="0" w:space="0" w:color="auto"/>
        <w:left w:val="none" w:sz="0" w:space="0" w:color="auto"/>
        <w:bottom w:val="none" w:sz="0" w:space="0" w:color="auto"/>
        <w:right w:val="none" w:sz="0" w:space="0" w:color="auto"/>
      </w:divBdr>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1652">
      <w:bodyDiv w:val="1"/>
      <w:marLeft w:val="0"/>
      <w:marRight w:val="0"/>
      <w:marTop w:val="0"/>
      <w:marBottom w:val="0"/>
      <w:divBdr>
        <w:top w:val="none" w:sz="0" w:space="0" w:color="auto"/>
        <w:left w:val="none" w:sz="0" w:space="0" w:color="auto"/>
        <w:bottom w:val="none" w:sz="0" w:space="0" w:color="auto"/>
        <w:right w:val="none" w:sz="0" w:space="0" w:color="auto"/>
      </w:divBdr>
    </w:div>
    <w:div w:id="377825535">
      <w:bodyDiv w:val="1"/>
      <w:marLeft w:val="0"/>
      <w:marRight w:val="0"/>
      <w:marTop w:val="0"/>
      <w:marBottom w:val="0"/>
      <w:divBdr>
        <w:top w:val="none" w:sz="0" w:space="0" w:color="auto"/>
        <w:left w:val="none" w:sz="0" w:space="0" w:color="auto"/>
        <w:bottom w:val="none" w:sz="0" w:space="0" w:color="auto"/>
        <w:right w:val="none" w:sz="0" w:space="0" w:color="auto"/>
      </w:divBdr>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91503">
      <w:bodyDiv w:val="1"/>
      <w:marLeft w:val="0"/>
      <w:marRight w:val="0"/>
      <w:marTop w:val="0"/>
      <w:marBottom w:val="0"/>
      <w:divBdr>
        <w:top w:val="none" w:sz="0" w:space="0" w:color="auto"/>
        <w:left w:val="none" w:sz="0" w:space="0" w:color="auto"/>
        <w:bottom w:val="none" w:sz="0" w:space="0" w:color="auto"/>
        <w:right w:val="none" w:sz="0" w:space="0" w:color="auto"/>
      </w:divBdr>
    </w:div>
    <w:div w:id="431318774">
      <w:bodyDiv w:val="1"/>
      <w:marLeft w:val="0"/>
      <w:marRight w:val="0"/>
      <w:marTop w:val="0"/>
      <w:marBottom w:val="0"/>
      <w:divBdr>
        <w:top w:val="none" w:sz="0" w:space="0" w:color="auto"/>
        <w:left w:val="none" w:sz="0" w:space="0" w:color="auto"/>
        <w:bottom w:val="none" w:sz="0" w:space="0" w:color="auto"/>
        <w:right w:val="none" w:sz="0" w:space="0" w:color="auto"/>
      </w:divBdr>
      <w:divsChild>
        <w:div w:id="359203233">
          <w:blockQuote w:val="1"/>
          <w:marLeft w:val="0"/>
          <w:marRight w:val="0"/>
          <w:marTop w:val="0"/>
          <w:marBottom w:val="150"/>
          <w:divBdr>
            <w:top w:val="none" w:sz="0" w:space="0" w:color="auto"/>
            <w:left w:val="none" w:sz="0" w:space="0" w:color="auto"/>
            <w:bottom w:val="none" w:sz="0" w:space="0" w:color="auto"/>
            <w:right w:val="none" w:sz="0" w:space="0" w:color="auto"/>
          </w:divBdr>
        </w:div>
        <w:div w:id="153569182">
          <w:blockQuote w:val="1"/>
          <w:marLeft w:val="0"/>
          <w:marRight w:val="0"/>
          <w:marTop w:val="0"/>
          <w:marBottom w:val="150"/>
          <w:divBdr>
            <w:top w:val="none" w:sz="0" w:space="0" w:color="auto"/>
            <w:left w:val="none" w:sz="0" w:space="0" w:color="auto"/>
            <w:bottom w:val="none" w:sz="0" w:space="0" w:color="auto"/>
            <w:right w:val="none" w:sz="0" w:space="0" w:color="auto"/>
          </w:divBdr>
        </w:div>
        <w:div w:id="400715617">
          <w:blockQuote w:val="1"/>
          <w:marLeft w:val="0"/>
          <w:marRight w:val="0"/>
          <w:marTop w:val="0"/>
          <w:marBottom w:val="150"/>
          <w:divBdr>
            <w:top w:val="none" w:sz="0" w:space="0" w:color="auto"/>
            <w:left w:val="none" w:sz="0" w:space="0" w:color="auto"/>
            <w:bottom w:val="none" w:sz="0" w:space="0" w:color="auto"/>
            <w:right w:val="none" w:sz="0" w:space="0" w:color="auto"/>
          </w:divBdr>
        </w:div>
        <w:div w:id="1966429686">
          <w:blockQuote w:val="1"/>
          <w:marLeft w:val="0"/>
          <w:marRight w:val="0"/>
          <w:marTop w:val="0"/>
          <w:marBottom w:val="150"/>
          <w:divBdr>
            <w:top w:val="none" w:sz="0" w:space="0" w:color="auto"/>
            <w:left w:val="none" w:sz="0" w:space="0" w:color="auto"/>
            <w:bottom w:val="none" w:sz="0" w:space="0" w:color="auto"/>
            <w:right w:val="none" w:sz="0" w:space="0" w:color="auto"/>
          </w:divBdr>
        </w:div>
        <w:div w:id="1371302863">
          <w:blockQuote w:val="1"/>
          <w:marLeft w:val="0"/>
          <w:marRight w:val="0"/>
          <w:marTop w:val="0"/>
          <w:marBottom w:val="150"/>
          <w:divBdr>
            <w:top w:val="none" w:sz="0" w:space="0" w:color="auto"/>
            <w:left w:val="none" w:sz="0" w:space="0" w:color="auto"/>
            <w:bottom w:val="none" w:sz="0" w:space="0" w:color="auto"/>
            <w:right w:val="none" w:sz="0" w:space="0" w:color="auto"/>
          </w:divBdr>
        </w:div>
        <w:div w:id="405959947">
          <w:blockQuote w:val="1"/>
          <w:marLeft w:val="0"/>
          <w:marRight w:val="0"/>
          <w:marTop w:val="0"/>
          <w:marBottom w:val="150"/>
          <w:divBdr>
            <w:top w:val="none" w:sz="0" w:space="0" w:color="auto"/>
            <w:left w:val="none" w:sz="0" w:space="0" w:color="auto"/>
            <w:bottom w:val="none" w:sz="0" w:space="0" w:color="auto"/>
            <w:right w:val="none" w:sz="0" w:space="0" w:color="auto"/>
          </w:divBdr>
        </w:div>
        <w:div w:id="1137071573">
          <w:blockQuote w:val="1"/>
          <w:marLeft w:val="0"/>
          <w:marRight w:val="0"/>
          <w:marTop w:val="0"/>
          <w:marBottom w:val="150"/>
          <w:divBdr>
            <w:top w:val="none" w:sz="0" w:space="0" w:color="auto"/>
            <w:left w:val="none" w:sz="0" w:space="0" w:color="auto"/>
            <w:bottom w:val="none" w:sz="0" w:space="0" w:color="auto"/>
            <w:right w:val="none" w:sz="0" w:space="0" w:color="auto"/>
          </w:divBdr>
        </w:div>
        <w:div w:id="2111704730">
          <w:blockQuote w:val="1"/>
          <w:marLeft w:val="0"/>
          <w:marRight w:val="0"/>
          <w:marTop w:val="0"/>
          <w:marBottom w:val="150"/>
          <w:divBdr>
            <w:top w:val="none" w:sz="0" w:space="0" w:color="auto"/>
            <w:left w:val="none" w:sz="0" w:space="0" w:color="auto"/>
            <w:bottom w:val="none" w:sz="0" w:space="0" w:color="auto"/>
            <w:right w:val="none" w:sz="0" w:space="0" w:color="auto"/>
          </w:divBdr>
        </w:div>
        <w:div w:id="82019763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34137339">
      <w:bodyDiv w:val="1"/>
      <w:marLeft w:val="0"/>
      <w:marRight w:val="0"/>
      <w:marTop w:val="0"/>
      <w:marBottom w:val="0"/>
      <w:divBdr>
        <w:top w:val="none" w:sz="0" w:space="0" w:color="auto"/>
        <w:left w:val="none" w:sz="0" w:space="0" w:color="auto"/>
        <w:bottom w:val="none" w:sz="0" w:space="0" w:color="auto"/>
        <w:right w:val="none" w:sz="0" w:space="0" w:color="auto"/>
      </w:divBdr>
    </w:div>
    <w:div w:id="490635217">
      <w:bodyDiv w:val="1"/>
      <w:marLeft w:val="0"/>
      <w:marRight w:val="0"/>
      <w:marTop w:val="0"/>
      <w:marBottom w:val="0"/>
      <w:divBdr>
        <w:top w:val="none" w:sz="0" w:space="0" w:color="auto"/>
        <w:left w:val="none" w:sz="0" w:space="0" w:color="auto"/>
        <w:bottom w:val="none" w:sz="0" w:space="0" w:color="auto"/>
        <w:right w:val="none" w:sz="0" w:space="0" w:color="auto"/>
      </w:divBdr>
    </w:div>
    <w:div w:id="549805147">
      <w:bodyDiv w:val="1"/>
      <w:marLeft w:val="0"/>
      <w:marRight w:val="0"/>
      <w:marTop w:val="0"/>
      <w:marBottom w:val="0"/>
      <w:divBdr>
        <w:top w:val="none" w:sz="0" w:space="0" w:color="auto"/>
        <w:left w:val="none" w:sz="0" w:space="0" w:color="auto"/>
        <w:bottom w:val="none" w:sz="0" w:space="0" w:color="auto"/>
        <w:right w:val="none" w:sz="0" w:space="0" w:color="auto"/>
      </w:divBdr>
    </w:div>
    <w:div w:id="597835978">
      <w:bodyDiv w:val="1"/>
      <w:marLeft w:val="0"/>
      <w:marRight w:val="0"/>
      <w:marTop w:val="0"/>
      <w:marBottom w:val="0"/>
      <w:divBdr>
        <w:top w:val="none" w:sz="0" w:space="0" w:color="auto"/>
        <w:left w:val="none" w:sz="0" w:space="0" w:color="auto"/>
        <w:bottom w:val="none" w:sz="0" w:space="0" w:color="auto"/>
        <w:right w:val="none" w:sz="0" w:space="0" w:color="auto"/>
      </w:divBdr>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712802028">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9951">
      <w:bodyDiv w:val="1"/>
      <w:marLeft w:val="0"/>
      <w:marRight w:val="0"/>
      <w:marTop w:val="0"/>
      <w:marBottom w:val="0"/>
      <w:divBdr>
        <w:top w:val="none" w:sz="0" w:space="0" w:color="auto"/>
        <w:left w:val="none" w:sz="0" w:space="0" w:color="auto"/>
        <w:bottom w:val="none" w:sz="0" w:space="0" w:color="auto"/>
        <w:right w:val="none" w:sz="0" w:space="0" w:color="auto"/>
      </w:divBdr>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634">
      <w:bodyDiv w:val="1"/>
      <w:marLeft w:val="0"/>
      <w:marRight w:val="0"/>
      <w:marTop w:val="0"/>
      <w:marBottom w:val="0"/>
      <w:divBdr>
        <w:top w:val="none" w:sz="0" w:space="0" w:color="auto"/>
        <w:left w:val="none" w:sz="0" w:space="0" w:color="auto"/>
        <w:bottom w:val="none" w:sz="0" w:space="0" w:color="auto"/>
        <w:right w:val="none" w:sz="0" w:space="0" w:color="auto"/>
      </w:divBdr>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3297">
      <w:bodyDiv w:val="1"/>
      <w:marLeft w:val="0"/>
      <w:marRight w:val="0"/>
      <w:marTop w:val="0"/>
      <w:marBottom w:val="0"/>
      <w:divBdr>
        <w:top w:val="none" w:sz="0" w:space="0" w:color="auto"/>
        <w:left w:val="none" w:sz="0" w:space="0" w:color="auto"/>
        <w:bottom w:val="none" w:sz="0" w:space="0" w:color="auto"/>
        <w:right w:val="none" w:sz="0" w:space="0" w:color="auto"/>
      </w:divBdr>
      <w:divsChild>
        <w:div w:id="8463320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51589445">
      <w:bodyDiv w:val="1"/>
      <w:marLeft w:val="0"/>
      <w:marRight w:val="0"/>
      <w:marTop w:val="0"/>
      <w:marBottom w:val="0"/>
      <w:divBdr>
        <w:top w:val="none" w:sz="0" w:space="0" w:color="auto"/>
        <w:left w:val="none" w:sz="0" w:space="0" w:color="auto"/>
        <w:bottom w:val="none" w:sz="0" w:space="0" w:color="auto"/>
        <w:right w:val="none" w:sz="0" w:space="0" w:color="auto"/>
      </w:divBdr>
      <w:divsChild>
        <w:div w:id="495731227">
          <w:marLeft w:val="0"/>
          <w:marRight w:val="0"/>
          <w:marTop w:val="0"/>
          <w:marBottom w:val="0"/>
          <w:divBdr>
            <w:top w:val="none" w:sz="0" w:space="0" w:color="auto"/>
            <w:left w:val="none" w:sz="0" w:space="0" w:color="auto"/>
            <w:bottom w:val="none" w:sz="0" w:space="0" w:color="auto"/>
            <w:right w:val="none" w:sz="0" w:space="0" w:color="auto"/>
          </w:divBdr>
        </w:div>
        <w:div w:id="854459863">
          <w:marLeft w:val="0"/>
          <w:marRight w:val="0"/>
          <w:marTop w:val="0"/>
          <w:marBottom w:val="0"/>
          <w:divBdr>
            <w:top w:val="none" w:sz="0" w:space="0" w:color="auto"/>
            <w:left w:val="none" w:sz="0" w:space="0" w:color="auto"/>
            <w:bottom w:val="none" w:sz="0" w:space="0" w:color="auto"/>
            <w:right w:val="none" w:sz="0" w:space="0" w:color="auto"/>
          </w:divBdr>
        </w:div>
        <w:div w:id="464354185">
          <w:marLeft w:val="0"/>
          <w:marRight w:val="0"/>
          <w:marTop w:val="0"/>
          <w:marBottom w:val="0"/>
          <w:divBdr>
            <w:top w:val="none" w:sz="0" w:space="0" w:color="auto"/>
            <w:left w:val="none" w:sz="0" w:space="0" w:color="auto"/>
            <w:bottom w:val="none" w:sz="0" w:space="0" w:color="auto"/>
            <w:right w:val="none" w:sz="0" w:space="0" w:color="auto"/>
          </w:divBdr>
        </w:div>
        <w:div w:id="1678577443">
          <w:marLeft w:val="0"/>
          <w:marRight w:val="0"/>
          <w:marTop w:val="0"/>
          <w:marBottom w:val="0"/>
          <w:divBdr>
            <w:top w:val="none" w:sz="0" w:space="0" w:color="auto"/>
            <w:left w:val="none" w:sz="0" w:space="0" w:color="auto"/>
            <w:bottom w:val="none" w:sz="0" w:space="0" w:color="auto"/>
            <w:right w:val="none" w:sz="0" w:space="0" w:color="auto"/>
          </w:divBdr>
        </w:div>
      </w:divsChild>
    </w:div>
    <w:div w:id="1004357360">
      <w:bodyDiv w:val="1"/>
      <w:marLeft w:val="0"/>
      <w:marRight w:val="0"/>
      <w:marTop w:val="0"/>
      <w:marBottom w:val="0"/>
      <w:divBdr>
        <w:top w:val="none" w:sz="0" w:space="0" w:color="auto"/>
        <w:left w:val="none" w:sz="0" w:space="0" w:color="auto"/>
        <w:bottom w:val="none" w:sz="0" w:space="0" w:color="auto"/>
        <w:right w:val="none" w:sz="0" w:space="0" w:color="auto"/>
      </w:divBdr>
    </w:div>
    <w:div w:id="1009452276">
      <w:bodyDiv w:val="1"/>
      <w:marLeft w:val="0"/>
      <w:marRight w:val="0"/>
      <w:marTop w:val="0"/>
      <w:marBottom w:val="0"/>
      <w:divBdr>
        <w:top w:val="none" w:sz="0" w:space="0" w:color="auto"/>
        <w:left w:val="none" w:sz="0" w:space="0" w:color="auto"/>
        <w:bottom w:val="none" w:sz="0" w:space="0" w:color="auto"/>
        <w:right w:val="none" w:sz="0" w:space="0" w:color="auto"/>
      </w:divBdr>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2472">
      <w:bodyDiv w:val="1"/>
      <w:marLeft w:val="0"/>
      <w:marRight w:val="0"/>
      <w:marTop w:val="0"/>
      <w:marBottom w:val="0"/>
      <w:divBdr>
        <w:top w:val="none" w:sz="0" w:space="0" w:color="auto"/>
        <w:left w:val="none" w:sz="0" w:space="0" w:color="auto"/>
        <w:bottom w:val="none" w:sz="0" w:space="0" w:color="auto"/>
        <w:right w:val="none" w:sz="0" w:space="0" w:color="auto"/>
      </w:divBdr>
    </w:div>
    <w:div w:id="1093014025">
      <w:bodyDiv w:val="1"/>
      <w:marLeft w:val="0"/>
      <w:marRight w:val="0"/>
      <w:marTop w:val="0"/>
      <w:marBottom w:val="0"/>
      <w:divBdr>
        <w:top w:val="none" w:sz="0" w:space="0" w:color="auto"/>
        <w:left w:val="none" w:sz="0" w:space="0" w:color="auto"/>
        <w:bottom w:val="none" w:sz="0" w:space="0" w:color="auto"/>
        <w:right w:val="none" w:sz="0" w:space="0" w:color="auto"/>
      </w:divBdr>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5685">
      <w:bodyDiv w:val="1"/>
      <w:marLeft w:val="0"/>
      <w:marRight w:val="0"/>
      <w:marTop w:val="0"/>
      <w:marBottom w:val="0"/>
      <w:divBdr>
        <w:top w:val="none" w:sz="0" w:space="0" w:color="auto"/>
        <w:left w:val="none" w:sz="0" w:space="0" w:color="auto"/>
        <w:bottom w:val="none" w:sz="0" w:space="0" w:color="auto"/>
        <w:right w:val="none" w:sz="0" w:space="0" w:color="auto"/>
      </w:divBdr>
    </w:div>
    <w:div w:id="1230534373">
      <w:bodyDiv w:val="1"/>
      <w:marLeft w:val="0"/>
      <w:marRight w:val="0"/>
      <w:marTop w:val="0"/>
      <w:marBottom w:val="0"/>
      <w:divBdr>
        <w:top w:val="none" w:sz="0" w:space="0" w:color="auto"/>
        <w:left w:val="none" w:sz="0" w:space="0" w:color="auto"/>
        <w:bottom w:val="none" w:sz="0" w:space="0" w:color="auto"/>
        <w:right w:val="none" w:sz="0" w:space="0" w:color="auto"/>
      </w:divBdr>
    </w:div>
    <w:div w:id="1250314146">
      <w:bodyDiv w:val="1"/>
      <w:marLeft w:val="0"/>
      <w:marRight w:val="0"/>
      <w:marTop w:val="0"/>
      <w:marBottom w:val="0"/>
      <w:divBdr>
        <w:top w:val="none" w:sz="0" w:space="0" w:color="auto"/>
        <w:left w:val="none" w:sz="0" w:space="0" w:color="auto"/>
        <w:bottom w:val="none" w:sz="0" w:space="0" w:color="auto"/>
        <w:right w:val="none" w:sz="0" w:space="0" w:color="auto"/>
      </w:divBdr>
    </w:div>
    <w:div w:id="1290016239">
      <w:bodyDiv w:val="1"/>
      <w:marLeft w:val="0"/>
      <w:marRight w:val="0"/>
      <w:marTop w:val="0"/>
      <w:marBottom w:val="0"/>
      <w:divBdr>
        <w:top w:val="none" w:sz="0" w:space="0" w:color="auto"/>
        <w:left w:val="none" w:sz="0" w:space="0" w:color="auto"/>
        <w:bottom w:val="none" w:sz="0" w:space="0" w:color="auto"/>
        <w:right w:val="none" w:sz="0" w:space="0" w:color="auto"/>
      </w:divBdr>
      <w:divsChild>
        <w:div w:id="1781609050">
          <w:marLeft w:val="0"/>
          <w:marRight w:val="0"/>
          <w:marTop w:val="0"/>
          <w:marBottom w:val="0"/>
          <w:divBdr>
            <w:top w:val="none" w:sz="0" w:space="0" w:color="auto"/>
            <w:left w:val="none" w:sz="0" w:space="0" w:color="auto"/>
            <w:bottom w:val="none" w:sz="0" w:space="0" w:color="auto"/>
            <w:right w:val="none" w:sz="0" w:space="0" w:color="auto"/>
          </w:divBdr>
        </w:div>
        <w:div w:id="845824935">
          <w:marLeft w:val="0"/>
          <w:marRight w:val="0"/>
          <w:marTop w:val="0"/>
          <w:marBottom w:val="0"/>
          <w:divBdr>
            <w:top w:val="none" w:sz="0" w:space="0" w:color="auto"/>
            <w:left w:val="none" w:sz="0" w:space="0" w:color="auto"/>
            <w:bottom w:val="none" w:sz="0" w:space="0" w:color="auto"/>
            <w:right w:val="none" w:sz="0" w:space="0" w:color="auto"/>
          </w:divBdr>
        </w:div>
        <w:div w:id="2028826752">
          <w:marLeft w:val="0"/>
          <w:marRight w:val="0"/>
          <w:marTop w:val="0"/>
          <w:marBottom w:val="0"/>
          <w:divBdr>
            <w:top w:val="none" w:sz="0" w:space="0" w:color="auto"/>
            <w:left w:val="none" w:sz="0" w:space="0" w:color="auto"/>
            <w:bottom w:val="none" w:sz="0" w:space="0" w:color="auto"/>
            <w:right w:val="none" w:sz="0" w:space="0" w:color="auto"/>
          </w:divBdr>
        </w:div>
        <w:div w:id="168375635">
          <w:marLeft w:val="0"/>
          <w:marRight w:val="0"/>
          <w:marTop w:val="0"/>
          <w:marBottom w:val="0"/>
          <w:divBdr>
            <w:top w:val="none" w:sz="0" w:space="0" w:color="auto"/>
            <w:left w:val="none" w:sz="0" w:space="0" w:color="auto"/>
            <w:bottom w:val="none" w:sz="0" w:space="0" w:color="auto"/>
            <w:right w:val="none" w:sz="0" w:space="0" w:color="auto"/>
          </w:divBdr>
        </w:div>
      </w:divsChild>
    </w:div>
    <w:div w:id="1303537712">
      <w:bodyDiv w:val="1"/>
      <w:marLeft w:val="0"/>
      <w:marRight w:val="0"/>
      <w:marTop w:val="0"/>
      <w:marBottom w:val="0"/>
      <w:divBdr>
        <w:top w:val="none" w:sz="0" w:space="0" w:color="auto"/>
        <w:left w:val="none" w:sz="0" w:space="0" w:color="auto"/>
        <w:bottom w:val="none" w:sz="0" w:space="0" w:color="auto"/>
        <w:right w:val="none" w:sz="0" w:space="0" w:color="auto"/>
      </w:divBdr>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7491">
      <w:bodyDiv w:val="1"/>
      <w:marLeft w:val="0"/>
      <w:marRight w:val="0"/>
      <w:marTop w:val="0"/>
      <w:marBottom w:val="0"/>
      <w:divBdr>
        <w:top w:val="none" w:sz="0" w:space="0" w:color="auto"/>
        <w:left w:val="none" w:sz="0" w:space="0" w:color="auto"/>
        <w:bottom w:val="none" w:sz="0" w:space="0" w:color="auto"/>
        <w:right w:val="none" w:sz="0" w:space="0" w:color="auto"/>
      </w:divBdr>
      <w:divsChild>
        <w:div w:id="1903100532">
          <w:marLeft w:val="0"/>
          <w:marRight w:val="0"/>
          <w:marTop w:val="0"/>
          <w:marBottom w:val="0"/>
          <w:divBdr>
            <w:top w:val="none" w:sz="0" w:space="0" w:color="auto"/>
            <w:left w:val="none" w:sz="0" w:space="0" w:color="auto"/>
            <w:bottom w:val="none" w:sz="0" w:space="0" w:color="auto"/>
            <w:right w:val="none" w:sz="0" w:space="0" w:color="auto"/>
          </w:divBdr>
        </w:div>
        <w:div w:id="871111785">
          <w:marLeft w:val="0"/>
          <w:marRight w:val="0"/>
          <w:marTop w:val="0"/>
          <w:marBottom w:val="0"/>
          <w:divBdr>
            <w:top w:val="none" w:sz="0" w:space="0" w:color="auto"/>
            <w:left w:val="none" w:sz="0" w:space="0" w:color="auto"/>
            <w:bottom w:val="none" w:sz="0" w:space="0" w:color="auto"/>
            <w:right w:val="none" w:sz="0" w:space="0" w:color="auto"/>
          </w:divBdr>
        </w:div>
        <w:div w:id="1868373048">
          <w:marLeft w:val="0"/>
          <w:marRight w:val="0"/>
          <w:marTop w:val="0"/>
          <w:marBottom w:val="0"/>
          <w:divBdr>
            <w:top w:val="none" w:sz="0" w:space="0" w:color="auto"/>
            <w:left w:val="none" w:sz="0" w:space="0" w:color="auto"/>
            <w:bottom w:val="none" w:sz="0" w:space="0" w:color="auto"/>
            <w:right w:val="none" w:sz="0" w:space="0" w:color="auto"/>
          </w:divBdr>
        </w:div>
        <w:div w:id="444538354">
          <w:marLeft w:val="0"/>
          <w:marRight w:val="0"/>
          <w:marTop w:val="0"/>
          <w:marBottom w:val="0"/>
          <w:divBdr>
            <w:top w:val="none" w:sz="0" w:space="0" w:color="auto"/>
            <w:left w:val="none" w:sz="0" w:space="0" w:color="auto"/>
            <w:bottom w:val="none" w:sz="0" w:space="0" w:color="auto"/>
            <w:right w:val="none" w:sz="0" w:space="0" w:color="auto"/>
          </w:divBdr>
        </w:div>
      </w:divsChild>
    </w:div>
    <w:div w:id="1351685678">
      <w:bodyDiv w:val="1"/>
      <w:marLeft w:val="0"/>
      <w:marRight w:val="0"/>
      <w:marTop w:val="0"/>
      <w:marBottom w:val="0"/>
      <w:divBdr>
        <w:top w:val="none" w:sz="0" w:space="0" w:color="auto"/>
        <w:left w:val="none" w:sz="0" w:space="0" w:color="auto"/>
        <w:bottom w:val="none" w:sz="0" w:space="0" w:color="auto"/>
        <w:right w:val="none" w:sz="0" w:space="0" w:color="auto"/>
      </w:divBdr>
    </w:div>
    <w:div w:id="1357578640">
      <w:bodyDiv w:val="1"/>
      <w:marLeft w:val="0"/>
      <w:marRight w:val="0"/>
      <w:marTop w:val="0"/>
      <w:marBottom w:val="0"/>
      <w:divBdr>
        <w:top w:val="none" w:sz="0" w:space="0" w:color="auto"/>
        <w:left w:val="none" w:sz="0" w:space="0" w:color="auto"/>
        <w:bottom w:val="none" w:sz="0" w:space="0" w:color="auto"/>
        <w:right w:val="none" w:sz="0" w:space="0" w:color="auto"/>
      </w:divBdr>
    </w:div>
    <w:div w:id="1385787952">
      <w:bodyDiv w:val="1"/>
      <w:marLeft w:val="0"/>
      <w:marRight w:val="0"/>
      <w:marTop w:val="0"/>
      <w:marBottom w:val="0"/>
      <w:divBdr>
        <w:top w:val="none" w:sz="0" w:space="0" w:color="auto"/>
        <w:left w:val="none" w:sz="0" w:space="0" w:color="auto"/>
        <w:bottom w:val="none" w:sz="0" w:space="0" w:color="auto"/>
        <w:right w:val="none" w:sz="0" w:space="0" w:color="auto"/>
      </w:divBdr>
    </w:div>
    <w:div w:id="1411461451">
      <w:bodyDiv w:val="1"/>
      <w:marLeft w:val="0"/>
      <w:marRight w:val="0"/>
      <w:marTop w:val="0"/>
      <w:marBottom w:val="0"/>
      <w:divBdr>
        <w:top w:val="none" w:sz="0" w:space="0" w:color="auto"/>
        <w:left w:val="none" w:sz="0" w:space="0" w:color="auto"/>
        <w:bottom w:val="none" w:sz="0" w:space="0" w:color="auto"/>
        <w:right w:val="none" w:sz="0" w:space="0" w:color="auto"/>
      </w:divBdr>
    </w:div>
    <w:div w:id="1437822622">
      <w:bodyDiv w:val="1"/>
      <w:marLeft w:val="0"/>
      <w:marRight w:val="0"/>
      <w:marTop w:val="0"/>
      <w:marBottom w:val="0"/>
      <w:divBdr>
        <w:top w:val="none" w:sz="0" w:space="0" w:color="auto"/>
        <w:left w:val="none" w:sz="0" w:space="0" w:color="auto"/>
        <w:bottom w:val="none" w:sz="0" w:space="0" w:color="auto"/>
        <w:right w:val="none" w:sz="0" w:space="0" w:color="auto"/>
      </w:divBdr>
    </w:div>
    <w:div w:id="1447889831">
      <w:bodyDiv w:val="1"/>
      <w:marLeft w:val="0"/>
      <w:marRight w:val="0"/>
      <w:marTop w:val="0"/>
      <w:marBottom w:val="0"/>
      <w:divBdr>
        <w:top w:val="none" w:sz="0" w:space="0" w:color="auto"/>
        <w:left w:val="none" w:sz="0" w:space="0" w:color="auto"/>
        <w:bottom w:val="none" w:sz="0" w:space="0" w:color="auto"/>
        <w:right w:val="none" w:sz="0" w:space="0" w:color="auto"/>
      </w:divBdr>
    </w:div>
    <w:div w:id="1474129945">
      <w:bodyDiv w:val="1"/>
      <w:marLeft w:val="0"/>
      <w:marRight w:val="0"/>
      <w:marTop w:val="0"/>
      <w:marBottom w:val="0"/>
      <w:divBdr>
        <w:top w:val="none" w:sz="0" w:space="0" w:color="auto"/>
        <w:left w:val="none" w:sz="0" w:space="0" w:color="auto"/>
        <w:bottom w:val="none" w:sz="0" w:space="0" w:color="auto"/>
        <w:right w:val="none" w:sz="0" w:space="0" w:color="auto"/>
      </w:divBdr>
    </w:div>
    <w:div w:id="1481192872">
      <w:bodyDiv w:val="1"/>
      <w:marLeft w:val="0"/>
      <w:marRight w:val="0"/>
      <w:marTop w:val="0"/>
      <w:marBottom w:val="0"/>
      <w:divBdr>
        <w:top w:val="none" w:sz="0" w:space="0" w:color="auto"/>
        <w:left w:val="none" w:sz="0" w:space="0" w:color="auto"/>
        <w:bottom w:val="none" w:sz="0" w:space="0" w:color="auto"/>
        <w:right w:val="none" w:sz="0" w:space="0" w:color="auto"/>
      </w:divBdr>
    </w:div>
    <w:div w:id="1483699264">
      <w:bodyDiv w:val="1"/>
      <w:marLeft w:val="0"/>
      <w:marRight w:val="0"/>
      <w:marTop w:val="0"/>
      <w:marBottom w:val="0"/>
      <w:divBdr>
        <w:top w:val="none" w:sz="0" w:space="0" w:color="auto"/>
        <w:left w:val="none" w:sz="0" w:space="0" w:color="auto"/>
        <w:bottom w:val="none" w:sz="0" w:space="0" w:color="auto"/>
        <w:right w:val="none" w:sz="0" w:space="0" w:color="auto"/>
      </w:divBdr>
      <w:divsChild>
        <w:div w:id="17101029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15263873">
      <w:bodyDiv w:val="1"/>
      <w:marLeft w:val="0"/>
      <w:marRight w:val="0"/>
      <w:marTop w:val="0"/>
      <w:marBottom w:val="0"/>
      <w:divBdr>
        <w:top w:val="none" w:sz="0" w:space="0" w:color="auto"/>
        <w:left w:val="none" w:sz="0" w:space="0" w:color="auto"/>
        <w:bottom w:val="none" w:sz="0" w:space="0" w:color="auto"/>
        <w:right w:val="none" w:sz="0" w:space="0" w:color="auto"/>
      </w:divBdr>
    </w:div>
    <w:div w:id="1516650461">
      <w:bodyDiv w:val="1"/>
      <w:marLeft w:val="0"/>
      <w:marRight w:val="0"/>
      <w:marTop w:val="0"/>
      <w:marBottom w:val="0"/>
      <w:divBdr>
        <w:top w:val="none" w:sz="0" w:space="0" w:color="auto"/>
        <w:left w:val="none" w:sz="0" w:space="0" w:color="auto"/>
        <w:bottom w:val="none" w:sz="0" w:space="0" w:color="auto"/>
        <w:right w:val="none" w:sz="0" w:space="0" w:color="auto"/>
      </w:divBdr>
    </w:div>
    <w:div w:id="1541091734">
      <w:bodyDiv w:val="1"/>
      <w:marLeft w:val="0"/>
      <w:marRight w:val="0"/>
      <w:marTop w:val="0"/>
      <w:marBottom w:val="0"/>
      <w:divBdr>
        <w:top w:val="none" w:sz="0" w:space="0" w:color="auto"/>
        <w:left w:val="none" w:sz="0" w:space="0" w:color="auto"/>
        <w:bottom w:val="none" w:sz="0" w:space="0" w:color="auto"/>
        <w:right w:val="none" w:sz="0" w:space="0" w:color="auto"/>
      </w:divBdr>
    </w:div>
    <w:div w:id="1551112033">
      <w:bodyDiv w:val="1"/>
      <w:marLeft w:val="0"/>
      <w:marRight w:val="0"/>
      <w:marTop w:val="0"/>
      <w:marBottom w:val="0"/>
      <w:divBdr>
        <w:top w:val="none" w:sz="0" w:space="0" w:color="auto"/>
        <w:left w:val="none" w:sz="0" w:space="0" w:color="auto"/>
        <w:bottom w:val="none" w:sz="0" w:space="0" w:color="auto"/>
        <w:right w:val="none" w:sz="0" w:space="0" w:color="auto"/>
      </w:divBdr>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50052">
      <w:bodyDiv w:val="1"/>
      <w:marLeft w:val="0"/>
      <w:marRight w:val="0"/>
      <w:marTop w:val="0"/>
      <w:marBottom w:val="0"/>
      <w:divBdr>
        <w:top w:val="none" w:sz="0" w:space="0" w:color="auto"/>
        <w:left w:val="none" w:sz="0" w:space="0" w:color="auto"/>
        <w:bottom w:val="none" w:sz="0" w:space="0" w:color="auto"/>
        <w:right w:val="none" w:sz="0" w:space="0" w:color="auto"/>
      </w:divBdr>
    </w:div>
    <w:div w:id="1614290133">
      <w:bodyDiv w:val="1"/>
      <w:marLeft w:val="0"/>
      <w:marRight w:val="0"/>
      <w:marTop w:val="0"/>
      <w:marBottom w:val="0"/>
      <w:divBdr>
        <w:top w:val="none" w:sz="0" w:space="0" w:color="auto"/>
        <w:left w:val="none" w:sz="0" w:space="0" w:color="auto"/>
        <w:bottom w:val="none" w:sz="0" w:space="0" w:color="auto"/>
        <w:right w:val="none" w:sz="0" w:space="0" w:color="auto"/>
      </w:divBdr>
    </w:div>
    <w:div w:id="1669481296">
      <w:bodyDiv w:val="1"/>
      <w:marLeft w:val="0"/>
      <w:marRight w:val="0"/>
      <w:marTop w:val="0"/>
      <w:marBottom w:val="0"/>
      <w:divBdr>
        <w:top w:val="none" w:sz="0" w:space="0" w:color="auto"/>
        <w:left w:val="none" w:sz="0" w:space="0" w:color="auto"/>
        <w:bottom w:val="none" w:sz="0" w:space="0" w:color="auto"/>
        <w:right w:val="none" w:sz="0" w:space="0" w:color="auto"/>
      </w:divBdr>
    </w:div>
    <w:div w:id="1744376737">
      <w:bodyDiv w:val="1"/>
      <w:marLeft w:val="0"/>
      <w:marRight w:val="0"/>
      <w:marTop w:val="0"/>
      <w:marBottom w:val="0"/>
      <w:divBdr>
        <w:top w:val="none" w:sz="0" w:space="0" w:color="auto"/>
        <w:left w:val="none" w:sz="0" w:space="0" w:color="auto"/>
        <w:bottom w:val="none" w:sz="0" w:space="0" w:color="auto"/>
        <w:right w:val="none" w:sz="0" w:space="0" w:color="auto"/>
      </w:divBdr>
    </w:div>
    <w:div w:id="1801453902">
      <w:bodyDiv w:val="1"/>
      <w:marLeft w:val="0"/>
      <w:marRight w:val="0"/>
      <w:marTop w:val="0"/>
      <w:marBottom w:val="0"/>
      <w:divBdr>
        <w:top w:val="none" w:sz="0" w:space="0" w:color="auto"/>
        <w:left w:val="none" w:sz="0" w:space="0" w:color="auto"/>
        <w:bottom w:val="none" w:sz="0" w:space="0" w:color="auto"/>
        <w:right w:val="none" w:sz="0" w:space="0" w:color="auto"/>
      </w:divBdr>
    </w:div>
    <w:div w:id="1834949371">
      <w:bodyDiv w:val="1"/>
      <w:marLeft w:val="0"/>
      <w:marRight w:val="0"/>
      <w:marTop w:val="0"/>
      <w:marBottom w:val="0"/>
      <w:divBdr>
        <w:top w:val="none" w:sz="0" w:space="0" w:color="auto"/>
        <w:left w:val="none" w:sz="0" w:space="0" w:color="auto"/>
        <w:bottom w:val="none" w:sz="0" w:space="0" w:color="auto"/>
        <w:right w:val="none" w:sz="0" w:space="0" w:color="auto"/>
      </w:divBdr>
    </w:div>
    <w:div w:id="1836217012">
      <w:bodyDiv w:val="1"/>
      <w:marLeft w:val="0"/>
      <w:marRight w:val="0"/>
      <w:marTop w:val="0"/>
      <w:marBottom w:val="0"/>
      <w:divBdr>
        <w:top w:val="none" w:sz="0" w:space="0" w:color="auto"/>
        <w:left w:val="none" w:sz="0" w:space="0" w:color="auto"/>
        <w:bottom w:val="none" w:sz="0" w:space="0" w:color="auto"/>
        <w:right w:val="none" w:sz="0" w:space="0" w:color="auto"/>
      </w:divBdr>
    </w:div>
    <w:div w:id="1881014485">
      <w:bodyDiv w:val="1"/>
      <w:marLeft w:val="0"/>
      <w:marRight w:val="0"/>
      <w:marTop w:val="0"/>
      <w:marBottom w:val="0"/>
      <w:divBdr>
        <w:top w:val="none" w:sz="0" w:space="0" w:color="auto"/>
        <w:left w:val="none" w:sz="0" w:space="0" w:color="auto"/>
        <w:bottom w:val="none" w:sz="0" w:space="0" w:color="auto"/>
        <w:right w:val="none" w:sz="0" w:space="0" w:color="auto"/>
      </w:divBdr>
    </w:div>
    <w:div w:id="1925651981">
      <w:bodyDiv w:val="1"/>
      <w:marLeft w:val="0"/>
      <w:marRight w:val="0"/>
      <w:marTop w:val="0"/>
      <w:marBottom w:val="0"/>
      <w:divBdr>
        <w:top w:val="none" w:sz="0" w:space="0" w:color="auto"/>
        <w:left w:val="none" w:sz="0" w:space="0" w:color="auto"/>
        <w:bottom w:val="none" w:sz="0" w:space="0" w:color="auto"/>
        <w:right w:val="none" w:sz="0" w:space="0" w:color="auto"/>
      </w:divBdr>
    </w:div>
    <w:div w:id="1944726895">
      <w:bodyDiv w:val="1"/>
      <w:marLeft w:val="0"/>
      <w:marRight w:val="0"/>
      <w:marTop w:val="0"/>
      <w:marBottom w:val="0"/>
      <w:divBdr>
        <w:top w:val="none" w:sz="0" w:space="0" w:color="auto"/>
        <w:left w:val="none" w:sz="0" w:space="0" w:color="auto"/>
        <w:bottom w:val="none" w:sz="0" w:space="0" w:color="auto"/>
        <w:right w:val="none" w:sz="0" w:space="0" w:color="auto"/>
      </w:divBdr>
    </w:div>
    <w:div w:id="1947107198">
      <w:bodyDiv w:val="1"/>
      <w:marLeft w:val="0"/>
      <w:marRight w:val="0"/>
      <w:marTop w:val="0"/>
      <w:marBottom w:val="0"/>
      <w:divBdr>
        <w:top w:val="none" w:sz="0" w:space="0" w:color="auto"/>
        <w:left w:val="none" w:sz="0" w:space="0" w:color="auto"/>
        <w:bottom w:val="none" w:sz="0" w:space="0" w:color="auto"/>
        <w:right w:val="none" w:sz="0" w:space="0" w:color="auto"/>
      </w:divBdr>
    </w:div>
    <w:div w:id="2047218143">
      <w:bodyDiv w:val="1"/>
      <w:marLeft w:val="0"/>
      <w:marRight w:val="0"/>
      <w:marTop w:val="0"/>
      <w:marBottom w:val="0"/>
      <w:divBdr>
        <w:top w:val="none" w:sz="0" w:space="0" w:color="auto"/>
        <w:left w:val="none" w:sz="0" w:space="0" w:color="auto"/>
        <w:bottom w:val="none" w:sz="0" w:space="0" w:color="auto"/>
        <w:right w:val="none" w:sz="0" w:space="0" w:color="auto"/>
      </w:divBdr>
    </w:div>
    <w:div w:id="2069523693">
      <w:bodyDiv w:val="1"/>
      <w:marLeft w:val="0"/>
      <w:marRight w:val="0"/>
      <w:marTop w:val="0"/>
      <w:marBottom w:val="0"/>
      <w:divBdr>
        <w:top w:val="none" w:sz="0" w:space="0" w:color="auto"/>
        <w:left w:val="none" w:sz="0" w:space="0" w:color="auto"/>
        <w:bottom w:val="none" w:sz="0" w:space="0" w:color="auto"/>
        <w:right w:val="none" w:sz="0" w:space="0" w:color="auto"/>
      </w:divBdr>
    </w:div>
    <w:div w:id="213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sped/advisories/201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1C8F-D1F9-41D4-A570-4379E0B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cp:lastPrinted>2021-05-10T10:57:00Z</cp:lastPrinted>
  <dcterms:created xsi:type="dcterms:W3CDTF">2021-05-14T12:55:00Z</dcterms:created>
  <dcterms:modified xsi:type="dcterms:W3CDTF">2021-05-14T12:55:00Z</dcterms:modified>
</cp:coreProperties>
</file>