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0D58" w14:textId="3F03F220" w:rsidR="001B4DFD" w:rsidRPr="00EC6F78" w:rsidRDefault="001B4DFD" w:rsidP="001B4DFD">
      <w:pPr>
        <w:jc w:val="center"/>
        <w:rPr>
          <w:b/>
          <w:color w:val="000000" w:themeColor="text1"/>
        </w:rPr>
      </w:pPr>
      <w:r w:rsidRPr="00EC6F78">
        <w:rPr>
          <w:b/>
          <w:color w:val="000000" w:themeColor="text1"/>
        </w:rPr>
        <w:t>COMMONWEALTH OF MASSACHUSETTS</w:t>
      </w:r>
    </w:p>
    <w:p w14:paraId="240D9614" w14:textId="77777777" w:rsidR="001B4DFD" w:rsidRPr="00EC6F78" w:rsidRDefault="001B4DFD" w:rsidP="001B4DFD">
      <w:pPr>
        <w:jc w:val="center"/>
        <w:rPr>
          <w:b/>
          <w:color w:val="000000" w:themeColor="text1"/>
        </w:rPr>
      </w:pPr>
      <w:r w:rsidRPr="00EC6F78">
        <w:rPr>
          <w:b/>
          <w:color w:val="000000" w:themeColor="text1"/>
        </w:rPr>
        <w:t>DIVISION OF ADMINISTRATIVE LAW APPEALS</w:t>
      </w:r>
    </w:p>
    <w:p w14:paraId="38433E14" w14:textId="6EBCDE84" w:rsidR="001B4DFD" w:rsidRPr="00EC6F78" w:rsidRDefault="001B4DFD" w:rsidP="001B4DFD">
      <w:pPr>
        <w:jc w:val="center"/>
        <w:rPr>
          <w:b/>
          <w:color w:val="000000" w:themeColor="text1"/>
        </w:rPr>
      </w:pPr>
      <w:r w:rsidRPr="00EC6F78">
        <w:rPr>
          <w:b/>
          <w:color w:val="000000" w:themeColor="text1"/>
        </w:rPr>
        <w:t>BUREAU OF SPECIAL EDUCATION APPEALS</w:t>
      </w:r>
    </w:p>
    <w:p w14:paraId="5EB150C8" w14:textId="77777777" w:rsidR="00CA240D" w:rsidRPr="00EC6F78" w:rsidRDefault="00CA240D" w:rsidP="001B4DFD">
      <w:pPr>
        <w:jc w:val="center"/>
        <w:rPr>
          <w:b/>
          <w:color w:val="000000" w:themeColor="text1"/>
        </w:rPr>
      </w:pPr>
    </w:p>
    <w:p w14:paraId="06B163AE" w14:textId="77777777" w:rsidR="001B4DFD" w:rsidRPr="00EC6F78" w:rsidRDefault="001B4DFD" w:rsidP="001B4DFD">
      <w:pPr>
        <w:jc w:val="center"/>
        <w:rPr>
          <w:b/>
          <w:color w:val="000000" w:themeColor="text1"/>
        </w:rPr>
      </w:pPr>
    </w:p>
    <w:p w14:paraId="5E49B897" w14:textId="4125B5DE" w:rsidR="001B4DFD" w:rsidRPr="00EC6F78" w:rsidRDefault="001B4DFD" w:rsidP="001B4DFD">
      <w:pPr>
        <w:rPr>
          <w:b/>
          <w:bCs/>
          <w:color w:val="000000" w:themeColor="text1"/>
        </w:rPr>
      </w:pPr>
      <w:r w:rsidRPr="00EC6F78">
        <w:rPr>
          <w:b/>
          <w:color w:val="000000" w:themeColor="text1"/>
        </w:rPr>
        <w:t>In Re</w:t>
      </w:r>
      <w:r w:rsidRPr="00EC6F78">
        <w:rPr>
          <w:color w:val="000000" w:themeColor="text1"/>
        </w:rPr>
        <w:t xml:space="preserve">:  </w:t>
      </w:r>
      <w:r w:rsidR="0051346D" w:rsidRPr="00EC6F78">
        <w:rPr>
          <w:b/>
          <w:bCs/>
          <w:color w:val="000000" w:themeColor="text1"/>
        </w:rPr>
        <w:t>Student</w:t>
      </w:r>
      <w:r w:rsidR="0023651B" w:rsidRPr="00EC6F78">
        <w:rPr>
          <w:b/>
          <w:bCs/>
          <w:color w:val="000000" w:themeColor="text1"/>
        </w:rPr>
        <w:t xml:space="preserve"> v. </w:t>
      </w:r>
      <w:r w:rsidR="00DE2B5C" w:rsidRPr="00EC6F78">
        <w:rPr>
          <w:b/>
          <w:bCs/>
          <w:color w:val="000000" w:themeColor="text1"/>
        </w:rPr>
        <w:t>Boston</w:t>
      </w:r>
      <w:r w:rsidR="00BA6B7B" w:rsidRPr="00EC6F78">
        <w:rPr>
          <w:b/>
          <w:bCs/>
          <w:color w:val="000000" w:themeColor="text1"/>
        </w:rPr>
        <w:t xml:space="preserve"> Public School</w:t>
      </w:r>
      <w:r w:rsidR="00CA240D" w:rsidRPr="00EC6F78">
        <w:rPr>
          <w:b/>
          <w:bCs/>
          <w:color w:val="000000" w:themeColor="text1"/>
        </w:rPr>
        <w:t>s</w:t>
      </w:r>
      <w:r w:rsidRPr="00EC6F78">
        <w:rPr>
          <w:b/>
          <w:bCs/>
          <w:color w:val="000000" w:themeColor="text1"/>
        </w:rPr>
        <w:tab/>
      </w:r>
      <w:r w:rsidRPr="00EC6F78">
        <w:rPr>
          <w:b/>
          <w:bCs/>
          <w:color w:val="000000" w:themeColor="text1"/>
        </w:rPr>
        <w:tab/>
      </w:r>
      <w:r w:rsidRPr="00EC6F78">
        <w:rPr>
          <w:b/>
          <w:bCs/>
          <w:color w:val="000000" w:themeColor="text1"/>
        </w:rPr>
        <w:tab/>
      </w:r>
      <w:r w:rsidRPr="00EC6F78">
        <w:rPr>
          <w:b/>
          <w:bCs/>
          <w:color w:val="000000" w:themeColor="text1"/>
        </w:rPr>
        <w:tab/>
        <w:t>BSEA</w:t>
      </w:r>
      <w:r w:rsidR="00BF43B7" w:rsidRPr="00EC6F78">
        <w:rPr>
          <w:b/>
          <w:bCs/>
          <w:color w:val="000000" w:themeColor="text1"/>
        </w:rPr>
        <w:t xml:space="preserve"> </w:t>
      </w:r>
      <w:r w:rsidRPr="00EC6F78">
        <w:rPr>
          <w:b/>
          <w:bCs/>
          <w:color w:val="000000" w:themeColor="text1"/>
        </w:rPr>
        <w:t>#</w:t>
      </w:r>
      <w:r w:rsidR="00BA6B7B" w:rsidRPr="00EC6F78">
        <w:rPr>
          <w:b/>
          <w:bCs/>
          <w:color w:val="000000" w:themeColor="text1"/>
        </w:rPr>
        <w:t xml:space="preserve"> </w:t>
      </w:r>
      <w:r w:rsidR="00BF43B7" w:rsidRPr="00EC6F78">
        <w:rPr>
          <w:b/>
          <w:bCs/>
          <w:color w:val="000000" w:themeColor="text1"/>
        </w:rPr>
        <w:t>2112292</w:t>
      </w:r>
    </w:p>
    <w:p w14:paraId="49804D03" w14:textId="77777777" w:rsidR="00CA240D" w:rsidRPr="00EC6F78" w:rsidRDefault="00CA240D" w:rsidP="001B4DFD">
      <w:pPr>
        <w:rPr>
          <w:b/>
          <w:bCs/>
          <w:color w:val="000000" w:themeColor="text1"/>
        </w:rPr>
      </w:pPr>
    </w:p>
    <w:p w14:paraId="4D3B6367" w14:textId="77777777" w:rsidR="001B4DFD" w:rsidRPr="00EC6F78" w:rsidRDefault="001B4DFD" w:rsidP="001B4DFD">
      <w:pPr>
        <w:rPr>
          <w:color w:val="000000" w:themeColor="text1"/>
        </w:rPr>
      </w:pPr>
    </w:p>
    <w:p w14:paraId="7A614B7E" w14:textId="710D349A" w:rsidR="001B4DFD" w:rsidRPr="00EC6F78" w:rsidRDefault="0051346D" w:rsidP="001B4DFD">
      <w:pPr>
        <w:jc w:val="center"/>
        <w:rPr>
          <w:b/>
          <w:color w:val="000000" w:themeColor="text1"/>
          <w:u w:val="single"/>
        </w:rPr>
      </w:pPr>
      <w:r w:rsidRPr="00EC6F78">
        <w:rPr>
          <w:b/>
          <w:color w:val="000000" w:themeColor="text1"/>
          <w:u w:val="single"/>
        </w:rPr>
        <w:t>RULING</w:t>
      </w:r>
      <w:r w:rsidR="00DE2B5C" w:rsidRPr="00EC6F78">
        <w:rPr>
          <w:b/>
          <w:color w:val="000000" w:themeColor="text1"/>
          <w:u w:val="single"/>
        </w:rPr>
        <w:t xml:space="preserve"> ON BOSTON PUBLIC SCHOOLS’ </w:t>
      </w:r>
      <w:r w:rsidR="00CD6B2F" w:rsidRPr="00EC6F78">
        <w:rPr>
          <w:b/>
          <w:bCs/>
          <w:color w:val="000000" w:themeColor="text1"/>
          <w:u w:val="single"/>
        </w:rPr>
        <w:t xml:space="preserve">MOTION TO DISMISS </w:t>
      </w:r>
      <w:r w:rsidR="000C0D4D" w:rsidRPr="00EC6F78">
        <w:rPr>
          <w:b/>
          <w:bCs/>
          <w:color w:val="000000" w:themeColor="text1"/>
          <w:u w:val="single"/>
        </w:rPr>
        <w:t xml:space="preserve">A CLAIM </w:t>
      </w:r>
      <w:r w:rsidR="00CD6B2F" w:rsidRPr="00EC6F78">
        <w:rPr>
          <w:b/>
          <w:bCs/>
          <w:color w:val="000000" w:themeColor="text1"/>
          <w:u w:val="single"/>
        </w:rPr>
        <w:t>FOR LACK OF JURISDICTION</w:t>
      </w:r>
      <w:r w:rsidR="003B509A" w:rsidRPr="00EC6F78">
        <w:rPr>
          <w:b/>
          <w:bCs/>
          <w:color w:val="000000" w:themeColor="text1"/>
          <w:u w:val="single"/>
        </w:rPr>
        <w:t>/</w:t>
      </w:r>
      <w:r w:rsidR="00DE2B5C" w:rsidRPr="00EC6F78">
        <w:rPr>
          <w:b/>
          <w:color w:val="000000" w:themeColor="text1"/>
          <w:u w:val="single"/>
        </w:rPr>
        <w:t>MOTION TO NARROW THE ISSUES FOR HEARING</w:t>
      </w:r>
    </w:p>
    <w:p w14:paraId="019A2241" w14:textId="77777777" w:rsidR="001B4DFD" w:rsidRPr="00EC6F78" w:rsidRDefault="001B4DFD" w:rsidP="001B4DFD">
      <w:pPr>
        <w:rPr>
          <w:color w:val="000000" w:themeColor="text1"/>
        </w:rPr>
      </w:pPr>
    </w:p>
    <w:p w14:paraId="0319E892" w14:textId="77777777" w:rsidR="00EA4456" w:rsidRPr="00EC6F78" w:rsidRDefault="005D0F65" w:rsidP="005D0F65">
      <w:pPr>
        <w:rPr>
          <w:b/>
          <w:bCs/>
          <w:color w:val="000000" w:themeColor="text1"/>
        </w:rPr>
      </w:pPr>
      <w:r w:rsidRPr="00EC6F78">
        <w:rPr>
          <w:b/>
          <w:bCs/>
          <w:color w:val="000000" w:themeColor="text1"/>
        </w:rPr>
        <w:t xml:space="preserve">  </w:t>
      </w:r>
    </w:p>
    <w:p w14:paraId="092D6117" w14:textId="20F2C52A" w:rsidR="00A11808" w:rsidRPr="00EC6F78" w:rsidRDefault="00A11808" w:rsidP="00A11808">
      <w:pPr>
        <w:rPr>
          <w:color w:val="000000" w:themeColor="text1"/>
        </w:rPr>
      </w:pPr>
      <w:r w:rsidRPr="00EC6F78">
        <w:rPr>
          <w:color w:val="000000" w:themeColor="text1"/>
        </w:rPr>
        <w:t xml:space="preserve">This matter comes before the Hearing Officer on the </w:t>
      </w:r>
      <w:r w:rsidR="000C0D4D" w:rsidRPr="00EC6F78">
        <w:rPr>
          <w:color w:val="000000" w:themeColor="text1"/>
        </w:rPr>
        <w:t>Boston</w:t>
      </w:r>
      <w:r w:rsidRPr="00EC6F78">
        <w:rPr>
          <w:color w:val="000000" w:themeColor="text1"/>
        </w:rPr>
        <w:t xml:space="preserve"> Public Schools’ (District) </w:t>
      </w:r>
      <w:r w:rsidRPr="00EC6F78">
        <w:rPr>
          <w:i/>
          <w:iCs/>
          <w:color w:val="000000" w:themeColor="text1"/>
        </w:rPr>
        <w:t>Motion to Dismiss</w:t>
      </w:r>
      <w:r w:rsidR="00226500" w:rsidRPr="00EC6F78">
        <w:rPr>
          <w:i/>
          <w:iCs/>
          <w:color w:val="000000" w:themeColor="text1"/>
        </w:rPr>
        <w:t xml:space="preserve"> a Claim</w:t>
      </w:r>
      <w:r w:rsidRPr="00EC6F78">
        <w:rPr>
          <w:i/>
          <w:iCs/>
          <w:color w:val="000000" w:themeColor="text1"/>
        </w:rPr>
        <w:t xml:space="preserve"> for Lack of Jurisdiction</w:t>
      </w:r>
      <w:r w:rsidR="00226500" w:rsidRPr="00EC6F78">
        <w:rPr>
          <w:i/>
          <w:iCs/>
          <w:color w:val="000000" w:themeColor="text1"/>
        </w:rPr>
        <w:t xml:space="preserve">/Motion to Narrow the Issues for Hearing </w:t>
      </w:r>
      <w:r w:rsidR="00F2126D" w:rsidRPr="00EC6F78">
        <w:rPr>
          <w:color w:val="000000" w:themeColor="text1"/>
        </w:rPr>
        <w:t xml:space="preserve">(Motion) </w:t>
      </w:r>
      <w:r w:rsidRPr="00EC6F78">
        <w:rPr>
          <w:color w:val="000000" w:themeColor="text1"/>
        </w:rPr>
        <w:t xml:space="preserve">which was filed with the BSEA on </w:t>
      </w:r>
      <w:r w:rsidR="00DF443A" w:rsidRPr="00EC6F78">
        <w:rPr>
          <w:color w:val="000000" w:themeColor="text1"/>
        </w:rPr>
        <w:t>July 12</w:t>
      </w:r>
      <w:r w:rsidR="00525B94" w:rsidRPr="00EC6F78">
        <w:rPr>
          <w:color w:val="000000" w:themeColor="text1"/>
        </w:rPr>
        <w:t>,</w:t>
      </w:r>
      <w:r w:rsidRPr="00EC6F78">
        <w:rPr>
          <w:color w:val="000000" w:themeColor="text1"/>
        </w:rPr>
        <w:t xml:space="preserve"> 202</w:t>
      </w:r>
      <w:r w:rsidR="00226500" w:rsidRPr="00EC6F78">
        <w:rPr>
          <w:color w:val="000000" w:themeColor="text1"/>
        </w:rPr>
        <w:t>1</w:t>
      </w:r>
      <w:r w:rsidRPr="00EC6F78">
        <w:rPr>
          <w:color w:val="000000" w:themeColor="text1"/>
        </w:rPr>
        <w:t>.</w:t>
      </w:r>
      <w:r w:rsidR="00DF443A" w:rsidRPr="00EC6F78">
        <w:rPr>
          <w:rStyle w:val="FootnoteReference"/>
          <w:color w:val="000000" w:themeColor="text1"/>
        </w:rPr>
        <w:footnoteReference w:id="1"/>
      </w:r>
      <w:r w:rsidRPr="00EC6F78">
        <w:rPr>
          <w:color w:val="000000" w:themeColor="text1"/>
        </w:rPr>
        <w:t xml:space="preserve">  </w:t>
      </w:r>
      <w:r w:rsidR="00226500" w:rsidRPr="00EC6F78">
        <w:rPr>
          <w:color w:val="000000" w:themeColor="text1"/>
        </w:rPr>
        <w:t xml:space="preserve">On </w:t>
      </w:r>
      <w:r w:rsidR="0084560A">
        <w:rPr>
          <w:color w:val="000000" w:themeColor="text1"/>
        </w:rPr>
        <w:t>August 4, 2021,</w:t>
      </w:r>
      <w:r w:rsidR="00226500" w:rsidRPr="00EC6F78">
        <w:rPr>
          <w:color w:val="000000" w:themeColor="text1"/>
        </w:rPr>
        <w:t xml:space="preserve"> Parent responded </w:t>
      </w:r>
      <w:r w:rsidR="0084560A">
        <w:rPr>
          <w:color w:val="000000" w:themeColor="text1"/>
        </w:rPr>
        <w:t>to the Motion.</w:t>
      </w:r>
    </w:p>
    <w:p w14:paraId="2CF268B7" w14:textId="77777777" w:rsidR="00A11808" w:rsidRPr="00EC6F78" w:rsidRDefault="00A11808" w:rsidP="00A11808">
      <w:pPr>
        <w:rPr>
          <w:color w:val="000000" w:themeColor="text1"/>
        </w:rPr>
      </w:pPr>
    </w:p>
    <w:p w14:paraId="6AA7FCE5" w14:textId="467D1E8C" w:rsidR="00A11808" w:rsidRPr="00EC6F78" w:rsidRDefault="00046247" w:rsidP="00A11808">
      <w:pPr>
        <w:rPr>
          <w:color w:val="000000" w:themeColor="text1"/>
        </w:rPr>
      </w:pPr>
      <w:r>
        <w:rPr>
          <w:color w:val="000000" w:themeColor="text1"/>
        </w:rPr>
        <w:t>The</w:t>
      </w:r>
      <w:r w:rsidR="00A11808" w:rsidRPr="00EC6F78">
        <w:rPr>
          <w:color w:val="000000" w:themeColor="text1"/>
        </w:rPr>
        <w:t xml:space="preserve"> District seeks dismissal of </w:t>
      </w:r>
      <w:r w:rsidR="0055693A">
        <w:rPr>
          <w:color w:val="000000" w:themeColor="text1"/>
        </w:rPr>
        <w:t xml:space="preserve">one of Parent’s claims. Specifically, the District </w:t>
      </w:r>
      <w:r w:rsidR="008E17D4">
        <w:rPr>
          <w:color w:val="000000" w:themeColor="text1"/>
        </w:rPr>
        <w:t xml:space="preserve">disputes that </w:t>
      </w:r>
      <w:r w:rsidR="005416D8" w:rsidRPr="00EC6F78">
        <w:rPr>
          <w:color w:val="000000" w:themeColor="text1"/>
        </w:rPr>
        <w:t>retention i</w:t>
      </w:r>
      <w:r w:rsidR="00852543" w:rsidRPr="00EC6F78">
        <w:rPr>
          <w:color w:val="000000" w:themeColor="text1"/>
        </w:rPr>
        <w:t>s</w:t>
      </w:r>
      <w:r w:rsidR="008E17D4">
        <w:rPr>
          <w:color w:val="000000" w:themeColor="text1"/>
        </w:rPr>
        <w:t xml:space="preserve"> a</w:t>
      </w:r>
      <w:r w:rsidR="00820D2B" w:rsidRPr="00EC6F78">
        <w:rPr>
          <w:color w:val="000000" w:themeColor="text1"/>
        </w:rPr>
        <w:t xml:space="preserve"> special education matter that should be heard </w:t>
      </w:r>
      <w:r w:rsidR="004364C4" w:rsidRPr="00EC6F78">
        <w:rPr>
          <w:color w:val="000000" w:themeColor="text1"/>
        </w:rPr>
        <w:t>and ruled on in a BSEA hearing.</w:t>
      </w:r>
      <w:r w:rsidR="00520455" w:rsidRPr="00EC6F78">
        <w:rPr>
          <w:color w:val="000000" w:themeColor="text1"/>
        </w:rPr>
        <w:t xml:space="preserve"> As grounds thereof, the District argues that</w:t>
      </w:r>
      <w:r w:rsidR="00646C33" w:rsidRPr="00EC6F78">
        <w:rPr>
          <w:color w:val="000000" w:themeColor="text1"/>
        </w:rPr>
        <w:t xml:space="preserve"> the issue of promotion/retention</w:t>
      </w:r>
      <w:r w:rsidR="00BF3C3F">
        <w:rPr>
          <w:color w:val="000000" w:themeColor="text1"/>
        </w:rPr>
        <w:t>,</w:t>
      </w:r>
      <w:r w:rsidR="00646C33" w:rsidRPr="00EC6F78">
        <w:rPr>
          <w:color w:val="000000" w:themeColor="text1"/>
        </w:rPr>
        <w:t xml:space="preserve"> as it relates to Student</w:t>
      </w:r>
      <w:r w:rsidR="00BF3C3F">
        <w:rPr>
          <w:color w:val="000000" w:themeColor="text1"/>
        </w:rPr>
        <w:t>,</w:t>
      </w:r>
      <w:r w:rsidR="00646C33" w:rsidRPr="00EC6F78">
        <w:rPr>
          <w:color w:val="000000" w:themeColor="text1"/>
        </w:rPr>
        <w:t xml:space="preserve"> </w:t>
      </w:r>
      <w:r w:rsidR="006843D2" w:rsidRPr="00EC6F78">
        <w:rPr>
          <w:color w:val="000000" w:themeColor="text1"/>
        </w:rPr>
        <w:t xml:space="preserve">fails to raise an issue of </w:t>
      </w:r>
      <w:r w:rsidR="00183D59">
        <w:rPr>
          <w:color w:val="000000" w:themeColor="text1"/>
        </w:rPr>
        <w:t>a free and appropriate public education (</w:t>
      </w:r>
      <w:r w:rsidR="006843D2" w:rsidRPr="00EC6F78">
        <w:rPr>
          <w:color w:val="000000" w:themeColor="text1"/>
        </w:rPr>
        <w:t>FAPE</w:t>
      </w:r>
      <w:r w:rsidR="00183D59">
        <w:rPr>
          <w:color w:val="000000" w:themeColor="text1"/>
        </w:rPr>
        <w:t>)</w:t>
      </w:r>
      <w:r w:rsidR="00506A0C" w:rsidRPr="00EC6F78">
        <w:rPr>
          <w:color w:val="000000" w:themeColor="text1"/>
        </w:rPr>
        <w:t xml:space="preserve"> as it does not implicate placement</w:t>
      </w:r>
      <w:r w:rsidR="006843D2" w:rsidRPr="00EC6F78">
        <w:rPr>
          <w:color w:val="000000" w:themeColor="text1"/>
        </w:rPr>
        <w:t>.</w:t>
      </w:r>
      <w:r w:rsidR="0084560A">
        <w:rPr>
          <w:color w:val="000000" w:themeColor="text1"/>
        </w:rPr>
        <w:t xml:space="preserve"> </w:t>
      </w:r>
      <w:r w:rsidR="007570F3">
        <w:rPr>
          <w:color w:val="000000" w:themeColor="text1"/>
        </w:rPr>
        <w:t>The District further asserts that</w:t>
      </w:r>
      <w:r w:rsidR="00922BA5">
        <w:rPr>
          <w:color w:val="000000" w:themeColor="text1"/>
        </w:rPr>
        <w:t xml:space="preserve"> both</w:t>
      </w:r>
      <w:r w:rsidR="007570F3">
        <w:rPr>
          <w:color w:val="000000" w:themeColor="text1"/>
        </w:rPr>
        <w:t xml:space="preserve"> </w:t>
      </w:r>
      <w:r w:rsidR="004D5FDE">
        <w:rPr>
          <w:color w:val="000000" w:themeColor="text1"/>
        </w:rPr>
        <w:t xml:space="preserve">the Department of Elementary and Secondary Education’s </w:t>
      </w:r>
      <w:r w:rsidR="00A459AA">
        <w:rPr>
          <w:color w:val="000000" w:themeColor="text1"/>
        </w:rPr>
        <w:t>(DESE) April 27</w:t>
      </w:r>
      <w:r w:rsidR="00922BA5">
        <w:rPr>
          <w:color w:val="000000" w:themeColor="text1"/>
        </w:rPr>
        <w:t>, 2021 Guidance on In-Person Learning and Student Learning Time</w:t>
      </w:r>
      <w:r w:rsidR="00A459AA">
        <w:rPr>
          <w:rStyle w:val="FootnoteReference"/>
          <w:color w:val="000000" w:themeColor="text1"/>
        </w:rPr>
        <w:footnoteReference w:id="2"/>
      </w:r>
      <w:r w:rsidR="004D5FDE">
        <w:rPr>
          <w:color w:val="000000" w:themeColor="text1"/>
        </w:rPr>
        <w:t xml:space="preserve"> </w:t>
      </w:r>
      <w:r w:rsidR="00922BA5">
        <w:rPr>
          <w:color w:val="000000" w:themeColor="text1"/>
        </w:rPr>
        <w:t>and the District’s May 11, 2021 Superintendent’s Temporary Guidance</w:t>
      </w:r>
      <w:r w:rsidR="00195D89">
        <w:rPr>
          <w:color w:val="000000" w:themeColor="text1"/>
        </w:rPr>
        <w:t xml:space="preserve"> </w:t>
      </w:r>
      <w:r w:rsidR="00CD3023">
        <w:rPr>
          <w:color w:val="000000" w:themeColor="text1"/>
        </w:rPr>
        <w:t xml:space="preserve">Memorandum </w:t>
      </w:r>
      <w:r w:rsidR="00195D89">
        <w:rPr>
          <w:color w:val="000000" w:themeColor="text1"/>
        </w:rPr>
        <w:t>warn against retention</w:t>
      </w:r>
      <w:r w:rsidR="004368E5">
        <w:rPr>
          <w:color w:val="000000" w:themeColor="text1"/>
        </w:rPr>
        <w:t>.</w:t>
      </w:r>
      <w:r w:rsidR="00922BA5">
        <w:rPr>
          <w:color w:val="000000" w:themeColor="text1"/>
        </w:rPr>
        <w:t xml:space="preserve"> </w:t>
      </w:r>
      <w:r w:rsidR="0084560A">
        <w:rPr>
          <w:color w:val="000000" w:themeColor="text1"/>
        </w:rPr>
        <w:t>In response, Parent argues</w:t>
      </w:r>
      <w:r w:rsidR="009A08AC">
        <w:rPr>
          <w:color w:val="000000" w:themeColor="text1"/>
        </w:rPr>
        <w:t xml:space="preserve"> that Student’s most recent IEP</w:t>
      </w:r>
      <w:r w:rsidR="00AE4D7B">
        <w:rPr>
          <w:color w:val="000000" w:themeColor="text1"/>
        </w:rPr>
        <w:t xml:space="preserve"> proposes a change in placement </w:t>
      </w:r>
      <w:r w:rsidR="008046DE">
        <w:rPr>
          <w:color w:val="000000" w:themeColor="text1"/>
        </w:rPr>
        <w:t>t</w:t>
      </w:r>
      <w:r w:rsidR="003E1E98">
        <w:rPr>
          <w:color w:val="000000" w:themeColor="text1"/>
        </w:rPr>
        <w:t>o a more restrictive setting</w:t>
      </w:r>
      <w:r w:rsidR="002D563C">
        <w:rPr>
          <w:color w:val="000000" w:themeColor="text1"/>
        </w:rPr>
        <w:t>, thereby implicat</w:t>
      </w:r>
      <w:r w:rsidR="00183D59">
        <w:rPr>
          <w:color w:val="000000" w:themeColor="text1"/>
        </w:rPr>
        <w:t>ing</w:t>
      </w:r>
      <w:r w:rsidR="002D563C">
        <w:rPr>
          <w:color w:val="000000" w:themeColor="text1"/>
        </w:rPr>
        <w:t xml:space="preserve"> the issue of FAPE.</w:t>
      </w:r>
      <w:r w:rsidR="005F105C">
        <w:rPr>
          <w:rStyle w:val="FootnoteReference"/>
          <w:color w:val="000000" w:themeColor="text1"/>
        </w:rPr>
        <w:footnoteReference w:id="3"/>
      </w:r>
      <w:r w:rsidR="008046DE">
        <w:rPr>
          <w:color w:val="000000" w:themeColor="text1"/>
        </w:rPr>
        <w:t xml:space="preserve"> Parent also argues </w:t>
      </w:r>
      <w:r w:rsidR="005F105C">
        <w:rPr>
          <w:color w:val="000000" w:themeColor="text1"/>
        </w:rPr>
        <w:t>that Student’s retention is directly linked to the services that Student should have been receiving but was not.</w:t>
      </w:r>
    </w:p>
    <w:p w14:paraId="499DDF87" w14:textId="77777777" w:rsidR="00A11808" w:rsidRPr="00EC6F78" w:rsidRDefault="00A11808" w:rsidP="00A11808">
      <w:pPr>
        <w:spacing w:before="100" w:beforeAutospacing="1" w:after="100" w:afterAutospacing="1"/>
        <w:rPr>
          <w:color w:val="000000" w:themeColor="text1"/>
        </w:rPr>
      </w:pPr>
      <w:r w:rsidRPr="00EC6F78">
        <w:rPr>
          <w:color w:val="000000" w:themeColor="text1"/>
        </w:rPr>
        <w:lastRenderedPageBreak/>
        <w:t xml:space="preserve">For the reasons set forth below, the District’s </w:t>
      </w:r>
      <w:r w:rsidRPr="00EC6F78">
        <w:rPr>
          <w:i/>
          <w:iCs/>
          <w:color w:val="000000" w:themeColor="text1"/>
        </w:rPr>
        <w:t xml:space="preserve">Motion </w:t>
      </w:r>
      <w:r w:rsidRPr="00EC6F78">
        <w:rPr>
          <w:color w:val="000000" w:themeColor="text1"/>
        </w:rPr>
        <w:t xml:space="preserve">is hereby </w:t>
      </w:r>
      <w:r w:rsidRPr="00EC6F78">
        <w:rPr>
          <w:b/>
          <w:bCs/>
          <w:color w:val="000000" w:themeColor="text1"/>
        </w:rPr>
        <w:t>DENIED</w:t>
      </w:r>
      <w:r w:rsidRPr="00EC6F78">
        <w:rPr>
          <w:color w:val="000000" w:themeColor="text1"/>
        </w:rPr>
        <w:t xml:space="preserve">.  </w:t>
      </w:r>
    </w:p>
    <w:p w14:paraId="489529A4" w14:textId="77777777" w:rsidR="00A11808" w:rsidRPr="00EC6F78" w:rsidRDefault="00A11808" w:rsidP="00A11808">
      <w:pPr>
        <w:rPr>
          <w:b/>
          <w:bCs/>
          <w:color w:val="000000" w:themeColor="text1"/>
        </w:rPr>
      </w:pPr>
      <w:r w:rsidRPr="00EC6F78">
        <w:rPr>
          <w:b/>
          <w:bCs/>
          <w:color w:val="000000" w:themeColor="text1"/>
        </w:rPr>
        <w:t>RELEVANT PROCEDURAL HISTORY:</w:t>
      </w:r>
    </w:p>
    <w:p w14:paraId="586A1F98" w14:textId="77777777" w:rsidR="000C0D4D" w:rsidRPr="00EC6F78" w:rsidRDefault="000C0D4D" w:rsidP="00A11808">
      <w:pPr>
        <w:rPr>
          <w:color w:val="000000" w:themeColor="text1"/>
        </w:rPr>
      </w:pPr>
    </w:p>
    <w:p w14:paraId="66E302DC" w14:textId="0BD800F5" w:rsidR="004C59B0" w:rsidRPr="00EC6F78" w:rsidRDefault="00A11808" w:rsidP="00A11808">
      <w:pPr>
        <w:rPr>
          <w:color w:val="000000" w:themeColor="text1"/>
        </w:rPr>
      </w:pPr>
      <w:r w:rsidRPr="00EC6F78">
        <w:rPr>
          <w:color w:val="000000" w:themeColor="text1"/>
        </w:rPr>
        <w:t xml:space="preserve">On </w:t>
      </w:r>
      <w:r w:rsidR="00511857" w:rsidRPr="00EC6F78">
        <w:rPr>
          <w:color w:val="000000" w:themeColor="text1"/>
        </w:rPr>
        <w:t xml:space="preserve">June 29, 2021, Parent filed a Request for Hearing </w:t>
      </w:r>
      <w:r w:rsidR="004446F3">
        <w:rPr>
          <w:color w:val="000000" w:themeColor="text1"/>
        </w:rPr>
        <w:t>alleging</w:t>
      </w:r>
      <w:r w:rsidR="00873609">
        <w:rPr>
          <w:color w:val="000000" w:themeColor="text1"/>
        </w:rPr>
        <w:t>, in part,</w:t>
      </w:r>
      <w:r w:rsidR="00511857" w:rsidRPr="00EC6F78">
        <w:rPr>
          <w:color w:val="000000" w:themeColor="text1"/>
        </w:rPr>
        <w:t xml:space="preserve"> that </w:t>
      </w:r>
      <w:r w:rsidR="001D1374" w:rsidRPr="00EC6F78">
        <w:rPr>
          <w:color w:val="000000" w:themeColor="text1"/>
        </w:rPr>
        <w:t xml:space="preserve">Student has not been provided a FAPE in the </w:t>
      </w:r>
      <w:r w:rsidR="00F202A9" w:rsidRPr="00EC6F78">
        <w:rPr>
          <w:color w:val="000000" w:themeColor="text1"/>
        </w:rPr>
        <w:t>least restrictive environment (LRE)</w:t>
      </w:r>
      <w:r w:rsidR="00873609">
        <w:rPr>
          <w:color w:val="000000" w:themeColor="text1"/>
        </w:rPr>
        <w:t>;</w:t>
      </w:r>
      <w:r w:rsidR="00BB3CD2">
        <w:rPr>
          <w:color w:val="000000" w:themeColor="text1"/>
        </w:rPr>
        <w:t xml:space="preserve"> that</w:t>
      </w:r>
      <w:r w:rsidR="004C45E3" w:rsidRPr="00EC6F78">
        <w:rPr>
          <w:color w:val="000000" w:themeColor="text1"/>
        </w:rPr>
        <w:t xml:space="preserve"> retention is a special education matter</w:t>
      </w:r>
      <w:r w:rsidR="00372B6B" w:rsidRPr="00EC6F78">
        <w:rPr>
          <w:color w:val="000000" w:themeColor="text1"/>
        </w:rPr>
        <w:t xml:space="preserve"> appropriately argued at the BSEA;</w:t>
      </w:r>
      <w:r w:rsidR="004C45E3" w:rsidRPr="00EC6F78">
        <w:rPr>
          <w:color w:val="000000" w:themeColor="text1"/>
        </w:rPr>
        <w:t xml:space="preserve"> </w:t>
      </w:r>
      <w:r w:rsidR="00372B6B" w:rsidRPr="00EC6F78">
        <w:rPr>
          <w:color w:val="000000" w:themeColor="text1"/>
        </w:rPr>
        <w:t>and that</w:t>
      </w:r>
      <w:r w:rsidR="0045469D" w:rsidRPr="00EC6F78">
        <w:rPr>
          <w:color w:val="000000" w:themeColor="text1"/>
        </w:rPr>
        <w:t xml:space="preserve"> retention in the least restrictive general education classroom in Student’s community school </w:t>
      </w:r>
      <w:r w:rsidR="00E04E1F" w:rsidRPr="00EC6F78">
        <w:rPr>
          <w:color w:val="000000" w:themeColor="text1"/>
        </w:rPr>
        <w:t>constitutes</w:t>
      </w:r>
      <w:r w:rsidR="0045469D" w:rsidRPr="00EC6F78">
        <w:rPr>
          <w:color w:val="000000" w:themeColor="text1"/>
        </w:rPr>
        <w:t xml:space="preserve"> FAPE in the LR</w:t>
      </w:r>
      <w:r w:rsidR="00E04E1F" w:rsidRPr="00EC6F78">
        <w:rPr>
          <w:color w:val="000000" w:themeColor="text1"/>
        </w:rPr>
        <w:t>E.</w:t>
      </w:r>
    </w:p>
    <w:p w14:paraId="6B40F664" w14:textId="36394DB8" w:rsidR="00E04E1F" w:rsidRPr="00EC6F78" w:rsidRDefault="00E04E1F" w:rsidP="00A11808">
      <w:pPr>
        <w:rPr>
          <w:color w:val="000000" w:themeColor="text1"/>
        </w:rPr>
      </w:pPr>
    </w:p>
    <w:p w14:paraId="295FE8EC" w14:textId="7236B7C5" w:rsidR="004C59B0" w:rsidRPr="00EC6F78" w:rsidRDefault="00E04E1F" w:rsidP="005D0F65">
      <w:pPr>
        <w:rPr>
          <w:color w:val="000000" w:themeColor="text1"/>
        </w:rPr>
      </w:pPr>
      <w:r w:rsidRPr="00EC6F78">
        <w:rPr>
          <w:color w:val="000000" w:themeColor="text1"/>
        </w:rPr>
        <w:t xml:space="preserve">On July 12, 2021, the District responded that </w:t>
      </w:r>
      <w:r w:rsidR="00BA2866" w:rsidRPr="00EC6F78">
        <w:rPr>
          <w:color w:val="000000" w:themeColor="text1"/>
        </w:rPr>
        <w:t>the IEPs developed for 20</w:t>
      </w:r>
      <w:r w:rsidR="004D46FE" w:rsidRPr="00EC6F78">
        <w:rPr>
          <w:color w:val="000000" w:themeColor="text1"/>
        </w:rPr>
        <w:t>20-2021 and 2021-2022</w:t>
      </w:r>
      <w:r w:rsidR="00183D59">
        <w:rPr>
          <w:color w:val="000000" w:themeColor="text1"/>
        </w:rPr>
        <w:t xml:space="preserve"> school years</w:t>
      </w:r>
      <w:r w:rsidR="004D46FE" w:rsidRPr="00EC6F78">
        <w:rPr>
          <w:color w:val="000000" w:themeColor="text1"/>
        </w:rPr>
        <w:t xml:space="preserve">, respectively, were </w:t>
      </w:r>
      <w:r w:rsidR="00117E03" w:rsidRPr="00EC6F78">
        <w:rPr>
          <w:color w:val="000000" w:themeColor="text1"/>
        </w:rPr>
        <w:t>reasonably</w:t>
      </w:r>
      <w:r w:rsidR="004D46FE" w:rsidRPr="00EC6F78">
        <w:rPr>
          <w:color w:val="000000" w:themeColor="text1"/>
        </w:rPr>
        <w:t xml:space="preserve"> calculated to provide Student with a FAPE in the LRE</w:t>
      </w:r>
      <w:r w:rsidR="00117E03" w:rsidRPr="00EC6F78">
        <w:rPr>
          <w:color w:val="000000" w:themeColor="text1"/>
        </w:rPr>
        <w:t xml:space="preserve">. In addition, the District </w:t>
      </w:r>
      <w:r w:rsidR="00BB3CD2">
        <w:rPr>
          <w:color w:val="000000" w:themeColor="text1"/>
        </w:rPr>
        <w:t>asserted</w:t>
      </w:r>
      <w:r w:rsidR="00117E03" w:rsidRPr="00EC6F78">
        <w:rPr>
          <w:color w:val="000000" w:themeColor="text1"/>
        </w:rPr>
        <w:t xml:space="preserve"> that the BSEA has no jurisdiction over the issue</w:t>
      </w:r>
      <w:r w:rsidR="001474C6" w:rsidRPr="00EC6F78">
        <w:rPr>
          <w:color w:val="000000" w:themeColor="text1"/>
        </w:rPr>
        <w:t xml:space="preserve"> of retention in this case.</w:t>
      </w:r>
    </w:p>
    <w:p w14:paraId="05ED4182" w14:textId="77777777" w:rsidR="004C59B0" w:rsidRPr="00EC6F78" w:rsidRDefault="004C59B0" w:rsidP="005D0F65">
      <w:pPr>
        <w:rPr>
          <w:color w:val="000000" w:themeColor="text1"/>
        </w:rPr>
      </w:pPr>
    </w:p>
    <w:p w14:paraId="3FE5CA06" w14:textId="3A481133" w:rsidR="00EA4456" w:rsidRPr="00EC6F78" w:rsidRDefault="00EA4456" w:rsidP="005D0F65">
      <w:pPr>
        <w:rPr>
          <w:b/>
          <w:bCs/>
          <w:color w:val="000000" w:themeColor="text1"/>
        </w:rPr>
      </w:pPr>
      <w:r w:rsidRPr="00EC6F78">
        <w:rPr>
          <w:b/>
          <w:bCs/>
          <w:color w:val="000000" w:themeColor="text1"/>
        </w:rPr>
        <w:t>ISSUE:</w:t>
      </w:r>
    </w:p>
    <w:p w14:paraId="39390984" w14:textId="5C2ED123" w:rsidR="00EA4456" w:rsidRPr="00EC6F78" w:rsidRDefault="00EA4456" w:rsidP="005D0F65">
      <w:pPr>
        <w:rPr>
          <w:color w:val="000000" w:themeColor="text1"/>
        </w:rPr>
      </w:pPr>
    </w:p>
    <w:p w14:paraId="1163C7A2" w14:textId="3956A650" w:rsidR="009F26B5" w:rsidRPr="00EC6F78" w:rsidRDefault="003C28D7" w:rsidP="005D0F65">
      <w:pPr>
        <w:rPr>
          <w:color w:val="000000" w:themeColor="text1"/>
        </w:rPr>
      </w:pPr>
      <w:r w:rsidRPr="00EC6F78">
        <w:rPr>
          <w:color w:val="000000" w:themeColor="text1"/>
        </w:rPr>
        <w:t>Whether</w:t>
      </w:r>
      <w:r w:rsidR="00296F18" w:rsidRPr="00EC6F78">
        <w:rPr>
          <w:color w:val="000000" w:themeColor="text1"/>
        </w:rPr>
        <w:t>, in this matter,</w:t>
      </w:r>
      <w:r w:rsidRPr="00EC6F78">
        <w:rPr>
          <w:color w:val="000000" w:themeColor="text1"/>
        </w:rPr>
        <w:t xml:space="preserve"> promotion/retention is an issue which may be addressed by a BSEA Hearing Officer as part of a due process proceeding challenging an IEP proposed by Boston?</w:t>
      </w:r>
    </w:p>
    <w:p w14:paraId="1770F1F5" w14:textId="77777777" w:rsidR="00E952DF" w:rsidRPr="00EC6F78" w:rsidRDefault="00E952DF" w:rsidP="00E952DF">
      <w:pPr>
        <w:spacing w:before="100" w:beforeAutospacing="1" w:after="100" w:afterAutospacing="1"/>
        <w:rPr>
          <w:b/>
          <w:bCs/>
          <w:color w:val="000000" w:themeColor="text1"/>
        </w:rPr>
      </w:pPr>
      <w:r w:rsidRPr="00EC6F78">
        <w:rPr>
          <w:b/>
          <w:bCs/>
          <w:color w:val="000000" w:themeColor="text1"/>
        </w:rPr>
        <w:t>RELEVANT FACTS:</w:t>
      </w:r>
    </w:p>
    <w:p w14:paraId="62FEFEE5" w14:textId="0068EE5F" w:rsidR="00E952DF" w:rsidRPr="00EC6F78" w:rsidRDefault="00E952DF" w:rsidP="00E952DF">
      <w:pPr>
        <w:pStyle w:val="paragraph"/>
        <w:textAlignment w:val="baseline"/>
        <w:rPr>
          <w:color w:val="000000" w:themeColor="text1"/>
        </w:rPr>
      </w:pPr>
      <w:r w:rsidRPr="00EC6F78">
        <w:rPr>
          <w:color w:val="000000" w:themeColor="text1"/>
        </w:rPr>
        <w:t xml:space="preserve">For the purposes of this </w:t>
      </w:r>
      <w:r w:rsidRPr="00EC6F78">
        <w:rPr>
          <w:i/>
          <w:iCs/>
          <w:color w:val="000000" w:themeColor="text1"/>
        </w:rPr>
        <w:t>Motion</w:t>
      </w:r>
      <w:r w:rsidRPr="00EC6F78">
        <w:rPr>
          <w:color w:val="000000" w:themeColor="text1"/>
        </w:rPr>
        <w:t>, I must take the assertions set out in the Parent's Complaint as true.</w:t>
      </w:r>
      <w:r w:rsidR="00487575" w:rsidRPr="00EC6F78">
        <w:rPr>
          <w:color w:val="000000" w:themeColor="text1"/>
        </w:rPr>
        <w:t xml:space="preserve"> These facts may be subject to revision in subsequent proceedings.</w:t>
      </w:r>
    </w:p>
    <w:p w14:paraId="07B6C67D" w14:textId="720A92A6" w:rsidR="009F26B5" w:rsidRPr="00EC6F78" w:rsidRDefault="00365F1F" w:rsidP="00365F1F">
      <w:pPr>
        <w:pStyle w:val="ListParagraph"/>
        <w:numPr>
          <w:ilvl w:val="0"/>
          <w:numId w:val="9"/>
        </w:numPr>
        <w:rPr>
          <w:color w:val="000000" w:themeColor="text1"/>
        </w:rPr>
      </w:pPr>
      <w:r w:rsidRPr="00EC6F78">
        <w:rPr>
          <w:color w:val="000000" w:themeColor="text1"/>
        </w:rPr>
        <w:t xml:space="preserve">Student </w:t>
      </w:r>
      <w:r w:rsidR="00D516F2" w:rsidRPr="00EC6F78">
        <w:rPr>
          <w:color w:val="000000" w:themeColor="text1"/>
        </w:rPr>
        <w:t xml:space="preserve">(DOB 8/27/2016) </w:t>
      </w:r>
      <w:r w:rsidRPr="00EC6F78">
        <w:rPr>
          <w:color w:val="000000" w:themeColor="text1"/>
        </w:rPr>
        <w:t>is</w:t>
      </w:r>
      <w:r w:rsidR="001D0AC3" w:rsidRPr="00EC6F78">
        <w:rPr>
          <w:color w:val="000000" w:themeColor="text1"/>
        </w:rPr>
        <w:t xml:space="preserve"> </w:t>
      </w:r>
      <w:r w:rsidR="00D516F2" w:rsidRPr="00EC6F78">
        <w:rPr>
          <w:color w:val="000000" w:themeColor="text1"/>
        </w:rPr>
        <w:t>a</w:t>
      </w:r>
      <w:r w:rsidR="001D0AC3" w:rsidRPr="00EC6F78">
        <w:rPr>
          <w:color w:val="000000" w:themeColor="text1"/>
        </w:rPr>
        <w:t xml:space="preserve"> special education student</w:t>
      </w:r>
      <w:r w:rsidR="00D516F2" w:rsidRPr="00EC6F78">
        <w:rPr>
          <w:color w:val="000000" w:themeColor="text1"/>
        </w:rPr>
        <w:t xml:space="preserve"> residing</w:t>
      </w:r>
      <w:r w:rsidR="001D0AC3" w:rsidRPr="00EC6F78">
        <w:rPr>
          <w:color w:val="000000" w:themeColor="text1"/>
        </w:rPr>
        <w:t xml:space="preserve"> in B</w:t>
      </w:r>
      <w:r w:rsidR="00D516F2" w:rsidRPr="00EC6F78">
        <w:rPr>
          <w:color w:val="000000" w:themeColor="text1"/>
        </w:rPr>
        <w:t>oston, Massachusetts.</w:t>
      </w:r>
      <w:r w:rsidR="00F37766" w:rsidRPr="00EC6F78">
        <w:rPr>
          <w:color w:val="000000" w:themeColor="text1"/>
        </w:rPr>
        <w:t xml:space="preserve"> He has been diagnosed with Autism Spectrum Disorder</w:t>
      </w:r>
      <w:r w:rsidR="008817DD" w:rsidRPr="00EC6F78">
        <w:rPr>
          <w:color w:val="000000" w:themeColor="text1"/>
        </w:rPr>
        <w:t xml:space="preserve">, </w:t>
      </w:r>
      <w:r w:rsidR="00F37766" w:rsidRPr="00EC6F78">
        <w:rPr>
          <w:color w:val="000000" w:themeColor="text1"/>
        </w:rPr>
        <w:t>ADHD-Combined Type</w:t>
      </w:r>
      <w:r w:rsidR="008817DD" w:rsidRPr="00EC6F78">
        <w:rPr>
          <w:color w:val="000000" w:themeColor="text1"/>
        </w:rPr>
        <w:t>, and Social Pragmatic Communication Disorder</w:t>
      </w:r>
      <w:r w:rsidR="00F37766" w:rsidRPr="00EC6F78">
        <w:rPr>
          <w:color w:val="000000" w:themeColor="text1"/>
        </w:rPr>
        <w:t>.</w:t>
      </w:r>
    </w:p>
    <w:p w14:paraId="1AA8D288" w14:textId="68363C6C" w:rsidR="00E72C9B" w:rsidRPr="00EC6F78" w:rsidRDefault="00EC33E3" w:rsidP="00C53C69">
      <w:pPr>
        <w:pStyle w:val="ListParagraph"/>
        <w:numPr>
          <w:ilvl w:val="0"/>
          <w:numId w:val="9"/>
        </w:numPr>
        <w:rPr>
          <w:color w:val="000000" w:themeColor="text1"/>
        </w:rPr>
      </w:pPr>
      <w:r w:rsidRPr="00EC6F78">
        <w:rPr>
          <w:color w:val="000000" w:themeColor="text1"/>
        </w:rPr>
        <w:t>Student</w:t>
      </w:r>
      <w:r w:rsidR="006D17D0" w:rsidRPr="00EC6F78">
        <w:rPr>
          <w:color w:val="000000" w:themeColor="text1"/>
        </w:rPr>
        <w:t xml:space="preserve"> was referred for a special education evaluation in October 2019 and found eligible </w:t>
      </w:r>
      <w:r w:rsidRPr="00EC6F78">
        <w:rPr>
          <w:color w:val="000000" w:themeColor="text1"/>
        </w:rPr>
        <w:t>for</w:t>
      </w:r>
      <w:r w:rsidR="006D17D0" w:rsidRPr="00EC6F78">
        <w:rPr>
          <w:color w:val="000000" w:themeColor="text1"/>
        </w:rPr>
        <w:t xml:space="preserve"> special education under the categories of Develo</w:t>
      </w:r>
      <w:r w:rsidRPr="00EC6F78">
        <w:rPr>
          <w:color w:val="000000" w:themeColor="text1"/>
        </w:rPr>
        <w:t>p</w:t>
      </w:r>
      <w:r w:rsidR="006D17D0" w:rsidRPr="00EC6F78">
        <w:rPr>
          <w:color w:val="000000" w:themeColor="text1"/>
        </w:rPr>
        <w:t>m</w:t>
      </w:r>
      <w:r w:rsidRPr="00EC6F78">
        <w:rPr>
          <w:color w:val="000000" w:themeColor="text1"/>
        </w:rPr>
        <w:t>en</w:t>
      </w:r>
      <w:r w:rsidR="006D17D0" w:rsidRPr="00EC6F78">
        <w:rPr>
          <w:color w:val="000000" w:themeColor="text1"/>
        </w:rPr>
        <w:t>tal Delay and Autism Spectrum Disorder</w:t>
      </w:r>
      <w:r w:rsidR="00511C01" w:rsidRPr="00EC6F78">
        <w:rPr>
          <w:color w:val="000000" w:themeColor="text1"/>
        </w:rPr>
        <w:t>.</w:t>
      </w:r>
      <w:r w:rsidR="00C53C69" w:rsidRPr="00EC6F78">
        <w:rPr>
          <w:color w:val="000000" w:themeColor="text1"/>
        </w:rPr>
        <w:t xml:space="preserve"> </w:t>
      </w:r>
      <w:r w:rsidR="002F7941" w:rsidRPr="00EC6F78">
        <w:rPr>
          <w:color w:val="000000" w:themeColor="text1"/>
        </w:rPr>
        <w:t>An</w:t>
      </w:r>
      <w:r w:rsidR="007962D5" w:rsidRPr="00EC6F78">
        <w:rPr>
          <w:color w:val="000000" w:themeColor="text1"/>
        </w:rPr>
        <w:t xml:space="preserve"> IEP dated 11/25/2019</w:t>
      </w:r>
      <w:r w:rsidR="009A1B99" w:rsidRPr="00EC6F78">
        <w:rPr>
          <w:color w:val="000000" w:themeColor="text1"/>
        </w:rPr>
        <w:t xml:space="preserve"> to 11/24/2020</w:t>
      </w:r>
      <w:r w:rsidR="002F7941" w:rsidRPr="00EC6F78">
        <w:rPr>
          <w:color w:val="000000" w:themeColor="text1"/>
        </w:rPr>
        <w:t xml:space="preserve"> </w:t>
      </w:r>
      <w:r w:rsidR="00DC15ED">
        <w:rPr>
          <w:color w:val="000000" w:themeColor="text1"/>
        </w:rPr>
        <w:t>included</w:t>
      </w:r>
      <w:r w:rsidR="00CA6DD5" w:rsidRPr="00EC6F78">
        <w:rPr>
          <w:color w:val="000000" w:themeColor="text1"/>
        </w:rPr>
        <w:t xml:space="preserve"> </w:t>
      </w:r>
      <w:r w:rsidR="00C24D23">
        <w:rPr>
          <w:color w:val="000000" w:themeColor="text1"/>
        </w:rPr>
        <w:t>goals in the area</w:t>
      </w:r>
      <w:r w:rsidR="008B43AA">
        <w:rPr>
          <w:color w:val="000000" w:themeColor="text1"/>
        </w:rPr>
        <w:t xml:space="preserve">s of Occupational Therapy and </w:t>
      </w:r>
      <w:proofErr w:type="spellStart"/>
      <w:r w:rsidR="008B43AA">
        <w:rPr>
          <w:color w:val="000000" w:themeColor="text1"/>
        </w:rPr>
        <w:t>Self Regulation</w:t>
      </w:r>
      <w:proofErr w:type="spellEnd"/>
      <w:r w:rsidR="008B43AA">
        <w:rPr>
          <w:color w:val="000000" w:themeColor="text1"/>
        </w:rPr>
        <w:t xml:space="preserve"> Skills</w:t>
      </w:r>
      <w:r w:rsidR="007A676C">
        <w:rPr>
          <w:color w:val="000000" w:themeColor="text1"/>
        </w:rPr>
        <w:t>.  Services included Applied Behavior Consultation (2x60min/month)</w:t>
      </w:r>
      <w:r w:rsidR="0050768E">
        <w:rPr>
          <w:color w:val="000000" w:themeColor="text1"/>
        </w:rPr>
        <w:t xml:space="preserve">, </w:t>
      </w:r>
      <w:r w:rsidR="00103003">
        <w:rPr>
          <w:color w:val="000000" w:themeColor="text1"/>
        </w:rPr>
        <w:t xml:space="preserve">direct </w:t>
      </w:r>
      <w:r w:rsidR="0050768E">
        <w:rPr>
          <w:color w:val="000000" w:themeColor="text1"/>
        </w:rPr>
        <w:t xml:space="preserve">readiness skills (5x200min/5-day cycle) and </w:t>
      </w:r>
      <w:proofErr w:type="spellStart"/>
      <w:r w:rsidR="0050768E">
        <w:rPr>
          <w:color w:val="000000" w:themeColor="text1"/>
        </w:rPr>
        <w:t>self regulation</w:t>
      </w:r>
      <w:proofErr w:type="spellEnd"/>
      <w:r w:rsidR="0050768E">
        <w:rPr>
          <w:color w:val="000000" w:themeColor="text1"/>
        </w:rPr>
        <w:t xml:space="preserve"> skills (5x60min/</w:t>
      </w:r>
      <w:r w:rsidR="00103003">
        <w:rPr>
          <w:color w:val="000000" w:themeColor="text1"/>
        </w:rPr>
        <w:t xml:space="preserve">5-day cycle) in the general education classroom, and </w:t>
      </w:r>
      <w:r w:rsidR="005406CF">
        <w:rPr>
          <w:color w:val="000000" w:themeColor="text1"/>
        </w:rPr>
        <w:t>direct pull out occupational therapy (1x30min/5-day cycle). The IEP excluded</w:t>
      </w:r>
      <w:r w:rsidR="003010B5">
        <w:rPr>
          <w:color w:val="000000" w:themeColor="text1"/>
        </w:rPr>
        <w:t xml:space="preserve"> </w:t>
      </w:r>
      <w:r w:rsidR="00A74085" w:rsidRPr="00EC6F78">
        <w:rPr>
          <w:color w:val="000000" w:themeColor="text1"/>
        </w:rPr>
        <w:t>goals</w:t>
      </w:r>
      <w:r w:rsidR="00A73936" w:rsidRPr="00EC6F78">
        <w:rPr>
          <w:color w:val="000000" w:themeColor="text1"/>
        </w:rPr>
        <w:t xml:space="preserve"> </w:t>
      </w:r>
      <w:r w:rsidR="00DC15ED">
        <w:rPr>
          <w:color w:val="000000" w:themeColor="text1"/>
        </w:rPr>
        <w:t>and</w:t>
      </w:r>
      <w:r w:rsidR="00A73936" w:rsidRPr="00EC6F78">
        <w:rPr>
          <w:color w:val="000000" w:themeColor="text1"/>
        </w:rPr>
        <w:t xml:space="preserve"> services</w:t>
      </w:r>
      <w:r w:rsidR="00A74085" w:rsidRPr="00EC6F78">
        <w:rPr>
          <w:color w:val="000000" w:themeColor="text1"/>
        </w:rPr>
        <w:t xml:space="preserve"> to target social communication deficits.</w:t>
      </w:r>
      <w:r w:rsidR="00A8704D" w:rsidRPr="00EC6F78">
        <w:rPr>
          <w:color w:val="000000" w:themeColor="text1"/>
        </w:rPr>
        <w:t xml:space="preserve"> Door-to-door transportation was proposed</w:t>
      </w:r>
      <w:r w:rsidR="00DC15ED">
        <w:rPr>
          <w:color w:val="000000" w:themeColor="text1"/>
        </w:rPr>
        <w:t xml:space="preserve">. </w:t>
      </w:r>
      <w:r w:rsidR="00926930" w:rsidRPr="00EC6F78">
        <w:rPr>
          <w:color w:val="000000" w:themeColor="text1"/>
        </w:rPr>
        <w:t xml:space="preserve"> </w:t>
      </w:r>
      <w:r w:rsidR="00DC15ED">
        <w:rPr>
          <w:color w:val="000000" w:themeColor="text1"/>
        </w:rPr>
        <w:t>P</w:t>
      </w:r>
      <w:r w:rsidR="00926930" w:rsidRPr="00EC6F78">
        <w:rPr>
          <w:color w:val="000000" w:themeColor="text1"/>
        </w:rPr>
        <w:t>lacement</w:t>
      </w:r>
      <w:r w:rsidR="008F3407" w:rsidRPr="00EC6F78">
        <w:rPr>
          <w:color w:val="000000" w:themeColor="text1"/>
        </w:rPr>
        <w:t xml:space="preserve"> in an inclusive</w:t>
      </w:r>
      <w:r w:rsidR="00926E8E" w:rsidRPr="00EC6F78">
        <w:rPr>
          <w:rStyle w:val="FootnoteReference"/>
          <w:color w:val="000000" w:themeColor="text1"/>
        </w:rPr>
        <w:footnoteReference w:id="4"/>
      </w:r>
      <w:r w:rsidR="008F3407" w:rsidRPr="00EC6F78">
        <w:rPr>
          <w:color w:val="000000" w:themeColor="text1"/>
        </w:rPr>
        <w:t xml:space="preserve"> early childhood program at the </w:t>
      </w:r>
      <w:r w:rsidR="00CE4B4F">
        <w:rPr>
          <w:color w:val="000000" w:themeColor="text1"/>
        </w:rPr>
        <w:t xml:space="preserve">Haley </w:t>
      </w:r>
      <w:r w:rsidR="004610A6">
        <w:rPr>
          <w:color w:val="000000" w:themeColor="text1"/>
        </w:rPr>
        <w:t>E</w:t>
      </w:r>
      <w:r w:rsidR="00CE4B4F">
        <w:rPr>
          <w:color w:val="000000" w:themeColor="text1"/>
        </w:rPr>
        <w:t xml:space="preserve">lementary, Early Childhood </w:t>
      </w:r>
      <w:r w:rsidR="00355760">
        <w:rPr>
          <w:color w:val="000000" w:themeColor="text1"/>
        </w:rPr>
        <w:t>p</w:t>
      </w:r>
      <w:r w:rsidR="00CE4B4F">
        <w:rPr>
          <w:color w:val="000000" w:themeColor="text1"/>
        </w:rPr>
        <w:t xml:space="preserve">rogram </w:t>
      </w:r>
      <w:r w:rsidR="00DC15ED">
        <w:rPr>
          <w:color w:val="000000" w:themeColor="text1"/>
        </w:rPr>
        <w:t>was also proposed</w:t>
      </w:r>
      <w:r w:rsidR="008F3407" w:rsidRPr="00EC6F78">
        <w:rPr>
          <w:color w:val="000000" w:themeColor="text1"/>
        </w:rPr>
        <w:t>.</w:t>
      </w:r>
      <w:r w:rsidR="000C2C20">
        <w:rPr>
          <w:rStyle w:val="FootnoteReference"/>
          <w:color w:val="000000" w:themeColor="text1"/>
        </w:rPr>
        <w:footnoteReference w:id="5"/>
      </w:r>
      <w:r w:rsidR="002D77E1" w:rsidRPr="00EC6F78">
        <w:rPr>
          <w:color w:val="000000" w:themeColor="text1"/>
        </w:rPr>
        <w:t xml:space="preserve"> Parent rejected the placement and partially rejected the IEP.</w:t>
      </w:r>
      <w:r w:rsidR="004610A6">
        <w:rPr>
          <w:rStyle w:val="FootnoteReference"/>
          <w:color w:val="000000" w:themeColor="text1"/>
        </w:rPr>
        <w:footnoteReference w:id="6"/>
      </w:r>
    </w:p>
    <w:p w14:paraId="40171646" w14:textId="38CBE9E1" w:rsidR="00166830" w:rsidRPr="00EC6F78" w:rsidRDefault="00166830" w:rsidP="00365F1F">
      <w:pPr>
        <w:pStyle w:val="ListParagraph"/>
        <w:numPr>
          <w:ilvl w:val="0"/>
          <w:numId w:val="9"/>
        </w:numPr>
        <w:rPr>
          <w:color w:val="000000" w:themeColor="text1"/>
        </w:rPr>
      </w:pPr>
      <w:r w:rsidRPr="00EC6F78">
        <w:rPr>
          <w:color w:val="000000" w:themeColor="text1"/>
        </w:rPr>
        <w:lastRenderedPageBreak/>
        <w:t xml:space="preserve">In </w:t>
      </w:r>
      <w:r w:rsidR="00B36DF8" w:rsidRPr="00EC6F78">
        <w:rPr>
          <w:color w:val="000000" w:themeColor="text1"/>
        </w:rPr>
        <w:t xml:space="preserve">the fall of </w:t>
      </w:r>
      <w:r w:rsidRPr="00EC6F78">
        <w:rPr>
          <w:color w:val="000000" w:themeColor="text1"/>
        </w:rPr>
        <w:t>2020</w:t>
      </w:r>
      <w:r w:rsidR="00B36DF8" w:rsidRPr="00EC6F78">
        <w:rPr>
          <w:color w:val="000000" w:themeColor="text1"/>
        </w:rPr>
        <w:t xml:space="preserve">, </w:t>
      </w:r>
      <w:r w:rsidRPr="00EC6F78">
        <w:rPr>
          <w:color w:val="000000" w:themeColor="text1"/>
        </w:rPr>
        <w:t>Student transitioned to grade K1</w:t>
      </w:r>
      <w:r w:rsidR="00AD22B8" w:rsidRPr="00EC6F78">
        <w:rPr>
          <w:color w:val="000000" w:themeColor="text1"/>
        </w:rPr>
        <w:t xml:space="preserve"> at Beethoven </w:t>
      </w:r>
      <w:r w:rsidR="006751DF" w:rsidRPr="00EC6F78">
        <w:rPr>
          <w:color w:val="000000" w:themeColor="text1"/>
        </w:rPr>
        <w:t>Elementary</w:t>
      </w:r>
      <w:r w:rsidR="00AD22B8" w:rsidRPr="00EC6F78">
        <w:rPr>
          <w:color w:val="000000" w:themeColor="text1"/>
        </w:rPr>
        <w:t xml:space="preserve"> </w:t>
      </w:r>
      <w:r w:rsidR="00B45A45">
        <w:rPr>
          <w:color w:val="000000" w:themeColor="text1"/>
        </w:rPr>
        <w:t>S</w:t>
      </w:r>
      <w:r w:rsidR="00AD22B8" w:rsidRPr="00EC6F78">
        <w:rPr>
          <w:color w:val="000000" w:themeColor="text1"/>
        </w:rPr>
        <w:t>chool</w:t>
      </w:r>
      <w:r w:rsidR="00C53C69" w:rsidRPr="00EC6F78">
        <w:rPr>
          <w:color w:val="000000" w:themeColor="text1"/>
        </w:rPr>
        <w:t>. At that time, due to the COVID-19 pandemic, the District offer</w:t>
      </w:r>
      <w:r w:rsidR="00B45A45">
        <w:rPr>
          <w:color w:val="000000" w:themeColor="text1"/>
        </w:rPr>
        <w:t>ed Student</w:t>
      </w:r>
      <w:r w:rsidR="00C53C69" w:rsidRPr="00EC6F78">
        <w:rPr>
          <w:color w:val="000000" w:themeColor="text1"/>
        </w:rPr>
        <w:t xml:space="preserve"> remote instruction</w:t>
      </w:r>
      <w:r w:rsidR="00B45A45">
        <w:rPr>
          <w:color w:val="000000" w:themeColor="text1"/>
        </w:rPr>
        <w:t xml:space="preserve"> only</w:t>
      </w:r>
      <w:r w:rsidR="00C53C69" w:rsidRPr="00EC6F78">
        <w:rPr>
          <w:color w:val="000000" w:themeColor="text1"/>
        </w:rPr>
        <w:t>.</w:t>
      </w:r>
      <w:r w:rsidR="00F14ABC" w:rsidRPr="00EC6F78">
        <w:rPr>
          <w:color w:val="000000" w:themeColor="text1"/>
        </w:rPr>
        <w:t xml:space="preserve"> </w:t>
      </w:r>
      <w:r w:rsidR="00FE727D" w:rsidRPr="00EC6F78">
        <w:rPr>
          <w:color w:val="000000" w:themeColor="text1"/>
        </w:rPr>
        <w:t>At Parent</w:t>
      </w:r>
      <w:r w:rsidR="00224812" w:rsidRPr="00EC6F78">
        <w:rPr>
          <w:color w:val="000000" w:themeColor="text1"/>
        </w:rPr>
        <w:t>’</w:t>
      </w:r>
      <w:r w:rsidR="00FE727D" w:rsidRPr="00EC6F78">
        <w:rPr>
          <w:color w:val="000000" w:themeColor="text1"/>
        </w:rPr>
        <w:t xml:space="preserve">s expense, Student </w:t>
      </w:r>
      <w:r w:rsidR="00B45A45">
        <w:rPr>
          <w:color w:val="000000" w:themeColor="text1"/>
        </w:rPr>
        <w:t xml:space="preserve">also </w:t>
      </w:r>
      <w:r w:rsidR="007C2292" w:rsidRPr="00EC6F78">
        <w:rPr>
          <w:color w:val="000000" w:themeColor="text1"/>
        </w:rPr>
        <w:t>attend</w:t>
      </w:r>
      <w:r w:rsidR="00B45A45">
        <w:rPr>
          <w:color w:val="000000" w:themeColor="text1"/>
        </w:rPr>
        <w:t>ed</w:t>
      </w:r>
      <w:r w:rsidR="00F14ABC" w:rsidRPr="00EC6F78">
        <w:rPr>
          <w:color w:val="000000" w:themeColor="text1"/>
        </w:rPr>
        <w:t xml:space="preserve"> </w:t>
      </w:r>
      <w:r w:rsidR="007C2292" w:rsidRPr="00EC6F78">
        <w:rPr>
          <w:color w:val="000000" w:themeColor="text1"/>
        </w:rPr>
        <w:t>Foundations for Social Understanding</w:t>
      </w:r>
      <w:r w:rsidR="001F3AD6" w:rsidRPr="00EC6F78">
        <w:rPr>
          <w:rStyle w:val="FootnoteReference"/>
          <w:color w:val="000000" w:themeColor="text1"/>
        </w:rPr>
        <w:footnoteReference w:id="7"/>
      </w:r>
      <w:r w:rsidR="00000941" w:rsidRPr="00EC6F78">
        <w:rPr>
          <w:color w:val="000000" w:themeColor="text1"/>
        </w:rPr>
        <w:t xml:space="preserve"> </w:t>
      </w:r>
      <w:r w:rsidR="00183D59">
        <w:rPr>
          <w:color w:val="000000" w:themeColor="text1"/>
        </w:rPr>
        <w:t xml:space="preserve">program </w:t>
      </w:r>
      <w:r w:rsidR="00000941" w:rsidRPr="00EC6F78">
        <w:rPr>
          <w:color w:val="000000" w:themeColor="text1"/>
        </w:rPr>
        <w:t>(FUSE)</w:t>
      </w:r>
      <w:r w:rsidR="001F3AD6" w:rsidRPr="00EC6F78">
        <w:rPr>
          <w:color w:val="000000" w:themeColor="text1"/>
        </w:rPr>
        <w:t xml:space="preserve"> which </w:t>
      </w:r>
      <w:r w:rsidR="003E0957">
        <w:rPr>
          <w:color w:val="000000" w:themeColor="text1"/>
        </w:rPr>
        <w:t>provided Student with</w:t>
      </w:r>
      <w:r w:rsidR="001F3AD6" w:rsidRPr="00EC6F78">
        <w:rPr>
          <w:color w:val="000000" w:themeColor="text1"/>
        </w:rPr>
        <w:t xml:space="preserve"> in-person</w:t>
      </w:r>
      <w:r w:rsidR="003E0957">
        <w:rPr>
          <w:color w:val="000000" w:themeColor="text1"/>
        </w:rPr>
        <w:t xml:space="preserve"> instruction</w:t>
      </w:r>
      <w:r w:rsidR="00000941" w:rsidRPr="00EC6F78">
        <w:rPr>
          <w:color w:val="000000" w:themeColor="text1"/>
        </w:rPr>
        <w:t>.</w:t>
      </w:r>
      <w:r w:rsidR="006A37C9" w:rsidRPr="00EC6F78">
        <w:rPr>
          <w:color w:val="000000" w:themeColor="text1"/>
        </w:rPr>
        <w:t xml:space="preserve"> </w:t>
      </w:r>
    </w:p>
    <w:p w14:paraId="2347A1AA" w14:textId="215DDA79" w:rsidR="004026D1" w:rsidRDefault="005418C9" w:rsidP="00365F1F">
      <w:pPr>
        <w:pStyle w:val="ListParagraph"/>
        <w:numPr>
          <w:ilvl w:val="0"/>
          <w:numId w:val="9"/>
        </w:numPr>
        <w:rPr>
          <w:color w:val="000000" w:themeColor="text1"/>
        </w:rPr>
      </w:pPr>
      <w:r w:rsidRPr="00EC6F78">
        <w:rPr>
          <w:color w:val="000000" w:themeColor="text1"/>
        </w:rPr>
        <w:t>On November 24, 202</w:t>
      </w:r>
      <w:r w:rsidR="00E26D3A" w:rsidRPr="00EC6F78">
        <w:rPr>
          <w:color w:val="000000" w:themeColor="text1"/>
        </w:rPr>
        <w:t>0</w:t>
      </w:r>
      <w:r w:rsidRPr="00EC6F78">
        <w:rPr>
          <w:color w:val="000000" w:themeColor="text1"/>
        </w:rPr>
        <w:t xml:space="preserve">, the </w:t>
      </w:r>
      <w:r w:rsidR="00DC218C">
        <w:rPr>
          <w:color w:val="000000" w:themeColor="text1"/>
        </w:rPr>
        <w:t xml:space="preserve">Team </w:t>
      </w:r>
      <w:r w:rsidR="00183D59">
        <w:rPr>
          <w:color w:val="000000" w:themeColor="text1"/>
        </w:rPr>
        <w:t>re-</w:t>
      </w:r>
      <w:r w:rsidR="00DC218C">
        <w:rPr>
          <w:color w:val="000000" w:themeColor="text1"/>
        </w:rPr>
        <w:t xml:space="preserve">convened to develop </w:t>
      </w:r>
      <w:r w:rsidR="00183D59">
        <w:rPr>
          <w:color w:val="000000" w:themeColor="text1"/>
        </w:rPr>
        <w:t xml:space="preserve">Student’s annual </w:t>
      </w:r>
      <w:r w:rsidR="005D035C">
        <w:rPr>
          <w:color w:val="000000" w:themeColor="text1"/>
        </w:rPr>
        <w:t>IEP</w:t>
      </w:r>
      <w:r w:rsidR="00C71804">
        <w:rPr>
          <w:color w:val="000000" w:themeColor="text1"/>
        </w:rPr>
        <w:t xml:space="preserve"> </w:t>
      </w:r>
      <w:r w:rsidR="004026D1">
        <w:rPr>
          <w:color w:val="000000" w:themeColor="text1"/>
        </w:rPr>
        <w:t xml:space="preserve">for the period </w:t>
      </w:r>
      <w:r w:rsidR="00C71804">
        <w:rPr>
          <w:color w:val="000000" w:themeColor="text1"/>
        </w:rPr>
        <w:t>11/24/2020</w:t>
      </w:r>
      <w:r w:rsidR="004026D1">
        <w:rPr>
          <w:color w:val="000000" w:themeColor="text1"/>
        </w:rPr>
        <w:t xml:space="preserve"> to 11/23/2021.</w:t>
      </w:r>
      <w:r w:rsidR="005D035C">
        <w:rPr>
          <w:color w:val="000000" w:themeColor="text1"/>
        </w:rPr>
        <w:t xml:space="preserve">  </w:t>
      </w:r>
      <w:r w:rsidR="003F469D">
        <w:rPr>
          <w:color w:val="000000" w:themeColor="text1"/>
        </w:rPr>
        <w:t xml:space="preserve">Goals in the areas of Occupational Therapy, </w:t>
      </w:r>
      <w:proofErr w:type="spellStart"/>
      <w:r w:rsidR="003F469D">
        <w:rPr>
          <w:color w:val="000000" w:themeColor="text1"/>
        </w:rPr>
        <w:t>Self Regulation</w:t>
      </w:r>
      <w:proofErr w:type="spellEnd"/>
      <w:r w:rsidR="00A24BC5">
        <w:rPr>
          <w:color w:val="000000" w:themeColor="text1"/>
        </w:rPr>
        <w:t xml:space="preserve">, and Readiness Skills were proposed. Services included </w:t>
      </w:r>
      <w:r w:rsidR="00B7068B">
        <w:rPr>
          <w:color w:val="000000" w:themeColor="text1"/>
        </w:rPr>
        <w:t xml:space="preserve">Applied Behavior Consultation (2x60min/month), direct readiness skills (5x200min/5-day cycle) and </w:t>
      </w:r>
      <w:proofErr w:type="spellStart"/>
      <w:r w:rsidR="00B7068B">
        <w:rPr>
          <w:color w:val="000000" w:themeColor="text1"/>
        </w:rPr>
        <w:t>self regulation</w:t>
      </w:r>
      <w:proofErr w:type="spellEnd"/>
      <w:r w:rsidR="00B7068B">
        <w:rPr>
          <w:color w:val="000000" w:themeColor="text1"/>
        </w:rPr>
        <w:t xml:space="preserve"> skills (5x60min/5-day cycle) in the general education classroom, and direct pull out occupational therapy (1x30min/5-day cycle)</w:t>
      </w:r>
      <w:r w:rsidR="00146117">
        <w:rPr>
          <w:color w:val="000000" w:themeColor="text1"/>
        </w:rPr>
        <w:t xml:space="preserve"> and readiness skills (5x240min/5-day cycle)</w:t>
      </w:r>
      <w:r w:rsidR="00B7068B">
        <w:rPr>
          <w:color w:val="000000" w:themeColor="text1"/>
        </w:rPr>
        <w:t>.</w:t>
      </w:r>
      <w:r w:rsidR="003D7550">
        <w:rPr>
          <w:color w:val="000000" w:themeColor="text1"/>
        </w:rPr>
        <w:t xml:space="preserve"> Extended school year services were also proposed</w:t>
      </w:r>
      <w:r w:rsidR="00980044" w:rsidRPr="00EC6F78">
        <w:rPr>
          <w:color w:val="000000" w:themeColor="text1"/>
        </w:rPr>
        <w:t>.</w:t>
      </w:r>
      <w:r w:rsidR="00103A17">
        <w:rPr>
          <w:color w:val="000000" w:themeColor="text1"/>
        </w:rPr>
        <w:t xml:space="preserve">  The IEP offered placement in an inclusive early childhood program </w:t>
      </w:r>
      <w:r w:rsidR="00B95ACB">
        <w:rPr>
          <w:color w:val="000000" w:themeColor="text1"/>
        </w:rPr>
        <w:t xml:space="preserve"> at Haley Elementary School, Early Childhood program.</w:t>
      </w:r>
      <w:r w:rsidR="00980044" w:rsidRPr="00EC6F78">
        <w:rPr>
          <w:color w:val="000000" w:themeColor="text1"/>
        </w:rPr>
        <w:t xml:space="preserve"> </w:t>
      </w:r>
      <w:r w:rsidR="00A46607">
        <w:rPr>
          <w:color w:val="000000" w:themeColor="text1"/>
        </w:rPr>
        <w:t>Subsequently, as an alternative, the District offered Mission Hill K-8 School, Early Childhood program as a placement.</w:t>
      </w:r>
    </w:p>
    <w:p w14:paraId="77880175" w14:textId="4279AD2F" w:rsidR="00E33D5C" w:rsidRDefault="00980044" w:rsidP="00365F1F">
      <w:pPr>
        <w:pStyle w:val="ListParagraph"/>
        <w:numPr>
          <w:ilvl w:val="0"/>
          <w:numId w:val="9"/>
        </w:numPr>
        <w:rPr>
          <w:color w:val="000000" w:themeColor="text1"/>
        </w:rPr>
      </w:pPr>
      <w:r w:rsidRPr="00EC6F78">
        <w:rPr>
          <w:color w:val="000000" w:themeColor="text1"/>
        </w:rPr>
        <w:t>Parent</w:t>
      </w:r>
      <w:r w:rsidR="003C027E" w:rsidRPr="00EC6F78">
        <w:rPr>
          <w:color w:val="000000" w:themeColor="text1"/>
        </w:rPr>
        <w:t xml:space="preserve"> </w:t>
      </w:r>
      <w:r w:rsidRPr="00EC6F78">
        <w:rPr>
          <w:color w:val="000000" w:themeColor="text1"/>
        </w:rPr>
        <w:t>partially rejected the IEP for failing to offer appropriate services</w:t>
      </w:r>
      <w:r w:rsidR="003E7D9B" w:rsidRPr="00EC6F78">
        <w:rPr>
          <w:color w:val="000000" w:themeColor="text1"/>
        </w:rPr>
        <w:t xml:space="preserve"> </w:t>
      </w:r>
      <w:r w:rsidRPr="00EC6F78">
        <w:rPr>
          <w:color w:val="000000" w:themeColor="text1"/>
        </w:rPr>
        <w:t>for a student with autism</w:t>
      </w:r>
      <w:r w:rsidR="003E7D9B" w:rsidRPr="00EC6F78">
        <w:rPr>
          <w:color w:val="000000" w:themeColor="text1"/>
        </w:rPr>
        <w:t>, such as direct ABA and speech and language services to target social pragmatics</w:t>
      </w:r>
      <w:r w:rsidRPr="00EC6F78">
        <w:rPr>
          <w:color w:val="000000" w:themeColor="text1"/>
        </w:rPr>
        <w:t xml:space="preserve">.  </w:t>
      </w:r>
      <w:r w:rsidR="003C027E" w:rsidRPr="00EC6F78">
        <w:rPr>
          <w:color w:val="000000" w:themeColor="text1"/>
        </w:rPr>
        <w:t>She</w:t>
      </w:r>
      <w:r w:rsidRPr="00EC6F78">
        <w:rPr>
          <w:color w:val="000000" w:themeColor="text1"/>
        </w:rPr>
        <w:t xml:space="preserve"> also rejected the placement</w:t>
      </w:r>
      <w:r w:rsidR="00A46607">
        <w:rPr>
          <w:color w:val="000000" w:themeColor="text1"/>
        </w:rPr>
        <w:t xml:space="preserve"> at Haley and the alternative placement at Mission Hill</w:t>
      </w:r>
      <w:r w:rsidR="003E7D9B" w:rsidRPr="00EC6F78">
        <w:rPr>
          <w:color w:val="000000" w:themeColor="text1"/>
        </w:rPr>
        <w:t>.</w:t>
      </w:r>
      <w:r w:rsidR="004026D1">
        <w:rPr>
          <w:color w:val="000000" w:themeColor="text1"/>
        </w:rPr>
        <w:t xml:space="preserve">  </w:t>
      </w:r>
    </w:p>
    <w:p w14:paraId="60DCB99D" w14:textId="5D633E49" w:rsidR="006E2F09" w:rsidRPr="00F57FE1" w:rsidRDefault="006E2F09" w:rsidP="00E33D5C">
      <w:pPr>
        <w:pStyle w:val="ListParagraph"/>
        <w:numPr>
          <w:ilvl w:val="0"/>
          <w:numId w:val="9"/>
        </w:numPr>
        <w:rPr>
          <w:color w:val="000000" w:themeColor="text1"/>
        </w:rPr>
      </w:pPr>
      <w:r w:rsidRPr="00F57FE1">
        <w:rPr>
          <w:color w:val="000000" w:themeColor="text1"/>
        </w:rPr>
        <w:t xml:space="preserve">Parent </w:t>
      </w:r>
      <w:r w:rsidR="00E23673" w:rsidRPr="00F57FE1">
        <w:rPr>
          <w:color w:val="000000" w:themeColor="text1"/>
        </w:rPr>
        <w:t>found the</w:t>
      </w:r>
      <w:r w:rsidRPr="00F57FE1">
        <w:rPr>
          <w:color w:val="000000" w:themeColor="text1"/>
        </w:rPr>
        <w:t xml:space="preserve"> IEP lack</w:t>
      </w:r>
      <w:r w:rsidR="00E23673" w:rsidRPr="00F57FE1">
        <w:rPr>
          <w:color w:val="000000" w:themeColor="text1"/>
        </w:rPr>
        <w:t>ing because it did not include</w:t>
      </w:r>
      <w:r w:rsidR="00045E31">
        <w:rPr>
          <w:color w:val="000000" w:themeColor="text1"/>
        </w:rPr>
        <w:t xml:space="preserve"> all</w:t>
      </w:r>
      <w:r w:rsidRPr="00F57FE1">
        <w:rPr>
          <w:color w:val="000000" w:themeColor="text1"/>
        </w:rPr>
        <w:t xml:space="preserve"> the supports and services recommended by Parent’s independent evaluators, Dr. Rafael Castro and Sara Markowitz. </w:t>
      </w:r>
      <w:r w:rsidR="005E6B93">
        <w:rPr>
          <w:color w:val="000000" w:themeColor="text1"/>
        </w:rPr>
        <w:t>Parent also wanted</w:t>
      </w:r>
      <w:r w:rsidR="00E33D5C">
        <w:rPr>
          <w:color w:val="000000" w:themeColor="text1"/>
        </w:rPr>
        <w:t xml:space="preserve"> Student to remain at Beethoven.</w:t>
      </w:r>
    </w:p>
    <w:p w14:paraId="3F604DA5" w14:textId="399815EF" w:rsidR="003E7D9B" w:rsidRDefault="00E33D5C" w:rsidP="00130946">
      <w:pPr>
        <w:pStyle w:val="ListParagraph"/>
        <w:numPr>
          <w:ilvl w:val="0"/>
          <w:numId w:val="9"/>
        </w:numPr>
        <w:rPr>
          <w:color w:val="000000" w:themeColor="text1"/>
        </w:rPr>
      </w:pPr>
      <w:r>
        <w:rPr>
          <w:color w:val="000000" w:themeColor="text1"/>
        </w:rPr>
        <w:t>At Parent’s re</w:t>
      </w:r>
      <w:r w:rsidR="001705A6">
        <w:rPr>
          <w:color w:val="000000" w:themeColor="text1"/>
        </w:rPr>
        <w:t>quest, i</w:t>
      </w:r>
      <w:r w:rsidR="00953C60" w:rsidRPr="00EC6F78">
        <w:rPr>
          <w:color w:val="000000" w:themeColor="text1"/>
        </w:rPr>
        <w:t xml:space="preserve">n January 2021, Student was observed by a </w:t>
      </w:r>
      <w:r w:rsidR="003B438E">
        <w:rPr>
          <w:color w:val="000000" w:themeColor="text1"/>
        </w:rPr>
        <w:t xml:space="preserve">District </w:t>
      </w:r>
      <w:r w:rsidR="00953C60" w:rsidRPr="00EC6F78">
        <w:rPr>
          <w:color w:val="000000" w:themeColor="text1"/>
        </w:rPr>
        <w:t>speech and language therapist. The findings were inconclusive.</w:t>
      </w:r>
      <w:r w:rsidR="00130946">
        <w:rPr>
          <w:color w:val="000000" w:themeColor="text1"/>
        </w:rPr>
        <w:t xml:space="preserve"> </w:t>
      </w:r>
    </w:p>
    <w:p w14:paraId="63B70DAB" w14:textId="024332B7" w:rsidR="00F017AE" w:rsidRDefault="00F017AE" w:rsidP="00130946">
      <w:pPr>
        <w:pStyle w:val="ListParagraph"/>
        <w:numPr>
          <w:ilvl w:val="0"/>
          <w:numId w:val="9"/>
        </w:numPr>
        <w:rPr>
          <w:color w:val="000000" w:themeColor="text1"/>
        </w:rPr>
      </w:pPr>
      <w:r>
        <w:rPr>
          <w:color w:val="000000" w:themeColor="text1"/>
        </w:rPr>
        <w:t>Student</w:t>
      </w:r>
      <w:r w:rsidRPr="00EC6F78">
        <w:rPr>
          <w:color w:val="000000" w:themeColor="text1"/>
        </w:rPr>
        <w:t xml:space="preserve"> continued to attend FUSE when the District transitioned to hybrid instruction</w:t>
      </w:r>
      <w:r>
        <w:rPr>
          <w:color w:val="000000" w:themeColor="text1"/>
        </w:rPr>
        <w:t xml:space="preserve">. </w:t>
      </w:r>
    </w:p>
    <w:p w14:paraId="1D906EE1" w14:textId="77777777" w:rsidR="006C6300" w:rsidRDefault="006C6300" w:rsidP="006C6300">
      <w:pPr>
        <w:pStyle w:val="ListParagraph"/>
        <w:numPr>
          <w:ilvl w:val="0"/>
          <w:numId w:val="9"/>
        </w:numPr>
        <w:rPr>
          <w:color w:val="000000" w:themeColor="text1"/>
        </w:rPr>
      </w:pPr>
      <w:r w:rsidRPr="00EC6F78">
        <w:rPr>
          <w:color w:val="000000" w:themeColor="text1"/>
        </w:rPr>
        <w:t xml:space="preserve">On March 26, 2021, </w:t>
      </w:r>
      <w:r>
        <w:rPr>
          <w:color w:val="000000" w:themeColor="text1"/>
        </w:rPr>
        <w:t xml:space="preserve">while attending school in Boston under the hybrid learning model, </w:t>
      </w:r>
      <w:r w:rsidRPr="00EC6F78">
        <w:rPr>
          <w:color w:val="000000" w:themeColor="text1"/>
        </w:rPr>
        <w:t>Student was left on the school bus</w:t>
      </w:r>
      <w:r>
        <w:rPr>
          <w:color w:val="000000" w:themeColor="text1"/>
        </w:rPr>
        <w:t xml:space="preserve"> for a significant length of time</w:t>
      </w:r>
      <w:r w:rsidRPr="00EC6F78">
        <w:rPr>
          <w:color w:val="000000" w:themeColor="text1"/>
        </w:rPr>
        <w:t xml:space="preserve">. On April 1, 2021, he was assaulted by a monitor on the bus.  </w:t>
      </w:r>
    </w:p>
    <w:p w14:paraId="48FA5D18" w14:textId="1E6CC949" w:rsidR="006C6300" w:rsidRDefault="006C6300" w:rsidP="006C6300">
      <w:pPr>
        <w:pStyle w:val="ListParagraph"/>
        <w:numPr>
          <w:ilvl w:val="0"/>
          <w:numId w:val="9"/>
        </w:numPr>
        <w:rPr>
          <w:color w:val="000000" w:themeColor="text1"/>
        </w:rPr>
      </w:pPr>
      <w:r>
        <w:rPr>
          <w:color w:val="000000" w:themeColor="text1"/>
        </w:rPr>
        <w:t xml:space="preserve">Due to the bus incidents, Student began to suffer from significant anxiety. </w:t>
      </w:r>
      <w:r w:rsidRPr="00EC6F78">
        <w:rPr>
          <w:color w:val="000000" w:themeColor="text1"/>
        </w:rPr>
        <w:t>As a result, Parent began to transport Student to and from school</w:t>
      </w:r>
      <w:r>
        <w:rPr>
          <w:color w:val="000000" w:themeColor="text1"/>
        </w:rPr>
        <w:t xml:space="preserve">.  Eventually, </w:t>
      </w:r>
      <w:r w:rsidRPr="00EC6F78">
        <w:rPr>
          <w:color w:val="000000" w:themeColor="text1"/>
        </w:rPr>
        <w:t xml:space="preserve">Student </w:t>
      </w:r>
      <w:r>
        <w:rPr>
          <w:color w:val="000000" w:themeColor="text1"/>
        </w:rPr>
        <w:t>returned</w:t>
      </w:r>
      <w:r w:rsidRPr="00EC6F78">
        <w:rPr>
          <w:color w:val="000000" w:themeColor="text1"/>
        </w:rPr>
        <w:t xml:space="preserve"> </w:t>
      </w:r>
      <w:r>
        <w:rPr>
          <w:color w:val="000000" w:themeColor="text1"/>
        </w:rPr>
        <w:t>to riding</w:t>
      </w:r>
      <w:r w:rsidRPr="00EC6F78">
        <w:rPr>
          <w:color w:val="000000" w:themeColor="text1"/>
        </w:rPr>
        <w:t xml:space="preserve"> the bus to school</w:t>
      </w:r>
      <w:r>
        <w:rPr>
          <w:color w:val="000000" w:themeColor="text1"/>
        </w:rPr>
        <w:t>, but Parent transported Student home.</w:t>
      </w:r>
      <w:r w:rsidRPr="00EC6F78">
        <w:rPr>
          <w:color w:val="000000" w:themeColor="text1"/>
        </w:rPr>
        <w:t xml:space="preserve"> </w:t>
      </w:r>
      <w:r>
        <w:rPr>
          <w:color w:val="000000" w:themeColor="text1"/>
        </w:rPr>
        <w:t xml:space="preserve">The District did not conduct a functional behavioral </w:t>
      </w:r>
      <w:r w:rsidR="000E6581">
        <w:rPr>
          <w:color w:val="000000" w:themeColor="text1"/>
        </w:rPr>
        <w:t>assessment</w:t>
      </w:r>
      <w:r w:rsidR="00A07343">
        <w:rPr>
          <w:rStyle w:val="FootnoteReference"/>
          <w:color w:val="000000" w:themeColor="text1"/>
        </w:rPr>
        <w:footnoteReference w:id="8"/>
      </w:r>
      <w:r>
        <w:rPr>
          <w:color w:val="000000" w:themeColor="text1"/>
        </w:rPr>
        <w:t xml:space="preserve"> or a trauma assessment. In response to the bus incidents, Parent requested that Student receive direct ABA services and counseling, but neither was provided.</w:t>
      </w:r>
    </w:p>
    <w:p w14:paraId="201D00D9" w14:textId="20BA5613" w:rsidR="00D67AD6" w:rsidRPr="00EC6F78" w:rsidRDefault="00D67AD6" w:rsidP="006C6300">
      <w:pPr>
        <w:pStyle w:val="ListParagraph"/>
        <w:numPr>
          <w:ilvl w:val="0"/>
          <w:numId w:val="9"/>
        </w:numPr>
        <w:rPr>
          <w:color w:val="000000" w:themeColor="text1"/>
        </w:rPr>
      </w:pPr>
      <w:r>
        <w:rPr>
          <w:color w:val="000000" w:themeColor="text1"/>
        </w:rPr>
        <w:t xml:space="preserve">On March </w:t>
      </w:r>
      <w:r w:rsidR="000E6581">
        <w:rPr>
          <w:color w:val="000000" w:themeColor="text1"/>
        </w:rPr>
        <w:t>5</w:t>
      </w:r>
      <w:r>
        <w:rPr>
          <w:color w:val="000000" w:themeColor="text1"/>
        </w:rPr>
        <w:t>, 2021,</w:t>
      </w:r>
      <w:r w:rsidR="00E61092">
        <w:rPr>
          <w:color w:val="000000" w:themeColor="text1"/>
        </w:rPr>
        <w:t xml:space="preserve"> Student was found ineligible for COVI-19 Compensatory services.</w:t>
      </w:r>
      <w:r w:rsidR="00C10824">
        <w:rPr>
          <w:color w:val="000000" w:themeColor="text1"/>
        </w:rPr>
        <w:t xml:space="preserve"> </w:t>
      </w:r>
    </w:p>
    <w:p w14:paraId="52B170EC" w14:textId="77777777" w:rsidR="00F017AE" w:rsidRDefault="00F017AE" w:rsidP="00F017AE">
      <w:pPr>
        <w:pStyle w:val="ListParagraph"/>
        <w:numPr>
          <w:ilvl w:val="0"/>
          <w:numId w:val="9"/>
        </w:numPr>
        <w:rPr>
          <w:color w:val="000000" w:themeColor="text1"/>
        </w:rPr>
      </w:pPr>
      <w:r>
        <w:rPr>
          <w:color w:val="000000" w:themeColor="text1"/>
        </w:rPr>
        <w:t>O</w:t>
      </w:r>
      <w:r w:rsidRPr="00EC6F78">
        <w:rPr>
          <w:color w:val="000000" w:themeColor="text1"/>
        </w:rPr>
        <w:t>n April 26, 2021, the District returned to full in-person instruction</w:t>
      </w:r>
      <w:r>
        <w:rPr>
          <w:color w:val="000000" w:themeColor="text1"/>
        </w:rPr>
        <w:t xml:space="preserve"> and Student attended K1 in person, full time, ending his attendance at FUSE</w:t>
      </w:r>
      <w:r w:rsidRPr="00EC6F78">
        <w:rPr>
          <w:color w:val="000000" w:themeColor="text1"/>
        </w:rPr>
        <w:t>.</w:t>
      </w:r>
    </w:p>
    <w:p w14:paraId="57250A94" w14:textId="43C869E4" w:rsidR="004A5318" w:rsidRDefault="003855ED" w:rsidP="00130946">
      <w:pPr>
        <w:pStyle w:val="ListParagraph"/>
        <w:numPr>
          <w:ilvl w:val="0"/>
          <w:numId w:val="9"/>
        </w:numPr>
        <w:rPr>
          <w:color w:val="000000" w:themeColor="text1"/>
        </w:rPr>
      </w:pPr>
      <w:r>
        <w:rPr>
          <w:color w:val="000000" w:themeColor="text1"/>
        </w:rPr>
        <w:t>The</w:t>
      </w:r>
      <w:r w:rsidR="00A85CD8">
        <w:rPr>
          <w:color w:val="000000" w:themeColor="text1"/>
        </w:rPr>
        <w:t xml:space="preserve"> Team reconvened on June 18, 2021</w:t>
      </w:r>
      <w:r w:rsidR="00054068">
        <w:rPr>
          <w:color w:val="000000" w:themeColor="text1"/>
        </w:rPr>
        <w:t>.  At that time, Parent requested that Stu</w:t>
      </w:r>
      <w:r w:rsidR="00591800">
        <w:rPr>
          <w:color w:val="000000" w:themeColor="text1"/>
        </w:rPr>
        <w:t>d</w:t>
      </w:r>
      <w:r w:rsidR="00054068">
        <w:rPr>
          <w:color w:val="000000" w:themeColor="text1"/>
        </w:rPr>
        <w:t>ent be retained</w:t>
      </w:r>
      <w:r w:rsidR="002643BD" w:rsidRPr="005D640C">
        <w:rPr>
          <w:color w:val="000000" w:themeColor="text1"/>
        </w:rPr>
        <w:t xml:space="preserve"> </w:t>
      </w:r>
      <w:r w:rsidR="00591800">
        <w:rPr>
          <w:color w:val="000000" w:themeColor="text1"/>
        </w:rPr>
        <w:t>in his current K1 general education</w:t>
      </w:r>
      <w:r w:rsidR="00381BCE">
        <w:rPr>
          <w:color w:val="000000" w:themeColor="text1"/>
        </w:rPr>
        <w:t xml:space="preserve"> class with his current teacher</w:t>
      </w:r>
      <w:r w:rsidR="00D13017">
        <w:rPr>
          <w:color w:val="000000" w:themeColor="text1"/>
        </w:rPr>
        <w:t>.</w:t>
      </w:r>
      <w:r w:rsidR="004A5318">
        <w:rPr>
          <w:color w:val="000000" w:themeColor="text1"/>
        </w:rPr>
        <w:t xml:space="preserve"> Parent</w:t>
      </w:r>
      <w:r w:rsidR="002F2EDD">
        <w:rPr>
          <w:color w:val="000000" w:themeColor="text1"/>
        </w:rPr>
        <w:t xml:space="preserve"> asserted that that the inclusion </w:t>
      </w:r>
      <w:r w:rsidR="00FF4341">
        <w:rPr>
          <w:color w:val="000000" w:themeColor="text1"/>
        </w:rPr>
        <w:t>classroom</w:t>
      </w:r>
      <w:r w:rsidR="002F2EDD">
        <w:rPr>
          <w:color w:val="000000" w:themeColor="text1"/>
        </w:rPr>
        <w:t xml:space="preserve"> is too restrictive</w:t>
      </w:r>
      <w:r w:rsidR="00EC3D06">
        <w:rPr>
          <w:color w:val="000000" w:themeColor="text1"/>
        </w:rPr>
        <w:t xml:space="preserve"> because it includes twenty students, five of whom have IEPs</w:t>
      </w:r>
      <w:r w:rsidR="00D94F48">
        <w:rPr>
          <w:color w:val="000000" w:themeColor="text1"/>
        </w:rPr>
        <w:t xml:space="preserve">.  </w:t>
      </w:r>
    </w:p>
    <w:p w14:paraId="52583906" w14:textId="31932084" w:rsidR="006C6300" w:rsidRPr="005D640C" w:rsidRDefault="00805F0D" w:rsidP="00130946">
      <w:pPr>
        <w:pStyle w:val="ListParagraph"/>
        <w:numPr>
          <w:ilvl w:val="0"/>
          <w:numId w:val="9"/>
        </w:numPr>
        <w:rPr>
          <w:color w:val="000000" w:themeColor="text1"/>
        </w:rPr>
      </w:pPr>
      <w:r>
        <w:rPr>
          <w:color w:val="000000" w:themeColor="text1"/>
        </w:rPr>
        <w:t xml:space="preserve">During the June 2021 meeting, the speech and language therapist </w:t>
      </w:r>
      <w:r w:rsidR="00CC2D20">
        <w:rPr>
          <w:color w:val="000000" w:themeColor="text1"/>
        </w:rPr>
        <w:t xml:space="preserve">noted that during her observation of Student in a small setting of four children, she did not observe much </w:t>
      </w:r>
      <w:r w:rsidR="00CC2D20">
        <w:rPr>
          <w:color w:val="000000" w:themeColor="text1"/>
        </w:rPr>
        <w:lastRenderedPageBreak/>
        <w:t>interaction</w:t>
      </w:r>
      <w:r w:rsidR="00634F18">
        <w:rPr>
          <w:color w:val="000000" w:themeColor="text1"/>
        </w:rPr>
        <w:t xml:space="preserve">.  </w:t>
      </w:r>
      <w:r w:rsidR="00DE24E1">
        <w:rPr>
          <w:color w:val="000000" w:themeColor="text1"/>
        </w:rPr>
        <w:t xml:space="preserve"> </w:t>
      </w:r>
      <w:r w:rsidR="00DD5BD8">
        <w:rPr>
          <w:color w:val="000000" w:themeColor="text1"/>
        </w:rPr>
        <w:t>B</w:t>
      </w:r>
      <w:r w:rsidR="00BE4783">
        <w:rPr>
          <w:color w:val="000000" w:themeColor="text1"/>
        </w:rPr>
        <w:t>ased on teacher reports, ongoing parent concerns and weaknesses in the social/pragmatic domain noted in Student’s neuropsychological evaluation</w:t>
      </w:r>
      <w:r w:rsidR="00634F18">
        <w:rPr>
          <w:color w:val="000000" w:themeColor="text1"/>
        </w:rPr>
        <w:t xml:space="preserve">, she proposed to add direct speech and language service (1x30) in the area of pragmatic skills. </w:t>
      </w:r>
      <w:r w:rsidR="002643BD" w:rsidRPr="005D640C">
        <w:rPr>
          <w:color w:val="000000" w:themeColor="text1"/>
        </w:rPr>
        <w:t>November 2020 IEP was revised on June 1</w:t>
      </w:r>
      <w:r w:rsidR="003855ED">
        <w:rPr>
          <w:color w:val="000000" w:themeColor="text1"/>
        </w:rPr>
        <w:t>8</w:t>
      </w:r>
      <w:r w:rsidR="002643BD" w:rsidRPr="005D640C">
        <w:rPr>
          <w:color w:val="000000" w:themeColor="text1"/>
        </w:rPr>
        <w:t>, 2021 to include goals targeting occupational therapy and self-regulation as well as communication and classroom expectations</w:t>
      </w:r>
      <w:r w:rsidR="00F23283">
        <w:rPr>
          <w:color w:val="000000" w:themeColor="text1"/>
        </w:rPr>
        <w:t>.</w:t>
      </w:r>
    </w:p>
    <w:p w14:paraId="4051508C" w14:textId="25646BA2" w:rsidR="00F23283" w:rsidRDefault="00684EFD" w:rsidP="00365F1F">
      <w:pPr>
        <w:pStyle w:val="ListParagraph"/>
        <w:numPr>
          <w:ilvl w:val="0"/>
          <w:numId w:val="9"/>
        </w:numPr>
        <w:rPr>
          <w:color w:val="000000" w:themeColor="text1"/>
        </w:rPr>
      </w:pPr>
      <w:r w:rsidRPr="00EC6F78">
        <w:rPr>
          <w:color w:val="000000" w:themeColor="text1"/>
        </w:rPr>
        <w:t>During the June 2021 meeting, the Team refused to discuss retention</w:t>
      </w:r>
      <w:r w:rsidR="001606B8" w:rsidRPr="00EC6F78">
        <w:rPr>
          <w:color w:val="000000" w:themeColor="text1"/>
        </w:rPr>
        <w:t xml:space="preserve"> but continued to propose an inclusion classroom for</w:t>
      </w:r>
      <w:r w:rsidR="00493E50">
        <w:rPr>
          <w:color w:val="000000" w:themeColor="text1"/>
        </w:rPr>
        <w:t xml:space="preserve"> grade</w:t>
      </w:r>
      <w:r w:rsidR="001606B8" w:rsidRPr="00EC6F78">
        <w:rPr>
          <w:color w:val="000000" w:themeColor="text1"/>
        </w:rPr>
        <w:t xml:space="preserve"> K2</w:t>
      </w:r>
      <w:r w:rsidR="00D929CA" w:rsidRPr="00EC6F78">
        <w:rPr>
          <w:color w:val="000000" w:themeColor="text1"/>
        </w:rPr>
        <w:t>.</w:t>
      </w:r>
      <w:r w:rsidR="003462A5">
        <w:rPr>
          <w:color w:val="000000" w:themeColor="text1"/>
        </w:rPr>
        <w:t xml:space="preserve"> </w:t>
      </w:r>
    </w:p>
    <w:p w14:paraId="71922197" w14:textId="4B527C78" w:rsidR="00072F2F" w:rsidRPr="00EC6F78" w:rsidRDefault="00A66C16" w:rsidP="00365F1F">
      <w:pPr>
        <w:pStyle w:val="ListParagraph"/>
        <w:numPr>
          <w:ilvl w:val="0"/>
          <w:numId w:val="9"/>
        </w:numPr>
        <w:rPr>
          <w:color w:val="000000" w:themeColor="text1"/>
        </w:rPr>
      </w:pPr>
      <w:r>
        <w:rPr>
          <w:bCs/>
          <w:color w:val="000000" w:themeColor="text1"/>
          <w:shd w:val="clear" w:color="auto" w:fill="FFFFFF"/>
        </w:rPr>
        <w:t>Beethoven Eleme</w:t>
      </w:r>
      <w:r w:rsidR="00827158">
        <w:rPr>
          <w:bCs/>
          <w:color w:val="000000" w:themeColor="text1"/>
          <w:shd w:val="clear" w:color="auto" w:fill="FFFFFF"/>
        </w:rPr>
        <w:t>ntary School does not have an inclusion K2 classroom</w:t>
      </w:r>
      <w:r w:rsidR="00DC2DAF">
        <w:rPr>
          <w:bCs/>
          <w:color w:val="000000" w:themeColor="text1"/>
          <w:shd w:val="clear" w:color="auto" w:fill="FFFFFF"/>
        </w:rPr>
        <w:t>.</w:t>
      </w:r>
      <w:r w:rsidR="00582C4A">
        <w:rPr>
          <w:bCs/>
          <w:color w:val="000000" w:themeColor="text1"/>
          <w:shd w:val="clear" w:color="auto" w:fill="FFFFFF"/>
        </w:rPr>
        <w:t xml:space="preserve"> </w:t>
      </w:r>
      <w:r w:rsidR="00827158">
        <w:rPr>
          <w:bCs/>
          <w:color w:val="000000" w:themeColor="text1"/>
          <w:shd w:val="clear" w:color="auto" w:fill="FFFFFF"/>
        </w:rPr>
        <w:t xml:space="preserve">Student would need to transition to a different </w:t>
      </w:r>
      <w:r w:rsidR="00D23588">
        <w:rPr>
          <w:bCs/>
          <w:color w:val="000000" w:themeColor="text1"/>
          <w:shd w:val="clear" w:color="auto" w:fill="FFFFFF"/>
        </w:rPr>
        <w:t xml:space="preserve">elementary </w:t>
      </w:r>
      <w:r w:rsidR="00827158">
        <w:rPr>
          <w:bCs/>
          <w:color w:val="000000" w:themeColor="text1"/>
          <w:shd w:val="clear" w:color="auto" w:fill="FFFFFF"/>
        </w:rPr>
        <w:t>school within the District</w:t>
      </w:r>
      <w:r w:rsidR="00582C4A">
        <w:rPr>
          <w:bCs/>
          <w:color w:val="000000" w:themeColor="text1"/>
          <w:shd w:val="clear" w:color="auto" w:fill="FFFFFF"/>
        </w:rPr>
        <w:t xml:space="preserve"> if he were to move to the proposed K2 inclusion classroom</w:t>
      </w:r>
      <w:r w:rsidR="00827158">
        <w:rPr>
          <w:bCs/>
          <w:color w:val="000000" w:themeColor="text1"/>
          <w:shd w:val="clear" w:color="auto" w:fill="FFFFFF"/>
        </w:rPr>
        <w:t>.</w:t>
      </w:r>
      <w:r w:rsidR="002F4575">
        <w:rPr>
          <w:rStyle w:val="FootnoteReference"/>
          <w:bCs/>
          <w:color w:val="000000" w:themeColor="text1"/>
          <w:shd w:val="clear" w:color="auto" w:fill="FFFFFF"/>
        </w:rPr>
        <w:footnoteReference w:id="9"/>
      </w:r>
    </w:p>
    <w:p w14:paraId="763F8F53" w14:textId="2EA7BB68" w:rsidR="00D45001" w:rsidRDefault="00D929CA" w:rsidP="00365F1F">
      <w:pPr>
        <w:pStyle w:val="ListParagraph"/>
        <w:numPr>
          <w:ilvl w:val="0"/>
          <w:numId w:val="9"/>
        </w:numPr>
        <w:rPr>
          <w:color w:val="000000" w:themeColor="text1"/>
        </w:rPr>
      </w:pPr>
      <w:r w:rsidRPr="00EC6F78">
        <w:rPr>
          <w:color w:val="000000" w:themeColor="text1"/>
        </w:rPr>
        <w:t>Parent</w:t>
      </w:r>
      <w:r w:rsidR="003C027E" w:rsidRPr="00EC6F78">
        <w:rPr>
          <w:color w:val="000000" w:themeColor="text1"/>
        </w:rPr>
        <w:t xml:space="preserve"> </w:t>
      </w:r>
      <w:r w:rsidRPr="00EC6F78">
        <w:rPr>
          <w:color w:val="000000" w:themeColor="text1"/>
        </w:rPr>
        <w:t>assert</w:t>
      </w:r>
      <w:r w:rsidR="003C027E" w:rsidRPr="00EC6F78">
        <w:rPr>
          <w:color w:val="000000" w:themeColor="text1"/>
        </w:rPr>
        <w:t>s</w:t>
      </w:r>
      <w:r w:rsidRPr="00EC6F78">
        <w:rPr>
          <w:color w:val="000000" w:themeColor="text1"/>
        </w:rPr>
        <w:t xml:space="preserve"> that Student </w:t>
      </w:r>
      <w:proofErr w:type="gramStart"/>
      <w:r w:rsidRPr="00EC6F78">
        <w:rPr>
          <w:color w:val="000000" w:themeColor="text1"/>
        </w:rPr>
        <w:t>lags behind</w:t>
      </w:r>
      <w:proofErr w:type="gramEnd"/>
      <w:r w:rsidRPr="00EC6F78">
        <w:rPr>
          <w:color w:val="000000" w:themeColor="text1"/>
        </w:rPr>
        <w:t xml:space="preserve"> in </w:t>
      </w:r>
      <w:r w:rsidR="00F0070D">
        <w:rPr>
          <w:color w:val="000000" w:themeColor="text1"/>
        </w:rPr>
        <w:t xml:space="preserve">many of his skills, including </w:t>
      </w:r>
      <w:r w:rsidRPr="00EC6F78">
        <w:rPr>
          <w:color w:val="000000" w:themeColor="text1"/>
        </w:rPr>
        <w:t xml:space="preserve">his </w:t>
      </w:r>
      <w:r w:rsidR="00513AD2">
        <w:rPr>
          <w:color w:val="000000" w:themeColor="text1"/>
        </w:rPr>
        <w:t xml:space="preserve">attention, </w:t>
      </w:r>
      <w:r w:rsidRPr="00EC6F78">
        <w:rPr>
          <w:color w:val="000000" w:themeColor="text1"/>
        </w:rPr>
        <w:t xml:space="preserve">social pragmatic </w:t>
      </w:r>
      <w:r w:rsidR="00513AD2">
        <w:rPr>
          <w:color w:val="000000" w:themeColor="text1"/>
        </w:rPr>
        <w:t>and self-regulation skills.</w:t>
      </w:r>
      <w:r w:rsidR="006075FE">
        <w:rPr>
          <w:color w:val="000000" w:themeColor="text1"/>
        </w:rPr>
        <w:t xml:space="preserve"> </w:t>
      </w:r>
      <w:r w:rsidR="00D45001">
        <w:rPr>
          <w:color w:val="000000" w:themeColor="text1"/>
        </w:rPr>
        <w:t>Based on Student’s report cards, Student made limited progress in his social emotional skill development</w:t>
      </w:r>
      <w:r w:rsidR="00582C4A">
        <w:rPr>
          <w:color w:val="000000" w:themeColor="text1"/>
        </w:rPr>
        <w:t xml:space="preserve"> during the 2020-2021 school year</w:t>
      </w:r>
      <w:r w:rsidR="00D45001">
        <w:rPr>
          <w:color w:val="000000" w:themeColor="text1"/>
        </w:rPr>
        <w:t>.</w:t>
      </w:r>
      <w:r w:rsidR="00D45001" w:rsidRPr="00D45001">
        <w:rPr>
          <w:color w:val="000000" w:themeColor="text1"/>
        </w:rPr>
        <w:t xml:space="preserve"> </w:t>
      </w:r>
    </w:p>
    <w:p w14:paraId="2E713467" w14:textId="0DCB554E" w:rsidR="00826127" w:rsidRDefault="00D45001" w:rsidP="00365F1F">
      <w:pPr>
        <w:pStyle w:val="ListParagraph"/>
        <w:numPr>
          <w:ilvl w:val="0"/>
          <w:numId w:val="9"/>
        </w:numPr>
        <w:rPr>
          <w:color w:val="000000" w:themeColor="text1"/>
        </w:rPr>
      </w:pPr>
      <w:r>
        <w:rPr>
          <w:color w:val="000000" w:themeColor="text1"/>
        </w:rPr>
        <w:t xml:space="preserve">Parent further argues that although DESE and the District’s Superintendent discouraged retention of students, </w:t>
      </w:r>
      <w:r w:rsidR="00582C4A">
        <w:rPr>
          <w:color w:val="000000" w:themeColor="text1"/>
        </w:rPr>
        <w:t xml:space="preserve">including Kindergarten students, </w:t>
      </w:r>
      <w:r>
        <w:rPr>
          <w:color w:val="000000" w:themeColor="text1"/>
        </w:rPr>
        <w:t>the Superintendent also urged that retention decisions be based on a lack of evidence of meeting or exceeding the essential standards</w:t>
      </w:r>
      <w:r w:rsidR="00582C4A">
        <w:rPr>
          <w:color w:val="000000" w:themeColor="text1"/>
        </w:rPr>
        <w:t xml:space="preserve">.  Parent submits that </w:t>
      </w:r>
      <w:r>
        <w:rPr>
          <w:color w:val="000000" w:themeColor="text1"/>
        </w:rPr>
        <w:t>there are no clear standardized benchmarks for student readiness in grades K</w:t>
      </w:r>
      <w:r w:rsidR="0045684E">
        <w:rPr>
          <w:color w:val="000000" w:themeColor="text1"/>
        </w:rPr>
        <w:t>1</w:t>
      </w:r>
      <w:r>
        <w:rPr>
          <w:color w:val="000000" w:themeColor="text1"/>
        </w:rPr>
        <w:t>-K2.</w:t>
      </w:r>
    </w:p>
    <w:p w14:paraId="53A2C2CF" w14:textId="1252C80D" w:rsidR="00D929CA" w:rsidRPr="00EC6F78" w:rsidRDefault="007F223A" w:rsidP="00365F1F">
      <w:pPr>
        <w:pStyle w:val="ListParagraph"/>
        <w:numPr>
          <w:ilvl w:val="0"/>
          <w:numId w:val="9"/>
        </w:numPr>
        <w:rPr>
          <w:color w:val="000000" w:themeColor="text1"/>
        </w:rPr>
      </w:pPr>
      <w:r>
        <w:rPr>
          <w:color w:val="000000" w:themeColor="text1"/>
        </w:rPr>
        <w:t>In addition</w:t>
      </w:r>
      <w:r w:rsidR="000A6A94">
        <w:rPr>
          <w:color w:val="000000" w:themeColor="text1"/>
        </w:rPr>
        <w:t xml:space="preserve"> to his disabilities</w:t>
      </w:r>
      <w:r>
        <w:rPr>
          <w:color w:val="000000" w:themeColor="text1"/>
        </w:rPr>
        <w:t xml:space="preserve">, </w:t>
      </w:r>
      <w:r w:rsidR="00DE3D98">
        <w:rPr>
          <w:color w:val="000000" w:themeColor="text1"/>
        </w:rPr>
        <w:t>Student has</w:t>
      </w:r>
      <w:r w:rsidR="00F62FC2">
        <w:rPr>
          <w:color w:val="000000" w:themeColor="text1"/>
        </w:rPr>
        <w:t xml:space="preserve"> </w:t>
      </w:r>
      <w:r w:rsidR="00DE3D98">
        <w:rPr>
          <w:color w:val="000000" w:themeColor="text1"/>
        </w:rPr>
        <w:t>a</w:t>
      </w:r>
      <w:r w:rsidR="00F62FC2">
        <w:rPr>
          <w:color w:val="000000" w:themeColor="text1"/>
        </w:rPr>
        <w:t xml:space="preserve"> late August birthday,</w:t>
      </w:r>
      <w:r>
        <w:rPr>
          <w:color w:val="000000" w:themeColor="text1"/>
        </w:rPr>
        <w:t xml:space="preserve"> </w:t>
      </w:r>
      <w:r w:rsidR="00DE3D98">
        <w:rPr>
          <w:color w:val="000000" w:themeColor="text1"/>
        </w:rPr>
        <w:t>making him</w:t>
      </w:r>
      <w:r>
        <w:rPr>
          <w:color w:val="000000" w:themeColor="text1"/>
        </w:rPr>
        <w:t xml:space="preserve"> </w:t>
      </w:r>
      <w:r w:rsidR="000A6A94">
        <w:rPr>
          <w:color w:val="000000" w:themeColor="text1"/>
        </w:rPr>
        <w:t xml:space="preserve">younger </w:t>
      </w:r>
      <w:r w:rsidR="00F54AF8">
        <w:rPr>
          <w:color w:val="000000" w:themeColor="text1"/>
        </w:rPr>
        <w:t xml:space="preserve">and less mature </w:t>
      </w:r>
      <w:r w:rsidR="000A6A94">
        <w:rPr>
          <w:color w:val="000000" w:themeColor="text1"/>
        </w:rPr>
        <w:t>than his peers.</w:t>
      </w:r>
    </w:p>
    <w:p w14:paraId="56361DD0" w14:textId="77777777" w:rsidR="009F26B5" w:rsidRPr="00EC6F78" w:rsidRDefault="009F26B5" w:rsidP="005D0F65">
      <w:pPr>
        <w:rPr>
          <w:b/>
          <w:bCs/>
          <w:color w:val="000000" w:themeColor="text1"/>
        </w:rPr>
      </w:pPr>
    </w:p>
    <w:p w14:paraId="475969AF" w14:textId="13FBD9F8" w:rsidR="00B418FD" w:rsidRPr="00EC6F78" w:rsidRDefault="005D0F65" w:rsidP="005D0F65">
      <w:pPr>
        <w:rPr>
          <w:b/>
          <w:bCs/>
          <w:color w:val="000000" w:themeColor="text1"/>
        </w:rPr>
      </w:pPr>
      <w:r w:rsidRPr="00EC6F78">
        <w:rPr>
          <w:b/>
          <w:bCs/>
          <w:color w:val="000000" w:themeColor="text1"/>
        </w:rPr>
        <w:t>RELEVANT LEGAL STANDARDS:</w:t>
      </w:r>
    </w:p>
    <w:p w14:paraId="6718F70A" w14:textId="77777777" w:rsidR="005D0F65" w:rsidRPr="00EC6F78" w:rsidRDefault="005D0F65" w:rsidP="005D0F65">
      <w:pPr>
        <w:rPr>
          <w:b/>
          <w:bCs/>
          <w:color w:val="000000" w:themeColor="text1"/>
        </w:rPr>
      </w:pPr>
    </w:p>
    <w:p w14:paraId="3C40396B" w14:textId="77777777" w:rsidR="00014165" w:rsidRPr="00EC6F78" w:rsidRDefault="00014165" w:rsidP="00014165">
      <w:pPr>
        <w:pStyle w:val="ListParagraph"/>
        <w:widowControl w:val="0"/>
        <w:numPr>
          <w:ilvl w:val="0"/>
          <w:numId w:val="8"/>
        </w:numPr>
        <w:rPr>
          <w:i/>
          <w:iCs/>
          <w:color w:val="000000" w:themeColor="text1"/>
        </w:rPr>
      </w:pPr>
      <w:r w:rsidRPr="00EC6F78">
        <w:rPr>
          <w:i/>
          <w:iCs/>
          <w:color w:val="000000" w:themeColor="text1"/>
        </w:rPr>
        <w:t>Legal Standard for Motion to Dismiss.</w:t>
      </w:r>
    </w:p>
    <w:p w14:paraId="06E798D6" w14:textId="77777777" w:rsidR="00014165" w:rsidRPr="00EC6F78" w:rsidRDefault="00014165" w:rsidP="00014165">
      <w:pPr>
        <w:pStyle w:val="ListParagraph"/>
        <w:widowControl w:val="0"/>
        <w:rPr>
          <w:i/>
          <w:iCs/>
          <w:color w:val="000000" w:themeColor="text1"/>
        </w:rPr>
      </w:pPr>
    </w:p>
    <w:p w14:paraId="7DDF10D8" w14:textId="77777777" w:rsidR="00014165" w:rsidRPr="00EC6F78" w:rsidRDefault="00014165" w:rsidP="00014165">
      <w:pPr>
        <w:widowControl w:val="0"/>
        <w:rPr>
          <w:color w:val="000000" w:themeColor="text1"/>
        </w:rPr>
      </w:pPr>
      <w:r w:rsidRPr="00EC6F78">
        <w:rPr>
          <w:color w:val="000000" w:themeColor="text1"/>
        </w:rPr>
        <w:t xml:space="preserve">Hearing Officers are bound by the </w:t>
      </w:r>
      <w:r w:rsidRPr="00EC6F78">
        <w:rPr>
          <w:i/>
          <w:iCs/>
          <w:color w:val="000000" w:themeColor="text1"/>
        </w:rPr>
        <w:t>BSEA</w:t>
      </w:r>
      <w:r w:rsidRPr="00EC6F78">
        <w:rPr>
          <w:color w:val="000000" w:themeColor="text1"/>
        </w:rPr>
        <w:t xml:space="preserve"> </w:t>
      </w:r>
      <w:r w:rsidRPr="00EC6F78">
        <w:rPr>
          <w:i/>
          <w:iCs/>
          <w:color w:val="000000" w:themeColor="text1"/>
        </w:rPr>
        <w:t xml:space="preserve">Hearing Rules for Special Education Appeals </w:t>
      </w:r>
      <w:r w:rsidRPr="00EC6F78">
        <w:rPr>
          <w:color w:val="000000" w:themeColor="text1"/>
        </w:rPr>
        <w:t xml:space="preserve">(Hearing Rules) and the Standard Rules of Adjudicatory Practice and Procedure, 801 C.M.R. 1.01.   Pursuant to Rule XVII A and B of the </w:t>
      </w:r>
      <w:r w:rsidRPr="00EC6F78">
        <w:rPr>
          <w:i/>
          <w:iCs/>
          <w:color w:val="000000" w:themeColor="text1"/>
        </w:rPr>
        <w:t xml:space="preserve">Hearing Rules </w:t>
      </w:r>
      <w:r w:rsidRPr="00EC6F78">
        <w:rPr>
          <w:color w:val="000000" w:themeColor="text1"/>
        </w:rPr>
        <w:t xml:space="preserve">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 </w:t>
      </w:r>
    </w:p>
    <w:p w14:paraId="3B924767" w14:textId="77777777" w:rsidR="003B77B8" w:rsidRPr="00EC6F78" w:rsidRDefault="003B77B8" w:rsidP="00014165">
      <w:pPr>
        <w:widowControl w:val="0"/>
        <w:rPr>
          <w:color w:val="000000" w:themeColor="text1"/>
        </w:rPr>
      </w:pPr>
    </w:p>
    <w:p w14:paraId="71963D21" w14:textId="65990CF0" w:rsidR="00014165" w:rsidRPr="00EC6F78" w:rsidRDefault="00014165" w:rsidP="00014165">
      <w:pPr>
        <w:widowControl w:val="0"/>
        <w:rPr>
          <w:color w:val="000000" w:themeColor="text1"/>
        </w:rPr>
      </w:pPr>
      <w:r w:rsidRPr="00EC6F78">
        <w:rPr>
          <w:color w:val="000000" w:themeColor="text1"/>
        </w:rPr>
        <w:t>To survive a motion to dismiss, there must exist “factual ‘allegations plausibly suggesting (not merely consistent with)’ an entitlement to relief.”</w:t>
      </w:r>
      <w:r w:rsidRPr="00EC6F78">
        <w:rPr>
          <w:rStyle w:val="FootnoteReference"/>
          <w:color w:val="000000" w:themeColor="text1"/>
        </w:rPr>
        <w:footnoteReference w:id="10"/>
      </w:r>
      <w:r w:rsidRPr="00EC6F78">
        <w:rPr>
          <w:color w:val="000000" w:themeColor="text1"/>
        </w:rPr>
        <w:t xml:space="preserve">  The hearing officer must take as true “the allegations of the complaint, as well as such inferences as may be drawn therefrom in the plaintiff's favor.”</w:t>
      </w:r>
      <w:r w:rsidRPr="00EC6F78">
        <w:rPr>
          <w:rStyle w:val="FootnoteReference"/>
          <w:color w:val="000000" w:themeColor="text1"/>
        </w:rPr>
        <w:footnoteReference w:id="11"/>
      </w:r>
      <w:r w:rsidRPr="00EC6F78">
        <w:rPr>
          <w:color w:val="000000" w:themeColor="text1"/>
        </w:rPr>
        <w:t xml:space="preserve"> These “[f]actual allegations must be enough to raise a right to relief above the speculative level.</w:t>
      </w:r>
      <w:bookmarkStart w:id="0" w:name="N_8_"/>
      <w:r w:rsidRPr="00EC6F78">
        <w:rPr>
          <w:color w:val="000000" w:themeColor="text1"/>
        </w:rPr>
        <w:t>”</w:t>
      </w:r>
      <w:r w:rsidRPr="00EC6F78">
        <w:rPr>
          <w:rStyle w:val="FootnoteReference"/>
          <w:color w:val="000000" w:themeColor="text1"/>
        </w:rPr>
        <w:footnoteReference w:id="12"/>
      </w:r>
      <w:r w:rsidRPr="00EC6F78">
        <w:rPr>
          <w:color w:val="000000" w:themeColor="text1"/>
        </w:rPr>
        <w:t> </w:t>
      </w:r>
      <w:bookmarkEnd w:id="0"/>
      <w:r w:rsidRPr="00EC6F78">
        <w:rPr>
          <w:color w:val="000000" w:themeColor="text1"/>
        </w:rPr>
        <w:t xml:space="preserve"> </w:t>
      </w:r>
    </w:p>
    <w:p w14:paraId="2511F066" w14:textId="77777777" w:rsidR="00014165" w:rsidRPr="00EC6F78" w:rsidRDefault="00014165" w:rsidP="009C2635">
      <w:pPr>
        <w:pStyle w:val="ListParagraph"/>
        <w:rPr>
          <w:color w:val="000000" w:themeColor="text1"/>
        </w:rPr>
      </w:pPr>
    </w:p>
    <w:p w14:paraId="5F33088E" w14:textId="712EA236" w:rsidR="00965658" w:rsidRPr="00EC6F78" w:rsidRDefault="00633765" w:rsidP="009C2635">
      <w:pPr>
        <w:pStyle w:val="ListParagraph"/>
        <w:numPr>
          <w:ilvl w:val="0"/>
          <w:numId w:val="8"/>
        </w:numPr>
        <w:rPr>
          <w:color w:val="000000" w:themeColor="text1"/>
        </w:rPr>
      </w:pPr>
      <w:r w:rsidRPr="00EC6F78">
        <w:rPr>
          <w:i/>
          <w:iCs/>
          <w:color w:val="000000" w:themeColor="text1"/>
        </w:rPr>
        <w:lastRenderedPageBreak/>
        <w:t xml:space="preserve">BSEA </w:t>
      </w:r>
      <w:r w:rsidR="002E374E" w:rsidRPr="00EC6F78">
        <w:rPr>
          <w:i/>
          <w:iCs/>
          <w:color w:val="000000" w:themeColor="text1"/>
        </w:rPr>
        <w:t xml:space="preserve">Subject Matter </w:t>
      </w:r>
      <w:r w:rsidRPr="00EC6F78">
        <w:rPr>
          <w:i/>
          <w:iCs/>
          <w:color w:val="000000" w:themeColor="text1"/>
        </w:rPr>
        <w:t xml:space="preserve">Jurisdiction </w:t>
      </w:r>
    </w:p>
    <w:p w14:paraId="4E8C93FD" w14:textId="77777777" w:rsidR="00BA0A62" w:rsidRPr="00EC6F78" w:rsidRDefault="00BA0A62" w:rsidP="00BA0A62">
      <w:pPr>
        <w:widowControl w:val="0"/>
        <w:rPr>
          <w:color w:val="000000" w:themeColor="text1"/>
        </w:rPr>
      </w:pPr>
    </w:p>
    <w:p w14:paraId="255BD6F3" w14:textId="4CC69787" w:rsidR="00D97E25" w:rsidRPr="00EC6F78" w:rsidRDefault="00BA0A62" w:rsidP="002E374E">
      <w:pPr>
        <w:widowControl w:val="0"/>
        <w:rPr>
          <w:color w:val="000000" w:themeColor="text1"/>
        </w:rPr>
      </w:pPr>
      <w:r w:rsidRPr="00EC6F78">
        <w:rPr>
          <w:color w:val="000000" w:themeColor="text1"/>
        </w:rPr>
        <w:t>20 U.S.C. § 1415(b)(6) grants the Bureau of Special Education Appeals (BSEA) with jurisdiction over timely filed complaints by a parent/guardian or a school district “with respect to any matter relating to the identification, evaluation, or educational placement of the child, or the provision of a free appropriate public education to such child.”</w:t>
      </w:r>
      <w:r w:rsidRPr="00EC6F78">
        <w:rPr>
          <w:rStyle w:val="FootnoteReference"/>
          <w:color w:val="000000" w:themeColor="text1"/>
        </w:rPr>
        <w:footnoteReference w:id="13"/>
      </w:r>
      <w:r w:rsidRPr="00EC6F78">
        <w:rPr>
          <w:color w:val="000000" w:themeColor="text1"/>
        </w:rPr>
        <w:t>  In Massachusetts, a parent or a school district, “may request mediation and/or a hearing at any time on any matter concerning the eligibility, evaluation, placement, IEP, provision of special education in accordance with state and federal law, or procedural protections of state and federal law for students with disabilities.”</w:t>
      </w:r>
      <w:r w:rsidRPr="00EC6F78">
        <w:rPr>
          <w:rStyle w:val="FootnoteReference"/>
          <w:color w:val="000000" w:themeColor="text1"/>
        </w:rPr>
        <w:footnoteReference w:id="14"/>
      </w:r>
      <w:r w:rsidRPr="00EC6F78">
        <w:rPr>
          <w:color w:val="000000" w:themeColor="text1"/>
        </w:rPr>
        <w:t xml:space="preserve"> 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Pr="00EC6F78">
        <w:rPr>
          <w:rStyle w:val="FootnoteReference"/>
          <w:color w:val="000000" w:themeColor="text1"/>
        </w:rPr>
        <w:footnoteReference w:id="15"/>
      </w:r>
    </w:p>
    <w:p w14:paraId="2EAD6870" w14:textId="43405351" w:rsidR="001D1F4F" w:rsidRPr="00EC6F78" w:rsidRDefault="001D1F4F" w:rsidP="001B4DFD">
      <w:pPr>
        <w:rPr>
          <w:b/>
          <w:color w:val="000000" w:themeColor="text1"/>
        </w:rPr>
      </w:pPr>
    </w:p>
    <w:p w14:paraId="640BF57A" w14:textId="53966D4C" w:rsidR="002E374E" w:rsidRPr="00EC6F78" w:rsidRDefault="002E374E" w:rsidP="009C2635">
      <w:pPr>
        <w:pStyle w:val="ListParagraph"/>
        <w:numPr>
          <w:ilvl w:val="1"/>
          <w:numId w:val="8"/>
        </w:numPr>
        <w:rPr>
          <w:i/>
          <w:iCs/>
          <w:color w:val="000000" w:themeColor="text1"/>
        </w:rPr>
      </w:pPr>
      <w:r w:rsidRPr="00EC6F78">
        <w:rPr>
          <w:bCs/>
          <w:i/>
          <w:iCs/>
          <w:color w:val="000000" w:themeColor="text1"/>
        </w:rPr>
        <w:t>BSE</w:t>
      </w:r>
      <w:r w:rsidR="00DA0811" w:rsidRPr="00EC6F78">
        <w:rPr>
          <w:bCs/>
          <w:i/>
          <w:iCs/>
          <w:color w:val="000000" w:themeColor="text1"/>
        </w:rPr>
        <w:t>A</w:t>
      </w:r>
      <w:r w:rsidRPr="00EC6F78">
        <w:rPr>
          <w:bCs/>
          <w:i/>
          <w:iCs/>
          <w:color w:val="000000" w:themeColor="text1"/>
        </w:rPr>
        <w:t xml:space="preserve"> Jurisdiction Over </w:t>
      </w:r>
      <w:r w:rsidRPr="00EC6F78">
        <w:rPr>
          <w:i/>
          <w:iCs/>
          <w:color w:val="000000" w:themeColor="text1"/>
        </w:rPr>
        <w:t>Retention/Promotion Issues</w:t>
      </w:r>
    </w:p>
    <w:p w14:paraId="6C68BE39" w14:textId="09567BB5" w:rsidR="00DA0811" w:rsidRPr="00EC6F78" w:rsidRDefault="00DA0811" w:rsidP="002E374E">
      <w:pPr>
        <w:rPr>
          <w:bCs/>
          <w:color w:val="000000" w:themeColor="text1"/>
        </w:rPr>
      </w:pPr>
    </w:p>
    <w:p w14:paraId="70CF0990" w14:textId="7D337048" w:rsidR="00E73206" w:rsidRPr="00EC6F78" w:rsidRDefault="00046126" w:rsidP="008210CE">
      <w:pPr>
        <w:pStyle w:val="NormalWeb"/>
        <w:spacing w:after="375"/>
        <w:rPr>
          <w:bCs/>
          <w:color w:val="000000" w:themeColor="text1"/>
        </w:rPr>
      </w:pPr>
      <w:r w:rsidRPr="00EC6F78">
        <w:rPr>
          <w:bCs/>
          <w:color w:val="000000" w:themeColor="text1"/>
        </w:rPr>
        <w:t xml:space="preserve">The Individuals with </w:t>
      </w:r>
      <w:r w:rsidR="00444A42" w:rsidRPr="00EC6F78">
        <w:rPr>
          <w:bCs/>
          <w:color w:val="000000" w:themeColor="text1"/>
        </w:rPr>
        <w:t>Disabilit</w:t>
      </w:r>
      <w:r w:rsidR="00444A42">
        <w:rPr>
          <w:bCs/>
          <w:color w:val="000000" w:themeColor="text1"/>
        </w:rPr>
        <w:t>ies</w:t>
      </w:r>
      <w:r w:rsidRPr="00EC6F78">
        <w:rPr>
          <w:bCs/>
          <w:color w:val="000000" w:themeColor="text1"/>
        </w:rPr>
        <w:t xml:space="preserve"> in Education Act (IDEA) does not address retention and promotion of students with disabilities.</w:t>
      </w:r>
      <w:r w:rsidR="00FF664B" w:rsidRPr="00EC6F78">
        <w:rPr>
          <w:rStyle w:val="FootnoteReference"/>
          <w:bCs/>
          <w:color w:val="000000" w:themeColor="text1"/>
        </w:rPr>
        <w:footnoteReference w:id="16"/>
      </w:r>
      <w:r w:rsidRPr="00EC6F78">
        <w:rPr>
          <w:bCs/>
          <w:color w:val="000000" w:themeColor="text1"/>
        </w:rPr>
        <w:t xml:space="preserve"> </w:t>
      </w:r>
      <w:r w:rsidR="000B25F6" w:rsidRPr="00EC6F78">
        <w:rPr>
          <w:bCs/>
          <w:color w:val="000000" w:themeColor="text1"/>
        </w:rPr>
        <w:t>In general,</w:t>
      </w:r>
      <w:r w:rsidR="00AF5B4B">
        <w:rPr>
          <w:bCs/>
          <w:color w:val="000000" w:themeColor="text1"/>
        </w:rPr>
        <w:t xml:space="preserve"> an</w:t>
      </w:r>
      <w:r w:rsidR="000B25F6" w:rsidRPr="00EC6F78">
        <w:rPr>
          <w:bCs/>
          <w:color w:val="000000" w:themeColor="text1"/>
        </w:rPr>
        <w:t xml:space="preserve"> </w:t>
      </w:r>
      <w:r w:rsidR="00E73922" w:rsidRPr="00EC6F78">
        <w:rPr>
          <w:bCs/>
          <w:color w:val="000000" w:themeColor="text1"/>
        </w:rPr>
        <w:t>i</w:t>
      </w:r>
      <w:r w:rsidR="0066528A" w:rsidRPr="00EC6F78">
        <w:rPr>
          <w:bCs/>
          <w:color w:val="000000" w:themeColor="text1"/>
        </w:rPr>
        <w:t xml:space="preserve">ssue solely concerning a decision to promote or retain a student is a </w:t>
      </w:r>
      <w:r w:rsidR="001326B2">
        <w:rPr>
          <w:bCs/>
          <w:color w:val="000000" w:themeColor="text1"/>
        </w:rPr>
        <w:t xml:space="preserve">general </w:t>
      </w:r>
      <w:r w:rsidR="0066528A" w:rsidRPr="00EC6F78">
        <w:rPr>
          <w:bCs/>
          <w:color w:val="000000" w:themeColor="text1"/>
        </w:rPr>
        <w:t xml:space="preserve"> education decision which would not be subject to a due process proceeding before the BSEA</w:t>
      </w:r>
      <w:r w:rsidR="00E73922" w:rsidRPr="00EC6F78">
        <w:rPr>
          <w:bCs/>
          <w:color w:val="000000" w:themeColor="text1"/>
        </w:rPr>
        <w:t>.</w:t>
      </w:r>
      <w:r w:rsidR="0066528A" w:rsidRPr="00EC6F78">
        <w:rPr>
          <w:rStyle w:val="FootnoteReference"/>
          <w:bCs/>
          <w:color w:val="000000" w:themeColor="text1"/>
        </w:rPr>
        <w:footnoteReference w:id="17"/>
      </w:r>
      <w:r w:rsidR="0066528A" w:rsidRPr="00EC6F78">
        <w:rPr>
          <w:bCs/>
          <w:color w:val="000000" w:themeColor="text1"/>
        </w:rPr>
        <w:t> </w:t>
      </w:r>
    </w:p>
    <w:p w14:paraId="55D490EA" w14:textId="3B8B7B6E" w:rsidR="00DA0811" w:rsidRPr="008E4C85" w:rsidRDefault="00DD603F" w:rsidP="00CD7335">
      <w:pPr>
        <w:pStyle w:val="NormalWeb"/>
        <w:spacing w:after="375"/>
        <w:rPr>
          <w:color w:val="000000" w:themeColor="text1"/>
        </w:rPr>
      </w:pPr>
      <w:r w:rsidRPr="00EC6F78">
        <w:rPr>
          <w:bCs/>
          <w:color w:val="000000" w:themeColor="text1"/>
        </w:rPr>
        <w:t xml:space="preserve">However, </w:t>
      </w:r>
      <w:r w:rsidR="00861A64" w:rsidRPr="00EC6F78">
        <w:rPr>
          <w:bCs/>
          <w:color w:val="000000" w:themeColor="text1"/>
        </w:rPr>
        <w:t xml:space="preserve">the Office of Special Education Programs (hereafter, OSEP) has </w:t>
      </w:r>
      <w:r w:rsidRPr="00EC6F78">
        <w:rPr>
          <w:bCs/>
          <w:color w:val="000000" w:themeColor="text1"/>
        </w:rPr>
        <w:t>clarified that</w:t>
      </w:r>
      <w:r w:rsidRPr="00EC6F78">
        <w:rPr>
          <w:color w:val="000000" w:themeColor="text1"/>
        </w:rPr>
        <w:t xml:space="preserve"> “there may be FAPE issues that have a direct impact upon retention and promotion decisions, and these issues can be the basis for a hearing request.”</w:t>
      </w:r>
      <w:r w:rsidRPr="00EC6F78">
        <w:rPr>
          <w:rStyle w:val="FootnoteReference"/>
          <w:color w:val="000000" w:themeColor="text1"/>
        </w:rPr>
        <w:footnoteReference w:id="18"/>
      </w:r>
      <w:r w:rsidRPr="00EC6F78">
        <w:rPr>
          <w:bCs/>
          <w:color w:val="000000" w:themeColor="text1"/>
        </w:rPr>
        <w:t xml:space="preserve"> </w:t>
      </w:r>
      <w:r w:rsidR="001A74A1" w:rsidRPr="00EC6F78">
        <w:rPr>
          <w:bCs/>
          <w:color w:val="000000" w:themeColor="text1"/>
        </w:rPr>
        <w:t xml:space="preserve"> </w:t>
      </w:r>
      <w:r w:rsidR="00B25965" w:rsidRPr="00EC6F78">
        <w:rPr>
          <w:bCs/>
          <w:color w:val="000000" w:themeColor="text1"/>
        </w:rPr>
        <w:t xml:space="preserve">In order for a parent to bring a claim concerning a district's wrongful retention </w:t>
      </w:r>
      <w:r w:rsidR="007F5C9B">
        <w:rPr>
          <w:bCs/>
          <w:color w:val="000000" w:themeColor="text1"/>
        </w:rPr>
        <w:t xml:space="preserve">or promotion </w:t>
      </w:r>
      <w:r w:rsidR="00B25965" w:rsidRPr="00EC6F78">
        <w:rPr>
          <w:bCs/>
          <w:color w:val="000000" w:themeColor="text1"/>
        </w:rPr>
        <w:t xml:space="preserve">of a student with a disability, </w:t>
      </w:r>
      <w:r w:rsidR="004B1867" w:rsidRPr="00EC6F78">
        <w:rPr>
          <w:bCs/>
          <w:color w:val="000000" w:themeColor="text1"/>
        </w:rPr>
        <w:t>the parent</w:t>
      </w:r>
      <w:r w:rsidR="00B25965" w:rsidRPr="00EC6F78">
        <w:rPr>
          <w:bCs/>
          <w:color w:val="000000" w:themeColor="text1"/>
        </w:rPr>
        <w:t xml:space="preserve"> must be able to frame his complaint as a dispute about identification, evaluation, educational placement, or denial of FAPE.</w:t>
      </w:r>
      <w:r w:rsidRPr="00EC6F78">
        <w:rPr>
          <w:rStyle w:val="FootnoteReference"/>
          <w:bCs/>
          <w:color w:val="000000" w:themeColor="text1"/>
        </w:rPr>
        <w:footnoteReference w:id="19"/>
      </w:r>
      <w:r w:rsidR="00DA1602" w:rsidRPr="00EC6F78">
        <w:rPr>
          <w:bCs/>
          <w:color w:val="000000" w:themeColor="text1"/>
        </w:rPr>
        <w:t xml:space="preserve"> </w:t>
      </w:r>
      <w:r w:rsidR="0009763F">
        <w:rPr>
          <w:color w:val="000000" w:themeColor="text1"/>
        </w:rPr>
        <w:t>For instance,</w:t>
      </w:r>
      <w:r w:rsidR="00AE0E14" w:rsidRPr="00EC6F78">
        <w:rPr>
          <w:color w:val="000000" w:themeColor="text1"/>
        </w:rPr>
        <w:t xml:space="preserve"> if </w:t>
      </w:r>
      <w:r w:rsidR="00AE0E14">
        <w:rPr>
          <w:color w:val="000000" w:themeColor="text1"/>
        </w:rPr>
        <w:t xml:space="preserve">a student has </w:t>
      </w:r>
      <w:r w:rsidR="00AE0E14" w:rsidRPr="00EC6F78">
        <w:rPr>
          <w:color w:val="000000" w:themeColor="text1"/>
        </w:rPr>
        <w:t>not been receiving IEP services specifically designed to assist him in meeting the promotion standards</w:t>
      </w:r>
      <w:r w:rsidR="00AE0E14">
        <w:rPr>
          <w:color w:val="000000" w:themeColor="text1"/>
        </w:rPr>
        <w:t>, the student could</w:t>
      </w:r>
      <w:r w:rsidR="00AE0E14" w:rsidRPr="00EC6F78">
        <w:rPr>
          <w:color w:val="000000" w:themeColor="text1"/>
        </w:rPr>
        <w:t xml:space="preserve"> challenge the lack of services as a denial of FAPE.</w:t>
      </w:r>
      <w:r w:rsidR="00AE0E14">
        <w:rPr>
          <w:rStyle w:val="FootnoteReference"/>
          <w:color w:val="000000" w:themeColor="text1"/>
        </w:rPr>
        <w:footnoteReference w:id="20"/>
      </w:r>
      <w:r w:rsidR="00DA1602" w:rsidRPr="00EC6F78">
        <w:rPr>
          <w:bCs/>
          <w:color w:val="000000" w:themeColor="text1"/>
        </w:rPr>
        <w:t xml:space="preserve"> </w:t>
      </w:r>
      <w:r w:rsidR="0009763F" w:rsidRPr="00EC6F78">
        <w:rPr>
          <w:bCs/>
          <w:color w:val="000000" w:themeColor="text1"/>
        </w:rPr>
        <w:t xml:space="preserve">In addition, although </w:t>
      </w:r>
      <w:r w:rsidR="0009763F" w:rsidRPr="00EC6F78">
        <w:rPr>
          <w:snapToGrid w:val="0"/>
          <w:color w:val="000000" w:themeColor="text1"/>
        </w:rPr>
        <w:t xml:space="preserve">“a retention or promotion decision is not </w:t>
      </w:r>
      <w:r w:rsidR="0009763F" w:rsidRPr="00EC6F78">
        <w:rPr>
          <w:snapToGrid w:val="0"/>
          <w:color w:val="000000" w:themeColor="text1"/>
        </w:rPr>
        <w:lastRenderedPageBreak/>
        <w:t>synonymous with a placement decision for IDEA purposes,”</w:t>
      </w:r>
      <w:r w:rsidR="0009763F" w:rsidRPr="00EC6F78">
        <w:rPr>
          <w:rStyle w:val="FootnoteReference"/>
          <w:snapToGrid w:val="0"/>
          <w:color w:val="000000" w:themeColor="text1"/>
        </w:rPr>
        <w:footnoteReference w:id="21"/>
      </w:r>
      <w:r w:rsidR="0009763F" w:rsidRPr="00EC6F78">
        <w:rPr>
          <w:bCs/>
          <w:color w:val="000000" w:themeColor="text1"/>
        </w:rPr>
        <w:t xml:space="preserve"> in </w:t>
      </w:r>
      <w:r w:rsidR="0009763F" w:rsidRPr="00EC6F78">
        <w:rPr>
          <w:bCs/>
          <w:i/>
          <w:iCs/>
          <w:color w:val="000000" w:themeColor="text1"/>
        </w:rPr>
        <w:t>Laura and Boston Public Schools</w:t>
      </w:r>
      <w:r w:rsidR="0009763F" w:rsidRPr="00EC6F78">
        <w:rPr>
          <w:bCs/>
          <w:color w:val="000000" w:themeColor="text1"/>
        </w:rPr>
        <w:t xml:space="preserve"> </w:t>
      </w:r>
      <w:r w:rsidR="0009763F" w:rsidRPr="00EC6F78">
        <w:rPr>
          <w:bCs/>
          <w:i/>
          <w:iCs/>
          <w:color w:val="000000" w:themeColor="text1"/>
        </w:rPr>
        <w:t xml:space="preserve">(Ruling), </w:t>
      </w:r>
      <w:r w:rsidR="0009763F" w:rsidRPr="00EC6F78">
        <w:rPr>
          <w:bCs/>
          <w:color w:val="000000" w:themeColor="text1"/>
        </w:rPr>
        <w:t xml:space="preserve">Hearing Officer William Crane found that </w:t>
      </w:r>
      <w:r w:rsidR="0009763F" w:rsidRPr="00EC6F78">
        <w:rPr>
          <w:color w:val="000000" w:themeColor="text1"/>
        </w:rPr>
        <w:t>“Boston’s decision to retain Student [could not] be considered as separate from a placement decision, and that its decision to retain Student ha</w:t>
      </w:r>
      <w:r w:rsidR="0009763F">
        <w:rPr>
          <w:color w:val="000000" w:themeColor="text1"/>
        </w:rPr>
        <w:t>[d]</w:t>
      </w:r>
      <w:r w:rsidR="0009763F" w:rsidRPr="00EC6F78">
        <w:rPr>
          <w:color w:val="000000" w:themeColor="text1"/>
        </w:rPr>
        <w:t xml:space="preserve"> significant implications with respect to Student’s receipt of FAPE</w:t>
      </w:r>
      <w:r w:rsidR="0009763F">
        <w:rPr>
          <w:color w:val="000000" w:themeColor="text1"/>
        </w:rPr>
        <w:t>.</w:t>
      </w:r>
      <w:r w:rsidR="0009763F" w:rsidRPr="00EC6F78">
        <w:rPr>
          <w:color w:val="000000" w:themeColor="text1"/>
        </w:rPr>
        <w:t xml:space="preserve">” </w:t>
      </w:r>
      <w:r w:rsidR="0009763F">
        <w:rPr>
          <w:color w:val="000000" w:themeColor="text1"/>
        </w:rPr>
        <w:t>He</w:t>
      </w:r>
      <w:r w:rsidR="009A5B8C">
        <w:rPr>
          <w:color w:val="000000" w:themeColor="text1"/>
        </w:rPr>
        <w:t>aring Officer Crane</w:t>
      </w:r>
      <w:r w:rsidR="0009763F">
        <w:rPr>
          <w:color w:val="000000" w:themeColor="text1"/>
        </w:rPr>
        <w:t xml:space="preserve"> thus</w:t>
      </w:r>
      <w:r w:rsidR="0009763F" w:rsidRPr="00EC6F78">
        <w:rPr>
          <w:color w:val="000000" w:themeColor="text1"/>
        </w:rPr>
        <w:t xml:space="preserve"> concluded that he had jurisdiction over the subject of retention/promotion</w:t>
      </w:r>
      <w:r w:rsidR="009A5B8C">
        <w:rPr>
          <w:color w:val="000000" w:themeColor="text1"/>
        </w:rPr>
        <w:t xml:space="preserve"> in that matter</w:t>
      </w:r>
      <w:r w:rsidR="0009763F" w:rsidRPr="00EC6F78">
        <w:rPr>
          <w:color w:val="000000" w:themeColor="text1"/>
        </w:rPr>
        <w:t>.</w:t>
      </w:r>
      <w:r w:rsidR="0009763F" w:rsidRPr="00EC6F78">
        <w:rPr>
          <w:rStyle w:val="FootnoteReference"/>
          <w:color w:val="000000" w:themeColor="text1"/>
        </w:rPr>
        <w:footnoteReference w:id="22"/>
      </w:r>
      <w:r w:rsidR="0009763F" w:rsidRPr="00EC6F78">
        <w:rPr>
          <w:color w:val="000000" w:themeColor="text1"/>
        </w:rPr>
        <w:t xml:space="preserve"> </w:t>
      </w:r>
      <w:r w:rsidR="0009763F">
        <w:rPr>
          <w:color w:val="000000" w:themeColor="text1"/>
        </w:rPr>
        <w:t>Similarly,</w:t>
      </w:r>
      <w:r w:rsidR="00DC3F66" w:rsidRPr="00EC6F78">
        <w:rPr>
          <w:bCs/>
          <w:color w:val="000000" w:themeColor="text1"/>
        </w:rPr>
        <w:t xml:space="preserve"> </w:t>
      </w:r>
      <w:r w:rsidR="00290CD8" w:rsidRPr="00EC6F78">
        <w:rPr>
          <w:bCs/>
          <w:color w:val="000000" w:themeColor="text1"/>
        </w:rPr>
        <w:t xml:space="preserve">in </w:t>
      </w:r>
      <w:r w:rsidR="00290CD8" w:rsidRPr="00EC6F78">
        <w:rPr>
          <w:bCs/>
          <w:i/>
          <w:iCs/>
          <w:color w:val="000000" w:themeColor="text1"/>
        </w:rPr>
        <w:t>In Re: Wachusett Public School District and Miles</w:t>
      </w:r>
      <w:r w:rsidR="00290CD8" w:rsidRPr="00EC6F78">
        <w:rPr>
          <w:bCs/>
          <w:color w:val="000000" w:themeColor="text1"/>
        </w:rPr>
        <w:t>, the parent</w:t>
      </w:r>
      <w:r w:rsidR="00BF1221" w:rsidRPr="00EC6F78">
        <w:rPr>
          <w:bCs/>
          <w:color w:val="000000" w:themeColor="text1"/>
        </w:rPr>
        <w:t xml:space="preserve"> </w:t>
      </w:r>
      <w:r w:rsidR="00421BD6">
        <w:rPr>
          <w:bCs/>
          <w:color w:val="000000" w:themeColor="text1"/>
        </w:rPr>
        <w:t>asserted</w:t>
      </w:r>
      <w:r w:rsidR="00BF1221" w:rsidRPr="00EC6F78">
        <w:rPr>
          <w:bCs/>
          <w:color w:val="000000" w:themeColor="text1"/>
        </w:rPr>
        <w:t xml:space="preserve"> that "[Miles] need</w:t>
      </w:r>
      <w:r w:rsidR="00290CD8" w:rsidRPr="00EC6F78">
        <w:rPr>
          <w:bCs/>
          <w:color w:val="000000" w:themeColor="text1"/>
        </w:rPr>
        <w:t>[ed]</w:t>
      </w:r>
      <w:r w:rsidR="00BF1221" w:rsidRPr="00EC6F78">
        <w:rPr>
          <w:bCs/>
          <w:color w:val="000000" w:themeColor="text1"/>
        </w:rPr>
        <w:t xml:space="preserve"> retention in kindergarten specifically because of his disabilities-developmental delay and speech impairment</w:t>
      </w:r>
      <w:r w:rsidR="003C2F5B" w:rsidRPr="00EC6F78">
        <w:rPr>
          <w:bCs/>
          <w:color w:val="000000" w:themeColor="text1"/>
        </w:rPr>
        <w:t>” and that placement “</w:t>
      </w:r>
      <w:r w:rsidR="00BF1221" w:rsidRPr="00EC6F78">
        <w:rPr>
          <w:bCs/>
          <w:color w:val="000000" w:themeColor="text1"/>
        </w:rPr>
        <w:t xml:space="preserve">in first grade, </w:t>
      </w:r>
      <w:r w:rsidR="003C2F5B" w:rsidRPr="00EC6F78">
        <w:rPr>
          <w:bCs/>
          <w:color w:val="000000" w:themeColor="text1"/>
        </w:rPr>
        <w:t>… [would]</w:t>
      </w:r>
      <w:r w:rsidR="00BF1221" w:rsidRPr="00EC6F78">
        <w:rPr>
          <w:bCs/>
          <w:color w:val="000000" w:themeColor="text1"/>
        </w:rPr>
        <w:t xml:space="preserve"> prevent him from progressing effectively</w:t>
      </w:r>
      <w:r w:rsidR="005D0864">
        <w:rPr>
          <w:bCs/>
          <w:color w:val="000000" w:themeColor="text1"/>
        </w:rPr>
        <w:t>.</w:t>
      </w:r>
      <w:r w:rsidR="00BF1221" w:rsidRPr="00EC6F78">
        <w:rPr>
          <w:bCs/>
          <w:color w:val="000000" w:themeColor="text1"/>
        </w:rPr>
        <w:t>"</w:t>
      </w:r>
      <w:r w:rsidR="00877CA6" w:rsidRPr="00EC6F78">
        <w:rPr>
          <w:bCs/>
          <w:color w:val="000000" w:themeColor="text1"/>
        </w:rPr>
        <w:t xml:space="preserve"> Hearing Officer Joan Beron found that the parent had “</w:t>
      </w:r>
      <w:r w:rsidR="00BF1221" w:rsidRPr="00EC6F78">
        <w:rPr>
          <w:bCs/>
          <w:color w:val="000000" w:themeColor="text1"/>
        </w:rPr>
        <w:t xml:space="preserve">stated a FAPE issue that </w:t>
      </w:r>
      <w:r w:rsidR="00877CA6" w:rsidRPr="00EC6F78">
        <w:rPr>
          <w:bCs/>
          <w:color w:val="000000" w:themeColor="text1"/>
        </w:rPr>
        <w:t>[might]</w:t>
      </w:r>
      <w:r w:rsidR="00BF1221" w:rsidRPr="00EC6F78">
        <w:rPr>
          <w:bCs/>
          <w:color w:val="000000" w:themeColor="text1"/>
        </w:rPr>
        <w:t xml:space="preserve"> have a direct impact upon the retention and promotion decisions</w:t>
      </w:r>
      <w:r w:rsidR="00877CA6" w:rsidRPr="00EC6F78">
        <w:rPr>
          <w:bCs/>
          <w:color w:val="000000" w:themeColor="text1"/>
        </w:rPr>
        <w:t xml:space="preserve"> [and was thus]</w:t>
      </w:r>
      <w:r w:rsidR="00BF1221" w:rsidRPr="00EC6F78">
        <w:rPr>
          <w:bCs/>
          <w:color w:val="000000" w:themeColor="text1"/>
        </w:rPr>
        <w:t xml:space="preserve"> entitled to present this claim at hearing.</w:t>
      </w:r>
      <w:r w:rsidR="0056053E" w:rsidRPr="00EC6F78">
        <w:rPr>
          <w:rStyle w:val="FootnoteReference"/>
          <w:bCs/>
          <w:color w:val="000000" w:themeColor="text1"/>
        </w:rPr>
        <w:footnoteReference w:id="23"/>
      </w:r>
      <w:r w:rsidR="00877CA6" w:rsidRPr="00EC6F78">
        <w:rPr>
          <w:bCs/>
          <w:color w:val="000000" w:themeColor="text1"/>
        </w:rPr>
        <w:t xml:space="preserve"> </w:t>
      </w:r>
      <w:r w:rsidR="00373537" w:rsidRPr="00EC6F78">
        <w:rPr>
          <w:bCs/>
          <w:color w:val="000000" w:themeColor="text1"/>
        </w:rPr>
        <w:t>Although t</w:t>
      </w:r>
      <w:r w:rsidR="00FB1EFC" w:rsidRPr="00EC6F78">
        <w:rPr>
          <w:bCs/>
          <w:color w:val="000000" w:themeColor="text1"/>
        </w:rPr>
        <w:t>he IDEA does not specifically address whether hearing officers may order promotion or retention as a relief in IDEA proceedings</w:t>
      </w:r>
      <w:r w:rsidR="00A55F88" w:rsidRPr="00EC6F78">
        <w:rPr>
          <w:bCs/>
          <w:color w:val="000000" w:themeColor="text1"/>
        </w:rPr>
        <w:t xml:space="preserve">, the </w:t>
      </w:r>
      <w:r w:rsidR="00E75F1A" w:rsidRPr="00EC6F78">
        <w:rPr>
          <w:color w:val="000000" w:themeColor="text1"/>
          <w:shd w:val="clear" w:color="auto" w:fill="FFFFFF"/>
        </w:rPr>
        <w:t>IDEA empowers courts</w:t>
      </w:r>
      <w:r w:rsidR="00F76142">
        <w:rPr>
          <w:color w:val="000000" w:themeColor="text1"/>
          <w:shd w:val="clear" w:color="auto" w:fill="FFFFFF"/>
        </w:rPr>
        <w:t xml:space="preserve"> and hearing officers</w:t>
      </w:r>
      <w:r w:rsidR="00F76142">
        <w:rPr>
          <w:rStyle w:val="FootnoteReference"/>
          <w:color w:val="000000" w:themeColor="text1"/>
          <w:shd w:val="clear" w:color="auto" w:fill="FFFFFF"/>
        </w:rPr>
        <w:footnoteReference w:id="24"/>
      </w:r>
      <w:r w:rsidR="00E75F1A" w:rsidRPr="00EC6F78">
        <w:rPr>
          <w:color w:val="000000" w:themeColor="text1"/>
          <w:shd w:val="clear" w:color="auto" w:fill="FFFFFF"/>
        </w:rPr>
        <w:t xml:space="preserve"> to grant the relief that they determine to be appropriate.</w:t>
      </w:r>
      <w:r w:rsidR="009B2419" w:rsidRPr="00EC6F78">
        <w:rPr>
          <w:rStyle w:val="FootnoteReference"/>
          <w:color w:val="000000" w:themeColor="text1"/>
          <w:shd w:val="clear" w:color="auto" w:fill="FFFFFF"/>
        </w:rPr>
        <w:footnoteReference w:id="25"/>
      </w:r>
      <w:r w:rsidR="00E75F1A" w:rsidRPr="00EC6F78">
        <w:rPr>
          <w:color w:val="000000" w:themeColor="text1"/>
          <w:shd w:val="clear" w:color="auto" w:fill="FFFFFF"/>
        </w:rPr>
        <w:t> </w:t>
      </w:r>
      <w:r w:rsidR="00DB654A">
        <w:rPr>
          <w:color w:val="000000" w:themeColor="text1"/>
          <w:shd w:val="clear" w:color="auto" w:fill="FFFFFF"/>
        </w:rPr>
        <w:t xml:space="preserve">Hence, retention or promotion may be within the scope of the relief </w:t>
      </w:r>
      <w:r w:rsidR="00B12A76">
        <w:rPr>
          <w:color w:val="000000" w:themeColor="text1"/>
          <w:shd w:val="clear" w:color="auto" w:fill="FFFFFF"/>
        </w:rPr>
        <w:t>ordered by a hearing officer.</w:t>
      </w:r>
    </w:p>
    <w:p w14:paraId="01EFE457" w14:textId="77777777" w:rsidR="001326B2" w:rsidRDefault="001326B2" w:rsidP="001B4DFD">
      <w:pPr>
        <w:rPr>
          <w:b/>
          <w:color w:val="000000" w:themeColor="text1"/>
        </w:rPr>
      </w:pPr>
    </w:p>
    <w:p w14:paraId="010ED0DA" w14:textId="77777777" w:rsidR="001326B2" w:rsidRDefault="001326B2" w:rsidP="001B4DFD">
      <w:pPr>
        <w:rPr>
          <w:b/>
          <w:color w:val="000000" w:themeColor="text1"/>
        </w:rPr>
      </w:pPr>
    </w:p>
    <w:p w14:paraId="09CC682E" w14:textId="6B1789D0" w:rsidR="003D0AA2" w:rsidRPr="00EC6F78" w:rsidRDefault="00D32256" w:rsidP="001B4DFD">
      <w:pPr>
        <w:rPr>
          <w:b/>
          <w:color w:val="000000" w:themeColor="text1"/>
        </w:rPr>
      </w:pPr>
      <w:r w:rsidRPr="00EC6F78">
        <w:rPr>
          <w:b/>
          <w:color w:val="000000" w:themeColor="text1"/>
        </w:rPr>
        <w:lastRenderedPageBreak/>
        <w:t>APPLICATION</w:t>
      </w:r>
      <w:r w:rsidR="003D0AA2" w:rsidRPr="00EC6F78">
        <w:rPr>
          <w:b/>
          <w:color w:val="000000" w:themeColor="text1"/>
        </w:rPr>
        <w:t xml:space="preserve"> OF LEGAL STANDARD</w:t>
      </w:r>
      <w:r w:rsidR="00CA240D" w:rsidRPr="00EC6F78">
        <w:rPr>
          <w:b/>
          <w:color w:val="000000" w:themeColor="text1"/>
        </w:rPr>
        <w:t>S</w:t>
      </w:r>
      <w:r w:rsidR="003D0AA2" w:rsidRPr="00EC6F78">
        <w:rPr>
          <w:b/>
          <w:color w:val="000000" w:themeColor="text1"/>
        </w:rPr>
        <w:t>:</w:t>
      </w:r>
    </w:p>
    <w:p w14:paraId="70FE7540" w14:textId="77777777" w:rsidR="00241961" w:rsidRPr="00EC6F78" w:rsidRDefault="00241961" w:rsidP="001B4DFD">
      <w:pPr>
        <w:rPr>
          <w:b/>
          <w:color w:val="000000" w:themeColor="text1"/>
        </w:rPr>
      </w:pPr>
    </w:p>
    <w:p w14:paraId="45D7B199" w14:textId="3912BE99" w:rsidR="00604749" w:rsidRPr="00BD78F8" w:rsidRDefault="005212FE" w:rsidP="00604749">
      <w:pPr>
        <w:widowControl w:val="0"/>
        <w:rPr>
          <w:color w:val="000000" w:themeColor="text1"/>
        </w:rPr>
      </w:pPr>
      <w:r w:rsidRPr="00EC6F78">
        <w:rPr>
          <w:color w:val="000000" w:themeColor="text1"/>
        </w:rPr>
        <w:t xml:space="preserve">In evaluating the District’s </w:t>
      </w:r>
      <w:r w:rsidR="00F2126D" w:rsidRPr="00EC6F78">
        <w:rPr>
          <w:i/>
          <w:iCs/>
          <w:color w:val="000000" w:themeColor="text1"/>
        </w:rPr>
        <w:t>Motion to Dismiss a Claim for Lack of Jurisdiction/Motion to Narrow the Issues for Hearing</w:t>
      </w:r>
      <w:r w:rsidR="00F2126D" w:rsidRPr="00EC6F78">
        <w:rPr>
          <w:color w:val="000000" w:themeColor="text1"/>
        </w:rPr>
        <w:t xml:space="preserve"> </w:t>
      </w:r>
      <w:r w:rsidRPr="00EC6F78">
        <w:rPr>
          <w:color w:val="000000" w:themeColor="text1"/>
        </w:rPr>
        <w:t xml:space="preserve">under the legal standard set forth above, I take the Parent’s allegations as true as well as any inferences that may be drawn from them in her favor and deny dismissal </w:t>
      </w:r>
      <w:r w:rsidR="00DC76BE">
        <w:rPr>
          <w:color w:val="000000" w:themeColor="text1"/>
        </w:rPr>
        <w:t xml:space="preserve">of the claim at issue </w:t>
      </w:r>
      <w:r w:rsidRPr="00EC6F78">
        <w:rPr>
          <w:color w:val="000000" w:themeColor="text1"/>
        </w:rPr>
        <w:t>if these allegations plausibly suggest an entitlement to relief.</w:t>
      </w:r>
      <w:r w:rsidRPr="00EC6F78">
        <w:rPr>
          <w:rStyle w:val="FootnoteReference"/>
          <w:color w:val="000000" w:themeColor="text1"/>
        </w:rPr>
        <w:footnoteReference w:id="26"/>
      </w:r>
      <w:r w:rsidRPr="00EC6F78">
        <w:rPr>
          <w:color w:val="000000" w:themeColor="text1"/>
        </w:rPr>
        <w:t xml:space="preserve"> </w:t>
      </w:r>
      <w:r w:rsidR="00604749">
        <w:rPr>
          <w:bCs/>
          <w:color w:val="000000" w:themeColor="text1"/>
          <w:shd w:val="clear" w:color="auto" w:fill="FFFFFF"/>
        </w:rPr>
        <w:t xml:space="preserve">To decide whether the issue of retention is properly before me, I must </w:t>
      </w:r>
      <w:r w:rsidR="00BD78F8">
        <w:rPr>
          <w:bCs/>
          <w:color w:val="000000" w:themeColor="text1"/>
          <w:shd w:val="clear" w:color="auto" w:fill="FFFFFF"/>
        </w:rPr>
        <w:t xml:space="preserve">first </w:t>
      </w:r>
      <w:r w:rsidR="00604749">
        <w:rPr>
          <w:bCs/>
          <w:color w:val="000000" w:themeColor="text1"/>
          <w:shd w:val="clear" w:color="auto" w:fill="FFFFFF"/>
        </w:rPr>
        <w:t xml:space="preserve">decide </w:t>
      </w:r>
      <w:r w:rsidR="007F5C9B">
        <w:rPr>
          <w:bCs/>
          <w:color w:val="000000" w:themeColor="text1"/>
          <w:shd w:val="clear" w:color="auto" w:fill="FFFFFF"/>
        </w:rPr>
        <w:t xml:space="preserve">whether Parent’s </w:t>
      </w:r>
      <w:r w:rsidR="007F5C9B" w:rsidRPr="00EC6F78">
        <w:rPr>
          <w:bCs/>
          <w:color w:val="000000" w:themeColor="text1"/>
        </w:rPr>
        <w:t xml:space="preserve">claim concerning </w:t>
      </w:r>
      <w:r w:rsidR="007F5C9B">
        <w:rPr>
          <w:bCs/>
          <w:color w:val="000000" w:themeColor="text1"/>
        </w:rPr>
        <w:t>the</w:t>
      </w:r>
      <w:r w:rsidR="007F5C9B" w:rsidRPr="00EC6F78">
        <w:rPr>
          <w:bCs/>
          <w:color w:val="000000" w:themeColor="text1"/>
        </w:rPr>
        <w:t xml:space="preserve"> district's wrongful </w:t>
      </w:r>
      <w:r w:rsidR="007F5C9B">
        <w:rPr>
          <w:bCs/>
          <w:color w:val="000000" w:themeColor="text1"/>
        </w:rPr>
        <w:t>promotion of Student</w:t>
      </w:r>
      <w:r w:rsidR="004545E5">
        <w:rPr>
          <w:bCs/>
          <w:color w:val="000000" w:themeColor="text1"/>
        </w:rPr>
        <w:t xml:space="preserve"> </w:t>
      </w:r>
      <w:r w:rsidR="00635CD6">
        <w:rPr>
          <w:bCs/>
          <w:color w:val="000000" w:themeColor="text1"/>
        </w:rPr>
        <w:t>implicates</w:t>
      </w:r>
      <w:r w:rsidR="004545E5">
        <w:rPr>
          <w:bCs/>
          <w:color w:val="000000" w:themeColor="text1"/>
        </w:rPr>
        <w:t xml:space="preserve"> </w:t>
      </w:r>
      <w:r w:rsidR="007F5C9B" w:rsidRPr="00EC6F78">
        <w:rPr>
          <w:bCs/>
          <w:color w:val="000000" w:themeColor="text1"/>
        </w:rPr>
        <w:t>a dispute about identification, evaluation, educational placement, or denial of FAPE.</w:t>
      </w:r>
      <w:r w:rsidR="007F5C9B" w:rsidRPr="00EC6F78">
        <w:rPr>
          <w:rStyle w:val="FootnoteReference"/>
          <w:bCs/>
          <w:color w:val="000000" w:themeColor="text1"/>
        </w:rPr>
        <w:footnoteReference w:id="27"/>
      </w:r>
      <w:r w:rsidR="00A01E6C">
        <w:rPr>
          <w:bCs/>
          <w:color w:val="000000" w:themeColor="text1"/>
        </w:rPr>
        <w:t xml:space="preserve"> </w:t>
      </w:r>
      <w:r w:rsidR="00635CD6">
        <w:rPr>
          <w:bCs/>
          <w:color w:val="000000" w:themeColor="text1"/>
        </w:rPr>
        <w:t>In the instant matter</w:t>
      </w:r>
      <w:r w:rsidR="00A01E6C">
        <w:rPr>
          <w:bCs/>
          <w:color w:val="000000" w:themeColor="text1"/>
        </w:rPr>
        <w:t>, I find that</w:t>
      </w:r>
      <w:r w:rsidR="00D8265B">
        <w:rPr>
          <w:bCs/>
          <w:color w:val="000000" w:themeColor="text1"/>
        </w:rPr>
        <w:t xml:space="preserve"> it does.</w:t>
      </w:r>
    </w:p>
    <w:p w14:paraId="5DDB6C54" w14:textId="77777777" w:rsidR="00604749" w:rsidRDefault="00604749" w:rsidP="0094783F">
      <w:pPr>
        <w:widowControl w:val="0"/>
        <w:rPr>
          <w:color w:val="000000" w:themeColor="text1"/>
        </w:rPr>
      </w:pPr>
    </w:p>
    <w:p w14:paraId="37F48EEB" w14:textId="1C736389" w:rsidR="00E72186" w:rsidRDefault="00BE6251" w:rsidP="0094783F">
      <w:pPr>
        <w:widowControl w:val="0"/>
        <w:rPr>
          <w:color w:val="000000" w:themeColor="text1"/>
          <w:shd w:val="clear" w:color="auto" w:fill="FFFFFF"/>
        </w:rPr>
      </w:pPr>
      <w:r w:rsidRPr="00EC6F78">
        <w:rPr>
          <w:color w:val="000000" w:themeColor="text1"/>
        </w:rPr>
        <w:t xml:space="preserve">In </w:t>
      </w:r>
      <w:r w:rsidR="00635CD6">
        <w:rPr>
          <w:color w:val="000000" w:themeColor="text1"/>
        </w:rPr>
        <w:t>the</w:t>
      </w:r>
      <w:r w:rsidRPr="00EC6F78">
        <w:rPr>
          <w:color w:val="000000" w:themeColor="text1"/>
        </w:rPr>
        <w:t xml:space="preserve"> Request for Hearing, </w:t>
      </w:r>
      <w:r w:rsidR="005212FE" w:rsidRPr="00EC6F78">
        <w:rPr>
          <w:color w:val="000000" w:themeColor="text1"/>
        </w:rPr>
        <w:t xml:space="preserve">Parent </w:t>
      </w:r>
      <w:r w:rsidR="00807E4A">
        <w:rPr>
          <w:color w:val="000000" w:themeColor="text1"/>
        </w:rPr>
        <w:t>alleges</w:t>
      </w:r>
      <w:r w:rsidR="005212FE" w:rsidRPr="00EC6F78">
        <w:rPr>
          <w:color w:val="000000" w:themeColor="text1"/>
        </w:rPr>
        <w:t xml:space="preserve"> that </w:t>
      </w:r>
      <w:r w:rsidR="00DC4560">
        <w:rPr>
          <w:color w:val="000000" w:themeColor="text1"/>
        </w:rPr>
        <w:t xml:space="preserve">Student failed to receive a FAPE in the LRE during </w:t>
      </w:r>
      <w:r w:rsidR="00807E4A">
        <w:rPr>
          <w:color w:val="000000" w:themeColor="text1"/>
        </w:rPr>
        <w:t xml:space="preserve">the </w:t>
      </w:r>
      <w:r w:rsidR="00DC4560">
        <w:rPr>
          <w:color w:val="000000" w:themeColor="text1"/>
        </w:rPr>
        <w:t>2020-2021 school year</w:t>
      </w:r>
      <w:r w:rsidR="00D91E92">
        <w:rPr>
          <w:color w:val="000000" w:themeColor="text1"/>
        </w:rPr>
        <w:t>, in part,</w:t>
      </w:r>
      <w:r w:rsidR="002B011A">
        <w:rPr>
          <w:color w:val="000000" w:themeColor="text1"/>
        </w:rPr>
        <w:t xml:space="preserve"> because the IEP did not include key </w:t>
      </w:r>
      <w:r w:rsidR="00D91E92">
        <w:rPr>
          <w:color w:val="000000" w:themeColor="text1"/>
        </w:rPr>
        <w:t>accommodations and services to target his social pragmatic and s</w:t>
      </w:r>
      <w:r w:rsidR="005B7787">
        <w:rPr>
          <w:color w:val="000000" w:themeColor="text1"/>
        </w:rPr>
        <w:t>ocial-emotional needs</w:t>
      </w:r>
      <w:r w:rsidR="0094783F">
        <w:rPr>
          <w:color w:val="000000" w:themeColor="text1"/>
        </w:rPr>
        <w:t>.  Specifically, Parent alleges that</w:t>
      </w:r>
      <w:r w:rsidR="00CD62E3">
        <w:rPr>
          <w:color w:val="000000" w:themeColor="text1"/>
        </w:rPr>
        <w:t>, despite recommendations from independent evaluators,</w:t>
      </w:r>
      <w:r w:rsidR="0094783F">
        <w:rPr>
          <w:color w:val="000000" w:themeColor="text1"/>
        </w:rPr>
        <w:t xml:space="preserve"> </w:t>
      </w:r>
      <w:r w:rsidR="007A00AB">
        <w:rPr>
          <w:color w:val="000000" w:themeColor="text1"/>
        </w:rPr>
        <w:t xml:space="preserve">the District failed to provide Student with </w:t>
      </w:r>
      <w:r w:rsidR="001F7508">
        <w:rPr>
          <w:color w:val="000000" w:themeColor="text1"/>
        </w:rPr>
        <w:t>a functional behavioral assessment</w:t>
      </w:r>
      <w:r w:rsidR="007A00AB">
        <w:rPr>
          <w:color w:val="000000" w:themeColor="text1"/>
        </w:rPr>
        <w:t xml:space="preserve">, </w:t>
      </w:r>
      <w:r w:rsidR="001F7508">
        <w:rPr>
          <w:color w:val="000000" w:themeColor="text1"/>
        </w:rPr>
        <w:t>a trauma assessment, direct ABA services, counseling</w:t>
      </w:r>
      <w:r w:rsidR="007A00AB">
        <w:rPr>
          <w:color w:val="000000" w:themeColor="text1"/>
        </w:rPr>
        <w:t xml:space="preserve">, </w:t>
      </w:r>
      <w:r w:rsidR="007D0CD4">
        <w:rPr>
          <w:color w:val="000000" w:themeColor="text1"/>
        </w:rPr>
        <w:t xml:space="preserve">and </w:t>
      </w:r>
      <w:r w:rsidR="00F34FF4">
        <w:rPr>
          <w:color w:val="000000" w:themeColor="text1"/>
        </w:rPr>
        <w:t>speech and language/</w:t>
      </w:r>
      <w:r w:rsidR="007A00AB">
        <w:rPr>
          <w:color w:val="000000" w:themeColor="text1"/>
        </w:rPr>
        <w:t>social pragmatic supports and services</w:t>
      </w:r>
      <w:r w:rsidR="007D0CD4">
        <w:rPr>
          <w:color w:val="000000" w:themeColor="text1"/>
        </w:rPr>
        <w:t>.</w:t>
      </w:r>
      <w:r w:rsidR="001F7508">
        <w:rPr>
          <w:color w:val="000000" w:themeColor="text1"/>
        </w:rPr>
        <w:t xml:space="preserve"> </w:t>
      </w:r>
      <w:r w:rsidR="00CD62E3">
        <w:rPr>
          <w:color w:val="000000" w:themeColor="text1"/>
        </w:rPr>
        <w:t>As a result</w:t>
      </w:r>
      <w:r w:rsidR="00A61166">
        <w:rPr>
          <w:color w:val="000000" w:themeColor="text1"/>
        </w:rPr>
        <w:t>, Student did not</w:t>
      </w:r>
      <w:r w:rsidR="008C00D3">
        <w:rPr>
          <w:color w:val="000000" w:themeColor="text1"/>
        </w:rPr>
        <w:t xml:space="preserve"> </w:t>
      </w:r>
      <w:r w:rsidR="00CC4368">
        <w:rPr>
          <w:color w:val="000000" w:themeColor="text1"/>
        </w:rPr>
        <w:t xml:space="preserve">receive a FAPE </w:t>
      </w:r>
      <w:r w:rsidR="00A61166">
        <w:rPr>
          <w:color w:val="000000" w:themeColor="text1"/>
        </w:rPr>
        <w:t>during</w:t>
      </w:r>
      <w:r w:rsidR="00CC4368">
        <w:rPr>
          <w:color w:val="000000" w:themeColor="text1"/>
        </w:rPr>
        <w:t xml:space="preserve"> </w:t>
      </w:r>
      <w:r w:rsidR="00A67696">
        <w:rPr>
          <w:color w:val="000000" w:themeColor="text1"/>
        </w:rPr>
        <w:t>grade</w:t>
      </w:r>
      <w:r w:rsidR="004F3021">
        <w:rPr>
          <w:color w:val="000000" w:themeColor="text1"/>
        </w:rPr>
        <w:t xml:space="preserve"> K1 and </w:t>
      </w:r>
      <w:r w:rsidR="006A2C14">
        <w:rPr>
          <w:color w:val="000000" w:themeColor="text1"/>
          <w:shd w:val="clear" w:color="auto" w:fill="FFFFFF"/>
        </w:rPr>
        <w:t xml:space="preserve">cannot </w:t>
      </w:r>
      <w:r w:rsidR="00820279">
        <w:rPr>
          <w:color w:val="000000" w:themeColor="text1"/>
          <w:shd w:val="clear" w:color="auto" w:fill="FFFFFF"/>
        </w:rPr>
        <w:t xml:space="preserve">now </w:t>
      </w:r>
      <w:r w:rsidR="006A2C14">
        <w:rPr>
          <w:color w:val="000000" w:themeColor="text1"/>
          <w:shd w:val="clear" w:color="auto" w:fill="FFFFFF"/>
        </w:rPr>
        <w:t>receive a FAPE by being promoted to</w:t>
      </w:r>
      <w:r w:rsidR="00820279">
        <w:rPr>
          <w:color w:val="000000" w:themeColor="text1"/>
          <w:shd w:val="clear" w:color="auto" w:fill="FFFFFF"/>
        </w:rPr>
        <w:t xml:space="preserve"> grade</w:t>
      </w:r>
      <w:r w:rsidR="006A2C14">
        <w:rPr>
          <w:color w:val="000000" w:themeColor="text1"/>
          <w:shd w:val="clear" w:color="auto" w:fill="FFFFFF"/>
        </w:rPr>
        <w:t xml:space="preserve"> K2. </w:t>
      </w:r>
    </w:p>
    <w:p w14:paraId="36A0DDE6" w14:textId="77777777" w:rsidR="001B235F" w:rsidRDefault="001B235F" w:rsidP="0094783F">
      <w:pPr>
        <w:widowControl w:val="0"/>
        <w:rPr>
          <w:color w:val="000000" w:themeColor="text1"/>
          <w:shd w:val="clear" w:color="auto" w:fill="FFFFFF"/>
        </w:rPr>
      </w:pPr>
    </w:p>
    <w:p w14:paraId="4EAA3EC5" w14:textId="51BF8DE4" w:rsidR="002B06B3" w:rsidRDefault="0078658B" w:rsidP="0094783F">
      <w:pPr>
        <w:widowControl w:val="0"/>
        <w:rPr>
          <w:bCs/>
          <w:color w:val="000000" w:themeColor="text1"/>
          <w:shd w:val="clear" w:color="auto" w:fill="FFFFFF"/>
        </w:rPr>
      </w:pPr>
      <w:r>
        <w:rPr>
          <w:color w:val="000000" w:themeColor="text1"/>
          <w:shd w:val="clear" w:color="auto" w:fill="FFFFFF"/>
        </w:rPr>
        <w:t>In response, the</w:t>
      </w:r>
      <w:r w:rsidR="008159E9">
        <w:rPr>
          <w:color w:val="000000" w:themeColor="text1"/>
          <w:shd w:val="clear" w:color="auto" w:fill="FFFFFF"/>
        </w:rPr>
        <w:t xml:space="preserve"> District </w:t>
      </w:r>
      <w:r w:rsidR="00501613">
        <w:rPr>
          <w:color w:val="000000" w:themeColor="text1"/>
          <w:shd w:val="clear" w:color="auto" w:fill="FFFFFF"/>
        </w:rPr>
        <w:t xml:space="preserve">asserts that the retention/promotion claim is improperly before the BSEA because it does not implicate a placement </w:t>
      </w:r>
      <w:r w:rsidR="005D4F77">
        <w:rPr>
          <w:color w:val="000000" w:themeColor="text1"/>
          <w:shd w:val="clear" w:color="auto" w:fill="FFFFFF"/>
        </w:rPr>
        <w:t>decision</w:t>
      </w:r>
      <w:r w:rsidR="00501613">
        <w:rPr>
          <w:color w:val="000000" w:themeColor="text1"/>
          <w:shd w:val="clear" w:color="auto" w:fill="FFFFFF"/>
        </w:rPr>
        <w:t xml:space="preserve">.  The District </w:t>
      </w:r>
      <w:r w:rsidR="001414EC">
        <w:rPr>
          <w:color w:val="000000" w:themeColor="text1"/>
          <w:shd w:val="clear" w:color="auto" w:fill="FFFFFF"/>
        </w:rPr>
        <w:t>contrasts the present matter with</w:t>
      </w:r>
      <w:r w:rsidR="008159E9">
        <w:rPr>
          <w:color w:val="000000" w:themeColor="text1"/>
          <w:shd w:val="clear" w:color="auto" w:fill="FFFFFF"/>
        </w:rPr>
        <w:t xml:space="preserve"> </w:t>
      </w:r>
      <w:r w:rsidRPr="0078658B">
        <w:rPr>
          <w:bCs/>
          <w:i/>
          <w:iCs/>
          <w:color w:val="000000" w:themeColor="text1"/>
          <w:shd w:val="clear" w:color="auto" w:fill="FFFFFF"/>
        </w:rPr>
        <w:t>Laura and Boston Public Schools</w:t>
      </w:r>
      <w:r w:rsidR="00AD4C82">
        <w:rPr>
          <w:bCs/>
          <w:i/>
          <w:iCs/>
          <w:color w:val="000000" w:themeColor="text1"/>
          <w:shd w:val="clear" w:color="auto" w:fill="FFFFFF"/>
        </w:rPr>
        <w:t xml:space="preserve"> </w:t>
      </w:r>
      <w:r w:rsidR="00AD4C82" w:rsidRPr="00AD4C82">
        <w:rPr>
          <w:bCs/>
          <w:color w:val="000000" w:themeColor="text1"/>
          <w:shd w:val="clear" w:color="auto" w:fill="FFFFFF"/>
        </w:rPr>
        <w:t>where promotion did, in fact, implicate a placement decision.</w:t>
      </w:r>
      <w:r w:rsidR="00AD4C82">
        <w:rPr>
          <w:bCs/>
          <w:color w:val="000000" w:themeColor="text1"/>
          <w:shd w:val="clear" w:color="auto" w:fill="FFFFFF"/>
        </w:rPr>
        <w:t xml:space="preserve"> </w:t>
      </w:r>
      <w:r w:rsidR="00C60D87">
        <w:rPr>
          <w:bCs/>
          <w:color w:val="000000" w:themeColor="text1"/>
          <w:shd w:val="clear" w:color="auto" w:fill="FFFFFF"/>
        </w:rPr>
        <w:t>The</w:t>
      </w:r>
      <w:r w:rsidR="005D4F77">
        <w:rPr>
          <w:bCs/>
          <w:color w:val="000000" w:themeColor="text1"/>
          <w:shd w:val="clear" w:color="auto" w:fill="FFFFFF"/>
        </w:rPr>
        <w:t xml:space="preserve"> District</w:t>
      </w:r>
      <w:r w:rsidR="00C60D87">
        <w:rPr>
          <w:bCs/>
          <w:color w:val="000000" w:themeColor="text1"/>
          <w:shd w:val="clear" w:color="auto" w:fill="FFFFFF"/>
        </w:rPr>
        <w:t xml:space="preserve"> distinguishes the present matter, arguing that neither </w:t>
      </w:r>
      <w:r w:rsidR="00226231">
        <w:rPr>
          <w:bCs/>
          <w:color w:val="000000" w:themeColor="text1"/>
          <w:shd w:val="clear" w:color="auto" w:fill="FFFFFF"/>
        </w:rPr>
        <w:t>Student</w:t>
      </w:r>
      <w:r w:rsidR="00C60D87">
        <w:rPr>
          <w:bCs/>
          <w:color w:val="000000" w:themeColor="text1"/>
          <w:shd w:val="clear" w:color="auto" w:fill="FFFFFF"/>
        </w:rPr>
        <w:t>’s</w:t>
      </w:r>
      <w:r w:rsidR="00226231">
        <w:rPr>
          <w:bCs/>
          <w:color w:val="000000" w:themeColor="text1"/>
          <w:shd w:val="clear" w:color="auto" w:fill="FFFFFF"/>
        </w:rPr>
        <w:t xml:space="preserve"> </w:t>
      </w:r>
      <w:r w:rsidR="00C60D87">
        <w:rPr>
          <w:bCs/>
          <w:color w:val="000000" w:themeColor="text1"/>
          <w:shd w:val="clear" w:color="auto" w:fill="FFFFFF"/>
        </w:rPr>
        <w:t>retention</w:t>
      </w:r>
      <w:r w:rsidR="00226231">
        <w:rPr>
          <w:bCs/>
          <w:color w:val="000000" w:themeColor="text1"/>
          <w:shd w:val="clear" w:color="auto" w:fill="FFFFFF"/>
        </w:rPr>
        <w:t xml:space="preserve"> in</w:t>
      </w:r>
      <w:r w:rsidR="00853A58">
        <w:rPr>
          <w:bCs/>
          <w:color w:val="000000" w:themeColor="text1"/>
          <w:shd w:val="clear" w:color="auto" w:fill="FFFFFF"/>
        </w:rPr>
        <w:t xml:space="preserve"> a </w:t>
      </w:r>
      <w:r w:rsidR="001326B2">
        <w:rPr>
          <w:bCs/>
          <w:color w:val="000000" w:themeColor="text1"/>
          <w:shd w:val="clear" w:color="auto" w:fill="FFFFFF"/>
        </w:rPr>
        <w:t>general</w:t>
      </w:r>
      <w:r w:rsidR="00853A58">
        <w:rPr>
          <w:bCs/>
          <w:color w:val="000000" w:themeColor="text1"/>
          <w:shd w:val="clear" w:color="auto" w:fill="FFFFFF"/>
        </w:rPr>
        <w:t xml:space="preserve"> education</w:t>
      </w:r>
      <w:r w:rsidR="00226231">
        <w:rPr>
          <w:bCs/>
          <w:color w:val="000000" w:themeColor="text1"/>
          <w:shd w:val="clear" w:color="auto" w:fill="FFFFFF"/>
        </w:rPr>
        <w:t xml:space="preserve"> </w:t>
      </w:r>
      <w:r w:rsidR="003E41B6">
        <w:rPr>
          <w:bCs/>
          <w:color w:val="000000" w:themeColor="text1"/>
          <w:shd w:val="clear" w:color="auto" w:fill="FFFFFF"/>
        </w:rPr>
        <w:t xml:space="preserve">grade </w:t>
      </w:r>
      <w:r w:rsidR="00226231">
        <w:rPr>
          <w:bCs/>
          <w:color w:val="000000" w:themeColor="text1"/>
          <w:shd w:val="clear" w:color="auto" w:fill="FFFFFF"/>
        </w:rPr>
        <w:t>K1</w:t>
      </w:r>
      <w:r w:rsidR="00853A58">
        <w:rPr>
          <w:bCs/>
          <w:color w:val="000000" w:themeColor="text1"/>
          <w:shd w:val="clear" w:color="auto" w:fill="FFFFFF"/>
        </w:rPr>
        <w:t xml:space="preserve"> classroom</w:t>
      </w:r>
      <w:r w:rsidR="00C60D87">
        <w:rPr>
          <w:bCs/>
          <w:color w:val="000000" w:themeColor="text1"/>
          <w:shd w:val="clear" w:color="auto" w:fill="FFFFFF"/>
        </w:rPr>
        <w:t xml:space="preserve"> </w:t>
      </w:r>
      <w:r w:rsidR="00783CC8">
        <w:rPr>
          <w:bCs/>
          <w:color w:val="000000" w:themeColor="text1"/>
          <w:shd w:val="clear" w:color="auto" w:fill="FFFFFF"/>
        </w:rPr>
        <w:t xml:space="preserve">(as advocated by Parent) </w:t>
      </w:r>
      <w:r w:rsidR="00C60D87">
        <w:rPr>
          <w:bCs/>
          <w:color w:val="000000" w:themeColor="text1"/>
          <w:shd w:val="clear" w:color="auto" w:fill="FFFFFF"/>
        </w:rPr>
        <w:t xml:space="preserve">nor his promotion </w:t>
      </w:r>
      <w:r w:rsidR="00226231">
        <w:rPr>
          <w:bCs/>
          <w:color w:val="000000" w:themeColor="text1"/>
          <w:shd w:val="clear" w:color="auto" w:fill="FFFFFF"/>
        </w:rPr>
        <w:t xml:space="preserve">to </w:t>
      </w:r>
      <w:r w:rsidR="00853A58">
        <w:rPr>
          <w:bCs/>
          <w:color w:val="000000" w:themeColor="text1"/>
          <w:shd w:val="clear" w:color="auto" w:fill="FFFFFF"/>
        </w:rPr>
        <w:t xml:space="preserve">a </w:t>
      </w:r>
      <w:r w:rsidR="001326B2">
        <w:rPr>
          <w:bCs/>
          <w:color w:val="000000" w:themeColor="text1"/>
          <w:shd w:val="clear" w:color="auto" w:fill="FFFFFF"/>
        </w:rPr>
        <w:t>general</w:t>
      </w:r>
      <w:r w:rsidR="00853A58">
        <w:rPr>
          <w:bCs/>
          <w:color w:val="000000" w:themeColor="text1"/>
          <w:shd w:val="clear" w:color="auto" w:fill="FFFFFF"/>
        </w:rPr>
        <w:t xml:space="preserve"> education grade </w:t>
      </w:r>
      <w:r w:rsidR="00226231">
        <w:rPr>
          <w:bCs/>
          <w:color w:val="000000" w:themeColor="text1"/>
          <w:shd w:val="clear" w:color="auto" w:fill="FFFFFF"/>
        </w:rPr>
        <w:t>K2</w:t>
      </w:r>
      <w:r w:rsidR="00853A58">
        <w:rPr>
          <w:bCs/>
          <w:color w:val="000000" w:themeColor="text1"/>
          <w:shd w:val="clear" w:color="auto" w:fill="FFFFFF"/>
        </w:rPr>
        <w:t xml:space="preserve"> classroom</w:t>
      </w:r>
      <w:r w:rsidR="00C60D87">
        <w:rPr>
          <w:bCs/>
          <w:color w:val="000000" w:themeColor="text1"/>
          <w:shd w:val="clear" w:color="auto" w:fill="FFFFFF"/>
        </w:rPr>
        <w:t xml:space="preserve"> will result in his removal from</w:t>
      </w:r>
      <w:r w:rsidR="00226231">
        <w:rPr>
          <w:bCs/>
          <w:color w:val="000000" w:themeColor="text1"/>
          <w:shd w:val="clear" w:color="auto" w:fill="FFFFFF"/>
        </w:rPr>
        <w:t xml:space="preserve"> Beethoven. </w:t>
      </w:r>
      <w:r w:rsidR="0024661D">
        <w:rPr>
          <w:bCs/>
          <w:color w:val="000000" w:themeColor="text1"/>
          <w:shd w:val="clear" w:color="auto" w:fill="FFFFFF"/>
        </w:rPr>
        <w:t>Instead,</w:t>
      </w:r>
      <w:r w:rsidR="00BA787A">
        <w:rPr>
          <w:bCs/>
          <w:color w:val="000000" w:themeColor="text1"/>
          <w:shd w:val="clear" w:color="auto" w:fill="FFFFFF"/>
        </w:rPr>
        <w:t xml:space="preserve"> </w:t>
      </w:r>
      <w:r w:rsidR="0024661D">
        <w:rPr>
          <w:bCs/>
          <w:color w:val="000000" w:themeColor="text1"/>
          <w:shd w:val="clear" w:color="auto" w:fill="FFFFFF"/>
        </w:rPr>
        <w:t>b</w:t>
      </w:r>
      <w:r w:rsidR="001152E2">
        <w:rPr>
          <w:bCs/>
          <w:color w:val="000000" w:themeColor="text1"/>
          <w:shd w:val="clear" w:color="auto" w:fill="FFFFFF"/>
        </w:rPr>
        <w:t xml:space="preserve">ecause Beethoven does not have an inclusion </w:t>
      </w:r>
      <w:r w:rsidR="00853A58">
        <w:rPr>
          <w:bCs/>
          <w:color w:val="000000" w:themeColor="text1"/>
          <w:shd w:val="clear" w:color="auto" w:fill="FFFFFF"/>
        </w:rPr>
        <w:t xml:space="preserve">grade </w:t>
      </w:r>
      <w:r w:rsidR="001152E2">
        <w:rPr>
          <w:bCs/>
          <w:color w:val="000000" w:themeColor="text1"/>
          <w:shd w:val="clear" w:color="auto" w:fill="FFFFFF"/>
        </w:rPr>
        <w:t>K2 classroom, t</w:t>
      </w:r>
      <w:r w:rsidR="00226231">
        <w:rPr>
          <w:bCs/>
          <w:color w:val="000000" w:themeColor="text1"/>
          <w:shd w:val="clear" w:color="auto" w:fill="FFFFFF"/>
        </w:rPr>
        <w:t xml:space="preserve">he only circumstance under which Student’s placement would change is if Parent were to </w:t>
      </w:r>
      <w:r w:rsidR="00DE461E">
        <w:rPr>
          <w:bCs/>
          <w:color w:val="000000" w:themeColor="text1"/>
          <w:shd w:val="clear" w:color="auto" w:fill="FFFFFF"/>
        </w:rPr>
        <w:t>accept</w:t>
      </w:r>
      <w:r w:rsidR="005D4F77">
        <w:rPr>
          <w:bCs/>
          <w:color w:val="000000" w:themeColor="text1"/>
          <w:shd w:val="clear" w:color="auto" w:fill="FFFFFF"/>
        </w:rPr>
        <w:t xml:space="preserve">, </w:t>
      </w:r>
      <w:r w:rsidR="00226231">
        <w:rPr>
          <w:bCs/>
          <w:color w:val="000000" w:themeColor="text1"/>
          <w:shd w:val="clear" w:color="auto" w:fill="FFFFFF"/>
        </w:rPr>
        <w:t xml:space="preserve">or the Hearing </w:t>
      </w:r>
      <w:r w:rsidR="005D4F77">
        <w:rPr>
          <w:bCs/>
          <w:color w:val="000000" w:themeColor="text1"/>
          <w:shd w:val="clear" w:color="auto" w:fill="FFFFFF"/>
        </w:rPr>
        <w:t>O</w:t>
      </w:r>
      <w:r w:rsidR="00226231">
        <w:rPr>
          <w:bCs/>
          <w:color w:val="000000" w:themeColor="text1"/>
          <w:shd w:val="clear" w:color="auto" w:fill="FFFFFF"/>
        </w:rPr>
        <w:t>fficer were to order</w:t>
      </w:r>
      <w:r w:rsidR="005D4F77">
        <w:rPr>
          <w:bCs/>
          <w:color w:val="000000" w:themeColor="text1"/>
          <w:shd w:val="clear" w:color="auto" w:fill="FFFFFF"/>
        </w:rPr>
        <w:t>,</w:t>
      </w:r>
      <w:r w:rsidR="00DE461E">
        <w:rPr>
          <w:bCs/>
          <w:color w:val="000000" w:themeColor="text1"/>
          <w:shd w:val="clear" w:color="auto" w:fill="FFFFFF"/>
        </w:rPr>
        <w:t xml:space="preserve"> the inclusion services</w:t>
      </w:r>
      <w:r w:rsidR="00CE1439">
        <w:rPr>
          <w:bCs/>
          <w:color w:val="000000" w:themeColor="text1"/>
          <w:shd w:val="clear" w:color="auto" w:fill="FFFFFF"/>
        </w:rPr>
        <w:t xml:space="preserve"> and placement</w:t>
      </w:r>
      <w:r w:rsidR="00DE461E">
        <w:rPr>
          <w:bCs/>
          <w:color w:val="000000" w:themeColor="text1"/>
          <w:shd w:val="clear" w:color="auto" w:fill="FFFFFF"/>
        </w:rPr>
        <w:t xml:space="preserve"> proposed by the District</w:t>
      </w:r>
      <w:r w:rsidR="00CE1439">
        <w:rPr>
          <w:bCs/>
          <w:color w:val="000000" w:themeColor="text1"/>
          <w:shd w:val="clear" w:color="auto" w:fill="FFFFFF"/>
        </w:rPr>
        <w:t xml:space="preserve"> (i.e., K2 inclusion classroom)</w:t>
      </w:r>
      <w:r w:rsidR="00DE461E">
        <w:rPr>
          <w:bCs/>
          <w:color w:val="000000" w:themeColor="text1"/>
          <w:shd w:val="clear" w:color="auto" w:fill="FFFFFF"/>
        </w:rPr>
        <w:t>.</w:t>
      </w:r>
      <w:r w:rsidR="00DE461E">
        <w:rPr>
          <w:rStyle w:val="FootnoteReference"/>
          <w:bCs/>
          <w:color w:val="000000" w:themeColor="text1"/>
          <w:shd w:val="clear" w:color="auto" w:fill="FFFFFF"/>
        </w:rPr>
        <w:footnoteReference w:id="28"/>
      </w:r>
      <w:r w:rsidR="00AF52C8">
        <w:rPr>
          <w:bCs/>
          <w:color w:val="000000" w:themeColor="text1"/>
          <w:shd w:val="clear" w:color="auto" w:fill="FFFFFF"/>
        </w:rPr>
        <w:t xml:space="preserve"> Hence, </w:t>
      </w:r>
      <w:r w:rsidR="0024661D">
        <w:rPr>
          <w:bCs/>
          <w:color w:val="000000" w:themeColor="text1"/>
          <w:shd w:val="clear" w:color="auto" w:fill="FFFFFF"/>
        </w:rPr>
        <w:t>according to the</w:t>
      </w:r>
      <w:r w:rsidR="00AF52C8">
        <w:rPr>
          <w:bCs/>
          <w:color w:val="000000" w:themeColor="text1"/>
          <w:shd w:val="clear" w:color="auto" w:fill="FFFFFF"/>
        </w:rPr>
        <w:t xml:space="preserve"> District</w:t>
      </w:r>
      <w:r w:rsidR="00CC58E0">
        <w:rPr>
          <w:bCs/>
          <w:color w:val="000000" w:themeColor="text1"/>
          <w:shd w:val="clear" w:color="auto" w:fill="FFFFFF"/>
        </w:rPr>
        <w:t>, the issue of retention or promotion in this matter does not implicate placement or FAPE and must be dismissed for lack of BSEA jurisdiction.</w:t>
      </w:r>
    </w:p>
    <w:p w14:paraId="27F08D2D" w14:textId="5264CC8A" w:rsidR="00635E7E" w:rsidRDefault="00635E7E" w:rsidP="0094783F">
      <w:pPr>
        <w:widowControl w:val="0"/>
        <w:rPr>
          <w:bCs/>
          <w:color w:val="000000" w:themeColor="text1"/>
          <w:shd w:val="clear" w:color="auto" w:fill="FFFFFF"/>
        </w:rPr>
      </w:pPr>
    </w:p>
    <w:p w14:paraId="612DAE27" w14:textId="26AE80D1" w:rsidR="00670315" w:rsidRPr="002E7922" w:rsidRDefault="00096652" w:rsidP="00670315">
      <w:pPr>
        <w:widowControl w:val="0"/>
        <w:rPr>
          <w:bCs/>
          <w:color w:val="000000" w:themeColor="text1"/>
          <w:shd w:val="clear" w:color="auto" w:fill="FFFFFF"/>
        </w:rPr>
      </w:pPr>
      <w:r>
        <w:rPr>
          <w:bCs/>
          <w:color w:val="000000" w:themeColor="text1"/>
          <w:shd w:val="clear" w:color="auto" w:fill="FFFFFF"/>
        </w:rPr>
        <w:t xml:space="preserve">I </w:t>
      </w:r>
      <w:r w:rsidR="005279B2">
        <w:rPr>
          <w:bCs/>
          <w:color w:val="000000" w:themeColor="text1"/>
          <w:shd w:val="clear" w:color="auto" w:fill="FFFFFF"/>
        </w:rPr>
        <w:t>find</w:t>
      </w:r>
      <w:r w:rsidR="00B82035">
        <w:rPr>
          <w:bCs/>
          <w:color w:val="000000" w:themeColor="text1"/>
          <w:shd w:val="clear" w:color="auto" w:fill="FFFFFF"/>
        </w:rPr>
        <w:t xml:space="preserve"> the</w:t>
      </w:r>
      <w:r w:rsidR="00A204F3">
        <w:rPr>
          <w:bCs/>
          <w:color w:val="000000" w:themeColor="text1"/>
          <w:shd w:val="clear" w:color="auto" w:fill="FFFFFF"/>
        </w:rPr>
        <w:t xml:space="preserve"> District’s argument </w:t>
      </w:r>
      <w:r>
        <w:rPr>
          <w:bCs/>
          <w:color w:val="000000" w:themeColor="text1"/>
          <w:shd w:val="clear" w:color="auto" w:fill="FFFFFF"/>
        </w:rPr>
        <w:t>un</w:t>
      </w:r>
      <w:r w:rsidR="00A204F3">
        <w:rPr>
          <w:bCs/>
          <w:color w:val="000000" w:themeColor="text1"/>
          <w:shd w:val="clear" w:color="auto" w:fill="FFFFFF"/>
        </w:rPr>
        <w:t>persuasive</w:t>
      </w:r>
      <w:r w:rsidR="00274128">
        <w:rPr>
          <w:bCs/>
          <w:color w:val="000000" w:themeColor="text1"/>
          <w:shd w:val="clear" w:color="auto" w:fill="FFFFFF"/>
        </w:rPr>
        <w:t xml:space="preserve"> </w:t>
      </w:r>
      <w:r w:rsidR="006B04E2">
        <w:rPr>
          <w:bCs/>
          <w:color w:val="000000" w:themeColor="text1"/>
          <w:shd w:val="clear" w:color="auto" w:fill="FFFFFF"/>
        </w:rPr>
        <w:t xml:space="preserve">because Parent’s FAPE claim is directly linked to </w:t>
      </w:r>
      <w:r w:rsidR="00FD2457">
        <w:rPr>
          <w:bCs/>
          <w:color w:val="000000" w:themeColor="text1"/>
          <w:shd w:val="clear" w:color="auto" w:fill="FFFFFF"/>
        </w:rPr>
        <w:t>her</w:t>
      </w:r>
      <w:r w:rsidR="006B04E2">
        <w:rPr>
          <w:bCs/>
          <w:color w:val="000000" w:themeColor="text1"/>
          <w:shd w:val="clear" w:color="auto" w:fill="FFFFFF"/>
        </w:rPr>
        <w:t xml:space="preserve"> argument for </w:t>
      </w:r>
      <w:r w:rsidR="00B05A36">
        <w:rPr>
          <w:bCs/>
          <w:color w:val="000000" w:themeColor="text1"/>
          <w:shd w:val="clear" w:color="auto" w:fill="FFFFFF"/>
        </w:rPr>
        <w:t>retention</w:t>
      </w:r>
      <w:r w:rsidR="00712E3B">
        <w:rPr>
          <w:bCs/>
          <w:color w:val="000000" w:themeColor="text1"/>
          <w:shd w:val="clear" w:color="auto" w:fill="FFFFFF"/>
        </w:rPr>
        <w:t>.  Specifically</w:t>
      </w:r>
      <w:r w:rsidR="00B82035">
        <w:rPr>
          <w:bCs/>
          <w:color w:val="000000" w:themeColor="text1"/>
          <w:shd w:val="clear" w:color="auto" w:fill="FFFFFF"/>
        </w:rPr>
        <w:t xml:space="preserve">, </w:t>
      </w:r>
      <w:r w:rsidR="007D2CC6">
        <w:rPr>
          <w:bCs/>
          <w:color w:val="000000" w:themeColor="text1"/>
          <w:shd w:val="clear" w:color="auto" w:fill="FFFFFF"/>
        </w:rPr>
        <w:t>Parent challeng</w:t>
      </w:r>
      <w:r w:rsidR="007D51B8">
        <w:rPr>
          <w:bCs/>
          <w:color w:val="000000" w:themeColor="text1"/>
          <w:shd w:val="clear" w:color="auto" w:fill="FFFFFF"/>
        </w:rPr>
        <w:t>e</w:t>
      </w:r>
      <w:r w:rsidR="00C447EE">
        <w:rPr>
          <w:bCs/>
          <w:color w:val="000000" w:themeColor="text1"/>
          <w:shd w:val="clear" w:color="auto" w:fill="FFFFFF"/>
        </w:rPr>
        <w:t>s</w:t>
      </w:r>
      <w:r w:rsidR="007D2CC6">
        <w:rPr>
          <w:bCs/>
          <w:color w:val="000000" w:themeColor="text1"/>
          <w:shd w:val="clear" w:color="auto" w:fill="FFFFFF"/>
        </w:rPr>
        <w:t xml:space="preserve"> the decision to </w:t>
      </w:r>
      <w:r w:rsidR="00105F59">
        <w:rPr>
          <w:bCs/>
          <w:color w:val="000000" w:themeColor="text1"/>
          <w:shd w:val="clear" w:color="auto" w:fill="FFFFFF"/>
        </w:rPr>
        <w:t>promote</w:t>
      </w:r>
      <w:r w:rsidR="007D2CC6">
        <w:rPr>
          <w:bCs/>
          <w:color w:val="000000" w:themeColor="text1"/>
          <w:shd w:val="clear" w:color="auto" w:fill="FFFFFF"/>
        </w:rPr>
        <w:t xml:space="preserve"> Student </w:t>
      </w:r>
      <w:r w:rsidR="005465C1">
        <w:rPr>
          <w:bCs/>
          <w:color w:val="000000" w:themeColor="text1"/>
          <w:shd w:val="clear" w:color="auto" w:fill="FFFFFF"/>
        </w:rPr>
        <w:t xml:space="preserve">to </w:t>
      </w:r>
      <w:r w:rsidR="00105F59">
        <w:rPr>
          <w:bCs/>
          <w:color w:val="000000" w:themeColor="text1"/>
          <w:shd w:val="clear" w:color="auto" w:fill="FFFFFF"/>
        </w:rPr>
        <w:t xml:space="preserve">grade </w:t>
      </w:r>
      <w:r w:rsidR="005465C1">
        <w:rPr>
          <w:bCs/>
          <w:color w:val="000000" w:themeColor="text1"/>
          <w:shd w:val="clear" w:color="auto" w:fill="FFFFFF"/>
        </w:rPr>
        <w:t xml:space="preserve">K2 on the </w:t>
      </w:r>
      <w:r w:rsidR="00335549">
        <w:rPr>
          <w:bCs/>
          <w:color w:val="000000" w:themeColor="text1"/>
          <w:shd w:val="clear" w:color="auto" w:fill="FFFFFF"/>
        </w:rPr>
        <w:t>grounds</w:t>
      </w:r>
      <w:r w:rsidR="005465C1">
        <w:rPr>
          <w:bCs/>
          <w:color w:val="000000" w:themeColor="text1"/>
          <w:shd w:val="clear" w:color="auto" w:fill="FFFFFF"/>
        </w:rPr>
        <w:t xml:space="preserve"> that </w:t>
      </w:r>
      <w:r w:rsidR="007D51B8">
        <w:rPr>
          <w:bCs/>
          <w:color w:val="000000" w:themeColor="text1"/>
          <w:shd w:val="clear" w:color="auto" w:fill="FFFFFF"/>
        </w:rPr>
        <w:t>Student’s</w:t>
      </w:r>
      <w:r w:rsidR="005465C1">
        <w:rPr>
          <w:bCs/>
          <w:color w:val="000000" w:themeColor="text1"/>
          <w:shd w:val="clear" w:color="auto" w:fill="FFFFFF"/>
        </w:rPr>
        <w:t xml:space="preserve"> goals and services were </w:t>
      </w:r>
      <w:r w:rsidR="007D51B8">
        <w:rPr>
          <w:bCs/>
          <w:color w:val="000000" w:themeColor="text1"/>
          <w:shd w:val="clear" w:color="auto" w:fill="FFFFFF"/>
        </w:rPr>
        <w:t>in</w:t>
      </w:r>
      <w:r w:rsidR="005465C1">
        <w:rPr>
          <w:bCs/>
          <w:color w:val="000000" w:themeColor="text1"/>
          <w:shd w:val="clear" w:color="auto" w:fill="FFFFFF"/>
        </w:rPr>
        <w:t>appropriate in</w:t>
      </w:r>
      <w:r w:rsidR="00105F59">
        <w:rPr>
          <w:bCs/>
          <w:color w:val="000000" w:themeColor="text1"/>
          <w:shd w:val="clear" w:color="auto" w:fill="FFFFFF"/>
        </w:rPr>
        <w:t xml:space="preserve"> grade</w:t>
      </w:r>
      <w:r w:rsidR="005465C1">
        <w:rPr>
          <w:bCs/>
          <w:color w:val="000000" w:themeColor="text1"/>
          <w:shd w:val="clear" w:color="auto" w:fill="FFFFFF"/>
        </w:rPr>
        <w:t xml:space="preserve"> K1.</w:t>
      </w:r>
      <w:r w:rsidR="007D51B8">
        <w:rPr>
          <w:bCs/>
          <w:color w:val="000000" w:themeColor="text1"/>
          <w:shd w:val="clear" w:color="auto" w:fill="FFFFFF"/>
        </w:rPr>
        <w:t xml:space="preserve"> </w:t>
      </w:r>
      <w:r w:rsidR="0097196D">
        <w:rPr>
          <w:bCs/>
          <w:color w:val="000000" w:themeColor="text1"/>
          <w:shd w:val="clear" w:color="auto" w:fill="FFFFFF"/>
        </w:rPr>
        <w:t>Parent asserts that the</w:t>
      </w:r>
      <w:r w:rsidR="009C5EF7">
        <w:rPr>
          <w:bCs/>
          <w:color w:val="000000" w:themeColor="text1"/>
          <w:shd w:val="clear" w:color="auto" w:fill="FFFFFF"/>
        </w:rPr>
        <w:t xml:space="preserve"> District’s failure to offer Student </w:t>
      </w:r>
      <w:r w:rsidR="0097196D">
        <w:rPr>
          <w:bCs/>
          <w:color w:val="000000" w:themeColor="text1"/>
          <w:shd w:val="clear" w:color="auto" w:fill="FFFFFF"/>
        </w:rPr>
        <w:t>the appropriate</w:t>
      </w:r>
      <w:r w:rsidR="009C5EF7">
        <w:rPr>
          <w:bCs/>
          <w:color w:val="000000" w:themeColor="text1"/>
          <w:shd w:val="clear" w:color="auto" w:fill="FFFFFF"/>
        </w:rPr>
        <w:t xml:space="preserve"> services during the 2020-2021 school year resulted in the Student’s failure to acquire the requisite skills necessary to be successful in K2. In other words, </w:t>
      </w:r>
      <w:r w:rsidR="00F76C6A">
        <w:rPr>
          <w:bCs/>
          <w:color w:val="000000" w:themeColor="text1"/>
          <w:shd w:val="clear" w:color="auto" w:fill="FFFFFF"/>
        </w:rPr>
        <w:t xml:space="preserve">according to Parent, </w:t>
      </w:r>
      <w:r w:rsidR="009C5EF7">
        <w:rPr>
          <w:bCs/>
          <w:color w:val="000000" w:themeColor="text1"/>
          <w:shd w:val="clear" w:color="auto" w:fill="FFFFFF"/>
        </w:rPr>
        <w:t xml:space="preserve">because the District failed to provide </w:t>
      </w:r>
      <w:r w:rsidR="00F76C6A">
        <w:rPr>
          <w:bCs/>
          <w:color w:val="000000" w:themeColor="text1"/>
          <w:shd w:val="clear" w:color="auto" w:fill="FFFFFF"/>
        </w:rPr>
        <w:t xml:space="preserve">Student </w:t>
      </w:r>
      <w:r w:rsidR="009C5EF7">
        <w:rPr>
          <w:bCs/>
          <w:color w:val="000000" w:themeColor="text1"/>
          <w:shd w:val="clear" w:color="auto" w:fill="FFFFFF"/>
        </w:rPr>
        <w:t>a FAPE in</w:t>
      </w:r>
      <w:r w:rsidR="007E5868">
        <w:rPr>
          <w:bCs/>
          <w:color w:val="000000" w:themeColor="text1"/>
          <w:shd w:val="clear" w:color="auto" w:fill="FFFFFF"/>
        </w:rPr>
        <w:t xml:space="preserve"> the</w:t>
      </w:r>
      <w:r w:rsidR="009C5EF7">
        <w:rPr>
          <w:bCs/>
          <w:color w:val="000000" w:themeColor="text1"/>
          <w:shd w:val="clear" w:color="auto" w:fill="FFFFFF"/>
        </w:rPr>
        <w:t xml:space="preserve"> 2020-2021</w:t>
      </w:r>
      <w:r w:rsidR="007E5868">
        <w:rPr>
          <w:bCs/>
          <w:color w:val="000000" w:themeColor="text1"/>
          <w:shd w:val="clear" w:color="auto" w:fill="FFFFFF"/>
        </w:rPr>
        <w:t xml:space="preserve"> school year</w:t>
      </w:r>
      <w:r w:rsidR="009C5EF7">
        <w:rPr>
          <w:bCs/>
          <w:color w:val="000000" w:themeColor="text1"/>
          <w:shd w:val="clear" w:color="auto" w:fill="FFFFFF"/>
        </w:rPr>
        <w:t xml:space="preserve">, </w:t>
      </w:r>
      <w:r w:rsidR="00FD2457">
        <w:rPr>
          <w:bCs/>
          <w:color w:val="000000" w:themeColor="text1"/>
          <w:shd w:val="clear" w:color="auto" w:fill="FFFFFF"/>
        </w:rPr>
        <w:t xml:space="preserve">Student’s entitlement to FAPE would be </w:t>
      </w:r>
      <w:r w:rsidR="00444A42">
        <w:rPr>
          <w:bCs/>
          <w:color w:val="000000" w:themeColor="text1"/>
          <w:shd w:val="clear" w:color="auto" w:fill="FFFFFF"/>
        </w:rPr>
        <w:t>compromised</w:t>
      </w:r>
      <w:r w:rsidR="00FD2457">
        <w:rPr>
          <w:bCs/>
          <w:color w:val="000000" w:themeColor="text1"/>
          <w:shd w:val="clear" w:color="auto" w:fill="FFFFFF"/>
        </w:rPr>
        <w:t xml:space="preserve"> by his </w:t>
      </w:r>
      <w:r w:rsidR="00444A42">
        <w:rPr>
          <w:bCs/>
          <w:color w:val="000000" w:themeColor="text1"/>
          <w:shd w:val="clear" w:color="auto" w:fill="FFFFFF"/>
        </w:rPr>
        <w:t>promotion</w:t>
      </w:r>
      <w:r w:rsidR="00FD2457">
        <w:rPr>
          <w:bCs/>
          <w:color w:val="000000" w:themeColor="text1"/>
          <w:shd w:val="clear" w:color="auto" w:fill="FFFFFF"/>
        </w:rPr>
        <w:t xml:space="preserve"> </w:t>
      </w:r>
      <w:r w:rsidR="009C5EF7">
        <w:rPr>
          <w:bCs/>
          <w:color w:val="000000" w:themeColor="text1"/>
          <w:shd w:val="clear" w:color="auto" w:fill="FFFFFF"/>
        </w:rPr>
        <w:t xml:space="preserve"> in </w:t>
      </w:r>
      <w:r w:rsidR="007E5868">
        <w:rPr>
          <w:bCs/>
          <w:color w:val="000000" w:themeColor="text1"/>
          <w:shd w:val="clear" w:color="auto" w:fill="FFFFFF"/>
        </w:rPr>
        <w:t xml:space="preserve">the </w:t>
      </w:r>
      <w:r w:rsidR="009C5EF7">
        <w:rPr>
          <w:bCs/>
          <w:color w:val="000000" w:themeColor="text1"/>
          <w:shd w:val="clear" w:color="auto" w:fill="FFFFFF"/>
        </w:rPr>
        <w:t>2021-2022</w:t>
      </w:r>
      <w:r w:rsidR="007E5868">
        <w:rPr>
          <w:bCs/>
          <w:color w:val="000000" w:themeColor="text1"/>
          <w:shd w:val="clear" w:color="auto" w:fill="FFFFFF"/>
        </w:rPr>
        <w:t xml:space="preserve"> school year</w:t>
      </w:r>
      <w:r w:rsidR="009C5EF7">
        <w:rPr>
          <w:bCs/>
          <w:color w:val="000000" w:themeColor="text1"/>
          <w:shd w:val="clear" w:color="auto" w:fill="FFFFFF"/>
        </w:rPr>
        <w:t>.</w:t>
      </w:r>
      <w:r w:rsidR="002E6BCF">
        <w:rPr>
          <w:bCs/>
          <w:color w:val="000000" w:themeColor="text1"/>
          <w:shd w:val="clear" w:color="auto" w:fill="FFFFFF"/>
        </w:rPr>
        <w:t xml:space="preserve"> </w:t>
      </w:r>
      <w:r w:rsidR="008D666D">
        <w:rPr>
          <w:bCs/>
          <w:color w:val="000000" w:themeColor="text1"/>
          <w:shd w:val="clear" w:color="auto" w:fill="FFFFFF"/>
        </w:rPr>
        <w:t>Therefore,</w:t>
      </w:r>
      <w:r w:rsidR="00E619A1">
        <w:rPr>
          <w:bCs/>
          <w:color w:val="000000" w:themeColor="text1"/>
          <w:shd w:val="clear" w:color="auto" w:fill="FFFFFF"/>
        </w:rPr>
        <w:t xml:space="preserve"> </w:t>
      </w:r>
      <w:r w:rsidR="008427C8">
        <w:rPr>
          <w:bCs/>
          <w:color w:val="000000" w:themeColor="text1"/>
          <w:shd w:val="clear" w:color="auto" w:fill="FFFFFF"/>
        </w:rPr>
        <w:t xml:space="preserve">I find that the claim </w:t>
      </w:r>
      <w:r w:rsidR="0017400D">
        <w:rPr>
          <w:bCs/>
          <w:color w:val="000000" w:themeColor="text1"/>
          <w:shd w:val="clear" w:color="auto" w:fill="FFFFFF"/>
        </w:rPr>
        <w:t>regarding</w:t>
      </w:r>
      <w:r w:rsidR="008427C8">
        <w:rPr>
          <w:bCs/>
          <w:color w:val="000000" w:themeColor="text1"/>
          <w:shd w:val="clear" w:color="auto" w:fill="FFFFFF"/>
        </w:rPr>
        <w:t xml:space="preserve"> retention is appropriately before me</w:t>
      </w:r>
      <w:r w:rsidR="009B2F42">
        <w:rPr>
          <w:bCs/>
          <w:color w:val="000000" w:themeColor="text1"/>
          <w:shd w:val="clear" w:color="auto" w:fill="FFFFFF"/>
        </w:rPr>
        <w:t xml:space="preserve"> </w:t>
      </w:r>
      <w:r w:rsidR="00154D06">
        <w:rPr>
          <w:bCs/>
          <w:color w:val="000000" w:themeColor="text1"/>
          <w:shd w:val="clear" w:color="auto" w:fill="FFFFFF"/>
        </w:rPr>
        <w:t xml:space="preserve">as it directly </w:t>
      </w:r>
      <w:r w:rsidR="003D5DF6">
        <w:rPr>
          <w:bCs/>
          <w:color w:val="000000" w:themeColor="text1"/>
          <w:shd w:val="clear" w:color="auto" w:fill="FFFFFF"/>
        </w:rPr>
        <w:t>implicates</w:t>
      </w:r>
      <w:r w:rsidR="009B2F42">
        <w:rPr>
          <w:bCs/>
          <w:color w:val="000000" w:themeColor="text1"/>
        </w:rPr>
        <w:t xml:space="preserve"> </w:t>
      </w:r>
      <w:r w:rsidR="009B2F42" w:rsidRPr="00EC6F78">
        <w:rPr>
          <w:bCs/>
          <w:color w:val="000000" w:themeColor="text1"/>
        </w:rPr>
        <w:t xml:space="preserve">a dispute </w:t>
      </w:r>
      <w:r w:rsidR="003D5DF6">
        <w:rPr>
          <w:bCs/>
          <w:color w:val="000000" w:themeColor="text1"/>
        </w:rPr>
        <w:t>regarding</w:t>
      </w:r>
      <w:r w:rsidR="009B2F42" w:rsidRPr="00EC6F78">
        <w:rPr>
          <w:bCs/>
          <w:color w:val="000000" w:themeColor="text1"/>
        </w:rPr>
        <w:t xml:space="preserve"> </w:t>
      </w:r>
      <w:r w:rsidR="00154D06">
        <w:rPr>
          <w:bCs/>
          <w:color w:val="000000" w:themeColor="text1"/>
        </w:rPr>
        <w:t xml:space="preserve">a </w:t>
      </w:r>
      <w:r w:rsidR="00154D06">
        <w:rPr>
          <w:bCs/>
          <w:color w:val="000000" w:themeColor="text1"/>
        </w:rPr>
        <w:lastRenderedPageBreak/>
        <w:t>d</w:t>
      </w:r>
      <w:r w:rsidR="009B2F42" w:rsidRPr="00EC6F78">
        <w:rPr>
          <w:bCs/>
          <w:color w:val="000000" w:themeColor="text1"/>
        </w:rPr>
        <w:t>enial of FAPE</w:t>
      </w:r>
      <w:r w:rsidR="00D57094">
        <w:rPr>
          <w:bCs/>
          <w:color w:val="000000" w:themeColor="text1"/>
          <w:shd w:val="clear" w:color="auto" w:fill="FFFFFF"/>
        </w:rPr>
        <w:t>.</w:t>
      </w:r>
      <w:r w:rsidR="00D77734">
        <w:rPr>
          <w:rStyle w:val="FootnoteReference"/>
          <w:bCs/>
          <w:color w:val="000000" w:themeColor="text1"/>
          <w:shd w:val="clear" w:color="auto" w:fill="FFFFFF"/>
        </w:rPr>
        <w:footnoteReference w:customMarkFollows="1" w:id="29"/>
        <w:t>28</w:t>
      </w:r>
    </w:p>
    <w:p w14:paraId="580791B9" w14:textId="307EEB4F" w:rsidR="004422D9" w:rsidRPr="002E7922" w:rsidRDefault="004422D9" w:rsidP="00096652">
      <w:pPr>
        <w:widowControl w:val="0"/>
        <w:rPr>
          <w:bCs/>
          <w:color w:val="000000" w:themeColor="text1"/>
          <w:shd w:val="clear" w:color="auto" w:fill="FFFFFF"/>
        </w:rPr>
      </w:pPr>
    </w:p>
    <w:p w14:paraId="41591A48" w14:textId="57B647F5" w:rsidR="00E72186" w:rsidRPr="00EC6F78" w:rsidRDefault="00E72186" w:rsidP="001B4DFD">
      <w:pPr>
        <w:rPr>
          <w:bCs/>
          <w:color w:val="000000" w:themeColor="text1"/>
        </w:rPr>
      </w:pPr>
    </w:p>
    <w:p w14:paraId="06F3594D" w14:textId="7F72B07F" w:rsidR="00AB42C7" w:rsidRPr="00EC6F78" w:rsidRDefault="00AB42C7" w:rsidP="001B4DFD">
      <w:pPr>
        <w:rPr>
          <w:b/>
          <w:color w:val="000000" w:themeColor="text1"/>
        </w:rPr>
      </w:pPr>
      <w:r w:rsidRPr="00EC6F78">
        <w:rPr>
          <w:b/>
          <w:color w:val="000000" w:themeColor="text1"/>
        </w:rPr>
        <w:t>ORDER:</w:t>
      </w:r>
    </w:p>
    <w:p w14:paraId="6DE9FC3C" w14:textId="77777777" w:rsidR="00AB42C7" w:rsidRPr="00EC6F78" w:rsidRDefault="00AB42C7" w:rsidP="001B4DFD">
      <w:pPr>
        <w:rPr>
          <w:bCs/>
          <w:color w:val="000000" w:themeColor="text1"/>
        </w:rPr>
      </w:pPr>
    </w:p>
    <w:p w14:paraId="5B33040A" w14:textId="3569CF69" w:rsidR="001B4DFD" w:rsidRPr="00EC6F78" w:rsidRDefault="001B4DFD" w:rsidP="001B4DFD">
      <w:pPr>
        <w:rPr>
          <w:bCs/>
          <w:color w:val="000000" w:themeColor="text1"/>
        </w:rPr>
      </w:pPr>
      <w:r w:rsidRPr="00EC6F78">
        <w:rPr>
          <w:bCs/>
          <w:color w:val="000000" w:themeColor="text1"/>
        </w:rPr>
        <w:t>Accordingly, the above-referenced matter will proceed as follows:</w:t>
      </w:r>
    </w:p>
    <w:p w14:paraId="4F2ECA79" w14:textId="77777777" w:rsidR="001B4DFD" w:rsidRPr="00EC6F78" w:rsidRDefault="001B4DFD" w:rsidP="001B4DFD">
      <w:pPr>
        <w:rPr>
          <w:color w:val="000000" w:themeColor="text1"/>
        </w:rPr>
      </w:pPr>
    </w:p>
    <w:p w14:paraId="76BEF5D0" w14:textId="4D2220B9" w:rsidR="000619C7" w:rsidRPr="00EC6F78" w:rsidRDefault="00870CCD" w:rsidP="00515BC2">
      <w:pPr>
        <w:numPr>
          <w:ilvl w:val="0"/>
          <w:numId w:val="1"/>
        </w:numPr>
        <w:rPr>
          <w:bCs/>
          <w:color w:val="000000" w:themeColor="text1"/>
        </w:rPr>
      </w:pPr>
      <w:r w:rsidRPr="00EC6F78">
        <w:rPr>
          <w:bCs/>
          <w:color w:val="000000" w:themeColor="text1"/>
        </w:rPr>
        <w:t>The issue</w:t>
      </w:r>
      <w:r w:rsidR="009E5604" w:rsidRPr="00EC6F78">
        <w:rPr>
          <w:bCs/>
          <w:color w:val="000000" w:themeColor="text1"/>
        </w:rPr>
        <w:t>s</w:t>
      </w:r>
      <w:r w:rsidRPr="00EC6F78">
        <w:rPr>
          <w:bCs/>
          <w:color w:val="000000" w:themeColor="text1"/>
        </w:rPr>
        <w:t xml:space="preserve"> for Hearing </w:t>
      </w:r>
      <w:r w:rsidR="009E5604" w:rsidRPr="00EC6F78">
        <w:rPr>
          <w:bCs/>
          <w:color w:val="000000" w:themeColor="text1"/>
        </w:rPr>
        <w:t>are</w:t>
      </w:r>
      <w:r w:rsidRPr="00EC6F78">
        <w:rPr>
          <w:bCs/>
          <w:color w:val="000000" w:themeColor="text1"/>
        </w:rPr>
        <w:t>:</w:t>
      </w:r>
      <w:r w:rsidR="004509E9" w:rsidRPr="00EC6F78">
        <w:rPr>
          <w:bCs/>
          <w:color w:val="000000" w:themeColor="text1"/>
        </w:rPr>
        <w:t xml:space="preserve">  </w:t>
      </w:r>
    </w:p>
    <w:p w14:paraId="05EB5A2F" w14:textId="3860E4B3" w:rsidR="00870CCD" w:rsidRPr="00EC6F78" w:rsidRDefault="005D641D" w:rsidP="00607CC5">
      <w:pPr>
        <w:pStyle w:val="ListParagraph"/>
        <w:numPr>
          <w:ilvl w:val="1"/>
          <w:numId w:val="1"/>
        </w:numPr>
        <w:rPr>
          <w:color w:val="000000" w:themeColor="text1"/>
        </w:rPr>
      </w:pPr>
      <w:r w:rsidRPr="00EC6F78">
        <w:rPr>
          <w:color w:val="000000" w:themeColor="text1"/>
        </w:rPr>
        <w:t>Whether the IEPs and placements proposed for the 20</w:t>
      </w:r>
      <w:r w:rsidR="00ED1EC8" w:rsidRPr="00EC6F78">
        <w:rPr>
          <w:color w:val="000000" w:themeColor="text1"/>
        </w:rPr>
        <w:t>20</w:t>
      </w:r>
      <w:r w:rsidRPr="00EC6F78">
        <w:rPr>
          <w:color w:val="000000" w:themeColor="text1"/>
        </w:rPr>
        <w:t>-202</w:t>
      </w:r>
      <w:r w:rsidR="00ED1EC8" w:rsidRPr="00EC6F78">
        <w:rPr>
          <w:color w:val="000000" w:themeColor="text1"/>
        </w:rPr>
        <w:t>1</w:t>
      </w:r>
      <w:r w:rsidRPr="00EC6F78">
        <w:rPr>
          <w:color w:val="000000" w:themeColor="text1"/>
        </w:rPr>
        <w:t xml:space="preserve"> and 202</w:t>
      </w:r>
      <w:r w:rsidR="00ED1EC8" w:rsidRPr="00EC6F78">
        <w:rPr>
          <w:color w:val="000000" w:themeColor="text1"/>
        </w:rPr>
        <w:t>1</w:t>
      </w:r>
      <w:r w:rsidRPr="00EC6F78">
        <w:rPr>
          <w:color w:val="000000" w:themeColor="text1"/>
        </w:rPr>
        <w:t>-</w:t>
      </w:r>
      <w:r w:rsidR="00ED1EC8" w:rsidRPr="00EC6F78">
        <w:rPr>
          <w:color w:val="000000" w:themeColor="text1"/>
        </w:rPr>
        <w:t>2022</w:t>
      </w:r>
      <w:r w:rsidR="00DD457B">
        <w:rPr>
          <w:rStyle w:val="FootnoteReference"/>
          <w:color w:val="000000" w:themeColor="text1"/>
        </w:rPr>
        <w:footnoteReference w:customMarkFollows="1" w:id="30"/>
        <w:t>29</w:t>
      </w:r>
      <w:r w:rsidRPr="00EC6F78">
        <w:rPr>
          <w:color w:val="000000" w:themeColor="text1"/>
        </w:rPr>
        <w:t xml:space="preserve"> </w:t>
      </w:r>
      <w:r w:rsidR="00ED1EC8" w:rsidRPr="00EC6F78">
        <w:rPr>
          <w:color w:val="000000" w:themeColor="text1"/>
        </w:rPr>
        <w:t>were</w:t>
      </w:r>
      <w:r w:rsidRPr="00EC6F78">
        <w:rPr>
          <w:color w:val="000000" w:themeColor="text1"/>
        </w:rPr>
        <w:t xml:space="preserve"> reasonably calculated to provide Student with a FAPE in the LRE</w:t>
      </w:r>
      <w:r w:rsidR="00C6151C">
        <w:rPr>
          <w:color w:val="000000" w:themeColor="text1"/>
        </w:rPr>
        <w:t>;</w:t>
      </w:r>
      <w:r w:rsidR="00735CA8" w:rsidRPr="00EC6F78">
        <w:rPr>
          <w:color w:val="000000" w:themeColor="text1"/>
        </w:rPr>
        <w:t xml:space="preserve"> and</w:t>
      </w:r>
    </w:p>
    <w:p w14:paraId="594AEB69" w14:textId="067CB3DC" w:rsidR="00245264" w:rsidRPr="00EC6F78" w:rsidRDefault="007E5868" w:rsidP="00607CC5">
      <w:pPr>
        <w:pStyle w:val="ListParagraph"/>
        <w:numPr>
          <w:ilvl w:val="1"/>
          <w:numId w:val="1"/>
        </w:numPr>
        <w:rPr>
          <w:color w:val="000000" w:themeColor="text1"/>
        </w:rPr>
      </w:pPr>
      <w:r>
        <w:rPr>
          <w:color w:val="000000" w:themeColor="text1"/>
        </w:rPr>
        <w:t>If not, w</w:t>
      </w:r>
      <w:r w:rsidR="00245264" w:rsidRPr="00EC6F78">
        <w:rPr>
          <w:color w:val="000000" w:themeColor="text1"/>
        </w:rPr>
        <w:t>hether retention in the gen</w:t>
      </w:r>
      <w:r w:rsidR="00A6593E" w:rsidRPr="00EC6F78">
        <w:rPr>
          <w:color w:val="000000" w:themeColor="text1"/>
        </w:rPr>
        <w:t>e</w:t>
      </w:r>
      <w:r w:rsidR="00245264" w:rsidRPr="00EC6F78">
        <w:rPr>
          <w:color w:val="000000" w:themeColor="text1"/>
        </w:rPr>
        <w:t>ral education classroom</w:t>
      </w:r>
      <w:r w:rsidR="00A6593E" w:rsidRPr="00EC6F78">
        <w:rPr>
          <w:color w:val="000000" w:themeColor="text1"/>
        </w:rPr>
        <w:t xml:space="preserve"> at Beethoven Elementary School </w:t>
      </w:r>
      <w:r w:rsidR="00DD12CF" w:rsidRPr="00EC6F78">
        <w:rPr>
          <w:color w:val="000000" w:themeColor="text1"/>
        </w:rPr>
        <w:t>constitutes FAPE in the LRE for the 2021-2022 school year</w:t>
      </w:r>
      <w:r w:rsidR="00F60CD1" w:rsidRPr="00EC6F78">
        <w:rPr>
          <w:color w:val="000000" w:themeColor="text1"/>
        </w:rPr>
        <w:t>.</w:t>
      </w:r>
    </w:p>
    <w:p w14:paraId="05D97C54" w14:textId="37BA01D9" w:rsidR="00C6151C" w:rsidRDefault="00F60CD1" w:rsidP="00676FE8">
      <w:pPr>
        <w:numPr>
          <w:ilvl w:val="0"/>
          <w:numId w:val="1"/>
        </w:numPr>
        <w:rPr>
          <w:bCs/>
          <w:color w:val="000000" w:themeColor="text1"/>
        </w:rPr>
      </w:pPr>
      <w:r w:rsidRPr="00EC6F78">
        <w:rPr>
          <w:bCs/>
          <w:color w:val="000000" w:themeColor="text1"/>
        </w:rPr>
        <w:t>If either party disagrees with the issues outline</w:t>
      </w:r>
      <w:r w:rsidR="00C6151C">
        <w:rPr>
          <w:bCs/>
          <w:color w:val="000000" w:themeColor="text1"/>
        </w:rPr>
        <w:t>d</w:t>
      </w:r>
      <w:r w:rsidRPr="00EC6F78">
        <w:rPr>
          <w:bCs/>
          <w:color w:val="000000" w:themeColor="text1"/>
        </w:rPr>
        <w:t xml:space="preserve"> in this Ruling, </w:t>
      </w:r>
      <w:r w:rsidR="00FD2457">
        <w:rPr>
          <w:bCs/>
          <w:color w:val="000000" w:themeColor="text1"/>
        </w:rPr>
        <w:t>it</w:t>
      </w:r>
      <w:r w:rsidR="00C6151C">
        <w:rPr>
          <w:bCs/>
          <w:color w:val="000000" w:themeColor="text1"/>
        </w:rPr>
        <w:t xml:space="preserve"> must</w:t>
      </w:r>
      <w:r w:rsidRPr="00EC6F78">
        <w:rPr>
          <w:bCs/>
          <w:color w:val="000000" w:themeColor="text1"/>
        </w:rPr>
        <w:t xml:space="preserve"> file a </w:t>
      </w:r>
      <w:r w:rsidR="00F973BE">
        <w:rPr>
          <w:bCs/>
          <w:color w:val="000000" w:themeColor="text1"/>
        </w:rPr>
        <w:t xml:space="preserve">written </w:t>
      </w:r>
      <w:r w:rsidR="00D81176">
        <w:rPr>
          <w:bCs/>
          <w:color w:val="000000" w:themeColor="text1"/>
        </w:rPr>
        <w:t>motion</w:t>
      </w:r>
      <w:r w:rsidRPr="00EC6F78">
        <w:rPr>
          <w:bCs/>
          <w:color w:val="000000" w:themeColor="text1"/>
        </w:rPr>
        <w:t xml:space="preserve"> </w:t>
      </w:r>
      <w:r w:rsidR="00F973BE">
        <w:rPr>
          <w:bCs/>
          <w:color w:val="000000" w:themeColor="text1"/>
        </w:rPr>
        <w:t>outlining the dispute and</w:t>
      </w:r>
      <w:r w:rsidR="00D81176">
        <w:rPr>
          <w:bCs/>
          <w:color w:val="000000" w:themeColor="text1"/>
        </w:rPr>
        <w:t xml:space="preserve"> request </w:t>
      </w:r>
      <w:r w:rsidRPr="00EC6F78">
        <w:rPr>
          <w:bCs/>
          <w:color w:val="000000" w:themeColor="text1"/>
        </w:rPr>
        <w:t>a</w:t>
      </w:r>
      <w:r w:rsidR="00C6151C">
        <w:rPr>
          <w:bCs/>
          <w:color w:val="000000" w:themeColor="text1"/>
        </w:rPr>
        <w:t>n immediate</w:t>
      </w:r>
      <w:r w:rsidRPr="00EC6F78">
        <w:rPr>
          <w:bCs/>
          <w:color w:val="000000" w:themeColor="text1"/>
        </w:rPr>
        <w:t xml:space="preserve"> conference call.</w:t>
      </w:r>
      <w:r w:rsidR="00676FE8">
        <w:rPr>
          <w:bCs/>
          <w:color w:val="000000" w:themeColor="text1"/>
        </w:rPr>
        <w:t xml:space="preserve">  </w:t>
      </w:r>
    </w:p>
    <w:p w14:paraId="77F2AE40" w14:textId="30D972FA" w:rsidR="00FD2457" w:rsidRPr="007C07DA" w:rsidRDefault="00FD2457" w:rsidP="007C07DA">
      <w:pPr>
        <w:numPr>
          <w:ilvl w:val="0"/>
          <w:numId w:val="1"/>
        </w:numPr>
        <w:rPr>
          <w:bCs/>
          <w:color w:val="000000" w:themeColor="text1"/>
        </w:rPr>
      </w:pPr>
      <w:r w:rsidRPr="00EC6F78">
        <w:rPr>
          <w:bCs/>
          <w:color w:val="000000" w:themeColor="text1"/>
        </w:rPr>
        <w:t>The Hearing will take place via Zoom on August 20 and September 14, 2021. It will begin at 9:00AM each day.</w:t>
      </w:r>
      <w:r w:rsidR="007C2E79">
        <w:rPr>
          <w:rStyle w:val="FootnoteReference"/>
          <w:bCs/>
          <w:color w:val="000000" w:themeColor="text1"/>
        </w:rPr>
        <w:footnoteReference w:customMarkFollows="1" w:id="31"/>
        <w:t>30</w:t>
      </w:r>
    </w:p>
    <w:p w14:paraId="5C06AE1C" w14:textId="67C943E0" w:rsidR="00956971" w:rsidRPr="00676FE8" w:rsidRDefault="001B4DFD" w:rsidP="00676FE8">
      <w:pPr>
        <w:numPr>
          <w:ilvl w:val="0"/>
          <w:numId w:val="1"/>
        </w:numPr>
        <w:rPr>
          <w:bCs/>
          <w:color w:val="000000" w:themeColor="text1"/>
        </w:rPr>
      </w:pPr>
      <w:r w:rsidRPr="00676FE8">
        <w:rPr>
          <w:bCs/>
          <w:color w:val="000000" w:themeColor="text1"/>
        </w:rPr>
        <w:t xml:space="preserve">Exhibits and witness lists are due by the close of business </w:t>
      </w:r>
      <w:r w:rsidR="00925171" w:rsidRPr="00676FE8">
        <w:rPr>
          <w:bCs/>
          <w:color w:val="000000" w:themeColor="text1"/>
        </w:rPr>
        <w:t>on</w:t>
      </w:r>
      <w:r w:rsidR="00660578" w:rsidRPr="00676FE8">
        <w:rPr>
          <w:bCs/>
          <w:color w:val="000000" w:themeColor="text1"/>
        </w:rPr>
        <w:t xml:space="preserve"> </w:t>
      </w:r>
      <w:r w:rsidR="004615B8">
        <w:rPr>
          <w:bCs/>
          <w:color w:val="000000" w:themeColor="text1"/>
        </w:rPr>
        <w:t>August 13</w:t>
      </w:r>
      <w:r w:rsidR="004E1D83" w:rsidRPr="00676FE8">
        <w:rPr>
          <w:bCs/>
          <w:color w:val="000000" w:themeColor="text1"/>
        </w:rPr>
        <w:t>,</w:t>
      </w:r>
      <w:r w:rsidRPr="00676FE8">
        <w:rPr>
          <w:bCs/>
          <w:color w:val="000000" w:themeColor="text1"/>
        </w:rPr>
        <w:t xml:space="preserve"> 2021</w:t>
      </w:r>
      <w:r w:rsidR="005942DE" w:rsidRPr="00676FE8">
        <w:rPr>
          <w:bCs/>
          <w:color w:val="000000" w:themeColor="text1"/>
        </w:rPr>
        <w:t xml:space="preserve">. They </w:t>
      </w:r>
      <w:r w:rsidR="00925171" w:rsidRPr="00676FE8">
        <w:rPr>
          <w:bCs/>
          <w:color w:val="000000" w:themeColor="text1"/>
        </w:rPr>
        <w:t xml:space="preserve">should be sent </w:t>
      </w:r>
      <w:r w:rsidR="00870CCD" w:rsidRPr="00676FE8">
        <w:rPr>
          <w:bCs/>
          <w:color w:val="000000" w:themeColor="text1"/>
        </w:rPr>
        <w:t>to</w:t>
      </w:r>
      <w:r w:rsidR="00116353" w:rsidRPr="00676FE8">
        <w:rPr>
          <w:bCs/>
          <w:color w:val="000000" w:themeColor="text1"/>
        </w:rPr>
        <w:t xml:space="preserve"> the Hearing Officer</w:t>
      </w:r>
      <w:r w:rsidR="00925171" w:rsidRPr="00676FE8">
        <w:rPr>
          <w:bCs/>
          <w:color w:val="000000" w:themeColor="text1"/>
        </w:rPr>
        <w:t xml:space="preserve"> at</w:t>
      </w:r>
      <w:r w:rsidR="00870CCD" w:rsidRPr="00676FE8">
        <w:rPr>
          <w:bCs/>
          <w:color w:val="000000" w:themeColor="text1"/>
        </w:rPr>
        <w:t xml:space="preserve"> </w:t>
      </w:r>
      <w:r w:rsidR="003B38C6">
        <w:rPr>
          <w:bCs/>
          <w:color w:val="000000" w:themeColor="text1"/>
        </w:rPr>
        <w:t>[… ]</w:t>
      </w:r>
      <w:r w:rsidR="004E1D83" w:rsidRPr="00676FE8">
        <w:rPr>
          <w:bCs/>
          <w:color w:val="000000" w:themeColor="text1"/>
        </w:rPr>
        <w:t xml:space="preserve"> </w:t>
      </w:r>
      <w:r w:rsidR="007837D8" w:rsidRPr="00C6151C">
        <w:rPr>
          <w:b/>
          <w:color w:val="000000" w:themeColor="text1"/>
          <w:u w:val="single"/>
        </w:rPr>
        <w:t>and</w:t>
      </w:r>
      <w:r w:rsidR="007837D8" w:rsidRPr="00676FE8">
        <w:rPr>
          <w:bCs/>
          <w:color w:val="000000" w:themeColor="text1"/>
        </w:rPr>
        <w:t xml:space="preserve"> to </w:t>
      </w:r>
      <w:r w:rsidR="00676FE8">
        <w:rPr>
          <w:bCs/>
          <w:color w:val="000000" w:themeColor="text1"/>
        </w:rPr>
        <w:t>the</w:t>
      </w:r>
      <w:r w:rsidR="00956971" w:rsidRPr="00676FE8">
        <w:rPr>
          <w:bCs/>
          <w:color w:val="000000" w:themeColor="text1"/>
        </w:rPr>
        <w:t xml:space="preserve"> </w:t>
      </w:r>
      <w:r w:rsidR="00C6151C">
        <w:rPr>
          <w:bCs/>
          <w:color w:val="000000" w:themeColor="text1"/>
        </w:rPr>
        <w:t>C</w:t>
      </w:r>
      <w:r w:rsidR="00676FE8">
        <w:rPr>
          <w:bCs/>
          <w:color w:val="000000" w:themeColor="text1"/>
        </w:rPr>
        <w:t xml:space="preserve">ourt </w:t>
      </w:r>
      <w:proofErr w:type="gramStart"/>
      <w:r w:rsidR="00C6151C">
        <w:rPr>
          <w:bCs/>
          <w:color w:val="000000" w:themeColor="text1"/>
        </w:rPr>
        <w:t>R</w:t>
      </w:r>
      <w:r w:rsidR="00956971" w:rsidRPr="00676FE8">
        <w:rPr>
          <w:bCs/>
          <w:color w:val="000000" w:themeColor="text1"/>
        </w:rPr>
        <w:t>eporter</w:t>
      </w:r>
      <w:r w:rsidR="003B38C6">
        <w:rPr>
          <w:bCs/>
          <w:color w:val="000000" w:themeColor="text1"/>
        </w:rPr>
        <w:t>,…</w:t>
      </w:r>
      <w:proofErr w:type="gramEnd"/>
      <w:r w:rsidR="003B38C6">
        <w:rPr>
          <w:bCs/>
          <w:color w:val="000000" w:themeColor="text1"/>
        </w:rPr>
        <w:t>at</w:t>
      </w:r>
      <w:r w:rsidR="00676FE8">
        <w:rPr>
          <w:bCs/>
          <w:color w:val="000000" w:themeColor="text1"/>
        </w:rPr>
        <w:t xml:space="preserve"> </w:t>
      </w:r>
      <w:r w:rsidR="003B38C6">
        <w:rPr>
          <w:bCs/>
          <w:color w:val="000000" w:themeColor="text1"/>
        </w:rPr>
        <w:t>[…]</w:t>
      </w:r>
      <w:r w:rsidR="00956971" w:rsidRPr="00676FE8">
        <w:rPr>
          <w:bCs/>
          <w:color w:val="000000" w:themeColor="text1"/>
        </w:rPr>
        <w:t>. </w:t>
      </w:r>
    </w:p>
    <w:p w14:paraId="7294B24B" w14:textId="4E7DE72E" w:rsidR="00116353" w:rsidRPr="00D81176" w:rsidRDefault="005942DE" w:rsidP="00D81176">
      <w:pPr>
        <w:numPr>
          <w:ilvl w:val="0"/>
          <w:numId w:val="1"/>
        </w:numPr>
        <w:rPr>
          <w:bCs/>
          <w:color w:val="000000" w:themeColor="text1"/>
        </w:rPr>
      </w:pPr>
      <w:r w:rsidRPr="005942DE">
        <w:rPr>
          <w:bCs/>
          <w:color w:val="000000" w:themeColor="text1"/>
        </w:rPr>
        <w:t>The e</w:t>
      </w:r>
      <w:r w:rsidR="00660578" w:rsidRPr="005942DE">
        <w:rPr>
          <w:bCs/>
          <w:color w:val="000000" w:themeColor="text1"/>
        </w:rPr>
        <w:t xml:space="preserve">mail addresses for all participants must </w:t>
      </w:r>
      <w:r>
        <w:rPr>
          <w:bCs/>
          <w:color w:val="000000" w:themeColor="text1"/>
        </w:rPr>
        <w:t xml:space="preserve">also </w:t>
      </w:r>
      <w:r w:rsidR="00660578" w:rsidRPr="005942DE">
        <w:rPr>
          <w:bCs/>
          <w:color w:val="000000" w:themeColor="text1"/>
        </w:rPr>
        <w:t xml:space="preserve">be provided to </w:t>
      </w:r>
      <w:r w:rsidR="00C6151C">
        <w:rPr>
          <w:bCs/>
          <w:color w:val="000000" w:themeColor="text1"/>
        </w:rPr>
        <w:t>Mr. Loos</w:t>
      </w:r>
      <w:r w:rsidR="00D55319" w:rsidRPr="005942DE">
        <w:rPr>
          <w:bCs/>
          <w:color w:val="000000" w:themeColor="text1"/>
        </w:rPr>
        <w:t xml:space="preserve"> </w:t>
      </w:r>
      <w:r w:rsidRPr="005942DE">
        <w:rPr>
          <w:bCs/>
          <w:color w:val="000000" w:themeColor="text1"/>
        </w:rPr>
        <w:t>at</w:t>
      </w:r>
      <w:r w:rsidR="00676FE8" w:rsidRPr="00676FE8">
        <w:rPr>
          <w:bCs/>
          <w:color w:val="000000" w:themeColor="text1"/>
        </w:rPr>
        <w:t> </w:t>
      </w:r>
      <w:hyperlink r:id="rId8" w:tgtFrame="_blank" w:history="1">
        <w:r w:rsidR="00676FE8" w:rsidRPr="00676FE8">
          <w:rPr>
            <w:rStyle w:val="Hyperlink"/>
            <w:bCs/>
          </w:rPr>
          <w:t>aloos@doriswong.com</w:t>
        </w:r>
      </w:hyperlink>
      <w:r w:rsidR="00676FE8">
        <w:rPr>
          <w:bCs/>
          <w:color w:val="000000" w:themeColor="text1"/>
        </w:rPr>
        <w:t xml:space="preserve">. </w:t>
      </w:r>
      <w:r w:rsidR="00F973BE" w:rsidRPr="00D81176">
        <w:rPr>
          <w:bCs/>
          <w:color w:val="000000" w:themeColor="text1"/>
        </w:rPr>
        <w:t xml:space="preserve">If either party desires a practice Zoom session, please </w:t>
      </w:r>
      <w:r w:rsidR="007E5868">
        <w:rPr>
          <w:bCs/>
          <w:color w:val="000000" w:themeColor="text1"/>
        </w:rPr>
        <w:t xml:space="preserve">notify </w:t>
      </w:r>
      <w:r w:rsidR="00F973BE" w:rsidRPr="00D81176">
        <w:rPr>
          <w:bCs/>
          <w:color w:val="000000" w:themeColor="text1"/>
        </w:rPr>
        <w:t>the Hearing Officer</w:t>
      </w:r>
      <w:r w:rsidR="007E5868">
        <w:rPr>
          <w:bCs/>
          <w:color w:val="000000" w:themeColor="text1"/>
        </w:rPr>
        <w:t xml:space="preserve"> in writing</w:t>
      </w:r>
      <w:r w:rsidR="00D81176">
        <w:rPr>
          <w:bCs/>
          <w:color w:val="000000" w:themeColor="text1"/>
        </w:rPr>
        <w:t>.</w:t>
      </w:r>
    </w:p>
    <w:p w14:paraId="1BD895D8" w14:textId="77777777" w:rsidR="001B4DFD" w:rsidRPr="00EC6F78" w:rsidRDefault="001B4DFD" w:rsidP="001B4DFD">
      <w:pPr>
        <w:rPr>
          <w:color w:val="000000" w:themeColor="text1"/>
          <w:u w:val="single"/>
        </w:rPr>
      </w:pPr>
    </w:p>
    <w:p w14:paraId="5EF942C1" w14:textId="77124190" w:rsidR="001B4DFD" w:rsidRDefault="001B4DFD" w:rsidP="001B4DFD">
      <w:pPr>
        <w:rPr>
          <w:color w:val="000000" w:themeColor="text1"/>
        </w:rPr>
      </w:pPr>
      <w:r w:rsidRPr="00EC6F78">
        <w:rPr>
          <w:color w:val="000000" w:themeColor="text1"/>
        </w:rPr>
        <w:t>Should the parties reach a settlement agreement prior to the Hearing, the moving party shall submit a withdrawal of the Hearing.  Failure to appear at the Hearing may result in dismissal of the matter with or without prejudice.</w:t>
      </w:r>
    </w:p>
    <w:p w14:paraId="126A2B4D" w14:textId="0E0BD15D" w:rsidR="009A1520" w:rsidRDefault="009A1520" w:rsidP="001B4DFD">
      <w:pPr>
        <w:rPr>
          <w:color w:val="000000" w:themeColor="text1"/>
        </w:rPr>
      </w:pPr>
    </w:p>
    <w:p w14:paraId="1B82C44D" w14:textId="77777777" w:rsidR="001B4DFD" w:rsidRPr="00EC6F78" w:rsidRDefault="001B4DFD" w:rsidP="001B4DFD">
      <w:pPr>
        <w:rPr>
          <w:color w:val="000000" w:themeColor="text1"/>
        </w:rPr>
      </w:pPr>
    </w:p>
    <w:p w14:paraId="6C06816B" w14:textId="6C35B172" w:rsidR="00241961" w:rsidRDefault="001B4DFD" w:rsidP="001B4DFD">
      <w:pPr>
        <w:rPr>
          <w:color w:val="000000" w:themeColor="text1"/>
        </w:rPr>
      </w:pPr>
      <w:r w:rsidRPr="00EC6F78">
        <w:rPr>
          <w:color w:val="000000" w:themeColor="text1"/>
        </w:rPr>
        <w:t>So Ordered by the Hearing Officer</w:t>
      </w:r>
      <w:r w:rsidR="00925171" w:rsidRPr="00EC6F78">
        <w:rPr>
          <w:color w:val="000000" w:themeColor="text1"/>
        </w:rPr>
        <w:t>,</w:t>
      </w:r>
    </w:p>
    <w:p w14:paraId="62E5404C" w14:textId="77777777" w:rsidR="00D81176" w:rsidRPr="00EC6F78" w:rsidRDefault="00D81176" w:rsidP="001B4DFD">
      <w:pPr>
        <w:rPr>
          <w:color w:val="000000" w:themeColor="text1"/>
        </w:rPr>
      </w:pPr>
    </w:p>
    <w:p w14:paraId="4B2E7321" w14:textId="30E9E832" w:rsidR="00241961" w:rsidRPr="00C6151C" w:rsidRDefault="001B4DFD" w:rsidP="001B4DFD">
      <w:pPr>
        <w:rPr>
          <w:rFonts w:ascii="Apple Chancery" w:hAnsi="Apple Chancery" w:cs="Apple Chancery"/>
          <w:color w:val="000000" w:themeColor="text1"/>
          <w:u w:val="single"/>
        </w:rPr>
      </w:pPr>
      <w:r w:rsidRPr="00EC6F78">
        <w:rPr>
          <w:color w:val="000000" w:themeColor="text1"/>
          <w:u w:val="single"/>
        </w:rPr>
        <w:t xml:space="preserve">/s/ </w:t>
      </w:r>
      <w:r w:rsidRPr="00C6151C">
        <w:rPr>
          <w:rFonts w:ascii="Apple Chancery" w:hAnsi="Apple Chancery" w:cs="Apple Chancery" w:hint="cs"/>
          <w:color w:val="000000" w:themeColor="text1"/>
          <w:u w:val="single"/>
        </w:rPr>
        <w:t>Alina Kantor Nir</w:t>
      </w:r>
    </w:p>
    <w:p w14:paraId="50BFD63A" w14:textId="64068E59" w:rsidR="001B4DFD" w:rsidRPr="00EC6F78" w:rsidRDefault="001B4DFD" w:rsidP="001B4DFD">
      <w:pPr>
        <w:rPr>
          <w:color w:val="000000" w:themeColor="text1"/>
        </w:rPr>
      </w:pPr>
      <w:r w:rsidRPr="00EC6F78">
        <w:rPr>
          <w:color w:val="000000" w:themeColor="text1"/>
        </w:rPr>
        <w:t>Alina Kantor Nir</w:t>
      </w:r>
    </w:p>
    <w:p w14:paraId="6A8A4E4D" w14:textId="1B4B09D9" w:rsidR="001B4DFD" w:rsidRPr="00EC6F78" w:rsidRDefault="001B4DFD" w:rsidP="001B4DFD">
      <w:pPr>
        <w:rPr>
          <w:color w:val="000000" w:themeColor="text1"/>
        </w:rPr>
      </w:pPr>
      <w:r w:rsidRPr="00EC6F78">
        <w:rPr>
          <w:color w:val="000000" w:themeColor="text1"/>
        </w:rPr>
        <w:t>Dated:</w:t>
      </w:r>
      <w:r w:rsidR="00660578" w:rsidRPr="00EC6F78">
        <w:rPr>
          <w:color w:val="000000" w:themeColor="text1"/>
        </w:rPr>
        <w:t xml:space="preserve"> </w:t>
      </w:r>
      <w:r w:rsidR="00B83F4E">
        <w:rPr>
          <w:color w:val="000000" w:themeColor="text1"/>
        </w:rPr>
        <w:t>August 10,</w:t>
      </w:r>
      <w:r w:rsidR="002A2F08" w:rsidRPr="00EC6F78">
        <w:rPr>
          <w:color w:val="000000" w:themeColor="text1"/>
        </w:rPr>
        <w:t xml:space="preserve"> 2021</w:t>
      </w:r>
      <w:r w:rsidRPr="00EC6F78">
        <w:rPr>
          <w:color w:val="000000" w:themeColor="text1"/>
        </w:rPr>
        <w:t xml:space="preserve"> </w:t>
      </w:r>
    </w:p>
    <w:p w14:paraId="56EADB01" w14:textId="77777777" w:rsidR="001B4DFD" w:rsidRPr="00EC6F78" w:rsidRDefault="001B4DFD" w:rsidP="001B4DFD">
      <w:pPr>
        <w:rPr>
          <w:color w:val="000000" w:themeColor="text1"/>
        </w:rPr>
      </w:pPr>
    </w:p>
    <w:p w14:paraId="0AE098F2" w14:textId="77777777" w:rsidR="001B4DFD" w:rsidRPr="00EC6F78" w:rsidRDefault="001B4DFD" w:rsidP="001B4DFD">
      <w:pPr>
        <w:rPr>
          <w:color w:val="000000" w:themeColor="text1"/>
        </w:rPr>
      </w:pPr>
    </w:p>
    <w:p w14:paraId="36001DD5" w14:textId="77777777" w:rsidR="00963DA6" w:rsidRPr="00EC6F78" w:rsidRDefault="00893F6C">
      <w:pPr>
        <w:rPr>
          <w:color w:val="000000" w:themeColor="text1"/>
        </w:rPr>
      </w:pPr>
    </w:p>
    <w:sectPr w:rsidR="00963DA6" w:rsidRPr="00EC6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CC96" w14:textId="77777777" w:rsidR="00893F6C" w:rsidRDefault="00893F6C" w:rsidP="001B4DFD">
      <w:r>
        <w:separator/>
      </w:r>
    </w:p>
  </w:endnote>
  <w:endnote w:type="continuationSeparator" w:id="0">
    <w:p w14:paraId="0C0BC24A" w14:textId="77777777" w:rsidR="00893F6C" w:rsidRDefault="00893F6C" w:rsidP="001B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Arial"/>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A32F" w14:textId="77777777" w:rsidR="00893F6C" w:rsidRDefault="00893F6C" w:rsidP="001B4DFD">
      <w:r>
        <w:separator/>
      </w:r>
    </w:p>
  </w:footnote>
  <w:footnote w:type="continuationSeparator" w:id="0">
    <w:p w14:paraId="413D0CD7" w14:textId="77777777" w:rsidR="00893F6C" w:rsidRDefault="00893F6C" w:rsidP="001B4DFD">
      <w:r>
        <w:continuationSeparator/>
      </w:r>
    </w:p>
  </w:footnote>
  <w:footnote w:id="1">
    <w:p w14:paraId="5EFE844F" w14:textId="287AE04E" w:rsidR="00DF443A" w:rsidRPr="00CB2613" w:rsidRDefault="00DF443A">
      <w:pPr>
        <w:pStyle w:val="FootnoteText"/>
      </w:pPr>
      <w:r w:rsidRPr="00CB2613">
        <w:rPr>
          <w:rStyle w:val="FootnoteReference"/>
        </w:rPr>
        <w:footnoteRef/>
      </w:r>
      <w:r w:rsidRPr="00CB2613">
        <w:t xml:space="preserve"> </w:t>
      </w:r>
      <w:r w:rsidR="00BF3C3F">
        <w:t>The document filed by the District on this date was entitled “</w:t>
      </w:r>
      <w:r w:rsidR="00AF0A08">
        <w:t xml:space="preserve">Boston Public </w:t>
      </w:r>
      <w:r w:rsidR="00C27B78">
        <w:t>S</w:t>
      </w:r>
      <w:r w:rsidR="00AF0A08">
        <w:t xml:space="preserve">chools’ Response to Request for </w:t>
      </w:r>
      <w:r w:rsidR="00C27B78">
        <w:t>Hearing.</w:t>
      </w:r>
      <w:r w:rsidR="00BF3C3F">
        <w:t xml:space="preserve">” (Response).  The </w:t>
      </w:r>
      <w:r w:rsidR="0043093A" w:rsidRPr="00CB2613">
        <w:t xml:space="preserve">Response </w:t>
      </w:r>
      <w:r w:rsidR="00BF3C3F">
        <w:t xml:space="preserve">included an argument </w:t>
      </w:r>
      <w:r w:rsidRPr="00CB2613">
        <w:t xml:space="preserve">that retention </w:t>
      </w:r>
      <w:r w:rsidR="0043093A" w:rsidRPr="00CB2613">
        <w:t>is</w:t>
      </w:r>
      <w:r w:rsidRPr="00CB2613">
        <w:t xml:space="preserve"> not an issue</w:t>
      </w:r>
      <w:r w:rsidR="0043093A" w:rsidRPr="00CB2613">
        <w:t xml:space="preserve"> appropriately before the BSEA</w:t>
      </w:r>
      <w:r w:rsidR="00BF3C3F">
        <w:t>.  During the Pre-Hearing Conference held on July 29, 2021, however</w:t>
      </w:r>
      <w:r w:rsidR="0043093A" w:rsidRPr="00CB2613">
        <w:t xml:space="preserve">, </w:t>
      </w:r>
      <w:r w:rsidR="00483B56" w:rsidRPr="00CB2613">
        <w:t xml:space="preserve">the </w:t>
      </w:r>
      <w:r w:rsidR="00652756" w:rsidRPr="00CB2613">
        <w:t xml:space="preserve">District asked that its </w:t>
      </w:r>
      <w:r w:rsidR="009825D6" w:rsidRPr="00CB2613">
        <w:t>Respo</w:t>
      </w:r>
      <w:r w:rsidR="00A73259" w:rsidRPr="00CB2613">
        <w:t>nse also</w:t>
      </w:r>
      <w:r w:rsidR="00652756" w:rsidRPr="00CB2613">
        <w:t xml:space="preserve"> be viewed as a Motion to Narrow the Issues for He</w:t>
      </w:r>
      <w:r w:rsidR="008C1096" w:rsidRPr="00CB2613">
        <w:t>a</w:t>
      </w:r>
      <w:r w:rsidR="00652756" w:rsidRPr="00CB2613">
        <w:t>ring.</w:t>
      </w:r>
      <w:r w:rsidR="008C1096" w:rsidRPr="00CB2613">
        <w:t xml:space="preserve"> </w:t>
      </w:r>
      <w:r w:rsidR="00652756" w:rsidRPr="00CB2613">
        <w:t xml:space="preserve">Via email </w:t>
      </w:r>
      <w:r w:rsidR="00BF3C3F">
        <w:t xml:space="preserve">filed after the Pre-Hearing Conference on </w:t>
      </w:r>
      <w:r w:rsidR="00652756" w:rsidRPr="00CB2613">
        <w:t xml:space="preserve">July 29, 2021, </w:t>
      </w:r>
      <w:r w:rsidR="000D235E" w:rsidRPr="00CB2613">
        <w:t>the District</w:t>
      </w:r>
      <w:r w:rsidR="00652756" w:rsidRPr="00CB2613">
        <w:t xml:space="preserve"> </w:t>
      </w:r>
      <w:r w:rsidR="00BF3C3F">
        <w:t xml:space="preserve">also requested that their Motion </w:t>
      </w:r>
      <w:r w:rsidR="00652756" w:rsidRPr="00CB2613">
        <w:t xml:space="preserve">to </w:t>
      </w:r>
      <w:r w:rsidR="00BF3C3F">
        <w:t>N</w:t>
      </w:r>
      <w:r w:rsidR="00652756" w:rsidRPr="00CB2613">
        <w:t xml:space="preserve">arrow the </w:t>
      </w:r>
      <w:r w:rsidR="00BF3C3F">
        <w:t>I</w:t>
      </w:r>
      <w:r w:rsidR="00652756" w:rsidRPr="00CB2613">
        <w:t xml:space="preserve">ssues </w:t>
      </w:r>
      <w:r w:rsidR="0084438D" w:rsidRPr="00CB2613">
        <w:t>to</w:t>
      </w:r>
      <w:r w:rsidR="00652756" w:rsidRPr="00CB2613">
        <w:t xml:space="preserve"> be treated as a </w:t>
      </w:r>
      <w:r w:rsidR="00BF3C3F">
        <w:t>M</w:t>
      </w:r>
      <w:r w:rsidR="00652756" w:rsidRPr="00CB2613">
        <w:t xml:space="preserve">otion to </w:t>
      </w:r>
      <w:r w:rsidR="00BF3C3F">
        <w:t>D</w:t>
      </w:r>
      <w:r w:rsidR="00652756" w:rsidRPr="00CB2613">
        <w:t>ismiss the claim for lack of jurisdiction. </w:t>
      </w:r>
      <w:r w:rsidR="006672DF" w:rsidRPr="00CB2613">
        <w:t xml:space="preserve"> The timelines for the </w:t>
      </w:r>
      <w:r w:rsidR="006672DF" w:rsidRPr="00CB2613">
        <w:rPr>
          <w:i/>
          <w:iCs/>
        </w:rPr>
        <w:t>Motion</w:t>
      </w:r>
      <w:r w:rsidR="006672DF" w:rsidRPr="00CB2613">
        <w:t xml:space="preserve"> were therefore calculated using the July 29, 2021 date.</w:t>
      </w:r>
    </w:p>
  </w:footnote>
  <w:footnote w:id="2">
    <w:p w14:paraId="15D2E615" w14:textId="0D3B6888" w:rsidR="00A459AA" w:rsidRPr="00CB2613" w:rsidRDefault="00A459AA">
      <w:pPr>
        <w:pStyle w:val="FootnoteText"/>
      </w:pPr>
      <w:r w:rsidRPr="00CB2613">
        <w:rPr>
          <w:rStyle w:val="FootnoteReference"/>
        </w:rPr>
        <w:footnoteRef/>
      </w:r>
      <w:r w:rsidRPr="00CB2613">
        <w:t xml:space="preserve"> </w:t>
      </w:r>
      <w:r w:rsidR="00CB2613" w:rsidRPr="00CB2613">
        <w:t xml:space="preserve">See </w:t>
      </w:r>
      <w:hyperlink r:id="rId1" w:history="1">
        <w:r w:rsidR="00CB2613" w:rsidRPr="00CB2613">
          <w:rPr>
            <w:rStyle w:val="Hyperlink"/>
          </w:rPr>
          <w:t>https://www.doe.mass.edu/covid19/on-desktop.html</w:t>
        </w:r>
      </w:hyperlink>
      <w:r w:rsidR="00CB2613" w:rsidRPr="00CB2613">
        <w:t xml:space="preserve"> (“</w:t>
      </w:r>
      <w:r w:rsidR="00CB2613" w:rsidRPr="00CB2613">
        <w:rPr>
          <w:u w:val="single"/>
        </w:rPr>
        <w:t>As we stated last spring heading into the 2020-21 school year, DESE discourages retaining students at the prior grade level</w:t>
      </w:r>
      <w:r w:rsidR="00CB2613" w:rsidRPr="00CB2613">
        <w:t xml:space="preserve">. This includes students of first grade age whose parents/guardians may have kept them home from kindergarten this year; these students should be placed in the first grade in the fall, even if they chose to remain unenrolled for kindergarten”). </w:t>
      </w:r>
    </w:p>
  </w:footnote>
  <w:footnote w:id="3">
    <w:p w14:paraId="06B98403" w14:textId="08C80DE3" w:rsidR="005F105C" w:rsidRPr="00E043B0" w:rsidRDefault="005F105C">
      <w:pPr>
        <w:pStyle w:val="FootnoteText"/>
      </w:pPr>
      <w:r>
        <w:rPr>
          <w:rStyle w:val="FootnoteReference"/>
        </w:rPr>
        <w:footnoteRef/>
      </w:r>
      <w:r>
        <w:t xml:space="preserve"> </w:t>
      </w:r>
      <w:r w:rsidR="0010427D">
        <w:t xml:space="preserve">In her </w:t>
      </w:r>
      <w:r w:rsidR="0010427D">
        <w:rPr>
          <w:i/>
          <w:iCs/>
        </w:rPr>
        <w:t>Parent’s Opposition to Boston Public Schools’ Motion to Dismiss</w:t>
      </w:r>
      <w:r w:rsidR="00E043B0">
        <w:t>, Parent alleged that Student’s IEP, as amended in June 2021</w:t>
      </w:r>
      <w:r w:rsidR="00822D18">
        <w:t xml:space="preserve">, </w:t>
      </w:r>
      <w:r w:rsidR="0083607C">
        <w:t>“</w:t>
      </w:r>
      <w:r w:rsidR="00822D18">
        <w:t>indeed proposed a change in placement from</w:t>
      </w:r>
      <w:r w:rsidR="0083607C">
        <w:t xml:space="preserve"> the</w:t>
      </w:r>
      <w:r w:rsidR="00822D18">
        <w:t xml:space="preserve"> Beethoven</w:t>
      </w:r>
      <w:r w:rsidR="003C7C72">
        <w:t xml:space="preserve"> </w:t>
      </w:r>
      <w:r w:rsidR="00822D18">
        <w:t xml:space="preserve">to Mission Hill </w:t>
      </w:r>
      <w:r w:rsidR="0083607C">
        <w:t>K-8, Early C</w:t>
      </w:r>
      <w:r w:rsidR="00B471A7">
        <w:t>h</w:t>
      </w:r>
      <w:r w:rsidR="0083607C">
        <w:t>ildhood</w:t>
      </w:r>
      <w:r w:rsidR="00B471A7">
        <w:t>,</w:t>
      </w:r>
      <w:r w:rsidR="003C7C72">
        <w:t xml:space="preserve"> in a K1 inclusion</w:t>
      </w:r>
      <w:r w:rsidR="0083607C">
        <w:t xml:space="preserve"> classroom</w:t>
      </w:r>
      <w:r w:rsidR="00B471A7">
        <w:t xml:space="preserve">, which is a change in school and a more restrictive placement.” However, following a conference call which took place on August 5, 2021, </w:t>
      </w:r>
      <w:r w:rsidR="00CC1ABF">
        <w:t>Parent clarified that  Parent “believed</w:t>
      </w:r>
      <w:r w:rsidR="000E59D7">
        <w:t xml:space="preserve"> the proposed placement was a K1 inclusion classroom and a changed </w:t>
      </w:r>
      <w:r w:rsidR="0023782F">
        <w:t>placement</w:t>
      </w:r>
      <w:r w:rsidR="000E59D7">
        <w:t xml:space="preserve"> base</w:t>
      </w:r>
      <w:r w:rsidR="0023782F">
        <w:t>d on statements from the school psychologist in the team meeting. However</w:t>
      </w:r>
      <w:r w:rsidR="0050569B">
        <w:t>, it became clear [during the conference call] that the proposed placement is for a K2 seat in an inclusion classroom.”</w:t>
      </w:r>
    </w:p>
  </w:footnote>
  <w:footnote w:id="4">
    <w:p w14:paraId="39D2A6BD" w14:textId="3EC5CEDD" w:rsidR="00926E8E" w:rsidRPr="00CB2613" w:rsidRDefault="00926E8E">
      <w:pPr>
        <w:pStyle w:val="FootnoteText"/>
      </w:pPr>
      <w:r w:rsidRPr="00CB2613">
        <w:rPr>
          <w:rStyle w:val="FootnoteReference"/>
        </w:rPr>
        <w:footnoteRef/>
      </w:r>
      <w:r w:rsidRPr="00CB2613">
        <w:t xml:space="preserve"> At the pre-hearing conference, the parties explained that “inclusion” classrooms in the District</w:t>
      </w:r>
      <w:r w:rsidR="001D2D58" w:rsidRPr="00CB2613">
        <w:t xml:space="preserve"> </w:t>
      </w:r>
      <w:r w:rsidR="00256802" w:rsidRPr="00CB2613">
        <w:t xml:space="preserve">are different from general education classrooms; inclusion classrooms </w:t>
      </w:r>
      <w:r w:rsidR="00792671">
        <w:t>are co-taught</w:t>
      </w:r>
      <w:r w:rsidR="00ED6B52">
        <w:t xml:space="preserve"> and include additional personnel or push in support from special educators. They </w:t>
      </w:r>
      <w:r w:rsidR="00CF4E71" w:rsidRPr="00CB2613">
        <w:t xml:space="preserve">embed special education and social-emotional supports and </w:t>
      </w:r>
      <w:r w:rsidR="00256802" w:rsidRPr="00CB2613">
        <w:t xml:space="preserve">include </w:t>
      </w:r>
      <w:r w:rsidR="00271DE7" w:rsidRPr="00CB2613">
        <w:t xml:space="preserve">both general education students and </w:t>
      </w:r>
      <w:r w:rsidR="00256802" w:rsidRPr="00CB2613">
        <w:t xml:space="preserve">a </w:t>
      </w:r>
      <w:r w:rsidR="009E68D4" w:rsidRPr="00CB2613">
        <w:t>significant</w:t>
      </w:r>
      <w:r w:rsidR="00256802" w:rsidRPr="00CB2613">
        <w:t xml:space="preserve"> number of students with IEPs</w:t>
      </w:r>
      <w:r w:rsidR="00CF4E71" w:rsidRPr="00CB2613">
        <w:t>.</w:t>
      </w:r>
      <w:r w:rsidR="00764FB4" w:rsidRPr="00CB2613">
        <w:t xml:space="preserve"> </w:t>
      </w:r>
      <w:r w:rsidR="003C027E" w:rsidRPr="00CB2613">
        <w:t>Parent</w:t>
      </w:r>
      <w:r w:rsidR="00764FB4" w:rsidRPr="00CB2613">
        <w:t xml:space="preserve"> refused an inclusion classroom for Student and he was enrolled in a general education classroom instead</w:t>
      </w:r>
      <w:r w:rsidR="00466531" w:rsidRPr="00CB2613">
        <w:t xml:space="preserve"> at Beethoven Elementary School, which is his community school</w:t>
      </w:r>
      <w:r w:rsidR="00764FB4" w:rsidRPr="00CB2613">
        <w:t>.</w:t>
      </w:r>
    </w:p>
  </w:footnote>
  <w:footnote w:id="5">
    <w:p w14:paraId="16321F30" w14:textId="22F6E932" w:rsidR="000C2C20" w:rsidRDefault="000C2C20">
      <w:pPr>
        <w:pStyle w:val="FootnoteText"/>
      </w:pPr>
      <w:r>
        <w:rPr>
          <w:rStyle w:val="FootnoteReference"/>
        </w:rPr>
        <w:footnoteRef/>
      </w:r>
      <w:r>
        <w:t xml:space="preserve"> </w:t>
      </w:r>
      <w:r w:rsidR="00364F90">
        <w:t>Subsequently, a</w:t>
      </w:r>
      <w:r>
        <w:t xml:space="preserve">s an alternative to Haley, </w:t>
      </w:r>
      <w:r w:rsidR="004610A6">
        <w:t xml:space="preserve">the Roosevelt was offered for placement. </w:t>
      </w:r>
    </w:p>
  </w:footnote>
  <w:footnote w:id="6">
    <w:p w14:paraId="7CC7ED49" w14:textId="3B29E299" w:rsidR="004610A6" w:rsidRDefault="004610A6">
      <w:pPr>
        <w:pStyle w:val="FootnoteText"/>
      </w:pPr>
      <w:r>
        <w:rPr>
          <w:rStyle w:val="FootnoteReference"/>
        </w:rPr>
        <w:footnoteRef/>
      </w:r>
      <w:r>
        <w:t xml:space="preserve"> </w:t>
      </w:r>
      <w:r w:rsidR="0003636A">
        <w:t xml:space="preserve">Parent rejected both the </w:t>
      </w:r>
      <w:r>
        <w:t xml:space="preserve">Haley and the Roosevelt </w:t>
      </w:r>
      <w:r w:rsidR="0003636A">
        <w:t>due to the class size at both programs.</w:t>
      </w:r>
    </w:p>
  </w:footnote>
  <w:footnote w:id="7">
    <w:p w14:paraId="7170C0C8" w14:textId="5F1FFD1B" w:rsidR="001F3AD6" w:rsidRPr="00CB2613" w:rsidRDefault="001F3AD6">
      <w:pPr>
        <w:pStyle w:val="FootnoteText"/>
      </w:pPr>
      <w:r w:rsidRPr="00CB2613">
        <w:rPr>
          <w:rStyle w:val="FootnoteReference"/>
        </w:rPr>
        <w:footnoteRef/>
      </w:r>
      <w:r w:rsidRPr="00CB2613">
        <w:t xml:space="preserve"> Student was first enrolled at FUSE in January 2020 by </w:t>
      </w:r>
      <w:r w:rsidR="003C027E" w:rsidRPr="00CB2613">
        <w:t>Parent</w:t>
      </w:r>
      <w:r w:rsidRPr="00CB2613">
        <w:t>.</w:t>
      </w:r>
    </w:p>
  </w:footnote>
  <w:footnote w:id="8">
    <w:p w14:paraId="596193BB" w14:textId="69FEC7E7" w:rsidR="00A07343" w:rsidRDefault="00A07343">
      <w:pPr>
        <w:pStyle w:val="FootnoteText"/>
      </w:pPr>
      <w:r>
        <w:rPr>
          <w:rStyle w:val="FootnoteReference"/>
        </w:rPr>
        <w:footnoteRef/>
      </w:r>
      <w:r>
        <w:t xml:space="preserve"> </w:t>
      </w:r>
      <w:r w:rsidR="000E6581">
        <w:t>Based on the documents submitted by the District, o</w:t>
      </w:r>
      <w:r w:rsidR="000E6581" w:rsidRPr="000E6581">
        <w:t>n March 30, 2021, in response to Parent’s rejection of Student’s 2019 evaluations and request for an independent evaluation, the District proposed to reassess Student in the areas of academic, psychological, speech and language, occupational therapy, applied behavior analysis and functional behavior assessment</w:t>
      </w:r>
      <w:r w:rsidR="000E6581">
        <w:t>. The documents do not include Parent’s response to the proposal.</w:t>
      </w:r>
    </w:p>
  </w:footnote>
  <w:footnote w:id="9">
    <w:p w14:paraId="75363102" w14:textId="3B25D2D8" w:rsidR="002F4575" w:rsidRDefault="002F4575">
      <w:pPr>
        <w:pStyle w:val="FootnoteText"/>
      </w:pPr>
      <w:r>
        <w:rPr>
          <w:rStyle w:val="FootnoteReference"/>
        </w:rPr>
        <w:footnoteRef/>
      </w:r>
      <w:r>
        <w:t xml:space="preserve"> </w:t>
      </w:r>
      <w:r w:rsidR="00067F04">
        <w:t xml:space="preserve">At </w:t>
      </w:r>
      <w:r w:rsidR="00544DBC">
        <w:t>t</w:t>
      </w:r>
      <w:r>
        <w:t xml:space="preserve">he </w:t>
      </w:r>
      <w:r w:rsidR="00544DBC">
        <w:t xml:space="preserve">Hearing Officer’s request, the </w:t>
      </w:r>
      <w:r>
        <w:t>parties participated in a conference call on August 5, 202</w:t>
      </w:r>
      <w:r w:rsidR="00067F04">
        <w:t>1.</w:t>
      </w:r>
      <w:r w:rsidR="00544DBC">
        <w:t xml:space="preserve"> As a result of the conference call</w:t>
      </w:r>
      <w:r w:rsidR="00004997">
        <w:t xml:space="preserve">, Parent filed a Clarification on Grade and Placement </w:t>
      </w:r>
      <w:r w:rsidR="00B55DC8">
        <w:t>Proposed for Student by Boston</w:t>
      </w:r>
      <w:r w:rsidR="005D640C">
        <w:t>, and the District submitted Student’s IEPs</w:t>
      </w:r>
      <w:r w:rsidR="007C7860">
        <w:t xml:space="preserve"> and N1 statements.</w:t>
      </w:r>
    </w:p>
  </w:footnote>
  <w:footnote w:id="10">
    <w:p w14:paraId="2BB41533" w14:textId="77777777" w:rsidR="00014165" w:rsidRPr="00CB2613" w:rsidRDefault="00014165" w:rsidP="00014165">
      <w:pPr>
        <w:pStyle w:val="FootnoteText"/>
      </w:pPr>
      <w:r w:rsidRPr="00CB2613">
        <w:rPr>
          <w:rStyle w:val="FootnoteReference"/>
        </w:rPr>
        <w:footnoteRef/>
      </w:r>
      <w:r w:rsidRPr="00CB2613">
        <w:t xml:space="preserve"> </w:t>
      </w:r>
      <w:r w:rsidRPr="00CB2613">
        <w:rPr>
          <w:i/>
          <w:iCs/>
          <w:color w:val="000000" w:themeColor="text1"/>
        </w:rPr>
        <w:t>Iannocchino v. Ford Motor Co.</w:t>
      </w:r>
      <w:r w:rsidRPr="00CB2613">
        <w:rPr>
          <w:color w:val="000000" w:themeColor="text1"/>
        </w:rPr>
        <w:t>, 451 Mass. 623, 636 (2008) (quoting </w:t>
      </w:r>
      <w:r w:rsidRPr="00CB2613">
        <w:rPr>
          <w:i/>
          <w:iCs/>
          <w:color w:val="000000" w:themeColor="text1"/>
        </w:rPr>
        <w:t>Bell Atl. Corp. v. Twombly</w:t>
      </w:r>
      <w:r w:rsidRPr="00CB2613">
        <w:rPr>
          <w:color w:val="000000" w:themeColor="text1"/>
        </w:rPr>
        <w:t>, 550 U.S. 544, 557 (2007)).</w:t>
      </w:r>
    </w:p>
  </w:footnote>
  <w:footnote w:id="11">
    <w:p w14:paraId="369E02E5" w14:textId="77777777" w:rsidR="00014165" w:rsidRPr="00CB2613" w:rsidRDefault="00014165" w:rsidP="00014165">
      <w:pPr>
        <w:pStyle w:val="FootnoteText"/>
      </w:pPr>
      <w:r w:rsidRPr="00CB2613">
        <w:rPr>
          <w:rStyle w:val="FootnoteReference"/>
        </w:rPr>
        <w:footnoteRef/>
      </w:r>
      <w:r w:rsidRPr="00CB2613">
        <w:t xml:space="preserve"> </w:t>
      </w:r>
      <w:r w:rsidRPr="00CB2613">
        <w:rPr>
          <w:i/>
          <w:iCs/>
          <w:color w:val="000000" w:themeColor="text1"/>
        </w:rPr>
        <w:t>Blank v. Chelmsford Ob/Gyn, P.C.</w:t>
      </w:r>
      <w:r w:rsidRPr="00CB2613">
        <w:rPr>
          <w:color w:val="000000" w:themeColor="text1"/>
        </w:rPr>
        <w:t xml:space="preserve">, 420 Mass. 404, 407 (1995).  </w:t>
      </w:r>
    </w:p>
  </w:footnote>
  <w:footnote w:id="12">
    <w:p w14:paraId="66E1DBF6" w14:textId="77777777" w:rsidR="00014165" w:rsidRPr="00CB2613" w:rsidRDefault="00014165" w:rsidP="00014165">
      <w:pPr>
        <w:pStyle w:val="FootnoteText"/>
      </w:pPr>
      <w:r w:rsidRPr="00CB2613">
        <w:rPr>
          <w:rStyle w:val="FootnoteReference"/>
        </w:rPr>
        <w:footnoteRef/>
      </w:r>
      <w:r w:rsidRPr="00CB2613">
        <w:t xml:space="preserve"> </w:t>
      </w:r>
      <w:r w:rsidRPr="00CB2613">
        <w:rPr>
          <w:i/>
          <w:iCs/>
          <w:color w:val="000000" w:themeColor="text1"/>
        </w:rPr>
        <w:t>Golchin v. Liberty Mut. Ins. Co.</w:t>
      </w:r>
      <w:r w:rsidRPr="00CB2613">
        <w:rPr>
          <w:color w:val="000000" w:themeColor="text1"/>
        </w:rPr>
        <w:t xml:space="preserve">, 460 Mass. 222, 223 (2011) (internal quotation marks and citations omitted).   </w:t>
      </w:r>
    </w:p>
  </w:footnote>
  <w:footnote w:id="13">
    <w:p w14:paraId="10A8F2DD" w14:textId="77777777" w:rsidR="00BA0A62" w:rsidRPr="00CB2613" w:rsidRDefault="00BA0A62" w:rsidP="00BA0A62">
      <w:pPr>
        <w:pStyle w:val="FootnoteText"/>
        <w:rPr>
          <w:color w:val="000000" w:themeColor="text1"/>
        </w:rPr>
      </w:pPr>
      <w:r w:rsidRPr="00CB2613">
        <w:rPr>
          <w:rStyle w:val="FootnoteReference"/>
          <w:color w:val="000000" w:themeColor="text1"/>
        </w:rPr>
        <w:footnoteRef/>
      </w:r>
      <w:r w:rsidRPr="00CB2613">
        <w:rPr>
          <w:color w:val="000000" w:themeColor="text1"/>
        </w:rPr>
        <w:t xml:space="preserve"> See 34 C.F.R. §300.507(a)(1).</w:t>
      </w:r>
    </w:p>
  </w:footnote>
  <w:footnote w:id="14">
    <w:p w14:paraId="3C79C0A2" w14:textId="77777777" w:rsidR="00BA0A62" w:rsidRPr="00CB2613" w:rsidRDefault="00BA0A62" w:rsidP="00BA0A62">
      <w:pPr>
        <w:pStyle w:val="FootnoteText"/>
        <w:rPr>
          <w:color w:val="000000" w:themeColor="text1"/>
        </w:rPr>
      </w:pPr>
      <w:r w:rsidRPr="00CB2613">
        <w:rPr>
          <w:rStyle w:val="FootnoteReference"/>
          <w:color w:val="000000" w:themeColor="text1"/>
        </w:rPr>
        <w:footnoteRef/>
      </w:r>
      <w:r w:rsidRPr="00CB2613">
        <w:rPr>
          <w:color w:val="000000" w:themeColor="text1"/>
        </w:rPr>
        <w:t xml:space="preserve"> 603 CMR 28.08(3)(a).    </w:t>
      </w:r>
    </w:p>
  </w:footnote>
  <w:footnote w:id="15">
    <w:p w14:paraId="25DFD11C" w14:textId="0CFBC5EA" w:rsidR="00BA0A62" w:rsidRPr="00CB2613" w:rsidRDefault="00BA0A62" w:rsidP="00BA0A62">
      <w:pPr>
        <w:pStyle w:val="FootnoteText"/>
        <w:rPr>
          <w:i/>
          <w:iCs/>
          <w:color w:val="000000" w:themeColor="text1"/>
        </w:rPr>
      </w:pPr>
      <w:r w:rsidRPr="00CB2613">
        <w:rPr>
          <w:rStyle w:val="FootnoteReference"/>
          <w:color w:val="000000" w:themeColor="text1"/>
        </w:rPr>
        <w:footnoteRef/>
      </w:r>
      <w:r w:rsidRPr="00CB2613">
        <w:rPr>
          <w:color w:val="000000" w:themeColor="text1"/>
        </w:rPr>
        <w:t xml:space="preserve"> </w:t>
      </w:r>
      <w:r w:rsidRPr="00CB2613">
        <w:rPr>
          <w:i/>
          <w:iCs/>
          <w:color w:val="000000" w:themeColor="text1"/>
        </w:rPr>
        <w:t>In Re: Georgetown Public School</w:t>
      </w:r>
      <w:r w:rsidRPr="00CB2613">
        <w:rPr>
          <w:color w:val="000000" w:themeColor="text1"/>
        </w:rPr>
        <w:t xml:space="preserve">, BSEA </w:t>
      </w:r>
      <w:r w:rsidR="003C4E9A">
        <w:rPr>
          <w:color w:val="000000" w:themeColor="text1"/>
        </w:rPr>
        <w:t>#</w:t>
      </w:r>
      <w:r w:rsidRPr="00CB2613">
        <w:rPr>
          <w:color w:val="000000" w:themeColor="text1"/>
        </w:rPr>
        <w:t>1405352, 20 MSER 200 (Berman, 2014</w:t>
      </w:r>
      <w:r w:rsidR="003258FB" w:rsidRPr="00CB2613">
        <w:rPr>
          <w:color w:val="000000" w:themeColor="text1"/>
        </w:rPr>
        <w:t>)</w:t>
      </w:r>
      <w:r w:rsidRPr="00CB2613">
        <w:rPr>
          <w:color w:val="000000" w:themeColor="text1"/>
        </w:rPr>
        <w:t xml:space="preserve">.   </w:t>
      </w:r>
    </w:p>
  </w:footnote>
  <w:footnote w:id="16">
    <w:p w14:paraId="4BDAFF98" w14:textId="6644BB6D" w:rsidR="00FF664B" w:rsidRPr="00CB2613" w:rsidRDefault="00FF664B">
      <w:pPr>
        <w:pStyle w:val="FootnoteText"/>
        <w:rPr>
          <w:color w:val="000000" w:themeColor="text1"/>
        </w:rPr>
      </w:pPr>
      <w:r w:rsidRPr="00CB2613">
        <w:rPr>
          <w:rStyle w:val="FootnoteReference"/>
          <w:color w:val="000000" w:themeColor="text1"/>
        </w:rPr>
        <w:footnoteRef/>
      </w:r>
      <w:r w:rsidRPr="00CB2613">
        <w:rPr>
          <w:color w:val="000000" w:themeColor="text1"/>
        </w:rPr>
        <w:t xml:space="preserve"> See </w:t>
      </w:r>
      <w:r w:rsidRPr="00CB2613">
        <w:rPr>
          <w:i/>
          <w:iCs/>
          <w:color w:val="000000" w:themeColor="text1"/>
        </w:rPr>
        <w:t>Letter to Anonymous</w:t>
      </w:r>
      <w:r w:rsidRPr="00CB2613">
        <w:rPr>
          <w:color w:val="000000" w:themeColor="text1"/>
        </w:rPr>
        <w:t>, 35 IDELR 35 (OSEP 2000) (</w:t>
      </w:r>
      <w:r w:rsidRPr="00CB2613">
        <w:rPr>
          <w:bCs/>
          <w:color w:val="000000" w:themeColor="text1"/>
        </w:rPr>
        <w:t>concluding that the federal special education statute does not address standards for retention or promotion, essentially leaving it to individual states to determine how this issue should be addressed).</w:t>
      </w:r>
    </w:p>
  </w:footnote>
  <w:footnote w:id="17">
    <w:p w14:paraId="5A70F6F0" w14:textId="372B8D6E" w:rsidR="0066528A" w:rsidRPr="00CB2613" w:rsidRDefault="0066528A" w:rsidP="0066528A">
      <w:pPr>
        <w:rPr>
          <w:color w:val="000000" w:themeColor="text1"/>
          <w:sz w:val="20"/>
          <w:szCs w:val="20"/>
        </w:rPr>
      </w:pPr>
      <w:r w:rsidRPr="00CB2613">
        <w:rPr>
          <w:rStyle w:val="FootnoteReference"/>
          <w:color w:val="000000" w:themeColor="text1"/>
          <w:sz w:val="20"/>
          <w:szCs w:val="20"/>
        </w:rPr>
        <w:footnoteRef/>
      </w:r>
      <w:r w:rsidRPr="00CB2613">
        <w:rPr>
          <w:color w:val="000000" w:themeColor="text1"/>
          <w:sz w:val="20"/>
          <w:szCs w:val="20"/>
        </w:rPr>
        <w:t xml:space="preserve"> See </w:t>
      </w:r>
      <w:r w:rsidRPr="00CB2613">
        <w:rPr>
          <w:bCs/>
          <w:i/>
          <w:iCs/>
          <w:color w:val="000000" w:themeColor="text1"/>
          <w:sz w:val="20"/>
          <w:szCs w:val="20"/>
        </w:rPr>
        <w:t>In Re: Greater Fall River Regional Vocational School District</w:t>
      </w:r>
      <w:r w:rsidRPr="00CB2613">
        <w:rPr>
          <w:bCs/>
          <w:color w:val="000000" w:themeColor="text1"/>
          <w:sz w:val="20"/>
          <w:szCs w:val="20"/>
        </w:rPr>
        <w:t xml:space="preserve">, </w:t>
      </w:r>
      <w:r w:rsidRPr="00CB2613">
        <w:rPr>
          <w:color w:val="000000" w:themeColor="text1"/>
          <w:sz w:val="20"/>
          <w:szCs w:val="20"/>
          <w:shd w:val="clear" w:color="auto" w:fill="FFFFFF"/>
        </w:rPr>
        <w:t>BSEA# 01-3218</w:t>
      </w:r>
      <w:r w:rsidRPr="00CB2613">
        <w:rPr>
          <w:bCs/>
          <w:color w:val="000000" w:themeColor="text1"/>
          <w:sz w:val="20"/>
          <w:szCs w:val="20"/>
        </w:rPr>
        <w:t>, 7 MSER 275 (Figueroa, 2001)</w:t>
      </w:r>
      <w:r w:rsidR="0026494F" w:rsidRPr="00CB2613">
        <w:rPr>
          <w:bCs/>
          <w:color w:val="000000" w:themeColor="text1"/>
          <w:sz w:val="20"/>
          <w:szCs w:val="20"/>
        </w:rPr>
        <w:t xml:space="preserve">; </w:t>
      </w:r>
      <w:r w:rsidR="0026494F" w:rsidRPr="00CB2613">
        <w:rPr>
          <w:i/>
          <w:iCs/>
          <w:color w:val="000000" w:themeColor="text1"/>
          <w:sz w:val="20"/>
          <w:szCs w:val="20"/>
        </w:rPr>
        <w:t>Letter to Anonymous</w:t>
      </w:r>
      <w:r w:rsidR="0026494F" w:rsidRPr="00CB2613">
        <w:rPr>
          <w:color w:val="000000" w:themeColor="text1"/>
          <w:sz w:val="20"/>
          <w:szCs w:val="20"/>
        </w:rPr>
        <w:t>, 35 IDELR 35 (OSEP 2000) (</w:t>
      </w:r>
      <w:r w:rsidR="0026494F" w:rsidRPr="00CB2613">
        <w:rPr>
          <w:bCs/>
          <w:color w:val="000000" w:themeColor="text1"/>
          <w:sz w:val="20"/>
          <w:szCs w:val="20"/>
        </w:rPr>
        <w:t>“[i]n general [OSEP]</w:t>
      </w:r>
      <w:r w:rsidR="0026494F" w:rsidRPr="00CB2613">
        <w:rPr>
          <w:color w:val="000000" w:themeColor="text1"/>
          <w:sz w:val="20"/>
          <w:szCs w:val="20"/>
        </w:rPr>
        <w:t xml:space="preserve"> does not view retention and promotion decisions that are separate from placement decisions as being the sole basis for a due process hearing request”).</w:t>
      </w:r>
    </w:p>
  </w:footnote>
  <w:footnote w:id="18">
    <w:p w14:paraId="0881B726" w14:textId="77777777" w:rsidR="00DD603F" w:rsidRPr="00CB2613" w:rsidRDefault="00DD603F" w:rsidP="00DD603F">
      <w:pPr>
        <w:pStyle w:val="FootnoteText"/>
        <w:rPr>
          <w:color w:val="000000" w:themeColor="text1"/>
        </w:rPr>
      </w:pPr>
      <w:r w:rsidRPr="00CB2613">
        <w:rPr>
          <w:rStyle w:val="FootnoteReference"/>
          <w:color w:val="000000" w:themeColor="text1"/>
        </w:rPr>
        <w:footnoteRef/>
      </w:r>
      <w:r w:rsidRPr="00CB2613">
        <w:rPr>
          <w:color w:val="000000" w:themeColor="text1"/>
        </w:rPr>
        <w:t xml:space="preserve"> See </w:t>
      </w:r>
      <w:r w:rsidRPr="00CB2613">
        <w:rPr>
          <w:i/>
          <w:iCs/>
          <w:color w:val="000000" w:themeColor="text1"/>
        </w:rPr>
        <w:t>Letter to Anonymous</w:t>
      </w:r>
      <w:r w:rsidRPr="00CB2613">
        <w:rPr>
          <w:color w:val="000000" w:themeColor="text1"/>
        </w:rPr>
        <w:t>, 35 IDELR 35 (OSEP 2000).</w:t>
      </w:r>
    </w:p>
  </w:footnote>
  <w:footnote w:id="19">
    <w:p w14:paraId="2391160C" w14:textId="542BE7F5" w:rsidR="00DD603F" w:rsidRPr="00CB2613" w:rsidRDefault="00DD603F" w:rsidP="00172C03">
      <w:pPr>
        <w:pStyle w:val="FootnoteText"/>
        <w:rPr>
          <w:color w:val="000000" w:themeColor="text1"/>
        </w:rPr>
      </w:pPr>
      <w:r w:rsidRPr="00CB2613">
        <w:rPr>
          <w:rStyle w:val="FootnoteReference"/>
          <w:color w:val="000000" w:themeColor="text1"/>
        </w:rPr>
        <w:footnoteRef/>
      </w:r>
      <w:r w:rsidRPr="00CB2613">
        <w:rPr>
          <w:color w:val="000000" w:themeColor="text1"/>
        </w:rPr>
        <w:t xml:space="preserve"> </w:t>
      </w:r>
      <w:r w:rsidR="00782ED2" w:rsidRPr="00CB2613">
        <w:rPr>
          <w:bCs/>
          <w:color w:val="000000" w:themeColor="text1"/>
        </w:rPr>
        <w:t>34 CFR 300.507</w:t>
      </w:r>
      <w:r w:rsidRPr="00CB2613">
        <w:rPr>
          <w:bCs/>
          <w:color w:val="000000" w:themeColor="text1"/>
        </w:rPr>
        <w:t>(a)(1); and</w:t>
      </w:r>
      <w:r w:rsidR="00782ED2" w:rsidRPr="00CB2613">
        <w:rPr>
          <w:color w:val="000000" w:themeColor="text1"/>
        </w:rPr>
        <w:t xml:space="preserve"> </w:t>
      </w:r>
      <w:r w:rsidR="00782ED2" w:rsidRPr="00CB2613">
        <w:rPr>
          <w:bCs/>
          <w:color w:val="000000" w:themeColor="text1"/>
        </w:rPr>
        <w:t>34 CFR 300.507</w:t>
      </w:r>
      <w:r w:rsidRPr="00CB2613">
        <w:rPr>
          <w:bCs/>
          <w:color w:val="000000" w:themeColor="text1"/>
        </w:rPr>
        <w:t>(a)(2)</w:t>
      </w:r>
      <w:r w:rsidR="00172C03" w:rsidRPr="00CB2613">
        <w:rPr>
          <w:bCs/>
          <w:color w:val="000000" w:themeColor="text1"/>
        </w:rPr>
        <w:t>; se</w:t>
      </w:r>
      <w:r w:rsidR="00782ED2" w:rsidRPr="00CB2613">
        <w:rPr>
          <w:bCs/>
          <w:color w:val="000000" w:themeColor="text1"/>
        </w:rPr>
        <w:t xml:space="preserve">e </w:t>
      </w:r>
      <w:r w:rsidR="00172C03" w:rsidRPr="00CB2613">
        <w:rPr>
          <w:bCs/>
          <w:color w:val="000000" w:themeColor="text1"/>
        </w:rPr>
        <w:t xml:space="preserve">also </w:t>
      </w:r>
      <w:r w:rsidR="00172C03" w:rsidRPr="00CB2613">
        <w:rPr>
          <w:i/>
          <w:iCs/>
          <w:color w:val="000000" w:themeColor="text1"/>
        </w:rPr>
        <w:t>Schares v. Katy Indep. Sch. Dist</w:t>
      </w:r>
      <w:r w:rsidR="00172C03" w:rsidRPr="00CB2613">
        <w:rPr>
          <w:color w:val="000000" w:themeColor="text1"/>
        </w:rPr>
        <w:t>., 252 F. Supp. 2d 364, 366 (S.D. Tex. 2003)</w:t>
      </w:r>
      <w:r w:rsidR="002815B8" w:rsidRPr="00CB2613">
        <w:rPr>
          <w:color w:val="000000" w:themeColor="text1"/>
        </w:rPr>
        <w:t xml:space="preserve"> </w:t>
      </w:r>
      <w:r w:rsidR="00172C03" w:rsidRPr="00CB2613">
        <w:rPr>
          <w:color w:val="000000" w:themeColor="text1"/>
        </w:rPr>
        <w:t>(where parents challenged a district’s decision to have student receive educational services in the fifth rather than in the sixth grade but did not challenge the educational services themselves, the court found that the challenge did not involve an educational placement decision under the IDEA and hence “did not fall within the IDEA or raise an issue justiciable in this federal district court”).</w:t>
      </w:r>
    </w:p>
  </w:footnote>
  <w:footnote w:id="20">
    <w:p w14:paraId="0F1EDA80" w14:textId="77777777" w:rsidR="00AE0E14" w:rsidRPr="00CB2613" w:rsidRDefault="00AE0E14" w:rsidP="00AE0E14">
      <w:pPr>
        <w:pStyle w:val="FootnoteText"/>
      </w:pPr>
      <w:r w:rsidRPr="00CB2613">
        <w:rPr>
          <w:rStyle w:val="FootnoteReference"/>
        </w:rPr>
        <w:footnoteRef/>
      </w:r>
      <w:r w:rsidRPr="00CB2613">
        <w:t xml:space="preserve"> </w:t>
      </w:r>
      <w:r w:rsidRPr="00CB2613">
        <w:rPr>
          <w:snapToGrid w:val="0"/>
          <w:color w:val="000000" w:themeColor="text1"/>
        </w:rPr>
        <w:t xml:space="preserve">See </w:t>
      </w:r>
      <w:r w:rsidRPr="00CB2613">
        <w:rPr>
          <w:i/>
          <w:iCs/>
          <w:snapToGrid w:val="0"/>
          <w:color w:val="000000" w:themeColor="text1"/>
        </w:rPr>
        <w:t>Atlanta Independent School System</w:t>
      </w:r>
      <w:r w:rsidRPr="00CB2613">
        <w:rPr>
          <w:snapToGrid w:val="0"/>
          <w:color w:val="000000" w:themeColor="text1"/>
        </w:rPr>
        <w:t>, 2104051, 77 IDELR 297 (SEA GA, 2020).</w:t>
      </w:r>
    </w:p>
  </w:footnote>
  <w:footnote w:id="21">
    <w:p w14:paraId="50EA1843" w14:textId="78D03BB2" w:rsidR="0009763F" w:rsidRPr="00CB2613" w:rsidRDefault="0009763F" w:rsidP="0009763F">
      <w:pPr>
        <w:pStyle w:val="FootnoteText"/>
        <w:rPr>
          <w:snapToGrid w:val="0"/>
          <w:color w:val="000000" w:themeColor="text1"/>
        </w:rPr>
      </w:pPr>
      <w:r w:rsidRPr="00CB2613">
        <w:rPr>
          <w:rStyle w:val="FootnoteReference"/>
          <w:color w:val="000000" w:themeColor="text1"/>
        </w:rPr>
        <w:footnoteRef/>
      </w:r>
      <w:r w:rsidRPr="00CB2613">
        <w:rPr>
          <w:color w:val="000000" w:themeColor="text1"/>
        </w:rPr>
        <w:t xml:space="preserve"> </w:t>
      </w:r>
      <w:r w:rsidRPr="00CB2613">
        <w:rPr>
          <w:i/>
          <w:iCs/>
          <w:color w:val="000000" w:themeColor="text1"/>
        </w:rPr>
        <w:t>Letter to Anonymous</w:t>
      </w:r>
      <w:r w:rsidRPr="00CB2613">
        <w:rPr>
          <w:color w:val="000000" w:themeColor="text1"/>
        </w:rPr>
        <w:t xml:space="preserve">, 35 IDELR 35 (OSEP 2000) (explaining that unlike retention decisions, </w:t>
      </w:r>
      <w:r w:rsidRPr="00CB2613">
        <w:rPr>
          <w:snapToGrid w:val="0"/>
          <w:color w:val="000000" w:themeColor="text1"/>
        </w:rPr>
        <w:t>placement decisions “are to be made by a group of persons knowledgeable about the child</w:t>
      </w:r>
      <w:r w:rsidR="003C4E9A">
        <w:rPr>
          <w:snapToGrid w:val="0"/>
          <w:color w:val="000000" w:themeColor="text1"/>
        </w:rPr>
        <w:t>,</w:t>
      </w:r>
      <w:r w:rsidRPr="00CB2613">
        <w:rPr>
          <w:snapToGrid w:val="0"/>
          <w:color w:val="000000" w:themeColor="text1"/>
        </w:rPr>
        <w:t xml:space="preserve"> the meaning of the evaluation data, and the placement options.  The group also must include the parents unless the </w:t>
      </w:r>
      <w:r w:rsidR="003C4E9A">
        <w:rPr>
          <w:snapToGrid w:val="0"/>
          <w:color w:val="000000" w:themeColor="text1"/>
        </w:rPr>
        <w:t xml:space="preserve">public </w:t>
      </w:r>
      <w:r w:rsidRPr="00CB2613">
        <w:rPr>
          <w:snapToGrid w:val="0"/>
          <w:color w:val="000000" w:themeColor="text1"/>
        </w:rPr>
        <w:t>agency documents its inability to obtain parental participation.  In addition, when determining the educational placement of a child with a disability, the public agency must ensure that the child is not removed from education in age-appropriate regular classrooms solely because of needed modifications to the general curriculum”) (internal citations omitted).</w:t>
      </w:r>
    </w:p>
  </w:footnote>
  <w:footnote w:id="22">
    <w:p w14:paraId="3FB19E6D" w14:textId="459DCC40" w:rsidR="0009763F" w:rsidRPr="00CB2613" w:rsidRDefault="0009763F" w:rsidP="0009763F">
      <w:pPr>
        <w:rPr>
          <w:color w:val="000000" w:themeColor="text1"/>
          <w:sz w:val="20"/>
          <w:szCs w:val="20"/>
        </w:rPr>
      </w:pPr>
      <w:r w:rsidRPr="00CB2613">
        <w:rPr>
          <w:rStyle w:val="FootnoteReference"/>
          <w:color w:val="000000" w:themeColor="text1"/>
          <w:sz w:val="20"/>
          <w:szCs w:val="20"/>
        </w:rPr>
        <w:footnoteRef/>
      </w:r>
      <w:r w:rsidRPr="00CB2613">
        <w:rPr>
          <w:color w:val="000000" w:themeColor="text1"/>
          <w:sz w:val="20"/>
          <w:szCs w:val="20"/>
        </w:rPr>
        <w:t xml:space="preserve"> </w:t>
      </w:r>
      <w:r w:rsidRPr="00CB2613">
        <w:rPr>
          <w:bCs/>
          <w:i/>
          <w:iCs/>
          <w:color w:val="000000" w:themeColor="text1"/>
          <w:sz w:val="20"/>
          <w:szCs w:val="20"/>
        </w:rPr>
        <w:t>Laura and Boston Public Schools</w:t>
      </w:r>
      <w:r w:rsidRPr="00CB2613">
        <w:rPr>
          <w:bCs/>
          <w:color w:val="000000" w:themeColor="text1"/>
          <w:sz w:val="20"/>
          <w:szCs w:val="20"/>
        </w:rPr>
        <w:t xml:space="preserve"> </w:t>
      </w:r>
      <w:r w:rsidRPr="00CB2613">
        <w:rPr>
          <w:bCs/>
          <w:i/>
          <w:iCs/>
          <w:color w:val="000000" w:themeColor="text1"/>
          <w:sz w:val="20"/>
          <w:szCs w:val="20"/>
        </w:rPr>
        <w:t xml:space="preserve">(Ruling), </w:t>
      </w:r>
      <w:r w:rsidRPr="00CB2613">
        <w:rPr>
          <w:bCs/>
          <w:color w:val="000000" w:themeColor="text1"/>
          <w:sz w:val="20"/>
          <w:szCs w:val="20"/>
        </w:rPr>
        <w:t xml:space="preserve">BSEA #03-1154, 9 MSER 85 (Crane, 2003). In the subsequent Decision, Hearing Officer Crane explained that because </w:t>
      </w:r>
      <w:r w:rsidRPr="00CB2613">
        <w:rPr>
          <w:color w:val="000000" w:themeColor="text1"/>
          <w:sz w:val="20"/>
          <w:szCs w:val="20"/>
          <w:shd w:val="clear" w:color="auto" w:fill="FFFFFF"/>
        </w:rPr>
        <w:t xml:space="preserve">federal and state special education laws and regulations do not address the issue of retention, pursuant to the policies and actions of a particular school district, the decision may fall within the responsibility of </w:t>
      </w:r>
      <w:r w:rsidR="001326B2">
        <w:rPr>
          <w:color w:val="000000" w:themeColor="text1"/>
          <w:sz w:val="20"/>
          <w:szCs w:val="20"/>
          <w:shd w:val="clear" w:color="auto" w:fill="FFFFFF"/>
        </w:rPr>
        <w:t xml:space="preserve">general </w:t>
      </w:r>
      <w:r w:rsidRPr="00CB2613">
        <w:rPr>
          <w:color w:val="000000" w:themeColor="text1"/>
          <w:sz w:val="20"/>
          <w:szCs w:val="20"/>
          <w:shd w:val="clear" w:color="auto" w:fill="FFFFFF"/>
        </w:rPr>
        <w:t xml:space="preserve"> education rather than be considered part of a special education dispute under the jurisdiction of the BSEA. However, in that matter, the student's proposed IEP called for her to be placed at the Mary Lyon </w:t>
      </w:r>
      <w:r w:rsidR="003C4E9A">
        <w:rPr>
          <w:color w:val="000000" w:themeColor="text1"/>
          <w:sz w:val="20"/>
          <w:szCs w:val="20"/>
          <w:shd w:val="clear" w:color="auto" w:fill="FFFFFF"/>
        </w:rPr>
        <w:t xml:space="preserve">School </w:t>
      </w:r>
      <w:r w:rsidRPr="00CB2613">
        <w:rPr>
          <w:color w:val="000000" w:themeColor="text1"/>
          <w:sz w:val="20"/>
          <w:szCs w:val="20"/>
          <w:shd w:val="clear" w:color="auto" w:fill="FFFFFF"/>
        </w:rPr>
        <w:t>for the 2002-2003 school year, but because Mary Lyon did not go past the 8</w:t>
      </w:r>
      <w:r w:rsidRPr="00CB2613">
        <w:rPr>
          <w:color w:val="000000" w:themeColor="text1"/>
          <w:sz w:val="20"/>
          <w:szCs w:val="20"/>
          <w:bdr w:val="none" w:sz="0" w:space="0" w:color="auto" w:frame="1"/>
          <w:vertAlign w:val="superscript"/>
        </w:rPr>
        <w:t>th</w:t>
      </w:r>
      <w:r w:rsidRPr="00CB2613">
        <w:rPr>
          <w:rStyle w:val="apple-converted-space"/>
          <w:color w:val="000000" w:themeColor="text1"/>
          <w:sz w:val="20"/>
          <w:szCs w:val="20"/>
          <w:shd w:val="clear" w:color="auto" w:fill="FFFFFF"/>
        </w:rPr>
        <w:t> </w:t>
      </w:r>
      <w:r w:rsidRPr="00CB2613">
        <w:rPr>
          <w:color w:val="000000" w:themeColor="text1"/>
          <w:sz w:val="20"/>
          <w:szCs w:val="20"/>
          <w:shd w:val="clear" w:color="auto" w:fill="FFFFFF"/>
        </w:rPr>
        <w:t>grade, the student could not be placed at Mary Lyon for the 2002-2003 school year unless she were retained in the 8</w:t>
      </w:r>
      <w:r w:rsidRPr="00CB2613">
        <w:rPr>
          <w:color w:val="000000" w:themeColor="text1"/>
          <w:sz w:val="20"/>
          <w:szCs w:val="20"/>
          <w:bdr w:val="none" w:sz="0" w:space="0" w:color="auto" w:frame="1"/>
          <w:vertAlign w:val="superscript"/>
        </w:rPr>
        <w:t>th</w:t>
      </w:r>
      <w:r w:rsidRPr="00CB2613">
        <w:rPr>
          <w:rStyle w:val="apple-converted-space"/>
          <w:color w:val="000000" w:themeColor="text1"/>
          <w:sz w:val="20"/>
          <w:szCs w:val="20"/>
          <w:shd w:val="clear" w:color="auto" w:fill="FFFFFF"/>
        </w:rPr>
        <w:t> </w:t>
      </w:r>
      <w:r w:rsidRPr="00CB2613">
        <w:rPr>
          <w:color w:val="000000" w:themeColor="text1"/>
          <w:sz w:val="20"/>
          <w:szCs w:val="20"/>
          <w:shd w:val="clear" w:color="auto" w:fill="FFFFFF"/>
        </w:rPr>
        <w:t xml:space="preserve">grade. As a result, he concluded that </w:t>
      </w:r>
      <w:r w:rsidR="00020F8B" w:rsidRPr="00CB2613">
        <w:rPr>
          <w:color w:val="000000" w:themeColor="text1"/>
          <w:sz w:val="20"/>
          <w:szCs w:val="20"/>
          <w:shd w:val="clear" w:color="auto" w:fill="FFFFFF"/>
        </w:rPr>
        <w:t xml:space="preserve">in that dispute </w:t>
      </w:r>
      <w:r w:rsidRPr="00CB2613">
        <w:rPr>
          <w:color w:val="000000" w:themeColor="text1"/>
          <w:sz w:val="20"/>
          <w:szCs w:val="20"/>
          <w:shd w:val="clear" w:color="auto" w:fill="FFFFFF"/>
        </w:rPr>
        <w:t xml:space="preserve">“the retention/promotion decision </w:t>
      </w:r>
      <w:r w:rsidR="00020F8B" w:rsidRPr="00CB2613">
        <w:rPr>
          <w:color w:val="000000" w:themeColor="text1"/>
          <w:sz w:val="20"/>
          <w:szCs w:val="20"/>
          <w:shd w:val="clear" w:color="auto" w:fill="FFFFFF"/>
        </w:rPr>
        <w:t>[was]</w:t>
      </w:r>
      <w:r w:rsidRPr="00CB2613">
        <w:rPr>
          <w:color w:val="000000" w:themeColor="text1"/>
          <w:sz w:val="20"/>
          <w:szCs w:val="20"/>
          <w:shd w:val="clear" w:color="auto" w:fill="FFFFFF"/>
        </w:rPr>
        <w:t xml:space="preserve"> intertwined with, and </w:t>
      </w:r>
      <w:r w:rsidR="00020F8B" w:rsidRPr="00CB2613">
        <w:rPr>
          <w:color w:val="000000" w:themeColor="text1"/>
          <w:sz w:val="20"/>
          <w:szCs w:val="20"/>
          <w:shd w:val="clear" w:color="auto" w:fill="FFFFFF"/>
        </w:rPr>
        <w:t>[could not]</w:t>
      </w:r>
      <w:r w:rsidRPr="00CB2613">
        <w:rPr>
          <w:color w:val="000000" w:themeColor="text1"/>
          <w:sz w:val="20"/>
          <w:szCs w:val="20"/>
          <w:shd w:val="clear" w:color="auto" w:fill="FFFFFF"/>
        </w:rPr>
        <w:t xml:space="preserve"> be separated from, Student's special education placement decision by the IEP Team</w:t>
      </w:r>
      <w:r w:rsidR="00322173" w:rsidRPr="00CB2613">
        <w:rPr>
          <w:color w:val="000000" w:themeColor="text1"/>
          <w:sz w:val="20"/>
          <w:szCs w:val="20"/>
          <w:shd w:val="clear" w:color="auto" w:fill="FFFFFF"/>
        </w:rPr>
        <w:t xml:space="preserve"> [because the]</w:t>
      </w:r>
      <w:r w:rsidRPr="00CB2613">
        <w:rPr>
          <w:color w:val="000000" w:themeColor="text1"/>
          <w:sz w:val="20"/>
          <w:szCs w:val="20"/>
          <w:shd w:val="clear" w:color="auto" w:fill="FFFFFF"/>
        </w:rPr>
        <w:t xml:space="preserve"> state special education regulations make clear that a dispute about ‘any matter concerning [a student's] . . . placement’ falls within the jurisdiction of a BSEA Hearing Officer</w:t>
      </w:r>
      <w:r w:rsidRPr="00CB2613">
        <w:rPr>
          <w:color w:val="000000" w:themeColor="text1"/>
          <w:sz w:val="20"/>
          <w:szCs w:val="20"/>
        </w:rPr>
        <w:t xml:space="preserve">.” </w:t>
      </w:r>
      <w:r w:rsidRPr="00CB2613">
        <w:rPr>
          <w:i/>
          <w:iCs/>
          <w:color w:val="000000" w:themeColor="text1"/>
          <w:sz w:val="20"/>
          <w:szCs w:val="20"/>
        </w:rPr>
        <w:t>In Re: Boston Public School and Laura</w:t>
      </w:r>
      <w:r w:rsidRPr="00CB2613">
        <w:rPr>
          <w:color w:val="000000" w:themeColor="text1"/>
          <w:sz w:val="20"/>
          <w:szCs w:val="20"/>
        </w:rPr>
        <w:t>, BSEA #03-1154, 9 MSER 210 (Crane, 2003).</w:t>
      </w:r>
    </w:p>
  </w:footnote>
  <w:footnote w:id="23">
    <w:p w14:paraId="37C358ED" w14:textId="70D72BE1" w:rsidR="0056053E" w:rsidRPr="00CB2613" w:rsidRDefault="0056053E">
      <w:pPr>
        <w:pStyle w:val="FootnoteText"/>
        <w:rPr>
          <w:color w:val="000000" w:themeColor="text1"/>
        </w:rPr>
      </w:pPr>
      <w:r w:rsidRPr="00CB2613">
        <w:rPr>
          <w:rStyle w:val="FootnoteReference"/>
          <w:color w:val="000000" w:themeColor="text1"/>
        </w:rPr>
        <w:footnoteRef/>
      </w:r>
      <w:r w:rsidRPr="00CB2613">
        <w:rPr>
          <w:color w:val="000000" w:themeColor="text1"/>
        </w:rPr>
        <w:t xml:space="preserve"> BSEA #03-5677</w:t>
      </w:r>
      <w:r w:rsidR="00290CD8" w:rsidRPr="00CB2613">
        <w:rPr>
          <w:color w:val="000000" w:themeColor="text1"/>
        </w:rPr>
        <w:t>, 9 MSER 172 (2003)</w:t>
      </w:r>
    </w:p>
  </w:footnote>
  <w:footnote w:id="24">
    <w:p w14:paraId="77F92BFA" w14:textId="4C629990" w:rsidR="00F76142" w:rsidRDefault="00F76142">
      <w:pPr>
        <w:pStyle w:val="FootnoteText"/>
      </w:pPr>
      <w:r>
        <w:rPr>
          <w:rStyle w:val="FootnoteReference"/>
        </w:rPr>
        <w:footnoteRef/>
      </w:r>
      <w:r>
        <w:t xml:space="preserve"> </w:t>
      </w:r>
      <w:r w:rsidR="00C86897">
        <w:t>See</w:t>
      </w:r>
      <w:r w:rsidR="002677FD">
        <w:t xml:space="preserve"> </w:t>
      </w:r>
      <w:r w:rsidR="002677FD" w:rsidRPr="005D640C">
        <w:rPr>
          <w:i/>
          <w:iCs/>
        </w:rPr>
        <w:t xml:space="preserve">Forest Grove Sch. Dist. v. T.A </w:t>
      </w:r>
      <w:r w:rsidR="002677FD" w:rsidRPr="007E7859">
        <w:t>., 2009 WL 1738644, *8, n.11, and *10 (2009) (in an IDEA dispute, the authority of a Hearing Officer and the authority of a Court are concurrent with respect to the equitable remedy of reimbursement)</w:t>
      </w:r>
      <w:r w:rsidR="00E725EC">
        <w:t xml:space="preserve">; </w:t>
      </w:r>
      <w:r w:rsidR="00E725EC" w:rsidRPr="00F57FE1">
        <w:rPr>
          <w:i/>
          <w:iCs/>
        </w:rPr>
        <w:t>Co</w:t>
      </w:r>
      <w:r w:rsidR="002F4EA6" w:rsidRPr="00F57FE1">
        <w:rPr>
          <w:i/>
          <w:iCs/>
        </w:rPr>
        <w:t>cores v. Portsmouth, N.H. Sch. Dist.,</w:t>
      </w:r>
      <w:r w:rsidR="002F4EA6">
        <w:t xml:space="preserve"> 779 F. Supp. 203, 206 (D.N.H. 1991)</w:t>
      </w:r>
      <w:hyperlink r:id="rId2" w:tgtFrame="_top" w:history="1"/>
      <w:r w:rsidR="007E7859" w:rsidRPr="007E7859">
        <w:t> (“Given the importance the IDEA places on protections afforded by the administrative process, this court finds and rules that the hearing officer’s ability to award relief must be coextensive with that of the court. To find otherwise would make the heart of the [Act’s] administrative machinery, its impartial due process hearing less than complete”), quoting</w:t>
      </w:r>
      <w:r w:rsidR="003C291B">
        <w:t xml:space="preserve"> </w:t>
      </w:r>
      <w:r w:rsidR="003C291B">
        <w:rPr>
          <w:i/>
          <w:iCs/>
        </w:rPr>
        <w:t>Manecke v. School Bd. Of Pine</w:t>
      </w:r>
      <w:r w:rsidR="00CA2D1A">
        <w:rPr>
          <w:i/>
          <w:iCs/>
        </w:rPr>
        <w:t xml:space="preserve">llas County, </w:t>
      </w:r>
      <w:r w:rsidR="00CA2D1A" w:rsidRPr="00F57FE1">
        <w:t>762 F.2d 912, 919 (11</w:t>
      </w:r>
      <w:r w:rsidR="00CA2D1A" w:rsidRPr="00F57FE1">
        <w:rPr>
          <w:vertAlign w:val="superscript"/>
        </w:rPr>
        <w:t>th</w:t>
      </w:r>
      <w:r w:rsidR="00CA2D1A" w:rsidRPr="00F57FE1">
        <w:t xml:space="preserve"> Cir. 1985)</w:t>
      </w:r>
      <w:r w:rsidR="00B9043E">
        <w:t>,</w:t>
      </w:r>
      <w:r w:rsidR="007E7859" w:rsidRPr="007E7859">
        <w:t xml:space="preserve"> cert. denied,</w:t>
      </w:r>
      <w:r w:rsidR="00B9043E">
        <w:t xml:space="preserve"> 474 U.S. 1062, 106 S.Ct. 809, 88 L.Ed 784 (1986)</w:t>
      </w:r>
      <w:r w:rsidR="007E7859" w:rsidRPr="007E7859">
        <w:t xml:space="preserve"> (footnote and internal quotations omitted</w:t>
      </w:r>
      <w:r w:rsidR="002A0992">
        <w:t xml:space="preserve">); </w:t>
      </w:r>
      <w:r w:rsidRPr="005D640C">
        <w:rPr>
          <w:i/>
          <w:iCs/>
        </w:rPr>
        <w:t>Ivan P. v. Westport Bd. of Educ</w:t>
      </w:r>
      <w:r w:rsidRPr="00F76142">
        <w:t>., 865 F.Supp. 74, 84 (D.Conn. 1994) (“logical to infer that a hearing officer should have the same equitable discretion as the district court”)</w:t>
      </w:r>
      <w:r>
        <w:t xml:space="preserve">; </w:t>
      </w:r>
      <w:r w:rsidRPr="005D640C">
        <w:rPr>
          <w:i/>
          <w:iCs/>
        </w:rPr>
        <w:t>B.B. ex rel. Brunes v. Perry Tp. School Corp</w:t>
      </w:r>
      <w:r w:rsidRPr="00F76142">
        <w:t>., 2008 WL 2745094, *12 (S.D.Ind. 2008) (“IHO [Impartial Hearing Officer] has the broad authority to award remedial relief that is necessary to address violations of the IDEIA”)</w:t>
      </w:r>
      <w:r>
        <w:t>.</w:t>
      </w:r>
    </w:p>
  </w:footnote>
  <w:footnote w:id="25">
    <w:p w14:paraId="480A02DC" w14:textId="7A41A0FB" w:rsidR="009B2419" w:rsidRPr="005D640C" w:rsidRDefault="009B2419" w:rsidP="00DB6CFF">
      <w:pPr>
        <w:shd w:val="clear" w:color="auto" w:fill="FFFFFF"/>
        <w:textAlignment w:val="baseline"/>
        <w:rPr>
          <w:color w:val="000000" w:themeColor="text1"/>
          <w:sz w:val="20"/>
          <w:szCs w:val="20"/>
        </w:rPr>
      </w:pPr>
      <w:r w:rsidRPr="00CB2613">
        <w:rPr>
          <w:rStyle w:val="FootnoteReference"/>
          <w:color w:val="000000" w:themeColor="text1"/>
          <w:sz w:val="20"/>
          <w:szCs w:val="20"/>
        </w:rPr>
        <w:footnoteRef/>
      </w:r>
      <w:r w:rsidRPr="00CB2613">
        <w:rPr>
          <w:color w:val="000000" w:themeColor="text1"/>
          <w:sz w:val="20"/>
          <w:szCs w:val="20"/>
        </w:rPr>
        <w:t xml:space="preserve"> </w:t>
      </w:r>
      <w:r w:rsidR="00CB7274" w:rsidRPr="00CB2613">
        <w:rPr>
          <w:color w:val="000000" w:themeColor="text1"/>
          <w:sz w:val="20"/>
          <w:szCs w:val="20"/>
        </w:rPr>
        <w:t>See 20 USC</w:t>
      </w:r>
      <w:r w:rsidR="00DB6CFF" w:rsidRPr="00CB2613">
        <w:rPr>
          <w:color w:val="000000" w:themeColor="text1"/>
          <w:sz w:val="20"/>
          <w:szCs w:val="20"/>
        </w:rPr>
        <w:t xml:space="preserve"> 1415(e)(2) and </w:t>
      </w:r>
      <w:r w:rsidR="00CB7274" w:rsidRPr="00CB2613">
        <w:rPr>
          <w:color w:val="000000" w:themeColor="text1"/>
          <w:sz w:val="20"/>
          <w:szCs w:val="20"/>
        </w:rPr>
        <w:t>34 CFR 300.516(c)(3)</w:t>
      </w:r>
      <w:r w:rsidR="00DB6CFF" w:rsidRPr="00CB2613">
        <w:rPr>
          <w:color w:val="000000" w:themeColor="text1"/>
          <w:sz w:val="20"/>
          <w:szCs w:val="20"/>
        </w:rPr>
        <w:t>; see also</w:t>
      </w:r>
      <w:r w:rsidR="00DB6CFF" w:rsidRPr="00CB2613">
        <w:rPr>
          <w:color w:val="000000"/>
          <w:sz w:val="20"/>
          <w:szCs w:val="20"/>
        </w:rPr>
        <w:t xml:space="preserve"> </w:t>
      </w:r>
      <w:r w:rsidR="00FF06AB" w:rsidRPr="00CB2613">
        <w:rPr>
          <w:i/>
          <w:iCs/>
          <w:color w:val="000000"/>
          <w:sz w:val="20"/>
          <w:szCs w:val="20"/>
          <w:bdr w:val="none" w:sz="0" w:space="0" w:color="auto" w:frame="1"/>
        </w:rPr>
        <w:t>Sch. Comm. of Town of Burlington, Mass. v. Dep't of Educ. of Mass.</w:t>
      </w:r>
      <w:r w:rsidR="00FF06AB" w:rsidRPr="00CB2613">
        <w:rPr>
          <w:i/>
          <w:iCs/>
          <w:color w:val="000000"/>
          <w:sz w:val="20"/>
          <w:szCs w:val="20"/>
        </w:rPr>
        <w:t>,</w:t>
      </w:r>
      <w:r w:rsidR="00FF06AB" w:rsidRPr="00CB2613">
        <w:rPr>
          <w:color w:val="000000"/>
          <w:sz w:val="20"/>
          <w:szCs w:val="20"/>
        </w:rPr>
        <w:t xml:space="preserve"> 471 U.S. 359, 369, 105 S. Ct. 1996, 2002, 85 L. Ed. 2d 385 (1985</w:t>
      </w:r>
      <w:r w:rsidR="0071702D">
        <w:rPr>
          <w:color w:val="000000"/>
          <w:sz w:val="20"/>
          <w:szCs w:val="20"/>
        </w:rPr>
        <w:t>)</w:t>
      </w:r>
      <w:r w:rsidR="00B21C02" w:rsidRPr="00B21C02">
        <w:rPr>
          <w:color w:val="000000"/>
          <w:sz w:val="20"/>
          <w:szCs w:val="20"/>
        </w:rPr>
        <w:t>.</w:t>
      </w:r>
    </w:p>
  </w:footnote>
  <w:footnote w:id="26">
    <w:p w14:paraId="73AE021A" w14:textId="77777777" w:rsidR="005212FE" w:rsidRPr="00CB2613" w:rsidRDefault="005212FE" w:rsidP="005212FE">
      <w:pPr>
        <w:pStyle w:val="FootnoteText"/>
      </w:pPr>
      <w:r w:rsidRPr="00CB2613">
        <w:rPr>
          <w:rStyle w:val="FootnoteReference"/>
        </w:rPr>
        <w:footnoteRef/>
      </w:r>
      <w:r w:rsidRPr="00CB2613">
        <w:t xml:space="preserve"> </w:t>
      </w:r>
      <w:r w:rsidRPr="00CB2613">
        <w:rPr>
          <w:color w:val="000000" w:themeColor="text1"/>
        </w:rPr>
        <w:t xml:space="preserve">See </w:t>
      </w:r>
      <w:r w:rsidRPr="00CB2613">
        <w:rPr>
          <w:i/>
          <w:iCs/>
          <w:color w:val="000000" w:themeColor="text1"/>
        </w:rPr>
        <w:t>Iannocchino</w:t>
      </w:r>
      <w:r w:rsidRPr="00CB2613">
        <w:rPr>
          <w:color w:val="000000" w:themeColor="text1"/>
        </w:rPr>
        <w:t>, 451 Mass. at 636.</w:t>
      </w:r>
    </w:p>
  </w:footnote>
  <w:footnote w:id="27">
    <w:p w14:paraId="5212BCB6" w14:textId="45C008DD" w:rsidR="007F5C9B" w:rsidRPr="00CB2613" w:rsidRDefault="007F5C9B" w:rsidP="007F5C9B">
      <w:pPr>
        <w:pStyle w:val="FootnoteText"/>
        <w:rPr>
          <w:color w:val="000000" w:themeColor="text1"/>
        </w:rPr>
      </w:pPr>
      <w:r w:rsidRPr="00CB2613">
        <w:rPr>
          <w:rStyle w:val="FootnoteReference"/>
          <w:color w:val="000000" w:themeColor="text1"/>
        </w:rPr>
        <w:footnoteRef/>
      </w:r>
      <w:r w:rsidRPr="00CB2613">
        <w:rPr>
          <w:color w:val="000000" w:themeColor="text1"/>
        </w:rPr>
        <w:t xml:space="preserve"> </w:t>
      </w:r>
      <w:r w:rsidRPr="00CB2613">
        <w:rPr>
          <w:bCs/>
          <w:color w:val="000000" w:themeColor="text1"/>
        </w:rPr>
        <w:t>34 CFR 300.507(a)(1); and</w:t>
      </w:r>
      <w:r w:rsidRPr="00CB2613">
        <w:rPr>
          <w:color w:val="000000" w:themeColor="text1"/>
        </w:rPr>
        <w:t xml:space="preserve"> </w:t>
      </w:r>
      <w:r w:rsidRPr="00CB2613">
        <w:rPr>
          <w:bCs/>
          <w:color w:val="000000" w:themeColor="text1"/>
        </w:rPr>
        <w:t xml:space="preserve">34 CFR 300.507(a)(2); see also </w:t>
      </w:r>
      <w:r w:rsidRPr="00CB2613">
        <w:rPr>
          <w:i/>
          <w:iCs/>
          <w:color w:val="000000" w:themeColor="text1"/>
        </w:rPr>
        <w:t>Schares</w:t>
      </w:r>
      <w:r w:rsidRPr="00CB2613">
        <w:rPr>
          <w:color w:val="000000" w:themeColor="text1"/>
        </w:rPr>
        <w:t xml:space="preserve">, 252 F. Supp. </w:t>
      </w:r>
      <w:r w:rsidR="005328C4">
        <w:rPr>
          <w:color w:val="000000" w:themeColor="text1"/>
        </w:rPr>
        <w:t>at</w:t>
      </w:r>
      <w:r w:rsidRPr="00CB2613">
        <w:rPr>
          <w:color w:val="000000" w:themeColor="text1"/>
        </w:rPr>
        <w:t xml:space="preserve"> 366</w:t>
      </w:r>
      <w:r w:rsidR="00E975AD">
        <w:rPr>
          <w:color w:val="000000" w:themeColor="text1"/>
        </w:rPr>
        <w:t>.</w:t>
      </w:r>
      <w:r w:rsidRPr="00CB2613">
        <w:rPr>
          <w:color w:val="000000" w:themeColor="text1"/>
        </w:rPr>
        <w:t xml:space="preserve"> </w:t>
      </w:r>
    </w:p>
  </w:footnote>
  <w:footnote w:id="28">
    <w:p w14:paraId="30D6910F" w14:textId="0D376D29" w:rsidR="00DE461E" w:rsidRPr="00CB2613" w:rsidRDefault="00DE461E" w:rsidP="00635B96">
      <w:pPr>
        <w:pStyle w:val="FootnoteText"/>
        <w:spacing w:before="100" w:beforeAutospacing="1" w:after="100" w:afterAutospacing="1"/>
      </w:pPr>
    </w:p>
  </w:footnote>
  <w:footnote w:id="29">
    <w:p w14:paraId="13EDB1C0" w14:textId="14B6C095" w:rsidR="00D77734" w:rsidRPr="00CB2613" w:rsidRDefault="00D77734" w:rsidP="00670315">
      <w:pPr>
        <w:pStyle w:val="FootnoteText"/>
      </w:pPr>
      <w:r>
        <w:rPr>
          <w:rStyle w:val="FootnoteReference"/>
        </w:rPr>
        <w:t>28</w:t>
      </w:r>
      <w:r w:rsidRPr="00CB2613">
        <w:t xml:space="preserve"> </w:t>
      </w:r>
      <w:r w:rsidRPr="00CB2613">
        <w:rPr>
          <w:snapToGrid w:val="0"/>
          <w:color w:val="000000" w:themeColor="text1"/>
        </w:rPr>
        <w:t xml:space="preserve">See </w:t>
      </w:r>
      <w:r w:rsidRPr="00CB2613">
        <w:rPr>
          <w:i/>
          <w:iCs/>
          <w:snapToGrid w:val="0"/>
          <w:color w:val="000000" w:themeColor="text1"/>
        </w:rPr>
        <w:t>Atlanta Independent School System</w:t>
      </w:r>
      <w:r w:rsidRPr="00CB2613">
        <w:rPr>
          <w:snapToGrid w:val="0"/>
          <w:color w:val="000000" w:themeColor="text1"/>
        </w:rPr>
        <w:t>, 2104051, 77 IDELR 297 (SEA GA, 2020).</w:t>
      </w:r>
    </w:p>
  </w:footnote>
  <w:footnote w:id="30">
    <w:p w14:paraId="6B7DBDBF" w14:textId="40988396" w:rsidR="00DD457B" w:rsidRPr="00CB2613" w:rsidRDefault="00DD457B" w:rsidP="00C6151C">
      <w:pPr>
        <w:pStyle w:val="FootnoteText"/>
      </w:pPr>
      <w:r>
        <w:rPr>
          <w:rStyle w:val="FootnoteReference"/>
        </w:rPr>
        <w:t>29</w:t>
      </w:r>
      <w:r w:rsidRPr="00CB2613">
        <w:t xml:space="preserve"> Although the Request for Hearing sought a finding that Student has been denied FAPE since his initial IEP in January 2019, during the pre-hearing conference, Parent clarified that the Hearing should focus on the 2020-2021 and 2021-2022 school years only.</w:t>
      </w:r>
    </w:p>
  </w:footnote>
  <w:footnote w:id="31">
    <w:p w14:paraId="79CECBCF" w14:textId="6D996F79" w:rsidR="007C2E79" w:rsidRPr="00CB2613" w:rsidRDefault="007C2E79" w:rsidP="00FD2457">
      <w:pPr>
        <w:pStyle w:val="FootnoteText"/>
        <w:rPr>
          <w:color w:val="000000" w:themeColor="text1"/>
        </w:rPr>
      </w:pPr>
      <w:r>
        <w:rPr>
          <w:rStyle w:val="FootnoteReference"/>
        </w:rPr>
        <w:t>30</w:t>
      </w:r>
      <w:r>
        <w:rPr>
          <w:color w:val="000000" w:themeColor="text1"/>
        </w:rPr>
        <w:t xml:space="preserve"> </w:t>
      </w:r>
      <w:r w:rsidRPr="00CB2613">
        <w:rPr>
          <w:color w:val="000000" w:themeColor="text1"/>
        </w:rPr>
        <w:t>The BSEA is currently not holding in-person Hearings due to the COVID-10 pandemic.  If the situation remains the same by the Hearing dates, the Hearing will proceed virtually as scheduled unless either party files a motion to postpone and it is granted for good cause. Additional details regarding the virtual proceeding will be disseminated to the Parties as the Hearing Dates approach.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8F4"/>
    <w:multiLevelType w:val="hybridMultilevel"/>
    <w:tmpl w:val="9E52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729A"/>
    <w:multiLevelType w:val="hybridMultilevel"/>
    <w:tmpl w:val="9E52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517ED"/>
    <w:multiLevelType w:val="hybridMultilevel"/>
    <w:tmpl w:val="ECC0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0237"/>
    <w:multiLevelType w:val="multilevel"/>
    <w:tmpl w:val="467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1252C1"/>
    <w:multiLevelType w:val="multilevel"/>
    <w:tmpl w:val="0A6C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27CEC"/>
    <w:multiLevelType w:val="hybridMultilevel"/>
    <w:tmpl w:val="0008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761B6"/>
    <w:multiLevelType w:val="hybridMultilevel"/>
    <w:tmpl w:val="A194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959D6"/>
    <w:multiLevelType w:val="hybridMultilevel"/>
    <w:tmpl w:val="67B29CC0"/>
    <w:lvl w:ilvl="0" w:tplc="D932FA34">
      <w:start w:val="1"/>
      <w:numFmt w:val="decimal"/>
      <w:lvlText w:val="%1."/>
      <w:lvlJc w:val="left"/>
      <w:pPr>
        <w:ind w:left="63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E166B3F"/>
    <w:multiLevelType w:val="hybridMultilevel"/>
    <w:tmpl w:val="6DA493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397E34"/>
    <w:multiLevelType w:val="multilevel"/>
    <w:tmpl w:val="CF1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6F24AD"/>
    <w:multiLevelType w:val="hybridMultilevel"/>
    <w:tmpl w:val="6DA493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B475DA"/>
    <w:multiLevelType w:val="hybridMultilevel"/>
    <w:tmpl w:val="1E7A9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0"/>
  </w:num>
  <w:num w:numId="5">
    <w:abstractNumId w:val="2"/>
  </w:num>
  <w:num w:numId="6">
    <w:abstractNumId w:val="1"/>
  </w:num>
  <w:num w:numId="7">
    <w:abstractNumId w:val="3"/>
  </w:num>
  <w:num w:numId="8">
    <w:abstractNumId w:val="11"/>
  </w:num>
  <w:num w:numId="9">
    <w:abstractNumId w:val="5"/>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FD"/>
    <w:rsid w:val="00000941"/>
    <w:rsid w:val="00003C1D"/>
    <w:rsid w:val="00004997"/>
    <w:rsid w:val="00011201"/>
    <w:rsid w:val="00014165"/>
    <w:rsid w:val="00015CBA"/>
    <w:rsid w:val="00020F8B"/>
    <w:rsid w:val="00023F98"/>
    <w:rsid w:val="0003142E"/>
    <w:rsid w:val="0003297F"/>
    <w:rsid w:val="0003636A"/>
    <w:rsid w:val="00041710"/>
    <w:rsid w:val="000441F8"/>
    <w:rsid w:val="00045E31"/>
    <w:rsid w:val="00046126"/>
    <w:rsid w:val="00046247"/>
    <w:rsid w:val="00050338"/>
    <w:rsid w:val="000535E1"/>
    <w:rsid w:val="00054068"/>
    <w:rsid w:val="000554C4"/>
    <w:rsid w:val="00056B29"/>
    <w:rsid w:val="000619C7"/>
    <w:rsid w:val="000668EC"/>
    <w:rsid w:val="00067F04"/>
    <w:rsid w:val="00072F2F"/>
    <w:rsid w:val="00073EEA"/>
    <w:rsid w:val="00074CB7"/>
    <w:rsid w:val="000804CF"/>
    <w:rsid w:val="00096652"/>
    <w:rsid w:val="0009763F"/>
    <w:rsid w:val="000A6A94"/>
    <w:rsid w:val="000A7F3D"/>
    <w:rsid w:val="000B25F6"/>
    <w:rsid w:val="000C0D4D"/>
    <w:rsid w:val="000C2C20"/>
    <w:rsid w:val="000C59FC"/>
    <w:rsid w:val="000C5E81"/>
    <w:rsid w:val="000C67A7"/>
    <w:rsid w:val="000D04C4"/>
    <w:rsid w:val="000D235E"/>
    <w:rsid w:val="000D5D59"/>
    <w:rsid w:val="000E3B96"/>
    <w:rsid w:val="000E4EDB"/>
    <w:rsid w:val="000E59D7"/>
    <w:rsid w:val="000E6581"/>
    <w:rsid w:val="000F089A"/>
    <w:rsid w:val="00103003"/>
    <w:rsid w:val="00103A17"/>
    <w:rsid w:val="0010427D"/>
    <w:rsid w:val="00105F59"/>
    <w:rsid w:val="00111CCB"/>
    <w:rsid w:val="001152E2"/>
    <w:rsid w:val="00116353"/>
    <w:rsid w:val="00117E03"/>
    <w:rsid w:val="001251F1"/>
    <w:rsid w:val="00130946"/>
    <w:rsid w:val="001326B2"/>
    <w:rsid w:val="00137C56"/>
    <w:rsid w:val="001414EC"/>
    <w:rsid w:val="00142354"/>
    <w:rsid w:val="00146117"/>
    <w:rsid w:val="00146F97"/>
    <w:rsid w:val="001474C6"/>
    <w:rsid w:val="00154D06"/>
    <w:rsid w:val="001606B8"/>
    <w:rsid w:val="00162B46"/>
    <w:rsid w:val="0016626D"/>
    <w:rsid w:val="00166830"/>
    <w:rsid w:val="001705A6"/>
    <w:rsid w:val="00172C03"/>
    <w:rsid w:val="0017400D"/>
    <w:rsid w:val="001763F8"/>
    <w:rsid w:val="00183D59"/>
    <w:rsid w:val="00184E9D"/>
    <w:rsid w:val="00195D89"/>
    <w:rsid w:val="001A44A4"/>
    <w:rsid w:val="001A5C25"/>
    <w:rsid w:val="001A74A1"/>
    <w:rsid w:val="001B0D62"/>
    <w:rsid w:val="001B1EC2"/>
    <w:rsid w:val="001B235F"/>
    <w:rsid w:val="001B2F5D"/>
    <w:rsid w:val="001B4DFD"/>
    <w:rsid w:val="001D0AC3"/>
    <w:rsid w:val="001D1374"/>
    <w:rsid w:val="001D1F4F"/>
    <w:rsid w:val="001D2D58"/>
    <w:rsid w:val="001D6F5E"/>
    <w:rsid w:val="001E7A80"/>
    <w:rsid w:val="001F2637"/>
    <w:rsid w:val="001F3AD6"/>
    <w:rsid w:val="001F7508"/>
    <w:rsid w:val="00203D2D"/>
    <w:rsid w:val="002226A1"/>
    <w:rsid w:val="00224812"/>
    <w:rsid w:val="00225069"/>
    <w:rsid w:val="00225E11"/>
    <w:rsid w:val="00226231"/>
    <w:rsid w:val="00226500"/>
    <w:rsid w:val="0023651B"/>
    <w:rsid w:val="0023782F"/>
    <w:rsid w:val="00241961"/>
    <w:rsid w:val="00245264"/>
    <w:rsid w:val="0024661D"/>
    <w:rsid w:val="00247D85"/>
    <w:rsid w:val="002514A4"/>
    <w:rsid w:val="00256802"/>
    <w:rsid w:val="002643BD"/>
    <w:rsid w:val="0026494F"/>
    <w:rsid w:val="0026610E"/>
    <w:rsid w:val="002677FD"/>
    <w:rsid w:val="00271DE7"/>
    <w:rsid w:val="00274128"/>
    <w:rsid w:val="00280A14"/>
    <w:rsid w:val="002815B8"/>
    <w:rsid w:val="00282A2B"/>
    <w:rsid w:val="002848BA"/>
    <w:rsid w:val="0028588F"/>
    <w:rsid w:val="00286A35"/>
    <w:rsid w:val="00286FC7"/>
    <w:rsid w:val="00290CD8"/>
    <w:rsid w:val="00296F18"/>
    <w:rsid w:val="00297E67"/>
    <w:rsid w:val="002A0992"/>
    <w:rsid w:val="002A2F08"/>
    <w:rsid w:val="002A5F47"/>
    <w:rsid w:val="002B011A"/>
    <w:rsid w:val="002B06B3"/>
    <w:rsid w:val="002B0F29"/>
    <w:rsid w:val="002B1542"/>
    <w:rsid w:val="002B44A1"/>
    <w:rsid w:val="002B4C38"/>
    <w:rsid w:val="002C0A91"/>
    <w:rsid w:val="002C1888"/>
    <w:rsid w:val="002C4050"/>
    <w:rsid w:val="002D2BD0"/>
    <w:rsid w:val="002D335E"/>
    <w:rsid w:val="002D4B17"/>
    <w:rsid w:val="002D563C"/>
    <w:rsid w:val="002D649D"/>
    <w:rsid w:val="002D77E1"/>
    <w:rsid w:val="002E0009"/>
    <w:rsid w:val="002E3378"/>
    <w:rsid w:val="002E374E"/>
    <w:rsid w:val="002E6BCF"/>
    <w:rsid w:val="002E7922"/>
    <w:rsid w:val="002F258F"/>
    <w:rsid w:val="002F2EDD"/>
    <w:rsid w:val="002F4575"/>
    <w:rsid w:val="002F4EA6"/>
    <w:rsid w:val="002F7941"/>
    <w:rsid w:val="003010B5"/>
    <w:rsid w:val="00304291"/>
    <w:rsid w:val="003049A2"/>
    <w:rsid w:val="00307B80"/>
    <w:rsid w:val="0031276F"/>
    <w:rsid w:val="00322173"/>
    <w:rsid w:val="003258FB"/>
    <w:rsid w:val="00335549"/>
    <w:rsid w:val="003413D1"/>
    <w:rsid w:val="003462A5"/>
    <w:rsid w:val="00351233"/>
    <w:rsid w:val="00351859"/>
    <w:rsid w:val="00355760"/>
    <w:rsid w:val="00364675"/>
    <w:rsid w:val="00364F90"/>
    <w:rsid w:val="00365F1F"/>
    <w:rsid w:val="00370AB5"/>
    <w:rsid w:val="003711D7"/>
    <w:rsid w:val="003715B1"/>
    <w:rsid w:val="00372B6B"/>
    <w:rsid w:val="00373537"/>
    <w:rsid w:val="00375648"/>
    <w:rsid w:val="00381BCE"/>
    <w:rsid w:val="0038365A"/>
    <w:rsid w:val="003840FE"/>
    <w:rsid w:val="003844DB"/>
    <w:rsid w:val="00384D87"/>
    <w:rsid w:val="003855ED"/>
    <w:rsid w:val="0039723E"/>
    <w:rsid w:val="00397E81"/>
    <w:rsid w:val="003A22AC"/>
    <w:rsid w:val="003A2C01"/>
    <w:rsid w:val="003A6515"/>
    <w:rsid w:val="003A6CC5"/>
    <w:rsid w:val="003A6DDE"/>
    <w:rsid w:val="003A7C50"/>
    <w:rsid w:val="003B38C6"/>
    <w:rsid w:val="003B438E"/>
    <w:rsid w:val="003B509A"/>
    <w:rsid w:val="003B77B8"/>
    <w:rsid w:val="003C027E"/>
    <w:rsid w:val="003C28D7"/>
    <w:rsid w:val="003C291B"/>
    <w:rsid w:val="003C2F5B"/>
    <w:rsid w:val="003C31BC"/>
    <w:rsid w:val="003C4964"/>
    <w:rsid w:val="003C4E9A"/>
    <w:rsid w:val="003C6D5E"/>
    <w:rsid w:val="003C73A3"/>
    <w:rsid w:val="003C7C72"/>
    <w:rsid w:val="003D0AA2"/>
    <w:rsid w:val="003D5DF6"/>
    <w:rsid w:val="003D7034"/>
    <w:rsid w:val="003D7550"/>
    <w:rsid w:val="003E0957"/>
    <w:rsid w:val="003E13F1"/>
    <w:rsid w:val="003E1D87"/>
    <w:rsid w:val="003E1E98"/>
    <w:rsid w:val="003E41B6"/>
    <w:rsid w:val="003E4CDB"/>
    <w:rsid w:val="003E7D9B"/>
    <w:rsid w:val="003F1B50"/>
    <w:rsid w:val="003F2666"/>
    <w:rsid w:val="003F3E60"/>
    <w:rsid w:val="003F469D"/>
    <w:rsid w:val="003F5DF3"/>
    <w:rsid w:val="00401789"/>
    <w:rsid w:val="004026D1"/>
    <w:rsid w:val="00411097"/>
    <w:rsid w:val="00421BD6"/>
    <w:rsid w:val="0043093A"/>
    <w:rsid w:val="004364C4"/>
    <w:rsid w:val="004368E5"/>
    <w:rsid w:val="00440C20"/>
    <w:rsid w:val="00441640"/>
    <w:rsid w:val="004422D9"/>
    <w:rsid w:val="00443C58"/>
    <w:rsid w:val="004446F3"/>
    <w:rsid w:val="00444A42"/>
    <w:rsid w:val="00450720"/>
    <w:rsid w:val="004509E9"/>
    <w:rsid w:val="00453DDD"/>
    <w:rsid w:val="004545E5"/>
    <w:rsid w:val="0045469D"/>
    <w:rsid w:val="0045684E"/>
    <w:rsid w:val="00456DA6"/>
    <w:rsid w:val="004610A6"/>
    <w:rsid w:val="004615B8"/>
    <w:rsid w:val="00462C0E"/>
    <w:rsid w:val="00465095"/>
    <w:rsid w:val="00466531"/>
    <w:rsid w:val="00483B56"/>
    <w:rsid w:val="00483E3B"/>
    <w:rsid w:val="00485ED1"/>
    <w:rsid w:val="00487575"/>
    <w:rsid w:val="004917ED"/>
    <w:rsid w:val="00492291"/>
    <w:rsid w:val="00492675"/>
    <w:rsid w:val="00493E50"/>
    <w:rsid w:val="00497AFF"/>
    <w:rsid w:val="004A5318"/>
    <w:rsid w:val="004A7589"/>
    <w:rsid w:val="004B1867"/>
    <w:rsid w:val="004B4433"/>
    <w:rsid w:val="004B7D6C"/>
    <w:rsid w:val="004C3FD3"/>
    <w:rsid w:val="004C45E3"/>
    <w:rsid w:val="004C59B0"/>
    <w:rsid w:val="004D11C2"/>
    <w:rsid w:val="004D46FE"/>
    <w:rsid w:val="004D4A3E"/>
    <w:rsid w:val="004D5FDE"/>
    <w:rsid w:val="004E0D7E"/>
    <w:rsid w:val="004E1D83"/>
    <w:rsid w:val="004E3D8C"/>
    <w:rsid w:val="004E6A17"/>
    <w:rsid w:val="004F0507"/>
    <w:rsid w:val="004F3021"/>
    <w:rsid w:val="004F76D4"/>
    <w:rsid w:val="00501613"/>
    <w:rsid w:val="0050569B"/>
    <w:rsid w:val="00506A0C"/>
    <w:rsid w:val="00507592"/>
    <w:rsid w:val="0050768E"/>
    <w:rsid w:val="00507ECC"/>
    <w:rsid w:val="00511857"/>
    <w:rsid w:val="00511C01"/>
    <w:rsid w:val="0051346D"/>
    <w:rsid w:val="00513AD2"/>
    <w:rsid w:val="0051461C"/>
    <w:rsid w:val="00515BC2"/>
    <w:rsid w:val="00515BD8"/>
    <w:rsid w:val="00517DF9"/>
    <w:rsid w:val="00520455"/>
    <w:rsid w:val="005212FE"/>
    <w:rsid w:val="00522362"/>
    <w:rsid w:val="00525B94"/>
    <w:rsid w:val="005279B2"/>
    <w:rsid w:val="005328C4"/>
    <w:rsid w:val="005406CF"/>
    <w:rsid w:val="005416D8"/>
    <w:rsid w:val="005418C9"/>
    <w:rsid w:val="00542016"/>
    <w:rsid w:val="0054290A"/>
    <w:rsid w:val="00542A25"/>
    <w:rsid w:val="00544DBC"/>
    <w:rsid w:val="005465C1"/>
    <w:rsid w:val="0055693A"/>
    <w:rsid w:val="0056053E"/>
    <w:rsid w:val="00561C82"/>
    <w:rsid w:val="005630C2"/>
    <w:rsid w:val="00566E3F"/>
    <w:rsid w:val="00571DF9"/>
    <w:rsid w:val="00576A46"/>
    <w:rsid w:val="0058103C"/>
    <w:rsid w:val="005810B7"/>
    <w:rsid w:val="005818D0"/>
    <w:rsid w:val="00582C4A"/>
    <w:rsid w:val="00591800"/>
    <w:rsid w:val="005942DE"/>
    <w:rsid w:val="005B7787"/>
    <w:rsid w:val="005C04EE"/>
    <w:rsid w:val="005C0852"/>
    <w:rsid w:val="005D035C"/>
    <w:rsid w:val="005D0864"/>
    <w:rsid w:val="005D0F65"/>
    <w:rsid w:val="005D4F77"/>
    <w:rsid w:val="005D5E39"/>
    <w:rsid w:val="005D640C"/>
    <w:rsid w:val="005D641D"/>
    <w:rsid w:val="005E5C0D"/>
    <w:rsid w:val="005E6B93"/>
    <w:rsid w:val="005F105C"/>
    <w:rsid w:val="005F5227"/>
    <w:rsid w:val="005F6901"/>
    <w:rsid w:val="00600B5F"/>
    <w:rsid w:val="00604749"/>
    <w:rsid w:val="006075FE"/>
    <w:rsid w:val="00607CC5"/>
    <w:rsid w:val="00610F9D"/>
    <w:rsid w:val="00611D7A"/>
    <w:rsid w:val="00613D72"/>
    <w:rsid w:val="00617764"/>
    <w:rsid w:val="0062246C"/>
    <w:rsid w:val="00633765"/>
    <w:rsid w:val="006347CE"/>
    <w:rsid w:val="00634F18"/>
    <w:rsid w:val="00635B96"/>
    <w:rsid w:val="00635CD6"/>
    <w:rsid w:val="00635E7E"/>
    <w:rsid w:val="00646C33"/>
    <w:rsid w:val="006470DA"/>
    <w:rsid w:val="006474EA"/>
    <w:rsid w:val="00652756"/>
    <w:rsid w:val="00660578"/>
    <w:rsid w:val="00660D50"/>
    <w:rsid w:val="006617F4"/>
    <w:rsid w:val="0066528A"/>
    <w:rsid w:val="006672DF"/>
    <w:rsid w:val="00670315"/>
    <w:rsid w:val="006751DF"/>
    <w:rsid w:val="00675201"/>
    <w:rsid w:val="00676FE8"/>
    <w:rsid w:val="0068361E"/>
    <w:rsid w:val="006843D2"/>
    <w:rsid w:val="00684EFD"/>
    <w:rsid w:val="00686FA1"/>
    <w:rsid w:val="00692211"/>
    <w:rsid w:val="006927F1"/>
    <w:rsid w:val="00695C5B"/>
    <w:rsid w:val="006A1F34"/>
    <w:rsid w:val="006A2C14"/>
    <w:rsid w:val="006A2F8F"/>
    <w:rsid w:val="006A37C9"/>
    <w:rsid w:val="006A4D47"/>
    <w:rsid w:val="006A58AC"/>
    <w:rsid w:val="006B04E2"/>
    <w:rsid w:val="006B2732"/>
    <w:rsid w:val="006B6931"/>
    <w:rsid w:val="006B7F2B"/>
    <w:rsid w:val="006C6300"/>
    <w:rsid w:val="006C66B5"/>
    <w:rsid w:val="006D17D0"/>
    <w:rsid w:val="006D61CF"/>
    <w:rsid w:val="006E0CD3"/>
    <w:rsid w:val="006E2C0D"/>
    <w:rsid w:val="006E2F09"/>
    <w:rsid w:val="006E4EF7"/>
    <w:rsid w:val="006E50A0"/>
    <w:rsid w:val="006E5A88"/>
    <w:rsid w:val="006F670A"/>
    <w:rsid w:val="006F7D42"/>
    <w:rsid w:val="00704D2A"/>
    <w:rsid w:val="00705737"/>
    <w:rsid w:val="00705F51"/>
    <w:rsid w:val="00707C52"/>
    <w:rsid w:val="00712E3B"/>
    <w:rsid w:val="0071702D"/>
    <w:rsid w:val="00721917"/>
    <w:rsid w:val="0072374E"/>
    <w:rsid w:val="00734003"/>
    <w:rsid w:val="00735CA8"/>
    <w:rsid w:val="007431AE"/>
    <w:rsid w:val="00745266"/>
    <w:rsid w:val="00754884"/>
    <w:rsid w:val="00755058"/>
    <w:rsid w:val="00755221"/>
    <w:rsid w:val="007570F3"/>
    <w:rsid w:val="00757C1A"/>
    <w:rsid w:val="00764EE0"/>
    <w:rsid w:val="00764FB4"/>
    <w:rsid w:val="00765A02"/>
    <w:rsid w:val="007702B3"/>
    <w:rsid w:val="00777BEA"/>
    <w:rsid w:val="00780ADD"/>
    <w:rsid w:val="00781873"/>
    <w:rsid w:val="00782ED2"/>
    <w:rsid w:val="007837D8"/>
    <w:rsid w:val="00783CC8"/>
    <w:rsid w:val="00785322"/>
    <w:rsid w:val="0078533D"/>
    <w:rsid w:val="007855D7"/>
    <w:rsid w:val="0078658B"/>
    <w:rsid w:val="00792671"/>
    <w:rsid w:val="007962D5"/>
    <w:rsid w:val="007A00AB"/>
    <w:rsid w:val="007A048E"/>
    <w:rsid w:val="007A57CE"/>
    <w:rsid w:val="007A676C"/>
    <w:rsid w:val="007B35EB"/>
    <w:rsid w:val="007B383B"/>
    <w:rsid w:val="007B4AD7"/>
    <w:rsid w:val="007B5669"/>
    <w:rsid w:val="007C07DA"/>
    <w:rsid w:val="007C2292"/>
    <w:rsid w:val="007C2E79"/>
    <w:rsid w:val="007C73BD"/>
    <w:rsid w:val="007C7860"/>
    <w:rsid w:val="007D0CD4"/>
    <w:rsid w:val="007D1DAC"/>
    <w:rsid w:val="007D2CC6"/>
    <w:rsid w:val="007D51B8"/>
    <w:rsid w:val="007D692A"/>
    <w:rsid w:val="007E1589"/>
    <w:rsid w:val="007E4785"/>
    <w:rsid w:val="007E5868"/>
    <w:rsid w:val="007E7859"/>
    <w:rsid w:val="007F223A"/>
    <w:rsid w:val="007F2EA6"/>
    <w:rsid w:val="007F5C9B"/>
    <w:rsid w:val="007F7B03"/>
    <w:rsid w:val="0080171E"/>
    <w:rsid w:val="00804160"/>
    <w:rsid w:val="008046DE"/>
    <w:rsid w:val="00804A06"/>
    <w:rsid w:val="00805F0D"/>
    <w:rsid w:val="00806397"/>
    <w:rsid w:val="00807E4A"/>
    <w:rsid w:val="00811C10"/>
    <w:rsid w:val="00812516"/>
    <w:rsid w:val="00815355"/>
    <w:rsid w:val="008159E9"/>
    <w:rsid w:val="008160B3"/>
    <w:rsid w:val="00820279"/>
    <w:rsid w:val="00820D2B"/>
    <w:rsid w:val="008210CE"/>
    <w:rsid w:val="00821C78"/>
    <w:rsid w:val="00822C4B"/>
    <w:rsid w:val="00822D18"/>
    <w:rsid w:val="00826127"/>
    <w:rsid w:val="00827158"/>
    <w:rsid w:val="008340AD"/>
    <w:rsid w:val="0083607C"/>
    <w:rsid w:val="00841400"/>
    <w:rsid w:val="008424B2"/>
    <w:rsid w:val="008427C8"/>
    <w:rsid w:val="0084438D"/>
    <w:rsid w:val="0084560A"/>
    <w:rsid w:val="00845859"/>
    <w:rsid w:val="00845C62"/>
    <w:rsid w:val="00852118"/>
    <w:rsid w:val="00852543"/>
    <w:rsid w:val="00853A58"/>
    <w:rsid w:val="0085702F"/>
    <w:rsid w:val="008574A1"/>
    <w:rsid w:val="00861A64"/>
    <w:rsid w:val="008651D2"/>
    <w:rsid w:val="0086643D"/>
    <w:rsid w:val="00870CCD"/>
    <w:rsid w:val="00873609"/>
    <w:rsid w:val="00877CA6"/>
    <w:rsid w:val="008817DD"/>
    <w:rsid w:val="00893F6C"/>
    <w:rsid w:val="00895A29"/>
    <w:rsid w:val="00896C26"/>
    <w:rsid w:val="00897322"/>
    <w:rsid w:val="008A5B75"/>
    <w:rsid w:val="008B2C61"/>
    <w:rsid w:val="008B43AA"/>
    <w:rsid w:val="008C00D3"/>
    <w:rsid w:val="008C1096"/>
    <w:rsid w:val="008C2DA4"/>
    <w:rsid w:val="008C5A7E"/>
    <w:rsid w:val="008D666D"/>
    <w:rsid w:val="008D76EA"/>
    <w:rsid w:val="008E0325"/>
    <w:rsid w:val="008E1184"/>
    <w:rsid w:val="008E17D4"/>
    <w:rsid w:val="008E34E7"/>
    <w:rsid w:val="008E4C85"/>
    <w:rsid w:val="008E4DB4"/>
    <w:rsid w:val="008E6E49"/>
    <w:rsid w:val="008F3407"/>
    <w:rsid w:val="008F642A"/>
    <w:rsid w:val="008F69A2"/>
    <w:rsid w:val="008F6BEA"/>
    <w:rsid w:val="008F6BEF"/>
    <w:rsid w:val="00902F72"/>
    <w:rsid w:val="009038BB"/>
    <w:rsid w:val="00904A16"/>
    <w:rsid w:val="00907726"/>
    <w:rsid w:val="00920B5A"/>
    <w:rsid w:val="00921D92"/>
    <w:rsid w:val="009228AC"/>
    <w:rsid w:val="009229E6"/>
    <w:rsid w:val="00922BA5"/>
    <w:rsid w:val="00925171"/>
    <w:rsid w:val="00926930"/>
    <w:rsid w:val="00926E8E"/>
    <w:rsid w:val="00936A2F"/>
    <w:rsid w:val="00937075"/>
    <w:rsid w:val="00940E10"/>
    <w:rsid w:val="009415D3"/>
    <w:rsid w:val="00941A89"/>
    <w:rsid w:val="0094783F"/>
    <w:rsid w:val="009478F7"/>
    <w:rsid w:val="009505A7"/>
    <w:rsid w:val="009517E5"/>
    <w:rsid w:val="00953C60"/>
    <w:rsid w:val="009567DD"/>
    <w:rsid w:val="00956971"/>
    <w:rsid w:val="00965658"/>
    <w:rsid w:val="0096691F"/>
    <w:rsid w:val="009679AC"/>
    <w:rsid w:val="00971088"/>
    <w:rsid w:val="0097196D"/>
    <w:rsid w:val="009747BA"/>
    <w:rsid w:val="00975F9B"/>
    <w:rsid w:val="00977289"/>
    <w:rsid w:val="00980044"/>
    <w:rsid w:val="009825D6"/>
    <w:rsid w:val="00983B29"/>
    <w:rsid w:val="009847D6"/>
    <w:rsid w:val="00984D7B"/>
    <w:rsid w:val="009900EE"/>
    <w:rsid w:val="00992543"/>
    <w:rsid w:val="0099280F"/>
    <w:rsid w:val="009945B8"/>
    <w:rsid w:val="00995BC3"/>
    <w:rsid w:val="009A08AC"/>
    <w:rsid w:val="009A1520"/>
    <w:rsid w:val="009A1B99"/>
    <w:rsid w:val="009A1D5D"/>
    <w:rsid w:val="009A2E0D"/>
    <w:rsid w:val="009A36A7"/>
    <w:rsid w:val="009A5B8C"/>
    <w:rsid w:val="009A7377"/>
    <w:rsid w:val="009B2419"/>
    <w:rsid w:val="009B2F42"/>
    <w:rsid w:val="009B4F7F"/>
    <w:rsid w:val="009C2635"/>
    <w:rsid w:val="009C5EF7"/>
    <w:rsid w:val="009D0508"/>
    <w:rsid w:val="009D514E"/>
    <w:rsid w:val="009E443D"/>
    <w:rsid w:val="009E5604"/>
    <w:rsid w:val="009E68D4"/>
    <w:rsid w:val="009F26B5"/>
    <w:rsid w:val="009F374F"/>
    <w:rsid w:val="009F61A8"/>
    <w:rsid w:val="009F6214"/>
    <w:rsid w:val="00A00B04"/>
    <w:rsid w:val="00A01E6C"/>
    <w:rsid w:val="00A02604"/>
    <w:rsid w:val="00A03938"/>
    <w:rsid w:val="00A04B8C"/>
    <w:rsid w:val="00A06E2F"/>
    <w:rsid w:val="00A07343"/>
    <w:rsid w:val="00A11808"/>
    <w:rsid w:val="00A123C0"/>
    <w:rsid w:val="00A204F3"/>
    <w:rsid w:val="00A20A4C"/>
    <w:rsid w:val="00A24BC5"/>
    <w:rsid w:val="00A25DC8"/>
    <w:rsid w:val="00A31053"/>
    <w:rsid w:val="00A42C22"/>
    <w:rsid w:val="00A459AA"/>
    <w:rsid w:val="00A46607"/>
    <w:rsid w:val="00A55F88"/>
    <w:rsid w:val="00A61166"/>
    <w:rsid w:val="00A6593E"/>
    <w:rsid w:val="00A66C16"/>
    <w:rsid w:val="00A67696"/>
    <w:rsid w:val="00A67A59"/>
    <w:rsid w:val="00A73259"/>
    <w:rsid w:val="00A73936"/>
    <w:rsid w:val="00A74044"/>
    <w:rsid w:val="00A74085"/>
    <w:rsid w:val="00A75264"/>
    <w:rsid w:val="00A817E6"/>
    <w:rsid w:val="00A85CD8"/>
    <w:rsid w:val="00A8704D"/>
    <w:rsid w:val="00A914FA"/>
    <w:rsid w:val="00A91815"/>
    <w:rsid w:val="00A95B28"/>
    <w:rsid w:val="00A96BEB"/>
    <w:rsid w:val="00A978E7"/>
    <w:rsid w:val="00AA442E"/>
    <w:rsid w:val="00AB2F78"/>
    <w:rsid w:val="00AB38A6"/>
    <w:rsid w:val="00AB42C7"/>
    <w:rsid w:val="00AC50C8"/>
    <w:rsid w:val="00AC53A8"/>
    <w:rsid w:val="00AD22B8"/>
    <w:rsid w:val="00AD4C82"/>
    <w:rsid w:val="00AE0E14"/>
    <w:rsid w:val="00AE119E"/>
    <w:rsid w:val="00AE4D7B"/>
    <w:rsid w:val="00AE61A1"/>
    <w:rsid w:val="00AE69F5"/>
    <w:rsid w:val="00AF0A08"/>
    <w:rsid w:val="00AF52C8"/>
    <w:rsid w:val="00AF5425"/>
    <w:rsid w:val="00AF5B4B"/>
    <w:rsid w:val="00AF7C51"/>
    <w:rsid w:val="00B016EF"/>
    <w:rsid w:val="00B05A36"/>
    <w:rsid w:val="00B1000E"/>
    <w:rsid w:val="00B11055"/>
    <w:rsid w:val="00B12A76"/>
    <w:rsid w:val="00B154F8"/>
    <w:rsid w:val="00B20DBE"/>
    <w:rsid w:val="00B21C02"/>
    <w:rsid w:val="00B25965"/>
    <w:rsid w:val="00B279DF"/>
    <w:rsid w:val="00B304C0"/>
    <w:rsid w:val="00B344ED"/>
    <w:rsid w:val="00B3456F"/>
    <w:rsid w:val="00B36DF8"/>
    <w:rsid w:val="00B418FD"/>
    <w:rsid w:val="00B45A45"/>
    <w:rsid w:val="00B471A7"/>
    <w:rsid w:val="00B55DC8"/>
    <w:rsid w:val="00B57CA2"/>
    <w:rsid w:val="00B6662A"/>
    <w:rsid w:val="00B7068B"/>
    <w:rsid w:val="00B76372"/>
    <w:rsid w:val="00B804EE"/>
    <w:rsid w:val="00B80A85"/>
    <w:rsid w:val="00B82035"/>
    <w:rsid w:val="00B82F2B"/>
    <w:rsid w:val="00B83F4E"/>
    <w:rsid w:val="00B855FC"/>
    <w:rsid w:val="00B9043E"/>
    <w:rsid w:val="00B908C3"/>
    <w:rsid w:val="00B91329"/>
    <w:rsid w:val="00B95ACB"/>
    <w:rsid w:val="00BA0A62"/>
    <w:rsid w:val="00BA2866"/>
    <w:rsid w:val="00BA453E"/>
    <w:rsid w:val="00BA4656"/>
    <w:rsid w:val="00BA6B7B"/>
    <w:rsid w:val="00BA787A"/>
    <w:rsid w:val="00BB3CD2"/>
    <w:rsid w:val="00BB6772"/>
    <w:rsid w:val="00BB773D"/>
    <w:rsid w:val="00BD4BBE"/>
    <w:rsid w:val="00BD6282"/>
    <w:rsid w:val="00BD653A"/>
    <w:rsid w:val="00BD78F8"/>
    <w:rsid w:val="00BE048C"/>
    <w:rsid w:val="00BE1673"/>
    <w:rsid w:val="00BE4783"/>
    <w:rsid w:val="00BE4EC4"/>
    <w:rsid w:val="00BE53AF"/>
    <w:rsid w:val="00BE6251"/>
    <w:rsid w:val="00BE6475"/>
    <w:rsid w:val="00BF1221"/>
    <w:rsid w:val="00BF3C3F"/>
    <w:rsid w:val="00BF43B7"/>
    <w:rsid w:val="00BF4BE5"/>
    <w:rsid w:val="00C05A36"/>
    <w:rsid w:val="00C073B4"/>
    <w:rsid w:val="00C0793D"/>
    <w:rsid w:val="00C07A79"/>
    <w:rsid w:val="00C10824"/>
    <w:rsid w:val="00C11942"/>
    <w:rsid w:val="00C14A70"/>
    <w:rsid w:val="00C174F7"/>
    <w:rsid w:val="00C21743"/>
    <w:rsid w:val="00C22247"/>
    <w:rsid w:val="00C24D23"/>
    <w:rsid w:val="00C27B78"/>
    <w:rsid w:val="00C301B4"/>
    <w:rsid w:val="00C30454"/>
    <w:rsid w:val="00C31071"/>
    <w:rsid w:val="00C3115A"/>
    <w:rsid w:val="00C35105"/>
    <w:rsid w:val="00C36B6F"/>
    <w:rsid w:val="00C41DD7"/>
    <w:rsid w:val="00C425B0"/>
    <w:rsid w:val="00C4307C"/>
    <w:rsid w:val="00C447EE"/>
    <w:rsid w:val="00C44EAD"/>
    <w:rsid w:val="00C45249"/>
    <w:rsid w:val="00C47075"/>
    <w:rsid w:val="00C47702"/>
    <w:rsid w:val="00C510DE"/>
    <w:rsid w:val="00C5305C"/>
    <w:rsid w:val="00C53C69"/>
    <w:rsid w:val="00C55E59"/>
    <w:rsid w:val="00C60D87"/>
    <w:rsid w:val="00C6151C"/>
    <w:rsid w:val="00C634DE"/>
    <w:rsid w:val="00C6755E"/>
    <w:rsid w:val="00C70FC5"/>
    <w:rsid w:val="00C71804"/>
    <w:rsid w:val="00C7329F"/>
    <w:rsid w:val="00C75EE4"/>
    <w:rsid w:val="00C80F0A"/>
    <w:rsid w:val="00C80F82"/>
    <w:rsid w:val="00C8223B"/>
    <w:rsid w:val="00C84FC2"/>
    <w:rsid w:val="00C86897"/>
    <w:rsid w:val="00C871EE"/>
    <w:rsid w:val="00C878B8"/>
    <w:rsid w:val="00CA240D"/>
    <w:rsid w:val="00CA26AA"/>
    <w:rsid w:val="00CA2771"/>
    <w:rsid w:val="00CA2D1A"/>
    <w:rsid w:val="00CA6DD5"/>
    <w:rsid w:val="00CA7452"/>
    <w:rsid w:val="00CB2613"/>
    <w:rsid w:val="00CB466B"/>
    <w:rsid w:val="00CB4CBC"/>
    <w:rsid w:val="00CB4E21"/>
    <w:rsid w:val="00CB7274"/>
    <w:rsid w:val="00CC1ABF"/>
    <w:rsid w:val="00CC2D20"/>
    <w:rsid w:val="00CC4368"/>
    <w:rsid w:val="00CC58E0"/>
    <w:rsid w:val="00CC7BF5"/>
    <w:rsid w:val="00CD3023"/>
    <w:rsid w:val="00CD4B03"/>
    <w:rsid w:val="00CD62E3"/>
    <w:rsid w:val="00CD6B2F"/>
    <w:rsid w:val="00CD7335"/>
    <w:rsid w:val="00CE1439"/>
    <w:rsid w:val="00CE4B4F"/>
    <w:rsid w:val="00CE503B"/>
    <w:rsid w:val="00CE70B0"/>
    <w:rsid w:val="00CF0D2A"/>
    <w:rsid w:val="00CF1009"/>
    <w:rsid w:val="00CF2548"/>
    <w:rsid w:val="00CF4E71"/>
    <w:rsid w:val="00D033C3"/>
    <w:rsid w:val="00D036D1"/>
    <w:rsid w:val="00D10D63"/>
    <w:rsid w:val="00D13017"/>
    <w:rsid w:val="00D151B9"/>
    <w:rsid w:val="00D23588"/>
    <w:rsid w:val="00D24502"/>
    <w:rsid w:val="00D253C2"/>
    <w:rsid w:val="00D25CD0"/>
    <w:rsid w:val="00D31EDB"/>
    <w:rsid w:val="00D32256"/>
    <w:rsid w:val="00D345E4"/>
    <w:rsid w:val="00D45001"/>
    <w:rsid w:val="00D45536"/>
    <w:rsid w:val="00D4555A"/>
    <w:rsid w:val="00D516F2"/>
    <w:rsid w:val="00D55319"/>
    <w:rsid w:val="00D57094"/>
    <w:rsid w:val="00D573C7"/>
    <w:rsid w:val="00D67AD6"/>
    <w:rsid w:val="00D77734"/>
    <w:rsid w:val="00D77A98"/>
    <w:rsid w:val="00D81176"/>
    <w:rsid w:val="00D814E5"/>
    <w:rsid w:val="00D8265B"/>
    <w:rsid w:val="00D84384"/>
    <w:rsid w:val="00D858A5"/>
    <w:rsid w:val="00D877B6"/>
    <w:rsid w:val="00D87E56"/>
    <w:rsid w:val="00D911A6"/>
    <w:rsid w:val="00D91993"/>
    <w:rsid w:val="00D91E92"/>
    <w:rsid w:val="00D91F98"/>
    <w:rsid w:val="00D929CA"/>
    <w:rsid w:val="00D94F48"/>
    <w:rsid w:val="00D95CBA"/>
    <w:rsid w:val="00D97E25"/>
    <w:rsid w:val="00DA0811"/>
    <w:rsid w:val="00DA1602"/>
    <w:rsid w:val="00DA5111"/>
    <w:rsid w:val="00DB197C"/>
    <w:rsid w:val="00DB654A"/>
    <w:rsid w:val="00DB6CFF"/>
    <w:rsid w:val="00DB744C"/>
    <w:rsid w:val="00DC15ED"/>
    <w:rsid w:val="00DC218C"/>
    <w:rsid w:val="00DC2DAF"/>
    <w:rsid w:val="00DC3F66"/>
    <w:rsid w:val="00DC44A3"/>
    <w:rsid w:val="00DC4560"/>
    <w:rsid w:val="00DC4D6A"/>
    <w:rsid w:val="00DC5C2A"/>
    <w:rsid w:val="00DC76BE"/>
    <w:rsid w:val="00DD12CF"/>
    <w:rsid w:val="00DD22D5"/>
    <w:rsid w:val="00DD457B"/>
    <w:rsid w:val="00DD5BD8"/>
    <w:rsid w:val="00DD603F"/>
    <w:rsid w:val="00DD7741"/>
    <w:rsid w:val="00DE1D1A"/>
    <w:rsid w:val="00DE24E1"/>
    <w:rsid w:val="00DE2B5C"/>
    <w:rsid w:val="00DE3507"/>
    <w:rsid w:val="00DE3D98"/>
    <w:rsid w:val="00DE461E"/>
    <w:rsid w:val="00DF1437"/>
    <w:rsid w:val="00DF2050"/>
    <w:rsid w:val="00DF443A"/>
    <w:rsid w:val="00DF491C"/>
    <w:rsid w:val="00E01619"/>
    <w:rsid w:val="00E043B0"/>
    <w:rsid w:val="00E04E1F"/>
    <w:rsid w:val="00E06DFE"/>
    <w:rsid w:val="00E23673"/>
    <w:rsid w:val="00E26D3A"/>
    <w:rsid w:val="00E31DA9"/>
    <w:rsid w:val="00E33D5C"/>
    <w:rsid w:val="00E36F1D"/>
    <w:rsid w:val="00E411A4"/>
    <w:rsid w:val="00E4146D"/>
    <w:rsid w:val="00E43CF9"/>
    <w:rsid w:val="00E45690"/>
    <w:rsid w:val="00E46681"/>
    <w:rsid w:val="00E5123E"/>
    <w:rsid w:val="00E51515"/>
    <w:rsid w:val="00E55860"/>
    <w:rsid w:val="00E55BF0"/>
    <w:rsid w:val="00E61092"/>
    <w:rsid w:val="00E619A1"/>
    <w:rsid w:val="00E65403"/>
    <w:rsid w:val="00E714C5"/>
    <w:rsid w:val="00E72186"/>
    <w:rsid w:val="00E725EC"/>
    <w:rsid w:val="00E72C9B"/>
    <w:rsid w:val="00E73206"/>
    <w:rsid w:val="00E73922"/>
    <w:rsid w:val="00E7594D"/>
    <w:rsid w:val="00E75F1A"/>
    <w:rsid w:val="00E91A56"/>
    <w:rsid w:val="00E952DF"/>
    <w:rsid w:val="00E954C8"/>
    <w:rsid w:val="00E975AD"/>
    <w:rsid w:val="00EA4456"/>
    <w:rsid w:val="00EB49BA"/>
    <w:rsid w:val="00EC33E3"/>
    <w:rsid w:val="00EC3D06"/>
    <w:rsid w:val="00EC6BAF"/>
    <w:rsid w:val="00EC6F78"/>
    <w:rsid w:val="00ED1EC8"/>
    <w:rsid w:val="00ED1F14"/>
    <w:rsid w:val="00ED6B52"/>
    <w:rsid w:val="00EE4BAF"/>
    <w:rsid w:val="00EE7E34"/>
    <w:rsid w:val="00F0070D"/>
    <w:rsid w:val="00F00723"/>
    <w:rsid w:val="00F017AE"/>
    <w:rsid w:val="00F10015"/>
    <w:rsid w:val="00F113BD"/>
    <w:rsid w:val="00F14ABC"/>
    <w:rsid w:val="00F202A9"/>
    <w:rsid w:val="00F2126D"/>
    <w:rsid w:val="00F23283"/>
    <w:rsid w:val="00F23404"/>
    <w:rsid w:val="00F2503B"/>
    <w:rsid w:val="00F25D5A"/>
    <w:rsid w:val="00F34FF4"/>
    <w:rsid w:val="00F37766"/>
    <w:rsid w:val="00F46166"/>
    <w:rsid w:val="00F539CE"/>
    <w:rsid w:val="00F54AF8"/>
    <w:rsid w:val="00F57FE1"/>
    <w:rsid w:val="00F60CD1"/>
    <w:rsid w:val="00F611E8"/>
    <w:rsid w:val="00F62FC2"/>
    <w:rsid w:val="00F65143"/>
    <w:rsid w:val="00F738E9"/>
    <w:rsid w:val="00F76142"/>
    <w:rsid w:val="00F76C6A"/>
    <w:rsid w:val="00F81EDD"/>
    <w:rsid w:val="00F83CFC"/>
    <w:rsid w:val="00F84ACD"/>
    <w:rsid w:val="00F91059"/>
    <w:rsid w:val="00F93A86"/>
    <w:rsid w:val="00F973BE"/>
    <w:rsid w:val="00FA0A42"/>
    <w:rsid w:val="00FB1EFC"/>
    <w:rsid w:val="00FB561B"/>
    <w:rsid w:val="00FC2A50"/>
    <w:rsid w:val="00FD2457"/>
    <w:rsid w:val="00FD40C4"/>
    <w:rsid w:val="00FD71BF"/>
    <w:rsid w:val="00FE5CE4"/>
    <w:rsid w:val="00FE5E9A"/>
    <w:rsid w:val="00FE727D"/>
    <w:rsid w:val="00FF06AB"/>
    <w:rsid w:val="00FF078F"/>
    <w:rsid w:val="00FF3C17"/>
    <w:rsid w:val="00FF3C90"/>
    <w:rsid w:val="00FF4341"/>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35F9"/>
  <w15:chartTrackingRefBased/>
  <w15:docId w15:val="{BCE71A4B-494C-7E43-B5EA-22400805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78"/>
    <w:rPr>
      <w:rFonts w:ascii="Times New Roman" w:eastAsia="Times New Roman" w:hAnsi="Times New Roman" w:cs="Times New Roman"/>
    </w:rPr>
  </w:style>
  <w:style w:type="paragraph" w:styleId="Heading1">
    <w:name w:val="heading 1"/>
    <w:basedOn w:val="Normal"/>
    <w:next w:val="Normal"/>
    <w:link w:val="Heading1Char"/>
    <w:uiPriority w:val="9"/>
    <w:qFormat/>
    <w:rsid w:val="006224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B4DFD"/>
    <w:rPr>
      <w:sz w:val="20"/>
      <w:szCs w:val="20"/>
    </w:rPr>
  </w:style>
  <w:style w:type="character" w:customStyle="1" w:styleId="FootnoteTextChar">
    <w:name w:val="Footnote Text Char"/>
    <w:basedOn w:val="DefaultParagraphFont"/>
    <w:link w:val="FootnoteText"/>
    <w:rsid w:val="001B4DFD"/>
    <w:rPr>
      <w:sz w:val="20"/>
      <w:szCs w:val="20"/>
    </w:rPr>
  </w:style>
  <w:style w:type="character" w:styleId="FootnoteReference">
    <w:name w:val="footnote reference"/>
    <w:basedOn w:val="DefaultParagraphFont"/>
    <w:unhideWhenUsed/>
    <w:rsid w:val="001B4DFD"/>
    <w:rPr>
      <w:vertAlign w:val="superscript"/>
    </w:rPr>
  </w:style>
  <w:style w:type="paragraph" w:styleId="ListParagraph">
    <w:name w:val="List Paragraph"/>
    <w:basedOn w:val="Normal"/>
    <w:uiPriority w:val="34"/>
    <w:qFormat/>
    <w:rsid w:val="003711D7"/>
    <w:pPr>
      <w:ind w:left="720"/>
      <w:contextualSpacing/>
    </w:pPr>
  </w:style>
  <w:style w:type="character" w:styleId="SubtleEmphasis">
    <w:name w:val="Subtle Emphasis"/>
    <w:basedOn w:val="DefaultParagraphFont"/>
    <w:uiPriority w:val="19"/>
    <w:qFormat/>
    <w:rsid w:val="00897322"/>
    <w:rPr>
      <w:i/>
      <w:iCs/>
      <w:color w:val="404040" w:themeColor="text1" w:themeTint="BF"/>
    </w:rPr>
  </w:style>
  <w:style w:type="paragraph" w:styleId="NormalWeb">
    <w:name w:val="Normal (Web)"/>
    <w:basedOn w:val="Normal"/>
    <w:uiPriority w:val="99"/>
    <w:unhideWhenUsed/>
    <w:rsid w:val="008E1184"/>
  </w:style>
  <w:style w:type="character" w:styleId="Hyperlink">
    <w:name w:val="Hyperlink"/>
    <w:basedOn w:val="DefaultParagraphFont"/>
    <w:uiPriority w:val="99"/>
    <w:unhideWhenUsed/>
    <w:rsid w:val="008E1184"/>
    <w:rPr>
      <w:color w:val="0563C1" w:themeColor="hyperlink"/>
      <w:u w:val="single"/>
    </w:rPr>
  </w:style>
  <w:style w:type="character" w:styleId="UnresolvedMention">
    <w:name w:val="Unresolved Mention"/>
    <w:basedOn w:val="DefaultParagraphFont"/>
    <w:uiPriority w:val="99"/>
    <w:semiHidden/>
    <w:unhideWhenUsed/>
    <w:rsid w:val="008E1184"/>
    <w:rPr>
      <w:color w:val="605E5C"/>
      <w:shd w:val="clear" w:color="auto" w:fill="E1DFDD"/>
    </w:rPr>
  </w:style>
  <w:style w:type="character" w:customStyle="1" w:styleId="apple-converted-space">
    <w:name w:val="apple-converted-space"/>
    <w:basedOn w:val="DefaultParagraphFont"/>
    <w:rsid w:val="002C1888"/>
  </w:style>
  <w:style w:type="character" w:styleId="Emphasis">
    <w:name w:val="Emphasis"/>
    <w:uiPriority w:val="20"/>
    <w:qFormat/>
    <w:rsid w:val="002C1888"/>
    <w:rPr>
      <w:i/>
      <w:iCs/>
    </w:rPr>
  </w:style>
  <w:style w:type="character" w:customStyle="1" w:styleId="coconcept16">
    <w:name w:val="co_concept_1_6"/>
    <w:basedOn w:val="DefaultParagraphFont"/>
    <w:rsid w:val="004D4A3E"/>
  </w:style>
  <w:style w:type="character" w:customStyle="1" w:styleId="Heading1Char">
    <w:name w:val="Heading 1 Char"/>
    <w:basedOn w:val="DefaultParagraphFont"/>
    <w:link w:val="Heading1"/>
    <w:uiPriority w:val="9"/>
    <w:rsid w:val="0062246C"/>
    <w:rPr>
      <w:rFonts w:asciiTheme="majorHAnsi" w:eastAsiaTheme="majorEastAsia" w:hAnsiTheme="majorHAnsi" w:cstheme="majorBidi"/>
      <w:color w:val="2F5496" w:themeColor="accent1" w:themeShade="BF"/>
      <w:sz w:val="32"/>
      <w:szCs w:val="32"/>
    </w:rPr>
  </w:style>
  <w:style w:type="character" w:customStyle="1" w:styleId="coconcept917">
    <w:name w:val="co_concept_9_17"/>
    <w:basedOn w:val="DefaultParagraphFont"/>
    <w:rsid w:val="00845859"/>
  </w:style>
  <w:style w:type="character" w:customStyle="1" w:styleId="coconcept14">
    <w:name w:val="co_concept_1_4"/>
    <w:basedOn w:val="DefaultParagraphFont"/>
    <w:rsid w:val="00845859"/>
  </w:style>
  <w:style w:type="character" w:styleId="FollowedHyperlink">
    <w:name w:val="FollowedHyperlink"/>
    <w:basedOn w:val="DefaultParagraphFont"/>
    <w:uiPriority w:val="99"/>
    <w:semiHidden/>
    <w:unhideWhenUsed/>
    <w:rsid w:val="00DD603F"/>
    <w:rPr>
      <w:color w:val="954F72" w:themeColor="followedHyperlink"/>
      <w:u w:val="single"/>
    </w:rPr>
  </w:style>
  <w:style w:type="paragraph" w:customStyle="1" w:styleId="paragraph">
    <w:name w:val="paragraph"/>
    <w:basedOn w:val="Normal"/>
    <w:rsid w:val="00C22247"/>
    <w:pPr>
      <w:spacing w:before="100" w:beforeAutospacing="1" w:after="100" w:afterAutospacing="1"/>
    </w:pPr>
  </w:style>
  <w:style w:type="paragraph" w:styleId="Header">
    <w:name w:val="header"/>
    <w:basedOn w:val="Normal"/>
    <w:link w:val="HeaderChar"/>
    <w:uiPriority w:val="99"/>
    <w:unhideWhenUsed/>
    <w:rsid w:val="00542016"/>
    <w:pPr>
      <w:tabs>
        <w:tab w:val="center" w:pos="4680"/>
        <w:tab w:val="right" w:pos="9360"/>
      </w:tabs>
    </w:pPr>
  </w:style>
  <w:style w:type="character" w:customStyle="1" w:styleId="HeaderChar">
    <w:name w:val="Header Char"/>
    <w:basedOn w:val="DefaultParagraphFont"/>
    <w:link w:val="Header"/>
    <w:uiPriority w:val="99"/>
    <w:rsid w:val="00542016"/>
    <w:rPr>
      <w:rFonts w:ascii="Times New Roman" w:eastAsia="Times New Roman" w:hAnsi="Times New Roman" w:cs="Times New Roman"/>
    </w:rPr>
  </w:style>
  <w:style w:type="paragraph" w:styleId="Footer">
    <w:name w:val="footer"/>
    <w:basedOn w:val="Normal"/>
    <w:link w:val="FooterChar"/>
    <w:uiPriority w:val="99"/>
    <w:unhideWhenUsed/>
    <w:rsid w:val="00542016"/>
    <w:pPr>
      <w:tabs>
        <w:tab w:val="center" w:pos="4680"/>
        <w:tab w:val="right" w:pos="9360"/>
      </w:tabs>
    </w:pPr>
  </w:style>
  <w:style w:type="character" w:customStyle="1" w:styleId="FooterChar">
    <w:name w:val="Footer Char"/>
    <w:basedOn w:val="DefaultParagraphFont"/>
    <w:link w:val="Footer"/>
    <w:uiPriority w:val="99"/>
    <w:rsid w:val="0054201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F3C3F"/>
    <w:rPr>
      <w:sz w:val="16"/>
      <w:szCs w:val="16"/>
    </w:rPr>
  </w:style>
  <w:style w:type="paragraph" w:styleId="CommentText">
    <w:name w:val="annotation text"/>
    <w:basedOn w:val="Normal"/>
    <w:link w:val="CommentTextChar"/>
    <w:uiPriority w:val="99"/>
    <w:semiHidden/>
    <w:unhideWhenUsed/>
    <w:rsid w:val="00BF3C3F"/>
    <w:rPr>
      <w:sz w:val="20"/>
      <w:szCs w:val="20"/>
    </w:rPr>
  </w:style>
  <w:style w:type="character" w:customStyle="1" w:styleId="CommentTextChar">
    <w:name w:val="Comment Text Char"/>
    <w:basedOn w:val="DefaultParagraphFont"/>
    <w:link w:val="CommentText"/>
    <w:uiPriority w:val="99"/>
    <w:semiHidden/>
    <w:rsid w:val="00BF3C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3C3F"/>
    <w:rPr>
      <w:b/>
      <w:bCs/>
    </w:rPr>
  </w:style>
  <w:style w:type="character" w:customStyle="1" w:styleId="CommentSubjectChar">
    <w:name w:val="Comment Subject Char"/>
    <w:basedOn w:val="CommentTextChar"/>
    <w:link w:val="CommentSubject"/>
    <w:uiPriority w:val="99"/>
    <w:semiHidden/>
    <w:rsid w:val="00BF3C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34">
      <w:bodyDiv w:val="1"/>
      <w:marLeft w:val="0"/>
      <w:marRight w:val="0"/>
      <w:marTop w:val="0"/>
      <w:marBottom w:val="0"/>
      <w:divBdr>
        <w:top w:val="none" w:sz="0" w:space="0" w:color="auto"/>
        <w:left w:val="none" w:sz="0" w:space="0" w:color="auto"/>
        <w:bottom w:val="none" w:sz="0" w:space="0" w:color="auto"/>
        <w:right w:val="none" w:sz="0" w:space="0" w:color="auto"/>
      </w:divBdr>
      <w:divsChild>
        <w:div w:id="316538893">
          <w:marLeft w:val="0"/>
          <w:marRight w:val="0"/>
          <w:marTop w:val="0"/>
          <w:marBottom w:val="0"/>
          <w:divBdr>
            <w:top w:val="none" w:sz="0" w:space="0" w:color="auto"/>
            <w:left w:val="none" w:sz="0" w:space="0" w:color="auto"/>
            <w:bottom w:val="none" w:sz="0" w:space="0" w:color="auto"/>
            <w:right w:val="none" w:sz="0" w:space="0" w:color="auto"/>
          </w:divBdr>
        </w:div>
        <w:div w:id="1144396397">
          <w:marLeft w:val="0"/>
          <w:marRight w:val="0"/>
          <w:marTop w:val="0"/>
          <w:marBottom w:val="0"/>
          <w:divBdr>
            <w:top w:val="none" w:sz="0" w:space="0" w:color="auto"/>
            <w:left w:val="none" w:sz="0" w:space="0" w:color="auto"/>
            <w:bottom w:val="none" w:sz="0" w:space="0" w:color="auto"/>
            <w:right w:val="none" w:sz="0" w:space="0" w:color="auto"/>
          </w:divBdr>
          <w:divsChild>
            <w:div w:id="2117671049">
              <w:marLeft w:val="0"/>
              <w:marRight w:val="0"/>
              <w:marTop w:val="0"/>
              <w:marBottom w:val="0"/>
              <w:divBdr>
                <w:top w:val="none" w:sz="0" w:space="0" w:color="auto"/>
                <w:left w:val="none" w:sz="0" w:space="0" w:color="auto"/>
                <w:bottom w:val="none" w:sz="0" w:space="0" w:color="auto"/>
                <w:right w:val="none" w:sz="0" w:space="0" w:color="auto"/>
              </w:divBdr>
            </w:div>
          </w:divsChild>
        </w:div>
        <w:div w:id="1555315856">
          <w:marLeft w:val="0"/>
          <w:marRight w:val="0"/>
          <w:marTop w:val="0"/>
          <w:marBottom w:val="0"/>
          <w:divBdr>
            <w:top w:val="none" w:sz="0" w:space="0" w:color="auto"/>
            <w:left w:val="none" w:sz="0" w:space="0" w:color="auto"/>
            <w:bottom w:val="none" w:sz="0" w:space="0" w:color="auto"/>
            <w:right w:val="none" w:sz="0" w:space="0" w:color="auto"/>
          </w:divBdr>
        </w:div>
      </w:divsChild>
    </w:div>
    <w:div w:id="38824712">
      <w:bodyDiv w:val="1"/>
      <w:marLeft w:val="0"/>
      <w:marRight w:val="0"/>
      <w:marTop w:val="0"/>
      <w:marBottom w:val="0"/>
      <w:divBdr>
        <w:top w:val="none" w:sz="0" w:space="0" w:color="auto"/>
        <w:left w:val="none" w:sz="0" w:space="0" w:color="auto"/>
        <w:bottom w:val="none" w:sz="0" w:space="0" w:color="auto"/>
        <w:right w:val="none" w:sz="0" w:space="0" w:color="auto"/>
      </w:divBdr>
    </w:div>
    <w:div w:id="109326369">
      <w:bodyDiv w:val="1"/>
      <w:marLeft w:val="0"/>
      <w:marRight w:val="0"/>
      <w:marTop w:val="0"/>
      <w:marBottom w:val="0"/>
      <w:divBdr>
        <w:top w:val="none" w:sz="0" w:space="0" w:color="auto"/>
        <w:left w:val="none" w:sz="0" w:space="0" w:color="auto"/>
        <w:bottom w:val="none" w:sz="0" w:space="0" w:color="auto"/>
        <w:right w:val="none" w:sz="0" w:space="0" w:color="auto"/>
      </w:divBdr>
    </w:div>
    <w:div w:id="112138623">
      <w:bodyDiv w:val="1"/>
      <w:marLeft w:val="0"/>
      <w:marRight w:val="0"/>
      <w:marTop w:val="0"/>
      <w:marBottom w:val="0"/>
      <w:divBdr>
        <w:top w:val="none" w:sz="0" w:space="0" w:color="auto"/>
        <w:left w:val="none" w:sz="0" w:space="0" w:color="auto"/>
        <w:bottom w:val="none" w:sz="0" w:space="0" w:color="auto"/>
        <w:right w:val="none" w:sz="0" w:space="0" w:color="auto"/>
      </w:divBdr>
    </w:div>
    <w:div w:id="134682961">
      <w:bodyDiv w:val="1"/>
      <w:marLeft w:val="0"/>
      <w:marRight w:val="0"/>
      <w:marTop w:val="0"/>
      <w:marBottom w:val="0"/>
      <w:divBdr>
        <w:top w:val="none" w:sz="0" w:space="0" w:color="auto"/>
        <w:left w:val="none" w:sz="0" w:space="0" w:color="auto"/>
        <w:bottom w:val="none" w:sz="0" w:space="0" w:color="auto"/>
        <w:right w:val="none" w:sz="0" w:space="0" w:color="auto"/>
      </w:divBdr>
    </w:div>
    <w:div w:id="153106813">
      <w:bodyDiv w:val="1"/>
      <w:marLeft w:val="0"/>
      <w:marRight w:val="0"/>
      <w:marTop w:val="0"/>
      <w:marBottom w:val="0"/>
      <w:divBdr>
        <w:top w:val="none" w:sz="0" w:space="0" w:color="auto"/>
        <w:left w:val="none" w:sz="0" w:space="0" w:color="auto"/>
        <w:bottom w:val="none" w:sz="0" w:space="0" w:color="auto"/>
        <w:right w:val="none" w:sz="0" w:space="0" w:color="auto"/>
      </w:divBdr>
    </w:div>
    <w:div w:id="159856055">
      <w:bodyDiv w:val="1"/>
      <w:marLeft w:val="0"/>
      <w:marRight w:val="0"/>
      <w:marTop w:val="0"/>
      <w:marBottom w:val="0"/>
      <w:divBdr>
        <w:top w:val="none" w:sz="0" w:space="0" w:color="auto"/>
        <w:left w:val="none" w:sz="0" w:space="0" w:color="auto"/>
        <w:bottom w:val="none" w:sz="0" w:space="0" w:color="auto"/>
        <w:right w:val="none" w:sz="0" w:space="0" w:color="auto"/>
      </w:divBdr>
    </w:div>
    <w:div w:id="226503830">
      <w:bodyDiv w:val="1"/>
      <w:marLeft w:val="0"/>
      <w:marRight w:val="0"/>
      <w:marTop w:val="0"/>
      <w:marBottom w:val="0"/>
      <w:divBdr>
        <w:top w:val="none" w:sz="0" w:space="0" w:color="auto"/>
        <w:left w:val="none" w:sz="0" w:space="0" w:color="auto"/>
        <w:bottom w:val="none" w:sz="0" w:space="0" w:color="auto"/>
        <w:right w:val="none" w:sz="0" w:space="0" w:color="auto"/>
      </w:divBdr>
    </w:div>
    <w:div w:id="353115498">
      <w:bodyDiv w:val="1"/>
      <w:marLeft w:val="0"/>
      <w:marRight w:val="0"/>
      <w:marTop w:val="0"/>
      <w:marBottom w:val="0"/>
      <w:divBdr>
        <w:top w:val="none" w:sz="0" w:space="0" w:color="auto"/>
        <w:left w:val="none" w:sz="0" w:space="0" w:color="auto"/>
        <w:bottom w:val="none" w:sz="0" w:space="0" w:color="auto"/>
        <w:right w:val="none" w:sz="0" w:space="0" w:color="auto"/>
      </w:divBdr>
    </w:div>
    <w:div w:id="362093171">
      <w:bodyDiv w:val="1"/>
      <w:marLeft w:val="0"/>
      <w:marRight w:val="0"/>
      <w:marTop w:val="0"/>
      <w:marBottom w:val="0"/>
      <w:divBdr>
        <w:top w:val="none" w:sz="0" w:space="0" w:color="auto"/>
        <w:left w:val="none" w:sz="0" w:space="0" w:color="auto"/>
        <w:bottom w:val="none" w:sz="0" w:space="0" w:color="auto"/>
        <w:right w:val="none" w:sz="0" w:space="0" w:color="auto"/>
      </w:divBdr>
      <w:divsChild>
        <w:div w:id="713505189">
          <w:marLeft w:val="0"/>
          <w:marRight w:val="0"/>
          <w:marTop w:val="0"/>
          <w:marBottom w:val="0"/>
          <w:divBdr>
            <w:top w:val="none" w:sz="0" w:space="0" w:color="auto"/>
            <w:left w:val="none" w:sz="0" w:space="0" w:color="auto"/>
            <w:bottom w:val="none" w:sz="0" w:space="0" w:color="auto"/>
            <w:right w:val="none" w:sz="0" w:space="0" w:color="auto"/>
          </w:divBdr>
        </w:div>
      </w:divsChild>
    </w:div>
    <w:div w:id="368647636">
      <w:bodyDiv w:val="1"/>
      <w:marLeft w:val="0"/>
      <w:marRight w:val="0"/>
      <w:marTop w:val="0"/>
      <w:marBottom w:val="0"/>
      <w:divBdr>
        <w:top w:val="none" w:sz="0" w:space="0" w:color="auto"/>
        <w:left w:val="none" w:sz="0" w:space="0" w:color="auto"/>
        <w:bottom w:val="none" w:sz="0" w:space="0" w:color="auto"/>
        <w:right w:val="none" w:sz="0" w:space="0" w:color="auto"/>
      </w:divBdr>
    </w:div>
    <w:div w:id="374426614">
      <w:bodyDiv w:val="1"/>
      <w:marLeft w:val="0"/>
      <w:marRight w:val="0"/>
      <w:marTop w:val="0"/>
      <w:marBottom w:val="0"/>
      <w:divBdr>
        <w:top w:val="none" w:sz="0" w:space="0" w:color="auto"/>
        <w:left w:val="none" w:sz="0" w:space="0" w:color="auto"/>
        <w:bottom w:val="none" w:sz="0" w:space="0" w:color="auto"/>
        <w:right w:val="none" w:sz="0" w:space="0" w:color="auto"/>
      </w:divBdr>
    </w:div>
    <w:div w:id="375008829">
      <w:bodyDiv w:val="1"/>
      <w:marLeft w:val="0"/>
      <w:marRight w:val="0"/>
      <w:marTop w:val="0"/>
      <w:marBottom w:val="0"/>
      <w:divBdr>
        <w:top w:val="none" w:sz="0" w:space="0" w:color="auto"/>
        <w:left w:val="none" w:sz="0" w:space="0" w:color="auto"/>
        <w:bottom w:val="none" w:sz="0" w:space="0" w:color="auto"/>
        <w:right w:val="none" w:sz="0" w:space="0" w:color="auto"/>
      </w:divBdr>
    </w:div>
    <w:div w:id="403143584">
      <w:bodyDiv w:val="1"/>
      <w:marLeft w:val="0"/>
      <w:marRight w:val="0"/>
      <w:marTop w:val="0"/>
      <w:marBottom w:val="0"/>
      <w:divBdr>
        <w:top w:val="none" w:sz="0" w:space="0" w:color="auto"/>
        <w:left w:val="none" w:sz="0" w:space="0" w:color="auto"/>
        <w:bottom w:val="none" w:sz="0" w:space="0" w:color="auto"/>
        <w:right w:val="none" w:sz="0" w:space="0" w:color="auto"/>
      </w:divBdr>
    </w:div>
    <w:div w:id="405765733">
      <w:bodyDiv w:val="1"/>
      <w:marLeft w:val="0"/>
      <w:marRight w:val="0"/>
      <w:marTop w:val="0"/>
      <w:marBottom w:val="0"/>
      <w:divBdr>
        <w:top w:val="none" w:sz="0" w:space="0" w:color="auto"/>
        <w:left w:val="none" w:sz="0" w:space="0" w:color="auto"/>
        <w:bottom w:val="none" w:sz="0" w:space="0" w:color="auto"/>
        <w:right w:val="none" w:sz="0" w:space="0" w:color="auto"/>
      </w:divBdr>
    </w:div>
    <w:div w:id="434792565">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537740924">
      <w:bodyDiv w:val="1"/>
      <w:marLeft w:val="0"/>
      <w:marRight w:val="0"/>
      <w:marTop w:val="0"/>
      <w:marBottom w:val="0"/>
      <w:divBdr>
        <w:top w:val="none" w:sz="0" w:space="0" w:color="auto"/>
        <w:left w:val="none" w:sz="0" w:space="0" w:color="auto"/>
        <w:bottom w:val="none" w:sz="0" w:space="0" w:color="auto"/>
        <w:right w:val="none" w:sz="0" w:space="0" w:color="auto"/>
      </w:divBdr>
    </w:div>
    <w:div w:id="563177269">
      <w:bodyDiv w:val="1"/>
      <w:marLeft w:val="0"/>
      <w:marRight w:val="0"/>
      <w:marTop w:val="0"/>
      <w:marBottom w:val="0"/>
      <w:divBdr>
        <w:top w:val="none" w:sz="0" w:space="0" w:color="auto"/>
        <w:left w:val="none" w:sz="0" w:space="0" w:color="auto"/>
        <w:bottom w:val="none" w:sz="0" w:space="0" w:color="auto"/>
        <w:right w:val="none" w:sz="0" w:space="0" w:color="auto"/>
      </w:divBdr>
    </w:div>
    <w:div w:id="582645318">
      <w:bodyDiv w:val="1"/>
      <w:marLeft w:val="0"/>
      <w:marRight w:val="0"/>
      <w:marTop w:val="0"/>
      <w:marBottom w:val="0"/>
      <w:divBdr>
        <w:top w:val="none" w:sz="0" w:space="0" w:color="auto"/>
        <w:left w:val="none" w:sz="0" w:space="0" w:color="auto"/>
        <w:bottom w:val="none" w:sz="0" w:space="0" w:color="auto"/>
        <w:right w:val="none" w:sz="0" w:space="0" w:color="auto"/>
      </w:divBdr>
    </w:div>
    <w:div w:id="595939981">
      <w:bodyDiv w:val="1"/>
      <w:marLeft w:val="0"/>
      <w:marRight w:val="0"/>
      <w:marTop w:val="0"/>
      <w:marBottom w:val="0"/>
      <w:divBdr>
        <w:top w:val="none" w:sz="0" w:space="0" w:color="auto"/>
        <w:left w:val="none" w:sz="0" w:space="0" w:color="auto"/>
        <w:bottom w:val="none" w:sz="0" w:space="0" w:color="auto"/>
        <w:right w:val="none" w:sz="0" w:space="0" w:color="auto"/>
      </w:divBdr>
    </w:div>
    <w:div w:id="620458351">
      <w:bodyDiv w:val="1"/>
      <w:marLeft w:val="0"/>
      <w:marRight w:val="0"/>
      <w:marTop w:val="0"/>
      <w:marBottom w:val="0"/>
      <w:divBdr>
        <w:top w:val="none" w:sz="0" w:space="0" w:color="auto"/>
        <w:left w:val="none" w:sz="0" w:space="0" w:color="auto"/>
        <w:bottom w:val="none" w:sz="0" w:space="0" w:color="auto"/>
        <w:right w:val="none" w:sz="0" w:space="0" w:color="auto"/>
      </w:divBdr>
      <w:divsChild>
        <w:div w:id="1399405630">
          <w:marLeft w:val="0"/>
          <w:marRight w:val="0"/>
          <w:marTop w:val="0"/>
          <w:marBottom w:val="0"/>
          <w:divBdr>
            <w:top w:val="none" w:sz="0" w:space="0" w:color="auto"/>
            <w:left w:val="none" w:sz="0" w:space="0" w:color="auto"/>
            <w:bottom w:val="none" w:sz="0" w:space="0" w:color="auto"/>
            <w:right w:val="none" w:sz="0" w:space="0" w:color="auto"/>
          </w:divBdr>
          <w:divsChild>
            <w:div w:id="2127265032">
              <w:marLeft w:val="0"/>
              <w:marRight w:val="0"/>
              <w:marTop w:val="0"/>
              <w:marBottom w:val="0"/>
              <w:divBdr>
                <w:top w:val="none" w:sz="0" w:space="0" w:color="auto"/>
                <w:left w:val="none" w:sz="0" w:space="0" w:color="auto"/>
                <w:bottom w:val="none" w:sz="0" w:space="0" w:color="auto"/>
                <w:right w:val="none" w:sz="0" w:space="0" w:color="auto"/>
              </w:divBdr>
              <w:divsChild>
                <w:div w:id="16985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0755">
      <w:bodyDiv w:val="1"/>
      <w:marLeft w:val="0"/>
      <w:marRight w:val="0"/>
      <w:marTop w:val="0"/>
      <w:marBottom w:val="0"/>
      <w:divBdr>
        <w:top w:val="none" w:sz="0" w:space="0" w:color="auto"/>
        <w:left w:val="none" w:sz="0" w:space="0" w:color="auto"/>
        <w:bottom w:val="none" w:sz="0" w:space="0" w:color="auto"/>
        <w:right w:val="none" w:sz="0" w:space="0" w:color="auto"/>
      </w:divBdr>
    </w:div>
    <w:div w:id="692465147">
      <w:bodyDiv w:val="1"/>
      <w:marLeft w:val="0"/>
      <w:marRight w:val="0"/>
      <w:marTop w:val="0"/>
      <w:marBottom w:val="0"/>
      <w:divBdr>
        <w:top w:val="none" w:sz="0" w:space="0" w:color="auto"/>
        <w:left w:val="none" w:sz="0" w:space="0" w:color="auto"/>
        <w:bottom w:val="none" w:sz="0" w:space="0" w:color="auto"/>
        <w:right w:val="none" w:sz="0" w:space="0" w:color="auto"/>
      </w:divBdr>
    </w:div>
    <w:div w:id="695541603">
      <w:bodyDiv w:val="1"/>
      <w:marLeft w:val="0"/>
      <w:marRight w:val="0"/>
      <w:marTop w:val="0"/>
      <w:marBottom w:val="0"/>
      <w:divBdr>
        <w:top w:val="none" w:sz="0" w:space="0" w:color="auto"/>
        <w:left w:val="none" w:sz="0" w:space="0" w:color="auto"/>
        <w:bottom w:val="none" w:sz="0" w:space="0" w:color="auto"/>
        <w:right w:val="none" w:sz="0" w:space="0" w:color="auto"/>
      </w:divBdr>
    </w:div>
    <w:div w:id="716009705">
      <w:bodyDiv w:val="1"/>
      <w:marLeft w:val="0"/>
      <w:marRight w:val="0"/>
      <w:marTop w:val="0"/>
      <w:marBottom w:val="0"/>
      <w:divBdr>
        <w:top w:val="none" w:sz="0" w:space="0" w:color="auto"/>
        <w:left w:val="none" w:sz="0" w:space="0" w:color="auto"/>
        <w:bottom w:val="none" w:sz="0" w:space="0" w:color="auto"/>
        <w:right w:val="none" w:sz="0" w:space="0" w:color="auto"/>
      </w:divBdr>
    </w:div>
    <w:div w:id="785588596">
      <w:bodyDiv w:val="1"/>
      <w:marLeft w:val="0"/>
      <w:marRight w:val="0"/>
      <w:marTop w:val="0"/>
      <w:marBottom w:val="0"/>
      <w:divBdr>
        <w:top w:val="none" w:sz="0" w:space="0" w:color="auto"/>
        <w:left w:val="none" w:sz="0" w:space="0" w:color="auto"/>
        <w:bottom w:val="none" w:sz="0" w:space="0" w:color="auto"/>
        <w:right w:val="none" w:sz="0" w:space="0" w:color="auto"/>
      </w:divBdr>
    </w:div>
    <w:div w:id="786973819">
      <w:bodyDiv w:val="1"/>
      <w:marLeft w:val="0"/>
      <w:marRight w:val="0"/>
      <w:marTop w:val="0"/>
      <w:marBottom w:val="0"/>
      <w:divBdr>
        <w:top w:val="none" w:sz="0" w:space="0" w:color="auto"/>
        <w:left w:val="none" w:sz="0" w:space="0" w:color="auto"/>
        <w:bottom w:val="none" w:sz="0" w:space="0" w:color="auto"/>
        <w:right w:val="none" w:sz="0" w:space="0" w:color="auto"/>
      </w:divBdr>
    </w:div>
    <w:div w:id="789397743">
      <w:bodyDiv w:val="1"/>
      <w:marLeft w:val="0"/>
      <w:marRight w:val="0"/>
      <w:marTop w:val="0"/>
      <w:marBottom w:val="0"/>
      <w:divBdr>
        <w:top w:val="none" w:sz="0" w:space="0" w:color="auto"/>
        <w:left w:val="none" w:sz="0" w:space="0" w:color="auto"/>
        <w:bottom w:val="none" w:sz="0" w:space="0" w:color="auto"/>
        <w:right w:val="none" w:sz="0" w:space="0" w:color="auto"/>
      </w:divBdr>
    </w:div>
    <w:div w:id="797143050">
      <w:bodyDiv w:val="1"/>
      <w:marLeft w:val="0"/>
      <w:marRight w:val="0"/>
      <w:marTop w:val="0"/>
      <w:marBottom w:val="0"/>
      <w:divBdr>
        <w:top w:val="none" w:sz="0" w:space="0" w:color="auto"/>
        <w:left w:val="none" w:sz="0" w:space="0" w:color="auto"/>
        <w:bottom w:val="none" w:sz="0" w:space="0" w:color="auto"/>
        <w:right w:val="none" w:sz="0" w:space="0" w:color="auto"/>
      </w:divBdr>
      <w:divsChild>
        <w:div w:id="2055500456">
          <w:marLeft w:val="0"/>
          <w:marRight w:val="0"/>
          <w:marTop w:val="0"/>
          <w:marBottom w:val="0"/>
          <w:divBdr>
            <w:top w:val="none" w:sz="0" w:space="0" w:color="auto"/>
            <w:left w:val="none" w:sz="0" w:space="0" w:color="auto"/>
            <w:bottom w:val="none" w:sz="0" w:space="0" w:color="auto"/>
            <w:right w:val="none" w:sz="0" w:space="0" w:color="auto"/>
          </w:divBdr>
        </w:div>
      </w:divsChild>
    </w:div>
    <w:div w:id="850339364">
      <w:bodyDiv w:val="1"/>
      <w:marLeft w:val="0"/>
      <w:marRight w:val="0"/>
      <w:marTop w:val="0"/>
      <w:marBottom w:val="0"/>
      <w:divBdr>
        <w:top w:val="none" w:sz="0" w:space="0" w:color="auto"/>
        <w:left w:val="none" w:sz="0" w:space="0" w:color="auto"/>
        <w:bottom w:val="none" w:sz="0" w:space="0" w:color="auto"/>
        <w:right w:val="none" w:sz="0" w:space="0" w:color="auto"/>
      </w:divBdr>
    </w:div>
    <w:div w:id="931544746">
      <w:bodyDiv w:val="1"/>
      <w:marLeft w:val="0"/>
      <w:marRight w:val="0"/>
      <w:marTop w:val="0"/>
      <w:marBottom w:val="0"/>
      <w:divBdr>
        <w:top w:val="none" w:sz="0" w:space="0" w:color="auto"/>
        <w:left w:val="none" w:sz="0" w:space="0" w:color="auto"/>
        <w:bottom w:val="none" w:sz="0" w:space="0" w:color="auto"/>
        <w:right w:val="none" w:sz="0" w:space="0" w:color="auto"/>
      </w:divBdr>
    </w:div>
    <w:div w:id="1011952188">
      <w:bodyDiv w:val="1"/>
      <w:marLeft w:val="0"/>
      <w:marRight w:val="0"/>
      <w:marTop w:val="0"/>
      <w:marBottom w:val="0"/>
      <w:divBdr>
        <w:top w:val="none" w:sz="0" w:space="0" w:color="auto"/>
        <w:left w:val="none" w:sz="0" w:space="0" w:color="auto"/>
        <w:bottom w:val="none" w:sz="0" w:space="0" w:color="auto"/>
        <w:right w:val="none" w:sz="0" w:space="0" w:color="auto"/>
      </w:divBdr>
    </w:div>
    <w:div w:id="1042482301">
      <w:bodyDiv w:val="1"/>
      <w:marLeft w:val="0"/>
      <w:marRight w:val="0"/>
      <w:marTop w:val="0"/>
      <w:marBottom w:val="0"/>
      <w:divBdr>
        <w:top w:val="none" w:sz="0" w:space="0" w:color="auto"/>
        <w:left w:val="none" w:sz="0" w:space="0" w:color="auto"/>
        <w:bottom w:val="none" w:sz="0" w:space="0" w:color="auto"/>
        <w:right w:val="none" w:sz="0" w:space="0" w:color="auto"/>
      </w:divBdr>
    </w:div>
    <w:div w:id="1060404113">
      <w:bodyDiv w:val="1"/>
      <w:marLeft w:val="0"/>
      <w:marRight w:val="0"/>
      <w:marTop w:val="0"/>
      <w:marBottom w:val="0"/>
      <w:divBdr>
        <w:top w:val="none" w:sz="0" w:space="0" w:color="auto"/>
        <w:left w:val="none" w:sz="0" w:space="0" w:color="auto"/>
        <w:bottom w:val="none" w:sz="0" w:space="0" w:color="auto"/>
        <w:right w:val="none" w:sz="0" w:space="0" w:color="auto"/>
      </w:divBdr>
      <w:divsChild>
        <w:div w:id="1760758806">
          <w:marLeft w:val="0"/>
          <w:marRight w:val="0"/>
          <w:marTop w:val="0"/>
          <w:marBottom w:val="0"/>
          <w:divBdr>
            <w:top w:val="none" w:sz="0" w:space="0" w:color="auto"/>
            <w:left w:val="none" w:sz="0" w:space="0" w:color="auto"/>
            <w:bottom w:val="none" w:sz="0" w:space="0" w:color="auto"/>
            <w:right w:val="none" w:sz="0" w:space="0" w:color="auto"/>
          </w:divBdr>
          <w:divsChild>
            <w:div w:id="1973554333">
              <w:marLeft w:val="0"/>
              <w:marRight w:val="0"/>
              <w:marTop w:val="0"/>
              <w:marBottom w:val="0"/>
              <w:divBdr>
                <w:top w:val="none" w:sz="0" w:space="0" w:color="auto"/>
                <w:left w:val="none" w:sz="0" w:space="0" w:color="auto"/>
                <w:bottom w:val="none" w:sz="0" w:space="0" w:color="auto"/>
                <w:right w:val="none" w:sz="0" w:space="0" w:color="auto"/>
              </w:divBdr>
              <w:divsChild>
                <w:div w:id="10318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84084">
      <w:bodyDiv w:val="1"/>
      <w:marLeft w:val="0"/>
      <w:marRight w:val="0"/>
      <w:marTop w:val="0"/>
      <w:marBottom w:val="0"/>
      <w:divBdr>
        <w:top w:val="none" w:sz="0" w:space="0" w:color="auto"/>
        <w:left w:val="none" w:sz="0" w:space="0" w:color="auto"/>
        <w:bottom w:val="none" w:sz="0" w:space="0" w:color="auto"/>
        <w:right w:val="none" w:sz="0" w:space="0" w:color="auto"/>
      </w:divBdr>
    </w:div>
    <w:div w:id="1110319548">
      <w:bodyDiv w:val="1"/>
      <w:marLeft w:val="0"/>
      <w:marRight w:val="0"/>
      <w:marTop w:val="0"/>
      <w:marBottom w:val="0"/>
      <w:divBdr>
        <w:top w:val="none" w:sz="0" w:space="0" w:color="auto"/>
        <w:left w:val="none" w:sz="0" w:space="0" w:color="auto"/>
        <w:bottom w:val="none" w:sz="0" w:space="0" w:color="auto"/>
        <w:right w:val="none" w:sz="0" w:space="0" w:color="auto"/>
      </w:divBdr>
    </w:div>
    <w:div w:id="1140535851">
      <w:bodyDiv w:val="1"/>
      <w:marLeft w:val="0"/>
      <w:marRight w:val="0"/>
      <w:marTop w:val="0"/>
      <w:marBottom w:val="0"/>
      <w:divBdr>
        <w:top w:val="none" w:sz="0" w:space="0" w:color="auto"/>
        <w:left w:val="none" w:sz="0" w:space="0" w:color="auto"/>
        <w:bottom w:val="none" w:sz="0" w:space="0" w:color="auto"/>
        <w:right w:val="none" w:sz="0" w:space="0" w:color="auto"/>
      </w:divBdr>
    </w:div>
    <w:div w:id="1150439335">
      <w:bodyDiv w:val="1"/>
      <w:marLeft w:val="0"/>
      <w:marRight w:val="0"/>
      <w:marTop w:val="0"/>
      <w:marBottom w:val="0"/>
      <w:divBdr>
        <w:top w:val="none" w:sz="0" w:space="0" w:color="auto"/>
        <w:left w:val="none" w:sz="0" w:space="0" w:color="auto"/>
        <w:bottom w:val="none" w:sz="0" w:space="0" w:color="auto"/>
        <w:right w:val="none" w:sz="0" w:space="0" w:color="auto"/>
      </w:divBdr>
    </w:div>
    <w:div w:id="1156149504">
      <w:bodyDiv w:val="1"/>
      <w:marLeft w:val="0"/>
      <w:marRight w:val="0"/>
      <w:marTop w:val="0"/>
      <w:marBottom w:val="0"/>
      <w:divBdr>
        <w:top w:val="none" w:sz="0" w:space="0" w:color="auto"/>
        <w:left w:val="none" w:sz="0" w:space="0" w:color="auto"/>
        <w:bottom w:val="none" w:sz="0" w:space="0" w:color="auto"/>
        <w:right w:val="none" w:sz="0" w:space="0" w:color="auto"/>
      </w:divBdr>
    </w:div>
    <w:div w:id="1156531544">
      <w:bodyDiv w:val="1"/>
      <w:marLeft w:val="0"/>
      <w:marRight w:val="0"/>
      <w:marTop w:val="0"/>
      <w:marBottom w:val="0"/>
      <w:divBdr>
        <w:top w:val="none" w:sz="0" w:space="0" w:color="auto"/>
        <w:left w:val="none" w:sz="0" w:space="0" w:color="auto"/>
        <w:bottom w:val="none" w:sz="0" w:space="0" w:color="auto"/>
        <w:right w:val="none" w:sz="0" w:space="0" w:color="auto"/>
      </w:divBdr>
    </w:div>
    <w:div w:id="1173953926">
      <w:bodyDiv w:val="1"/>
      <w:marLeft w:val="0"/>
      <w:marRight w:val="0"/>
      <w:marTop w:val="0"/>
      <w:marBottom w:val="0"/>
      <w:divBdr>
        <w:top w:val="none" w:sz="0" w:space="0" w:color="auto"/>
        <w:left w:val="none" w:sz="0" w:space="0" w:color="auto"/>
        <w:bottom w:val="none" w:sz="0" w:space="0" w:color="auto"/>
        <w:right w:val="none" w:sz="0" w:space="0" w:color="auto"/>
      </w:divBdr>
    </w:div>
    <w:div w:id="1178081316">
      <w:bodyDiv w:val="1"/>
      <w:marLeft w:val="0"/>
      <w:marRight w:val="0"/>
      <w:marTop w:val="0"/>
      <w:marBottom w:val="0"/>
      <w:divBdr>
        <w:top w:val="none" w:sz="0" w:space="0" w:color="auto"/>
        <w:left w:val="none" w:sz="0" w:space="0" w:color="auto"/>
        <w:bottom w:val="none" w:sz="0" w:space="0" w:color="auto"/>
        <w:right w:val="none" w:sz="0" w:space="0" w:color="auto"/>
      </w:divBdr>
    </w:div>
    <w:div w:id="1298684799">
      <w:bodyDiv w:val="1"/>
      <w:marLeft w:val="0"/>
      <w:marRight w:val="0"/>
      <w:marTop w:val="0"/>
      <w:marBottom w:val="0"/>
      <w:divBdr>
        <w:top w:val="none" w:sz="0" w:space="0" w:color="auto"/>
        <w:left w:val="none" w:sz="0" w:space="0" w:color="auto"/>
        <w:bottom w:val="none" w:sz="0" w:space="0" w:color="auto"/>
        <w:right w:val="none" w:sz="0" w:space="0" w:color="auto"/>
      </w:divBdr>
    </w:div>
    <w:div w:id="1310935399">
      <w:bodyDiv w:val="1"/>
      <w:marLeft w:val="0"/>
      <w:marRight w:val="0"/>
      <w:marTop w:val="0"/>
      <w:marBottom w:val="0"/>
      <w:divBdr>
        <w:top w:val="none" w:sz="0" w:space="0" w:color="auto"/>
        <w:left w:val="none" w:sz="0" w:space="0" w:color="auto"/>
        <w:bottom w:val="none" w:sz="0" w:space="0" w:color="auto"/>
        <w:right w:val="none" w:sz="0" w:space="0" w:color="auto"/>
      </w:divBdr>
    </w:div>
    <w:div w:id="1319116588">
      <w:bodyDiv w:val="1"/>
      <w:marLeft w:val="0"/>
      <w:marRight w:val="0"/>
      <w:marTop w:val="0"/>
      <w:marBottom w:val="0"/>
      <w:divBdr>
        <w:top w:val="none" w:sz="0" w:space="0" w:color="auto"/>
        <w:left w:val="none" w:sz="0" w:space="0" w:color="auto"/>
        <w:bottom w:val="none" w:sz="0" w:space="0" w:color="auto"/>
        <w:right w:val="none" w:sz="0" w:space="0" w:color="auto"/>
      </w:divBdr>
    </w:div>
    <w:div w:id="1356467079">
      <w:bodyDiv w:val="1"/>
      <w:marLeft w:val="0"/>
      <w:marRight w:val="0"/>
      <w:marTop w:val="0"/>
      <w:marBottom w:val="0"/>
      <w:divBdr>
        <w:top w:val="none" w:sz="0" w:space="0" w:color="auto"/>
        <w:left w:val="none" w:sz="0" w:space="0" w:color="auto"/>
        <w:bottom w:val="none" w:sz="0" w:space="0" w:color="auto"/>
        <w:right w:val="none" w:sz="0" w:space="0" w:color="auto"/>
      </w:divBdr>
    </w:div>
    <w:div w:id="1368292658">
      <w:bodyDiv w:val="1"/>
      <w:marLeft w:val="0"/>
      <w:marRight w:val="0"/>
      <w:marTop w:val="0"/>
      <w:marBottom w:val="0"/>
      <w:divBdr>
        <w:top w:val="none" w:sz="0" w:space="0" w:color="auto"/>
        <w:left w:val="none" w:sz="0" w:space="0" w:color="auto"/>
        <w:bottom w:val="none" w:sz="0" w:space="0" w:color="auto"/>
        <w:right w:val="none" w:sz="0" w:space="0" w:color="auto"/>
      </w:divBdr>
    </w:div>
    <w:div w:id="1387948103">
      <w:bodyDiv w:val="1"/>
      <w:marLeft w:val="0"/>
      <w:marRight w:val="0"/>
      <w:marTop w:val="0"/>
      <w:marBottom w:val="0"/>
      <w:divBdr>
        <w:top w:val="none" w:sz="0" w:space="0" w:color="auto"/>
        <w:left w:val="none" w:sz="0" w:space="0" w:color="auto"/>
        <w:bottom w:val="none" w:sz="0" w:space="0" w:color="auto"/>
        <w:right w:val="none" w:sz="0" w:space="0" w:color="auto"/>
      </w:divBdr>
    </w:div>
    <w:div w:id="1400906033">
      <w:bodyDiv w:val="1"/>
      <w:marLeft w:val="0"/>
      <w:marRight w:val="0"/>
      <w:marTop w:val="0"/>
      <w:marBottom w:val="0"/>
      <w:divBdr>
        <w:top w:val="none" w:sz="0" w:space="0" w:color="auto"/>
        <w:left w:val="none" w:sz="0" w:space="0" w:color="auto"/>
        <w:bottom w:val="none" w:sz="0" w:space="0" w:color="auto"/>
        <w:right w:val="none" w:sz="0" w:space="0" w:color="auto"/>
      </w:divBdr>
    </w:div>
    <w:div w:id="1411537760">
      <w:bodyDiv w:val="1"/>
      <w:marLeft w:val="0"/>
      <w:marRight w:val="0"/>
      <w:marTop w:val="0"/>
      <w:marBottom w:val="0"/>
      <w:divBdr>
        <w:top w:val="none" w:sz="0" w:space="0" w:color="auto"/>
        <w:left w:val="none" w:sz="0" w:space="0" w:color="auto"/>
        <w:bottom w:val="none" w:sz="0" w:space="0" w:color="auto"/>
        <w:right w:val="none" w:sz="0" w:space="0" w:color="auto"/>
      </w:divBdr>
      <w:divsChild>
        <w:div w:id="1799489759">
          <w:marLeft w:val="0"/>
          <w:marRight w:val="0"/>
          <w:marTop w:val="0"/>
          <w:marBottom w:val="0"/>
          <w:divBdr>
            <w:top w:val="none" w:sz="0" w:space="0" w:color="auto"/>
            <w:left w:val="none" w:sz="0" w:space="0" w:color="auto"/>
            <w:bottom w:val="none" w:sz="0" w:space="0" w:color="auto"/>
            <w:right w:val="none" w:sz="0" w:space="0" w:color="auto"/>
          </w:divBdr>
        </w:div>
      </w:divsChild>
    </w:div>
    <w:div w:id="1445493709">
      <w:bodyDiv w:val="1"/>
      <w:marLeft w:val="0"/>
      <w:marRight w:val="0"/>
      <w:marTop w:val="0"/>
      <w:marBottom w:val="0"/>
      <w:divBdr>
        <w:top w:val="none" w:sz="0" w:space="0" w:color="auto"/>
        <w:left w:val="none" w:sz="0" w:space="0" w:color="auto"/>
        <w:bottom w:val="none" w:sz="0" w:space="0" w:color="auto"/>
        <w:right w:val="none" w:sz="0" w:space="0" w:color="auto"/>
      </w:divBdr>
    </w:div>
    <w:div w:id="1454786747">
      <w:bodyDiv w:val="1"/>
      <w:marLeft w:val="0"/>
      <w:marRight w:val="0"/>
      <w:marTop w:val="0"/>
      <w:marBottom w:val="0"/>
      <w:divBdr>
        <w:top w:val="none" w:sz="0" w:space="0" w:color="auto"/>
        <w:left w:val="none" w:sz="0" w:space="0" w:color="auto"/>
        <w:bottom w:val="none" w:sz="0" w:space="0" w:color="auto"/>
        <w:right w:val="none" w:sz="0" w:space="0" w:color="auto"/>
      </w:divBdr>
    </w:div>
    <w:div w:id="1464032560">
      <w:bodyDiv w:val="1"/>
      <w:marLeft w:val="0"/>
      <w:marRight w:val="0"/>
      <w:marTop w:val="0"/>
      <w:marBottom w:val="0"/>
      <w:divBdr>
        <w:top w:val="none" w:sz="0" w:space="0" w:color="auto"/>
        <w:left w:val="none" w:sz="0" w:space="0" w:color="auto"/>
        <w:bottom w:val="none" w:sz="0" w:space="0" w:color="auto"/>
        <w:right w:val="none" w:sz="0" w:space="0" w:color="auto"/>
      </w:divBdr>
    </w:div>
    <w:div w:id="1489516938">
      <w:bodyDiv w:val="1"/>
      <w:marLeft w:val="0"/>
      <w:marRight w:val="0"/>
      <w:marTop w:val="0"/>
      <w:marBottom w:val="0"/>
      <w:divBdr>
        <w:top w:val="none" w:sz="0" w:space="0" w:color="auto"/>
        <w:left w:val="none" w:sz="0" w:space="0" w:color="auto"/>
        <w:bottom w:val="none" w:sz="0" w:space="0" w:color="auto"/>
        <w:right w:val="none" w:sz="0" w:space="0" w:color="auto"/>
      </w:divBdr>
    </w:div>
    <w:div w:id="1597204064">
      <w:bodyDiv w:val="1"/>
      <w:marLeft w:val="0"/>
      <w:marRight w:val="0"/>
      <w:marTop w:val="0"/>
      <w:marBottom w:val="0"/>
      <w:divBdr>
        <w:top w:val="none" w:sz="0" w:space="0" w:color="auto"/>
        <w:left w:val="none" w:sz="0" w:space="0" w:color="auto"/>
        <w:bottom w:val="none" w:sz="0" w:space="0" w:color="auto"/>
        <w:right w:val="none" w:sz="0" w:space="0" w:color="auto"/>
      </w:divBdr>
    </w:div>
    <w:div w:id="1648168032">
      <w:bodyDiv w:val="1"/>
      <w:marLeft w:val="0"/>
      <w:marRight w:val="0"/>
      <w:marTop w:val="0"/>
      <w:marBottom w:val="0"/>
      <w:divBdr>
        <w:top w:val="none" w:sz="0" w:space="0" w:color="auto"/>
        <w:left w:val="none" w:sz="0" w:space="0" w:color="auto"/>
        <w:bottom w:val="none" w:sz="0" w:space="0" w:color="auto"/>
        <w:right w:val="none" w:sz="0" w:space="0" w:color="auto"/>
      </w:divBdr>
    </w:div>
    <w:div w:id="1687320024">
      <w:bodyDiv w:val="1"/>
      <w:marLeft w:val="0"/>
      <w:marRight w:val="0"/>
      <w:marTop w:val="0"/>
      <w:marBottom w:val="0"/>
      <w:divBdr>
        <w:top w:val="none" w:sz="0" w:space="0" w:color="auto"/>
        <w:left w:val="none" w:sz="0" w:space="0" w:color="auto"/>
        <w:bottom w:val="none" w:sz="0" w:space="0" w:color="auto"/>
        <w:right w:val="none" w:sz="0" w:space="0" w:color="auto"/>
      </w:divBdr>
    </w:div>
    <w:div w:id="1703750540">
      <w:bodyDiv w:val="1"/>
      <w:marLeft w:val="0"/>
      <w:marRight w:val="0"/>
      <w:marTop w:val="0"/>
      <w:marBottom w:val="0"/>
      <w:divBdr>
        <w:top w:val="none" w:sz="0" w:space="0" w:color="auto"/>
        <w:left w:val="none" w:sz="0" w:space="0" w:color="auto"/>
        <w:bottom w:val="none" w:sz="0" w:space="0" w:color="auto"/>
        <w:right w:val="none" w:sz="0" w:space="0" w:color="auto"/>
      </w:divBdr>
    </w:div>
    <w:div w:id="1711612319">
      <w:bodyDiv w:val="1"/>
      <w:marLeft w:val="0"/>
      <w:marRight w:val="0"/>
      <w:marTop w:val="0"/>
      <w:marBottom w:val="0"/>
      <w:divBdr>
        <w:top w:val="none" w:sz="0" w:space="0" w:color="auto"/>
        <w:left w:val="none" w:sz="0" w:space="0" w:color="auto"/>
        <w:bottom w:val="none" w:sz="0" w:space="0" w:color="auto"/>
        <w:right w:val="none" w:sz="0" w:space="0" w:color="auto"/>
      </w:divBdr>
    </w:div>
    <w:div w:id="1732578402">
      <w:bodyDiv w:val="1"/>
      <w:marLeft w:val="0"/>
      <w:marRight w:val="0"/>
      <w:marTop w:val="0"/>
      <w:marBottom w:val="0"/>
      <w:divBdr>
        <w:top w:val="none" w:sz="0" w:space="0" w:color="auto"/>
        <w:left w:val="none" w:sz="0" w:space="0" w:color="auto"/>
        <w:bottom w:val="none" w:sz="0" w:space="0" w:color="auto"/>
        <w:right w:val="none" w:sz="0" w:space="0" w:color="auto"/>
      </w:divBdr>
    </w:div>
    <w:div w:id="1761560677">
      <w:bodyDiv w:val="1"/>
      <w:marLeft w:val="0"/>
      <w:marRight w:val="0"/>
      <w:marTop w:val="0"/>
      <w:marBottom w:val="0"/>
      <w:divBdr>
        <w:top w:val="none" w:sz="0" w:space="0" w:color="auto"/>
        <w:left w:val="none" w:sz="0" w:space="0" w:color="auto"/>
        <w:bottom w:val="none" w:sz="0" w:space="0" w:color="auto"/>
        <w:right w:val="none" w:sz="0" w:space="0" w:color="auto"/>
      </w:divBdr>
    </w:div>
    <w:div w:id="1794324940">
      <w:bodyDiv w:val="1"/>
      <w:marLeft w:val="0"/>
      <w:marRight w:val="0"/>
      <w:marTop w:val="0"/>
      <w:marBottom w:val="0"/>
      <w:divBdr>
        <w:top w:val="none" w:sz="0" w:space="0" w:color="auto"/>
        <w:left w:val="none" w:sz="0" w:space="0" w:color="auto"/>
        <w:bottom w:val="none" w:sz="0" w:space="0" w:color="auto"/>
        <w:right w:val="none" w:sz="0" w:space="0" w:color="auto"/>
      </w:divBdr>
    </w:div>
    <w:div w:id="1808626258">
      <w:bodyDiv w:val="1"/>
      <w:marLeft w:val="0"/>
      <w:marRight w:val="0"/>
      <w:marTop w:val="0"/>
      <w:marBottom w:val="0"/>
      <w:divBdr>
        <w:top w:val="none" w:sz="0" w:space="0" w:color="auto"/>
        <w:left w:val="none" w:sz="0" w:space="0" w:color="auto"/>
        <w:bottom w:val="none" w:sz="0" w:space="0" w:color="auto"/>
        <w:right w:val="none" w:sz="0" w:space="0" w:color="auto"/>
      </w:divBdr>
    </w:div>
    <w:div w:id="1821189024">
      <w:bodyDiv w:val="1"/>
      <w:marLeft w:val="0"/>
      <w:marRight w:val="0"/>
      <w:marTop w:val="0"/>
      <w:marBottom w:val="0"/>
      <w:divBdr>
        <w:top w:val="none" w:sz="0" w:space="0" w:color="auto"/>
        <w:left w:val="none" w:sz="0" w:space="0" w:color="auto"/>
        <w:bottom w:val="none" w:sz="0" w:space="0" w:color="auto"/>
        <w:right w:val="none" w:sz="0" w:space="0" w:color="auto"/>
      </w:divBdr>
    </w:div>
    <w:div w:id="1831169124">
      <w:bodyDiv w:val="1"/>
      <w:marLeft w:val="0"/>
      <w:marRight w:val="0"/>
      <w:marTop w:val="0"/>
      <w:marBottom w:val="0"/>
      <w:divBdr>
        <w:top w:val="none" w:sz="0" w:space="0" w:color="auto"/>
        <w:left w:val="none" w:sz="0" w:space="0" w:color="auto"/>
        <w:bottom w:val="none" w:sz="0" w:space="0" w:color="auto"/>
        <w:right w:val="none" w:sz="0" w:space="0" w:color="auto"/>
      </w:divBdr>
    </w:div>
    <w:div w:id="1840807877">
      <w:bodyDiv w:val="1"/>
      <w:marLeft w:val="0"/>
      <w:marRight w:val="0"/>
      <w:marTop w:val="0"/>
      <w:marBottom w:val="0"/>
      <w:divBdr>
        <w:top w:val="none" w:sz="0" w:space="0" w:color="auto"/>
        <w:left w:val="none" w:sz="0" w:space="0" w:color="auto"/>
        <w:bottom w:val="none" w:sz="0" w:space="0" w:color="auto"/>
        <w:right w:val="none" w:sz="0" w:space="0" w:color="auto"/>
      </w:divBdr>
      <w:divsChild>
        <w:div w:id="845092558">
          <w:marLeft w:val="0"/>
          <w:marRight w:val="0"/>
          <w:marTop w:val="0"/>
          <w:marBottom w:val="0"/>
          <w:divBdr>
            <w:top w:val="none" w:sz="0" w:space="0" w:color="auto"/>
            <w:left w:val="none" w:sz="0" w:space="0" w:color="auto"/>
            <w:bottom w:val="none" w:sz="0" w:space="0" w:color="auto"/>
            <w:right w:val="none" w:sz="0" w:space="0" w:color="auto"/>
          </w:divBdr>
        </w:div>
      </w:divsChild>
    </w:div>
    <w:div w:id="1841846987">
      <w:bodyDiv w:val="1"/>
      <w:marLeft w:val="0"/>
      <w:marRight w:val="0"/>
      <w:marTop w:val="0"/>
      <w:marBottom w:val="0"/>
      <w:divBdr>
        <w:top w:val="none" w:sz="0" w:space="0" w:color="auto"/>
        <w:left w:val="none" w:sz="0" w:space="0" w:color="auto"/>
        <w:bottom w:val="none" w:sz="0" w:space="0" w:color="auto"/>
        <w:right w:val="none" w:sz="0" w:space="0" w:color="auto"/>
      </w:divBdr>
    </w:div>
    <w:div w:id="1850244715">
      <w:bodyDiv w:val="1"/>
      <w:marLeft w:val="0"/>
      <w:marRight w:val="0"/>
      <w:marTop w:val="0"/>
      <w:marBottom w:val="0"/>
      <w:divBdr>
        <w:top w:val="none" w:sz="0" w:space="0" w:color="auto"/>
        <w:left w:val="none" w:sz="0" w:space="0" w:color="auto"/>
        <w:bottom w:val="none" w:sz="0" w:space="0" w:color="auto"/>
        <w:right w:val="none" w:sz="0" w:space="0" w:color="auto"/>
      </w:divBdr>
    </w:div>
    <w:div w:id="1912810726">
      <w:bodyDiv w:val="1"/>
      <w:marLeft w:val="0"/>
      <w:marRight w:val="0"/>
      <w:marTop w:val="0"/>
      <w:marBottom w:val="0"/>
      <w:divBdr>
        <w:top w:val="none" w:sz="0" w:space="0" w:color="auto"/>
        <w:left w:val="none" w:sz="0" w:space="0" w:color="auto"/>
        <w:bottom w:val="none" w:sz="0" w:space="0" w:color="auto"/>
        <w:right w:val="none" w:sz="0" w:space="0" w:color="auto"/>
      </w:divBdr>
    </w:div>
    <w:div w:id="1932814379">
      <w:bodyDiv w:val="1"/>
      <w:marLeft w:val="0"/>
      <w:marRight w:val="0"/>
      <w:marTop w:val="0"/>
      <w:marBottom w:val="0"/>
      <w:divBdr>
        <w:top w:val="none" w:sz="0" w:space="0" w:color="auto"/>
        <w:left w:val="none" w:sz="0" w:space="0" w:color="auto"/>
        <w:bottom w:val="none" w:sz="0" w:space="0" w:color="auto"/>
        <w:right w:val="none" w:sz="0" w:space="0" w:color="auto"/>
      </w:divBdr>
    </w:div>
    <w:div w:id="1967730711">
      <w:bodyDiv w:val="1"/>
      <w:marLeft w:val="0"/>
      <w:marRight w:val="0"/>
      <w:marTop w:val="0"/>
      <w:marBottom w:val="0"/>
      <w:divBdr>
        <w:top w:val="none" w:sz="0" w:space="0" w:color="auto"/>
        <w:left w:val="none" w:sz="0" w:space="0" w:color="auto"/>
        <w:bottom w:val="none" w:sz="0" w:space="0" w:color="auto"/>
        <w:right w:val="none" w:sz="0" w:space="0" w:color="auto"/>
      </w:divBdr>
    </w:div>
    <w:div w:id="1981420641">
      <w:bodyDiv w:val="1"/>
      <w:marLeft w:val="0"/>
      <w:marRight w:val="0"/>
      <w:marTop w:val="0"/>
      <w:marBottom w:val="0"/>
      <w:divBdr>
        <w:top w:val="none" w:sz="0" w:space="0" w:color="auto"/>
        <w:left w:val="none" w:sz="0" w:space="0" w:color="auto"/>
        <w:bottom w:val="none" w:sz="0" w:space="0" w:color="auto"/>
        <w:right w:val="none" w:sz="0" w:space="0" w:color="auto"/>
      </w:divBdr>
    </w:div>
    <w:div w:id="1995210379">
      <w:bodyDiv w:val="1"/>
      <w:marLeft w:val="0"/>
      <w:marRight w:val="0"/>
      <w:marTop w:val="0"/>
      <w:marBottom w:val="0"/>
      <w:divBdr>
        <w:top w:val="none" w:sz="0" w:space="0" w:color="auto"/>
        <w:left w:val="none" w:sz="0" w:space="0" w:color="auto"/>
        <w:bottom w:val="none" w:sz="0" w:space="0" w:color="auto"/>
        <w:right w:val="none" w:sz="0" w:space="0" w:color="auto"/>
      </w:divBdr>
    </w:div>
    <w:div w:id="2026636146">
      <w:bodyDiv w:val="1"/>
      <w:marLeft w:val="0"/>
      <w:marRight w:val="0"/>
      <w:marTop w:val="0"/>
      <w:marBottom w:val="0"/>
      <w:divBdr>
        <w:top w:val="none" w:sz="0" w:space="0" w:color="auto"/>
        <w:left w:val="none" w:sz="0" w:space="0" w:color="auto"/>
        <w:bottom w:val="none" w:sz="0" w:space="0" w:color="auto"/>
        <w:right w:val="none" w:sz="0" w:space="0" w:color="auto"/>
      </w:divBdr>
    </w:div>
    <w:div w:id="2042783248">
      <w:bodyDiv w:val="1"/>
      <w:marLeft w:val="0"/>
      <w:marRight w:val="0"/>
      <w:marTop w:val="0"/>
      <w:marBottom w:val="0"/>
      <w:divBdr>
        <w:top w:val="none" w:sz="0" w:space="0" w:color="auto"/>
        <w:left w:val="none" w:sz="0" w:space="0" w:color="auto"/>
        <w:bottom w:val="none" w:sz="0" w:space="0" w:color="auto"/>
        <w:right w:val="none" w:sz="0" w:space="0" w:color="auto"/>
      </w:divBdr>
    </w:div>
    <w:div w:id="2060543574">
      <w:bodyDiv w:val="1"/>
      <w:marLeft w:val="0"/>
      <w:marRight w:val="0"/>
      <w:marTop w:val="0"/>
      <w:marBottom w:val="0"/>
      <w:divBdr>
        <w:top w:val="none" w:sz="0" w:space="0" w:color="auto"/>
        <w:left w:val="none" w:sz="0" w:space="0" w:color="auto"/>
        <w:bottom w:val="none" w:sz="0" w:space="0" w:color="auto"/>
        <w:right w:val="none" w:sz="0" w:space="0" w:color="auto"/>
      </w:divBdr>
    </w:div>
    <w:div w:id="2078934739">
      <w:bodyDiv w:val="1"/>
      <w:marLeft w:val="0"/>
      <w:marRight w:val="0"/>
      <w:marTop w:val="0"/>
      <w:marBottom w:val="0"/>
      <w:divBdr>
        <w:top w:val="none" w:sz="0" w:space="0" w:color="auto"/>
        <w:left w:val="none" w:sz="0" w:space="0" w:color="auto"/>
        <w:bottom w:val="none" w:sz="0" w:space="0" w:color="auto"/>
        <w:right w:val="none" w:sz="0" w:space="0" w:color="auto"/>
      </w:divBdr>
    </w:div>
    <w:div w:id="2092269125">
      <w:bodyDiv w:val="1"/>
      <w:marLeft w:val="0"/>
      <w:marRight w:val="0"/>
      <w:marTop w:val="0"/>
      <w:marBottom w:val="0"/>
      <w:divBdr>
        <w:top w:val="none" w:sz="0" w:space="0" w:color="auto"/>
        <w:left w:val="none" w:sz="0" w:space="0" w:color="auto"/>
        <w:bottom w:val="none" w:sz="0" w:space="0" w:color="auto"/>
        <w:right w:val="none" w:sz="0" w:space="0" w:color="auto"/>
      </w:divBdr>
    </w:div>
    <w:div w:id="2114476847">
      <w:bodyDiv w:val="1"/>
      <w:marLeft w:val="0"/>
      <w:marRight w:val="0"/>
      <w:marTop w:val="0"/>
      <w:marBottom w:val="0"/>
      <w:divBdr>
        <w:top w:val="none" w:sz="0" w:space="0" w:color="auto"/>
        <w:left w:val="none" w:sz="0" w:space="0" w:color="auto"/>
        <w:bottom w:val="none" w:sz="0" w:space="0" w:color="auto"/>
        <w:right w:val="none" w:sz="0" w:space="0" w:color="auto"/>
      </w:divBdr>
    </w:div>
    <w:div w:id="2125806289">
      <w:bodyDiv w:val="1"/>
      <w:marLeft w:val="0"/>
      <w:marRight w:val="0"/>
      <w:marTop w:val="0"/>
      <w:marBottom w:val="0"/>
      <w:divBdr>
        <w:top w:val="none" w:sz="0" w:space="0" w:color="auto"/>
        <w:left w:val="none" w:sz="0" w:space="0" w:color="auto"/>
        <w:bottom w:val="none" w:sz="0" w:space="0" w:color="auto"/>
        <w:right w:val="none" w:sz="0" w:space="0" w:color="auto"/>
      </w:divBdr>
      <w:divsChild>
        <w:div w:id="1866094751">
          <w:marLeft w:val="0"/>
          <w:marRight w:val="0"/>
          <w:marTop w:val="0"/>
          <w:marBottom w:val="0"/>
          <w:divBdr>
            <w:top w:val="none" w:sz="0" w:space="0" w:color="auto"/>
            <w:left w:val="none" w:sz="0" w:space="0" w:color="auto"/>
            <w:bottom w:val="none" w:sz="0" w:space="0" w:color="auto"/>
            <w:right w:val="none" w:sz="0" w:space="0" w:color="auto"/>
          </w:divBdr>
          <w:divsChild>
            <w:div w:id="1506478087">
              <w:marLeft w:val="0"/>
              <w:marRight w:val="0"/>
              <w:marTop w:val="0"/>
              <w:marBottom w:val="0"/>
              <w:divBdr>
                <w:top w:val="none" w:sz="0" w:space="0" w:color="auto"/>
                <w:left w:val="none" w:sz="0" w:space="0" w:color="auto"/>
                <w:bottom w:val="none" w:sz="0" w:space="0" w:color="auto"/>
                <w:right w:val="none" w:sz="0" w:space="0" w:color="auto"/>
              </w:divBdr>
              <w:divsChild>
                <w:div w:id="7986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os@dorisw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tf=-1&amp;serialnum=1991209373&amp;rs=WLW9.06&amp;referencepositiontype=S&amp;ifm=NotSet&amp;fn=_top&amp;sv=Split&amp;referenceposition=205&amp;pbc=AE8B496A&amp;tc=-1&amp;ordoc=1994206708&amp;findtype=Y&amp;db=345&amp;vr=2.0&amp;rp=%2Ffind%2Fdefault.wl&amp;mt=122" TargetMode="External"/><Relationship Id="rId1" Type="http://schemas.openxmlformats.org/officeDocument/2006/relationships/hyperlink" Target="https://www.doe.mass.edu/covid19/on-deskt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A75C-0FC0-DE41-9A46-03D6915B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2021-08-05T13:50:00Z</cp:lastPrinted>
  <dcterms:created xsi:type="dcterms:W3CDTF">2021-08-11T19:24:00Z</dcterms:created>
  <dcterms:modified xsi:type="dcterms:W3CDTF">2021-08-11T19:24:00Z</dcterms:modified>
</cp:coreProperties>
</file>