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24448" w14:textId="77777777" w:rsidR="000B300C" w:rsidRPr="000B300C" w:rsidRDefault="000B300C" w:rsidP="000B300C">
      <w:pPr>
        <w:spacing w:after="0" w:line="240" w:lineRule="auto"/>
        <w:jc w:val="center"/>
        <w:rPr>
          <w:rFonts w:ascii="Times New Roman" w:eastAsia="Calibri" w:hAnsi="Times New Roman" w:cs="Times New Roman"/>
          <w:b/>
          <w:sz w:val="25"/>
          <w:szCs w:val="25"/>
        </w:rPr>
      </w:pPr>
      <w:r w:rsidRPr="000B300C">
        <w:rPr>
          <w:rFonts w:ascii="Times New Roman" w:eastAsia="Calibri" w:hAnsi="Times New Roman" w:cs="Times New Roman"/>
          <w:b/>
          <w:sz w:val="25"/>
          <w:szCs w:val="25"/>
        </w:rPr>
        <w:t>COMMONWEALTH OF MASSACHUSETTS</w:t>
      </w:r>
    </w:p>
    <w:p w14:paraId="0D424EA2" w14:textId="77777777" w:rsidR="000B300C" w:rsidRPr="000B300C" w:rsidRDefault="000B300C" w:rsidP="000B300C">
      <w:pPr>
        <w:spacing w:after="0" w:line="240" w:lineRule="auto"/>
        <w:jc w:val="center"/>
        <w:rPr>
          <w:rFonts w:ascii="Times New Roman" w:eastAsia="Calibri" w:hAnsi="Times New Roman" w:cs="Times New Roman"/>
          <w:b/>
          <w:sz w:val="25"/>
          <w:szCs w:val="25"/>
        </w:rPr>
      </w:pPr>
      <w:r w:rsidRPr="000B300C">
        <w:rPr>
          <w:rFonts w:ascii="Times New Roman" w:eastAsia="Calibri" w:hAnsi="Times New Roman" w:cs="Times New Roman"/>
          <w:b/>
          <w:sz w:val="25"/>
          <w:szCs w:val="25"/>
        </w:rPr>
        <w:t>DIVISION OF ADMININSTRATIVE LAW APPEALS</w:t>
      </w:r>
    </w:p>
    <w:p w14:paraId="43CF5379" w14:textId="77777777" w:rsidR="000B300C" w:rsidRPr="000B300C" w:rsidRDefault="000B300C" w:rsidP="000B300C">
      <w:pPr>
        <w:spacing w:after="0" w:line="240" w:lineRule="auto"/>
        <w:jc w:val="center"/>
        <w:rPr>
          <w:rFonts w:ascii="Times New Roman" w:eastAsia="Calibri" w:hAnsi="Times New Roman" w:cs="Times New Roman"/>
          <w:b/>
          <w:sz w:val="25"/>
          <w:szCs w:val="25"/>
        </w:rPr>
      </w:pPr>
      <w:r w:rsidRPr="000B300C">
        <w:rPr>
          <w:rFonts w:ascii="Times New Roman" w:eastAsia="Calibri" w:hAnsi="Times New Roman" w:cs="Times New Roman"/>
          <w:b/>
          <w:sz w:val="25"/>
          <w:szCs w:val="25"/>
        </w:rPr>
        <w:t>BUREAU OF SPECIAL EDUCATION APPEALS</w:t>
      </w:r>
    </w:p>
    <w:p w14:paraId="03C232C3" w14:textId="77777777" w:rsidR="000B300C" w:rsidRPr="000B300C" w:rsidRDefault="000B300C" w:rsidP="000B300C">
      <w:pPr>
        <w:spacing w:after="0" w:line="240" w:lineRule="auto"/>
        <w:jc w:val="center"/>
        <w:rPr>
          <w:rFonts w:ascii="Times New Roman" w:eastAsia="Calibri" w:hAnsi="Times New Roman" w:cs="Times New Roman"/>
          <w:sz w:val="25"/>
          <w:szCs w:val="25"/>
        </w:rPr>
      </w:pPr>
    </w:p>
    <w:p w14:paraId="4C22023C" w14:textId="77777777" w:rsidR="000B300C" w:rsidRPr="000B300C" w:rsidRDefault="000B300C" w:rsidP="000B300C">
      <w:pPr>
        <w:spacing w:after="0" w:line="240" w:lineRule="auto"/>
        <w:jc w:val="center"/>
        <w:rPr>
          <w:rFonts w:ascii="Times New Roman" w:eastAsia="Calibri" w:hAnsi="Times New Roman" w:cs="Times New Roman"/>
          <w:sz w:val="24"/>
          <w:szCs w:val="24"/>
        </w:rPr>
      </w:pPr>
    </w:p>
    <w:p w14:paraId="4FBC95C2" w14:textId="0B25D9A2" w:rsidR="000B300C" w:rsidRPr="000B300C" w:rsidRDefault="000B300C" w:rsidP="000B300C">
      <w:pPr>
        <w:spacing w:after="0" w:line="240" w:lineRule="auto"/>
        <w:rPr>
          <w:rFonts w:ascii="Times New Roman" w:eastAsia="Calibri" w:hAnsi="Times New Roman" w:cs="Times New Roman"/>
          <w:sz w:val="24"/>
          <w:szCs w:val="24"/>
        </w:rPr>
      </w:pPr>
      <w:r w:rsidRPr="000B300C">
        <w:rPr>
          <w:rFonts w:ascii="Times New Roman" w:eastAsia="Calibri" w:hAnsi="Times New Roman" w:cs="Times New Roman"/>
          <w:sz w:val="24"/>
          <w:szCs w:val="24"/>
        </w:rPr>
        <w:t xml:space="preserve">In re:    </w:t>
      </w:r>
      <w:r w:rsidR="00A76394">
        <w:rPr>
          <w:rFonts w:ascii="Times New Roman" w:eastAsia="Calibri" w:hAnsi="Times New Roman" w:cs="Times New Roman"/>
          <w:sz w:val="24"/>
          <w:szCs w:val="24"/>
        </w:rPr>
        <w:t>Zeke</w:t>
      </w:r>
      <w:r w:rsidR="006C467F">
        <w:rPr>
          <w:rStyle w:val="FootnoteReference"/>
          <w:rFonts w:ascii="Times New Roman" w:eastAsia="Calibri" w:hAnsi="Times New Roman" w:cs="Times New Roman"/>
          <w:sz w:val="24"/>
          <w:szCs w:val="24"/>
        </w:rPr>
        <w:footnoteReference w:id="1"/>
      </w:r>
      <w:r w:rsidR="006C467F">
        <w:rPr>
          <w:rFonts w:ascii="Times New Roman" w:eastAsia="Calibri" w:hAnsi="Times New Roman" w:cs="Times New Roman"/>
          <w:sz w:val="24"/>
          <w:szCs w:val="24"/>
        </w:rPr>
        <w:t xml:space="preserve"> </w:t>
      </w:r>
      <w:r w:rsidRPr="000B300C">
        <w:rPr>
          <w:rFonts w:ascii="Times New Roman" w:eastAsia="Calibri" w:hAnsi="Times New Roman" w:cs="Times New Roman"/>
          <w:sz w:val="24"/>
          <w:szCs w:val="24"/>
        </w:rPr>
        <w:tab/>
      </w:r>
      <w:r w:rsidRPr="000B300C">
        <w:rPr>
          <w:rFonts w:ascii="Times New Roman" w:eastAsia="Calibri" w:hAnsi="Times New Roman" w:cs="Times New Roman"/>
          <w:sz w:val="24"/>
          <w:szCs w:val="24"/>
        </w:rPr>
        <w:tab/>
      </w:r>
      <w:r w:rsidR="00702395">
        <w:rPr>
          <w:rFonts w:ascii="Times New Roman" w:eastAsia="Calibri" w:hAnsi="Times New Roman" w:cs="Times New Roman"/>
          <w:sz w:val="24"/>
          <w:szCs w:val="24"/>
        </w:rPr>
        <w:tab/>
      </w:r>
      <w:r w:rsidR="00702395">
        <w:rPr>
          <w:rFonts w:ascii="Times New Roman" w:eastAsia="Calibri" w:hAnsi="Times New Roman" w:cs="Times New Roman"/>
          <w:sz w:val="24"/>
          <w:szCs w:val="24"/>
        </w:rPr>
        <w:tab/>
      </w:r>
      <w:r w:rsidR="00702395">
        <w:rPr>
          <w:rFonts w:ascii="Times New Roman" w:eastAsia="Calibri" w:hAnsi="Times New Roman" w:cs="Times New Roman"/>
          <w:sz w:val="24"/>
          <w:szCs w:val="24"/>
        </w:rPr>
        <w:tab/>
      </w:r>
      <w:r w:rsidR="00C70A9A">
        <w:rPr>
          <w:rFonts w:ascii="Times New Roman" w:eastAsia="Calibri" w:hAnsi="Times New Roman" w:cs="Times New Roman"/>
          <w:sz w:val="24"/>
          <w:szCs w:val="24"/>
        </w:rPr>
        <w:tab/>
      </w:r>
      <w:r w:rsidR="00C70A9A">
        <w:rPr>
          <w:rFonts w:ascii="Times New Roman" w:eastAsia="Calibri" w:hAnsi="Times New Roman" w:cs="Times New Roman"/>
          <w:sz w:val="24"/>
          <w:szCs w:val="24"/>
        </w:rPr>
        <w:tab/>
      </w:r>
      <w:r w:rsidR="00C70A9A">
        <w:rPr>
          <w:rFonts w:ascii="Times New Roman" w:eastAsia="Calibri" w:hAnsi="Times New Roman" w:cs="Times New Roman"/>
          <w:sz w:val="24"/>
          <w:szCs w:val="24"/>
        </w:rPr>
        <w:tab/>
      </w:r>
      <w:r w:rsidR="00A76394">
        <w:rPr>
          <w:rFonts w:ascii="Times New Roman" w:eastAsia="Calibri" w:hAnsi="Times New Roman" w:cs="Times New Roman"/>
          <w:sz w:val="24"/>
          <w:szCs w:val="24"/>
        </w:rPr>
        <w:tab/>
      </w:r>
      <w:r w:rsidRPr="000B300C">
        <w:rPr>
          <w:rFonts w:ascii="Times New Roman" w:eastAsia="Calibri" w:hAnsi="Times New Roman" w:cs="Times New Roman"/>
          <w:sz w:val="24"/>
          <w:szCs w:val="24"/>
        </w:rPr>
        <w:t>BSEA</w:t>
      </w:r>
      <w:r w:rsidRPr="000B300C">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 </w:t>
      </w:r>
      <w:r w:rsidR="002B6503">
        <w:rPr>
          <w:rFonts w:ascii="Times New Roman" w:eastAsia="Calibri" w:hAnsi="Times New Roman" w:cs="Times New Roman"/>
          <w:sz w:val="24"/>
          <w:szCs w:val="24"/>
        </w:rPr>
        <w:t>220</w:t>
      </w:r>
      <w:r w:rsidR="00A76394">
        <w:rPr>
          <w:rFonts w:ascii="Times New Roman" w:eastAsia="Calibri" w:hAnsi="Times New Roman" w:cs="Times New Roman"/>
          <w:sz w:val="24"/>
          <w:szCs w:val="24"/>
        </w:rPr>
        <w:t>0246</w:t>
      </w:r>
    </w:p>
    <w:p w14:paraId="10CA04C7" w14:textId="77777777" w:rsidR="000B300C" w:rsidRPr="000B300C" w:rsidRDefault="000B300C" w:rsidP="000B300C">
      <w:pPr>
        <w:spacing w:after="0" w:line="240" w:lineRule="auto"/>
        <w:rPr>
          <w:rFonts w:ascii="Times New Roman" w:eastAsia="Calibri" w:hAnsi="Times New Roman" w:cs="Times New Roman"/>
          <w:b/>
          <w:sz w:val="24"/>
          <w:szCs w:val="24"/>
        </w:rPr>
      </w:pPr>
    </w:p>
    <w:p w14:paraId="3125FCD8" w14:textId="77777777" w:rsidR="000B300C" w:rsidRPr="000B300C" w:rsidRDefault="000B300C" w:rsidP="000B300C">
      <w:pPr>
        <w:spacing w:after="0" w:line="240" w:lineRule="auto"/>
        <w:rPr>
          <w:rFonts w:ascii="Times New Roman" w:eastAsia="Calibri" w:hAnsi="Times New Roman" w:cs="Times New Roman"/>
          <w:b/>
          <w:sz w:val="24"/>
          <w:szCs w:val="24"/>
        </w:rPr>
      </w:pPr>
    </w:p>
    <w:p w14:paraId="3B89831D" w14:textId="658644DE" w:rsidR="008A67A4" w:rsidRDefault="000B300C" w:rsidP="008A67A4">
      <w:pPr>
        <w:spacing w:after="0" w:line="240" w:lineRule="auto"/>
        <w:jc w:val="center"/>
        <w:rPr>
          <w:rFonts w:ascii="Times New Roman" w:eastAsia="Calibri" w:hAnsi="Times New Roman" w:cs="Times New Roman"/>
          <w:b/>
          <w:sz w:val="24"/>
          <w:szCs w:val="24"/>
          <w:u w:val="single"/>
        </w:rPr>
      </w:pPr>
      <w:r w:rsidRPr="000B300C">
        <w:rPr>
          <w:rFonts w:ascii="Times New Roman" w:eastAsia="Calibri" w:hAnsi="Times New Roman" w:cs="Times New Roman"/>
          <w:b/>
          <w:sz w:val="24"/>
          <w:szCs w:val="24"/>
          <w:u w:val="single"/>
        </w:rPr>
        <w:t xml:space="preserve">RULING ON </w:t>
      </w:r>
      <w:r w:rsidR="00136BF7">
        <w:rPr>
          <w:rFonts w:ascii="Times New Roman" w:eastAsia="Calibri" w:hAnsi="Times New Roman" w:cs="Times New Roman"/>
          <w:b/>
          <w:sz w:val="24"/>
          <w:szCs w:val="24"/>
          <w:u w:val="single"/>
        </w:rPr>
        <w:t>PARENT’S</w:t>
      </w:r>
      <w:r w:rsidRPr="000B300C">
        <w:rPr>
          <w:rFonts w:ascii="Times New Roman" w:eastAsia="Calibri" w:hAnsi="Times New Roman" w:cs="Times New Roman"/>
          <w:b/>
          <w:sz w:val="24"/>
          <w:szCs w:val="24"/>
          <w:u w:val="single"/>
        </w:rPr>
        <w:t xml:space="preserve"> MOTION TO </w:t>
      </w:r>
      <w:r w:rsidR="008A67A4">
        <w:rPr>
          <w:rFonts w:ascii="Times New Roman" w:eastAsia="Calibri" w:hAnsi="Times New Roman" w:cs="Times New Roman"/>
          <w:b/>
          <w:sz w:val="24"/>
          <w:szCs w:val="24"/>
          <w:u w:val="single"/>
        </w:rPr>
        <w:t>WITHDRAW IEP CLAIM AND CONTINUE WITH FUNCTIONAL BEHAVIOR ASSESSMENT CLAIMS AGAINST PEMBROKE PUBLIC SCHOOL</w:t>
      </w:r>
      <w:r w:rsidR="00810379">
        <w:rPr>
          <w:rFonts w:ascii="Times New Roman" w:eastAsia="Calibri" w:hAnsi="Times New Roman" w:cs="Times New Roman"/>
          <w:b/>
          <w:sz w:val="24"/>
          <w:szCs w:val="24"/>
          <w:u w:val="single"/>
        </w:rPr>
        <w:t>S</w:t>
      </w:r>
      <w:r w:rsidR="008A67A4">
        <w:rPr>
          <w:rFonts w:ascii="Times New Roman" w:eastAsia="Calibri" w:hAnsi="Times New Roman" w:cs="Times New Roman"/>
          <w:b/>
          <w:sz w:val="24"/>
          <w:szCs w:val="24"/>
          <w:u w:val="single"/>
        </w:rPr>
        <w:t xml:space="preserve"> </w:t>
      </w:r>
    </w:p>
    <w:p w14:paraId="51E352B3" w14:textId="77777777" w:rsidR="008A67A4" w:rsidRDefault="008A67A4" w:rsidP="008A67A4">
      <w:pPr>
        <w:spacing w:after="0" w:line="240" w:lineRule="auto"/>
        <w:jc w:val="center"/>
        <w:rPr>
          <w:rFonts w:ascii="Times New Roman" w:eastAsia="Calibri" w:hAnsi="Times New Roman" w:cs="Times New Roman"/>
          <w:b/>
          <w:sz w:val="24"/>
          <w:szCs w:val="24"/>
          <w:u w:val="single"/>
        </w:rPr>
      </w:pPr>
    </w:p>
    <w:p w14:paraId="7EFC7EFA" w14:textId="77777777" w:rsidR="008A67A4" w:rsidRDefault="008A67A4" w:rsidP="008A67A4">
      <w:pPr>
        <w:spacing w:after="0" w:line="24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AND </w:t>
      </w:r>
    </w:p>
    <w:p w14:paraId="16720209" w14:textId="77777777" w:rsidR="008A67A4" w:rsidRDefault="008A67A4" w:rsidP="008A67A4">
      <w:pPr>
        <w:spacing w:after="0" w:line="240" w:lineRule="auto"/>
        <w:jc w:val="center"/>
        <w:rPr>
          <w:rFonts w:ascii="Times New Roman" w:eastAsia="Calibri" w:hAnsi="Times New Roman" w:cs="Times New Roman"/>
          <w:b/>
          <w:sz w:val="24"/>
          <w:szCs w:val="24"/>
          <w:u w:val="single"/>
        </w:rPr>
      </w:pPr>
    </w:p>
    <w:p w14:paraId="1961A6F0" w14:textId="48E05651" w:rsidR="000B300C" w:rsidRDefault="008A67A4" w:rsidP="008A67A4">
      <w:pPr>
        <w:spacing w:after="0" w:line="24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PARENT</w:t>
      </w:r>
      <w:r w:rsidR="0056712A">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 xml:space="preserve">S MOTION TO </w:t>
      </w:r>
      <w:r w:rsidR="000B300C" w:rsidRPr="000B300C">
        <w:rPr>
          <w:rFonts w:ascii="Times New Roman" w:eastAsia="Calibri" w:hAnsi="Times New Roman" w:cs="Times New Roman"/>
          <w:b/>
          <w:sz w:val="24"/>
          <w:szCs w:val="24"/>
          <w:u w:val="single"/>
        </w:rPr>
        <w:t xml:space="preserve">JOIN </w:t>
      </w:r>
      <w:r>
        <w:rPr>
          <w:rFonts w:ascii="Times New Roman" w:eastAsia="Calibri" w:hAnsi="Times New Roman" w:cs="Times New Roman"/>
          <w:b/>
          <w:sz w:val="24"/>
          <w:szCs w:val="24"/>
          <w:u w:val="single"/>
        </w:rPr>
        <w:t>EVERGREEN CENTER, INC. SCHOOL</w:t>
      </w:r>
    </w:p>
    <w:p w14:paraId="29E8C908" w14:textId="62750827" w:rsidR="00F97A17" w:rsidRDefault="00F97A17" w:rsidP="000B300C">
      <w:pPr>
        <w:spacing w:after="0" w:line="240" w:lineRule="auto"/>
        <w:jc w:val="center"/>
        <w:rPr>
          <w:rFonts w:ascii="Times New Roman" w:eastAsia="Calibri" w:hAnsi="Times New Roman" w:cs="Times New Roman"/>
          <w:b/>
          <w:sz w:val="24"/>
          <w:szCs w:val="24"/>
          <w:u w:val="single"/>
        </w:rPr>
      </w:pPr>
    </w:p>
    <w:p w14:paraId="3330DF29" w14:textId="47A15F3A" w:rsidR="007708B2" w:rsidRDefault="00F97A17" w:rsidP="0049715F">
      <w:pPr>
        <w:pStyle w:val="BodyText2"/>
      </w:pPr>
      <w:r>
        <w:tab/>
      </w:r>
      <w:r w:rsidRPr="00F97A17">
        <w:t>This matter comes before the Hearing Officer on</w:t>
      </w:r>
      <w:r w:rsidR="008A67A4">
        <w:t xml:space="preserve"> two motions filed by Parent on July 7, 2022 </w:t>
      </w:r>
      <w:r w:rsidRPr="00F97A17">
        <w:t>in a</w:t>
      </w:r>
      <w:r w:rsidR="0068476E">
        <w:t xml:space="preserve"> </w:t>
      </w:r>
      <w:r w:rsidRPr="00F97A17">
        <w:t>matter pending before the Bureau of Special Education Appeals (BSEA</w:t>
      </w:r>
      <w:r w:rsidR="00FE57ED">
        <w:t xml:space="preserve">): a </w:t>
      </w:r>
      <w:r w:rsidR="00FE57ED">
        <w:rPr>
          <w:i/>
          <w:iCs/>
        </w:rPr>
        <w:t xml:space="preserve">Motion to Withdraw IEP Claims and Continue with Functional Behavior Assessment Claims Against Pembroke Public School </w:t>
      </w:r>
      <w:r w:rsidR="00F73D6E">
        <w:rPr>
          <w:i/>
          <w:iCs/>
        </w:rPr>
        <w:t xml:space="preserve">District </w:t>
      </w:r>
      <w:r w:rsidR="00F73D6E">
        <w:t>(</w:t>
      </w:r>
      <w:r w:rsidR="00F73D6E">
        <w:rPr>
          <w:i/>
          <w:iCs/>
        </w:rPr>
        <w:t>sic</w:t>
      </w:r>
      <w:r w:rsidR="00F73D6E">
        <w:t xml:space="preserve">) </w:t>
      </w:r>
      <w:r w:rsidR="00FE57ED">
        <w:t>(</w:t>
      </w:r>
      <w:r w:rsidR="00FE57ED">
        <w:rPr>
          <w:i/>
          <w:iCs/>
        </w:rPr>
        <w:t>Motion to Withdraw Certain Claims</w:t>
      </w:r>
      <w:r w:rsidR="00FE57ED">
        <w:t xml:space="preserve">) and a </w:t>
      </w:r>
      <w:r w:rsidR="00FE57ED">
        <w:rPr>
          <w:i/>
          <w:iCs/>
        </w:rPr>
        <w:t>Motion to Join Evergreen Center, Inc. School</w:t>
      </w:r>
      <w:r w:rsidR="0049715F">
        <w:t xml:space="preserve"> (</w:t>
      </w:r>
      <w:r w:rsidR="0049715F">
        <w:rPr>
          <w:i/>
          <w:iCs/>
        </w:rPr>
        <w:t>Motion to Join</w:t>
      </w:r>
      <w:r w:rsidR="0049715F">
        <w:t>).</w:t>
      </w:r>
      <w:r w:rsidR="0049715F">
        <w:rPr>
          <w:i/>
          <w:iCs/>
        </w:rPr>
        <w:t xml:space="preserve"> </w:t>
      </w:r>
      <w:r w:rsidR="00FE57ED">
        <w:t xml:space="preserve">Neither Pembroke Public Schools (Pembroke, or the District) nor Evergreen Center, Inc. School (Evergreen) filed a written response to Parent’s Motions, but I heard arguments from all </w:t>
      </w:r>
      <w:r w:rsidR="0049715F">
        <w:t xml:space="preserve">entities </w:t>
      </w:r>
      <w:r w:rsidR="00FE57ED">
        <w:t>during a Conference Call</w:t>
      </w:r>
      <w:r w:rsidR="0049715F">
        <w:t xml:space="preserve"> </w:t>
      </w:r>
      <w:r w:rsidR="00FE57ED">
        <w:t>that took place July 19, 2022.</w:t>
      </w:r>
    </w:p>
    <w:p w14:paraId="099696A6" w14:textId="711E0B7C" w:rsidR="004E5466" w:rsidRDefault="004E5466" w:rsidP="00F97A17">
      <w:pPr>
        <w:pStyle w:val="BodyText2"/>
      </w:pPr>
    </w:p>
    <w:p w14:paraId="28AB8231" w14:textId="0EF47AD9" w:rsidR="004E5466" w:rsidRPr="0049715F" w:rsidRDefault="004E5466" w:rsidP="00F97A17">
      <w:pPr>
        <w:pStyle w:val="BodyText2"/>
      </w:pPr>
      <w:r>
        <w:tab/>
        <w:t xml:space="preserve">For the reasons below, Parent’s </w:t>
      </w:r>
      <w:r>
        <w:rPr>
          <w:i/>
          <w:iCs/>
        </w:rPr>
        <w:t>Motion</w:t>
      </w:r>
      <w:r w:rsidR="0049715F">
        <w:rPr>
          <w:i/>
          <w:iCs/>
        </w:rPr>
        <w:t xml:space="preserve"> to Withdraw Certain Claims</w:t>
      </w:r>
      <w:r>
        <w:rPr>
          <w:i/>
          <w:iCs/>
        </w:rPr>
        <w:t xml:space="preserve"> </w:t>
      </w:r>
      <w:r>
        <w:t>is hereby</w:t>
      </w:r>
      <w:r w:rsidR="00F01DF2">
        <w:t xml:space="preserve"> </w:t>
      </w:r>
      <w:r w:rsidR="0049715F">
        <w:t xml:space="preserve">ALLOWED. Parent’s </w:t>
      </w:r>
      <w:r w:rsidR="0049715F">
        <w:rPr>
          <w:i/>
          <w:iCs/>
        </w:rPr>
        <w:t xml:space="preserve">Motion to </w:t>
      </w:r>
      <w:r w:rsidR="008978E2">
        <w:rPr>
          <w:i/>
          <w:iCs/>
        </w:rPr>
        <w:t xml:space="preserve">Join </w:t>
      </w:r>
      <w:r w:rsidR="008978E2">
        <w:t xml:space="preserve">is hereby </w:t>
      </w:r>
      <w:r w:rsidR="008678DA">
        <w:t>DENIED.</w:t>
      </w:r>
      <w:r w:rsidR="0049715F">
        <w:rPr>
          <w:i/>
          <w:iCs/>
        </w:rPr>
        <w:t xml:space="preserve"> </w:t>
      </w:r>
    </w:p>
    <w:p w14:paraId="7143C26C" w14:textId="4F86A311" w:rsidR="004E5466" w:rsidRDefault="004E5466" w:rsidP="00F97A17">
      <w:pPr>
        <w:pStyle w:val="BodyText2"/>
      </w:pPr>
    </w:p>
    <w:p w14:paraId="7B2AAA80" w14:textId="43151F33" w:rsidR="004E5466" w:rsidRPr="004E5466" w:rsidRDefault="004E5466" w:rsidP="00F97A17">
      <w:pPr>
        <w:pStyle w:val="BodyText2"/>
        <w:rPr>
          <w:u w:val="single"/>
        </w:rPr>
      </w:pPr>
      <w:r>
        <w:rPr>
          <w:u w:val="single"/>
        </w:rPr>
        <w:t>PROCEDURAL HISTORY</w:t>
      </w:r>
    </w:p>
    <w:p w14:paraId="5500A901" w14:textId="77777777" w:rsidR="002B6503" w:rsidRDefault="002B6503" w:rsidP="00F97A17">
      <w:pPr>
        <w:pStyle w:val="BodyText2"/>
      </w:pPr>
    </w:p>
    <w:p w14:paraId="35089AEE" w14:textId="088C7E50" w:rsidR="008A24D1" w:rsidRDefault="00C01B01" w:rsidP="00803225">
      <w:pPr>
        <w:pStyle w:val="BodyText2"/>
        <w:ind w:firstLine="720"/>
      </w:pPr>
      <w:r>
        <w:t xml:space="preserve">On </w:t>
      </w:r>
      <w:r w:rsidR="00B02E9C">
        <w:t>or about July 9, 2021</w:t>
      </w:r>
      <w:r>
        <w:t xml:space="preserve">, Parent </w:t>
      </w:r>
      <w:r w:rsidR="00F97A17" w:rsidRPr="00F97A17">
        <w:t>filed a</w:t>
      </w:r>
      <w:r w:rsidR="00B02E9C">
        <w:t xml:space="preserve"> twenty-one page</w:t>
      </w:r>
      <w:r w:rsidR="00F97A17" w:rsidRPr="00F97A17">
        <w:t xml:space="preserve"> </w:t>
      </w:r>
      <w:r w:rsidR="00F97A17" w:rsidRPr="0068476E">
        <w:rPr>
          <w:i/>
          <w:iCs/>
        </w:rPr>
        <w:t>Hearing Request</w:t>
      </w:r>
      <w:r w:rsidR="00F97A17" w:rsidRPr="00F97A17">
        <w:t xml:space="preserve"> </w:t>
      </w:r>
      <w:r w:rsidR="004B3E2F">
        <w:t xml:space="preserve">against </w:t>
      </w:r>
      <w:r w:rsidR="00F01DF2">
        <w:t>Pembroke</w:t>
      </w:r>
      <w:r w:rsidR="00B02E9C">
        <w:t xml:space="preserve"> </w:t>
      </w:r>
      <w:r w:rsidR="00316162">
        <w:t>alleging that the District’s transitional and functional behavioral assessments had been inadequate,</w:t>
      </w:r>
      <w:r w:rsidR="00B02E9C">
        <w:t xml:space="preserve"> </w:t>
      </w:r>
      <w:r w:rsidR="00316162">
        <w:t xml:space="preserve">resulting </w:t>
      </w:r>
      <w:r w:rsidR="00BF49E4">
        <w:t>in in</w:t>
      </w:r>
      <w:r w:rsidR="00316162">
        <w:t>sufficient</w:t>
      </w:r>
      <w:r w:rsidR="00BF49E4">
        <w:t xml:space="preserve"> transition planning, services, and goals for Zeke. As </w:t>
      </w:r>
      <w:r w:rsidR="00C56D4B">
        <w:t>a remedy</w:t>
      </w:r>
      <w:r w:rsidR="00BF49E4">
        <w:t>, she requested a minimum of two years of compensatory services, including Intensive Behavior Analysis treatments in the school, residential, and community settings</w:t>
      </w:r>
      <w:r w:rsidR="00C56D4B">
        <w:t>,</w:t>
      </w:r>
      <w:r w:rsidR="00BF49E4">
        <w:t xml:space="preserve"> </w:t>
      </w:r>
      <w:r w:rsidR="0056712A">
        <w:t xml:space="preserve">involving </w:t>
      </w:r>
      <w:r w:rsidR="00720FC8">
        <w:t>task analysis procedures, to be developed, implemented, and monitored by a Board Certified Behavior Analyst</w:t>
      </w:r>
      <w:r w:rsidR="008678DA">
        <w:t xml:space="preserve"> (BCBA)</w:t>
      </w:r>
      <w:r w:rsidR="00720FC8">
        <w:t>, after the completion of a Functional Behavior Assessment (FBA)</w:t>
      </w:r>
      <w:r w:rsidR="00C56D4B">
        <w:t>. She specified that the “effective treatment”</w:t>
      </w:r>
      <w:r w:rsidR="00720FC8">
        <w:t xml:space="preserve"> </w:t>
      </w:r>
      <w:r w:rsidR="00C56D4B">
        <w:t>she sought would “</w:t>
      </w:r>
      <w:r w:rsidR="00720FC8">
        <w:t xml:space="preserve">include a detailed FBA, identified target behaviors, interventions used, baseline data typical </w:t>
      </w:r>
      <w:r w:rsidR="00316162">
        <w:t>prior to the implementation of the intervention and a graph demonstrating the differences between the baseline and when the intervention is provided</w:t>
      </w:r>
      <w:r w:rsidR="0056712A">
        <w:t>.</w:t>
      </w:r>
      <w:r w:rsidR="00316162">
        <w:t>”</w:t>
      </w:r>
      <w:r w:rsidR="0056712A">
        <w:t xml:space="preserve"> </w:t>
      </w:r>
      <w:r w:rsidR="00C56D4B">
        <w:t>Parent</w:t>
      </w:r>
      <w:r w:rsidR="0056712A">
        <w:t xml:space="preserve"> also requested </w:t>
      </w:r>
      <w:r w:rsidR="00720FC8">
        <w:t xml:space="preserve">a behavior support plan that includes a definition of the target behavior, a description of how the plan will be implemented, and </w:t>
      </w:r>
      <w:r w:rsidR="00C56D4B">
        <w:t xml:space="preserve">a statement of </w:t>
      </w:r>
      <w:r w:rsidR="00720FC8">
        <w:t>who will be monitoring the plan and training the staff; and an order that Pembroke conduct a number of assessments in multiple areas, such as transition planning and interest inventories</w:t>
      </w:r>
      <w:r w:rsidR="00C56D4B">
        <w:t>,</w:t>
      </w:r>
      <w:r w:rsidR="00720FC8">
        <w:t xml:space="preserve"> personality </w:t>
      </w:r>
      <w:r w:rsidR="00720FC8">
        <w:lastRenderedPageBreak/>
        <w:t>and preference tests</w:t>
      </w:r>
      <w:r w:rsidR="00C56D4B">
        <w:t>,</w:t>
      </w:r>
      <w:r w:rsidR="00720FC8">
        <w:t xml:space="preserve"> career development measures</w:t>
      </w:r>
      <w:r w:rsidR="00C56D4B">
        <w:t>,</w:t>
      </w:r>
      <w:r w:rsidR="00720FC8">
        <w:t xml:space="preserve"> job training evaluations</w:t>
      </w:r>
      <w:r w:rsidR="00C56D4B">
        <w:t>,</w:t>
      </w:r>
      <w:r w:rsidR="00720FC8">
        <w:t xml:space="preserve"> self-determination assessments</w:t>
      </w:r>
      <w:r w:rsidR="00C56D4B">
        <w:t xml:space="preserve">, and </w:t>
      </w:r>
      <w:r w:rsidR="00720FC8">
        <w:t xml:space="preserve">parent and student interviews and questionnaires. </w:t>
      </w:r>
      <w:r w:rsidR="0056712A">
        <w:t>Finally, Parent</w:t>
      </w:r>
      <w:r w:rsidR="00720FC8">
        <w:t xml:space="preserve"> requested that the Hearing Officer issue an order outlining the District’s obligati</w:t>
      </w:r>
      <w:r w:rsidR="006C2684">
        <w:t xml:space="preserve">ons </w:t>
      </w:r>
      <w:r w:rsidR="00720FC8">
        <w:t>with respect to data collection</w:t>
      </w:r>
      <w:r w:rsidR="006C2684">
        <w:t xml:space="preserve"> and reporting and discussion of evaluations, among other things.</w:t>
      </w:r>
      <w:r w:rsidR="00803225">
        <w:t xml:space="preserve"> </w:t>
      </w:r>
      <w:r w:rsidR="00F01DF2">
        <w:t>The</w:t>
      </w:r>
      <w:r w:rsidR="008234B3">
        <w:t xml:space="preserve"> Hearing was scheduled for </w:t>
      </w:r>
      <w:r w:rsidR="00B02E9C">
        <w:t>August 13, 2021</w:t>
      </w:r>
      <w:r w:rsidR="008234B3">
        <w:t>.</w:t>
      </w:r>
    </w:p>
    <w:p w14:paraId="4654F9A2" w14:textId="153DCC58" w:rsidR="00813337" w:rsidRDefault="00813337" w:rsidP="00F01DF2">
      <w:pPr>
        <w:pStyle w:val="BodyText2"/>
      </w:pPr>
    </w:p>
    <w:p w14:paraId="7ED5001E" w14:textId="4CE19AB1" w:rsidR="00F20A05" w:rsidRDefault="00F20A05" w:rsidP="00F01DF2">
      <w:pPr>
        <w:pStyle w:val="BodyText2"/>
      </w:pPr>
      <w:r>
        <w:tab/>
        <w:t xml:space="preserve">Pembroke filed a </w:t>
      </w:r>
      <w:r>
        <w:rPr>
          <w:i/>
          <w:iCs/>
        </w:rPr>
        <w:t>Response to Parent’s Request for Hearing</w:t>
      </w:r>
      <w:r>
        <w:t xml:space="preserve"> on July 20, 2021. The District indicated that it was funding Zeke’s attendance at Evergreen, a Department of Elementary and Secondary Education (DESE)-approved program, as a full-time residential student on a fully accepted Individualized Education Program (IEP). According to Pembroke,</w:t>
      </w:r>
      <w:r w:rsidR="00070573">
        <w:t xml:space="preserve"> Zeke receives a</w:t>
      </w:r>
      <w:r w:rsidR="00F64911">
        <w:t xml:space="preserve"> free appropriate public education</w:t>
      </w:r>
      <w:r w:rsidR="00070573">
        <w:t xml:space="preserve"> </w:t>
      </w:r>
      <w:r w:rsidR="00F64911">
        <w:t>(</w:t>
      </w:r>
      <w:r w:rsidR="00070573">
        <w:t>FAPE</w:t>
      </w:r>
      <w:r w:rsidR="00F64911">
        <w:t>)</w:t>
      </w:r>
      <w:r w:rsidR="00070573">
        <w:t xml:space="preserve"> at Evergreen</w:t>
      </w:r>
      <w:r w:rsidR="00C56D4B">
        <w:t>,</w:t>
      </w:r>
      <w:r w:rsidR="00070573">
        <w:t xml:space="preserve"> the District provided a transition assessment for him as part of his three-year evaluation in January 2020</w:t>
      </w:r>
      <w:r w:rsidR="00C56D4B">
        <w:t>,</w:t>
      </w:r>
      <w:r w:rsidR="00070573">
        <w:t xml:space="preserve"> and Evergreen conducts behavior assessment and analysis and communicates </w:t>
      </w:r>
      <w:r w:rsidR="00803225">
        <w:t>the</w:t>
      </w:r>
      <w:r w:rsidR="00070573">
        <w:t xml:space="preserve"> results to Parent on an ongoing basis, both formally and informally. Pembroke also assert</w:t>
      </w:r>
      <w:r w:rsidR="008978E2">
        <w:t xml:space="preserve">s </w:t>
      </w:r>
      <w:r w:rsidR="00070573">
        <w:t>that Zeke ha</w:t>
      </w:r>
      <w:r w:rsidR="008978E2">
        <w:t>s</w:t>
      </w:r>
      <w:r w:rsidR="00070573">
        <w:t xml:space="preserve"> not been denied services, assessments, or special education procedures, and that no compensatory services </w:t>
      </w:r>
      <w:r w:rsidR="008978E2">
        <w:t>are</w:t>
      </w:r>
      <w:r w:rsidR="00070573">
        <w:t xml:space="preserve"> owed. Also on July 20, 2021, Pembroke </w:t>
      </w:r>
      <w:r w:rsidR="00A2319E">
        <w:t>waived the resolution session and</w:t>
      </w:r>
      <w:r w:rsidR="00070573">
        <w:t xml:space="preserve"> requested that the Hearing be postponed one month, as</w:t>
      </w:r>
      <w:r w:rsidR="008241E2">
        <w:t xml:space="preserve"> neither Counsel nor s</w:t>
      </w:r>
      <w:r w:rsidR="00070573">
        <w:t xml:space="preserve">chool personnel would be available. </w:t>
      </w:r>
      <w:r w:rsidR="00A2319E">
        <w:t>Parent assented, and the Hearing was postponed</w:t>
      </w:r>
      <w:r w:rsidR="00525BD8">
        <w:t xml:space="preserve"> for good cause</w:t>
      </w:r>
      <w:r w:rsidR="00A2319E">
        <w:t xml:space="preserve"> to September 13 and 14, 2021.</w:t>
      </w:r>
    </w:p>
    <w:p w14:paraId="2449B647" w14:textId="3AE2938A" w:rsidR="00A2319E" w:rsidRDefault="00A2319E" w:rsidP="00F01DF2">
      <w:pPr>
        <w:pStyle w:val="BodyText2"/>
      </w:pPr>
    </w:p>
    <w:p w14:paraId="3C9BB618" w14:textId="32BD7C0E" w:rsidR="005623D8" w:rsidRDefault="00A2319E" w:rsidP="00F01DF2">
      <w:pPr>
        <w:pStyle w:val="BodyText2"/>
      </w:pPr>
      <w:r>
        <w:tab/>
        <w:t>Following a Conference Call that took place on August 19, 2021</w:t>
      </w:r>
      <w:r w:rsidR="00525BD8">
        <w:t xml:space="preserve">, Parent requested </w:t>
      </w:r>
      <w:r w:rsidR="005623D8">
        <w:t>a</w:t>
      </w:r>
      <w:r w:rsidR="0056712A">
        <w:t xml:space="preserve"> further</w:t>
      </w:r>
      <w:r w:rsidR="005623D8">
        <w:t xml:space="preserve"> one</w:t>
      </w:r>
      <w:r w:rsidR="008978E2">
        <w:t>-</w:t>
      </w:r>
      <w:r w:rsidR="005623D8">
        <w:t xml:space="preserve"> month </w:t>
      </w:r>
      <w:r w:rsidR="00525BD8">
        <w:t xml:space="preserve">postponement to allow for the completion of additional assessments, and to permit the Team to consider those assessments at a meeting. The District assented, and I issued an Order allowing the postponement for good cause. </w:t>
      </w:r>
      <w:r w:rsidR="005623D8">
        <w:t xml:space="preserve">The Hearing was </w:t>
      </w:r>
      <w:r w:rsidR="0056712A">
        <w:t>re</w:t>
      </w:r>
      <w:r w:rsidR="005623D8">
        <w:t>scheduled for October 18 and 19, 2021.</w:t>
      </w:r>
    </w:p>
    <w:p w14:paraId="02E6FA81" w14:textId="77777777" w:rsidR="00520405" w:rsidRDefault="00520405" w:rsidP="00F01DF2">
      <w:pPr>
        <w:pStyle w:val="BodyText2"/>
      </w:pPr>
    </w:p>
    <w:p w14:paraId="2142F57E" w14:textId="26AD7CDC" w:rsidR="00A2319E" w:rsidRPr="00F20A05" w:rsidRDefault="00525BD8" w:rsidP="005623D8">
      <w:pPr>
        <w:pStyle w:val="BodyText2"/>
        <w:ind w:firstLine="720"/>
      </w:pPr>
      <w:r>
        <w:t xml:space="preserve">In that Order, I also scheduled a Pre-Hearing Conference for September 14, 2021 and requested that Parent, through her Advocate, submit a one-page summary </w:t>
      </w:r>
      <w:r w:rsidR="008978E2">
        <w:t>clarif</w:t>
      </w:r>
      <w:r w:rsidR="00F64911">
        <w:t>ying</w:t>
      </w:r>
      <w:r>
        <w:t xml:space="preserve"> the issues for Hearing. Parent did so on August 26, 2021. She clarified that she was seeking a decision as to whether Pembroke had impeded Zeke’s right to a FAPE; significantly impeded Parent’s opportunity to participate in the decision-making process regarding the provision of a FAPE to Zeke; </w:t>
      </w:r>
      <w:r w:rsidR="00C56D4B">
        <w:t>or</w:t>
      </w:r>
      <w:r w:rsidR="007B3706">
        <w:t xml:space="preserve"> caused a deprivation of educational benefit. Specifically, Parent contends that the District denied Zeke a FAPE by failing to complete an adequate transition assessment</w:t>
      </w:r>
      <w:r w:rsidR="00810379">
        <w:t xml:space="preserve"> to</w:t>
      </w:r>
      <w:r w:rsidR="007B3706">
        <w:t xml:space="preserve"> determin</w:t>
      </w:r>
      <w:r w:rsidR="00810379">
        <w:t>e</w:t>
      </w:r>
      <w:r w:rsidR="007B3706">
        <w:t xml:space="preserve"> Zeke’s “needs, preferences and interests under his unique circumstances” and </w:t>
      </w:r>
      <w:r w:rsidR="00F64911">
        <w:t xml:space="preserve">failed to </w:t>
      </w:r>
      <w:r w:rsidR="007B3706">
        <w:t>consider the results of that assessment “for possible additional transitional services or supports given the results of the transitional assessment.” She request</w:t>
      </w:r>
      <w:r w:rsidR="003B3427">
        <w:t>ed</w:t>
      </w:r>
      <w:r w:rsidR="007B3706">
        <w:t xml:space="preserve"> that I order Pembroke to conduct a proper transition assessment “to include all areas of suspected disability pursuant to the student’s needs, strengths, preferences, and interest and all other daily and independent living skills given his unique circumstances,” within 30 days of the date of the decision, and provide a copy of the assessment to Parent “with all data collected 2 days prior to the team meeting to discuss the transitional assessment results and the team must determine whether measurable, goals and objectives are needed in the IEP and whether the student would need additional services and supports to meet these goals.”</w:t>
      </w:r>
      <w:r w:rsidR="003B3427">
        <w:t xml:space="preserve"> Parent also asserted that </w:t>
      </w:r>
      <w:r w:rsidR="00F64911">
        <w:t xml:space="preserve">Pembroke </w:t>
      </w:r>
      <w:r w:rsidR="003B3427">
        <w:t>had</w:t>
      </w:r>
      <w:r w:rsidR="008241E2">
        <w:t xml:space="preserve"> committed procedural violations by </w:t>
      </w:r>
      <w:r w:rsidR="003B3427">
        <w:t xml:space="preserve">failing to conduct a three-year FBA, and/or by </w:t>
      </w:r>
      <w:r w:rsidR="00DB0EC5">
        <w:t xml:space="preserve">“merely </w:t>
      </w:r>
      <w:r w:rsidR="003B3427">
        <w:t>reus</w:t>
      </w:r>
      <w:r w:rsidR="00DB0EC5">
        <w:t>[</w:t>
      </w:r>
      <w:proofErr w:type="spellStart"/>
      <w:r w:rsidR="003B3427">
        <w:t>ing</w:t>
      </w:r>
      <w:proofErr w:type="spellEnd"/>
      <w:r w:rsidR="00DB0EC5">
        <w:t>]</w:t>
      </w:r>
      <w:r w:rsidR="003B3427">
        <w:t xml:space="preserve"> or </w:t>
      </w:r>
      <w:proofErr w:type="spellStart"/>
      <w:r w:rsidR="003B3427">
        <w:t>modif</w:t>
      </w:r>
      <w:proofErr w:type="spellEnd"/>
      <w:r w:rsidR="00DB0EC5">
        <w:t>[</w:t>
      </w:r>
      <w:proofErr w:type="spellStart"/>
      <w:r w:rsidR="003B3427">
        <w:t>ying</w:t>
      </w:r>
      <w:proofErr w:type="spellEnd"/>
      <w:r w:rsidR="00DB0EC5">
        <w:t>]”</w:t>
      </w:r>
      <w:r w:rsidR="003B3427">
        <w:t xml:space="preserve"> a 2017 FBA from a previous placement rather than conduct a new one. Specifically, Parent requested that the BSEA order </w:t>
      </w:r>
      <w:r w:rsidR="00100B2F">
        <w:t xml:space="preserve">Pembroke to include, as part of the FBA, “the identification of any decreased or any deficits or lack of any age-appropriate daily living skills, </w:t>
      </w:r>
      <w:r w:rsidR="00100B2F">
        <w:lastRenderedPageBreak/>
        <w:t>vocational, and independent living skills and that the behaviors identified become a part of the IEP with measurable goals and objectives and a modified behavior intervention plan is developed and monitored by a BCBA monthly.”</w:t>
      </w:r>
      <w:r w:rsidR="003B3427">
        <w:t xml:space="preserve"> </w:t>
      </w:r>
      <w:r w:rsidR="00100B2F">
        <w:t xml:space="preserve">Finally, Parent requested that the BSEA order Pembroke to provide Zeke with two years of compensatory services for the denial of a FAPE, to include 40 hours per week of </w:t>
      </w:r>
      <w:r w:rsidR="008678DA">
        <w:t>applied behavior analysis (</w:t>
      </w:r>
      <w:r w:rsidR="00100B2F">
        <w:t>ABA</w:t>
      </w:r>
      <w:r w:rsidR="008678DA">
        <w:t>)</w:t>
      </w:r>
      <w:r w:rsidR="00100B2F">
        <w:t xml:space="preserve"> by a licensed BCBA in the home, school, and residential settings.</w:t>
      </w:r>
    </w:p>
    <w:p w14:paraId="442BFD28" w14:textId="77777777" w:rsidR="00F20A05" w:rsidRDefault="00F20A05" w:rsidP="00F01DF2">
      <w:pPr>
        <w:pStyle w:val="BodyText2"/>
      </w:pPr>
    </w:p>
    <w:p w14:paraId="6C95AA19" w14:textId="6F39850C" w:rsidR="00126508" w:rsidRDefault="00100B2F" w:rsidP="00100B2F">
      <w:pPr>
        <w:pStyle w:val="BodyText2"/>
      </w:pPr>
      <w:r>
        <w:tab/>
        <w:t xml:space="preserve">On August 31, </w:t>
      </w:r>
      <w:r w:rsidR="00CC3FD1">
        <w:t>202</w:t>
      </w:r>
      <w:r w:rsidR="005623D8">
        <w:t>1</w:t>
      </w:r>
      <w:r w:rsidR="00CC3FD1">
        <w:t xml:space="preserve">, </w:t>
      </w:r>
      <w:r w:rsidR="00DB0EC5">
        <w:t xml:space="preserve">in accordance with my earlier Order, </w:t>
      </w:r>
      <w:r w:rsidR="00CC3FD1">
        <w:t xml:space="preserve">Pembroke filed its </w:t>
      </w:r>
      <w:r w:rsidR="00CC3FD1">
        <w:rPr>
          <w:i/>
          <w:iCs/>
        </w:rPr>
        <w:t>Response to Parent’s Succin</w:t>
      </w:r>
      <w:r w:rsidR="008678DA">
        <w:rPr>
          <w:i/>
          <w:iCs/>
        </w:rPr>
        <w:t>c</w:t>
      </w:r>
      <w:r w:rsidR="00CC3FD1">
        <w:rPr>
          <w:i/>
          <w:iCs/>
        </w:rPr>
        <w:t>t Statement of Issues</w:t>
      </w:r>
      <w:r w:rsidR="00CC3FD1">
        <w:t>,</w:t>
      </w:r>
      <w:r w:rsidR="00E45771">
        <w:t xml:space="preserve"> denying that it had violated </w:t>
      </w:r>
      <w:r w:rsidR="008678DA">
        <w:t xml:space="preserve">Zeke’s and/or </w:t>
      </w:r>
      <w:r w:rsidR="00E45771">
        <w:t xml:space="preserve">Parent’s procedural or substantive rights. Pembroke asserted that Zeke’s assessments and IEP goals address his disabilities and areas of deficit appropriately, are appropriate for him to make effective progress, and ultimately provide him with a FAPE. Zeke has a fully accepted IEP and placement. Moreover, Parent has been afforded opportunities to participate in planning Zeke’s education, including multiple attempts to include her </w:t>
      </w:r>
      <w:r w:rsidR="00835B23">
        <w:t>in</w:t>
      </w:r>
      <w:r w:rsidR="00E45771">
        <w:t xml:space="preserve"> Team meetings she has declined to attend. Specifically, Pembroke contends that it has provided Zeke with a transition assessment that includes all areas of suspected disability and addresses all needs listed by Parent</w:t>
      </w:r>
      <w:r w:rsidR="005623D8">
        <w:t>.</w:t>
      </w:r>
    </w:p>
    <w:p w14:paraId="21C09652" w14:textId="745384C7" w:rsidR="005623D8" w:rsidRDefault="005623D8" w:rsidP="00100B2F">
      <w:pPr>
        <w:pStyle w:val="BodyText2"/>
      </w:pPr>
    </w:p>
    <w:p w14:paraId="4319C0F3" w14:textId="4DEA7F92" w:rsidR="005623D8" w:rsidRDefault="005623D8" w:rsidP="00100B2F">
      <w:pPr>
        <w:pStyle w:val="BodyText2"/>
      </w:pPr>
      <w:r>
        <w:tab/>
        <w:t xml:space="preserve">Following the Pre-Hearing Conference, on September 14, 2021, the parties jointly requested that the Hearing be postponed two </w:t>
      </w:r>
      <w:r w:rsidR="0056712A">
        <w:t xml:space="preserve">more </w:t>
      </w:r>
      <w:r>
        <w:t xml:space="preserve">weeks to allow for the completion of additional assessments. I allowed this request for good cause and the Hearing was </w:t>
      </w:r>
      <w:r w:rsidR="0056712A">
        <w:t>re</w:t>
      </w:r>
      <w:r>
        <w:t>scheduled for November 1 and 2, 2021. Following a virtual check-in, on October 19, 2021, the parties jointly requested further postponement for two months</w:t>
      </w:r>
      <w:r w:rsidR="00A82D90">
        <w:t>, as the assessments had not yet been completed. I allowed their request for good cause, scheduled a further check-in call, and postponed the Hearing</w:t>
      </w:r>
      <w:r w:rsidR="0056712A">
        <w:t xml:space="preserve"> again</w:t>
      </w:r>
      <w:r w:rsidR="00A82D90">
        <w:t xml:space="preserve"> to January 19 and 20, 2022.</w:t>
      </w:r>
      <w:r w:rsidR="008241E2">
        <w:rPr>
          <w:rStyle w:val="FootnoteReference"/>
        </w:rPr>
        <w:footnoteReference w:id="2"/>
      </w:r>
    </w:p>
    <w:p w14:paraId="08E3FC57" w14:textId="6B8B28BB" w:rsidR="00537D5C" w:rsidRDefault="00537D5C" w:rsidP="00100B2F">
      <w:pPr>
        <w:pStyle w:val="BodyText2"/>
      </w:pPr>
    </w:p>
    <w:p w14:paraId="16AF6EDB" w14:textId="0D7CD560" w:rsidR="00537D5C" w:rsidRDefault="00537D5C" w:rsidP="00835B23">
      <w:pPr>
        <w:pStyle w:val="BodyText2"/>
        <w:ind w:firstLine="720"/>
      </w:pPr>
      <w:r>
        <w:t xml:space="preserve">On January 7, 2022, the parties requested further postponement of the Hearing until early March, as scheduling conflicts had interfered with the convening of a Team meeting to discuss evaluation results. The Hearing was postponed to March 4 and 8, 2022, for good cause, and a Conference Call was scheduled for February 9, 2022. Parent’s Advocate failed to appear for the call, and it was rescheduled for February 23, 2022. Following the Conference Call, on that same date, Parent, through her Advocate, requested that the Hearing be postponed for an additional ten weeks to permit her to amend her </w:t>
      </w:r>
      <w:r>
        <w:rPr>
          <w:i/>
          <w:iCs/>
        </w:rPr>
        <w:t>Hearing Request</w:t>
      </w:r>
      <w:r>
        <w:t xml:space="preserve"> to incorporate claims regarding the new assessments. The District assented, and the Hearing was postponed for good cause until May 23, 24, and 25, 2022. </w:t>
      </w:r>
    </w:p>
    <w:p w14:paraId="01E1873D" w14:textId="440DD42D" w:rsidR="005F7855" w:rsidRDefault="005F7855" w:rsidP="00100B2F">
      <w:pPr>
        <w:pStyle w:val="BodyText2"/>
      </w:pPr>
    </w:p>
    <w:p w14:paraId="253B72BB" w14:textId="28323056" w:rsidR="005623D8" w:rsidRPr="00CC3FD1" w:rsidRDefault="005F7855" w:rsidP="00100B2F">
      <w:pPr>
        <w:pStyle w:val="BodyText2"/>
      </w:pPr>
      <w:r>
        <w:tab/>
        <w:t xml:space="preserve">On March 30, 2022, Parent filed a </w:t>
      </w:r>
      <w:r>
        <w:rPr>
          <w:i/>
          <w:iCs/>
        </w:rPr>
        <w:t xml:space="preserve">Motion for Production of </w:t>
      </w:r>
      <w:r w:rsidRPr="0081625B">
        <w:rPr>
          <w:i/>
          <w:iCs/>
        </w:rPr>
        <w:t>Document</w:t>
      </w:r>
      <w:r w:rsidR="0081625B" w:rsidRPr="0081625B">
        <w:rPr>
          <w:i/>
          <w:iCs/>
        </w:rPr>
        <w:t>s</w:t>
      </w:r>
      <w:r w:rsidR="0081625B">
        <w:t>, but t</w:t>
      </w:r>
      <w:r w:rsidR="00B43E51" w:rsidRPr="0081625B">
        <w:t>he</w:t>
      </w:r>
      <w:r w:rsidR="00B43E51">
        <w:t xml:space="preserve"> parties were able to resolve discovery disputes without BSEA intervention. During a Conference Call on April 7, 2022, Parent, through her Advocate, acknowledged that she had not amended her </w:t>
      </w:r>
      <w:r w:rsidR="00B43E51">
        <w:rPr>
          <w:i/>
          <w:iCs/>
        </w:rPr>
        <w:t>Hearing Request</w:t>
      </w:r>
      <w:r w:rsidR="00B43E51">
        <w:t xml:space="preserve"> and requested an additional two to three weeks to do so. A Conference Call was scheduled for May 2, 2022. Parent failed to attend that call and, as of that date, had not filed an </w:t>
      </w:r>
      <w:r w:rsidR="00B43E51">
        <w:lastRenderedPageBreak/>
        <w:t xml:space="preserve">amended </w:t>
      </w:r>
      <w:r w:rsidR="00B43E51">
        <w:rPr>
          <w:i/>
          <w:iCs/>
        </w:rPr>
        <w:t>Hearing Request</w:t>
      </w:r>
      <w:r w:rsidR="00B43E51">
        <w:t xml:space="preserve">. Later that day, her Advocate emailed to indicate that if she determined that the </w:t>
      </w:r>
      <w:r w:rsidR="00B43E51">
        <w:rPr>
          <w:i/>
          <w:iCs/>
        </w:rPr>
        <w:t xml:space="preserve">Hearing Request </w:t>
      </w:r>
      <w:r w:rsidR="00B43E51">
        <w:t xml:space="preserve">needed to be amended, she would do so by the end of the week. </w:t>
      </w:r>
    </w:p>
    <w:p w14:paraId="1597081C" w14:textId="5E1EE386" w:rsidR="00896357" w:rsidRDefault="00896357" w:rsidP="00126508">
      <w:pPr>
        <w:pStyle w:val="BodyText2"/>
        <w:ind w:firstLine="720"/>
      </w:pPr>
    </w:p>
    <w:p w14:paraId="620B8536" w14:textId="28751388" w:rsidR="00896357" w:rsidRDefault="00896357" w:rsidP="00126508">
      <w:pPr>
        <w:pStyle w:val="BodyText2"/>
        <w:ind w:firstLine="720"/>
      </w:pPr>
      <w:r>
        <w:t xml:space="preserve">On May 13, 2022, Parent filed a </w:t>
      </w:r>
      <w:r>
        <w:rPr>
          <w:i/>
          <w:iCs/>
        </w:rPr>
        <w:t>Motion to Amend Due Process Hearing</w:t>
      </w:r>
      <w:r>
        <w:t xml:space="preserve"> </w:t>
      </w:r>
      <w:r w:rsidR="00843CD6">
        <w:t>(</w:t>
      </w:r>
      <w:r w:rsidR="00843CD6">
        <w:rPr>
          <w:i/>
          <w:iCs/>
        </w:rPr>
        <w:t>Amended Hearing Request</w:t>
      </w:r>
      <w:r w:rsidR="00843CD6">
        <w:t xml:space="preserve">) </w:t>
      </w:r>
      <w:r>
        <w:t>contend</w:t>
      </w:r>
      <w:r w:rsidR="00843CD6">
        <w:t xml:space="preserve">ing </w:t>
      </w:r>
      <w:r>
        <w:t>that Pembroke denied Zeke a</w:t>
      </w:r>
      <w:r w:rsidR="00835B23">
        <w:t xml:space="preserve"> </w:t>
      </w:r>
      <w:r>
        <w:t xml:space="preserve">FAPE for the last two years because his IEP was not reasonably calculated to address his unique needs and circumstances for transition from school to adult life. Although this claim is described broadly, the remainder of the </w:t>
      </w:r>
      <w:r>
        <w:rPr>
          <w:i/>
          <w:iCs/>
        </w:rPr>
        <w:t>Amended Hearing Request</w:t>
      </w:r>
      <w:r>
        <w:t>, including all factual allegations, focuses on evaluations conducted by Pembroke.</w:t>
      </w:r>
      <w:r w:rsidR="00E841B4">
        <w:t xml:space="preserve"> Parent asserts that the District did not evaluate Zeke in all areas of suspected disability, specifically failing to administer preference and interest assessments, and did not administer evaluations properly, and as a result lacked an accurate picture of his educational and functional needs</w:t>
      </w:r>
      <w:r w:rsidR="00832D7E">
        <w:t xml:space="preserve"> and deprived Parent of the opportunity to participate meaningfully in Team meetings regarding the evaluations</w:t>
      </w:r>
      <w:r w:rsidR="00E841B4">
        <w:t>. As such, Zeke was not provided appropriate services or supports and was therefore denied a FAPE</w:t>
      </w:r>
      <w:r w:rsidR="00832D7E">
        <w:t>.</w:t>
      </w:r>
      <w:r w:rsidR="00832D7E">
        <w:rPr>
          <w:rStyle w:val="FootnoteReference"/>
        </w:rPr>
        <w:footnoteReference w:id="3"/>
      </w:r>
      <w:r w:rsidR="00832D7E">
        <w:t xml:space="preserve"> </w:t>
      </w:r>
      <w:r w:rsidR="00E841B4">
        <w:t xml:space="preserve">Moreover, the parties </w:t>
      </w:r>
      <w:r w:rsidR="00550B85">
        <w:t xml:space="preserve">had </w:t>
      </w:r>
      <w:r w:rsidR="00E841B4">
        <w:t>entered into an agreement regarding how and where an additional transition assessment would be conducted, which the District failed to follow. As such, Pembroke’s evaluations were neither comprehensive nor appropriate</w:t>
      </w:r>
      <w:r w:rsidR="00832D7E">
        <w:t>. Finally, Parent asserts that Pembroke released confidential student records to the Pilgrim Area Collaborative (PAC)</w:t>
      </w:r>
      <w:r w:rsidR="009A530D">
        <w:t xml:space="preserve"> </w:t>
      </w:r>
      <w:r w:rsidR="00832D7E">
        <w:t>without her informed consent, as she was not provided with the name, credentials, address, or contact information of the individual at PAC who would receive them.</w:t>
      </w:r>
      <w:r w:rsidR="003A71DB">
        <w:rPr>
          <w:rStyle w:val="FootnoteReference"/>
        </w:rPr>
        <w:footnoteReference w:id="4"/>
      </w:r>
    </w:p>
    <w:p w14:paraId="7B535782" w14:textId="4751001A" w:rsidR="00520405" w:rsidRDefault="00520405" w:rsidP="00126508">
      <w:pPr>
        <w:pStyle w:val="BodyText2"/>
        <w:ind w:firstLine="720"/>
      </w:pPr>
    </w:p>
    <w:p w14:paraId="67F2C506" w14:textId="1713844A" w:rsidR="00241228" w:rsidRDefault="00520405" w:rsidP="00241228">
      <w:pPr>
        <w:pStyle w:val="BodyText2"/>
        <w:ind w:firstLine="720"/>
      </w:pPr>
      <w:r>
        <w:t>On June 2,</w:t>
      </w:r>
      <w:r w:rsidR="00843CD6">
        <w:t xml:space="preserve"> 2022</w:t>
      </w:r>
      <w:r w:rsidR="003414EC">
        <w:t>,</w:t>
      </w:r>
      <w:r>
        <w:t xml:space="preserve"> after requesting and receiving an extension, Pembroke filed its </w:t>
      </w:r>
      <w:r>
        <w:rPr>
          <w:i/>
          <w:iCs/>
        </w:rPr>
        <w:t>Response</w:t>
      </w:r>
      <w:r>
        <w:t xml:space="preserve"> to Parent’s </w:t>
      </w:r>
      <w:r>
        <w:rPr>
          <w:i/>
          <w:iCs/>
        </w:rPr>
        <w:t>Amended Hearing Reques</w:t>
      </w:r>
      <w:r w:rsidR="00241228">
        <w:rPr>
          <w:i/>
          <w:iCs/>
        </w:rPr>
        <w:t>t</w:t>
      </w:r>
      <w:r w:rsidR="00241228">
        <w:t>, asserting that Zeke had, as a residential student at Evergreen during the relevant time period, received (and accessed) comprehensive and appropriate special education services</w:t>
      </w:r>
      <w:r w:rsidR="003A0614">
        <w:t xml:space="preserve"> </w:t>
      </w:r>
      <w:r w:rsidR="00A0441B">
        <w:t>and</w:t>
      </w:r>
      <w:r w:rsidR="00241228">
        <w:t xml:space="preserve"> received a FAPE</w:t>
      </w:r>
      <w:r w:rsidR="00A0441B">
        <w:t>; that Parent had fully accepted the IEP dated January 19, 2021 to January 18, 2022; that its last proposed IEP, dated January 26, 2022 to July 10, 2022, was reasonably calculated to provide Zeke with a FAPE; that it had provided comprehensive and appropriate evaluations for Zeke at all times during the relevant period</w:t>
      </w:r>
      <w:r w:rsidR="003A0614">
        <w:t>, including an FBA dated June 2021</w:t>
      </w:r>
      <w:r w:rsidR="00C933EE">
        <w:t xml:space="preserve">; </w:t>
      </w:r>
      <w:r w:rsidR="00843CD6">
        <w:t xml:space="preserve">and </w:t>
      </w:r>
      <w:r w:rsidR="00C933EE">
        <w:t xml:space="preserve">that it </w:t>
      </w:r>
      <w:r w:rsidR="00A0441B">
        <w:t>had conducted the additional evaluations (specifically, the AFLS and an FBA) requested by Parent and reviewed them at a Team meeting on January 26, 2022</w:t>
      </w:r>
      <w:r w:rsidR="00C933EE">
        <w:t xml:space="preserve">, and that to the extent the FBA had not included observations of Zeke in the community, it was because Parent had </w:t>
      </w:r>
      <w:r w:rsidR="003A0614">
        <w:t xml:space="preserve">appropriately </w:t>
      </w:r>
      <w:r w:rsidR="00C933EE">
        <w:t xml:space="preserve">cancelled the one doctor’s appointment she had identified for observation during the 30-day </w:t>
      </w:r>
      <w:r w:rsidR="003A0614">
        <w:t>evaluation window</w:t>
      </w:r>
      <w:r w:rsidR="00C933EE">
        <w:t xml:space="preserve"> due to a COVID exposure.</w:t>
      </w:r>
    </w:p>
    <w:p w14:paraId="40416B04" w14:textId="77777777" w:rsidR="00241228" w:rsidRPr="00241228" w:rsidRDefault="00241228" w:rsidP="00241228">
      <w:pPr>
        <w:pStyle w:val="BodyText2"/>
        <w:ind w:firstLine="720"/>
      </w:pPr>
    </w:p>
    <w:p w14:paraId="1710768D" w14:textId="6F9540BD" w:rsidR="00520405" w:rsidRDefault="00DB6DF4" w:rsidP="00843CD6">
      <w:pPr>
        <w:pStyle w:val="BodyText2"/>
        <w:ind w:firstLine="720"/>
      </w:pPr>
      <w:r>
        <w:t xml:space="preserve">The Hearing on the </w:t>
      </w:r>
      <w:r>
        <w:rPr>
          <w:i/>
          <w:iCs/>
        </w:rPr>
        <w:t xml:space="preserve">Amended Hearing Request </w:t>
      </w:r>
      <w:r>
        <w:t xml:space="preserve">was scheduled for </w:t>
      </w:r>
      <w:r w:rsidR="003C7B37">
        <w:t>June 21, 2022.</w:t>
      </w:r>
      <w:r w:rsidR="003C7B37">
        <w:rPr>
          <w:rStyle w:val="FootnoteReference"/>
        </w:rPr>
        <w:footnoteReference w:id="5"/>
      </w:r>
    </w:p>
    <w:p w14:paraId="4ABD5A23" w14:textId="6962A956" w:rsidR="00520405" w:rsidRPr="00241228" w:rsidRDefault="00520405" w:rsidP="005168F4">
      <w:pPr>
        <w:pStyle w:val="BodyText2"/>
        <w:ind w:firstLine="720"/>
      </w:pPr>
      <w:r>
        <w:lastRenderedPageBreak/>
        <w:t xml:space="preserve">On </w:t>
      </w:r>
      <w:r w:rsidR="00322FEB">
        <w:t xml:space="preserve">May 26, 2022, Pembroke requested that the Hearing be postponed </w:t>
      </w:r>
      <w:r w:rsidR="00F82B93">
        <w:t>due to the unavailability of Counsel. Parent assented, and the Hearing was postponed</w:t>
      </w:r>
      <w:r w:rsidR="0011260F">
        <w:t xml:space="preserve"> for good cause</w:t>
      </w:r>
      <w:r w:rsidR="00F82B93">
        <w:t xml:space="preserve"> to July 19 and 20, 2022. </w:t>
      </w:r>
      <w:r w:rsidR="0081625B">
        <w:t>On June 7, 2022, a</w:t>
      </w:r>
      <w:r w:rsidR="00F82B93">
        <w:t>fter a Conference Call</w:t>
      </w:r>
      <w:r w:rsidR="0011260F">
        <w:t xml:space="preserve"> during which Parent, through her Advocate, indicated that she would be withdrawing some claims on or before June 30, 2022 and that her Advocate was no longer available in-mid July, t</w:t>
      </w:r>
      <w:r w:rsidR="00F82B93">
        <w:t xml:space="preserve">he parties </w:t>
      </w:r>
      <w:r>
        <w:t>jointly requested that the Hearing be postponed t</w:t>
      </w:r>
      <w:r w:rsidR="0011260F">
        <w:t xml:space="preserve">o </w:t>
      </w:r>
      <w:r w:rsidR="00D05752">
        <w:t>August 2, 2022. In the Order I issued on June 8, 2022, I directed Parent to file a document identifying the claims she wished to withd</w:t>
      </w:r>
      <w:r w:rsidR="00241228">
        <w:t>ra</w:t>
      </w:r>
      <w:r w:rsidR="00D05752">
        <w:t xml:space="preserve">w at least one month prior to the </w:t>
      </w:r>
      <w:r w:rsidR="00241228">
        <w:t>Hearing</w:t>
      </w:r>
      <w:r w:rsidR="00D05752">
        <w:t>, to provide adequate notice of the issues that remained.</w:t>
      </w:r>
      <w:r w:rsidR="00241228">
        <w:t xml:space="preserve"> I also notified the parties that as the case had been filed during the summer of 2021, the Hearing would take place prior to the commencement of the 2022-2023 school year, in the absence of mitigating circumstances. Parent then filed her </w:t>
      </w:r>
      <w:r w:rsidR="00241228">
        <w:rPr>
          <w:i/>
          <w:iCs/>
        </w:rPr>
        <w:t xml:space="preserve">Motion to Withdraw Certain Claims </w:t>
      </w:r>
      <w:r w:rsidR="00241228">
        <w:t>on July 7, 2022; the District did not object to the late filing.</w:t>
      </w:r>
    </w:p>
    <w:p w14:paraId="20D91809" w14:textId="77777777" w:rsidR="00241228" w:rsidRDefault="00241228" w:rsidP="005168F4">
      <w:pPr>
        <w:pStyle w:val="BodyText2"/>
        <w:ind w:firstLine="720"/>
      </w:pPr>
    </w:p>
    <w:p w14:paraId="3E5F05FD" w14:textId="4ABD292B" w:rsidR="007701F9" w:rsidRDefault="00521819" w:rsidP="005168F4">
      <w:pPr>
        <w:pStyle w:val="BodyText2"/>
        <w:ind w:firstLine="720"/>
      </w:pPr>
      <w:r>
        <w:t xml:space="preserve">As to </w:t>
      </w:r>
      <w:r w:rsidR="007701F9">
        <w:t xml:space="preserve">her </w:t>
      </w:r>
      <w:r w:rsidR="007701F9">
        <w:rPr>
          <w:i/>
          <w:iCs/>
        </w:rPr>
        <w:t>Motion to Withdraw Certain Claims</w:t>
      </w:r>
      <w:r w:rsidR="007701F9">
        <w:t>, Parent indicated that she wishe</w:t>
      </w:r>
      <w:r w:rsidR="00550B85">
        <w:t>s</w:t>
      </w:r>
      <w:r w:rsidR="007701F9">
        <w:t xml:space="preserve"> to withdraw “certain claims concerning the IEP allegations she has made against the school district [and to] continue to move forward in her complaint on the issues regarding the allegations made regarding the Functional Behavior Assessment that the district administered pursuant to the Parent’s signed consent form.”</w:t>
      </w:r>
    </w:p>
    <w:p w14:paraId="15AB92E8" w14:textId="722F8979" w:rsidR="003F083A" w:rsidRDefault="003F083A" w:rsidP="005168F4">
      <w:pPr>
        <w:pStyle w:val="BodyText2"/>
        <w:ind w:firstLine="720"/>
      </w:pPr>
    </w:p>
    <w:p w14:paraId="2E5190A7" w14:textId="00F29B91" w:rsidR="00521819" w:rsidRDefault="00521819" w:rsidP="00521819">
      <w:pPr>
        <w:pStyle w:val="BodyText2"/>
        <w:ind w:firstLine="720"/>
      </w:pPr>
      <w:r>
        <w:t>As to</w:t>
      </w:r>
      <w:r w:rsidR="003F083A">
        <w:t xml:space="preserve"> her </w:t>
      </w:r>
      <w:r w:rsidR="003F083A">
        <w:rPr>
          <w:i/>
          <w:iCs/>
        </w:rPr>
        <w:t xml:space="preserve">Motion to Join </w:t>
      </w:r>
      <w:r w:rsidR="003F083A">
        <w:t>Evergreen, Parent allege</w:t>
      </w:r>
      <w:r w:rsidR="00550B85">
        <w:t>s</w:t>
      </w:r>
      <w:r w:rsidR="003F083A">
        <w:t xml:space="preserve"> that Evergreen ha</w:t>
      </w:r>
      <w:r w:rsidR="00550B85">
        <w:t>s</w:t>
      </w:r>
      <w:r w:rsidR="003F083A">
        <w:t xml:space="preserve"> denied Zeke a FAPE by failing to implement his behavior support plan (BSP) for two years; failed to conduct a three-year “reevaluation for a Functional Behavior Assessment in 2021 and fail[ed] to conduct the FBA in the environment settings” that had been agreed to; failed to provide Parent with data it had collected to develop the annual BSP; and modified the BSP without Parent consent or knowledg</w:t>
      </w:r>
      <w:r>
        <w:t xml:space="preserve">e. Many of her </w:t>
      </w:r>
      <w:r w:rsidR="008C4BD0">
        <w:t>allegations relate to Evergreen’s creation, implementation, and modification of BSPs</w:t>
      </w:r>
      <w:r w:rsidR="00E23F2E">
        <w:t xml:space="preserve"> over the past four years.</w:t>
      </w:r>
      <w:r w:rsidR="00A2224F">
        <w:t xml:space="preserve"> She also asserts that Evergreen has physically restrained Zeke numerous times</w:t>
      </w:r>
      <w:r w:rsidR="00550B85">
        <w:t xml:space="preserve"> and has provided only incomplete reports to her regarding these restraints</w:t>
      </w:r>
      <w:r w:rsidR="00A2224F">
        <w:t>.</w:t>
      </w:r>
    </w:p>
    <w:p w14:paraId="1703B4E8" w14:textId="043FF29D" w:rsidR="00A2224F" w:rsidRDefault="00A2224F" w:rsidP="00521819">
      <w:pPr>
        <w:pStyle w:val="BodyText2"/>
        <w:ind w:firstLine="720"/>
      </w:pPr>
    </w:p>
    <w:p w14:paraId="244B2BB5" w14:textId="3431790D" w:rsidR="00A2224F" w:rsidRPr="003F083A" w:rsidRDefault="00A2224F" w:rsidP="00521819">
      <w:pPr>
        <w:pStyle w:val="BodyText2"/>
        <w:ind w:firstLine="720"/>
      </w:pPr>
      <w:r>
        <w:t>As remedies, Parent seeks two years of community- and home- based services, based on a detailed FBA to be conducted by an independent BCBA</w:t>
      </w:r>
      <w:r w:rsidR="00843CD6">
        <w:t xml:space="preserve"> </w:t>
      </w:r>
      <w:r>
        <w:t>of Parent’s choosing</w:t>
      </w:r>
      <w:r w:rsidR="00BA4E42">
        <w:t>, with experience or access to an experienced behavior analyst “trained in methods to deter, decrease, or eliminate sexualized behaviors in the home or community.” Specifically, she</w:t>
      </w:r>
      <w:r>
        <w:t xml:space="preserve"> seeks detailed data collection</w:t>
      </w:r>
      <w:r w:rsidR="00BA4E42">
        <w:t xml:space="preserve">, provided to Parent in </w:t>
      </w:r>
      <w:r w:rsidR="0081625B">
        <w:t xml:space="preserve">a </w:t>
      </w:r>
      <w:r w:rsidR="00BA4E42">
        <w:t>particular way,</w:t>
      </w:r>
      <w:r>
        <w:t xml:space="preserve"> </w:t>
      </w:r>
      <w:r w:rsidR="00BA4E42">
        <w:t>and detailed information regarding the training and licensing of individuals collecting data; a BSP with detailed monthly data collection and definitions of behavior; training of individuals directly involved with the implementation of Zeke’s BSPs for the next two years; accompaniment of Zeke by a BCBA to various outdoor activities in the community</w:t>
      </w:r>
      <w:r w:rsidR="0081625B">
        <w:t>;</w:t>
      </w:r>
      <w:r w:rsidR="00BA4E42">
        <w:t xml:space="preserve"> and monthly meetings between the BCBA and Parent</w:t>
      </w:r>
      <w:r w:rsidR="0013576A">
        <w:t>, among other things.</w:t>
      </w:r>
    </w:p>
    <w:p w14:paraId="4D464D96" w14:textId="3BAF7E98" w:rsidR="00F97A17" w:rsidRPr="003C7B37" w:rsidRDefault="00F97A17" w:rsidP="003C7B37">
      <w:pPr>
        <w:pStyle w:val="NoSpacing"/>
        <w:rPr>
          <w:rFonts w:ascii="Times New Roman" w:hAnsi="Times New Roman"/>
          <w:sz w:val="24"/>
          <w:szCs w:val="24"/>
        </w:rPr>
      </w:pPr>
    </w:p>
    <w:p w14:paraId="739957F7" w14:textId="77777777" w:rsidR="00AB7A5B" w:rsidRDefault="00AB7A5B" w:rsidP="007F00D7">
      <w:pPr>
        <w:pStyle w:val="BodyText"/>
      </w:pPr>
    </w:p>
    <w:p w14:paraId="0F373BC6" w14:textId="317366A1" w:rsidR="00F97A17" w:rsidRPr="00F97A17" w:rsidRDefault="00010BE1" w:rsidP="00F97A17">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RELEVANT FACTUAL BACKGROUND</w:t>
      </w:r>
    </w:p>
    <w:p w14:paraId="54FCC590" w14:textId="77777777" w:rsidR="00F97A17" w:rsidRPr="00F97A17" w:rsidRDefault="00F97A17" w:rsidP="00F97A17">
      <w:pPr>
        <w:spacing w:after="0" w:line="240" w:lineRule="auto"/>
        <w:rPr>
          <w:rFonts w:ascii="Times New Roman" w:eastAsia="Calibri" w:hAnsi="Times New Roman" w:cs="Times New Roman"/>
          <w:sz w:val="24"/>
          <w:szCs w:val="24"/>
          <w:u w:val="single"/>
        </w:rPr>
      </w:pPr>
    </w:p>
    <w:p w14:paraId="6B64A005" w14:textId="4AD863FD" w:rsidR="004B7A7E" w:rsidRDefault="00F97A17" w:rsidP="00D7621E">
      <w:pPr>
        <w:spacing w:after="0" w:line="240" w:lineRule="auto"/>
        <w:ind w:firstLine="720"/>
        <w:rPr>
          <w:rFonts w:ascii="Times New Roman" w:eastAsia="Times New Roman" w:hAnsi="Times New Roman" w:cs="Times New Roman"/>
          <w:sz w:val="24"/>
          <w:szCs w:val="24"/>
        </w:rPr>
      </w:pPr>
      <w:r w:rsidRPr="00F97A17">
        <w:rPr>
          <w:rFonts w:ascii="Times New Roman" w:eastAsia="Times New Roman" w:hAnsi="Times New Roman" w:cs="Times New Roman"/>
          <w:sz w:val="24"/>
          <w:szCs w:val="24"/>
        </w:rPr>
        <w:t xml:space="preserve">The following facts are not in dispute and are taken as true for the purposes of this </w:t>
      </w:r>
      <w:r w:rsidR="00000B9D">
        <w:rPr>
          <w:rFonts w:ascii="Times New Roman" w:eastAsia="Times New Roman" w:hAnsi="Times New Roman" w:cs="Times New Roman"/>
          <w:i/>
          <w:sz w:val="24"/>
          <w:szCs w:val="24"/>
        </w:rPr>
        <w:t>Ruling</w:t>
      </w:r>
      <w:r w:rsidRPr="00F97A17">
        <w:rPr>
          <w:rFonts w:ascii="Times New Roman" w:eastAsia="Times New Roman" w:hAnsi="Times New Roman" w:cs="Times New Roman"/>
          <w:sz w:val="24"/>
          <w:szCs w:val="24"/>
        </w:rPr>
        <w:t>. These facts may be subject to revision in subsequent proceedings.</w:t>
      </w:r>
    </w:p>
    <w:p w14:paraId="6A80C982" w14:textId="77777777" w:rsidR="00D7621E" w:rsidRPr="00D7621E" w:rsidRDefault="00D7621E" w:rsidP="00D7621E">
      <w:pPr>
        <w:spacing w:after="0" w:line="240" w:lineRule="auto"/>
        <w:ind w:firstLine="720"/>
        <w:rPr>
          <w:rFonts w:ascii="Times New Roman" w:eastAsia="Times New Roman" w:hAnsi="Times New Roman" w:cs="Times New Roman"/>
          <w:sz w:val="24"/>
          <w:szCs w:val="24"/>
        </w:rPr>
      </w:pPr>
    </w:p>
    <w:p w14:paraId="0C5CD2F4" w14:textId="689BDBD0" w:rsidR="006C2684" w:rsidRDefault="00A32DBC" w:rsidP="006C2684">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lastRenderedPageBreak/>
        <w:t xml:space="preserve">Although </w:t>
      </w:r>
      <w:r w:rsidR="009A530D">
        <w:rPr>
          <w:rFonts w:ascii="Times New Roman" w:hAnsi="Times New Roman" w:cs="Times New Roman"/>
          <w:sz w:val="24"/>
          <w:szCs w:val="24"/>
        </w:rPr>
        <w:t>Zeke</w:t>
      </w:r>
      <w:r>
        <w:rPr>
          <w:rFonts w:ascii="Times New Roman" w:hAnsi="Times New Roman" w:cs="Times New Roman"/>
          <w:sz w:val="24"/>
          <w:szCs w:val="24"/>
        </w:rPr>
        <w:t xml:space="preserve"> was </w:t>
      </w:r>
      <w:r w:rsidR="003A0614">
        <w:rPr>
          <w:rFonts w:ascii="Times New Roman" w:hAnsi="Times New Roman" w:cs="Times New Roman"/>
          <w:sz w:val="24"/>
          <w:szCs w:val="24"/>
        </w:rPr>
        <w:t>21</w:t>
      </w:r>
      <w:r>
        <w:rPr>
          <w:rFonts w:ascii="Times New Roman" w:hAnsi="Times New Roman" w:cs="Times New Roman"/>
          <w:sz w:val="24"/>
          <w:szCs w:val="24"/>
        </w:rPr>
        <w:t xml:space="preserve"> years old at the time the </w:t>
      </w:r>
      <w:r>
        <w:rPr>
          <w:rFonts w:ascii="Times New Roman" w:hAnsi="Times New Roman" w:cs="Times New Roman"/>
          <w:i/>
          <w:iCs/>
          <w:sz w:val="24"/>
          <w:szCs w:val="24"/>
        </w:rPr>
        <w:t xml:space="preserve">Hearing Request </w:t>
      </w:r>
      <w:r>
        <w:rPr>
          <w:rFonts w:ascii="Times New Roman" w:hAnsi="Times New Roman" w:cs="Times New Roman"/>
          <w:sz w:val="24"/>
          <w:szCs w:val="24"/>
        </w:rPr>
        <w:t xml:space="preserve">was filed, he </w:t>
      </w:r>
      <w:r w:rsidR="007701F9">
        <w:rPr>
          <w:rFonts w:ascii="Times New Roman" w:hAnsi="Times New Roman" w:cs="Times New Roman"/>
          <w:sz w:val="24"/>
          <w:szCs w:val="24"/>
        </w:rPr>
        <w:t>turned 22 in July</w:t>
      </w:r>
      <w:r w:rsidR="00C56D4B">
        <w:rPr>
          <w:rFonts w:ascii="Times New Roman" w:hAnsi="Times New Roman" w:cs="Times New Roman"/>
          <w:sz w:val="24"/>
          <w:szCs w:val="24"/>
        </w:rPr>
        <w:t>,</w:t>
      </w:r>
      <w:r w:rsidR="007701F9">
        <w:rPr>
          <w:rFonts w:ascii="Times New Roman" w:hAnsi="Times New Roman" w:cs="Times New Roman"/>
          <w:sz w:val="24"/>
          <w:szCs w:val="24"/>
        </w:rPr>
        <w:t xml:space="preserve"> 2022.</w:t>
      </w:r>
      <w:r w:rsidR="009A530D">
        <w:rPr>
          <w:rFonts w:ascii="Times New Roman" w:hAnsi="Times New Roman" w:cs="Times New Roman"/>
          <w:sz w:val="24"/>
          <w:szCs w:val="24"/>
        </w:rPr>
        <w:t xml:space="preserve"> </w:t>
      </w:r>
      <w:r w:rsidR="007701F9">
        <w:rPr>
          <w:rFonts w:ascii="Times New Roman" w:hAnsi="Times New Roman" w:cs="Times New Roman"/>
          <w:sz w:val="24"/>
          <w:szCs w:val="24"/>
        </w:rPr>
        <w:t xml:space="preserve">At the time the </w:t>
      </w:r>
      <w:r w:rsidR="007701F9">
        <w:rPr>
          <w:rFonts w:ascii="Times New Roman" w:hAnsi="Times New Roman" w:cs="Times New Roman"/>
          <w:i/>
          <w:iCs/>
          <w:sz w:val="24"/>
          <w:szCs w:val="24"/>
        </w:rPr>
        <w:t xml:space="preserve">Hearing Request </w:t>
      </w:r>
      <w:r w:rsidR="007701F9">
        <w:rPr>
          <w:rFonts w:ascii="Times New Roman" w:hAnsi="Times New Roman" w:cs="Times New Roman"/>
          <w:sz w:val="24"/>
          <w:szCs w:val="24"/>
        </w:rPr>
        <w:t xml:space="preserve">was filed, he was </w:t>
      </w:r>
      <w:r w:rsidR="006C2684">
        <w:rPr>
          <w:rFonts w:ascii="Times New Roman" w:hAnsi="Times New Roman" w:cs="Times New Roman"/>
          <w:sz w:val="24"/>
          <w:szCs w:val="24"/>
        </w:rPr>
        <w:t>attend</w:t>
      </w:r>
      <w:r w:rsidR="007701F9">
        <w:rPr>
          <w:rFonts w:ascii="Times New Roman" w:hAnsi="Times New Roman" w:cs="Times New Roman"/>
          <w:sz w:val="24"/>
          <w:szCs w:val="24"/>
        </w:rPr>
        <w:t>ing</w:t>
      </w:r>
      <w:r w:rsidR="006C2684">
        <w:rPr>
          <w:rFonts w:ascii="Times New Roman" w:hAnsi="Times New Roman" w:cs="Times New Roman"/>
          <w:sz w:val="24"/>
          <w:szCs w:val="24"/>
        </w:rPr>
        <w:t xml:space="preserve"> the Evergreen Center, a </w:t>
      </w:r>
      <w:r w:rsidR="00F20A05">
        <w:rPr>
          <w:rFonts w:ascii="Times New Roman" w:hAnsi="Times New Roman" w:cs="Times New Roman"/>
          <w:sz w:val="24"/>
          <w:szCs w:val="24"/>
        </w:rPr>
        <w:t>DESE-approved</w:t>
      </w:r>
      <w:r w:rsidR="006C2684">
        <w:rPr>
          <w:rFonts w:ascii="Times New Roman" w:hAnsi="Times New Roman" w:cs="Times New Roman"/>
          <w:sz w:val="24"/>
          <w:szCs w:val="24"/>
        </w:rPr>
        <w:t xml:space="preserve"> </w:t>
      </w:r>
      <w:r w:rsidR="00F20A05">
        <w:rPr>
          <w:rFonts w:ascii="Times New Roman" w:hAnsi="Times New Roman" w:cs="Times New Roman"/>
          <w:sz w:val="24"/>
          <w:szCs w:val="24"/>
        </w:rPr>
        <w:t>program</w:t>
      </w:r>
      <w:r w:rsidR="006C2684">
        <w:rPr>
          <w:rFonts w:ascii="Times New Roman" w:hAnsi="Times New Roman" w:cs="Times New Roman"/>
          <w:sz w:val="24"/>
          <w:szCs w:val="24"/>
        </w:rPr>
        <w:t xml:space="preserve"> in Milford, Massachusetts, as a full-time residential student. </w:t>
      </w:r>
      <w:r w:rsidR="007701F9">
        <w:rPr>
          <w:rFonts w:ascii="Times New Roman" w:hAnsi="Times New Roman" w:cs="Times New Roman"/>
          <w:sz w:val="24"/>
          <w:szCs w:val="24"/>
        </w:rPr>
        <w:t>He ha</w:t>
      </w:r>
      <w:r w:rsidR="003A0614">
        <w:rPr>
          <w:rFonts w:ascii="Times New Roman" w:hAnsi="Times New Roman" w:cs="Times New Roman"/>
          <w:sz w:val="24"/>
          <w:szCs w:val="24"/>
        </w:rPr>
        <w:t>d</w:t>
      </w:r>
      <w:r w:rsidR="007701F9">
        <w:rPr>
          <w:rFonts w:ascii="Times New Roman" w:hAnsi="Times New Roman" w:cs="Times New Roman"/>
          <w:sz w:val="24"/>
          <w:szCs w:val="24"/>
        </w:rPr>
        <w:t xml:space="preserve"> been there for approximately four years, funded by </w:t>
      </w:r>
      <w:r w:rsidR="006C2684">
        <w:rPr>
          <w:rFonts w:ascii="Times New Roman" w:hAnsi="Times New Roman" w:cs="Times New Roman"/>
          <w:sz w:val="24"/>
          <w:szCs w:val="24"/>
        </w:rPr>
        <w:t>Pembroke</w:t>
      </w:r>
      <w:r w:rsidR="007701F9">
        <w:rPr>
          <w:rFonts w:ascii="Times New Roman" w:hAnsi="Times New Roman" w:cs="Times New Roman"/>
          <w:sz w:val="24"/>
          <w:szCs w:val="24"/>
        </w:rPr>
        <w:t xml:space="preserve">. </w:t>
      </w:r>
    </w:p>
    <w:p w14:paraId="316F5E49" w14:textId="77777777" w:rsidR="00F74C75" w:rsidRDefault="00F74C75" w:rsidP="00F74C75">
      <w:pPr>
        <w:pStyle w:val="ListParagraph"/>
        <w:ind w:left="1440"/>
        <w:rPr>
          <w:rFonts w:ascii="Times New Roman" w:hAnsi="Times New Roman" w:cs="Times New Roman"/>
          <w:sz w:val="24"/>
          <w:szCs w:val="24"/>
        </w:rPr>
      </w:pPr>
    </w:p>
    <w:p w14:paraId="4F1B3EDF" w14:textId="5F39B1CC" w:rsidR="00F74C75" w:rsidRDefault="00F74C75" w:rsidP="006C2684">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 xml:space="preserve">Evergreen assesses and analyzes Zeke’s behavior on an ongoing basis as part of his program. These results are shared with Parent through quarterly reports and in other less formal ways. </w:t>
      </w:r>
    </w:p>
    <w:p w14:paraId="4366BA26" w14:textId="77777777" w:rsidR="00E45771" w:rsidRDefault="00E45771" w:rsidP="00E45771">
      <w:pPr>
        <w:pStyle w:val="ListParagraph"/>
        <w:ind w:left="1440"/>
        <w:rPr>
          <w:rFonts w:ascii="Times New Roman" w:hAnsi="Times New Roman" w:cs="Times New Roman"/>
          <w:sz w:val="24"/>
          <w:szCs w:val="24"/>
        </w:rPr>
      </w:pPr>
    </w:p>
    <w:p w14:paraId="64083A38" w14:textId="6753AFFB" w:rsidR="00F74C75" w:rsidRPr="00B01B55" w:rsidRDefault="00E45771" w:rsidP="00B01B55">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On November 14, 2019, Parent signed consent for Zeke’s three-year reevaluation.</w:t>
      </w:r>
      <w:r w:rsidR="00B01B55">
        <w:rPr>
          <w:rFonts w:ascii="Times New Roman" w:hAnsi="Times New Roman" w:cs="Times New Roman"/>
          <w:sz w:val="24"/>
          <w:szCs w:val="24"/>
        </w:rPr>
        <w:t xml:space="preserve"> Assessments administered included Physical Therapy, Occupational Therapy, Psychological, Health, Motor Therapy, Speech and Language, </w:t>
      </w:r>
      <w:r w:rsidR="000C5116">
        <w:rPr>
          <w:rFonts w:ascii="Times New Roman" w:hAnsi="Times New Roman" w:cs="Times New Roman"/>
          <w:sz w:val="24"/>
          <w:szCs w:val="24"/>
        </w:rPr>
        <w:t xml:space="preserve">and a </w:t>
      </w:r>
      <w:r w:rsidR="00B01B55">
        <w:rPr>
          <w:rFonts w:ascii="Times New Roman" w:hAnsi="Times New Roman" w:cs="Times New Roman"/>
          <w:sz w:val="24"/>
          <w:szCs w:val="24"/>
        </w:rPr>
        <w:t>Residential, Educational, Behavior and Family Services Update. Pembroke provided a VBMAPP assessment of Zeke in January 2020 to assess both behavior and transition. This assessment consist</w:t>
      </w:r>
      <w:r w:rsidR="003414EC">
        <w:rPr>
          <w:rFonts w:ascii="Times New Roman" w:hAnsi="Times New Roman" w:cs="Times New Roman"/>
          <w:sz w:val="24"/>
          <w:szCs w:val="24"/>
        </w:rPr>
        <w:t>ed</w:t>
      </w:r>
      <w:r w:rsidR="00B01B55">
        <w:rPr>
          <w:rFonts w:ascii="Times New Roman" w:hAnsi="Times New Roman" w:cs="Times New Roman"/>
          <w:sz w:val="24"/>
          <w:szCs w:val="24"/>
        </w:rPr>
        <w:t xml:space="preserve"> </w:t>
      </w:r>
      <w:r w:rsidR="00F32D1C">
        <w:rPr>
          <w:rFonts w:ascii="Times New Roman" w:hAnsi="Times New Roman" w:cs="Times New Roman"/>
          <w:sz w:val="24"/>
          <w:szCs w:val="24"/>
        </w:rPr>
        <w:t xml:space="preserve">of </w:t>
      </w:r>
      <w:r w:rsidR="00B01B55">
        <w:rPr>
          <w:rFonts w:ascii="Times New Roman" w:hAnsi="Times New Roman" w:cs="Times New Roman"/>
          <w:sz w:val="24"/>
          <w:szCs w:val="24"/>
        </w:rPr>
        <w:t>four parts, including a transition assessment. Educational and residential evaluations also assessed Zeke’s behavior and independent living skills.</w:t>
      </w:r>
    </w:p>
    <w:p w14:paraId="4399707A" w14:textId="77777777" w:rsidR="00B01B55" w:rsidRDefault="00B01B55" w:rsidP="00B01B55">
      <w:pPr>
        <w:pStyle w:val="ListParagraph"/>
        <w:ind w:left="1440"/>
        <w:rPr>
          <w:rFonts w:ascii="Times New Roman" w:hAnsi="Times New Roman" w:cs="Times New Roman"/>
          <w:sz w:val="24"/>
          <w:szCs w:val="24"/>
        </w:rPr>
      </w:pPr>
    </w:p>
    <w:p w14:paraId="3AFBCFD5" w14:textId="4EEA5318" w:rsidR="00B01B55" w:rsidRDefault="00B01B55" w:rsidP="006C2684">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Pembroke convened Zeke’s three-year reevaluation Team meeting on January 21, 2020. Parent declined to attend. At the meeting, Zeke was found</w:t>
      </w:r>
      <w:r w:rsidR="003414EC">
        <w:rPr>
          <w:rFonts w:ascii="Times New Roman" w:hAnsi="Times New Roman" w:cs="Times New Roman"/>
          <w:sz w:val="24"/>
          <w:szCs w:val="24"/>
        </w:rPr>
        <w:t xml:space="preserve"> to have continued</w:t>
      </w:r>
      <w:r>
        <w:rPr>
          <w:rFonts w:ascii="Times New Roman" w:hAnsi="Times New Roman" w:cs="Times New Roman"/>
          <w:sz w:val="24"/>
          <w:szCs w:val="24"/>
        </w:rPr>
        <w:t xml:space="preserve"> eligib</w:t>
      </w:r>
      <w:r w:rsidR="003414EC">
        <w:rPr>
          <w:rFonts w:ascii="Times New Roman" w:hAnsi="Times New Roman" w:cs="Times New Roman"/>
          <w:sz w:val="24"/>
          <w:szCs w:val="24"/>
        </w:rPr>
        <w:t>ility</w:t>
      </w:r>
      <w:r>
        <w:rPr>
          <w:rFonts w:ascii="Times New Roman" w:hAnsi="Times New Roman" w:cs="Times New Roman"/>
          <w:sz w:val="24"/>
          <w:szCs w:val="24"/>
        </w:rPr>
        <w:t xml:space="preserve"> for special education. Goals in the IEP</w:t>
      </w:r>
      <w:r w:rsidR="00B30BDA">
        <w:rPr>
          <w:rFonts w:ascii="Times New Roman" w:hAnsi="Times New Roman" w:cs="Times New Roman"/>
          <w:sz w:val="24"/>
          <w:szCs w:val="24"/>
        </w:rPr>
        <w:t xml:space="preserve"> proposed for the period from 1/21/20 to 1/20/21</w:t>
      </w:r>
      <w:r>
        <w:rPr>
          <w:rFonts w:ascii="Times New Roman" w:hAnsi="Times New Roman" w:cs="Times New Roman"/>
          <w:sz w:val="24"/>
          <w:szCs w:val="24"/>
        </w:rPr>
        <w:t xml:space="preserve"> included</w:t>
      </w:r>
      <w:r w:rsidR="00B30BDA">
        <w:rPr>
          <w:rFonts w:ascii="Times New Roman" w:hAnsi="Times New Roman" w:cs="Times New Roman"/>
          <w:sz w:val="24"/>
          <w:szCs w:val="24"/>
        </w:rPr>
        <w:t xml:space="preserve"> Behavior Reduction, Social Competence-school and residential, Functional Academics, Community Participation-school and residential, Vocational Development, Daily Living Skills-school and residential, Physical and Emotional Health, Personal Residential Maintenance, Communication, and Adapted Physical Education. A Transitional Planning form was included with the IEP.</w:t>
      </w:r>
    </w:p>
    <w:p w14:paraId="42B51F5F" w14:textId="77777777" w:rsidR="003A0614" w:rsidRPr="003A0614" w:rsidRDefault="003A0614" w:rsidP="003A0614">
      <w:pPr>
        <w:pStyle w:val="ListParagraph"/>
        <w:rPr>
          <w:rFonts w:ascii="Times New Roman" w:hAnsi="Times New Roman" w:cs="Times New Roman"/>
          <w:sz w:val="24"/>
          <w:szCs w:val="24"/>
        </w:rPr>
      </w:pPr>
    </w:p>
    <w:p w14:paraId="3AECBA98" w14:textId="354CC936" w:rsidR="002A22EE" w:rsidRPr="002A22EE" w:rsidRDefault="003A0614" w:rsidP="002A22EE">
      <w:pPr>
        <w:pStyle w:val="ListParagraph"/>
        <w:numPr>
          <w:ilvl w:val="0"/>
          <w:numId w:val="1"/>
        </w:numPr>
        <w:spacing w:after="0"/>
        <w:ind w:left="1440" w:hanging="720"/>
        <w:rPr>
          <w:rFonts w:ascii="Times New Roman" w:hAnsi="Times New Roman" w:cs="Times New Roman"/>
          <w:sz w:val="24"/>
          <w:szCs w:val="24"/>
        </w:rPr>
      </w:pPr>
      <w:r>
        <w:rPr>
          <w:rFonts w:ascii="Times New Roman" w:hAnsi="Times New Roman" w:cs="Times New Roman"/>
          <w:sz w:val="24"/>
          <w:szCs w:val="24"/>
        </w:rPr>
        <w:t>Parent contends that</w:t>
      </w:r>
      <w:r w:rsidR="00B42552">
        <w:rPr>
          <w:rFonts w:ascii="Times New Roman" w:hAnsi="Times New Roman" w:cs="Times New Roman"/>
          <w:sz w:val="24"/>
          <w:szCs w:val="24"/>
        </w:rPr>
        <w:t xml:space="preserve"> rather than discuss a timely FBA regarding Zeke’s current behaviors, Pembroke presented a summary of, and the Team reviewed, an FBA</w:t>
      </w:r>
      <w:r>
        <w:rPr>
          <w:rFonts w:ascii="Times New Roman" w:hAnsi="Times New Roman" w:cs="Times New Roman"/>
          <w:sz w:val="24"/>
          <w:szCs w:val="24"/>
        </w:rPr>
        <w:t xml:space="preserve"> conducted by </w:t>
      </w:r>
      <w:proofErr w:type="spellStart"/>
      <w:r>
        <w:rPr>
          <w:rFonts w:ascii="Times New Roman" w:hAnsi="Times New Roman" w:cs="Times New Roman"/>
          <w:sz w:val="24"/>
          <w:szCs w:val="24"/>
        </w:rPr>
        <w:t>Amego</w:t>
      </w:r>
      <w:proofErr w:type="spellEnd"/>
      <w:r>
        <w:rPr>
          <w:rFonts w:ascii="Times New Roman" w:hAnsi="Times New Roman" w:cs="Times New Roman"/>
          <w:sz w:val="24"/>
          <w:szCs w:val="24"/>
        </w:rPr>
        <w:t>, Inc</w:t>
      </w:r>
      <w:r w:rsidRPr="002A22EE">
        <w:rPr>
          <w:rFonts w:ascii="Times New Roman" w:hAnsi="Times New Roman" w:cs="Times New Roman"/>
          <w:sz w:val="24"/>
          <w:szCs w:val="24"/>
        </w:rPr>
        <w:t>. in 2017</w:t>
      </w:r>
      <w:r w:rsidR="002A22EE" w:rsidRPr="002A22EE">
        <w:rPr>
          <w:rFonts w:ascii="Times New Roman" w:hAnsi="Times New Roman" w:cs="Times New Roman"/>
          <w:sz w:val="24"/>
          <w:szCs w:val="24"/>
        </w:rPr>
        <w:t>. The Team meeting did not include a BCBA.</w:t>
      </w:r>
    </w:p>
    <w:p w14:paraId="13BB13ED" w14:textId="77777777" w:rsidR="002A22EE" w:rsidRPr="002A22EE" w:rsidRDefault="002A22EE" w:rsidP="002A22EE">
      <w:pPr>
        <w:spacing w:after="0"/>
        <w:rPr>
          <w:rFonts w:ascii="Times New Roman" w:hAnsi="Times New Roman" w:cs="Times New Roman"/>
          <w:sz w:val="24"/>
          <w:szCs w:val="24"/>
        </w:rPr>
      </w:pPr>
    </w:p>
    <w:p w14:paraId="01A8B3FC" w14:textId="3DB3E75D" w:rsidR="00B30BDA" w:rsidRDefault="00B42552" w:rsidP="002A22EE">
      <w:pPr>
        <w:pStyle w:val="ListParagraph"/>
        <w:numPr>
          <w:ilvl w:val="0"/>
          <w:numId w:val="1"/>
        </w:numPr>
        <w:spacing w:after="0"/>
        <w:ind w:left="1440" w:hanging="720"/>
        <w:rPr>
          <w:rFonts w:ascii="Times New Roman" w:hAnsi="Times New Roman" w:cs="Times New Roman"/>
          <w:sz w:val="24"/>
          <w:szCs w:val="24"/>
        </w:rPr>
      </w:pPr>
      <w:r>
        <w:rPr>
          <w:rFonts w:ascii="Times New Roman" w:hAnsi="Times New Roman" w:cs="Times New Roman"/>
          <w:sz w:val="24"/>
          <w:szCs w:val="24"/>
        </w:rPr>
        <w:t xml:space="preserve">Following the meeting, the District proposed an </w:t>
      </w:r>
      <w:r w:rsidR="00B30BDA" w:rsidRPr="002A22EE">
        <w:rPr>
          <w:rFonts w:ascii="Times New Roman" w:hAnsi="Times New Roman" w:cs="Times New Roman"/>
          <w:sz w:val="24"/>
          <w:szCs w:val="24"/>
        </w:rPr>
        <w:t>IEP and placement</w:t>
      </w:r>
      <w:r>
        <w:rPr>
          <w:rFonts w:ascii="Times New Roman" w:hAnsi="Times New Roman" w:cs="Times New Roman"/>
          <w:sz w:val="24"/>
          <w:szCs w:val="24"/>
        </w:rPr>
        <w:t>, which Parent accepted</w:t>
      </w:r>
      <w:r w:rsidR="00B30BDA" w:rsidRPr="002A22EE">
        <w:rPr>
          <w:rFonts w:ascii="Times New Roman" w:hAnsi="Times New Roman" w:cs="Times New Roman"/>
          <w:sz w:val="24"/>
          <w:szCs w:val="24"/>
        </w:rPr>
        <w:t xml:space="preserve"> </w:t>
      </w:r>
      <w:r w:rsidR="003414EC">
        <w:rPr>
          <w:rFonts w:ascii="Times New Roman" w:hAnsi="Times New Roman" w:cs="Times New Roman"/>
          <w:sz w:val="24"/>
          <w:szCs w:val="24"/>
        </w:rPr>
        <w:t xml:space="preserve">in full </w:t>
      </w:r>
      <w:r w:rsidR="00B30BDA" w:rsidRPr="002A22EE">
        <w:rPr>
          <w:rFonts w:ascii="Times New Roman" w:hAnsi="Times New Roman" w:cs="Times New Roman"/>
          <w:sz w:val="24"/>
          <w:szCs w:val="24"/>
        </w:rPr>
        <w:t>on June 1, 2020</w:t>
      </w:r>
      <w:r w:rsidR="002A22EE">
        <w:rPr>
          <w:rFonts w:ascii="Times New Roman" w:hAnsi="Times New Roman" w:cs="Times New Roman"/>
          <w:sz w:val="24"/>
          <w:szCs w:val="24"/>
        </w:rPr>
        <w:t>.</w:t>
      </w:r>
    </w:p>
    <w:p w14:paraId="4E990F32" w14:textId="77777777" w:rsidR="002A22EE" w:rsidRPr="002A22EE" w:rsidRDefault="002A22EE" w:rsidP="002A22EE">
      <w:pPr>
        <w:pStyle w:val="ListParagraph"/>
        <w:ind w:left="1440"/>
        <w:rPr>
          <w:rFonts w:ascii="Times New Roman" w:hAnsi="Times New Roman" w:cs="Times New Roman"/>
          <w:sz w:val="24"/>
          <w:szCs w:val="24"/>
        </w:rPr>
      </w:pPr>
    </w:p>
    <w:p w14:paraId="23691B7D" w14:textId="5BD87CAA" w:rsidR="002A22EE" w:rsidRDefault="002A22EE" w:rsidP="002A22EE">
      <w:pPr>
        <w:pStyle w:val="ListParagraph"/>
        <w:numPr>
          <w:ilvl w:val="0"/>
          <w:numId w:val="1"/>
        </w:numPr>
        <w:spacing w:after="0"/>
        <w:ind w:left="1440" w:hanging="720"/>
        <w:rPr>
          <w:rFonts w:ascii="Times New Roman" w:hAnsi="Times New Roman" w:cs="Times New Roman"/>
          <w:sz w:val="24"/>
          <w:szCs w:val="24"/>
        </w:rPr>
      </w:pPr>
      <w:r>
        <w:rPr>
          <w:rFonts w:ascii="Times New Roman" w:hAnsi="Times New Roman" w:cs="Times New Roman"/>
          <w:sz w:val="24"/>
          <w:szCs w:val="24"/>
        </w:rPr>
        <w:t xml:space="preserve">Zeke’s </w:t>
      </w:r>
      <w:r w:rsidRPr="002A22EE">
        <w:rPr>
          <w:rFonts w:ascii="Times New Roman" w:hAnsi="Times New Roman" w:cs="Times New Roman"/>
          <w:sz w:val="24"/>
          <w:szCs w:val="24"/>
        </w:rPr>
        <w:t>Team attempted to schedule his Annual Review for January 11, 2021, but Parent did not attend. The meeting was rescheduled for January 19, 2021, but Parent</w:t>
      </w:r>
      <w:r>
        <w:rPr>
          <w:rFonts w:ascii="Times New Roman" w:hAnsi="Times New Roman" w:cs="Times New Roman"/>
          <w:sz w:val="24"/>
          <w:szCs w:val="24"/>
        </w:rPr>
        <w:t xml:space="preserve"> declined attendance. An IEP dated 1/19/21 to 1/18/22 (2021-2022 IEP) was developed. Parent expressed concerns, at some point, to Pembroke and/or Evergreen, regarding behavioral support practices at Evergreen.</w:t>
      </w:r>
    </w:p>
    <w:p w14:paraId="52C02BA3" w14:textId="77777777" w:rsidR="002A22EE" w:rsidRPr="002A22EE" w:rsidRDefault="002A22EE" w:rsidP="002A22EE">
      <w:pPr>
        <w:spacing w:after="0"/>
        <w:rPr>
          <w:rFonts w:ascii="Times New Roman" w:hAnsi="Times New Roman" w:cs="Times New Roman"/>
          <w:sz w:val="24"/>
          <w:szCs w:val="24"/>
        </w:rPr>
      </w:pPr>
    </w:p>
    <w:p w14:paraId="742D8B3B" w14:textId="14016713" w:rsidR="009104CC" w:rsidRDefault="009104CC" w:rsidP="002A22EE">
      <w:pPr>
        <w:pStyle w:val="ListParagraph"/>
        <w:numPr>
          <w:ilvl w:val="0"/>
          <w:numId w:val="1"/>
        </w:numPr>
        <w:spacing w:after="0"/>
        <w:ind w:left="1440" w:hanging="720"/>
        <w:rPr>
          <w:rFonts w:ascii="Times New Roman" w:hAnsi="Times New Roman" w:cs="Times New Roman"/>
          <w:sz w:val="24"/>
          <w:szCs w:val="24"/>
        </w:rPr>
      </w:pPr>
      <w:r>
        <w:rPr>
          <w:rFonts w:ascii="Times New Roman" w:hAnsi="Times New Roman" w:cs="Times New Roman"/>
          <w:sz w:val="24"/>
          <w:szCs w:val="24"/>
        </w:rPr>
        <w:lastRenderedPageBreak/>
        <w:t>On January 15 and March 3, 2021, Parent was sent Evergreen’s Parent Handbook and its Behavior Support Policy, which explains Evergreen</w:t>
      </w:r>
      <w:r w:rsidR="00037140">
        <w:rPr>
          <w:rFonts w:ascii="Times New Roman" w:hAnsi="Times New Roman" w:cs="Times New Roman"/>
          <w:sz w:val="24"/>
          <w:szCs w:val="24"/>
        </w:rPr>
        <w:t>’</w:t>
      </w:r>
      <w:r>
        <w:rPr>
          <w:rFonts w:ascii="Times New Roman" w:hAnsi="Times New Roman" w:cs="Times New Roman"/>
          <w:sz w:val="24"/>
          <w:szCs w:val="24"/>
        </w:rPr>
        <w:t>s programming, procedures/practices and policies regarding behavior and data.</w:t>
      </w:r>
    </w:p>
    <w:p w14:paraId="03905B0B" w14:textId="77777777" w:rsidR="009104CC" w:rsidRDefault="009104CC" w:rsidP="009104CC">
      <w:pPr>
        <w:pStyle w:val="ListParagraph"/>
        <w:ind w:left="1440"/>
        <w:rPr>
          <w:rFonts w:ascii="Times New Roman" w:hAnsi="Times New Roman" w:cs="Times New Roman"/>
          <w:sz w:val="24"/>
          <w:szCs w:val="24"/>
        </w:rPr>
      </w:pPr>
    </w:p>
    <w:p w14:paraId="567BC205" w14:textId="0ACA63F2" w:rsidR="00085EBB" w:rsidRDefault="009104CC" w:rsidP="00E06F3A">
      <w:pPr>
        <w:pStyle w:val="ListParagraph"/>
        <w:numPr>
          <w:ilvl w:val="0"/>
          <w:numId w:val="1"/>
        </w:numPr>
        <w:ind w:left="1440" w:hanging="720"/>
        <w:rPr>
          <w:rFonts w:ascii="Times New Roman" w:hAnsi="Times New Roman" w:cs="Times New Roman"/>
          <w:sz w:val="24"/>
          <w:szCs w:val="24"/>
        </w:rPr>
      </w:pPr>
      <w:proofErr w:type="gramStart"/>
      <w:r>
        <w:rPr>
          <w:rFonts w:ascii="Times New Roman" w:hAnsi="Times New Roman" w:cs="Times New Roman"/>
          <w:sz w:val="24"/>
          <w:szCs w:val="24"/>
        </w:rPr>
        <w:t>I</w:t>
      </w:r>
      <w:r w:rsidR="004D0AB8">
        <w:rPr>
          <w:rFonts w:ascii="Times New Roman" w:hAnsi="Times New Roman" w:cs="Times New Roman"/>
          <w:sz w:val="24"/>
          <w:szCs w:val="24"/>
        </w:rPr>
        <w:t>n an attempt t</w:t>
      </w:r>
      <w:r>
        <w:rPr>
          <w:rFonts w:ascii="Times New Roman" w:hAnsi="Times New Roman" w:cs="Times New Roman"/>
          <w:sz w:val="24"/>
          <w:szCs w:val="24"/>
        </w:rPr>
        <w:t>o</w:t>
      </w:r>
      <w:proofErr w:type="gramEnd"/>
      <w:r>
        <w:rPr>
          <w:rFonts w:ascii="Times New Roman" w:hAnsi="Times New Roman" w:cs="Times New Roman"/>
          <w:sz w:val="24"/>
          <w:szCs w:val="24"/>
        </w:rPr>
        <w:t xml:space="preserve"> </w:t>
      </w:r>
      <w:r w:rsidR="004D0AB8">
        <w:rPr>
          <w:rFonts w:ascii="Times New Roman" w:hAnsi="Times New Roman" w:cs="Times New Roman"/>
          <w:sz w:val="24"/>
          <w:szCs w:val="24"/>
        </w:rPr>
        <w:t>address</w:t>
      </w:r>
      <w:r>
        <w:rPr>
          <w:rFonts w:ascii="Times New Roman" w:hAnsi="Times New Roman" w:cs="Times New Roman"/>
          <w:sz w:val="24"/>
          <w:szCs w:val="24"/>
        </w:rPr>
        <w:t xml:space="preserve"> Parent’s concerns, Pembroke proposed a Team meeting for April 9 and a facilitated Team meeting for May 24, 2021. Parent declined to attend both.</w:t>
      </w:r>
      <w:r w:rsidR="00E06F3A">
        <w:rPr>
          <w:rFonts w:ascii="Times New Roman" w:hAnsi="Times New Roman" w:cs="Times New Roman"/>
          <w:sz w:val="24"/>
          <w:szCs w:val="24"/>
        </w:rPr>
        <w:t xml:space="preserve"> On May 24, 2021, Parent accepted the 2021-2022 IEP in full.</w:t>
      </w:r>
    </w:p>
    <w:p w14:paraId="62012A7B" w14:textId="77777777" w:rsidR="00E06F3A" w:rsidRPr="00E06F3A" w:rsidRDefault="00E06F3A" w:rsidP="00E06F3A">
      <w:pPr>
        <w:pStyle w:val="ListParagraph"/>
        <w:ind w:left="1440"/>
        <w:rPr>
          <w:rFonts w:ascii="Times New Roman" w:hAnsi="Times New Roman" w:cs="Times New Roman"/>
          <w:sz w:val="24"/>
          <w:szCs w:val="24"/>
        </w:rPr>
      </w:pPr>
    </w:p>
    <w:p w14:paraId="2907761A" w14:textId="7AA0AE4D" w:rsidR="00085EBB" w:rsidRDefault="00E06F3A" w:rsidP="006C2684">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In the meantime, o</w:t>
      </w:r>
      <w:r w:rsidR="00085EBB">
        <w:rPr>
          <w:rFonts w:ascii="Times New Roman" w:hAnsi="Times New Roman" w:cs="Times New Roman"/>
          <w:sz w:val="24"/>
          <w:szCs w:val="24"/>
        </w:rPr>
        <w:t xml:space="preserve">n May 7, 2021, </w:t>
      </w:r>
      <w:r w:rsidR="009104CC">
        <w:rPr>
          <w:rFonts w:ascii="Times New Roman" w:hAnsi="Times New Roman" w:cs="Times New Roman"/>
          <w:sz w:val="24"/>
          <w:szCs w:val="24"/>
        </w:rPr>
        <w:t>Kim Beckman, a</w:t>
      </w:r>
      <w:r w:rsidR="00085EBB">
        <w:rPr>
          <w:rFonts w:ascii="Times New Roman" w:hAnsi="Times New Roman" w:cs="Times New Roman"/>
          <w:sz w:val="24"/>
          <w:szCs w:val="24"/>
        </w:rPr>
        <w:t xml:space="preserve"> BCBA at Evergreen</w:t>
      </w:r>
      <w:r w:rsidR="002F5A14">
        <w:rPr>
          <w:rFonts w:ascii="Times New Roman" w:hAnsi="Times New Roman" w:cs="Times New Roman"/>
          <w:sz w:val="24"/>
          <w:szCs w:val="24"/>
        </w:rPr>
        <w:t>,</w:t>
      </w:r>
      <w:r w:rsidR="00085EBB">
        <w:rPr>
          <w:rFonts w:ascii="Times New Roman" w:hAnsi="Times New Roman" w:cs="Times New Roman"/>
          <w:sz w:val="24"/>
          <w:szCs w:val="24"/>
        </w:rPr>
        <w:t xml:space="preserve"> emailed Parent regarding data collection. She explained that data about Zeke, including </w:t>
      </w:r>
      <w:r w:rsidR="002F5A14">
        <w:rPr>
          <w:rFonts w:ascii="Times New Roman" w:hAnsi="Times New Roman" w:cs="Times New Roman"/>
          <w:sz w:val="24"/>
          <w:szCs w:val="24"/>
        </w:rPr>
        <w:t>antecedent-behavior-consequence (</w:t>
      </w:r>
      <w:r w:rsidR="00085EBB">
        <w:rPr>
          <w:rFonts w:ascii="Times New Roman" w:hAnsi="Times New Roman" w:cs="Times New Roman"/>
          <w:sz w:val="24"/>
          <w:szCs w:val="24"/>
        </w:rPr>
        <w:t>ABC</w:t>
      </w:r>
      <w:r w:rsidR="002F5A14">
        <w:rPr>
          <w:rFonts w:ascii="Times New Roman" w:hAnsi="Times New Roman" w:cs="Times New Roman"/>
          <w:sz w:val="24"/>
          <w:szCs w:val="24"/>
        </w:rPr>
        <w:t>)</w:t>
      </w:r>
      <w:r w:rsidR="00085EBB">
        <w:rPr>
          <w:rFonts w:ascii="Times New Roman" w:hAnsi="Times New Roman" w:cs="Times New Roman"/>
          <w:sz w:val="24"/>
          <w:szCs w:val="24"/>
        </w:rPr>
        <w:t xml:space="preserve"> data, is collected and analyzed regularly to update his Behavioral Intervention Plan (BIP) and approaches to behavior</w:t>
      </w:r>
      <w:r w:rsidR="004D0AB8">
        <w:rPr>
          <w:rFonts w:ascii="Times New Roman" w:hAnsi="Times New Roman" w:cs="Times New Roman"/>
          <w:sz w:val="24"/>
          <w:szCs w:val="24"/>
        </w:rPr>
        <w:t>,</w:t>
      </w:r>
      <w:r w:rsidR="00085EBB">
        <w:rPr>
          <w:rFonts w:ascii="Times New Roman" w:hAnsi="Times New Roman" w:cs="Times New Roman"/>
          <w:sz w:val="24"/>
          <w:szCs w:val="24"/>
        </w:rPr>
        <w:t xml:space="preserve"> and </w:t>
      </w:r>
      <w:r w:rsidR="004D0AB8">
        <w:rPr>
          <w:rFonts w:ascii="Times New Roman" w:hAnsi="Times New Roman" w:cs="Times New Roman"/>
          <w:sz w:val="24"/>
          <w:szCs w:val="24"/>
        </w:rPr>
        <w:t xml:space="preserve">to </w:t>
      </w:r>
      <w:r w:rsidR="00085EBB">
        <w:rPr>
          <w:rFonts w:ascii="Times New Roman" w:hAnsi="Times New Roman" w:cs="Times New Roman"/>
          <w:sz w:val="24"/>
          <w:szCs w:val="24"/>
        </w:rPr>
        <w:t xml:space="preserve">measure his progress toward goals. </w:t>
      </w:r>
      <w:r w:rsidR="009104CC">
        <w:rPr>
          <w:rFonts w:ascii="Times New Roman" w:hAnsi="Times New Roman" w:cs="Times New Roman"/>
          <w:sz w:val="24"/>
          <w:szCs w:val="24"/>
        </w:rPr>
        <w:t>Ms. Beckman shared a “functional behavior analysis report” with Parent on that date, according to which</w:t>
      </w:r>
      <w:r w:rsidR="003414EC">
        <w:rPr>
          <w:rFonts w:ascii="Times New Roman" w:hAnsi="Times New Roman" w:cs="Times New Roman"/>
          <w:sz w:val="24"/>
          <w:szCs w:val="24"/>
        </w:rPr>
        <w:t xml:space="preserve"> attention was considered the function for Zeke’s</w:t>
      </w:r>
      <w:r w:rsidR="009104CC">
        <w:rPr>
          <w:rFonts w:ascii="Times New Roman" w:hAnsi="Times New Roman" w:cs="Times New Roman"/>
          <w:sz w:val="24"/>
          <w:szCs w:val="24"/>
        </w:rPr>
        <w:t xml:space="preserve"> recent behaviors.</w:t>
      </w:r>
    </w:p>
    <w:p w14:paraId="26E6AF18" w14:textId="77777777" w:rsidR="00B30BDA" w:rsidRDefault="00B30BDA" w:rsidP="00B30BDA">
      <w:pPr>
        <w:pStyle w:val="ListParagraph"/>
        <w:ind w:left="1440"/>
        <w:rPr>
          <w:rFonts w:ascii="Times New Roman" w:hAnsi="Times New Roman" w:cs="Times New Roman"/>
          <w:sz w:val="24"/>
          <w:szCs w:val="24"/>
        </w:rPr>
      </w:pPr>
    </w:p>
    <w:p w14:paraId="2548DFE5" w14:textId="604EB017" w:rsidR="00B30BDA" w:rsidRDefault="00B30BDA" w:rsidP="006C2684">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On June 4, 2021, Pembroke issued a Notice to Parent in which it explained that a formal FBA was not required to address Zeke’s behavior and create Behavioral Intervention Plan</w:t>
      </w:r>
      <w:r w:rsidR="003414EC">
        <w:rPr>
          <w:rFonts w:ascii="Times New Roman" w:hAnsi="Times New Roman" w:cs="Times New Roman"/>
          <w:sz w:val="24"/>
          <w:szCs w:val="24"/>
        </w:rPr>
        <w:t>s</w:t>
      </w:r>
      <w:r>
        <w:rPr>
          <w:rFonts w:ascii="Times New Roman" w:hAnsi="Times New Roman" w:cs="Times New Roman"/>
          <w:sz w:val="24"/>
          <w:szCs w:val="24"/>
        </w:rPr>
        <w:t xml:space="preserve">. </w:t>
      </w:r>
    </w:p>
    <w:p w14:paraId="5A4A833A" w14:textId="77777777" w:rsidR="002F5A14" w:rsidRDefault="002F5A14" w:rsidP="002F5A14">
      <w:pPr>
        <w:pStyle w:val="ListParagraph"/>
        <w:ind w:left="1440"/>
        <w:rPr>
          <w:rFonts w:ascii="Times New Roman" w:hAnsi="Times New Roman" w:cs="Times New Roman"/>
          <w:sz w:val="24"/>
          <w:szCs w:val="24"/>
        </w:rPr>
      </w:pPr>
    </w:p>
    <w:p w14:paraId="10A1A00C" w14:textId="3AE2B45E" w:rsidR="002F5A14" w:rsidRDefault="002F5A14" w:rsidP="006C2684">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 xml:space="preserve">On July 9, 2021, Parent filed the instant </w:t>
      </w:r>
      <w:r>
        <w:rPr>
          <w:rFonts w:ascii="Times New Roman" w:hAnsi="Times New Roman" w:cs="Times New Roman"/>
          <w:i/>
          <w:iCs/>
          <w:sz w:val="24"/>
          <w:szCs w:val="24"/>
        </w:rPr>
        <w:t>Hearing Request</w:t>
      </w:r>
      <w:r>
        <w:rPr>
          <w:rFonts w:ascii="Times New Roman" w:hAnsi="Times New Roman" w:cs="Times New Roman"/>
          <w:sz w:val="24"/>
          <w:szCs w:val="24"/>
        </w:rPr>
        <w:t>.</w:t>
      </w:r>
    </w:p>
    <w:p w14:paraId="40B4EB72" w14:textId="77777777" w:rsidR="00E06F3A" w:rsidRDefault="00E06F3A" w:rsidP="00E06F3A">
      <w:pPr>
        <w:pStyle w:val="ListParagraph"/>
        <w:ind w:left="1440"/>
        <w:rPr>
          <w:rFonts w:ascii="Times New Roman" w:hAnsi="Times New Roman" w:cs="Times New Roman"/>
          <w:sz w:val="24"/>
          <w:szCs w:val="24"/>
        </w:rPr>
      </w:pPr>
    </w:p>
    <w:p w14:paraId="324BC8D1" w14:textId="06DF4509" w:rsidR="0048247E" w:rsidRPr="00A0441B" w:rsidRDefault="00E06F3A" w:rsidP="00A0441B">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 xml:space="preserve">Parent was offered a Progress Review Meeting on August 26, 2021 but declined </w:t>
      </w:r>
      <w:r w:rsidR="007A40BF">
        <w:rPr>
          <w:rFonts w:ascii="Times New Roman" w:hAnsi="Times New Roman" w:cs="Times New Roman"/>
          <w:sz w:val="24"/>
          <w:szCs w:val="24"/>
        </w:rPr>
        <w:t>to attend</w:t>
      </w:r>
      <w:r>
        <w:rPr>
          <w:rFonts w:ascii="Times New Roman" w:hAnsi="Times New Roman" w:cs="Times New Roman"/>
          <w:sz w:val="24"/>
          <w:szCs w:val="24"/>
        </w:rPr>
        <w:t>. District representative</w:t>
      </w:r>
      <w:r w:rsidR="002F5A14">
        <w:rPr>
          <w:rFonts w:ascii="Times New Roman" w:hAnsi="Times New Roman" w:cs="Times New Roman"/>
          <w:sz w:val="24"/>
          <w:szCs w:val="24"/>
        </w:rPr>
        <w:t>s</w:t>
      </w:r>
      <w:r>
        <w:rPr>
          <w:rFonts w:ascii="Times New Roman" w:hAnsi="Times New Roman" w:cs="Times New Roman"/>
          <w:sz w:val="24"/>
          <w:szCs w:val="24"/>
        </w:rPr>
        <w:t xml:space="preserve"> attended; quarterly progress reports were reviewed, and service providers shared that </w:t>
      </w:r>
      <w:r w:rsidR="007A40BF">
        <w:rPr>
          <w:rFonts w:ascii="Times New Roman" w:hAnsi="Times New Roman" w:cs="Times New Roman"/>
          <w:sz w:val="24"/>
          <w:szCs w:val="24"/>
        </w:rPr>
        <w:t>Zeke</w:t>
      </w:r>
      <w:r>
        <w:rPr>
          <w:rFonts w:ascii="Times New Roman" w:hAnsi="Times New Roman" w:cs="Times New Roman"/>
          <w:sz w:val="24"/>
          <w:szCs w:val="24"/>
        </w:rPr>
        <w:t xml:space="preserve"> was progressing toward all goal areas.</w:t>
      </w:r>
    </w:p>
    <w:p w14:paraId="48B07396" w14:textId="77777777" w:rsidR="00AF45C2" w:rsidRDefault="00AF45C2" w:rsidP="00AF45C2">
      <w:pPr>
        <w:pStyle w:val="ListParagraph"/>
        <w:ind w:left="1440"/>
        <w:rPr>
          <w:rFonts w:ascii="Times New Roman" w:hAnsi="Times New Roman" w:cs="Times New Roman"/>
          <w:sz w:val="24"/>
          <w:szCs w:val="24"/>
        </w:rPr>
      </w:pPr>
    </w:p>
    <w:p w14:paraId="234EA39C" w14:textId="303FC141" w:rsidR="00A2224F" w:rsidRPr="00A2224F" w:rsidRDefault="00AF45C2" w:rsidP="00A2224F">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During a Conference Call</w:t>
      </w:r>
      <w:r w:rsidR="002F5A14">
        <w:rPr>
          <w:rFonts w:ascii="Times New Roman" w:hAnsi="Times New Roman" w:cs="Times New Roman"/>
          <w:sz w:val="24"/>
          <w:szCs w:val="24"/>
        </w:rPr>
        <w:t xml:space="preserve"> </w:t>
      </w:r>
      <w:r w:rsidR="00AD7184">
        <w:rPr>
          <w:rFonts w:ascii="Times New Roman" w:hAnsi="Times New Roman" w:cs="Times New Roman"/>
          <w:sz w:val="24"/>
          <w:szCs w:val="24"/>
        </w:rPr>
        <w:t xml:space="preserve">in the instant matter with this Hearing Officer </w:t>
      </w:r>
      <w:r w:rsidR="00066D78">
        <w:rPr>
          <w:rFonts w:ascii="Times New Roman" w:hAnsi="Times New Roman" w:cs="Times New Roman"/>
          <w:sz w:val="24"/>
          <w:szCs w:val="24"/>
        </w:rPr>
        <w:t>on</w:t>
      </w:r>
      <w:r w:rsidR="00CF2330">
        <w:rPr>
          <w:rFonts w:ascii="Times New Roman" w:hAnsi="Times New Roman" w:cs="Times New Roman"/>
          <w:sz w:val="24"/>
          <w:szCs w:val="24"/>
        </w:rPr>
        <w:t xml:space="preserve"> October </w:t>
      </w:r>
      <w:r w:rsidR="00066D78">
        <w:rPr>
          <w:rFonts w:ascii="Times New Roman" w:hAnsi="Times New Roman" w:cs="Times New Roman"/>
          <w:sz w:val="24"/>
          <w:szCs w:val="24"/>
        </w:rPr>
        <w:t>19</w:t>
      </w:r>
      <w:r w:rsidR="00CF2330">
        <w:rPr>
          <w:rFonts w:ascii="Times New Roman" w:hAnsi="Times New Roman" w:cs="Times New Roman"/>
          <w:sz w:val="24"/>
          <w:szCs w:val="24"/>
        </w:rPr>
        <w:t>, 2021</w:t>
      </w:r>
      <w:r>
        <w:rPr>
          <w:rFonts w:ascii="Times New Roman" w:hAnsi="Times New Roman" w:cs="Times New Roman"/>
          <w:sz w:val="24"/>
          <w:szCs w:val="24"/>
        </w:rPr>
        <w:t xml:space="preserve">, Parent, through her Advocate, communicated that she was concerned that Zeke’s sexualized behavior, which he had demonstrated in previous </w:t>
      </w:r>
      <w:proofErr w:type="gramStart"/>
      <w:r>
        <w:rPr>
          <w:rFonts w:ascii="Times New Roman" w:hAnsi="Times New Roman" w:cs="Times New Roman"/>
          <w:sz w:val="24"/>
          <w:szCs w:val="24"/>
        </w:rPr>
        <w:t>settings</w:t>
      </w:r>
      <w:proofErr w:type="gramEnd"/>
      <w:r>
        <w:rPr>
          <w:rFonts w:ascii="Times New Roman" w:hAnsi="Times New Roman" w:cs="Times New Roman"/>
          <w:sz w:val="24"/>
          <w:szCs w:val="24"/>
        </w:rPr>
        <w:t xml:space="preserve"> but which Evergreen did not view as an ongoing issue, was continuing in the community. She indicated that she did not trust Evergreen to conduct </w:t>
      </w:r>
      <w:r w:rsidR="00A2224F">
        <w:rPr>
          <w:rFonts w:ascii="Times New Roman" w:hAnsi="Times New Roman" w:cs="Times New Roman"/>
          <w:sz w:val="24"/>
          <w:szCs w:val="24"/>
        </w:rPr>
        <w:t xml:space="preserve">an FBA focused on sexualized behaviors and </w:t>
      </w:r>
      <w:r>
        <w:rPr>
          <w:rFonts w:ascii="Times New Roman" w:hAnsi="Times New Roman" w:cs="Times New Roman"/>
          <w:sz w:val="24"/>
          <w:szCs w:val="24"/>
        </w:rPr>
        <w:t xml:space="preserve">requested that Pembroke contract </w:t>
      </w:r>
      <w:r w:rsidR="00037140">
        <w:rPr>
          <w:rFonts w:ascii="Times New Roman" w:hAnsi="Times New Roman" w:cs="Times New Roman"/>
          <w:sz w:val="24"/>
          <w:szCs w:val="24"/>
        </w:rPr>
        <w:t xml:space="preserve">with </w:t>
      </w:r>
      <w:r>
        <w:rPr>
          <w:rFonts w:ascii="Times New Roman" w:hAnsi="Times New Roman" w:cs="Times New Roman"/>
          <w:sz w:val="24"/>
          <w:szCs w:val="24"/>
        </w:rPr>
        <w:t>an independent agency</w:t>
      </w:r>
      <w:r w:rsidR="00A2224F">
        <w:rPr>
          <w:rFonts w:ascii="Times New Roman" w:hAnsi="Times New Roman" w:cs="Times New Roman"/>
          <w:sz w:val="24"/>
          <w:szCs w:val="24"/>
        </w:rPr>
        <w:t>. The parties agreed that PAC</w:t>
      </w:r>
      <w:r w:rsidR="00037140">
        <w:rPr>
          <w:rFonts w:ascii="Times New Roman" w:hAnsi="Times New Roman" w:cs="Times New Roman"/>
          <w:sz w:val="24"/>
          <w:szCs w:val="24"/>
        </w:rPr>
        <w:t xml:space="preserve"> </w:t>
      </w:r>
      <w:r w:rsidR="00A2224F">
        <w:rPr>
          <w:rFonts w:ascii="Times New Roman" w:hAnsi="Times New Roman" w:cs="Times New Roman"/>
          <w:sz w:val="24"/>
          <w:szCs w:val="24"/>
        </w:rPr>
        <w:t xml:space="preserve">would conduct the FBA, and Parent signed a consent form on or about </w:t>
      </w:r>
      <w:r w:rsidR="00066D78">
        <w:rPr>
          <w:rFonts w:ascii="Times New Roman" w:hAnsi="Times New Roman" w:cs="Times New Roman"/>
          <w:sz w:val="24"/>
          <w:szCs w:val="24"/>
        </w:rPr>
        <w:t xml:space="preserve">October 21, 2021 for both an FBA (including the F.A.S.T.) and the </w:t>
      </w:r>
      <w:r w:rsidR="00AD7184">
        <w:rPr>
          <w:rFonts w:ascii="Times New Roman" w:hAnsi="Times New Roman" w:cs="Times New Roman"/>
          <w:sz w:val="24"/>
          <w:szCs w:val="24"/>
        </w:rPr>
        <w:t>AFLS.</w:t>
      </w:r>
    </w:p>
    <w:p w14:paraId="786700FF" w14:textId="77777777" w:rsidR="00E23F2E" w:rsidRDefault="00E23F2E" w:rsidP="00E23F2E">
      <w:pPr>
        <w:pStyle w:val="ListParagraph"/>
        <w:ind w:left="1440"/>
        <w:rPr>
          <w:rFonts w:ascii="Times New Roman" w:hAnsi="Times New Roman" w:cs="Times New Roman"/>
          <w:sz w:val="24"/>
          <w:szCs w:val="24"/>
        </w:rPr>
      </w:pPr>
    </w:p>
    <w:p w14:paraId="4BA475C9" w14:textId="1F9C59C6" w:rsidR="00E23F2E" w:rsidRDefault="00E23F2E" w:rsidP="00AF25C7">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 xml:space="preserve">Pembroke, Parent, and Evergreen agreed that the FBA would include the community setting, and Parent subsequently </w:t>
      </w:r>
      <w:r w:rsidR="00AF45C2">
        <w:rPr>
          <w:rFonts w:ascii="Times New Roman" w:hAnsi="Times New Roman" w:cs="Times New Roman"/>
          <w:sz w:val="24"/>
          <w:szCs w:val="24"/>
        </w:rPr>
        <w:t>communicated the dates of some appointments when Zeke would be out in the community.</w:t>
      </w:r>
    </w:p>
    <w:p w14:paraId="6B3F9DDF" w14:textId="77777777" w:rsidR="00241228" w:rsidRPr="00241228" w:rsidRDefault="00241228" w:rsidP="00241228">
      <w:pPr>
        <w:pStyle w:val="ListParagraph"/>
        <w:rPr>
          <w:rFonts w:ascii="Times New Roman" w:hAnsi="Times New Roman" w:cs="Times New Roman"/>
          <w:sz w:val="24"/>
          <w:szCs w:val="24"/>
        </w:rPr>
      </w:pPr>
    </w:p>
    <w:p w14:paraId="4BBBF687" w14:textId="7B4E4059" w:rsidR="002F5A14" w:rsidRPr="007A40BF" w:rsidRDefault="00241228" w:rsidP="007A40BF">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Parent rejected an IEP that was proposed by Zeke’s Team for the period from January 26, 2022 to July 10, 2022.</w:t>
      </w:r>
    </w:p>
    <w:p w14:paraId="5F8E276C" w14:textId="531CD941" w:rsidR="00286FDE" w:rsidRDefault="00286FDE" w:rsidP="00E06F3A">
      <w:pPr>
        <w:rPr>
          <w:rFonts w:ascii="Times New Roman" w:hAnsi="Times New Roman" w:cs="Times New Roman"/>
          <w:sz w:val="24"/>
          <w:szCs w:val="24"/>
        </w:rPr>
      </w:pPr>
    </w:p>
    <w:p w14:paraId="14C76D94" w14:textId="6033D1E0" w:rsidR="00631959" w:rsidRPr="00631959" w:rsidRDefault="00631959" w:rsidP="00E06F3A">
      <w:pPr>
        <w:rPr>
          <w:rFonts w:ascii="Times New Roman" w:hAnsi="Times New Roman" w:cs="Times New Roman"/>
          <w:sz w:val="24"/>
          <w:szCs w:val="24"/>
          <w:u w:val="single"/>
        </w:rPr>
      </w:pPr>
      <w:r>
        <w:rPr>
          <w:rFonts w:ascii="Times New Roman" w:hAnsi="Times New Roman" w:cs="Times New Roman"/>
          <w:sz w:val="24"/>
          <w:szCs w:val="24"/>
          <w:u w:val="single"/>
        </w:rPr>
        <w:t>DISCUSSION</w:t>
      </w:r>
    </w:p>
    <w:p w14:paraId="2A4B413F" w14:textId="303E2D81" w:rsidR="007E3C4A" w:rsidRDefault="00286FDE" w:rsidP="00E06F3A">
      <w:pPr>
        <w:rPr>
          <w:rFonts w:ascii="Times New Roman" w:hAnsi="Times New Roman" w:cs="Times New Roman"/>
          <w:sz w:val="24"/>
          <w:szCs w:val="24"/>
        </w:rPr>
      </w:pPr>
      <w:r>
        <w:rPr>
          <w:rFonts w:ascii="Times New Roman" w:hAnsi="Times New Roman" w:cs="Times New Roman"/>
          <w:sz w:val="24"/>
          <w:szCs w:val="24"/>
        </w:rPr>
        <w:tab/>
        <w:t xml:space="preserve">I analyze each of Parent’s </w:t>
      </w:r>
      <w:r>
        <w:rPr>
          <w:rFonts w:ascii="Times New Roman" w:hAnsi="Times New Roman" w:cs="Times New Roman"/>
          <w:i/>
          <w:iCs/>
          <w:sz w:val="24"/>
          <w:szCs w:val="24"/>
        </w:rPr>
        <w:t xml:space="preserve">Motions </w:t>
      </w:r>
      <w:r>
        <w:rPr>
          <w:rFonts w:ascii="Times New Roman" w:hAnsi="Times New Roman" w:cs="Times New Roman"/>
          <w:sz w:val="24"/>
          <w:szCs w:val="24"/>
        </w:rPr>
        <w:t>separately, in accordance with the relevant legal standards, below.</w:t>
      </w:r>
    </w:p>
    <w:p w14:paraId="5C6471E6" w14:textId="77777777" w:rsidR="007A40BF" w:rsidRPr="00286FDE" w:rsidRDefault="007A40BF" w:rsidP="00E06F3A">
      <w:pPr>
        <w:rPr>
          <w:rFonts w:ascii="Times New Roman" w:hAnsi="Times New Roman" w:cs="Times New Roman"/>
          <w:sz w:val="24"/>
          <w:szCs w:val="24"/>
        </w:rPr>
      </w:pPr>
    </w:p>
    <w:p w14:paraId="1BD1F182" w14:textId="19A5DA59" w:rsidR="0013576A" w:rsidRPr="00631959" w:rsidRDefault="00631959" w:rsidP="0013576A">
      <w:pPr>
        <w:pStyle w:val="NormalWeb"/>
        <w:spacing w:before="0" w:beforeAutospacing="0" w:after="0" w:afterAutospacing="0"/>
        <w:textAlignment w:val="baseline"/>
        <w:rPr>
          <w:color w:val="000000"/>
          <w:u w:val="single"/>
        </w:rPr>
      </w:pPr>
      <w:r w:rsidRPr="00631959">
        <w:rPr>
          <w:color w:val="000000"/>
        </w:rPr>
        <w:t>I.</w:t>
      </w:r>
      <w:r w:rsidRPr="00631959">
        <w:rPr>
          <w:color w:val="000000"/>
        </w:rPr>
        <w:tab/>
      </w:r>
      <w:r>
        <w:rPr>
          <w:i/>
          <w:iCs/>
          <w:color w:val="000000"/>
          <w:u w:val="single"/>
        </w:rPr>
        <w:t>MOTION TO WITHDRAW CERTAIN CLAIMS</w:t>
      </w:r>
    </w:p>
    <w:p w14:paraId="602ABCD3" w14:textId="77777777" w:rsidR="0013576A" w:rsidRPr="00286FDE" w:rsidRDefault="0013576A" w:rsidP="0013576A">
      <w:pPr>
        <w:pStyle w:val="NormalWeb"/>
        <w:spacing w:before="0" w:beforeAutospacing="0" w:after="0" w:afterAutospacing="0"/>
        <w:textAlignment w:val="baseline"/>
        <w:rPr>
          <w:color w:val="000000"/>
        </w:rPr>
      </w:pPr>
    </w:p>
    <w:p w14:paraId="7AC7F5EC" w14:textId="71298CE7" w:rsidR="00C26BF8" w:rsidRDefault="0013576A" w:rsidP="00C26BF8">
      <w:pPr>
        <w:pStyle w:val="NormalWeb"/>
        <w:spacing w:before="0" w:beforeAutospacing="0" w:after="0" w:afterAutospacing="0"/>
        <w:textAlignment w:val="baseline"/>
        <w:rPr>
          <w:color w:val="000000"/>
        </w:rPr>
      </w:pPr>
      <w:r>
        <w:rPr>
          <w:color w:val="000000"/>
        </w:rPr>
        <w:tab/>
      </w:r>
      <w:r w:rsidR="00182B87">
        <w:rPr>
          <w:color w:val="000000"/>
        </w:rPr>
        <w:t>Parent is</w:t>
      </w:r>
      <w:r>
        <w:rPr>
          <w:color w:val="000000"/>
        </w:rPr>
        <w:t xml:space="preserve"> </w:t>
      </w:r>
      <w:r w:rsidR="00182B87">
        <w:rPr>
          <w:color w:val="000000"/>
        </w:rPr>
        <w:t>essentially withdrawing from my consideration all claims unrelated to</w:t>
      </w:r>
      <w:r w:rsidR="0005077E">
        <w:rPr>
          <w:color w:val="000000"/>
        </w:rPr>
        <w:t xml:space="preserve"> </w:t>
      </w:r>
      <w:r w:rsidR="00185316">
        <w:rPr>
          <w:color w:val="000000"/>
        </w:rPr>
        <w:t>Functional Behavioral Assessment</w:t>
      </w:r>
      <w:r w:rsidR="00BE265E">
        <w:rPr>
          <w:color w:val="000000"/>
        </w:rPr>
        <w:t>s</w:t>
      </w:r>
      <w:r w:rsidR="00182B87">
        <w:rPr>
          <w:color w:val="000000"/>
        </w:rPr>
        <w:t xml:space="preserve">. I construe this </w:t>
      </w:r>
      <w:r w:rsidR="00182B87">
        <w:rPr>
          <w:i/>
          <w:iCs/>
          <w:color w:val="000000"/>
        </w:rPr>
        <w:t>Motion</w:t>
      </w:r>
      <w:r w:rsidR="00182B87">
        <w:rPr>
          <w:color w:val="000000"/>
        </w:rPr>
        <w:t xml:space="preserve"> as </w:t>
      </w:r>
      <w:r w:rsidR="00C26BF8">
        <w:rPr>
          <w:color w:val="000000"/>
        </w:rPr>
        <w:t>Parent’s</w:t>
      </w:r>
      <w:r w:rsidR="00182B87">
        <w:rPr>
          <w:color w:val="000000"/>
        </w:rPr>
        <w:t xml:space="preserve"> request to amend her </w:t>
      </w:r>
      <w:r w:rsidR="00182B87">
        <w:rPr>
          <w:i/>
          <w:iCs/>
          <w:color w:val="000000"/>
        </w:rPr>
        <w:t>Hearing Request</w:t>
      </w:r>
      <w:r w:rsidR="00C26BF8">
        <w:rPr>
          <w:color w:val="000000"/>
        </w:rPr>
        <w:t xml:space="preserve"> by narrowing its focus</w:t>
      </w:r>
      <w:r w:rsidR="00BE265E">
        <w:rPr>
          <w:color w:val="000000"/>
        </w:rPr>
        <w:t xml:space="preserve"> to allege substantive and procedural violations of Zeke’s right to a FAPE arising from Pembroke’s failure to timely and properly conduct FBAs during the relevant period</w:t>
      </w:r>
      <w:r w:rsidR="00C26BF8">
        <w:rPr>
          <w:color w:val="000000"/>
        </w:rPr>
        <w:t xml:space="preserve">. </w:t>
      </w:r>
      <w:r w:rsidR="00182B87">
        <w:rPr>
          <w:color w:val="000000"/>
        </w:rPr>
        <w:t>Pursuant to BSEA Hearing Rule I(G)</w:t>
      </w:r>
      <w:r w:rsidR="00C26BF8">
        <w:rPr>
          <w:color w:val="000000"/>
        </w:rPr>
        <w:t>(2)</w:t>
      </w:r>
      <w:r w:rsidR="00182B87">
        <w:rPr>
          <w:color w:val="000000"/>
        </w:rPr>
        <w:t xml:space="preserve">, a party may </w:t>
      </w:r>
      <w:r w:rsidR="00C26BF8">
        <w:rPr>
          <w:color w:val="000000"/>
        </w:rPr>
        <w:t xml:space="preserve">amend her </w:t>
      </w:r>
      <w:r w:rsidR="00C26BF8">
        <w:rPr>
          <w:i/>
          <w:iCs/>
          <w:color w:val="000000"/>
        </w:rPr>
        <w:t xml:space="preserve">Hearing Request </w:t>
      </w:r>
      <w:r w:rsidR="00C26BF8">
        <w:rPr>
          <w:color w:val="000000"/>
        </w:rPr>
        <w:t xml:space="preserve">with the written consent of the opposing party or the permission of the Hearing Officer, which may be granted </w:t>
      </w:r>
      <w:r w:rsidR="00BE265E">
        <w:rPr>
          <w:color w:val="000000"/>
        </w:rPr>
        <w:t>no less than</w:t>
      </w:r>
      <w:r w:rsidR="00C26BF8">
        <w:rPr>
          <w:color w:val="000000"/>
        </w:rPr>
        <w:t xml:space="preserve"> five calendar days prior to the commencement of the Hearing.</w:t>
      </w:r>
      <w:r w:rsidR="007A40BF">
        <w:rPr>
          <w:rStyle w:val="FootnoteReference"/>
          <w:color w:val="000000"/>
        </w:rPr>
        <w:footnoteReference w:id="6"/>
      </w:r>
      <w:r w:rsidR="00C26BF8">
        <w:rPr>
          <w:color w:val="000000"/>
        </w:rPr>
        <w:t xml:space="preserve"> </w:t>
      </w:r>
      <w:r w:rsidR="0005077E">
        <w:rPr>
          <w:color w:val="000000"/>
        </w:rPr>
        <w:t xml:space="preserve">By way of this </w:t>
      </w:r>
      <w:r w:rsidR="0005077E" w:rsidRPr="0005077E">
        <w:rPr>
          <w:i/>
          <w:iCs/>
          <w:color w:val="000000"/>
        </w:rPr>
        <w:t>Ruling</w:t>
      </w:r>
      <w:r w:rsidR="0005077E">
        <w:rPr>
          <w:color w:val="000000"/>
        </w:rPr>
        <w:t>, I am granting permission</w:t>
      </w:r>
      <w:r w:rsidR="00286FDE">
        <w:rPr>
          <w:color w:val="000000"/>
        </w:rPr>
        <w:t xml:space="preserve"> for Parent to </w:t>
      </w:r>
      <w:r w:rsidR="00AD7184">
        <w:rPr>
          <w:color w:val="000000"/>
        </w:rPr>
        <w:t xml:space="preserve">amend her </w:t>
      </w:r>
      <w:r w:rsidR="00AD7184">
        <w:rPr>
          <w:i/>
          <w:iCs/>
          <w:color w:val="000000"/>
        </w:rPr>
        <w:t xml:space="preserve">Hearing Request </w:t>
      </w:r>
      <w:r w:rsidR="00AD7184">
        <w:rPr>
          <w:color w:val="000000"/>
        </w:rPr>
        <w:t xml:space="preserve">by </w:t>
      </w:r>
      <w:r w:rsidR="00286FDE">
        <w:rPr>
          <w:color w:val="000000"/>
        </w:rPr>
        <w:t>withdraw</w:t>
      </w:r>
      <w:r w:rsidR="00AD7184">
        <w:rPr>
          <w:color w:val="000000"/>
        </w:rPr>
        <w:t>ing</w:t>
      </w:r>
      <w:r w:rsidR="00286FDE">
        <w:rPr>
          <w:color w:val="000000"/>
        </w:rPr>
        <w:t xml:space="preserve"> her remaining claims</w:t>
      </w:r>
      <w:r w:rsidR="0005077E">
        <w:rPr>
          <w:color w:val="000000"/>
        </w:rPr>
        <w:t xml:space="preserve">. </w:t>
      </w:r>
      <w:r w:rsidR="00586B31" w:rsidRPr="0005077E">
        <w:rPr>
          <w:color w:val="000000"/>
        </w:rPr>
        <w:t>As</w:t>
      </w:r>
      <w:r w:rsidR="00586B31">
        <w:rPr>
          <w:color w:val="000000"/>
        </w:rPr>
        <w:t xml:space="preserve"> Parent raised her concerns about FBAs conducted, or not conducted, by Pembroke in both her initial </w:t>
      </w:r>
      <w:r w:rsidR="00586B31">
        <w:rPr>
          <w:i/>
          <w:iCs/>
          <w:color w:val="000000"/>
        </w:rPr>
        <w:t xml:space="preserve">Hearing </w:t>
      </w:r>
      <w:r w:rsidR="00586B31" w:rsidRPr="00F570F3">
        <w:rPr>
          <w:i/>
          <w:iCs/>
          <w:color w:val="000000"/>
        </w:rPr>
        <w:t>Request</w:t>
      </w:r>
      <w:r w:rsidR="00F570F3">
        <w:rPr>
          <w:color w:val="000000"/>
        </w:rPr>
        <w:t>, filed in July</w:t>
      </w:r>
      <w:r w:rsidR="00905D0D">
        <w:rPr>
          <w:color w:val="000000"/>
        </w:rPr>
        <w:t>,</w:t>
      </w:r>
      <w:r w:rsidR="00F570F3">
        <w:rPr>
          <w:color w:val="000000"/>
        </w:rPr>
        <w:t xml:space="preserve"> 2021</w:t>
      </w:r>
      <w:r w:rsidR="00905D0D">
        <w:rPr>
          <w:color w:val="000000"/>
        </w:rPr>
        <w:t>,</w:t>
      </w:r>
      <w:r w:rsidR="00F570F3">
        <w:rPr>
          <w:i/>
          <w:iCs/>
          <w:color w:val="000000"/>
        </w:rPr>
        <w:t xml:space="preserve"> </w:t>
      </w:r>
      <w:r w:rsidR="00586B31" w:rsidRPr="00F570F3">
        <w:rPr>
          <w:color w:val="000000"/>
        </w:rPr>
        <w:t>and</w:t>
      </w:r>
      <w:r w:rsidR="00586B31">
        <w:rPr>
          <w:color w:val="000000"/>
        </w:rPr>
        <w:t xml:space="preserve"> her </w:t>
      </w:r>
      <w:r w:rsidR="00586B31">
        <w:rPr>
          <w:i/>
          <w:iCs/>
          <w:color w:val="000000"/>
        </w:rPr>
        <w:t>Amended Hearing Request</w:t>
      </w:r>
      <w:r w:rsidR="00586B31">
        <w:rPr>
          <w:color w:val="000000"/>
        </w:rPr>
        <w:t xml:space="preserve">, </w:t>
      </w:r>
      <w:r w:rsidR="00F570F3">
        <w:rPr>
          <w:color w:val="000000"/>
        </w:rPr>
        <w:t>filed in May, 202</w:t>
      </w:r>
      <w:r w:rsidR="00905D0D">
        <w:rPr>
          <w:color w:val="000000"/>
        </w:rPr>
        <w:t>2</w:t>
      </w:r>
      <w:r w:rsidR="00F570F3">
        <w:rPr>
          <w:color w:val="000000"/>
        </w:rPr>
        <w:t xml:space="preserve">, </w:t>
      </w:r>
      <w:r w:rsidR="0005077E">
        <w:rPr>
          <w:color w:val="000000"/>
        </w:rPr>
        <w:t>the date of the initial hearing request is controlling for statute of limitations purposes.</w:t>
      </w:r>
      <w:r w:rsidR="0005077E">
        <w:rPr>
          <w:rStyle w:val="FootnoteReference"/>
          <w:color w:val="000000"/>
        </w:rPr>
        <w:footnoteReference w:id="7"/>
      </w:r>
    </w:p>
    <w:p w14:paraId="67B2798D" w14:textId="44EE05A4" w:rsidR="0005077E" w:rsidRDefault="0005077E" w:rsidP="00C26BF8">
      <w:pPr>
        <w:pStyle w:val="NormalWeb"/>
        <w:spacing w:before="0" w:beforeAutospacing="0" w:after="0" w:afterAutospacing="0"/>
        <w:textAlignment w:val="baseline"/>
        <w:rPr>
          <w:color w:val="000000"/>
        </w:rPr>
      </w:pPr>
    </w:p>
    <w:p w14:paraId="46094903" w14:textId="4A88EBB2" w:rsidR="00B65D69" w:rsidRDefault="0005077E" w:rsidP="009334C0">
      <w:pPr>
        <w:pStyle w:val="NormalWeb"/>
        <w:spacing w:before="0" w:beforeAutospacing="0" w:after="0" w:afterAutospacing="0"/>
        <w:textAlignment w:val="baseline"/>
        <w:rPr>
          <w:color w:val="000000"/>
        </w:rPr>
      </w:pPr>
      <w:r>
        <w:rPr>
          <w:color w:val="000000"/>
        </w:rPr>
        <w:tab/>
        <w:t xml:space="preserve">Parent’s </w:t>
      </w:r>
      <w:r>
        <w:rPr>
          <w:i/>
          <w:iCs/>
          <w:color w:val="000000"/>
        </w:rPr>
        <w:t xml:space="preserve">Motion to Withdraw IEP Claims and Continue with Functional Behavior Assessment Claims Against Pembroke Public School District </w:t>
      </w:r>
      <w:r>
        <w:rPr>
          <w:color w:val="000000"/>
        </w:rPr>
        <w:t>is hereby ALLOWED.</w:t>
      </w:r>
      <w:r w:rsidR="00B67F96">
        <w:rPr>
          <w:color w:val="000000"/>
        </w:rPr>
        <w:t xml:space="preserve"> </w:t>
      </w:r>
    </w:p>
    <w:p w14:paraId="41A443D7" w14:textId="3BB14FC6" w:rsidR="0013576A" w:rsidRPr="0013576A" w:rsidRDefault="0013576A" w:rsidP="0013576A">
      <w:pPr>
        <w:pStyle w:val="NormalWeb"/>
        <w:spacing w:before="0" w:beforeAutospacing="0" w:after="0" w:afterAutospacing="0"/>
        <w:textAlignment w:val="baseline"/>
        <w:rPr>
          <w:color w:val="000000"/>
        </w:rPr>
      </w:pPr>
    </w:p>
    <w:p w14:paraId="580890C0" w14:textId="5BA6059E" w:rsidR="0013576A" w:rsidRDefault="0013576A" w:rsidP="0068476E">
      <w:pPr>
        <w:pStyle w:val="NormalWeb"/>
        <w:spacing w:before="0" w:beforeAutospacing="0" w:after="0" w:afterAutospacing="0"/>
        <w:textAlignment w:val="baseline"/>
        <w:rPr>
          <w:i/>
          <w:iCs/>
          <w:color w:val="000000"/>
        </w:rPr>
      </w:pPr>
    </w:p>
    <w:p w14:paraId="10FDA3EA" w14:textId="4F6C4454" w:rsidR="00631959" w:rsidRPr="00177F97" w:rsidRDefault="00631959" w:rsidP="00177F97">
      <w:pPr>
        <w:pStyle w:val="NormalWeb"/>
        <w:spacing w:before="0" w:beforeAutospacing="0" w:after="0" w:afterAutospacing="0"/>
        <w:textAlignment w:val="baseline"/>
        <w:rPr>
          <w:i/>
          <w:iCs/>
          <w:color w:val="000000"/>
          <w:u w:val="single"/>
        </w:rPr>
      </w:pPr>
      <w:r w:rsidRPr="00631959">
        <w:rPr>
          <w:color w:val="000000"/>
        </w:rPr>
        <w:t>II.</w:t>
      </w:r>
      <w:r w:rsidRPr="00631959">
        <w:rPr>
          <w:color w:val="000000"/>
        </w:rPr>
        <w:tab/>
      </w:r>
      <w:r w:rsidR="0013576A" w:rsidRPr="00631959">
        <w:rPr>
          <w:i/>
          <w:iCs/>
          <w:color w:val="000000"/>
          <w:u w:val="single"/>
        </w:rPr>
        <w:t>M</w:t>
      </w:r>
      <w:r w:rsidRPr="00631959">
        <w:rPr>
          <w:i/>
          <w:iCs/>
          <w:color w:val="000000"/>
          <w:u w:val="single"/>
        </w:rPr>
        <w:t>OTION TO JOIN EVERGREEN</w:t>
      </w:r>
    </w:p>
    <w:p w14:paraId="6D860BE4" w14:textId="77777777" w:rsidR="00631959" w:rsidRPr="00331E3A" w:rsidRDefault="00631959" w:rsidP="00631959">
      <w:pPr>
        <w:pStyle w:val="NoSpacing"/>
        <w:rPr>
          <w:rFonts w:ascii="Times New Roman" w:hAnsi="Times New Roman" w:cs="Times New Roman"/>
          <w:sz w:val="24"/>
          <w:szCs w:val="24"/>
        </w:rPr>
      </w:pPr>
    </w:p>
    <w:p w14:paraId="4A831965" w14:textId="78B1B58E" w:rsidR="00631959" w:rsidRPr="00A711B8" w:rsidRDefault="00631959" w:rsidP="00631959">
      <w:pPr>
        <w:pStyle w:val="NoSpacing"/>
        <w:rPr>
          <w:rFonts w:ascii="Times New Roman" w:hAnsi="Times New Roman" w:cs="Times New Roman"/>
          <w:sz w:val="24"/>
          <w:szCs w:val="24"/>
        </w:rPr>
      </w:pPr>
      <w:r w:rsidRPr="00331E3A">
        <w:rPr>
          <w:rFonts w:ascii="Times New Roman" w:hAnsi="Times New Roman" w:cs="Times New Roman"/>
          <w:sz w:val="24"/>
          <w:szCs w:val="24"/>
        </w:rPr>
        <w:tab/>
      </w:r>
      <w:r>
        <w:rPr>
          <w:rFonts w:ascii="Times New Roman" w:hAnsi="Times New Roman" w:cs="Times New Roman"/>
          <w:sz w:val="24"/>
          <w:szCs w:val="24"/>
        </w:rPr>
        <w:t>Pursuant to M.G.L. c. 71B, § 2A and 603 CMR 28.08(3), the BSEA has jurisdiction “to resolve differences of opinion among school districts, private schools, parents, and state agencies.”</w:t>
      </w:r>
      <w:r w:rsidR="00DC5D21">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r w:rsidR="00A711B8">
        <w:rPr>
          <w:rFonts w:ascii="Times New Roman" w:hAnsi="Times New Roman" w:cs="Times New Roman"/>
          <w:sz w:val="24"/>
          <w:szCs w:val="24"/>
        </w:rPr>
        <w:t xml:space="preserve">To determine whether to join a private school, such as Evergreen, in a pending case, I turn to BSEA </w:t>
      </w:r>
      <w:r w:rsidR="00A711B8">
        <w:rPr>
          <w:rFonts w:ascii="Times New Roman" w:hAnsi="Times New Roman" w:cs="Times New Roman"/>
          <w:i/>
          <w:iCs/>
          <w:sz w:val="24"/>
          <w:szCs w:val="24"/>
        </w:rPr>
        <w:t xml:space="preserve">Hearing Rule </w:t>
      </w:r>
      <w:r w:rsidR="00A711B8">
        <w:rPr>
          <w:rFonts w:ascii="Times New Roman" w:hAnsi="Times New Roman" w:cs="Times New Roman"/>
          <w:sz w:val="24"/>
          <w:szCs w:val="24"/>
        </w:rPr>
        <w:t>I(J)</w:t>
      </w:r>
      <w:r w:rsidR="00DC5D21">
        <w:rPr>
          <w:rFonts w:ascii="Times New Roman" w:hAnsi="Times New Roman" w:cs="Times New Roman"/>
          <w:sz w:val="24"/>
          <w:szCs w:val="24"/>
        </w:rPr>
        <w:t>:</w:t>
      </w:r>
      <w:r w:rsidR="00F570F3">
        <w:rPr>
          <w:rStyle w:val="FootnoteReference"/>
          <w:rFonts w:ascii="Times New Roman" w:hAnsi="Times New Roman" w:cs="Times New Roman"/>
          <w:sz w:val="24"/>
          <w:szCs w:val="24"/>
        </w:rPr>
        <w:footnoteReference w:id="9"/>
      </w:r>
    </w:p>
    <w:p w14:paraId="5A442AA2" w14:textId="77777777" w:rsidR="00631959" w:rsidRDefault="00631959" w:rsidP="00631959">
      <w:pPr>
        <w:pStyle w:val="NoSpacing"/>
        <w:rPr>
          <w:rFonts w:ascii="Times New Roman" w:hAnsi="Times New Roman" w:cs="Times New Roman"/>
          <w:sz w:val="24"/>
          <w:szCs w:val="24"/>
        </w:rPr>
      </w:pPr>
    </w:p>
    <w:p w14:paraId="04246385" w14:textId="77777777" w:rsidR="00631959" w:rsidRDefault="00631959" w:rsidP="00631959">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“Upon written request of a party, a Hearing Officer may allow for the joinder of a party in cases where complete relief cannot be granted among those who are already parties, or if the party being joined has an interest relating to the subject matter of the case and is so situated that the case cannot be disposed of in its </w:t>
      </w:r>
      <w:r>
        <w:rPr>
          <w:rFonts w:ascii="Times New Roman" w:hAnsi="Times New Roman" w:cs="Times New Roman"/>
          <w:sz w:val="24"/>
          <w:szCs w:val="24"/>
        </w:rPr>
        <w:lastRenderedPageBreak/>
        <w:t xml:space="preserve">absence. Factors considered in determination of joinder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the risk of prejudice to the present parties in the absence of the proposed party; the range of alternatives for fashioning relief; the inadequacy of a judgment entered in the proposed party’s absence; and the existence of an alternative forum to resolve the issues.”</w:t>
      </w:r>
    </w:p>
    <w:p w14:paraId="4B118154" w14:textId="77777777" w:rsidR="00631959" w:rsidRDefault="00631959" w:rsidP="00631959">
      <w:pPr>
        <w:pStyle w:val="NoSpacing"/>
        <w:rPr>
          <w:rStyle w:val="apple-converted-space"/>
          <w:rFonts w:ascii="Times New Roman" w:hAnsi="Times New Roman" w:cs="Times New Roman"/>
          <w:color w:val="252525"/>
          <w:sz w:val="24"/>
          <w:szCs w:val="24"/>
        </w:rPr>
      </w:pPr>
    </w:p>
    <w:p w14:paraId="5EF9DEDA" w14:textId="5ACCD87D" w:rsidR="00631959" w:rsidRDefault="00A711B8" w:rsidP="00631959">
      <w:pPr>
        <w:pStyle w:val="NoSpacing"/>
        <w:rPr>
          <w:rStyle w:val="apple-converted-space"/>
          <w:rFonts w:ascii="Times New Roman" w:hAnsi="Times New Roman" w:cs="Times New Roman"/>
          <w:color w:val="252525"/>
          <w:sz w:val="24"/>
          <w:szCs w:val="24"/>
        </w:rPr>
      </w:pPr>
      <w:r>
        <w:rPr>
          <w:rStyle w:val="apple-converted-space"/>
          <w:rFonts w:ascii="Times New Roman" w:hAnsi="Times New Roman" w:cs="Times New Roman"/>
          <w:color w:val="252525"/>
          <w:sz w:val="24"/>
          <w:szCs w:val="24"/>
        </w:rPr>
        <w:tab/>
        <w:t xml:space="preserve">In her </w:t>
      </w:r>
      <w:r>
        <w:rPr>
          <w:rStyle w:val="apple-converted-space"/>
          <w:rFonts w:ascii="Times New Roman" w:hAnsi="Times New Roman" w:cs="Times New Roman"/>
          <w:i/>
          <w:iCs/>
          <w:color w:val="252525"/>
          <w:sz w:val="24"/>
          <w:szCs w:val="24"/>
        </w:rPr>
        <w:t>Motion to Join Evergreen</w:t>
      </w:r>
      <w:r>
        <w:rPr>
          <w:rStyle w:val="apple-converted-space"/>
          <w:rFonts w:ascii="Times New Roman" w:hAnsi="Times New Roman" w:cs="Times New Roman"/>
          <w:color w:val="252525"/>
          <w:sz w:val="24"/>
          <w:szCs w:val="24"/>
        </w:rPr>
        <w:t>, Parent contends that</w:t>
      </w:r>
      <w:r w:rsidR="00BE265E">
        <w:rPr>
          <w:rStyle w:val="apple-converted-space"/>
          <w:rFonts w:ascii="Times New Roman" w:hAnsi="Times New Roman" w:cs="Times New Roman"/>
          <w:color w:val="252525"/>
          <w:sz w:val="24"/>
          <w:szCs w:val="24"/>
        </w:rPr>
        <w:t xml:space="preserve"> Evergreen is responsible, in part, for </w:t>
      </w:r>
      <w:r w:rsidR="00185316">
        <w:rPr>
          <w:rStyle w:val="apple-converted-space"/>
          <w:rFonts w:ascii="Times New Roman" w:hAnsi="Times New Roman" w:cs="Times New Roman"/>
          <w:color w:val="252525"/>
          <w:sz w:val="24"/>
          <w:szCs w:val="24"/>
        </w:rPr>
        <w:t>failing to implement Zeke’s</w:t>
      </w:r>
      <w:r w:rsidR="00905D0D">
        <w:rPr>
          <w:rStyle w:val="apple-converted-space"/>
          <w:rFonts w:ascii="Times New Roman" w:hAnsi="Times New Roman" w:cs="Times New Roman"/>
          <w:color w:val="252525"/>
          <w:sz w:val="24"/>
          <w:szCs w:val="24"/>
        </w:rPr>
        <w:t xml:space="preserve"> behavior support plans (BSPs)</w:t>
      </w:r>
      <w:r w:rsidR="00185316">
        <w:rPr>
          <w:rStyle w:val="apple-converted-space"/>
          <w:rFonts w:ascii="Times New Roman" w:hAnsi="Times New Roman" w:cs="Times New Roman"/>
          <w:color w:val="252525"/>
          <w:sz w:val="24"/>
          <w:szCs w:val="24"/>
        </w:rPr>
        <w:t xml:space="preserve"> for two years; failing to conduct an FBA as part of Zeke’s</w:t>
      </w:r>
      <w:r w:rsidR="00905D0D">
        <w:rPr>
          <w:rStyle w:val="apple-converted-space"/>
          <w:rFonts w:ascii="Times New Roman" w:hAnsi="Times New Roman" w:cs="Times New Roman"/>
          <w:color w:val="252525"/>
          <w:sz w:val="24"/>
          <w:szCs w:val="24"/>
        </w:rPr>
        <w:t xml:space="preserve"> most recent</w:t>
      </w:r>
      <w:r w:rsidR="00185316">
        <w:rPr>
          <w:rStyle w:val="apple-converted-space"/>
          <w:rFonts w:ascii="Times New Roman" w:hAnsi="Times New Roman" w:cs="Times New Roman"/>
          <w:color w:val="252525"/>
          <w:sz w:val="24"/>
          <w:szCs w:val="24"/>
        </w:rPr>
        <w:t xml:space="preserve"> three-year reevaluation</w:t>
      </w:r>
      <w:r w:rsidR="004E4EFB">
        <w:rPr>
          <w:rStyle w:val="apple-converted-space"/>
          <w:rFonts w:ascii="Times New Roman" w:hAnsi="Times New Roman" w:cs="Times New Roman"/>
          <w:color w:val="252525"/>
          <w:sz w:val="24"/>
          <w:szCs w:val="24"/>
        </w:rPr>
        <w:t xml:space="preserve">, relying instead on an outdated FBA conducted by another entity; </w:t>
      </w:r>
      <w:r w:rsidR="00185316">
        <w:rPr>
          <w:rStyle w:val="apple-converted-space"/>
          <w:rFonts w:ascii="Times New Roman" w:hAnsi="Times New Roman" w:cs="Times New Roman"/>
          <w:color w:val="252525"/>
          <w:sz w:val="24"/>
          <w:szCs w:val="24"/>
        </w:rPr>
        <w:t xml:space="preserve">failing to </w:t>
      </w:r>
      <w:r w:rsidR="008678DA">
        <w:rPr>
          <w:rStyle w:val="apple-converted-space"/>
          <w:rFonts w:ascii="Times New Roman" w:hAnsi="Times New Roman" w:cs="Times New Roman"/>
          <w:color w:val="252525"/>
          <w:sz w:val="24"/>
          <w:szCs w:val="24"/>
        </w:rPr>
        <w:t xml:space="preserve">include community settings in </w:t>
      </w:r>
      <w:r w:rsidR="00185316">
        <w:rPr>
          <w:rStyle w:val="apple-converted-space"/>
          <w:rFonts w:ascii="Times New Roman" w:hAnsi="Times New Roman" w:cs="Times New Roman"/>
          <w:color w:val="252525"/>
          <w:sz w:val="24"/>
          <w:szCs w:val="24"/>
        </w:rPr>
        <w:t>the FBA</w:t>
      </w:r>
      <w:r w:rsidR="003F0D1F">
        <w:rPr>
          <w:rStyle w:val="apple-converted-space"/>
          <w:rFonts w:ascii="Times New Roman" w:hAnsi="Times New Roman" w:cs="Times New Roman"/>
          <w:color w:val="252525"/>
          <w:sz w:val="24"/>
          <w:szCs w:val="24"/>
        </w:rPr>
        <w:t xml:space="preserve"> that was completed in 2022</w:t>
      </w:r>
      <w:r w:rsidR="008678DA">
        <w:rPr>
          <w:rStyle w:val="apple-converted-space"/>
          <w:rFonts w:ascii="Times New Roman" w:hAnsi="Times New Roman" w:cs="Times New Roman"/>
          <w:color w:val="252525"/>
          <w:sz w:val="24"/>
          <w:szCs w:val="24"/>
        </w:rPr>
        <w:t>,</w:t>
      </w:r>
      <w:r w:rsidR="003F0D1F">
        <w:rPr>
          <w:rStyle w:val="apple-converted-space"/>
          <w:rFonts w:ascii="Times New Roman" w:hAnsi="Times New Roman" w:cs="Times New Roman"/>
          <w:color w:val="252525"/>
          <w:sz w:val="24"/>
          <w:szCs w:val="24"/>
        </w:rPr>
        <w:t xml:space="preserve"> in accordance with the consent form she signed; failing to provide Parent with data used to develop BSPs, and modifying those BSPs without Parent consent, in violation of the Behavior Analyst Certification Board Code of Ethics and the Massachusetts Licensing requirements for BCBAs; </w:t>
      </w:r>
      <w:r w:rsidR="00B67F96">
        <w:rPr>
          <w:rStyle w:val="apple-converted-space"/>
          <w:rFonts w:ascii="Times New Roman" w:hAnsi="Times New Roman" w:cs="Times New Roman"/>
          <w:color w:val="252525"/>
          <w:sz w:val="24"/>
          <w:szCs w:val="24"/>
        </w:rPr>
        <w:t xml:space="preserve">and </w:t>
      </w:r>
      <w:r w:rsidR="003F0D1F">
        <w:rPr>
          <w:rStyle w:val="apple-converted-space"/>
          <w:rFonts w:ascii="Times New Roman" w:hAnsi="Times New Roman" w:cs="Times New Roman"/>
          <w:color w:val="252525"/>
          <w:sz w:val="24"/>
          <w:szCs w:val="24"/>
        </w:rPr>
        <w:t>providing incomplete physical restraint reports for the last four years</w:t>
      </w:r>
      <w:r w:rsidR="00B67F96">
        <w:rPr>
          <w:rStyle w:val="apple-converted-space"/>
          <w:rFonts w:ascii="Times New Roman" w:hAnsi="Times New Roman" w:cs="Times New Roman"/>
          <w:color w:val="252525"/>
          <w:sz w:val="24"/>
          <w:szCs w:val="24"/>
        </w:rPr>
        <w:t>.</w:t>
      </w:r>
    </w:p>
    <w:p w14:paraId="14C9A251" w14:textId="1664B21A" w:rsidR="00B65D69" w:rsidRDefault="00B65D69" w:rsidP="00631959">
      <w:pPr>
        <w:pStyle w:val="NoSpacing"/>
        <w:rPr>
          <w:rStyle w:val="apple-converted-space"/>
          <w:rFonts w:ascii="Times New Roman" w:hAnsi="Times New Roman" w:cs="Times New Roman"/>
          <w:color w:val="252525"/>
          <w:sz w:val="24"/>
          <w:szCs w:val="24"/>
        </w:rPr>
      </w:pPr>
    </w:p>
    <w:p w14:paraId="30115D86" w14:textId="10F6245B" w:rsidR="00B65D69" w:rsidRDefault="00B65D69" w:rsidP="00631959">
      <w:pPr>
        <w:pStyle w:val="NoSpacing"/>
        <w:rPr>
          <w:rStyle w:val="apple-converted-space"/>
          <w:rFonts w:ascii="Times New Roman" w:hAnsi="Times New Roman" w:cs="Times New Roman"/>
          <w:color w:val="252525"/>
          <w:sz w:val="24"/>
          <w:szCs w:val="24"/>
        </w:rPr>
      </w:pPr>
      <w:r>
        <w:rPr>
          <w:rStyle w:val="apple-converted-space"/>
          <w:rFonts w:ascii="Times New Roman" w:hAnsi="Times New Roman" w:cs="Times New Roman"/>
          <w:color w:val="252525"/>
          <w:sz w:val="24"/>
          <w:szCs w:val="24"/>
        </w:rPr>
        <w:tab/>
        <w:t xml:space="preserve">During the Conference Call that took place on July 19, 2022, Parent </w:t>
      </w:r>
      <w:r w:rsidR="00F61BC7">
        <w:rPr>
          <w:rStyle w:val="apple-converted-space"/>
          <w:rFonts w:ascii="Times New Roman" w:hAnsi="Times New Roman" w:cs="Times New Roman"/>
          <w:color w:val="252525"/>
          <w:sz w:val="24"/>
          <w:szCs w:val="24"/>
        </w:rPr>
        <w:t>supplemented her written submission with argument</w:t>
      </w:r>
      <w:r w:rsidR="00661756">
        <w:rPr>
          <w:rStyle w:val="apple-converted-space"/>
          <w:rFonts w:ascii="Times New Roman" w:hAnsi="Times New Roman" w:cs="Times New Roman"/>
          <w:color w:val="252525"/>
          <w:sz w:val="24"/>
          <w:szCs w:val="24"/>
        </w:rPr>
        <w:t>s</w:t>
      </w:r>
      <w:r w:rsidR="00F61BC7">
        <w:rPr>
          <w:rStyle w:val="apple-converted-space"/>
          <w:rFonts w:ascii="Times New Roman" w:hAnsi="Times New Roman" w:cs="Times New Roman"/>
          <w:color w:val="252525"/>
          <w:sz w:val="24"/>
          <w:szCs w:val="24"/>
        </w:rPr>
        <w:t xml:space="preserve"> that Evergreen should be joined as a party because Evergreen personnel wrote all BSPs for Zeke, without sufficient Parent involvement</w:t>
      </w:r>
      <w:r w:rsidR="004E4EFB">
        <w:rPr>
          <w:rStyle w:val="apple-converted-space"/>
          <w:rFonts w:ascii="Times New Roman" w:hAnsi="Times New Roman" w:cs="Times New Roman"/>
          <w:color w:val="252525"/>
          <w:sz w:val="24"/>
          <w:szCs w:val="24"/>
        </w:rPr>
        <w:t>; because Evergreen’s name appears on one of more of the FBAs in issue</w:t>
      </w:r>
      <w:r w:rsidR="00F61BC7">
        <w:rPr>
          <w:rStyle w:val="apple-converted-space"/>
          <w:rFonts w:ascii="Times New Roman" w:hAnsi="Times New Roman" w:cs="Times New Roman"/>
          <w:color w:val="252525"/>
          <w:sz w:val="24"/>
          <w:szCs w:val="24"/>
        </w:rPr>
        <w:t>; because Evergreen’s Director had participated in previous Conference Calls; and because she believed Evergreen personnel would provide testimony relevant to the issues before me. Evergreen, through its Director of Family Services and Admissions</w:t>
      </w:r>
      <w:r w:rsidR="004A28F2">
        <w:rPr>
          <w:rStyle w:val="apple-converted-space"/>
          <w:rFonts w:ascii="Times New Roman" w:hAnsi="Times New Roman" w:cs="Times New Roman"/>
          <w:color w:val="252525"/>
          <w:sz w:val="24"/>
          <w:szCs w:val="24"/>
        </w:rPr>
        <w:t xml:space="preserve"> (Director)</w:t>
      </w:r>
      <w:r w:rsidR="00F61BC7">
        <w:rPr>
          <w:rStyle w:val="apple-converted-space"/>
          <w:rFonts w:ascii="Times New Roman" w:hAnsi="Times New Roman" w:cs="Times New Roman"/>
          <w:color w:val="252525"/>
          <w:sz w:val="24"/>
          <w:szCs w:val="24"/>
        </w:rPr>
        <w:t xml:space="preserve">, argued that Evergreen </w:t>
      </w:r>
      <w:r w:rsidR="004A28F2">
        <w:rPr>
          <w:rStyle w:val="apple-converted-space"/>
          <w:rFonts w:ascii="Times New Roman" w:hAnsi="Times New Roman" w:cs="Times New Roman"/>
          <w:color w:val="252525"/>
          <w:sz w:val="24"/>
          <w:szCs w:val="24"/>
        </w:rPr>
        <w:t xml:space="preserve">is not a necessary party because it </w:t>
      </w:r>
      <w:r w:rsidR="00F61BC7">
        <w:rPr>
          <w:rStyle w:val="apple-converted-space"/>
          <w:rFonts w:ascii="Times New Roman" w:hAnsi="Times New Roman" w:cs="Times New Roman"/>
          <w:color w:val="252525"/>
          <w:sz w:val="24"/>
          <w:szCs w:val="24"/>
        </w:rPr>
        <w:t>did not conduct the</w:t>
      </w:r>
      <w:r w:rsidR="004A28F2">
        <w:rPr>
          <w:rStyle w:val="apple-converted-space"/>
          <w:rFonts w:ascii="Times New Roman" w:hAnsi="Times New Roman" w:cs="Times New Roman"/>
          <w:color w:val="252525"/>
          <w:sz w:val="24"/>
          <w:szCs w:val="24"/>
        </w:rPr>
        <w:t xml:space="preserve"> FBA in issue and was acting as an agent of Pembroke when it implemented the services provided in Zeke’s IEP. Pembroke objected to joinder of Evergreen as neither appropriate nor necessary, on the same bases, and added that it was appropriate for Evergreen’s Director to participate in the Conference Calls, as </w:t>
      </w:r>
      <w:r w:rsidR="004E4EFB">
        <w:rPr>
          <w:rStyle w:val="apple-converted-space"/>
          <w:rFonts w:ascii="Times New Roman" w:hAnsi="Times New Roman" w:cs="Times New Roman"/>
          <w:color w:val="252525"/>
          <w:sz w:val="24"/>
          <w:szCs w:val="24"/>
        </w:rPr>
        <w:t xml:space="preserve">staff from </w:t>
      </w:r>
      <w:r w:rsidR="004A28F2">
        <w:rPr>
          <w:rStyle w:val="apple-converted-space"/>
          <w:rFonts w:ascii="Times New Roman" w:hAnsi="Times New Roman" w:cs="Times New Roman"/>
          <w:color w:val="252525"/>
          <w:sz w:val="24"/>
          <w:szCs w:val="24"/>
        </w:rPr>
        <w:t>Zeke’s placement had recent, relevant information regarding his progress</w:t>
      </w:r>
      <w:r w:rsidR="00FC7E7E">
        <w:rPr>
          <w:rStyle w:val="apple-converted-space"/>
          <w:rFonts w:ascii="Times New Roman" w:hAnsi="Times New Roman" w:cs="Times New Roman"/>
          <w:color w:val="252525"/>
          <w:sz w:val="24"/>
          <w:szCs w:val="24"/>
        </w:rPr>
        <w:t xml:space="preserve"> and his evaluations</w:t>
      </w:r>
      <w:r w:rsidR="004A28F2">
        <w:rPr>
          <w:rStyle w:val="apple-converted-space"/>
          <w:rFonts w:ascii="Times New Roman" w:hAnsi="Times New Roman" w:cs="Times New Roman"/>
          <w:color w:val="252525"/>
          <w:sz w:val="24"/>
          <w:szCs w:val="24"/>
        </w:rPr>
        <w:t>.</w:t>
      </w:r>
      <w:r w:rsidR="00FC7E7E">
        <w:rPr>
          <w:rStyle w:val="FootnoteReference"/>
          <w:rFonts w:ascii="Times New Roman" w:hAnsi="Times New Roman" w:cs="Times New Roman"/>
          <w:color w:val="252525"/>
          <w:sz w:val="24"/>
          <w:szCs w:val="24"/>
        </w:rPr>
        <w:footnoteReference w:id="10"/>
      </w:r>
      <w:r w:rsidR="004A28F2">
        <w:rPr>
          <w:rStyle w:val="apple-converted-space"/>
          <w:rFonts w:ascii="Times New Roman" w:hAnsi="Times New Roman" w:cs="Times New Roman"/>
          <w:color w:val="252525"/>
          <w:sz w:val="24"/>
          <w:szCs w:val="24"/>
        </w:rPr>
        <w:t xml:space="preserve"> Furthermore, according to Pembroke, </w:t>
      </w:r>
      <w:r w:rsidR="007E3C4A">
        <w:rPr>
          <w:rStyle w:val="apple-converted-space"/>
          <w:rFonts w:ascii="Times New Roman" w:hAnsi="Times New Roman" w:cs="Times New Roman"/>
          <w:color w:val="252525"/>
          <w:sz w:val="24"/>
          <w:szCs w:val="24"/>
        </w:rPr>
        <w:t xml:space="preserve">the District had secured </w:t>
      </w:r>
      <w:r w:rsidR="004A28F2">
        <w:rPr>
          <w:rStyle w:val="apple-converted-space"/>
          <w:rFonts w:ascii="Times New Roman" w:hAnsi="Times New Roman" w:cs="Times New Roman"/>
          <w:color w:val="252525"/>
          <w:sz w:val="24"/>
          <w:szCs w:val="24"/>
        </w:rPr>
        <w:t>Evergreen personnel to testify</w:t>
      </w:r>
      <w:r w:rsidR="007E3C4A">
        <w:rPr>
          <w:rStyle w:val="apple-converted-space"/>
          <w:rFonts w:ascii="Times New Roman" w:hAnsi="Times New Roman" w:cs="Times New Roman"/>
          <w:color w:val="252525"/>
          <w:sz w:val="24"/>
          <w:szCs w:val="24"/>
        </w:rPr>
        <w:t xml:space="preserve"> at Hearing,</w:t>
      </w:r>
      <w:r w:rsidR="004A28F2">
        <w:rPr>
          <w:rStyle w:val="apple-converted-space"/>
          <w:rFonts w:ascii="Times New Roman" w:hAnsi="Times New Roman" w:cs="Times New Roman"/>
          <w:color w:val="252525"/>
          <w:sz w:val="24"/>
          <w:szCs w:val="24"/>
        </w:rPr>
        <w:t xml:space="preserve"> in the absence of joinder.</w:t>
      </w:r>
    </w:p>
    <w:p w14:paraId="5073211E" w14:textId="6BCA4C98" w:rsidR="00FC7E7E" w:rsidRDefault="00FC7E7E" w:rsidP="00631959">
      <w:pPr>
        <w:pStyle w:val="NoSpacing"/>
        <w:rPr>
          <w:rStyle w:val="apple-converted-space"/>
          <w:rFonts w:ascii="Times New Roman" w:hAnsi="Times New Roman" w:cs="Times New Roman"/>
          <w:color w:val="252525"/>
          <w:sz w:val="24"/>
          <w:szCs w:val="24"/>
        </w:rPr>
      </w:pPr>
    </w:p>
    <w:p w14:paraId="4AE9551C" w14:textId="4A2A03FC" w:rsidR="00FC7E7E" w:rsidRDefault="00FC7E7E" w:rsidP="00631959">
      <w:pPr>
        <w:pStyle w:val="NoSpacing"/>
        <w:rPr>
          <w:rStyle w:val="apple-converted-space"/>
          <w:rFonts w:ascii="Times New Roman" w:hAnsi="Times New Roman" w:cs="Times New Roman"/>
          <w:color w:val="252525"/>
          <w:sz w:val="24"/>
          <w:szCs w:val="24"/>
        </w:rPr>
      </w:pPr>
      <w:r>
        <w:rPr>
          <w:rStyle w:val="apple-converted-space"/>
          <w:rFonts w:ascii="Times New Roman" w:hAnsi="Times New Roman" w:cs="Times New Roman"/>
          <w:color w:val="252525"/>
          <w:sz w:val="24"/>
          <w:szCs w:val="24"/>
        </w:rPr>
        <w:tab/>
        <w:t>I find Evergreen</w:t>
      </w:r>
      <w:r w:rsidR="004D0AB8">
        <w:rPr>
          <w:rStyle w:val="apple-converted-space"/>
          <w:rFonts w:ascii="Times New Roman" w:hAnsi="Times New Roman" w:cs="Times New Roman"/>
          <w:color w:val="252525"/>
          <w:sz w:val="24"/>
          <w:szCs w:val="24"/>
        </w:rPr>
        <w:t>’s</w:t>
      </w:r>
      <w:r>
        <w:rPr>
          <w:rStyle w:val="apple-converted-space"/>
          <w:rFonts w:ascii="Times New Roman" w:hAnsi="Times New Roman" w:cs="Times New Roman"/>
          <w:color w:val="252525"/>
          <w:sz w:val="24"/>
          <w:szCs w:val="24"/>
        </w:rPr>
        <w:t xml:space="preserve"> and Pembroke’s arguments persuasive. As the local educational agency, Pembroke ultimately bears responsibility for Zeke’s education.</w:t>
      </w:r>
      <w:r w:rsidR="007E3C4A">
        <w:rPr>
          <w:rStyle w:val="FootnoteReference"/>
          <w:rFonts w:ascii="Times New Roman" w:hAnsi="Times New Roman" w:cs="Times New Roman"/>
          <w:color w:val="252525"/>
          <w:sz w:val="24"/>
          <w:szCs w:val="24"/>
        </w:rPr>
        <w:footnoteReference w:id="11"/>
      </w:r>
      <w:r>
        <w:rPr>
          <w:rStyle w:val="apple-converted-space"/>
          <w:rFonts w:ascii="Times New Roman" w:hAnsi="Times New Roman" w:cs="Times New Roman"/>
          <w:color w:val="252525"/>
          <w:sz w:val="24"/>
          <w:szCs w:val="24"/>
        </w:rPr>
        <w:t xml:space="preserve"> Pembroke is responsible for providing, and/or contracting for, all services Zeke requires to receive a FAPE, and it is Pembroke that must conduct, or contract for, all necessary evaluations – including FBAs.</w:t>
      </w:r>
      <w:r w:rsidR="00176758">
        <w:rPr>
          <w:rStyle w:val="FootnoteReference"/>
          <w:rFonts w:ascii="Times New Roman" w:hAnsi="Times New Roman" w:cs="Times New Roman"/>
          <w:color w:val="252525"/>
          <w:sz w:val="24"/>
          <w:szCs w:val="24"/>
        </w:rPr>
        <w:footnoteReference w:id="12"/>
      </w:r>
      <w:r>
        <w:rPr>
          <w:rStyle w:val="apple-converted-space"/>
          <w:rFonts w:ascii="Times New Roman" w:hAnsi="Times New Roman" w:cs="Times New Roman"/>
          <w:color w:val="252525"/>
          <w:sz w:val="24"/>
          <w:szCs w:val="24"/>
        </w:rPr>
        <w:t xml:space="preserve"> Should I find that </w:t>
      </w:r>
      <w:r w:rsidR="00037420">
        <w:rPr>
          <w:rStyle w:val="apple-converted-space"/>
          <w:rFonts w:ascii="Times New Roman" w:hAnsi="Times New Roman" w:cs="Times New Roman"/>
          <w:color w:val="252525"/>
          <w:sz w:val="24"/>
          <w:szCs w:val="24"/>
        </w:rPr>
        <w:t>FBAs were not conducted in a timely, comprehensive manner, resulting in a deprivation of FAPE that entitle</w:t>
      </w:r>
      <w:r w:rsidR="00661756">
        <w:rPr>
          <w:rStyle w:val="apple-converted-space"/>
          <w:rFonts w:ascii="Times New Roman" w:hAnsi="Times New Roman" w:cs="Times New Roman"/>
          <w:color w:val="252525"/>
          <w:sz w:val="24"/>
          <w:szCs w:val="24"/>
        </w:rPr>
        <w:t>s</w:t>
      </w:r>
      <w:r w:rsidR="00037420">
        <w:rPr>
          <w:rStyle w:val="apple-converted-space"/>
          <w:rFonts w:ascii="Times New Roman" w:hAnsi="Times New Roman" w:cs="Times New Roman"/>
          <w:color w:val="252525"/>
          <w:sz w:val="24"/>
          <w:szCs w:val="24"/>
        </w:rPr>
        <w:t xml:space="preserve"> Zeke to compensatory services, I may order </w:t>
      </w:r>
      <w:r w:rsidR="00037420">
        <w:rPr>
          <w:rStyle w:val="apple-converted-space"/>
          <w:rFonts w:ascii="Times New Roman" w:hAnsi="Times New Roman" w:cs="Times New Roman"/>
          <w:color w:val="252525"/>
          <w:sz w:val="24"/>
          <w:szCs w:val="24"/>
        </w:rPr>
        <w:lastRenderedPageBreak/>
        <w:t>Pembroke to provide and fund those services.</w:t>
      </w:r>
      <w:r w:rsidR="00CE466E">
        <w:rPr>
          <w:rStyle w:val="FootnoteReference"/>
          <w:rFonts w:ascii="Times New Roman" w:hAnsi="Times New Roman" w:cs="Times New Roman"/>
          <w:color w:val="252525"/>
          <w:sz w:val="24"/>
          <w:szCs w:val="24"/>
        </w:rPr>
        <w:footnoteReference w:id="13"/>
      </w:r>
      <w:r w:rsidR="00037420">
        <w:rPr>
          <w:rStyle w:val="apple-converted-space"/>
          <w:rFonts w:ascii="Times New Roman" w:hAnsi="Times New Roman" w:cs="Times New Roman"/>
          <w:color w:val="252525"/>
          <w:sz w:val="24"/>
          <w:szCs w:val="24"/>
        </w:rPr>
        <w:t xml:space="preserve"> As such, </w:t>
      </w:r>
      <w:r w:rsidR="00270F1C">
        <w:rPr>
          <w:rStyle w:val="apple-converted-space"/>
          <w:rFonts w:ascii="Times New Roman" w:hAnsi="Times New Roman" w:cs="Times New Roman"/>
          <w:color w:val="252525"/>
          <w:sz w:val="24"/>
          <w:szCs w:val="24"/>
        </w:rPr>
        <w:t xml:space="preserve">an adequate judgement in the form of </w:t>
      </w:r>
      <w:r w:rsidR="00037420">
        <w:rPr>
          <w:rStyle w:val="apple-converted-space"/>
          <w:rFonts w:ascii="Times New Roman" w:hAnsi="Times New Roman" w:cs="Times New Roman"/>
          <w:color w:val="252525"/>
          <w:sz w:val="24"/>
          <w:szCs w:val="24"/>
        </w:rPr>
        <w:t>complete relief may be granted among those who are already parties</w:t>
      </w:r>
      <w:r w:rsidR="00270F1C">
        <w:rPr>
          <w:rStyle w:val="apple-converted-space"/>
          <w:rFonts w:ascii="Times New Roman" w:hAnsi="Times New Roman" w:cs="Times New Roman"/>
          <w:color w:val="252525"/>
          <w:sz w:val="24"/>
          <w:szCs w:val="24"/>
        </w:rPr>
        <w:t>.</w:t>
      </w:r>
      <w:r w:rsidR="00037420">
        <w:rPr>
          <w:rStyle w:val="apple-converted-space"/>
          <w:rFonts w:ascii="Times New Roman" w:hAnsi="Times New Roman" w:cs="Times New Roman"/>
          <w:color w:val="252525"/>
          <w:sz w:val="24"/>
          <w:szCs w:val="24"/>
        </w:rPr>
        <w:t xml:space="preserve"> Because of this, and because Evergreen personnel will participate in the Hearing as witnesses, Parent bears no risk of prejudice in the absence of Evergreen as a party. </w:t>
      </w:r>
      <w:r w:rsidR="00270F1C">
        <w:rPr>
          <w:rStyle w:val="apple-converted-space"/>
          <w:rFonts w:ascii="Times New Roman" w:hAnsi="Times New Roman" w:cs="Times New Roman"/>
          <w:color w:val="252525"/>
          <w:sz w:val="24"/>
          <w:szCs w:val="24"/>
        </w:rPr>
        <w:t>Moreover, Evergreen’s status as a party would not provide me with additional alternatives for fashioning relief, as Pembroke could elect to contract with Evergreen to provide any compensatory services I may award. Finally, shoul</w:t>
      </w:r>
      <w:r w:rsidR="009334C0">
        <w:rPr>
          <w:rStyle w:val="apple-converted-space"/>
          <w:rFonts w:ascii="Times New Roman" w:hAnsi="Times New Roman" w:cs="Times New Roman"/>
          <w:color w:val="252525"/>
          <w:sz w:val="24"/>
          <w:szCs w:val="24"/>
        </w:rPr>
        <w:t>d I determine that compensatory services are due to Zeke for Pembroke’s failure to provide timely, comprehensive FBAs that resulted in a deprivation of FAPE</w:t>
      </w:r>
      <w:r w:rsidR="004D0AB8">
        <w:rPr>
          <w:rStyle w:val="apple-converted-space"/>
          <w:rFonts w:ascii="Times New Roman" w:hAnsi="Times New Roman" w:cs="Times New Roman"/>
          <w:color w:val="252525"/>
          <w:sz w:val="24"/>
          <w:szCs w:val="24"/>
        </w:rPr>
        <w:t>,</w:t>
      </w:r>
      <w:r w:rsidR="009334C0">
        <w:rPr>
          <w:rStyle w:val="apple-converted-space"/>
          <w:rFonts w:ascii="Times New Roman" w:hAnsi="Times New Roman" w:cs="Times New Roman"/>
          <w:color w:val="252525"/>
          <w:sz w:val="24"/>
          <w:szCs w:val="24"/>
        </w:rPr>
        <w:t xml:space="preserve"> and Pembroke believes such failure is attributable to Evergreen, an alternative forum is available to adjudicate that dispute.</w:t>
      </w:r>
      <w:r w:rsidR="009334C0">
        <w:rPr>
          <w:rStyle w:val="FootnoteReference"/>
          <w:rFonts w:ascii="Times New Roman" w:hAnsi="Times New Roman" w:cs="Times New Roman"/>
          <w:color w:val="252525"/>
          <w:sz w:val="24"/>
          <w:szCs w:val="24"/>
        </w:rPr>
        <w:footnoteReference w:id="14"/>
      </w:r>
      <w:r w:rsidR="00B16FA2">
        <w:rPr>
          <w:rStyle w:val="apple-converted-space"/>
          <w:rFonts w:ascii="Times New Roman" w:hAnsi="Times New Roman" w:cs="Times New Roman"/>
          <w:color w:val="252525"/>
          <w:sz w:val="24"/>
          <w:szCs w:val="24"/>
        </w:rPr>
        <w:t xml:space="preserve"> </w:t>
      </w:r>
      <w:r w:rsidR="0019527D">
        <w:rPr>
          <w:rStyle w:val="apple-converted-space"/>
          <w:rFonts w:ascii="Times New Roman" w:hAnsi="Times New Roman" w:cs="Times New Roman"/>
          <w:color w:val="252525"/>
          <w:sz w:val="24"/>
          <w:szCs w:val="24"/>
        </w:rPr>
        <w:t>Particularly for this reason, and because Pembroke opposes joinder, I find that the District bears minimal risk of prejudice in the absence of Evergreen as a party.</w:t>
      </w:r>
    </w:p>
    <w:p w14:paraId="6630E4FD" w14:textId="7CCDA083" w:rsidR="00B16FA2" w:rsidRDefault="00B16FA2" w:rsidP="00631959">
      <w:pPr>
        <w:pStyle w:val="NoSpacing"/>
        <w:rPr>
          <w:rStyle w:val="apple-converted-space"/>
          <w:rFonts w:ascii="Times New Roman" w:hAnsi="Times New Roman" w:cs="Times New Roman"/>
          <w:color w:val="252525"/>
          <w:sz w:val="24"/>
          <w:szCs w:val="24"/>
        </w:rPr>
      </w:pPr>
    </w:p>
    <w:p w14:paraId="7793C34A" w14:textId="67B86DCA" w:rsidR="00B16FA2" w:rsidRPr="000A1376" w:rsidRDefault="00B16FA2" w:rsidP="00631959">
      <w:pPr>
        <w:pStyle w:val="NoSpacing"/>
        <w:rPr>
          <w:rStyle w:val="apple-converted-space"/>
          <w:rFonts w:ascii="Times New Roman" w:hAnsi="Times New Roman" w:cs="Times New Roman"/>
          <w:i/>
          <w:iCs/>
          <w:color w:val="252525"/>
          <w:sz w:val="24"/>
          <w:szCs w:val="24"/>
          <w:u w:val="single"/>
        </w:rPr>
      </w:pPr>
      <w:r>
        <w:rPr>
          <w:rStyle w:val="apple-converted-space"/>
          <w:rFonts w:ascii="Times New Roman" w:hAnsi="Times New Roman" w:cs="Times New Roman"/>
          <w:color w:val="252525"/>
          <w:sz w:val="24"/>
          <w:szCs w:val="24"/>
        </w:rPr>
        <w:tab/>
        <w:t>For these reasons, Evergreen is not a necessary party in this matter.</w:t>
      </w:r>
      <w:r w:rsidR="000A1376">
        <w:rPr>
          <w:rStyle w:val="apple-converted-space"/>
          <w:rFonts w:ascii="Times New Roman" w:hAnsi="Times New Roman" w:cs="Times New Roman"/>
          <w:color w:val="252525"/>
          <w:sz w:val="24"/>
          <w:szCs w:val="24"/>
        </w:rPr>
        <w:t xml:space="preserve"> Parent’s </w:t>
      </w:r>
      <w:r w:rsidR="000A1376">
        <w:rPr>
          <w:rStyle w:val="apple-converted-space"/>
          <w:rFonts w:ascii="Times New Roman" w:hAnsi="Times New Roman" w:cs="Times New Roman"/>
          <w:i/>
          <w:iCs/>
          <w:color w:val="252525"/>
          <w:sz w:val="24"/>
          <w:szCs w:val="24"/>
        </w:rPr>
        <w:t xml:space="preserve">Motion to Join Evergreen Center, Inc. School </w:t>
      </w:r>
      <w:r w:rsidR="000A1376">
        <w:rPr>
          <w:rStyle w:val="apple-converted-space"/>
          <w:rFonts w:ascii="Times New Roman" w:hAnsi="Times New Roman" w:cs="Times New Roman"/>
          <w:color w:val="252525"/>
          <w:sz w:val="24"/>
          <w:szCs w:val="24"/>
        </w:rPr>
        <w:t>i</w:t>
      </w:r>
      <w:r w:rsidR="0019527D">
        <w:rPr>
          <w:rStyle w:val="apple-converted-space"/>
          <w:rFonts w:ascii="Times New Roman" w:hAnsi="Times New Roman" w:cs="Times New Roman"/>
          <w:color w:val="252525"/>
          <w:sz w:val="24"/>
          <w:szCs w:val="24"/>
        </w:rPr>
        <w:t>s</w:t>
      </w:r>
      <w:r w:rsidR="000A1376">
        <w:rPr>
          <w:rStyle w:val="apple-converted-space"/>
          <w:rFonts w:ascii="Times New Roman" w:hAnsi="Times New Roman" w:cs="Times New Roman"/>
          <w:color w:val="252525"/>
          <w:sz w:val="24"/>
          <w:szCs w:val="24"/>
        </w:rPr>
        <w:t xml:space="preserve"> hereby </w:t>
      </w:r>
      <w:r w:rsidR="000A1376">
        <w:rPr>
          <w:rStyle w:val="apple-converted-space"/>
          <w:rFonts w:ascii="Times New Roman" w:hAnsi="Times New Roman" w:cs="Times New Roman"/>
          <w:color w:val="252525"/>
          <w:sz w:val="24"/>
          <w:szCs w:val="24"/>
          <w:u w:val="single"/>
        </w:rPr>
        <w:t>DENIED</w:t>
      </w:r>
      <w:r w:rsidR="000A1376">
        <w:rPr>
          <w:rStyle w:val="apple-converted-space"/>
          <w:rFonts w:ascii="Times New Roman" w:hAnsi="Times New Roman" w:cs="Times New Roman"/>
          <w:i/>
          <w:iCs/>
          <w:color w:val="252525"/>
          <w:sz w:val="24"/>
          <w:szCs w:val="24"/>
          <w:u w:val="single"/>
        </w:rPr>
        <w:t>.</w:t>
      </w:r>
    </w:p>
    <w:p w14:paraId="256CBA35" w14:textId="4AC0F227" w:rsidR="003B2143" w:rsidRDefault="003B2143" w:rsidP="00CE466E">
      <w:pPr>
        <w:pStyle w:val="NoSpacing"/>
        <w:rPr>
          <w:rFonts w:ascii="Times New Roman" w:eastAsia="Calibri" w:hAnsi="Times New Roman" w:cs="Times New Roman"/>
          <w:color w:val="252525"/>
          <w:sz w:val="24"/>
          <w:szCs w:val="24"/>
        </w:rPr>
      </w:pPr>
    </w:p>
    <w:p w14:paraId="76F96423" w14:textId="3229B80A" w:rsidR="0028577A" w:rsidRDefault="0028577A" w:rsidP="00BB7DBC">
      <w:pPr>
        <w:spacing w:after="0" w:line="240" w:lineRule="auto"/>
        <w:rPr>
          <w:rFonts w:ascii="Times New Roman" w:eastAsia="Calibri" w:hAnsi="Times New Roman" w:cs="Times New Roman"/>
          <w:color w:val="252525"/>
          <w:sz w:val="24"/>
          <w:szCs w:val="24"/>
        </w:rPr>
      </w:pPr>
    </w:p>
    <w:p w14:paraId="53C67223" w14:textId="646E0977" w:rsidR="002F617D" w:rsidRPr="002F617D" w:rsidRDefault="002F617D" w:rsidP="002F617D">
      <w:pPr>
        <w:spacing w:after="0" w:line="240" w:lineRule="auto"/>
        <w:rPr>
          <w:rFonts w:ascii="Times New Roman" w:eastAsia="Calibri" w:hAnsi="Times New Roman" w:cs="Times New Roman"/>
          <w:color w:val="252525"/>
          <w:sz w:val="24"/>
          <w:szCs w:val="24"/>
          <w:u w:val="single"/>
        </w:rPr>
      </w:pPr>
      <w:r w:rsidRPr="002F617D">
        <w:rPr>
          <w:rFonts w:ascii="Times New Roman" w:eastAsia="Calibri" w:hAnsi="Times New Roman" w:cs="Times New Roman"/>
          <w:color w:val="252525"/>
          <w:sz w:val="24"/>
          <w:szCs w:val="24"/>
          <w:u w:val="single"/>
        </w:rPr>
        <w:t>CONCLUSIO</w:t>
      </w:r>
      <w:r w:rsidR="00B16FA2">
        <w:rPr>
          <w:rFonts w:ascii="Times New Roman" w:eastAsia="Calibri" w:hAnsi="Times New Roman" w:cs="Times New Roman"/>
          <w:color w:val="252525"/>
          <w:sz w:val="24"/>
          <w:szCs w:val="24"/>
          <w:u w:val="single"/>
        </w:rPr>
        <w:t>N AND ORDER</w:t>
      </w:r>
    </w:p>
    <w:p w14:paraId="7A9B7E2D" w14:textId="336510ED" w:rsidR="002F617D" w:rsidRPr="002F617D" w:rsidRDefault="002F617D" w:rsidP="002F617D">
      <w:pPr>
        <w:spacing w:after="0" w:line="240" w:lineRule="auto"/>
        <w:rPr>
          <w:rFonts w:ascii="Times New Roman" w:eastAsia="Calibri" w:hAnsi="Times New Roman" w:cs="Times New Roman"/>
          <w:b/>
          <w:sz w:val="24"/>
          <w:szCs w:val="24"/>
        </w:rPr>
      </w:pPr>
    </w:p>
    <w:p w14:paraId="1367EFFF" w14:textId="77777777" w:rsidR="00681402" w:rsidRDefault="00681402" w:rsidP="00681402">
      <w:pPr>
        <w:spacing w:after="0" w:line="240" w:lineRule="auto"/>
        <w:ind w:left="720"/>
        <w:contextualSpacing/>
        <w:rPr>
          <w:rFonts w:ascii="Times New Roman" w:eastAsia="Calibri" w:hAnsi="Times New Roman" w:cs="Times New Roman"/>
          <w:b/>
          <w:sz w:val="24"/>
          <w:szCs w:val="24"/>
        </w:rPr>
      </w:pPr>
    </w:p>
    <w:p w14:paraId="6D41D237" w14:textId="30049998" w:rsidR="00B16FA2" w:rsidRDefault="00681402" w:rsidP="00B72631">
      <w:pPr>
        <w:spacing w:after="0" w:line="240" w:lineRule="auto"/>
        <w:contextualSpacing/>
        <w:rPr>
          <w:rFonts w:ascii="Times New Roman" w:eastAsia="Calibri" w:hAnsi="Times New Roman" w:cs="Times New Roman"/>
          <w:sz w:val="24"/>
          <w:szCs w:val="24"/>
          <w:u w:val="single"/>
        </w:rPr>
      </w:pPr>
      <w:r w:rsidRPr="00681402">
        <w:rPr>
          <w:rFonts w:ascii="Times New Roman" w:eastAsia="Calibri" w:hAnsi="Times New Roman" w:cs="Times New Roman"/>
          <w:bCs/>
          <w:sz w:val="24"/>
          <w:szCs w:val="24"/>
        </w:rPr>
        <w:t>1)</w:t>
      </w: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sidR="00B72631">
        <w:rPr>
          <w:rFonts w:ascii="Times New Roman" w:eastAsia="Calibri" w:hAnsi="Times New Roman" w:cs="Times New Roman"/>
          <w:sz w:val="24"/>
          <w:szCs w:val="24"/>
        </w:rPr>
        <w:t>Parent</w:t>
      </w:r>
      <w:r w:rsidR="002F617D" w:rsidRPr="002F617D">
        <w:rPr>
          <w:rFonts w:ascii="Times New Roman" w:eastAsia="Calibri" w:hAnsi="Times New Roman" w:cs="Times New Roman"/>
          <w:sz w:val="24"/>
          <w:szCs w:val="24"/>
        </w:rPr>
        <w:t>’</w:t>
      </w:r>
      <w:r w:rsidR="00B16FA2">
        <w:rPr>
          <w:rFonts w:ascii="Times New Roman" w:eastAsia="Calibri" w:hAnsi="Times New Roman" w:cs="Times New Roman"/>
          <w:sz w:val="24"/>
          <w:szCs w:val="24"/>
        </w:rPr>
        <w:t xml:space="preserve">s </w:t>
      </w:r>
      <w:r w:rsidR="00B16FA2">
        <w:rPr>
          <w:rFonts w:ascii="Times New Roman" w:eastAsia="Calibri" w:hAnsi="Times New Roman" w:cs="Times New Roman"/>
          <w:i/>
          <w:iCs/>
          <w:sz w:val="24"/>
          <w:szCs w:val="24"/>
        </w:rPr>
        <w:t xml:space="preserve">Motion to Join Evergreen Center, Inc. School </w:t>
      </w:r>
      <w:r w:rsidR="00B16FA2">
        <w:rPr>
          <w:rFonts w:ascii="Times New Roman" w:eastAsia="Calibri" w:hAnsi="Times New Roman" w:cs="Times New Roman"/>
          <w:sz w:val="24"/>
          <w:szCs w:val="24"/>
        </w:rPr>
        <w:t xml:space="preserve">is hereby </w:t>
      </w:r>
      <w:r w:rsidR="00B16FA2">
        <w:rPr>
          <w:rFonts w:ascii="Times New Roman" w:eastAsia="Calibri" w:hAnsi="Times New Roman" w:cs="Times New Roman"/>
          <w:sz w:val="24"/>
          <w:szCs w:val="24"/>
          <w:u w:val="single"/>
        </w:rPr>
        <w:t>DENIED.</w:t>
      </w:r>
    </w:p>
    <w:p w14:paraId="3B853589" w14:textId="77777777" w:rsidR="00B16FA2" w:rsidRDefault="00B16FA2" w:rsidP="00B72631">
      <w:pPr>
        <w:spacing w:after="0" w:line="240" w:lineRule="auto"/>
        <w:contextualSpacing/>
        <w:rPr>
          <w:rFonts w:ascii="Times New Roman" w:eastAsia="Calibri" w:hAnsi="Times New Roman" w:cs="Times New Roman"/>
          <w:sz w:val="24"/>
          <w:szCs w:val="24"/>
          <w:u w:val="single"/>
        </w:rPr>
      </w:pPr>
    </w:p>
    <w:p w14:paraId="66A0A6B3" w14:textId="1B992B51" w:rsidR="00B16FA2" w:rsidRPr="00B16FA2" w:rsidRDefault="00B16FA2" w:rsidP="00B16FA2">
      <w:pPr>
        <w:spacing w:after="0" w:line="240" w:lineRule="auto"/>
        <w:ind w:left="720" w:hanging="720"/>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t xml:space="preserve">Parents </w:t>
      </w:r>
      <w:r w:rsidRPr="00B16FA2">
        <w:rPr>
          <w:rFonts w:ascii="Times New Roman" w:hAnsi="Times New Roman" w:cs="Times New Roman"/>
          <w:i/>
          <w:iCs/>
          <w:sz w:val="24"/>
          <w:szCs w:val="24"/>
        </w:rPr>
        <w:t>Motion to Withdraw IEP Claims and Continue with Functional Behavior Assessment Claims Against Pembroke Public School District</w:t>
      </w:r>
      <w:r>
        <w:rPr>
          <w:rFonts w:ascii="Times New Roman" w:hAnsi="Times New Roman" w:cs="Times New Roman"/>
          <w:sz w:val="24"/>
          <w:szCs w:val="24"/>
        </w:rPr>
        <w:t xml:space="preserve"> is hereby </w:t>
      </w:r>
      <w:r w:rsidR="000A1376">
        <w:rPr>
          <w:rFonts w:ascii="Times New Roman" w:hAnsi="Times New Roman" w:cs="Times New Roman"/>
          <w:sz w:val="24"/>
          <w:szCs w:val="24"/>
          <w:u w:val="single"/>
        </w:rPr>
        <w:t>ALLOWED</w:t>
      </w:r>
      <w:r>
        <w:rPr>
          <w:rFonts w:ascii="Times New Roman" w:hAnsi="Times New Roman" w:cs="Times New Roman"/>
          <w:sz w:val="24"/>
          <w:szCs w:val="24"/>
        </w:rPr>
        <w:t>. The issues remaining for Hearing are as follows:</w:t>
      </w:r>
    </w:p>
    <w:p w14:paraId="36A5E131" w14:textId="417CD35B" w:rsidR="00B5198D" w:rsidRDefault="00B5198D" w:rsidP="00681402">
      <w:pPr>
        <w:spacing w:after="0" w:line="240" w:lineRule="auto"/>
        <w:contextualSpacing/>
        <w:rPr>
          <w:rFonts w:ascii="Times New Roman" w:eastAsia="Calibri" w:hAnsi="Times New Roman" w:cs="Times New Roman"/>
          <w:sz w:val="24"/>
          <w:szCs w:val="24"/>
        </w:rPr>
      </w:pPr>
    </w:p>
    <w:p w14:paraId="637A6F27" w14:textId="77777777" w:rsidR="009C2710" w:rsidRDefault="009C2710" w:rsidP="009C2710">
      <w:pPr>
        <w:pStyle w:val="NormalWeb"/>
        <w:spacing w:before="0" w:beforeAutospacing="0" w:after="0" w:afterAutospacing="0"/>
        <w:textAlignment w:val="baseline"/>
        <w:rPr>
          <w:color w:val="000000"/>
        </w:rPr>
      </w:pPr>
    </w:p>
    <w:p w14:paraId="6B07242D" w14:textId="67169B08" w:rsidR="009C2710" w:rsidRDefault="009C2710" w:rsidP="009C2710">
      <w:pPr>
        <w:pStyle w:val="NormalWeb"/>
        <w:spacing w:before="0" w:beforeAutospacing="0" w:after="0" w:afterAutospacing="0"/>
        <w:ind w:left="1440" w:hanging="720"/>
        <w:textAlignment w:val="baseline"/>
        <w:rPr>
          <w:color w:val="000000"/>
        </w:rPr>
      </w:pPr>
      <w:r>
        <w:rPr>
          <w:color w:val="000000"/>
        </w:rPr>
        <w:t>(A)</w:t>
      </w:r>
      <w:r>
        <w:rPr>
          <w:color w:val="000000"/>
        </w:rPr>
        <w:tab/>
        <w:t>Whether Pembroke was obligated to conduct one or more FBAs of Zeke between July 9, 2019 and July 2022, when Zeke turned 22, and failed to complete those FBAs in a timely, comprehensive manner, resulting in a substantive deprivation of a FAPE;</w:t>
      </w:r>
    </w:p>
    <w:p w14:paraId="0C03B99A" w14:textId="77777777" w:rsidR="009C2710" w:rsidRDefault="009C2710" w:rsidP="009C2710">
      <w:pPr>
        <w:pStyle w:val="NormalWeb"/>
        <w:spacing w:before="0" w:beforeAutospacing="0" w:after="0" w:afterAutospacing="0"/>
        <w:ind w:left="1440" w:hanging="720"/>
        <w:textAlignment w:val="baseline"/>
        <w:rPr>
          <w:color w:val="000000"/>
        </w:rPr>
      </w:pPr>
    </w:p>
    <w:p w14:paraId="05F4081D" w14:textId="0F3C6CEE" w:rsidR="009C2710" w:rsidRDefault="009C2710" w:rsidP="009C2710">
      <w:pPr>
        <w:pStyle w:val="NormalWeb"/>
        <w:spacing w:before="0" w:beforeAutospacing="0" w:after="0" w:afterAutospacing="0"/>
        <w:ind w:left="1440" w:hanging="720"/>
        <w:textAlignment w:val="baseline"/>
        <w:rPr>
          <w:color w:val="000000"/>
        </w:rPr>
      </w:pPr>
      <w:r>
        <w:rPr>
          <w:color w:val="000000"/>
        </w:rPr>
        <w:t>(B)</w:t>
      </w:r>
      <w:r>
        <w:rPr>
          <w:color w:val="000000"/>
        </w:rPr>
        <w:tab/>
        <w:t xml:space="preserve">Whether Pembroke committed procedural errors in connection with FBAs it conducted that amounted to a deprivation of </w:t>
      </w:r>
      <w:r w:rsidR="000A1376">
        <w:rPr>
          <w:color w:val="000000"/>
        </w:rPr>
        <w:t xml:space="preserve">a </w:t>
      </w:r>
      <w:r>
        <w:rPr>
          <w:color w:val="000000"/>
        </w:rPr>
        <w:t xml:space="preserve">FAPE because they impeded Zeke’s right to a FAPE; significantly impeded Parent’s opportunity to participate in the decision-making process regarding the provision of </w:t>
      </w:r>
      <w:r w:rsidR="000A1376">
        <w:rPr>
          <w:color w:val="000000"/>
        </w:rPr>
        <w:t xml:space="preserve">a </w:t>
      </w:r>
      <w:r>
        <w:rPr>
          <w:color w:val="000000"/>
        </w:rPr>
        <w:t>FAPE to Zeke; or caused a deprivation of educational benefits;</w:t>
      </w:r>
    </w:p>
    <w:p w14:paraId="7DE7F8BA" w14:textId="77777777" w:rsidR="009C2710" w:rsidRDefault="009C2710" w:rsidP="009C2710">
      <w:pPr>
        <w:pStyle w:val="NormalWeb"/>
        <w:spacing w:before="0" w:beforeAutospacing="0" w:after="0" w:afterAutospacing="0"/>
        <w:ind w:left="1440" w:hanging="720"/>
        <w:textAlignment w:val="baseline"/>
        <w:rPr>
          <w:color w:val="000000"/>
        </w:rPr>
      </w:pPr>
    </w:p>
    <w:p w14:paraId="473E009D" w14:textId="026355FC" w:rsidR="009C2710" w:rsidRDefault="009C2710" w:rsidP="009C2710">
      <w:pPr>
        <w:pStyle w:val="NormalWeb"/>
        <w:spacing w:before="0" w:beforeAutospacing="0" w:after="0" w:afterAutospacing="0"/>
        <w:ind w:left="1440" w:hanging="720"/>
        <w:textAlignment w:val="baseline"/>
        <w:rPr>
          <w:color w:val="000000"/>
        </w:rPr>
      </w:pPr>
      <w:r>
        <w:rPr>
          <w:color w:val="000000"/>
        </w:rPr>
        <w:t>(C)</w:t>
      </w:r>
      <w:r>
        <w:rPr>
          <w:color w:val="000000"/>
        </w:rPr>
        <w:tab/>
        <w:t>If the answer to (A) and/or (B) is yes, what is the appropriate remedy?</w:t>
      </w:r>
    </w:p>
    <w:p w14:paraId="6CC52DC9" w14:textId="77777777" w:rsidR="009C2710" w:rsidRDefault="009C2710" w:rsidP="00681402">
      <w:pPr>
        <w:spacing w:after="0" w:line="240" w:lineRule="auto"/>
        <w:contextualSpacing/>
        <w:rPr>
          <w:rFonts w:ascii="Times New Roman" w:eastAsia="Calibri" w:hAnsi="Times New Roman" w:cs="Times New Roman"/>
          <w:sz w:val="24"/>
          <w:szCs w:val="24"/>
        </w:rPr>
      </w:pPr>
    </w:p>
    <w:p w14:paraId="2F1BF3EE" w14:textId="466ABACA" w:rsidR="00E375B7" w:rsidRDefault="00B16FA2" w:rsidP="00EE4E2C">
      <w:pPr>
        <w:spacing w:after="0" w:line="240" w:lineRule="auto"/>
        <w:ind w:left="720" w:hanging="720"/>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r w:rsidR="00E375B7">
        <w:rPr>
          <w:rFonts w:ascii="Times New Roman" w:eastAsia="Calibri" w:hAnsi="Times New Roman" w:cs="Times New Roman"/>
          <w:sz w:val="24"/>
          <w:szCs w:val="24"/>
        </w:rPr>
        <w:t xml:space="preserve">) </w:t>
      </w:r>
      <w:r w:rsidR="00EE4E2C">
        <w:rPr>
          <w:rFonts w:ascii="Times New Roman" w:eastAsia="Calibri" w:hAnsi="Times New Roman" w:cs="Times New Roman"/>
          <w:sz w:val="24"/>
          <w:szCs w:val="24"/>
        </w:rPr>
        <w:tab/>
      </w:r>
      <w:r w:rsidR="00E375B7">
        <w:rPr>
          <w:rFonts w:ascii="Times New Roman" w:eastAsia="Calibri" w:hAnsi="Times New Roman" w:cs="Times New Roman"/>
          <w:sz w:val="24"/>
          <w:szCs w:val="24"/>
        </w:rPr>
        <w:t xml:space="preserve">The Hearing will </w:t>
      </w:r>
      <w:r w:rsidR="00B5198D">
        <w:rPr>
          <w:rFonts w:ascii="Times New Roman" w:eastAsia="Calibri" w:hAnsi="Times New Roman" w:cs="Times New Roman"/>
          <w:sz w:val="24"/>
          <w:szCs w:val="24"/>
        </w:rPr>
        <w:t>take</w:t>
      </w:r>
      <w:r w:rsidR="00E375B7">
        <w:rPr>
          <w:rFonts w:ascii="Times New Roman" w:eastAsia="Calibri" w:hAnsi="Times New Roman" w:cs="Times New Roman"/>
          <w:sz w:val="24"/>
          <w:szCs w:val="24"/>
        </w:rPr>
        <w:t xml:space="preserve"> place via Zoom on </w:t>
      </w:r>
      <w:r>
        <w:rPr>
          <w:rFonts w:ascii="Times New Roman" w:eastAsia="Calibri" w:hAnsi="Times New Roman" w:cs="Times New Roman"/>
          <w:sz w:val="24"/>
          <w:szCs w:val="24"/>
        </w:rPr>
        <w:t>August 2</w:t>
      </w:r>
      <w:r w:rsidR="00E375B7">
        <w:rPr>
          <w:rFonts w:ascii="Times New Roman" w:eastAsia="Calibri" w:hAnsi="Times New Roman" w:cs="Times New Roman"/>
          <w:sz w:val="24"/>
          <w:szCs w:val="24"/>
        </w:rPr>
        <w:t xml:space="preserve">, 2022, beginning at 10:00. Exhibits and witness lists are due </w:t>
      </w:r>
      <w:r>
        <w:rPr>
          <w:rFonts w:ascii="Times New Roman" w:eastAsia="Calibri" w:hAnsi="Times New Roman" w:cs="Times New Roman"/>
          <w:sz w:val="24"/>
          <w:szCs w:val="24"/>
        </w:rPr>
        <w:t>July 28</w:t>
      </w:r>
      <w:r w:rsidR="00B72631">
        <w:rPr>
          <w:rFonts w:ascii="Times New Roman" w:eastAsia="Calibri" w:hAnsi="Times New Roman" w:cs="Times New Roman"/>
          <w:sz w:val="24"/>
          <w:szCs w:val="24"/>
        </w:rPr>
        <w:t xml:space="preserve">, </w:t>
      </w:r>
      <w:r w:rsidR="00E375B7">
        <w:rPr>
          <w:rFonts w:ascii="Times New Roman" w:eastAsia="Calibri" w:hAnsi="Times New Roman" w:cs="Times New Roman"/>
          <w:sz w:val="24"/>
          <w:szCs w:val="24"/>
        </w:rPr>
        <w:t>2022, with a copy to the Court Reporter.</w:t>
      </w:r>
      <w:r>
        <w:rPr>
          <w:rFonts w:ascii="Times New Roman" w:eastAsia="Calibri" w:hAnsi="Times New Roman" w:cs="Times New Roman"/>
          <w:sz w:val="24"/>
          <w:szCs w:val="24"/>
        </w:rPr>
        <w:t xml:space="preserve"> To the extent Parent wishes to rely on the District’s Exhibits, she may indicate as much in her Exhibit Book, rather than provide duplicate documents.</w:t>
      </w:r>
    </w:p>
    <w:p w14:paraId="3673F9DD" w14:textId="1A455A8B" w:rsidR="00B5198D" w:rsidRPr="00A6129F" w:rsidRDefault="00B5198D" w:rsidP="00A6129F">
      <w:pPr>
        <w:spacing w:after="0" w:line="240" w:lineRule="auto"/>
        <w:contextualSpacing/>
        <w:rPr>
          <w:rFonts w:ascii="Times New Roman" w:eastAsia="Calibri" w:hAnsi="Times New Roman" w:cs="Times New Roman"/>
          <w:sz w:val="24"/>
          <w:szCs w:val="24"/>
        </w:rPr>
      </w:pPr>
    </w:p>
    <w:p w14:paraId="71AF565E" w14:textId="6E91461D" w:rsidR="00B5198D" w:rsidRPr="00A6129F" w:rsidRDefault="00B5198D" w:rsidP="00A6129F">
      <w:pPr>
        <w:spacing w:after="0" w:line="240" w:lineRule="auto"/>
        <w:contextualSpacing/>
        <w:rPr>
          <w:rFonts w:ascii="Times New Roman" w:eastAsia="Calibri" w:hAnsi="Times New Roman" w:cs="Times New Roman"/>
          <w:sz w:val="24"/>
          <w:szCs w:val="24"/>
        </w:rPr>
      </w:pPr>
    </w:p>
    <w:p w14:paraId="0D7BE4B0" w14:textId="519EE76A" w:rsidR="00A6129F" w:rsidRDefault="00A6129F" w:rsidP="00A6129F">
      <w:pPr>
        <w:spacing w:after="0"/>
        <w:rPr>
          <w:rFonts w:ascii="Times New Roman" w:hAnsi="Times New Roman" w:cs="Times New Roman"/>
          <w:sz w:val="24"/>
          <w:szCs w:val="24"/>
        </w:rPr>
      </w:pPr>
      <w:r w:rsidRPr="00A6129F">
        <w:rPr>
          <w:rFonts w:ascii="Times New Roman" w:hAnsi="Times New Roman" w:cs="Times New Roman"/>
          <w:sz w:val="24"/>
          <w:szCs w:val="24"/>
        </w:rPr>
        <w:t>By the Hearing Officer:</w:t>
      </w:r>
    </w:p>
    <w:p w14:paraId="5820BDD3" w14:textId="77777777" w:rsidR="00F62F7F" w:rsidRPr="00A6129F" w:rsidRDefault="00F62F7F" w:rsidP="00A6129F">
      <w:pPr>
        <w:spacing w:after="0"/>
        <w:rPr>
          <w:rFonts w:ascii="Times New Roman" w:hAnsi="Times New Roman" w:cs="Times New Roman"/>
          <w:sz w:val="24"/>
          <w:szCs w:val="24"/>
        </w:rPr>
      </w:pPr>
    </w:p>
    <w:p w14:paraId="6500E431" w14:textId="77777777" w:rsidR="00A6129F" w:rsidRPr="00A6129F" w:rsidRDefault="00A6129F" w:rsidP="00A6129F">
      <w:pPr>
        <w:spacing w:after="0"/>
        <w:rPr>
          <w:rFonts w:ascii="Times New Roman" w:hAnsi="Times New Roman" w:cs="Times New Roman"/>
          <w:sz w:val="24"/>
          <w:szCs w:val="24"/>
          <w:u w:val="single"/>
        </w:rPr>
      </w:pPr>
      <w:r w:rsidRPr="00A6129F">
        <w:rPr>
          <w:rFonts w:ascii="Times New Roman" w:hAnsi="Times New Roman" w:cs="Times New Roman"/>
          <w:sz w:val="24"/>
          <w:szCs w:val="24"/>
          <w:u w:val="single"/>
        </w:rPr>
        <w:t xml:space="preserve">      /s/</w:t>
      </w:r>
      <w:r w:rsidRPr="00A6129F">
        <w:rPr>
          <w:rFonts w:ascii="Times New Roman" w:hAnsi="Times New Roman" w:cs="Times New Roman"/>
          <w:sz w:val="24"/>
          <w:szCs w:val="24"/>
          <w:u w:val="single"/>
        </w:rPr>
        <w:tab/>
      </w:r>
      <w:r w:rsidRPr="00A6129F">
        <w:rPr>
          <w:rFonts w:ascii="Freestyle Script" w:hAnsi="Freestyle Script" w:cs="Times New Roman"/>
          <w:sz w:val="32"/>
          <w:szCs w:val="32"/>
          <w:u w:val="single"/>
        </w:rPr>
        <w:t>Amy M. Reichbach</w:t>
      </w:r>
    </w:p>
    <w:p w14:paraId="5CEB095B" w14:textId="5F423A9A" w:rsidR="00BB7DBC" w:rsidRPr="00D7621E" w:rsidRDefault="00A6129F" w:rsidP="00D7621E">
      <w:pPr>
        <w:spacing w:after="0"/>
        <w:rPr>
          <w:rFonts w:ascii="Times New Roman" w:eastAsia="Times New Roman" w:hAnsi="Times New Roman" w:cs="Times New Roman"/>
          <w:sz w:val="24"/>
          <w:szCs w:val="24"/>
        </w:rPr>
      </w:pPr>
      <w:r w:rsidRPr="00A6129F">
        <w:rPr>
          <w:rFonts w:ascii="Times New Roman" w:hAnsi="Times New Roman" w:cs="Times New Roman"/>
          <w:sz w:val="24"/>
          <w:szCs w:val="24"/>
        </w:rPr>
        <w:t xml:space="preserve">Dated: </w:t>
      </w:r>
      <w:r w:rsidR="00B16FA2">
        <w:rPr>
          <w:rFonts w:ascii="Times New Roman" w:hAnsi="Times New Roman" w:cs="Times New Roman"/>
          <w:sz w:val="24"/>
          <w:szCs w:val="24"/>
        </w:rPr>
        <w:t>July 21</w:t>
      </w:r>
      <w:r>
        <w:rPr>
          <w:rFonts w:ascii="Times New Roman" w:hAnsi="Times New Roman" w:cs="Times New Roman"/>
          <w:sz w:val="24"/>
          <w:szCs w:val="24"/>
        </w:rPr>
        <w:t>, 2022</w:t>
      </w:r>
    </w:p>
    <w:sectPr w:rsidR="00BB7DBC" w:rsidRPr="00D7621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77A7A" w14:textId="77777777" w:rsidR="007A33FD" w:rsidRDefault="007A33FD" w:rsidP="000B300C">
      <w:pPr>
        <w:spacing w:after="0" w:line="240" w:lineRule="auto"/>
      </w:pPr>
      <w:r>
        <w:separator/>
      </w:r>
    </w:p>
  </w:endnote>
  <w:endnote w:type="continuationSeparator" w:id="0">
    <w:p w14:paraId="6C026829" w14:textId="77777777" w:rsidR="007A33FD" w:rsidRDefault="007A33FD" w:rsidP="000B3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662624"/>
      <w:docPartObj>
        <w:docPartGallery w:val="Page Numbers (Bottom of Page)"/>
        <w:docPartUnique/>
      </w:docPartObj>
    </w:sdtPr>
    <w:sdtEndPr>
      <w:rPr>
        <w:noProof/>
      </w:rPr>
    </w:sdtEndPr>
    <w:sdtContent>
      <w:p w14:paraId="0C60507E" w14:textId="2AE8DC91" w:rsidR="00000B9D" w:rsidRDefault="00000B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D9EAA7" w14:textId="77777777" w:rsidR="00000B9D" w:rsidRDefault="00000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49A52" w14:textId="77777777" w:rsidR="007A33FD" w:rsidRDefault="007A33FD" w:rsidP="000B300C">
      <w:pPr>
        <w:spacing w:after="0" w:line="240" w:lineRule="auto"/>
      </w:pPr>
      <w:r>
        <w:separator/>
      </w:r>
    </w:p>
  </w:footnote>
  <w:footnote w:type="continuationSeparator" w:id="0">
    <w:p w14:paraId="07135F44" w14:textId="77777777" w:rsidR="007A33FD" w:rsidRDefault="007A33FD" w:rsidP="000B300C">
      <w:pPr>
        <w:spacing w:after="0" w:line="240" w:lineRule="auto"/>
      </w:pPr>
      <w:r>
        <w:continuationSeparator/>
      </w:r>
    </w:p>
  </w:footnote>
  <w:footnote w:id="1">
    <w:p w14:paraId="4C8759D3" w14:textId="3E6950FB" w:rsidR="006C467F" w:rsidRDefault="006C467F">
      <w:pPr>
        <w:pStyle w:val="FootnoteText"/>
      </w:pPr>
      <w:r>
        <w:rPr>
          <w:rStyle w:val="FootnoteReference"/>
        </w:rPr>
        <w:footnoteRef/>
      </w:r>
      <w:r>
        <w:t xml:space="preserve"> </w:t>
      </w:r>
      <w:r w:rsidR="00136BF7">
        <w:t>Zeke</w:t>
      </w:r>
      <w:r w:rsidR="00687334">
        <w:t xml:space="preserve"> </w:t>
      </w:r>
      <w:r>
        <w:t xml:space="preserve">is a pseudonym chosen by the Hearing Officer to protect the student’s identity in public documents. </w:t>
      </w:r>
    </w:p>
  </w:footnote>
  <w:footnote w:id="2">
    <w:p w14:paraId="0F1F19F0" w14:textId="02C4360C" w:rsidR="00843CD6" w:rsidRPr="00843CD6" w:rsidRDefault="008241E2" w:rsidP="00843CD6">
      <w:pPr>
        <w:pStyle w:val="BodyText2"/>
        <w:rPr>
          <w:sz w:val="20"/>
          <w:szCs w:val="20"/>
        </w:rPr>
      </w:pPr>
      <w:r w:rsidRPr="00843CD6">
        <w:rPr>
          <w:rStyle w:val="FootnoteReference"/>
          <w:sz w:val="20"/>
          <w:szCs w:val="20"/>
        </w:rPr>
        <w:footnoteRef/>
      </w:r>
      <w:r w:rsidRPr="00843CD6">
        <w:rPr>
          <w:sz w:val="20"/>
          <w:szCs w:val="20"/>
        </w:rPr>
        <w:t xml:space="preserve"> In the meantime, on</w:t>
      </w:r>
      <w:r w:rsidR="00843CD6" w:rsidRPr="00843CD6">
        <w:rPr>
          <w:sz w:val="20"/>
          <w:szCs w:val="20"/>
        </w:rPr>
        <w:t xml:space="preserve"> November 22, 2021, Parent filed a </w:t>
      </w:r>
      <w:r w:rsidR="00843CD6" w:rsidRPr="00843CD6">
        <w:rPr>
          <w:i/>
          <w:iCs/>
          <w:sz w:val="20"/>
          <w:szCs w:val="20"/>
        </w:rPr>
        <w:t xml:space="preserve">Motion to Prohibit LEA from Participating in FBA Assessment Parent Interview </w:t>
      </w:r>
      <w:r w:rsidR="00843CD6" w:rsidRPr="00843CD6">
        <w:rPr>
          <w:sz w:val="20"/>
          <w:szCs w:val="20"/>
        </w:rPr>
        <w:t>(</w:t>
      </w:r>
      <w:r w:rsidR="00843CD6" w:rsidRPr="00843CD6">
        <w:rPr>
          <w:i/>
          <w:iCs/>
          <w:sz w:val="20"/>
          <w:szCs w:val="20"/>
        </w:rPr>
        <w:t>Motion to Prohibit</w:t>
      </w:r>
      <w:r w:rsidR="00843CD6" w:rsidRPr="00843CD6">
        <w:rPr>
          <w:sz w:val="20"/>
          <w:szCs w:val="20"/>
        </w:rPr>
        <w:t xml:space="preserve">). Pembroke filed its </w:t>
      </w:r>
      <w:r w:rsidR="00843CD6" w:rsidRPr="00843CD6">
        <w:rPr>
          <w:i/>
          <w:iCs/>
          <w:sz w:val="20"/>
          <w:szCs w:val="20"/>
        </w:rPr>
        <w:t>Response</w:t>
      </w:r>
      <w:r w:rsidR="00843CD6" w:rsidRPr="00843CD6">
        <w:rPr>
          <w:sz w:val="20"/>
          <w:szCs w:val="20"/>
        </w:rPr>
        <w:t xml:space="preserve"> the following day. On November 23, 2021, Parent filed an </w:t>
      </w:r>
      <w:r w:rsidR="00843CD6" w:rsidRPr="00843CD6">
        <w:rPr>
          <w:i/>
          <w:iCs/>
          <w:sz w:val="20"/>
          <w:szCs w:val="20"/>
        </w:rPr>
        <w:t>Emergency Motion for IEE Intelligence Testing and Motion for Production of Documents</w:t>
      </w:r>
      <w:r w:rsidR="00843CD6" w:rsidRPr="00843CD6">
        <w:rPr>
          <w:sz w:val="20"/>
          <w:szCs w:val="20"/>
        </w:rPr>
        <w:t xml:space="preserve"> (</w:t>
      </w:r>
      <w:r w:rsidR="00843CD6" w:rsidRPr="00843CD6">
        <w:rPr>
          <w:i/>
          <w:iCs/>
          <w:sz w:val="20"/>
          <w:szCs w:val="20"/>
        </w:rPr>
        <w:t>Emergency Motion</w:t>
      </w:r>
      <w:r w:rsidR="00843CD6" w:rsidRPr="00843CD6">
        <w:rPr>
          <w:sz w:val="20"/>
          <w:szCs w:val="20"/>
        </w:rPr>
        <w:t xml:space="preserve">). The District filed an </w:t>
      </w:r>
      <w:r w:rsidR="00843CD6" w:rsidRPr="00843CD6">
        <w:rPr>
          <w:i/>
          <w:iCs/>
          <w:sz w:val="20"/>
          <w:szCs w:val="20"/>
        </w:rPr>
        <w:t>Opposition to Emergency Motion</w:t>
      </w:r>
      <w:r w:rsidR="00843CD6" w:rsidRPr="00843CD6">
        <w:rPr>
          <w:sz w:val="20"/>
          <w:szCs w:val="20"/>
        </w:rPr>
        <w:t xml:space="preserve"> on November 30, 2021. During the Motion Session held December 9, 2021, Parent indicated that the parties had resolved the </w:t>
      </w:r>
      <w:r w:rsidR="00843CD6" w:rsidRPr="00843CD6">
        <w:rPr>
          <w:i/>
          <w:iCs/>
          <w:sz w:val="20"/>
          <w:szCs w:val="20"/>
        </w:rPr>
        <w:t>Motion to Prohibit</w:t>
      </w:r>
      <w:r w:rsidR="00843CD6" w:rsidRPr="00843CD6">
        <w:rPr>
          <w:sz w:val="20"/>
          <w:szCs w:val="20"/>
        </w:rPr>
        <w:t xml:space="preserve">, and that they were working together toward resolution of the </w:t>
      </w:r>
      <w:r w:rsidR="00843CD6" w:rsidRPr="00843CD6">
        <w:rPr>
          <w:i/>
          <w:iCs/>
          <w:sz w:val="20"/>
          <w:szCs w:val="20"/>
        </w:rPr>
        <w:t>Emergency Motion</w:t>
      </w:r>
      <w:r w:rsidR="00843CD6" w:rsidRPr="00843CD6">
        <w:rPr>
          <w:sz w:val="20"/>
          <w:szCs w:val="20"/>
        </w:rPr>
        <w:t xml:space="preserve"> and, as such, no rulings were necessary. </w:t>
      </w:r>
    </w:p>
    <w:p w14:paraId="059233EC" w14:textId="3732C61C" w:rsidR="008241E2" w:rsidRDefault="008241E2">
      <w:pPr>
        <w:pStyle w:val="FootnoteText"/>
      </w:pPr>
    </w:p>
  </w:footnote>
  <w:footnote w:id="3">
    <w:p w14:paraId="613014BC" w14:textId="09304A5F" w:rsidR="00832D7E" w:rsidRDefault="00832D7E" w:rsidP="00832D7E">
      <w:pPr>
        <w:pStyle w:val="FootnoteText"/>
      </w:pPr>
      <w:r>
        <w:rPr>
          <w:rStyle w:val="FootnoteReference"/>
        </w:rPr>
        <w:footnoteRef/>
      </w:r>
      <w:r>
        <w:t xml:space="preserve"> Specifically, Parent alleges that the </w:t>
      </w:r>
      <w:r w:rsidR="00843CD6">
        <w:t xml:space="preserve">last </w:t>
      </w:r>
      <w:r>
        <w:t>proposed IEP failed to include goals or objectives</w:t>
      </w:r>
      <w:r w:rsidR="00550B85">
        <w:t xml:space="preserve"> aligned with Zeke’s wishes</w:t>
      </w:r>
      <w:r w:rsidR="0081625B">
        <w:t xml:space="preserve"> and</w:t>
      </w:r>
      <w:r w:rsidR="00550B85">
        <w:t xml:space="preserve"> </w:t>
      </w:r>
      <w:r>
        <w:t xml:space="preserve">related to </w:t>
      </w:r>
      <w:r w:rsidR="00550B85">
        <w:t>his</w:t>
      </w:r>
      <w:r>
        <w:t xml:space="preserve"> preferences, interests, or </w:t>
      </w:r>
      <w:proofErr w:type="gramStart"/>
      <w:r>
        <w:t>future plans</w:t>
      </w:r>
      <w:proofErr w:type="gramEnd"/>
      <w:r>
        <w:t>.</w:t>
      </w:r>
    </w:p>
  </w:footnote>
  <w:footnote w:id="4">
    <w:p w14:paraId="43C03BA8" w14:textId="184C6047" w:rsidR="003A71DB" w:rsidRPr="003A71DB" w:rsidRDefault="003A71DB">
      <w:pPr>
        <w:pStyle w:val="FootnoteText"/>
      </w:pPr>
      <w:r>
        <w:rPr>
          <w:rStyle w:val="FootnoteReference"/>
        </w:rPr>
        <w:footnoteRef/>
      </w:r>
      <w:r>
        <w:t xml:space="preserve"> In the meantime, Parent filed a separate </w:t>
      </w:r>
      <w:r>
        <w:rPr>
          <w:i/>
          <w:iCs/>
        </w:rPr>
        <w:t>Hearing Request</w:t>
      </w:r>
      <w:r>
        <w:t xml:space="preserve"> against the Department of Developmental Services</w:t>
      </w:r>
      <w:r w:rsidR="00C933EE">
        <w:t xml:space="preserve"> on May 6, 2021</w:t>
      </w:r>
      <w:r>
        <w:t>, which she then withdrew</w:t>
      </w:r>
      <w:r w:rsidR="0081625B">
        <w:t>. On May 10, 2022, she filed</w:t>
      </w:r>
      <w:r>
        <w:t xml:space="preserve"> a </w:t>
      </w:r>
      <w:r>
        <w:rPr>
          <w:i/>
          <w:iCs/>
        </w:rPr>
        <w:t>Motion to Join the Department of Developmental Services</w:t>
      </w:r>
      <w:r>
        <w:t xml:space="preserve"> in the instant matter</w:t>
      </w:r>
      <w:r w:rsidR="0081625B">
        <w:t xml:space="preserve">, which she </w:t>
      </w:r>
      <w:r>
        <w:t>withdrew</w:t>
      </w:r>
      <w:r>
        <w:rPr>
          <w:i/>
          <w:iCs/>
        </w:rPr>
        <w:t xml:space="preserve"> </w:t>
      </w:r>
      <w:r>
        <w:t xml:space="preserve">on </w:t>
      </w:r>
      <w:r w:rsidR="00C933EE">
        <w:t>May 27, 2022.</w:t>
      </w:r>
    </w:p>
  </w:footnote>
  <w:footnote w:id="5">
    <w:p w14:paraId="5830B59E" w14:textId="569599D2" w:rsidR="003C7B37" w:rsidRPr="003C7B37" w:rsidRDefault="003C7B37">
      <w:pPr>
        <w:pStyle w:val="FootnoteText"/>
      </w:pPr>
      <w:r>
        <w:rPr>
          <w:rStyle w:val="FootnoteReference"/>
        </w:rPr>
        <w:footnoteRef/>
      </w:r>
      <w:r>
        <w:t xml:space="preserve"> On May 16, 2022, Pembroke filed a </w:t>
      </w:r>
      <w:r>
        <w:rPr>
          <w:i/>
          <w:iCs/>
        </w:rPr>
        <w:t>Request to Postpone Hearing</w:t>
      </w:r>
      <w:r>
        <w:t xml:space="preserve">, as the Hearing was then scheduled for May 23, 24, and 25, 2022, but Parent had indicated she would be amending her </w:t>
      </w:r>
      <w:r>
        <w:rPr>
          <w:i/>
          <w:iCs/>
        </w:rPr>
        <w:t>Hearing Request</w:t>
      </w:r>
      <w:r>
        <w:t xml:space="preserve">, and as such, the issues for Hearing were unclear. It appears that Counsel for Pembroke was, at the time, unaware that Parent had in fact filed her </w:t>
      </w:r>
      <w:r>
        <w:rPr>
          <w:i/>
          <w:iCs/>
        </w:rPr>
        <w:t>Amended Hearing Request</w:t>
      </w:r>
      <w:r>
        <w:t xml:space="preserve">. Furthermore, the BSEA inadvertently scheduled the Hearing on the </w:t>
      </w:r>
      <w:r>
        <w:rPr>
          <w:i/>
          <w:iCs/>
        </w:rPr>
        <w:t>Amended Hearing Request</w:t>
      </w:r>
      <w:r>
        <w:t xml:space="preserve"> for June 20, 2022, but later issued a Corrected Notice of Hearing specifying that it would take place on June 21, 2022 due to the Commonwealth’s observation of Juneteenth.</w:t>
      </w:r>
    </w:p>
  </w:footnote>
  <w:footnote w:id="6">
    <w:p w14:paraId="02349F06" w14:textId="146DE412" w:rsidR="007A40BF" w:rsidRPr="007A40BF" w:rsidRDefault="007A40BF">
      <w:pPr>
        <w:pStyle w:val="FootnoteText"/>
      </w:pPr>
      <w:r>
        <w:rPr>
          <w:rStyle w:val="FootnoteReference"/>
        </w:rPr>
        <w:footnoteRef/>
      </w:r>
      <w:r>
        <w:t xml:space="preserve"> See </w:t>
      </w:r>
      <w:r>
        <w:rPr>
          <w:i/>
          <w:iCs/>
        </w:rPr>
        <w:t>In Re Student v. Brookline Public Schools</w:t>
      </w:r>
      <w:r>
        <w:t>, BSEA #2202527 (Kantor Nir 2022)</w:t>
      </w:r>
      <w:r w:rsidR="00D47144">
        <w:t>.</w:t>
      </w:r>
    </w:p>
  </w:footnote>
  <w:footnote w:id="7">
    <w:p w14:paraId="756A8CFE" w14:textId="2CBC4401" w:rsidR="0005077E" w:rsidRPr="0005077E" w:rsidRDefault="0005077E">
      <w:pPr>
        <w:pStyle w:val="FootnoteText"/>
      </w:pPr>
      <w:r>
        <w:rPr>
          <w:rStyle w:val="FootnoteReference"/>
        </w:rPr>
        <w:footnoteRef/>
      </w:r>
      <w:r>
        <w:t xml:space="preserve"> See BSEA </w:t>
      </w:r>
      <w:r>
        <w:rPr>
          <w:i/>
          <w:iCs/>
        </w:rPr>
        <w:t xml:space="preserve">Hearing Rule </w:t>
      </w:r>
      <w:r>
        <w:t>I(G).</w:t>
      </w:r>
    </w:p>
  </w:footnote>
  <w:footnote w:id="8">
    <w:p w14:paraId="3800930D" w14:textId="01C6FADD" w:rsidR="00DC5D21" w:rsidRPr="00DC5D21" w:rsidRDefault="00DC5D21">
      <w:pPr>
        <w:pStyle w:val="FootnoteText"/>
        <w:rPr>
          <w:rFonts w:cs="Times New Roman"/>
        </w:rPr>
      </w:pPr>
      <w:r w:rsidRPr="00DC5D21">
        <w:rPr>
          <w:rStyle w:val="FootnoteReference"/>
          <w:rFonts w:cs="Times New Roman"/>
        </w:rPr>
        <w:footnoteRef/>
      </w:r>
      <w:r w:rsidRPr="00DC5D21">
        <w:rPr>
          <w:rFonts w:cs="Times New Roman"/>
        </w:rPr>
        <w:t xml:space="preserve"> </w:t>
      </w:r>
      <w:r>
        <w:rPr>
          <w:rFonts w:cs="Times New Roman"/>
          <w:i/>
          <w:iCs/>
        </w:rPr>
        <w:t>Cf.</w:t>
      </w:r>
      <w:r w:rsidRPr="00DC5D21">
        <w:rPr>
          <w:rFonts w:cs="Times New Roman"/>
        </w:rPr>
        <w:t xml:space="preserve"> </w:t>
      </w:r>
      <w:r w:rsidRPr="00DC5D21">
        <w:rPr>
          <w:rFonts w:cs="Times New Roman"/>
          <w:i/>
          <w:iCs/>
        </w:rPr>
        <w:t>In Re Student v. A</w:t>
      </w:r>
      <w:r w:rsidR="00905D0D">
        <w:rPr>
          <w:rFonts w:cs="Times New Roman"/>
          <w:i/>
          <w:iCs/>
        </w:rPr>
        <w:t>r</w:t>
      </w:r>
      <w:r w:rsidRPr="00DC5D21">
        <w:rPr>
          <w:rFonts w:cs="Times New Roman"/>
          <w:i/>
          <w:iCs/>
        </w:rPr>
        <w:t>lington Public Schools</w:t>
      </w:r>
      <w:r w:rsidRPr="00DC5D21">
        <w:rPr>
          <w:rFonts w:cs="Times New Roman"/>
        </w:rPr>
        <w:t xml:space="preserve">, BSEA #211926, 27 MSER 31 </w:t>
      </w:r>
      <w:r w:rsidR="00195E2E">
        <w:rPr>
          <w:rFonts w:cs="Times New Roman"/>
        </w:rPr>
        <w:t>(</w:t>
      </w:r>
      <w:r w:rsidRPr="00DC5D21">
        <w:rPr>
          <w:rFonts w:cs="Times New Roman"/>
        </w:rPr>
        <w:t xml:space="preserve">Figueroa 2021) </w:t>
      </w:r>
      <w:r w:rsidR="00B67F96">
        <w:rPr>
          <w:rFonts w:cs="Times New Roman"/>
        </w:rPr>
        <w:t>(“It is clear that in Massachusetts, the BSEA has jurisdictional authority to resolve disputes involving private schools directly responsible for implementation of a FAPE, pursuant to the IDEA, M.G.L. 71B (</w:t>
      </w:r>
      <w:r w:rsidR="00B67F96">
        <w:rPr>
          <w:rFonts w:cs="Times New Roman"/>
          <w:i/>
          <w:iCs/>
        </w:rPr>
        <w:t>sic</w:t>
      </w:r>
      <w:r w:rsidR="00B67F96">
        <w:rPr>
          <w:rFonts w:cs="Times New Roman"/>
        </w:rPr>
        <w:t>) and Section 504”).</w:t>
      </w:r>
    </w:p>
  </w:footnote>
  <w:footnote w:id="9">
    <w:p w14:paraId="2F33D6E2" w14:textId="458BB04D" w:rsidR="00F570F3" w:rsidRPr="00905D0D" w:rsidRDefault="00F570F3">
      <w:pPr>
        <w:pStyle w:val="FootnoteText"/>
      </w:pPr>
      <w:r>
        <w:rPr>
          <w:rStyle w:val="FootnoteReference"/>
        </w:rPr>
        <w:footnoteRef/>
      </w:r>
      <w:r>
        <w:t xml:space="preserve"> Cases involving joinder of state agencies require a two-pronged analysis, which </w:t>
      </w:r>
      <w:proofErr w:type="gramStart"/>
      <w:r>
        <w:t>takes into account</w:t>
      </w:r>
      <w:proofErr w:type="gramEnd"/>
      <w:r>
        <w:t xml:space="preserve"> whether joinder of the state agency is in accordance with the agency’s rules, regulations, and policies, </w:t>
      </w:r>
      <w:r w:rsidR="00905D0D">
        <w:t>pursuant</w:t>
      </w:r>
      <w:r w:rsidR="00195E2E">
        <w:t xml:space="preserve"> M.G.L. c. 71B, </w:t>
      </w:r>
      <w:r w:rsidR="00195E2E">
        <w:rPr>
          <w:rFonts w:cs="Times New Roman"/>
        </w:rPr>
        <w:t>§</w:t>
      </w:r>
      <w:r w:rsidR="00195E2E">
        <w:t xml:space="preserve"> 3. Joinder of local educational agencies and private schools, on the other hand, turns on the factors listed in BSEA </w:t>
      </w:r>
      <w:r w:rsidR="00195E2E">
        <w:rPr>
          <w:i/>
          <w:iCs/>
        </w:rPr>
        <w:t xml:space="preserve">Hearing Rule </w:t>
      </w:r>
      <w:r w:rsidR="00195E2E">
        <w:t>I(J) only.</w:t>
      </w:r>
      <w:r w:rsidR="00905D0D">
        <w:t xml:space="preserve"> to</w:t>
      </w:r>
      <w:r>
        <w:t xml:space="preserve"> </w:t>
      </w:r>
      <w:r>
        <w:rPr>
          <w:rFonts w:eastAsia="Times New Roman" w:cs="Times New Roman"/>
          <w:color w:val="333333"/>
          <w:highlight w:val="white"/>
        </w:rPr>
        <w:t>M.G.L. c. 71B, § 3.</w:t>
      </w:r>
      <w:r w:rsidR="00905D0D">
        <w:rPr>
          <w:rFonts w:eastAsia="Times New Roman" w:cs="Times New Roman"/>
          <w:color w:val="333333"/>
        </w:rPr>
        <w:t xml:space="preserve"> </w:t>
      </w:r>
    </w:p>
  </w:footnote>
  <w:footnote w:id="10">
    <w:p w14:paraId="3C3F3E16" w14:textId="1CC4DBBA" w:rsidR="00FC7E7E" w:rsidRDefault="00FC7E7E">
      <w:pPr>
        <w:pStyle w:val="FootnoteText"/>
      </w:pPr>
      <w:r>
        <w:rPr>
          <w:rStyle w:val="FootnoteReference"/>
        </w:rPr>
        <w:footnoteRef/>
      </w:r>
      <w:r>
        <w:t xml:space="preserve"> I note for the record that Parent did not object to Evergreen’s participation in Conference Calls </w:t>
      </w:r>
      <w:r w:rsidR="00CE466E">
        <w:t>at the time they occurred</w:t>
      </w:r>
      <w:r>
        <w:t>.</w:t>
      </w:r>
    </w:p>
  </w:footnote>
  <w:footnote w:id="11">
    <w:p w14:paraId="4C081A9C" w14:textId="2A0B43BB" w:rsidR="007E3C4A" w:rsidRDefault="007E3C4A">
      <w:pPr>
        <w:pStyle w:val="FootnoteText"/>
      </w:pPr>
      <w:r>
        <w:rPr>
          <w:rStyle w:val="FootnoteReference"/>
        </w:rPr>
        <w:footnoteRef/>
      </w:r>
      <w:r w:rsidR="004E4EFB">
        <w:t xml:space="preserve"> </w:t>
      </w:r>
      <w:r w:rsidR="005E24DE">
        <w:t xml:space="preserve">See </w:t>
      </w:r>
      <w:r w:rsidR="00176758">
        <w:t>603 CMR 28.10(1) (“School districts shall be programmatically and financial responsible for eligible students based on residency and enrollment”);</w:t>
      </w:r>
      <w:r w:rsidR="005E24DE">
        <w:t xml:space="preserve"> see also</w:t>
      </w:r>
      <w:r w:rsidR="00176758">
        <w:t xml:space="preserve"> </w:t>
      </w:r>
      <w:r w:rsidR="00176758">
        <w:rPr>
          <w:i/>
          <w:iCs/>
        </w:rPr>
        <w:t xml:space="preserve">Koehler v. Juniata </w:t>
      </w:r>
      <w:proofErr w:type="spellStart"/>
      <w:r w:rsidR="00176758">
        <w:rPr>
          <w:i/>
          <w:iCs/>
        </w:rPr>
        <w:t>Cnty</w:t>
      </w:r>
      <w:proofErr w:type="spellEnd"/>
      <w:r w:rsidR="00176758">
        <w:rPr>
          <w:i/>
          <w:iCs/>
        </w:rPr>
        <w:t>. Sch. Dist.</w:t>
      </w:r>
      <w:r w:rsidR="00176758">
        <w:t>, No. 1:07-CV-0117, 2008 WL 1787632, at *7 (M.D. Pa. Apr. 17, 2008) (</w:t>
      </w:r>
      <w:r w:rsidR="00F53039">
        <w:t xml:space="preserve">According to the </w:t>
      </w:r>
      <w:r w:rsidR="00176758">
        <w:t>IDEA and its implementing regulations</w:t>
      </w:r>
      <w:r w:rsidR="00F53039">
        <w:t>,</w:t>
      </w:r>
      <w:r w:rsidR="00176758">
        <w:t xml:space="preserve"> “[e]ach public agency in the State is responsible for </w:t>
      </w:r>
      <w:r w:rsidR="00F53039">
        <w:t>ensuring that the rights and protections [of the IDEA] are given to children with disabilities . . . [r]</w:t>
      </w:r>
      <w:proofErr w:type="spellStart"/>
      <w:r w:rsidR="00F53039">
        <w:t>eferred</w:t>
      </w:r>
      <w:proofErr w:type="spellEnd"/>
      <w:r w:rsidR="00F53039">
        <w:t xml:space="preserve"> to or placed in private schools and facilities by that public agency”) (internal quotation marks and citations omitted).</w:t>
      </w:r>
    </w:p>
  </w:footnote>
  <w:footnote w:id="12">
    <w:p w14:paraId="41375C96" w14:textId="751F6960" w:rsidR="00176758" w:rsidRPr="00176758" w:rsidRDefault="00176758">
      <w:pPr>
        <w:pStyle w:val="FootnoteText"/>
      </w:pPr>
      <w:r>
        <w:rPr>
          <w:rStyle w:val="FootnoteReference"/>
        </w:rPr>
        <w:footnoteRef/>
      </w:r>
      <w:r>
        <w:t xml:space="preserve"> See </w:t>
      </w:r>
      <w:r w:rsidRPr="00F53039">
        <w:rPr>
          <w:i/>
          <w:iCs/>
        </w:rPr>
        <w:t>Koehler</w:t>
      </w:r>
      <w:r w:rsidR="00F53039">
        <w:t xml:space="preserve">, </w:t>
      </w:r>
      <w:r w:rsidRPr="00F53039">
        <w:t>2008</w:t>
      </w:r>
      <w:r>
        <w:t xml:space="preserve"> WL 1787632, at *7 (“</w:t>
      </w:r>
      <w:r w:rsidR="00F53039">
        <w:t>Thus, even when a private entity is the means of effectuating the mandate of the IDEA, public agencies retain responsibility for ensuring that IDEA standards are upheld.”)</w:t>
      </w:r>
    </w:p>
  </w:footnote>
  <w:footnote w:id="13">
    <w:p w14:paraId="5201FF54" w14:textId="48966A8D" w:rsidR="00CE466E" w:rsidRPr="00CE466E" w:rsidRDefault="00CE466E">
      <w:pPr>
        <w:pStyle w:val="FootnoteText"/>
      </w:pPr>
      <w:r>
        <w:rPr>
          <w:rStyle w:val="FootnoteReference"/>
        </w:rPr>
        <w:footnoteRef/>
      </w:r>
      <w:r>
        <w:t xml:space="preserve"> </w:t>
      </w:r>
      <w:r w:rsidR="005E24DE">
        <w:t xml:space="preserve">See </w:t>
      </w:r>
      <w:r w:rsidR="005E24DE" w:rsidRPr="005E24DE">
        <w:rPr>
          <w:i/>
          <w:iCs/>
        </w:rPr>
        <w:t>id</w:t>
      </w:r>
      <w:r w:rsidR="005E24DE">
        <w:t xml:space="preserve">. </w:t>
      </w:r>
      <w:r>
        <w:t xml:space="preserve">To the extent evidence at Hearing demonstrates that the failure to conduct timely, comprehensive FBAs resulted in inappropriate programming for Zeke at Evergreen, </w:t>
      </w:r>
      <w:r w:rsidR="00661756">
        <w:t xml:space="preserve">including the application of physical restraints and/or insufficient documentation thereof, </w:t>
      </w:r>
      <w:r>
        <w:t xml:space="preserve">such failure would be Pembroke’s responsibility. </w:t>
      </w:r>
    </w:p>
  </w:footnote>
  <w:footnote w:id="14">
    <w:p w14:paraId="27BE3E51" w14:textId="4A3FD129" w:rsidR="009334C0" w:rsidRDefault="009334C0">
      <w:pPr>
        <w:pStyle w:val="FootnoteText"/>
      </w:pPr>
      <w:r>
        <w:rPr>
          <w:rStyle w:val="FootnoteReference"/>
        </w:rPr>
        <w:footnoteRef/>
      </w:r>
      <w:r>
        <w:t xml:space="preserve"> </w:t>
      </w:r>
      <w:r w:rsidR="005E24DE">
        <w:t xml:space="preserve">Should this occur, </w:t>
      </w:r>
      <w:r w:rsidR="00661756">
        <w:t xml:space="preserve">Pembroke may </w:t>
      </w:r>
      <w:r w:rsidR="00336F2F">
        <w:t xml:space="preserve">elect to </w:t>
      </w:r>
      <w:r w:rsidR="00661756">
        <w:t>take appropriate action with respect to Evergreen</w:t>
      </w:r>
      <w:r w:rsidR="0032563F">
        <w:t xml:space="preserve"> through</w:t>
      </w:r>
      <w:r w:rsidR="00336F2F">
        <w:t xml:space="preserve"> termination of the contract, arbitration, or in a court of competent jurisdiction or some other forum</w:t>
      </w:r>
      <w:r w:rsidR="00661756">
        <w:t>, as may be set forth in the contract between them.</w:t>
      </w:r>
      <w:r w:rsidR="005E24D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63A"/>
    <w:multiLevelType w:val="multilevel"/>
    <w:tmpl w:val="340A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3E74CF"/>
    <w:multiLevelType w:val="multilevel"/>
    <w:tmpl w:val="0A42F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A50A7D"/>
    <w:multiLevelType w:val="hybridMultilevel"/>
    <w:tmpl w:val="329880F6"/>
    <w:lvl w:ilvl="0" w:tplc="EA0EDEB4">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8149E5"/>
    <w:multiLevelType w:val="hybridMultilevel"/>
    <w:tmpl w:val="B576EFD2"/>
    <w:lvl w:ilvl="0" w:tplc="9FC82A3C">
      <w:start w:val="1"/>
      <w:numFmt w:val="decimal"/>
      <w:lvlText w:val="%1)"/>
      <w:lvlJc w:val="left"/>
      <w:pPr>
        <w:ind w:left="3960" w:hanging="360"/>
      </w:pPr>
      <w:rPr>
        <w:rFonts w:hint="default"/>
        <w:b w:val="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76B540A2"/>
    <w:multiLevelType w:val="hybridMultilevel"/>
    <w:tmpl w:val="348AFFE8"/>
    <w:lvl w:ilvl="0" w:tplc="858CAA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65618834">
    <w:abstractNumId w:val="2"/>
  </w:num>
  <w:num w:numId="2" w16cid:durableId="734744836">
    <w:abstractNumId w:val="1"/>
    <w:lvlOverride w:ilvl="0">
      <w:lvl w:ilvl="0">
        <w:numFmt w:val="upperLetter"/>
        <w:lvlText w:val="%1."/>
        <w:lvlJc w:val="left"/>
      </w:lvl>
    </w:lvlOverride>
  </w:num>
  <w:num w:numId="3" w16cid:durableId="1290236022">
    <w:abstractNumId w:val="0"/>
    <w:lvlOverride w:ilvl="0">
      <w:lvl w:ilvl="0">
        <w:numFmt w:val="upperLetter"/>
        <w:lvlText w:val="%1."/>
        <w:lvlJc w:val="left"/>
      </w:lvl>
    </w:lvlOverride>
  </w:num>
  <w:num w:numId="4" w16cid:durableId="1135752430">
    <w:abstractNumId w:val="3"/>
  </w:num>
  <w:num w:numId="5" w16cid:durableId="2247233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085"/>
    <w:rsid w:val="00000B9D"/>
    <w:rsid w:val="00002804"/>
    <w:rsid w:val="00002828"/>
    <w:rsid w:val="00010BE1"/>
    <w:rsid w:val="000271EE"/>
    <w:rsid w:val="00032344"/>
    <w:rsid w:val="00037140"/>
    <w:rsid w:val="00037420"/>
    <w:rsid w:val="0005077E"/>
    <w:rsid w:val="00057FF2"/>
    <w:rsid w:val="00061CF1"/>
    <w:rsid w:val="00066D78"/>
    <w:rsid w:val="00070573"/>
    <w:rsid w:val="00085EBB"/>
    <w:rsid w:val="000901BB"/>
    <w:rsid w:val="000A1376"/>
    <w:rsid w:val="000B2A27"/>
    <w:rsid w:val="000B300C"/>
    <w:rsid w:val="000C5116"/>
    <w:rsid w:val="000C7BF3"/>
    <w:rsid w:val="000D1B68"/>
    <w:rsid w:val="000D3D3D"/>
    <w:rsid w:val="00100B2F"/>
    <w:rsid w:val="00101C81"/>
    <w:rsid w:val="0011260F"/>
    <w:rsid w:val="00126508"/>
    <w:rsid w:val="0013576A"/>
    <w:rsid w:val="00136BF7"/>
    <w:rsid w:val="00141775"/>
    <w:rsid w:val="00176758"/>
    <w:rsid w:val="00177848"/>
    <w:rsid w:val="00177F97"/>
    <w:rsid w:val="00182B87"/>
    <w:rsid w:val="00185316"/>
    <w:rsid w:val="0019527D"/>
    <w:rsid w:val="00195E2E"/>
    <w:rsid w:val="001B49DA"/>
    <w:rsid w:val="001C3CE5"/>
    <w:rsid w:val="001F7C6D"/>
    <w:rsid w:val="002050B5"/>
    <w:rsid w:val="00241228"/>
    <w:rsid w:val="00250658"/>
    <w:rsid w:val="00270F1C"/>
    <w:rsid w:val="00275CFD"/>
    <w:rsid w:val="00277563"/>
    <w:rsid w:val="002818C1"/>
    <w:rsid w:val="0028577A"/>
    <w:rsid w:val="00286FDE"/>
    <w:rsid w:val="002A22EE"/>
    <w:rsid w:val="002B6503"/>
    <w:rsid w:val="002B72FD"/>
    <w:rsid w:val="002B7E28"/>
    <w:rsid w:val="002D1194"/>
    <w:rsid w:val="002F5A14"/>
    <w:rsid w:val="002F617D"/>
    <w:rsid w:val="0030553F"/>
    <w:rsid w:val="00316162"/>
    <w:rsid w:val="00322F01"/>
    <w:rsid w:val="00322FEB"/>
    <w:rsid w:val="00323179"/>
    <w:rsid w:val="0032563F"/>
    <w:rsid w:val="00326AE6"/>
    <w:rsid w:val="00327AEA"/>
    <w:rsid w:val="00336F2F"/>
    <w:rsid w:val="0034029B"/>
    <w:rsid w:val="003414EC"/>
    <w:rsid w:val="00394962"/>
    <w:rsid w:val="003A0614"/>
    <w:rsid w:val="003A71DB"/>
    <w:rsid w:val="003B2143"/>
    <w:rsid w:val="003B3427"/>
    <w:rsid w:val="003C7B37"/>
    <w:rsid w:val="003D20DE"/>
    <w:rsid w:val="003F083A"/>
    <w:rsid w:val="003F0D1F"/>
    <w:rsid w:val="00413B62"/>
    <w:rsid w:val="0041475D"/>
    <w:rsid w:val="00455C08"/>
    <w:rsid w:val="00456C7A"/>
    <w:rsid w:val="00457FFA"/>
    <w:rsid w:val="004628B0"/>
    <w:rsid w:val="00472E38"/>
    <w:rsid w:val="00480A5E"/>
    <w:rsid w:val="0048247E"/>
    <w:rsid w:val="00496E97"/>
    <w:rsid w:val="0049715F"/>
    <w:rsid w:val="004A28F2"/>
    <w:rsid w:val="004B3E2F"/>
    <w:rsid w:val="004B7A7E"/>
    <w:rsid w:val="004D0AB8"/>
    <w:rsid w:val="004E4EFB"/>
    <w:rsid w:val="004E5466"/>
    <w:rsid w:val="00502F00"/>
    <w:rsid w:val="005074DE"/>
    <w:rsid w:val="005168F4"/>
    <w:rsid w:val="00520405"/>
    <w:rsid w:val="00520460"/>
    <w:rsid w:val="00521819"/>
    <w:rsid w:val="00525BD8"/>
    <w:rsid w:val="00537D5C"/>
    <w:rsid w:val="00547EA6"/>
    <w:rsid w:val="00550B85"/>
    <w:rsid w:val="005623D8"/>
    <w:rsid w:val="0056712A"/>
    <w:rsid w:val="00586B31"/>
    <w:rsid w:val="005A6F91"/>
    <w:rsid w:val="005B7085"/>
    <w:rsid w:val="005D294B"/>
    <w:rsid w:val="005D656F"/>
    <w:rsid w:val="005E24DE"/>
    <w:rsid w:val="005F2191"/>
    <w:rsid w:val="005F7855"/>
    <w:rsid w:val="00616020"/>
    <w:rsid w:val="0062074F"/>
    <w:rsid w:val="00631959"/>
    <w:rsid w:val="00646157"/>
    <w:rsid w:val="00661756"/>
    <w:rsid w:val="006677F4"/>
    <w:rsid w:val="0067700C"/>
    <w:rsid w:val="00681402"/>
    <w:rsid w:val="0068476E"/>
    <w:rsid w:val="00684935"/>
    <w:rsid w:val="00687334"/>
    <w:rsid w:val="00692952"/>
    <w:rsid w:val="006B5F1B"/>
    <w:rsid w:val="006C05D3"/>
    <w:rsid w:val="006C2684"/>
    <w:rsid w:val="006C467F"/>
    <w:rsid w:val="006C58E2"/>
    <w:rsid w:val="006C7802"/>
    <w:rsid w:val="006D102B"/>
    <w:rsid w:val="006D2091"/>
    <w:rsid w:val="006D3075"/>
    <w:rsid w:val="006E3607"/>
    <w:rsid w:val="006E3DBF"/>
    <w:rsid w:val="00702395"/>
    <w:rsid w:val="00710530"/>
    <w:rsid w:val="00720FC8"/>
    <w:rsid w:val="00724C52"/>
    <w:rsid w:val="007701F9"/>
    <w:rsid w:val="007708B2"/>
    <w:rsid w:val="0077613A"/>
    <w:rsid w:val="00777DC8"/>
    <w:rsid w:val="00784FEC"/>
    <w:rsid w:val="007A32FF"/>
    <w:rsid w:val="007A33FD"/>
    <w:rsid w:val="007A40BF"/>
    <w:rsid w:val="007B3706"/>
    <w:rsid w:val="007D6896"/>
    <w:rsid w:val="007D767A"/>
    <w:rsid w:val="007E3C4A"/>
    <w:rsid w:val="007E5059"/>
    <w:rsid w:val="007F00D7"/>
    <w:rsid w:val="00803225"/>
    <w:rsid w:val="00810379"/>
    <w:rsid w:val="00813337"/>
    <w:rsid w:val="0081625B"/>
    <w:rsid w:val="008234B3"/>
    <w:rsid w:val="008241E2"/>
    <w:rsid w:val="00832D7E"/>
    <w:rsid w:val="00835B23"/>
    <w:rsid w:val="00843CD6"/>
    <w:rsid w:val="00850C6E"/>
    <w:rsid w:val="008678DA"/>
    <w:rsid w:val="008701E1"/>
    <w:rsid w:val="00887B97"/>
    <w:rsid w:val="00896357"/>
    <w:rsid w:val="008978E2"/>
    <w:rsid w:val="008A24D1"/>
    <w:rsid w:val="008A5092"/>
    <w:rsid w:val="008A67A4"/>
    <w:rsid w:val="008B0316"/>
    <w:rsid w:val="008C4BD0"/>
    <w:rsid w:val="008D6429"/>
    <w:rsid w:val="008E3E93"/>
    <w:rsid w:val="008E6375"/>
    <w:rsid w:val="008E6ADC"/>
    <w:rsid w:val="008F240A"/>
    <w:rsid w:val="00905D0D"/>
    <w:rsid w:val="009104CC"/>
    <w:rsid w:val="009204D5"/>
    <w:rsid w:val="00924D44"/>
    <w:rsid w:val="009334C0"/>
    <w:rsid w:val="009456DC"/>
    <w:rsid w:val="00950F80"/>
    <w:rsid w:val="009518D6"/>
    <w:rsid w:val="009569FC"/>
    <w:rsid w:val="0097089D"/>
    <w:rsid w:val="009931E7"/>
    <w:rsid w:val="009A530D"/>
    <w:rsid w:val="009C2710"/>
    <w:rsid w:val="009C4AE9"/>
    <w:rsid w:val="009D291F"/>
    <w:rsid w:val="009F19AD"/>
    <w:rsid w:val="00A0441B"/>
    <w:rsid w:val="00A158FA"/>
    <w:rsid w:val="00A2224F"/>
    <w:rsid w:val="00A2319E"/>
    <w:rsid w:val="00A32DBC"/>
    <w:rsid w:val="00A362F0"/>
    <w:rsid w:val="00A46898"/>
    <w:rsid w:val="00A53F06"/>
    <w:rsid w:val="00A6129F"/>
    <w:rsid w:val="00A647D7"/>
    <w:rsid w:val="00A711B8"/>
    <w:rsid w:val="00A76394"/>
    <w:rsid w:val="00A82D90"/>
    <w:rsid w:val="00AB7A5B"/>
    <w:rsid w:val="00AD7184"/>
    <w:rsid w:val="00AD78CD"/>
    <w:rsid w:val="00AF25C7"/>
    <w:rsid w:val="00AF45C2"/>
    <w:rsid w:val="00AF72FC"/>
    <w:rsid w:val="00B01B55"/>
    <w:rsid w:val="00B02E9C"/>
    <w:rsid w:val="00B05529"/>
    <w:rsid w:val="00B16FA2"/>
    <w:rsid w:val="00B22FFD"/>
    <w:rsid w:val="00B24A04"/>
    <w:rsid w:val="00B2526B"/>
    <w:rsid w:val="00B3063E"/>
    <w:rsid w:val="00B30BDA"/>
    <w:rsid w:val="00B33AAF"/>
    <w:rsid w:val="00B42552"/>
    <w:rsid w:val="00B43E51"/>
    <w:rsid w:val="00B4565E"/>
    <w:rsid w:val="00B5198D"/>
    <w:rsid w:val="00B623A3"/>
    <w:rsid w:val="00B65D69"/>
    <w:rsid w:val="00B67F96"/>
    <w:rsid w:val="00B72631"/>
    <w:rsid w:val="00B91E58"/>
    <w:rsid w:val="00B93286"/>
    <w:rsid w:val="00BA4187"/>
    <w:rsid w:val="00BA4E42"/>
    <w:rsid w:val="00BB4D56"/>
    <w:rsid w:val="00BB7DBC"/>
    <w:rsid w:val="00BE0758"/>
    <w:rsid w:val="00BE1012"/>
    <w:rsid w:val="00BE265E"/>
    <w:rsid w:val="00BE7FAC"/>
    <w:rsid w:val="00BF49E4"/>
    <w:rsid w:val="00C016F5"/>
    <w:rsid w:val="00C01B01"/>
    <w:rsid w:val="00C05555"/>
    <w:rsid w:val="00C179E0"/>
    <w:rsid w:val="00C26BF8"/>
    <w:rsid w:val="00C437EE"/>
    <w:rsid w:val="00C56D4B"/>
    <w:rsid w:val="00C678CB"/>
    <w:rsid w:val="00C67BC9"/>
    <w:rsid w:val="00C70A9A"/>
    <w:rsid w:val="00C86470"/>
    <w:rsid w:val="00C86A5F"/>
    <w:rsid w:val="00C9101E"/>
    <w:rsid w:val="00C933EE"/>
    <w:rsid w:val="00C93660"/>
    <w:rsid w:val="00CC3FD1"/>
    <w:rsid w:val="00CD5D05"/>
    <w:rsid w:val="00CE2773"/>
    <w:rsid w:val="00CE466E"/>
    <w:rsid w:val="00CF1767"/>
    <w:rsid w:val="00CF2330"/>
    <w:rsid w:val="00CF39E3"/>
    <w:rsid w:val="00CF3C25"/>
    <w:rsid w:val="00CF3DBD"/>
    <w:rsid w:val="00CF43CA"/>
    <w:rsid w:val="00D0445D"/>
    <w:rsid w:val="00D05752"/>
    <w:rsid w:val="00D47144"/>
    <w:rsid w:val="00D56118"/>
    <w:rsid w:val="00D65D85"/>
    <w:rsid w:val="00D7621E"/>
    <w:rsid w:val="00DB0EC5"/>
    <w:rsid w:val="00DB6DF4"/>
    <w:rsid w:val="00DC5D21"/>
    <w:rsid w:val="00DD095E"/>
    <w:rsid w:val="00DE6CC1"/>
    <w:rsid w:val="00DE7A13"/>
    <w:rsid w:val="00DF4ACA"/>
    <w:rsid w:val="00DF51E6"/>
    <w:rsid w:val="00DF640A"/>
    <w:rsid w:val="00E06F3A"/>
    <w:rsid w:val="00E23F2E"/>
    <w:rsid w:val="00E27E3E"/>
    <w:rsid w:val="00E33344"/>
    <w:rsid w:val="00E351DD"/>
    <w:rsid w:val="00E375B7"/>
    <w:rsid w:val="00E45771"/>
    <w:rsid w:val="00E74D7B"/>
    <w:rsid w:val="00E74D93"/>
    <w:rsid w:val="00E83BAB"/>
    <w:rsid w:val="00E841B4"/>
    <w:rsid w:val="00E864DE"/>
    <w:rsid w:val="00E93C8B"/>
    <w:rsid w:val="00ED0DC5"/>
    <w:rsid w:val="00ED3663"/>
    <w:rsid w:val="00EE4E2C"/>
    <w:rsid w:val="00EF6A0C"/>
    <w:rsid w:val="00F01DF2"/>
    <w:rsid w:val="00F127AD"/>
    <w:rsid w:val="00F1572B"/>
    <w:rsid w:val="00F20A05"/>
    <w:rsid w:val="00F24A7C"/>
    <w:rsid w:val="00F31B65"/>
    <w:rsid w:val="00F32D1C"/>
    <w:rsid w:val="00F43B06"/>
    <w:rsid w:val="00F510CD"/>
    <w:rsid w:val="00F5253E"/>
    <w:rsid w:val="00F53039"/>
    <w:rsid w:val="00F570F3"/>
    <w:rsid w:val="00F61BC7"/>
    <w:rsid w:val="00F62F7F"/>
    <w:rsid w:val="00F63115"/>
    <w:rsid w:val="00F63C57"/>
    <w:rsid w:val="00F64911"/>
    <w:rsid w:val="00F66064"/>
    <w:rsid w:val="00F72943"/>
    <w:rsid w:val="00F73D6E"/>
    <w:rsid w:val="00F73FB4"/>
    <w:rsid w:val="00F74C75"/>
    <w:rsid w:val="00F82B93"/>
    <w:rsid w:val="00F97A17"/>
    <w:rsid w:val="00FA39A4"/>
    <w:rsid w:val="00FA490D"/>
    <w:rsid w:val="00FB7FB4"/>
    <w:rsid w:val="00FC6F4A"/>
    <w:rsid w:val="00FC7E7E"/>
    <w:rsid w:val="00FD32FD"/>
    <w:rsid w:val="00FD47A2"/>
    <w:rsid w:val="00FD696D"/>
    <w:rsid w:val="00FE57ED"/>
    <w:rsid w:val="00FF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0572"/>
  <w15:chartTrackingRefBased/>
  <w15:docId w15:val="{84F00A1B-5E73-45EF-9AAE-73347E0D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7FB4"/>
    <w:pPr>
      <w:keepNext/>
      <w:spacing w:after="0" w:line="240" w:lineRule="auto"/>
      <w:outlineLvl w:val="0"/>
    </w:pPr>
    <w:rPr>
      <w:rFonts w:ascii="Times New Roman" w:eastAsia="Calibri" w:hAnsi="Times New Roman" w:cs="Times New Roman"/>
      <w:color w:val="252525"/>
      <w:sz w:val="24"/>
      <w:szCs w:val="24"/>
      <w:u w:val="single"/>
    </w:rPr>
  </w:style>
  <w:style w:type="paragraph" w:styleId="Heading3">
    <w:name w:val="heading 3"/>
    <w:basedOn w:val="Normal"/>
    <w:next w:val="Normal"/>
    <w:link w:val="Heading3Char"/>
    <w:uiPriority w:val="9"/>
    <w:semiHidden/>
    <w:unhideWhenUsed/>
    <w:qFormat/>
    <w:rsid w:val="00F660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33AAF"/>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B33AAF"/>
    <w:rPr>
      <w:rFonts w:ascii="Times New Roman" w:hAnsi="Times New Roman"/>
      <w:sz w:val="20"/>
      <w:szCs w:val="20"/>
    </w:rPr>
  </w:style>
  <w:style w:type="character" w:styleId="FootnoteReference">
    <w:name w:val="footnote reference"/>
    <w:basedOn w:val="DefaultParagraphFont"/>
    <w:uiPriority w:val="99"/>
    <w:unhideWhenUsed/>
    <w:rsid w:val="000B300C"/>
    <w:rPr>
      <w:vertAlign w:val="superscript"/>
    </w:rPr>
  </w:style>
  <w:style w:type="paragraph" w:styleId="BodyText">
    <w:name w:val="Body Text"/>
    <w:basedOn w:val="Normal"/>
    <w:link w:val="BodyTextChar"/>
    <w:uiPriority w:val="99"/>
    <w:unhideWhenUsed/>
    <w:rsid w:val="00F97A17"/>
    <w:pPr>
      <w:spacing w:after="0" w:line="240" w:lineRule="auto"/>
    </w:pPr>
    <w:rPr>
      <w:rFonts w:ascii="Times New Roman" w:eastAsia="Calibri" w:hAnsi="Times New Roman" w:cs="Times New Roman"/>
      <w:b/>
      <w:sz w:val="24"/>
      <w:szCs w:val="24"/>
      <w:u w:val="single"/>
    </w:rPr>
  </w:style>
  <w:style w:type="character" w:customStyle="1" w:styleId="BodyTextChar">
    <w:name w:val="Body Text Char"/>
    <w:basedOn w:val="DefaultParagraphFont"/>
    <w:link w:val="BodyText"/>
    <w:uiPriority w:val="99"/>
    <w:rsid w:val="00F97A17"/>
    <w:rPr>
      <w:rFonts w:ascii="Times New Roman" w:eastAsia="Calibri" w:hAnsi="Times New Roman" w:cs="Times New Roman"/>
      <w:b/>
      <w:sz w:val="24"/>
      <w:szCs w:val="24"/>
      <w:u w:val="single"/>
    </w:rPr>
  </w:style>
  <w:style w:type="paragraph" w:styleId="BodyText2">
    <w:name w:val="Body Text 2"/>
    <w:basedOn w:val="Normal"/>
    <w:link w:val="BodyText2Char"/>
    <w:uiPriority w:val="99"/>
    <w:unhideWhenUsed/>
    <w:rsid w:val="00F97A17"/>
    <w:pPr>
      <w:spacing w:after="0" w:line="240" w:lineRule="auto"/>
    </w:pPr>
    <w:rPr>
      <w:rFonts w:ascii="Times New Roman" w:eastAsia="Calibri" w:hAnsi="Times New Roman" w:cs="Times New Roman"/>
      <w:bCs/>
      <w:sz w:val="24"/>
      <w:szCs w:val="24"/>
    </w:rPr>
  </w:style>
  <w:style w:type="character" w:customStyle="1" w:styleId="BodyText2Char">
    <w:name w:val="Body Text 2 Char"/>
    <w:basedOn w:val="DefaultParagraphFont"/>
    <w:link w:val="BodyText2"/>
    <w:uiPriority w:val="99"/>
    <w:rsid w:val="00F97A17"/>
    <w:rPr>
      <w:rFonts w:ascii="Times New Roman" w:eastAsia="Calibri" w:hAnsi="Times New Roman" w:cs="Times New Roman"/>
      <w:bCs/>
      <w:sz w:val="24"/>
      <w:szCs w:val="24"/>
    </w:rPr>
  </w:style>
  <w:style w:type="paragraph" w:styleId="ListParagraph">
    <w:name w:val="List Paragraph"/>
    <w:basedOn w:val="Normal"/>
    <w:uiPriority w:val="34"/>
    <w:qFormat/>
    <w:rsid w:val="00F97A17"/>
    <w:pPr>
      <w:ind w:left="720"/>
      <w:contextualSpacing/>
    </w:pPr>
  </w:style>
  <w:style w:type="paragraph" w:styleId="NormalWeb">
    <w:name w:val="Normal (Web)"/>
    <w:basedOn w:val="Normal"/>
    <w:uiPriority w:val="99"/>
    <w:unhideWhenUsed/>
    <w:rsid w:val="0000282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8476E"/>
    <w:pPr>
      <w:spacing w:after="0" w:line="240" w:lineRule="auto"/>
    </w:pPr>
  </w:style>
  <w:style w:type="character" w:customStyle="1" w:styleId="Heading1Char">
    <w:name w:val="Heading 1 Char"/>
    <w:basedOn w:val="DefaultParagraphFont"/>
    <w:link w:val="Heading1"/>
    <w:uiPriority w:val="9"/>
    <w:rsid w:val="00FB7FB4"/>
    <w:rPr>
      <w:rFonts w:ascii="Times New Roman" w:eastAsia="Calibri" w:hAnsi="Times New Roman" w:cs="Times New Roman"/>
      <w:color w:val="252525"/>
      <w:sz w:val="24"/>
      <w:szCs w:val="24"/>
      <w:u w:val="single"/>
    </w:rPr>
  </w:style>
  <w:style w:type="character" w:customStyle="1" w:styleId="Heading3Char">
    <w:name w:val="Heading 3 Char"/>
    <w:basedOn w:val="DefaultParagraphFont"/>
    <w:link w:val="Heading3"/>
    <w:uiPriority w:val="9"/>
    <w:semiHidden/>
    <w:rsid w:val="00F66064"/>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000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B9D"/>
  </w:style>
  <w:style w:type="paragraph" w:styleId="Footer">
    <w:name w:val="footer"/>
    <w:basedOn w:val="Normal"/>
    <w:link w:val="FooterChar"/>
    <w:uiPriority w:val="99"/>
    <w:unhideWhenUsed/>
    <w:rsid w:val="00000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B9D"/>
  </w:style>
  <w:style w:type="paragraph" w:styleId="Revision">
    <w:name w:val="Revision"/>
    <w:hidden/>
    <w:uiPriority w:val="99"/>
    <w:semiHidden/>
    <w:rsid w:val="00413B62"/>
    <w:pPr>
      <w:spacing w:after="0" w:line="240" w:lineRule="auto"/>
    </w:pPr>
  </w:style>
  <w:style w:type="character" w:styleId="CommentReference">
    <w:name w:val="annotation reference"/>
    <w:basedOn w:val="DefaultParagraphFont"/>
    <w:uiPriority w:val="99"/>
    <w:semiHidden/>
    <w:unhideWhenUsed/>
    <w:rsid w:val="00472E38"/>
    <w:rPr>
      <w:sz w:val="16"/>
      <w:szCs w:val="16"/>
    </w:rPr>
  </w:style>
  <w:style w:type="paragraph" w:styleId="CommentText">
    <w:name w:val="annotation text"/>
    <w:basedOn w:val="Normal"/>
    <w:link w:val="CommentTextChar"/>
    <w:uiPriority w:val="99"/>
    <w:semiHidden/>
    <w:unhideWhenUsed/>
    <w:rsid w:val="00472E38"/>
    <w:pPr>
      <w:spacing w:line="240" w:lineRule="auto"/>
    </w:pPr>
    <w:rPr>
      <w:sz w:val="20"/>
      <w:szCs w:val="20"/>
    </w:rPr>
  </w:style>
  <w:style w:type="character" w:customStyle="1" w:styleId="CommentTextChar">
    <w:name w:val="Comment Text Char"/>
    <w:basedOn w:val="DefaultParagraphFont"/>
    <w:link w:val="CommentText"/>
    <w:uiPriority w:val="99"/>
    <w:semiHidden/>
    <w:rsid w:val="00472E38"/>
    <w:rPr>
      <w:sz w:val="20"/>
      <w:szCs w:val="20"/>
    </w:rPr>
  </w:style>
  <w:style w:type="paragraph" w:styleId="CommentSubject">
    <w:name w:val="annotation subject"/>
    <w:basedOn w:val="CommentText"/>
    <w:next w:val="CommentText"/>
    <w:link w:val="CommentSubjectChar"/>
    <w:uiPriority w:val="99"/>
    <w:semiHidden/>
    <w:unhideWhenUsed/>
    <w:rsid w:val="00472E38"/>
    <w:rPr>
      <w:b/>
      <w:bCs/>
    </w:rPr>
  </w:style>
  <w:style w:type="character" w:customStyle="1" w:styleId="CommentSubjectChar">
    <w:name w:val="Comment Subject Char"/>
    <w:basedOn w:val="CommentTextChar"/>
    <w:link w:val="CommentSubject"/>
    <w:uiPriority w:val="99"/>
    <w:semiHidden/>
    <w:rsid w:val="00472E38"/>
    <w:rPr>
      <w:b/>
      <w:bCs/>
      <w:sz w:val="20"/>
      <w:szCs w:val="20"/>
    </w:rPr>
  </w:style>
  <w:style w:type="character" w:customStyle="1" w:styleId="apple-converted-space">
    <w:name w:val="apple-converted-space"/>
    <w:basedOn w:val="DefaultParagraphFont"/>
    <w:rsid w:val="00631959"/>
  </w:style>
  <w:style w:type="character" w:styleId="Hyperlink">
    <w:name w:val="Hyperlink"/>
    <w:basedOn w:val="DefaultParagraphFont"/>
    <w:uiPriority w:val="99"/>
    <w:semiHidden/>
    <w:unhideWhenUsed/>
    <w:rsid w:val="00F570F3"/>
    <w:rPr>
      <w:color w:val="0000FF"/>
      <w:u w:val="single"/>
    </w:rPr>
  </w:style>
  <w:style w:type="character" w:styleId="FollowedHyperlink">
    <w:name w:val="FollowedHyperlink"/>
    <w:basedOn w:val="DefaultParagraphFont"/>
    <w:uiPriority w:val="99"/>
    <w:semiHidden/>
    <w:unhideWhenUsed/>
    <w:rsid w:val="00F570F3"/>
    <w:rPr>
      <w:color w:val="954F72" w:themeColor="followedHyperlink"/>
      <w:u w:val="single"/>
    </w:rPr>
  </w:style>
  <w:style w:type="paragraph" w:styleId="EndnoteText">
    <w:name w:val="endnote text"/>
    <w:basedOn w:val="Normal"/>
    <w:link w:val="EndnoteTextChar"/>
    <w:uiPriority w:val="99"/>
    <w:semiHidden/>
    <w:unhideWhenUsed/>
    <w:rsid w:val="00270F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0F1C"/>
    <w:rPr>
      <w:sz w:val="20"/>
      <w:szCs w:val="20"/>
    </w:rPr>
  </w:style>
  <w:style w:type="character" w:styleId="EndnoteReference">
    <w:name w:val="endnote reference"/>
    <w:basedOn w:val="DefaultParagraphFont"/>
    <w:uiPriority w:val="99"/>
    <w:semiHidden/>
    <w:unhideWhenUsed/>
    <w:rsid w:val="00270F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7010">
      <w:bodyDiv w:val="1"/>
      <w:marLeft w:val="0"/>
      <w:marRight w:val="0"/>
      <w:marTop w:val="0"/>
      <w:marBottom w:val="0"/>
      <w:divBdr>
        <w:top w:val="none" w:sz="0" w:space="0" w:color="auto"/>
        <w:left w:val="none" w:sz="0" w:space="0" w:color="auto"/>
        <w:bottom w:val="none" w:sz="0" w:space="0" w:color="auto"/>
        <w:right w:val="none" w:sz="0" w:space="0" w:color="auto"/>
      </w:divBdr>
    </w:div>
    <w:div w:id="477039202">
      <w:bodyDiv w:val="1"/>
      <w:marLeft w:val="0"/>
      <w:marRight w:val="0"/>
      <w:marTop w:val="0"/>
      <w:marBottom w:val="0"/>
      <w:divBdr>
        <w:top w:val="none" w:sz="0" w:space="0" w:color="auto"/>
        <w:left w:val="none" w:sz="0" w:space="0" w:color="auto"/>
        <w:bottom w:val="none" w:sz="0" w:space="0" w:color="auto"/>
        <w:right w:val="none" w:sz="0" w:space="0" w:color="auto"/>
      </w:divBdr>
    </w:div>
    <w:div w:id="693656543">
      <w:bodyDiv w:val="1"/>
      <w:marLeft w:val="0"/>
      <w:marRight w:val="0"/>
      <w:marTop w:val="0"/>
      <w:marBottom w:val="0"/>
      <w:divBdr>
        <w:top w:val="none" w:sz="0" w:space="0" w:color="auto"/>
        <w:left w:val="none" w:sz="0" w:space="0" w:color="auto"/>
        <w:bottom w:val="none" w:sz="0" w:space="0" w:color="auto"/>
        <w:right w:val="none" w:sz="0" w:space="0" w:color="auto"/>
      </w:divBdr>
    </w:div>
    <w:div w:id="767314962">
      <w:bodyDiv w:val="1"/>
      <w:marLeft w:val="0"/>
      <w:marRight w:val="0"/>
      <w:marTop w:val="0"/>
      <w:marBottom w:val="0"/>
      <w:divBdr>
        <w:top w:val="none" w:sz="0" w:space="0" w:color="auto"/>
        <w:left w:val="none" w:sz="0" w:space="0" w:color="auto"/>
        <w:bottom w:val="none" w:sz="0" w:space="0" w:color="auto"/>
        <w:right w:val="none" w:sz="0" w:space="0" w:color="auto"/>
      </w:divBdr>
    </w:div>
    <w:div w:id="919172142">
      <w:bodyDiv w:val="1"/>
      <w:marLeft w:val="0"/>
      <w:marRight w:val="0"/>
      <w:marTop w:val="0"/>
      <w:marBottom w:val="0"/>
      <w:divBdr>
        <w:top w:val="none" w:sz="0" w:space="0" w:color="auto"/>
        <w:left w:val="none" w:sz="0" w:space="0" w:color="auto"/>
        <w:bottom w:val="none" w:sz="0" w:space="0" w:color="auto"/>
        <w:right w:val="none" w:sz="0" w:space="0" w:color="auto"/>
      </w:divBdr>
    </w:div>
    <w:div w:id="924076586">
      <w:bodyDiv w:val="1"/>
      <w:marLeft w:val="0"/>
      <w:marRight w:val="0"/>
      <w:marTop w:val="0"/>
      <w:marBottom w:val="0"/>
      <w:divBdr>
        <w:top w:val="none" w:sz="0" w:space="0" w:color="auto"/>
        <w:left w:val="none" w:sz="0" w:space="0" w:color="auto"/>
        <w:bottom w:val="none" w:sz="0" w:space="0" w:color="auto"/>
        <w:right w:val="none" w:sz="0" w:space="0" w:color="auto"/>
      </w:divBdr>
    </w:div>
    <w:div w:id="993797588">
      <w:bodyDiv w:val="1"/>
      <w:marLeft w:val="0"/>
      <w:marRight w:val="0"/>
      <w:marTop w:val="0"/>
      <w:marBottom w:val="0"/>
      <w:divBdr>
        <w:top w:val="none" w:sz="0" w:space="0" w:color="auto"/>
        <w:left w:val="none" w:sz="0" w:space="0" w:color="auto"/>
        <w:bottom w:val="none" w:sz="0" w:space="0" w:color="auto"/>
        <w:right w:val="none" w:sz="0" w:space="0" w:color="auto"/>
      </w:divBdr>
    </w:div>
    <w:div w:id="1427925416">
      <w:bodyDiv w:val="1"/>
      <w:marLeft w:val="0"/>
      <w:marRight w:val="0"/>
      <w:marTop w:val="0"/>
      <w:marBottom w:val="0"/>
      <w:divBdr>
        <w:top w:val="none" w:sz="0" w:space="0" w:color="auto"/>
        <w:left w:val="none" w:sz="0" w:space="0" w:color="auto"/>
        <w:bottom w:val="none" w:sz="0" w:space="0" w:color="auto"/>
        <w:right w:val="none" w:sz="0" w:space="0" w:color="auto"/>
      </w:divBdr>
    </w:div>
    <w:div w:id="1463618024">
      <w:bodyDiv w:val="1"/>
      <w:marLeft w:val="0"/>
      <w:marRight w:val="0"/>
      <w:marTop w:val="0"/>
      <w:marBottom w:val="0"/>
      <w:divBdr>
        <w:top w:val="none" w:sz="0" w:space="0" w:color="auto"/>
        <w:left w:val="none" w:sz="0" w:space="0" w:color="auto"/>
        <w:bottom w:val="none" w:sz="0" w:space="0" w:color="auto"/>
        <w:right w:val="none" w:sz="0" w:space="0" w:color="auto"/>
      </w:divBdr>
    </w:div>
    <w:div w:id="1527595132">
      <w:bodyDiv w:val="1"/>
      <w:marLeft w:val="0"/>
      <w:marRight w:val="0"/>
      <w:marTop w:val="0"/>
      <w:marBottom w:val="0"/>
      <w:divBdr>
        <w:top w:val="none" w:sz="0" w:space="0" w:color="auto"/>
        <w:left w:val="none" w:sz="0" w:space="0" w:color="auto"/>
        <w:bottom w:val="none" w:sz="0" w:space="0" w:color="auto"/>
        <w:right w:val="none" w:sz="0" w:space="0" w:color="auto"/>
      </w:divBdr>
    </w:div>
    <w:div w:id="1563833166">
      <w:bodyDiv w:val="1"/>
      <w:marLeft w:val="0"/>
      <w:marRight w:val="0"/>
      <w:marTop w:val="0"/>
      <w:marBottom w:val="0"/>
      <w:divBdr>
        <w:top w:val="none" w:sz="0" w:space="0" w:color="auto"/>
        <w:left w:val="none" w:sz="0" w:space="0" w:color="auto"/>
        <w:bottom w:val="none" w:sz="0" w:space="0" w:color="auto"/>
        <w:right w:val="none" w:sz="0" w:space="0" w:color="auto"/>
      </w:divBdr>
    </w:div>
    <w:div w:id="1582056064">
      <w:bodyDiv w:val="1"/>
      <w:marLeft w:val="0"/>
      <w:marRight w:val="0"/>
      <w:marTop w:val="0"/>
      <w:marBottom w:val="0"/>
      <w:divBdr>
        <w:top w:val="none" w:sz="0" w:space="0" w:color="auto"/>
        <w:left w:val="none" w:sz="0" w:space="0" w:color="auto"/>
        <w:bottom w:val="none" w:sz="0" w:space="0" w:color="auto"/>
        <w:right w:val="none" w:sz="0" w:space="0" w:color="auto"/>
      </w:divBdr>
    </w:div>
    <w:div w:id="1641423257">
      <w:bodyDiv w:val="1"/>
      <w:marLeft w:val="0"/>
      <w:marRight w:val="0"/>
      <w:marTop w:val="0"/>
      <w:marBottom w:val="0"/>
      <w:divBdr>
        <w:top w:val="none" w:sz="0" w:space="0" w:color="auto"/>
        <w:left w:val="none" w:sz="0" w:space="0" w:color="auto"/>
        <w:bottom w:val="none" w:sz="0" w:space="0" w:color="auto"/>
        <w:right w:val="none" w:sz="0" w:space="0" w:color="auto"/>
      </w:divBdr>
    </w:div>
    <w:div w:id="2041005325">
      <w:bodyDiv w:val="1"/>
      <w:marLeft w:val="0"/>
      <w:marRight w:val="0"/>
      <w:marTop w:val="0"/>
      <w:marBottom w:val="0"/>
      <w:divBdr>
        <w:top w:val="none" w:sz="0" w:space="0" w:color="auto"/>
        <w:left w:val="none" w:sz="0" w:space="0" w:color="auto"/>
        <w:bottom w:val="none" w:sz="0" w:space="0" w:color="auto"/>
        <w:right w:val="none" w:sz="0" w:space="0" w:color="auto"/>
      </w:divBdr>
    </w:div>
    <w:div w:id="2063284438">
      <w:bodyDiv w:val="1"/>
      <w:marLeft w:val="0"/>
      <w:marRight w:val="0"/>
      <w:marTop w:val="0"/>
      <w:marBottom w:val="0"/>
      <w:divBdr>
        <w:top w:val="none" w:sz="0" w:space="0" w:color="auto"/>
        <w:left w:val="none" w:sz="0" w:space="0" w:color="auto"/>
        <w:bottom w:val="none" w:sz="0" w:space="0" w:color="auto"/>
        <w:right w:val="none" w:sz="0" w:space="0" w:color="auto"/>
      </w:divBdr>
    </w:div>
    <w:div w:id="208968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21155-EC7B-49FD-88D4-967C23AD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4148</Words>
  <Characters>23649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brosnahan</dc:creator>
  <cp:keywords/>
  <dc:description/>
  <cp:lastModifiedBy>Erlichman, Reece (ALA)</cp:lastModifiedBy>
  <cp:revision>2</cp:revision>
  <cp:lastPrinted>2022-07-21T19:57:00Z</cp:lastPrinted>
  <dcterms:created xsi:type="dcterms:W3CDTF">2022-07-25T20:15:00Z</dcterms:created>
  <dcterms:modified xsi:type="dcterms:W3CDTF">2022-07-25T20:15:00Z</dcterms:modified>
</cp:coreProperties>
</file>