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6D798" w14:textId="77777777" w:rsidR="00EF3678" w:rsidRPr="0016132E" w:rsidRDefault="00EF3678" w:rsidP="00EF3678">
      <w:pPr>
        <w:jc w:val="center"/>
        <w:rPr>
          <w:b/>
          <w:color w:val="000000" w:themeColor="text1"/>
        </w:rPr>
      </w:pPr>
      <w:r w:rsidRPr="0016132E">
        <w:rPr>
          <w:b/>
          <w:color w:val="000000" w:themeColor="text1"/>
        </w:rPr>
        <w:t>COMMONWEALTH OF MASSACHUSETTS</w:t>
      </w:r>
    </w:p>
    <w:p w14:paraId="79A9D156" w14:textId="77777777" w:rsidR="00EF3678" w:rsidRPr="0016132E" w:rsidRDefault="00EF3678" w:rsidP="00EF3678">
      <w:pPr>
        <w:jc w:val="center"/>
        <w:rPr>
          <w:b/>
          <w:color w:val="000000" w:themeColor="text1"/>
        </w:rPr>
      </w:pPr>
      <w:r w:rsidRPr="0016132E">
        <w:rPr>
          <w:b/>
          <w:color w:val="000000" w:themeColor="text1"/>
        </w:rPr>
        <w:t>DIVISION OF ADMINISTRATIVE LAW APPEALS</w:t>
      </w:r>
    </w:p>
    <w:p w14:paraId="02D0B879" w14:textId="77777777" w:rsidR="00EF3678" w:rsidRPr="0016132E" w:rsidRDefault="00EF3678" w:rsidP="00EF3678">
      <w:pPr>
        <w:jc w:val="center"/>
        <w:rPr>
          <w:b/>
          <w:color w:val="000000" w:themeColor="text1"/>
        </w:rPr>
      </w:pPr>
      <w:r w:rsidRPr="0016132E">
        <w:rPr>
          <w:b/>
          <w:color w:val="000000" w:themeColor="text1"/>
        </w:rPr>
        <w:t>BUREAU OF SPECIAL EDUCATION APPEALS</w:t>
      </w:r>
    </w:p>
    <w:p w14:paraId="1C41A08C" w14:textId="77777777" w:rsidR="00EF3678" w:rsidRPr="0016132E" w:rsidRDefault="00EF3678" w:rsidP="00EF3678">
      <w:pPr>
        <w:rPr>
          <w:b/>
          <w:color w:val="000000" w:themeColor="text1"/>
        </w:rPr>
      </w:pPr>
    </w:p>
    <w:p w14:paraId="1CB8E33F" w14:textId="7BF29DD5" w:rsidR="00EF3678" w:rsidRDefault="00EF3678" w:rsidP="00EF3678">
      <w:pPr>
        <w:rPr>
          <w:b/>
          <w:color w:val="000000" w:themeColor="text1"/>
        </w:rPr>
      </w:pPr>
      <w:r w:rsidRPr="0016132E">
        <w:rPr>
          <w:b/>
          <w:color w:val="000000" w:themeColor="text1"/>
        </w:rPr>
        <w:t>In Re:   Easthampton Public Schools v. Student</w:t>
      </w:r>
      <w:r w:rsidRPr="0016132E">
        <w:rPr>
          <w:b/>
          <w:color w:val="000000" w:themeColor="text1"/>
        </w:rPr>
        <w:tab/>
      </w:r>
      <w:r w:rsidRPr="0016132E">
        <w:rPr>
          <w:b/>
          <w:color w:val="000000" w:themeColor="text1"/>
        </w:rPr>
        <w:tab/>
      </w:r>
      <w:r w:rsidRPr="0016132E">
        <w:rPr>
          <w:b/>
          <w:color w:val="000000" w:themeColor="text1"/>
        </w:rPr>
        <w:tab/>
      </w:r>
      <w:r w:rsidRPr="0016132E">
        <w:rPr>
          <w:b/>
          <w:color w:val="000000" w:themeColor="text1"/>
        </w:rPr>
        <w:tab/>
        <w:t>BSEA #2203513</w:t>
      </w:r>
    </w:p>
    <w:p w14:paraId="259DEC31" w14:textId="367AD85C" w:rsidR="00EF3678" w:rsidRDefault="00EF3678" w:rsidP="00EF3678">
      <w:pPr>
        <w:rPr>
          <w:b/>
          <w:color w:val="000000" w:themeColor="text1"/>
        </w:rPr>
      </w:pPr>
    </w:p>
    <w:p w14:paraId="21CB22FB" w14:textId="76116FF5" w:rsidR="00EF3678" w:rsidRDefault="00EF3678" w:rsidP="00EF3678">
      <w:pPr>
        <w:jc w:val="center"/>
        <w:rPr>
          <w:b/>
          <w:color w:val="000000" w:themeColor="text1"/>
          <w:u w:val="single"/>
        </w:rPr>
      </w:pPr>
      <w:r w:rsidRPr="00EF3678">
        <w:rPr>
          <w:b/>
          <w:color w:val="000000" w:themeColor="text1"/>
          <w:u w:val="single"/>
        </w:rPr>
        <w:t>RULING ON PARENTS’ MOTION FOR CLARIFICATION</w:t>
      </w:r>
    </w:p>
    <w:p w14:paraId="23D004AA" w14:textId="77777777" w:rsidR="002D5CF8" w:rsidRPr="00EF3678" w:rsidRDefault="002D5CF8" w:rsidP="00EF3678">
      <w:pPr>
        <w:jc w:val="center"/>
        <w:rPr>
          <w:b/>
          <w:color w:val="000000" w:themeColor="text1"/>
          <w:u w:val="single"/>
        </w:rPr>
      </w:pPr>
    </w:p>
    <w:p w14:paraId="5EAB3C67" w14:textId="58816CCC" w:rsidR="00963DA6" w:rsidRDefault="00EF3678">
      <w:pPr>
        <w:rPr>
          <w:bCs/>
          <w:color w:val="000000" w:themeColor="text1"/>
        </w:rPr>
      </w:pPr>
      <w:r w:rsidRPr="00BC57B2">
        <w:rPr>
          <w:color w:val="000000" w:themeColor="text1"/>
        </w:rPr>
        <w:t xml:space="preserve">This matter comes before the Hearing Officer on the January </w:t>
      </w:r>
      <w:r>
        <w:rPr>
          <w:color w:val="000000" w:themeColor="text1"/>
        </w:rPr>
        <w:t>13</w:t>
      </w:r>
      <w:r w:rsidRPr="00BC57B2">
        <w:rPr>
          <w:color w:val="000000" w:themeColor="text1"/>
        </w:rPr>
        <w:t xml:space="preserve">, 2023 </w:t>
      </w:r>
      <w:r w:rsidRPr="00BC57B2">
        <w:rPr>
          <w:i/>
          <w:iCs/>
          <w:color w:val="000000" w:themeColor="text1"/>
        </w:rPr>
        <w:t xml:space="preserve">Parent’s Motion </w:t>
      </w:r>
      <w:r>
        <w:rPr>
          <w:i/>
          <w:iCs/>
          <w:color w:val="000000" w:themeColor="text1"/>
        </w:rPr>
        <w:t>for Clarification</w:t>
      </w:r>
      <w:r w:rsidRPr="00BC57B2">
        <w:rPr>
          <w:i/>
          <w:iCs/>
          <w:color w:val="000000" w:themeColor="text1"/>
        </w:rPr>
        <w:t xml:space="preserve"> </w:t>
      </w:r>
      <w:r w:rsidRPr="00BC57B2">
        <w:rPr>
          <w:color w:val="000000" w:themeColor="text1"/>
        </w:rPr>
        <w:t>(</w:t>
      </w:r>
      <w:r w:rsidRPr="00BC57B2">
        <w:rPr>
          <w:i/>
          <w:iCs/>
          <w:color w:val="000000" w:themeColor="text1"/>
        </w:rPr>
        <w:t>Motion</w:t>
      </w:r>
      <w:r w:rsidRPr="00BC57B2">
        <w:rPr>
          <w:color w:val="000000" w:themeColor="text1"/>
        </w:rPr>
        <w:t>)</w:t>
      </w:r>
      <w:r w:rsidR="00D56826">
        <w:rPr>
          <w:rStyle w:val="FootnoteReference"/>
          <w:color w:val="000000" w:themeColor="text1"/>
        </w:rPr>
        <w:footnoteReference w:id="1"/>
      </w:r>
      <w:r w:rsidRPr="00BC57B2">
        <w:rPr>
          <w:color w:val="000000" w:themeColor="text1"/>
        </w:rPr>
        <w:t xml:space="preserve"> seeking</w:t>
      </w:r>
      <w:r>
        <w:rPr>
          <w:color w:val="000000" w:themeColor="text1"/>
        </w:rPr>
        <w:t xml:space="preserve"> clarification regarding the </w:t>
      </w:r>
      <w:r w:rsidR="00AC0762" w:rsidRPr="00AC0762">
        <w:rPr>
          <w:color w:val="000000" w:themeColor="text1"/>
        </w:rPr>
        <w:t>Easthampton Public Schools</w:t>
      </w:r>
      <w:r w:rsidR="00AC0762">
        <w:rPr>
          <w:color w:val="000000" w:themeColor="text1"/>
        </w:rPr>
        <w:t xml:space="preserve">’ (Easthampton or the </w:t>
      </w:r>
      <w:r>
        <w:rPr>
          <w:color w:val="000000" w:themeColor="text1"/>
        </w:rPr>
        <w:t>District</w:t>
      </w:r>
      <w:r w:rsidR="00AC0762">
        <w:rPr>
          <w:color w:val="000000" w:themeColor="text1"/>
        </w:rPr>
        <w:t>)</w:t>
      </w:r>
      <w:r>
        <w:rPr>
          <w:color w:val="000000" w:themeColor="text1"/>
        </w:rPr>
        <w:t xml:space="preserve"> obligation to fund the psycholinguistic </w:t>
      </w:r>
      <w:r w:rsidR="0097373C">
        <w:rPr>
          <w:color w:val="000000" w:themeColor="text1"/>
        </w:rPr>
        <w:t>and neuropsychological evaluations</w:t>
      </w:r>
      <w:r>
        <w:rPr>
          <w:color w:val="000000" w:themeColor="text1"/>
        </w:rPr>
        <w:t xml:space="preserve"> ordered in the May 9, 2022 Decision in </w:t>
      </w:r>
      <w:r w:rsidRPr="00AC0762">
        <w:rPr>
          <w:i/>
          <w:iCs/>
          <w:color w:val="000000" w:themeColor="text1"/>
        </w:rPr>
        <w:t>In Re: Easthampton Public Schools v. Student</w:t>
      </w:r>
      <w:r>
        <w:rPr>
          <w:color w:val="000000" w:themeColor="text1"/>
        </w:rPr>
        <w:t xml:space="preserve"> (</w:t>
      </w:r>
      <w:r w:rsidRPr="00EF3678">
        <w:rPr>
          <w:bCs/>
          <w:color w:val="000000" w:themeColor="text1"/>
        </w:rPr>
        <w:t>BSEA #2203513) by the undersigned Hearing Officer</w:t>
      </w:r>
      <w:r w:rsidR="00E65759">
        <w:rPr>
          <w:bCs/>
          <w:color w:val="000000" w:themeColor="text1"/>
        </w:rPr>
        <w:t xml:space="preserve"> (2022 Decision)</w:t>
      </w:r>
      <w:r w:rsidRPr="00EF3678">
        <w:rPr>
          <w:bCs/>
          <w:color w:val="000000" w:themeColor="text1"/>
        </w:rPr>
        <w:t>. Specifically, Parent</w:t>
      </w:r>
      <w:r w:rsidR="00362FDF">
        <w:rPr>
          <w:bCs/>
          <w:color w:val="000000" w:themeColor="text1"/>
        </w:rPr>
        <w:t>s</w:t>
      </w:r>
      <w:r w:rsidRPr="00EF3678">
        <w:rPr>
          <w:bCs/>
          <w:color w:val="000000" w:themeColor="text1"/>
        </w:rPr>
        <w:t xml:space="preserve"> ask the Hearing Officer to </w:t>
      </w:r>
      <w:r w:rsidR="00652587">
        <w:rPr>
          <w:bCs/>
          <w:color w:val="000000" w:themeColor="text1"/>
        </w:rPr>
        <w:t>find that</w:t>
      </w:r>
      <w:r w:rsidR="00724389">
        <w:rPr>
          <w:bCs/>
          <w:color w:val="000000" w:themeColor="text1"/>
        </w:rPr>
        <w:t xml:space="preserve"> the District must fund</w:t>
      </w:r>
      <w:r w:rsidRPr="00EF3678">
        <w:rPr>
          <w:bCs/>
          <w:color w:val="000000" w:themeColor="text1"/>
        </w:rPr>
        <w:t xml:space="preserve"> the </w:t>
      </w:r>
      <w:r w:rsidR="006F74B9">
        <w:rPr>
          <w:bCs/>
          <w:color w:val="000000" w:themeColor="text1"/>
        </w:rPr>
        <w:t xml:space="preserve">psycholinguistic </w:t>
      </w:r>
      <w:r w:rsidRPr="00EF3678">
        <w:rPr>
          <w:bCs/>
          <w:color w:val="000000" w:themeColor="text1"/>
        </w:rPr>
        <w:t>evaluat</w:t>
      </w:r>
      <w:r w:rsidR="00724389">
        <w:rPr>
          <w:bCs/>
          <w:color w:val="000000" w:themeColor="text1"/>
        </w:rPr>
        <w:t>ion at a rate higher than that proposed by the District and that</w:t>
      </w:r>
      <w:r w:rsidR="0097373C">
        <w:rPr>
          <w:bCs/>
          <w:color w:val="000000" w:themeColor="text1"/>
        </w:rPr>
        <w:t xml:space="preserve"> an observation must be funded as part </w:t>
      </w:r>
      <w:r w:rsidR="00724389">
        <w:rPr>
          <w:bCs/>
          <w:color w:val="000000" w:themeColor="text1"/>
        </w:rPr>
        <w:t>o</w:t>
      </w:r>
      <w:r w:rsidR="0097373C">
        <w:rPr>
          <w:bCs/>
          <w:color w:val="000000" w:themeColor="text1"/>
        </w:rPr>
        <w:t>f the neuropsychological evaluation</w:t>
      </w:r>
      <w:r>
        <w:rPr>
          <w:bCs/>
          <w:color w:val="000000" w:themeColor="text1"/>
        </w:rPr>
        <w:t>.</w:t>
      </w:r>
      <w:r w:rsidR="009933BE">
        <w:rPr>
          <w:rStyle w:val="FootnoteReference"/>
          <w:bCs/>
          <w:color w:val="000000" w:themeColor="text1"/>
        </w:rPr>
        <w:footnoteReference w:id="2"/>
      </w:r>
      <w:r w:rsidR="006A2AA5">
        <w:rPr>
          <w:bCs/>
          <w:color w:val="000000" w:themeColor="text1"/>
        </w:rPr>
        <w:t xml:space="preserve"> Parents argue that because no rates are set by the state for a psycholinguistic evaluation, the District should be responsible for paying the amount charged by the provider to the general public.  Parents also assert that because the District has conducted an observation as part of its assessments, it must fund an independent observation as well.</w:t>
      </w:r>
    </w:p>
    <w:p w14:paraId="257ECF8A" w14:textId="77777777" w:rsidR="0024055D" w:rsidRDefault="0024055D">
      <w:pPr>
        <w:rPr>
          <w:bCs/>
          <w:color w:val="000000" w:themeColor="text1"/>
        </w:rPr>
      </w:pPr>
    </w:p>
    <w:p w14:paraId="0DDA8EF1" w14:textId="77A8D173" w:rsidR="00E65759" w:rsidRDefault="00E65759" w:rsidP="00E65759">
      <w:pPr>
        <w:rPr>
          <w:bCs/>
          <w:color w:val="000000" w:themeColor="text1"/>
        </w:rPr>
      </w:pPr>
      <w:r>
        <w:rPr>
          <w:bCs/>
          <w:color w:val="000000" w:themeColor="text1"/>
        </w:rPr>
        <w:t>On January 25, 2023,</w:t>
      </w:r>
      <w:r>
        <w:rPr>
          <w:rStyle w:val="FootnoteReference"/>
          <w:bCs/>
          <w:color w:val="000000" w:themeColor="text1"/>
        </w:rPr>
        <w:footnoteReference w:id="3"/>
      </w:r>
      <w:r>
        <w:rPr>
          <w:bCs/>
          <w:color w:val="000000" w:themeColor="text1"/>
        </w:rPr>
        <w:t xml:space="preserve"> the District responded that the Hearing </w:t>
      </w:r>
      <w:r w:rsidR="00181E42">
        <w:rPr>
          <w:bCs/>
          <w:color w:val="000000" w:themeColor="text1"/>
        </w:rPr>
        <w:t>O</w:t>
      </w:r>
      <w:r>
        <w:rPr>
          <w:bCs/>
          <w:color w:val="000000" w:themeColor="text1"/>
        </w:rPr>
        <w:t xml:space="preserve">fficer’s May 9, 2022 </w:t>
      </w:r>
      <w:r w:rsidR="00181E42">
        <w:rPr>
          <w:bCs/>
          <w:color w:val="000000" w:themeColor="text1"/>
        </w:rPr>
        <w:t>“</w:t>
      </w:r>
      <w:r w:rsidRPr="00E65759">
        <w:rPr>
          <w:bCs/>
          <w:color w:val="000000" w:themeColor="text1"/>
        </w:rPr>
        <w:t>Order has been fully complied with.</w:t>
      </w:r>
      <w:r w:rsidR="00181E42">
        <w:rPr>
          <w:bCs/>
          <w:color w:val="000000" w:themeColor="text1"/>
        </w:rPr>
        <w:t xml:space="preserve">” According to the District, </w:t>
      </w:r>
      <w:r w:rsidRPr="00E65759">
        <w:rPr>
          <w:bCs/>
          <w:color w:val="000000" w:themeColor="text1"/>
        </w:rPr>
        <w:t xml:space="preserve"> </w:t>
      </w:r>
    </w:p>
    <w:p w14:paraId="22781A85" w14:textId="77777777" w:rsidR="00400B0B" w:rsidRPr="00E65759" w:rsidRDefault="00400B0B" w:rsidP="00E65759">
      <w:pPr>
        <w:rPr>
          <w:bCs/>
          <w:color w:val="000000" w:themeColor="text1"/>
        </w:rPr>
      </w:pPr>
    </w:p>
    <w:p w14:paraId="2855593A" w14:textId="598F0728" w:rsidR="001B52CA" w:rsidRDefault="00CA3D07" w:rsidP="001B52CA">
      <w:pPr>
        <w:ind w:left="1440"/>
        <w:rPr>
          <w:bCs/>
          <w:color w:val="000000" w:themeColor="text1"/>
        </w:rPr>
      </w:pPr>
      <w:r>
        <w:rPr>
          <w:bCs/>
          <w:color w:val="000000" w:themeColor="text1"/>
        </w:rPr>
        <w:t>“</w:t>
      </w:r>
      <w:r w:rsidR="00E65759" w:rsidRPr="00E65759">
        <w:rPr>
          <w:bCs/>
          <w:color w:val="000000" w:themeColor="text1"/>
        </w:rPr>
        <w:t xml:space="preserve">Relative to the Neuropsychological Evaluation, the District has contracted with an evaluator of </w:t>
      </w:r>
      <w:r w:rsidR="00762D8A">
        <w:rPr>
          <w:bCs/>
          <w:color w:val="000000" w:themeColor="text1"/>
        </w:rPr>
        <w:t>[Parents’]</w:t>
      </w:r>
      <w:r w:rsidR="00E65759" w:rsidRPr="00E65759">
        <w:rPr>
          <w:bCs/>
          <w:color w:val="000000" w:themeColor="text1"/>
        </w:rPr>
        <w:t xml:space="preserve"> choosing and that evaluation is underway to the best of the District's knowledge. Based on the initial email communication with the evaluator, the district believes that academic achievement will be assessed as part of the Neuropsychological Evaluation. However, based on the recent request from </w:t>
      </w:r>
      <w:r w:rsidR="00762D8A">
        <w:rPr>
          <w:bCs/>
          <w:color w:val="000000" w:themeColor="text1"/>
        </w:rPr>
        <w:t>[Parents]</w:t>
      </w:r>
      <w:r w:rsidR="00E65759" w:rsidRPr="00E65759">
        <w:rPr>
          <w:bCs/>
          <w:color w:val="000000" w:themeColor="text1"/>
        </w:rPr>
        <w:t xml:space="preserve"> for an independent academic achievement evaluation, the district has sought out the evaluator for clarity. The evaluator has not responded</w:t>
      </w:r>
      <w:r w:rsidR="00EF7CF9">
        <w:rPr>
          <w:bCs/>
          <w:color w:val="000000" w:themeColor="text1"/>
        </w:rPr>
        <w:t>…</w:t>
      </w:r>
      <w:r w:rsidR="00E65759" w:rsidRPr="00E65759">
        <w:rPr>
          <w:bCs/>
          <w:color w:val="000000" w:themeColor="text1"/>
        </w:rPr>
        <w:t>. Even if this evaluator is not planning to do academic testing, the District is agreeable to funding an independent academic evaluation at state rate even though not specifically ordered to do so in the May 9 Decision.</w:t>
      </w:r>
    </w:p>
    <w:p w14:paraId="144A7998" w14:textId="77777777" w:rsidR="001B52CA" w:rsidRDefault="001B52CA" w:rsidP="001B52CA">
      <w:pPr>
        <w:ind w:left="1440"/>
        <w:rPr>
          <w:bCs/>
          <w:color w:val="000000" w:themeColor="text1"/>
        </w:rPr>
      </w:pPr>
    </w:p>
    <w:p w14:paraId="6F98276F" w14:textId="6BA6CCCA" w:rsidR="001B52CA" w:rsidRDefault="001B52CA" w:rsidP="001B52CA">
      <w:pPr>
        <w:ind w:left="1440"/>
        <w:rPr>
          <w:bCs/>
          <w:color w:val="000000" w:themeColor="text1"/>
        </w:rPr>
      </w:pPr>
      <w:r w:rsidRPr="001B52CA">
        <w:rPr>
          <w:bCs/>
          <w:color w:val="000000" w:themeColor="text1"/>
        </w:rPr>
        <w:t xml:space="preserve">There is no specified state rate for a Psycholinguistic Evaluation. Therefore, the District looked at the testing done by Dr. Kemper as part of his Psycholinguistic Evaluation (speech/language, reading and written language), added the state rates for each of these three components and thereby calculated the state rate. This combined rate was communicated to </w:t>
      </w:r>
      <w:r>
        <w:rPr>
          <w:bCs/>
          <w:color w:val="000000" w:themeColor="text1"/>
        </w:rPr>
        <w:t>[Parents]</w:t>
      </w:r>
      <w:r w:rsidRPr="001B52CA">
        <w:rPr>
          <w:bCs/>
          <w:color w:val="000000" w:themeColor="text1"/>
        </w:rPr>
        <w:t xml:space="preserve"> but, to date, </w:t>
      </w:r>
      <w:r>
        <w:rPr>
          <w:bCs/>
          <w:color w:val="000000" w:themeColor="text1"/>
        </w:rPr>
        <w:t>[Parents have]</w:t>
      </w:r>
      <w:r w:rsidRPr="001B52CA">
        <w:rPr>
          <w:bCs/>
          <w:color w:val="000000" w:themeColor="text1"/>
        </w:rPr>
        <w:t xml:space="preserve"> not indicated that </w:t>
      </w:r>
      <w:r>
        <w:rPr>
          <w:bCs/>
          <w:color w:val="000000" w:themeColor="text1"/>
        </w:rPr>
        <w:t>[they have or have]</w:t>
      </w:r>
      <w:r w:rsidRPr="001B52CA">
        <w:rPr>
          <w:bCs/>
          <w:color w:val="000000" w:themeColor="text1"/>
        </w:rPr>
        <w:t xml:space="preserve"> not identified an evaluator to complete the </w:t>
      </w:r>
      <w:r w:rsidRPr="001B52CA">
        <w:rPr>
          <w:bCs/>
          <w:color w:val="000000" w:themeColor="text1"/>
        </w:rPr>
        <w:lastRenderedPageBreak/>
        <w:t xml:space="preserve">Psycholinguistic Evaluation. </w:t>
      </w:r>
      <w:r>
        <w:rPr>
          <w:bCs/>
          <w:color w:val="000000" w:themeColor="text1"/>
        </w:rPr>
        <w:t>[Parents]</w:t>
      </w:r>
      <w:r w:rsidRPr="001B52CA">
        <w:rPr>
          <w:bCs/>
          <w:color w:val="000000" w:themeColor="text1"/>
        </w:rPr>
        <w:t xml:space="preserve"> also did not communicate to the District that </w:t>
      </w:r>
      <w:r>
        <w:rPr>
          <w:bCs/>
          <w:color w:val="000000" w:themeColor="text1"/>
        </w:rPr>
        <w:t>[they have]</w:t>
      </w:r>
      <w:r w:rsidRPr="001B52CA">
        <w:rPr>
          <w:bCs/>
          <w:color w:val="000000" w:themeColor="text1"/>
        </w:rPr>
        <w:t xml:space="preserve"> been unable to find an evaluator who will accept this rate.</w:t>
      </w:r>
      <w:r>
        <w:rPr>
          <w:bCs/>
          <w:color w:val="000000" w:themeColor="text1"/>
        </w:rPr>
        <w:t>”</w:t>
      </w:r>
    </w:p>
    <w:p w14:paraId="790B596A" w14:textId="77777777" w:rsidR="00400B0B" w:rsidRDefault="00400B0B" w:rsidP="001B52CA">
      <w:pPr>
        <w:ind w:left="1440"/>
        <w:rPr>
          <w:bCs/>
          <w:color w:val="000000" w:themeColor="text1"/>
        </w:rPr>
      </w:pPr>
    </w:p>
    <w:p w14:paraId="1203302F" w14:textId="77777777" w:rsidR="00400B0B" w:rsidRDefault="00400B0B" w:rsidP="001B52CA">
      <w:pPr>
        <w:ind w:left="1440"/>
        <w:rPr>
          <w:bCs/>
          <w:color w:val="000000" w:themeColor="text1"/>
        </w:rPr>
      </w:pPr>
    </w:p>
    <w:p w14:paraId="1FE27E33" w14:textId="389902FA" w:rsidR="00D56803" w:rsidRDefault="00D56803" w:rsidP="00D56803">
      <w:pPr>
        <w:rPr>
          <w:bCs/>
          <w:color w:val="000000" w:themeColor="text1"/>
        </w:rPr>
      </w:pPr>
      <w:r>
        <w:rPr>
          <w:bCs/>
          <w:color w:val="000000" w:themeColor="text1"/>
        </w:rPr>
        <w:t>Moreover, the District asserted</w:t>
      </w:r>
      <w:r>
        <w:rPr>
          <w:rStyle w:val="FootnoteReference"/>
          <w:bCs/>
          <w:color w:val="000000" w:themeColor="text1"/>
        </w:rPr>
        <w:footnoteReference w:id="4"/>
      </w:r>
      <w:r>
        <w:rPr>
          <w:bCs/>
          <w:color w:val="000000" w:themeColor="text1"/>
        </w:rPr>
        <w:t xml:space="preserve"> that the May 9, 2022 Order “</w:t>
      </w:r>
      <w:r w:rsidRPr="00D56803">
        <w:rPr>
          <w:bCs/>
          <w:color w:val="000000" w:themeColor="text1"/>
        </w:rPr>
        <w:t>did not order an observation to be conducted at state rate</w:t>
      </w:r>
      <w:r w:rsidR="00A850D5">
        <w:rPr>
          <w:bCs/>
          <w:color w:val="000000" w:themeColor="text1"/>
        </w:rPr>
        <w:t>…</w:t>
      </w:r>
      <w:r w:rsidRPr="00D56803">
        <w:rPr>
          <w:bCs/>
          <w:color w:val="000000" w:themeColor="text1"/>
        </w:rPr>
        <w:t>. Furthermore, an observation is not an evaluation so, in any event, there legally could not be in order to fund an independent observation in any matter.</w:t>
      </w:r>
      <w:r w:rsidR="00A850D5">
        <w:rPr>
          <w:bCs/>
          <w:color w:val="000000" w:themeColor="text1"/>
        </w:rPr>
        <w:t xml:space="preserve"> </w:t>
      </w:r>
      <w:r w:rsidRPr="00D56803">
        <w:rPr>
          <w:bCs/>
          <w:color w:val="000000" w:themeColor="text1"/>
        </w:rPr>
        <w:t xml:space="preserve">As this is simply about compliance of </w:t>
      </w:r>
      <w:r w:rsidR="00AC7EB9">
        <w:rPr>
          <w:bCs/>
          <w:color w:val="000000" w:themeColor="text1"/>
        </w:rPr>
        <w:t>[the]</w:t>
      </w:r>
      <w:r w:rsidRPr="00D56803">
        <w:rPr>
          <w:bCs/>
          <w:color w:val="000000" w:themeColor="text1"/>
        </w:rPr>
        <w:t xml:space="preserve"> decision, the question of an observation is not at issue.</w:t>
      </w:r>
      <w:r w:rsidR="00AC7EB9">
        <w:rPr>
          <w:bCs/>
          <w:color w:val="000000" w:themeColor="text1"/>
        </w:rPr>
        <w:t>”</w:t>
      </w:r>
    </w:p>
    <w:p w14:paraId="57BBF4A5" w14:textId="77777777" w:rsidR="00AC7EB9" w:rsidRDefault="00AC7EB9" w:rsidP="00D56803">
      <w:pPr>
        <w:rPr>
          <w:bCs/>
          <w:color w:val="000000" w:themeColor="text1"/>
        </w:rPr>
      </w:pPr>
    </w:p>
    <w:p w14:paraId="7755E684" w14:textId="7B839458" w:rsidR="00890503" w:rsidRPr="00BC57B2" w:rsidRDefault="00890503" w:rsidP="00890503">
      <w:pPr>
        <w:rPr>
          <w:bCs/>
          <w:color w:val="000000" w:themeColor="text1"/>
        </w:rPr>
      </w:pPr>
      <w:r w:rsidRPr="00BC57B2">
        <w:rPr>
          <w:bCs/>
          <w:color w:val="000000" w:themeColor="text1"/>
        </w:rPr>
        <w:t xml:space="preserve">For the reasons set forth below, </w:t>
      </w:r>
      <w:r w:rsidR="00DD1DBE" w:rsidRPr="00BC57B2">
        <w:rPr>
          <w:rStyle w:val="tm46"/>
          <w:bCs/>
          <w:color w:val="000000" w:themeColor="text1"/>
        </w:rPr>
        <w:t>Parents</w:t>
      </w:r>
      <w:r w:rsidR="00DD1DBE">
        <w:rPr>
          <w:rStyle w:val="tm46"/>
          <w:bCs/>
          <w:color w:val="000000" w:themeColor="text1"/>
        </w:rPr>
        <w:t>’</w:t>
      </w:r>
      <w:r w:rsidR="00DD1DBE" w:rsidRPr="00BC57B2">
        <w:rPr>
          <w:rStyle w:val="tm46"/>
          <w:bCs/>
          <w:color w:val="000000" w:themeColor="text1"/>
        </w:rPr>
        <w:t xml:space="preserve"> </w:t>
      </w:r>
      <w:r w:rsidR="00DD1DBE" w:rsidRPr="00BC57B2">
        <w:rPr>
          <w:rStyle w:val="tm46"/>
          <w:bCs/>
          <w:i/>
          <w:iCs/>
          <w:color w:val="000000" w:themeColor="text1"/>
        </w:rPr>
        <w:t>Motion</w:t>
      </w:r>
      <w:r w:rsidR="00DD1DBE" w:rsidRPr="00BC57B2">
        <w:rPr>
          <w:rStyle w:val="tm46"/>
          <w:bCs/>
          <w:color w:val="000000" w:themeColor="text1"/>
        </w:rPr>
        <w:t xml:space="preserve"> in this matter is </w:t>
      </w:r>
      <w:r w:rsidR="00337417">
        <w:rPr>
          <w:rStyle w:val="tm46"/>
          <w:bCs/>
          <w:color w:val="000000" w:themeColor="text1"/>
        </w:rPr>
        <w:t>DENIED.</w:t>
      </w:r>
    </w:p>
    <w:p w14:paraId="1D6DCD54" w14:textId="77777777" w:rsidR="001B52CA" w:rsidRDefault="001B52CA" w:rsidP="001B52CA">
      <w:pPr>
        <w:rPr>
          <w:bCs/>
          <w:color w:val="000000" w:themeColor="text1"/>
        </w:rPr>
      </w:pPr>
    </w:p>
    <w:p w14:paraId="576A8688" w14:textId="0857B713" w:rsidR="001B52CA" w:rsidRPr="00F50A2F" w:rsidRDefault="00915B55" w:rsidP="001B52CA">
      <w:pPr>
        <w:rPr>
          <w:b/>
          <w:color w:val="000000" w:themeColor="text1"/>
        </w:rPr>
      </w:pPr>
      <w:r w:rsidRPr="00F50A2F">
        <w:rPr>
          <w:b/>
          <w:color w:val="000000" w:themeColor="text1"/>
        </w:rPr>
        <w:t>ISSUES:</w:t>
      </w:r>
    </w:p>
    <w:p w14:paraId="195D0510" w14:textId="77777777" w:rsidR="00915B55" w:rsidRDefault="00915B55" w:rsidP="001B52CA">
      <w:pPr>
        <w:rPr>
          <w:bCs/>
          <w:color w:val="000000" w:themeColor="text1"/>
        </w:rPr>
      </w:pPr>
    </w:p>
    <w:p w14:paraId="6942960A" w14:textId="2AF37246" w:rsidR="00915B55" w:rsidRPr="00915B55" w:rsidRDefault="00540701" w:rsidP="00915B55">
      <w:pPr>
        <w:rPr>
          <w:bCs/>
          <w:color w:val="000000" w:themeColor="text1"/>
        </w:rPr>
      </w:pPr>
      <w:r w:rsidRPr="002E04A8">
        <w:rPr>
          <w:bCs/>
          <w:color w:val="000000" w:themeColor="text1"/>
        </w:rPr>
        <w:t xml:space="preserve">At issue in this ruling is </w:t>
      </w:r>
      <w:r w:rsidR="00915B55" w:rsidRPr="00915B55">
        <w:rPr>
          <w:bCs/>
          <w:color w:val="000000" w:themeColor="text1"/>
        </w:rPr>
        <w:t xml:space="preserve">1) whether the District is obligated to fund the psycholinguistic evaluation at </w:t>
      </w:r>
      <w:r w:rsidR="00836C77">
        <w:rPr>
          <w:bCs/>
          <w:color w:val="000000" w:themeColor="text1"/>
        </w:rPr>
        <w:t>the</w:t>
      </w:r>
      <w:r w:rsidR="00915B55" w:rsidRPr="00915B55">
        <w:rPr>
          <w:bCs/>
          <w:color w:val="000000" w:themeColor="text1"/>
        </w:rPr>
        <w:t xml:space="preserve"> rate </w:t>
      </w:r>
      <w:r w:rsidR="00836C77">
        <w:rPr>
          <w:bCs/>
          <w:color w:val="000000" w:themeColor="text1"/>
        </w:rPr>
        <w:t>charged by the provider to the public</w:t>
      </w:r>
      <w:r w:rsidR="00915B55" w:rsidRPr="00915B55">
        <w:rPr>
          <w:bCs/>
          <w:color w:val="000000" w:themeColor="text1"/>
        </w:rPr>
        <w:t xml:space="preserve">, and 2) whether the </w:t>
      </w:r>
      <w:r>
        <w:rPr>
          <w:bCs/>
          <w:color w:val="000000" w:themeColor="text1"/>
        </w:rPr>
        <w:t>D</w:t>
      </w:r>
      <w:r w:rsidR="00915B55" w:rsidRPr="00915B55">
        <w:rPr>
          <w:bCs/>
          <w:color w:val="000000" w:themeColor="text1"/>
        </w:rPr>
        <w:t xml:space="preserve">istrict is required to fund an observation as part of the </w:t>
      </w:r>
      <w:r w:rsidR="006556D8">
        <w:rPr>
          <w:bCs/>
          <w:color w:val="000000" w:themeColor="text1"/>
        </w:rPr>
        <w:t>independent educational</w:t>
      </w:r>
      <w:r w:rsidR="00915B55" w:rsidRPr="00915B55">
        <w:rPr>
          <w:bCs/>
          <w:color w:val="000000" w:themeColor="text1"/>
        </w:rPr>
        <w:t xml:space="preserve"> evaluation</w:t>
      </w:r>
      <w:r w:rsidR="006556D8">
        <w:rPr>
          <w:bCs/>
          <w:color w:val="000000" w:themeColor="text1"/>
        </w:rPr>
        <w:t>s</w:t>
      </w:r>
      <w:r w:rsidR="00915B55" w:rsidRPr="00915B55">
        <w:rPr>
          <w:bCs/>
          <w:color w:val="000000" w:themeColor="text1"/>
        </w:rPr>
        <w:t>.</w:t>
      </w:r>
    </w:p>
    <w:p w14:paraId="030EBC00" w14:textId="77777777" w:rsidR="00915B55" w:rsidRDefault="00915B55" w:rsidP="001B52CA">
      <w:pPr>
        <w:rPr>
          <w:bCs/>
          <w:color w:val="000000" w:themeColor="text1"/>
        </w:rPr>
      </w:pPr>
    </w:p>
    <w:p w14:paraId="1669AAF0" w14:textId="1BAAC553" w:rsidR="00915B55" w:rsidRDefault="00915B55" w:rsidP="001B52CA">
      <w:pPr>
        <w:rPr>
          <w:b/>
          <w:color w:val="000000" w:themeColor="text1"/>
        </w:rPr>
      </w:pPr>
      <w:r w:rsidRPr="00F50A2F">
        <w:rPr>
          <w:b/>
          <w:color w:val="000000" w:themeColor="text1"/>
        </w:rPr>
        <w:t>RELEVANT FACTS:</w:t>
      </w:r>
    </w:p>
    <w:p w14:paraId="42F2FFCE" w14:textId="77777777" w:rsidR="00323A68" w:rsidRPr="00D22970" w:rsidRDefault="00323A68" w:rsidP="001B52CA">
      <w:pPr>
        <w:rPr>
          <w:bCs/>
          <w:color w:val="000000" w:themeColor="text1"/>
        </w:rPr>
      </w:pPr>
    </w:p>
    <w:p w14:paraId="30882075" w14:textId="03B31932" w:rsidR="00323A68" w:rsidRPr="00D22970" w:rsidRDefault="00323A68" w:rsidP="001B52CA">
      <w:pPr>
        <w:rPr>
          <w:bCs/>
          <w:color w:val="000000" w:themeColor="text1"/>
        </w:rPr>
      </w:pPr>
      <w:r w:rsidRPr="00D22970">
        <w:rPr>
          <w:bCs/>
          <w:color w:val="000000" w:themeColor="text1"/>
        </w:rPr>
        <w:t>On May 9, 2022, the undersigned Hearing Officer issued a Decision in the above-</w:t>
      </w:r>
      <w:r w:rsidR="006A2AA5" w:rsidRPr="00D22970">
        <w:rPr>
          <w:bCs/>
          <w:color w:val="000000" w:themeColor="text1"/>
        </w:rPr>
        <w:t>referenced</w:t>
      </w:r>
      <w:r w:rsidRPr="00D22970">
        <w:rPr>
          <w:bCs/>
          <w:color w:val="000000" w:themeColor="text1"/>
        </w:rPr>
        <w:t xml:space="preserve"> matter</w:t>
      </w:r>
      <w:r w:rsidR="00D22970" w:rsidRPr="00D22970">
        <w:rPr>
          <w:bCs/>
          <w:color w:val="000000" w:themeColor="text1"/>
        </w:rPr>
        <w:t xml:space="preserve"> stating, in part, as follows:</w:t>
      </w:r>
    </w:p>
    <w:p w14:paraId="28BFDB44" w14:textId="77777777" w:rsidR="00D22970" w:rsidRPr="00D22970" w:rsidRDefault="00D22970" w:rsidP="001B52CA">
      <w:pPr>
        <w:rPr>
          <w:bCs/>
          <w:color w:val="000000" w:themeColor="text1"/>
        </w:rPr>
      </w:pPr>
    </w:p>
    <w:p w14:paraId="076F59E5" w14:textId="55308EE1" w:rsidR="00D22970" w:rsidRPr="00D22970" w:rsidRDefault="00D22970" w:rsidP="00D22970">
      <w:pPr>
        <w:ind w:left="1440"/>
        <w:rPr>
          <w:bCs/>
          <w:color w:val="000000" w:themeColor="text1"/>
        </w:rPr>
      </w:pPr>
      <w:r>
        <w:rPr>
          <w:bCs/>
          <w:color w:val="000000" w:themeColor="text1"/>
        </w:rPr>
        <w:t>“</w:t>
      </w:r>
      <w:r w:rsidRPr="00D22970">
        <w:rPr>
          <w:bCs/>
          <w:color w:val="000000" w:themeColor="text1"/>
        </w:rPr>
        <w:t xml:space="preserve">Massachusetts law dictates, pursuant to 603 CMR §28.04(5)(c)(1), that because Student in this matter is eligible for a free and reduced lunch, Parents are entitled to IEEs </w:t>
      </w:r>
      <w:r>
        <w:rPr>
          <w:bCs/>
          <w:color w:val="000000" w:themeColor="text1"/>
        </w:rPr>
        <w:t>‘</w:t>
      </w:r>
      <w:r w:rsidRPr="00D22970">
        <w:rPr>
          <w:bCs/>
          <w:color w:val="000000" w:themeColor="text1"/>
        </w:rPr>
        <w:t>equivalent to the types of assessments done by the school district.</w:t>
      </w:r>
      <w:r>
        <w:rPr>
          <w:bCs/>
          <w:color w:val="000000" w:themeColor="text1"/>
        </w:rPr>
        <w:t>’</w:t>
      </w:r>
      <w:r w:rsidRPr="00D22970">
        <w:rPr>
          <w:bCs/>
          <w:color w:val="000000" w:themeColor="text1"/>
        </w:rPr>
        <w:t xml:space="preserve"> Here, based on the evidence presented, I cannot find that Parents sought assessments in areas not covered by the District. As discussed in detail above, Parents could not identify what areas should have been evaluated that were not already assessed by the District. In essence, Parents’ request for neuropsychological and psycholinguistic IEEs was a request for a second opinion in the areas assessed by the District. Based on the record, a neuropsychological evaluation and a psycholinguistic evaluation would be</w:t>
      </w:r>
      <w:r>
        <w:rPr>
          <w:bCs/>
          <w:color w:val="000000" w:themeColor="text1"/>
        </w:rPr>
        <w:t xml:space="preserve"> ‘</w:t>
      </w:r>
      <w:r w:rsidRPr="00D22970">
        <w:rPr>
          <w:bCs/>
          <w:color w:val="000000" w:themeColor="text1"/>
        </w:rPr>
        <w:t>equivalent</w:t>
      </w:r>
      <w:r>
        <w:rPr>
          <w:bCs/>
          <w:color w:val="000000" w:themeColor="text1"/>
        </w:rPr>
        <w:t>’</w:t>
      </w:r>
      <w:r w:rsidRPr="00D22970">
        <w:rPr>
          <w:bCs/>
          <w:color w:val="000000" w:themeColor="text1"/>
        </w:rPr>
        <w:t xml:space="preserve"> to the sum of the District’s psychoeducational and speech and language evaluations. Dr. Kemper’s Psycholinguistic Evaluation assesses speech, language, and literacy, the same areas assessed by Ms. Barman and Ms. Howard (using, at times, the same assessment tools). Similarly, Dr. </w:t>
      </w:r>
      <w:proofErr w:type="spellStart"/>
      <w:r w:rsidRPr="00D22970">
        <w:rPr>
          <w:bCs/>
          <w:color w:val="000000" w:themeColor="text1"/>
        </w:rPr>
        <w:t>Switalski</w:t>
      </w:r>
      <w:proofErr w:type="spellEnd"/>
      <w:r w:rsidRPr="00D22970">
        <w:rPr>
          <w:bCs/>
          <w:color w:val="000000" w:themeColor="text1"/>
        </w:rPr>
        <w:t xml:space="preserve"> focused on the same areas of suspected disability in her 2019 neuropsychological evaluation as did Ms. Howard in 2021. Therefore, in seeking a neuropsychological assessment and a psycholinguistic evaluation, Parents did not request testing in an area that the District had failed to assess. Rather they are looking for an independent opinion relative to the same areas assessed by the District.</w:t>
      </w:r>
    </w:p>
    <w:p w14:paraId="156069B9" w14:textId="77777777" w:rsidR="00D22970" w:rsidRDefault="00D22970" w:rsidP="00D22970">
      <w:pPr>
        <w:rPr>
          <w:bCs/>
          <w:color w:val="000000" w:themeColor="text1"/>
        </w:rPr>
      </w:pPr>
    </w:p>
    <w:p w14:paraId="55D857A5" w14:textId="2EA9E57E" w:rsidR="00D22970" w:rsidRPr="00D22970" w:rsidRDefault="00D22970" w:rsidP="00D22970">
      <w:pPr>
        <w:ind w:left="1440"/>
        <w:rPr>
          <w:bCs/>
          <w:color w:val="000000" w:themeColor="text1"/>
        </w:rPr>
      </w:pPr>
      <w:r w:rsidRPr="00D22970">
        <w:rPr>
          <w:bCs/>
          <w:color w:val="000000" w:themeColor="text1"/>
        </w:rPr>
        <w:t xml:space="preserve">Thus, although the District met its burden to show by a preponderance of the evidence that its educational evaluations were appropriate and comprehensive, Parents are nonetheless entitled to an independent neuropsychological evaluation </w:t>
      </w:r>
      <w:r w:rsidRPr="00D22970">
        <w:rPr>
          <w:bCs/>
          <w:color w:val="000000" w:themeColor="text1"/>
        </w:rPr>
        <w:lastRenderedPageBreak/>
        <w:t>and an independent psycholinguistic evaluation at public expense, as the evaluations sought are equivalent to those performed by the District and Student is eligible for free and reduced lunch.</w:t>
      </w:r>
      <w:r>
        <w:rPr>
          <w:bCs/>
          <w:color w:val="000000" w:themeColor="text1"/>
        </w:rPr>
        <w:t>”</w:t>
      </w:r>
      <w:r>
        <w:rPr>
          <w:rStyle w:val="FootnoteReference"/>
          <w:bCs/>
          <w:color w:val="000000" w:themeColor="text1"/>
        </w:rPr>
        <w:footnoteReference w:id="5"/>
      </w:r>
      <w:r w:rsidRPr="00D22970">
        <w:rPr>
          <w:bCs/>
          <w:color w:val="000000" w:themeColor="text1"/>
        </w:rPr>
        <w:t xml:space="preserve"> </w:t>
      </w:r>
    </w:p>
    <w:p w14:paraId="67A72A48" w14:textId="59276859" w:rsidR="00D22970" w:rsidRPr="00D22970" w:rsidRDefault="00D22970" w:rsidP="00D22970">
      <w:pPr>
        <w:rPr>
          <w:bCs/>
          <w:color w:val="000000" w:themeColor="text1"/>
        </w:rPr>
      </w:pPr>
      <w:r>
        <w:rPr>
          <w:bCs/>
          <w:color w:val="000000" w:themeColor="text1"/>
        </w:rPr>
        <w:t xml:space="preserve"> </w:t>
      </w:r>
    </w:p>
    <w:p w14:paraId="1C591E78" w14:textId="1CD3F9E3" w:rsidR="00D22970" w:rsidRDefault="00F56533" w:rsidP="00F56533">
      <w:pPr>
        <w:rPr>
          <w:bCs/>
          <w:color w:val="000000" w:themeColor="text1"/>
        </w:rPr>
      </w:pPr>
      <w:r>
        <w:rPr>
          <w:bCs/>
          <w:color w:val="000000" w:themeColor="text1"/>
        </w:rPr>
        <w:t xml:space="preserve">The 2022 Decision ordered </w:t>
      </w:r>
      <w:r w:rsidR="00622014">
        <w:rPr>
          <w:bCs/>
          <w:color w:val="000000" w:themeColor="text1"/>
        </w:rPr>
        <w:t xml:space="preserve">the District to </w:t>
      </w:r>
      <w:r w:rsidR="00D22970" w:rsidRPr="00D22970">
        <w:rPr>
          <w:bCs/>
          <w:color w:val="000000" w:themeColor="text1"/>
        </w:rPr>
        <w:t xml:space="preserve">fund </w:t>
      </w:r>
      <w:r w:rsidR="00622014">
        <w:rPr>
          <w:bCs/>
          <w:color w:val="000000" w:themeColor="text1"/>
        </w:rPr>
        <w:t>“</w:t>
      </w:r>
      <w:r w:rsidR="00D22970" w:rsidRPr="00D22970">
        <w:rPr>
          <w:bCs/>
          <w:color w:val="000000" w:themeColor="text1"/>
        </w:rPr>
        <w:t>independent neuropsychological and psycholinguistic evaluations, each at a rate that does not exceed the state rate.</w:t>
      </w:r>
      <w:r w:rsidR="00622014">
        <w:rPr>
          <w:bCs/>
          <w:color w:val="000000" w:themeColor="text1"/>
        </w:rPr>
        <w:t>”</w:t>
      </w:r>
    </w:p>
    <w:p w14:paraId="0582E8A7" w14:textId="77777777" w:rsidR="00D53391" w:rsidRDefault="00D53391" w:rsidP="00F56533">
      <w:pPr>
        <w:rPr>
          <w:bCs/>
          <w:color w:val="000000" w:themeColor="text1"/>
        </w:rPr>
      </w:pPr>
    </w:p>
    <w:p w14:paraId="21AF9FE9" w14:textId="7BD7754D" w:rsidR="00D53391" w:rsidRDefault="00D53391" w:rsidP="00F56533">
      <w:pPr>
        <w:rPr>
          <w:bCs/>
          <w:color w:val="000000" w:themeColor="text1"/>
        </w:rPr>
      </w:pPr>
      <w:r w:rsidRPr="00CA3D07">
        <w:rPr>
          <w:bCs/>
          <w:color w:val="000000" w:themeColor="text1"/>
        </w:rPr>
        <w:t xml:space="preserve">Based on the 2022 Decision, </w:t>
      </w:r>
      <w:r w:rsidR="00094570" w:rsidRPr="00CA3D07">
        <w:rPr>
          <w:bCs/>
          <w:color w:val="000000" w:themeColor="text1"/>
        </w:rPr>
        <w:t xml:space="preserve">none of the District’s evaluators (i.e., </w:t>
      </w:r>
      <w:r w:rsidR="00590EA5" w:rsidRPr="00CA3D07">
        <w:rPr>
          <w:bCs/>
          <w:color w:val="000000" w:themeColor="text1"/>
        </w:rPr>
        <w:t>Ms. Barman</w:t>
      </w:r>
      <w:r w:rsidR="00094570" w:rsidRPr="00CA3D07">
        <w:rPr>
          <w:bCs/>
          <w:color w:val="000000" w:themeColor="text1"/>
        </w:rPr>
        <w:t xml:space="preserve"> and </w:t>
      </w:r>
      <w:r w:rsidR="00590EA5" w:rsidRPr="00CA3D07">
        <w:rPr>
          <w:bCs/>
          <w:color w:val="000000" w:themeColor="text1"/>
        </w:rPr>
        <w:t>Ms. Howard</w:t>
      </w:r>
      <w:r w:rsidR="00094570" w:rsidRPr="00CA3D07">
        <w:rPr>
          <w:bCs/>
          <w:color w:val="000000" w:themeColor="text1"/>
        </w:rPr>
        <w:t>) nor Parents</w:t>
      </w:r>
      <w:r w:rsidR="004A2A60" w:rsidRPr="00CA3D07">
        <w:rPr>
          <w:bCs/>
          <w:color w:val="000000" w:themeColor="text1"/>
        </w:rPr>
        <w:t>’</w:t>
      </w:r>
      <w:r w:rsidR="00094570" w:rsidRPr="00CA3D07">
        <w:rPr>
          <w:bCs/>
          <w:color w:val="000000" w:themeColor="text1"/>
        </w:rPr>
        <w:t xml:space="preserve"> own neuropsych</w:t>
      </w:r>
      <w:r w:rsidR="00651CEA" w:rsidRPr="00CA3D07">
        <w:rPr>
          <w:bCs/>
          <w:color w:val="000000" w:themeColor="text1"/>
        </w:rPr>
        <w:t xml:space="preserve">ologist, Dr. </w:t>
      </w:r>
      <w:proofErr w:type="spellStart"/>
      <w:r w:rsidR="00651CEA" w:rsidRPr="00CA3D07">
        <w:rPr>
          <w:bCs/>
          <w:color w:val="000000" w:themeColor="text1"/>
        </w:rPr>
        <w:t>Switalski</w:t>
      </w:r>
      <w:proofErr w:type="spellEnd"/>
      <w:r w:rsidR="00651CEA" w:rsidRPr="00CA3D07">
        <w:rPr>
          <w:bCs/>
          <w:color w:val="000000" w:themeColor="text1"/>
        </w:rPr>
        <w:t>, and psycholinguist, Dr. Kemper, conducted formal observations as part of their assessments; instead, they relied on clinical observations during testing.</w:t>
      </w:r>
      <w:r w:rsidR="00651CEA">
        <w:rPr>
          <w:bCs/>
          <w:color w:val="000000" w:themeColor="text1"/>
        </w:rPr>
        <w:t xml:space="preserve"> District evaluators also relied on feedback from the classroom teacher regarding Student’s presentation in the classroom.</w:t>
      </w:r>
      <w:r w:rsidR="00261EC8">
        <w:rPr>
          <w:rStyle w:val="FootnoteReference"/>
          <w:bCs/>
          <w:color w:val="000000" w:themeColor="text1"/>
        </w:rPr>
        <w:footnoteReference w:id="6"/>
      </w:r>
    </w:p>
    <w:p w14:paraId="2786CCCE" w14:textId="77777777" w:rsidR="00FF58A1" w:rsidRDefault="00FF58A1" w:rsidP="00F56533">
      <w:pPr>
        <w:rPr>
          <w:bCs/>
          <w:color w:val="000000" w:themeColor="text1"/>
        </w:rPr>
      </w:pPr>
    </w:p>
    <w:p w14:paraId="37FBCBD5" w14:textId="0EE709CC" w:rsidR="00FF58A1" w:rsidRDefault="00D9592B" w:rsidP="00CE782D">
      <w:pPr>
        <w:autoSpaceDE w:val="0"/>
        <w:autoSpaceDN w:val="0"/>
        <w:adjustRightInd w:val="0"/>
        <w:rPr>
          <w:bCs/>
          <w:color w:val="000000" w:themeColor="text1"/>
        </w:rPr>
      </w:pPr>
      <w:r>
        <w:rPr>
          <w:bCs/>
          <w:color w:val="000000" w:themeColor="text1"/>
        </w:rPr>
        <w:t xml:space="preserve">Following the issuance of the 2022 Decision, the </w:t>
      </w:r>
      <w:r w:rsidR="00FF58A1">
        <w:rPr>
          <w:bCs/>
          <w:color w:val="000000" w:themeColor="text1"/>
        </w:rPr>
        <w:t xml:space="preserve">District </w:t>
      </w:r>
      <w:r>
        <w:rPr>
          <w:bCs/>
          <w:color w:val="000000" w:themeColor="text1"/>
        </w:rPr>
        <w:t>proposed</w:t>
      </w:r>
      <w:r w:rsidR="00180836">
        <w:rPr>
          <w:bCs/>
          <w:color w:val="000000" w:themeColor="text1"/>
        </w:rPr>
        <w:t xml:space="preserve"> to fund </w:t>
      </w:r>
      <w:r w:rsidR="00486226" w:rsidRPr="00486226">
        <w:rPr>
          <w:bCs/>
          <w:color w:val="000000" w:themeColor="text1"/>
        </w:rPr>
        <w:t>a neuropsychological evaluation at $98.95</w:t>
      </w:r>
      <w:r>
        <w:rPr>
          <w:bCs/>
          <w:color w:val="000000" w:themeColor="text1"/>
        </w:rPr>
        <w:t>/hour</w:t>
      </w:r>
      <w:r w:rsidR="00486226" w:rsidRPr="00486226">
        <w:rPr>
          <w:bCs/>
          <w:color w:val="000000" w:themeColor="text1"/>
        </w:rPr>
        <w:t xml:space="preserve"> (9 to 24 hours) and a psycholinguistic evaluation</w:t>
      </w:r>
      <w:r w:rsidR="00CE782D">
        <w:rPr>
          <w:bCs/>
          <w:color w:val="000000" w:themeColor="text1"/>
        </w:rPr>
        <w:t xml:space="preserve">, inclusive of </w:t>
      </w:r>
      <w:r w:rsidR="00CE782D" w:rsidRPr="00CE782D">
        <w:rPr>
          <w:bCs/>
          <w:color w:val="000000" w:themeColor="text1"/>
        </w:rPr>
        <w:t>speech/language, reading, written language</w:t>
      </w:r>
      <w:r w:rsidR="00CE782D">
        <w:rPr>
          <w:bCs/>
          <w:color w:val="000000" w:themeColor="text1"/>
        </w:rPr>
        <w:t xml:space="preserve"> testing, </w:t>
      </w:r>
      <w:r w:rsidR="00486226" w:rsidRPr="00486226">
        <w:rPr>
          <w:bCs/>
          <w:color w:val="000000" w:themeColor="text1"/>
        </w:rPr>
        <w:t>for a total of $349.54</w:t>
      </w:r>
      <w:r w:rsidR="00CE782D">
        <w:rPr>
          <w:bCs/>
          <w:color w:val="000000" w:themeColor="text1"/>
        </w:rPr>
        <w:t>.</w:t>
      </w:r>
    </w:p>
    <w:p w14:paraId="77B37D75" w14:textId="77777777" w:rsidR="00622014" w:rsidRDefault="00622014" w:rsidP="00F56533">
      <w:pPr>
        <w:rPr>
          <w:bCs/>
          <w:color w:val="000000" w:themeColor="text1"/>
        </w:rPr>
      </w:pPr>
    </w:p>
    <w:p w14:paraId="3D8ED68E" w14:textId="70E199FF" w:rsidR="00622014" w:rsidRDefault="00622014" w:rsidP="00F56533">
      <w:pPr>
        <w:rPr>
          <w:bCs/>
          <w:color w:val="000000" w:themeColor="text1"/>
        </w:rPr>
      </w:pPr>
      <w:r>
        <w:rPr>
          <w:b/>
          <w:color w:val="000000" w:themeColor="text1"/>
        </w:rPr>
        <w:t>LEGAL STANDARDS</w:t>
      </w:r>
      <w:r>
        <w:rPr>
          <w:bCs/>
          <w:color w:val="000000" w:themeColor="text1"/>
        </w:rPr>
        <w:t>:</w:t>
      </w:r>
    </w:p>
    <w:p w14:paraId="03303D1D" w14:textId="05C9608C" w:rsidR="006A2AA5" w:rsidRPr="001872F0" w:rsidRDefault="00EB7A74" w:rsidP="001872F0">
      <w:pPr>
        <w:pStyle w:val="NormalWeb"/>
        <w:rPr>
          <w:rFonts w:ascii="TimesNewRoman" w:hAnsi="TimesNewRoman"/>
        </w:rPr>
      </w:pPr>
      <w:r>
        <w:rPr>
          <w:bCs/>
          <w:color w:val="000000" w:themeColor="text1"/>
        </w:rPr>
        <w:t>603 CMR 28.04</w:t>
      </w:r>
      <w:r w:rsidR="005F5041" w:rsidRPr="005F5041">
        <w:rPr>
          <w:bCs/>
          <w:color w:val="000000" w:themeColor="text1"/>
        </w:rPr>
        <w:t>(5)</w:t>
      </w:r>
      <w:r>
        <w:rPr>
          <w:bCs/>
          <w:color w:val="000000" w:themeColor="text1"/>
        </w:rPr>
        <w:t xml:space="preserve">(1)(a) states </w:t>
      </w:r>
      <w:r w:rsidR="004505EB">
        <w:rPr>
          <w:bCs/>
          <w:color w:val="000000" w:themeColor="text1"/>
        </w:rPr>
        <w:t xml:space="preserve">that </w:t>
      </w:r>
      <w:r>
        <w:rPr>
          <w:bCs/>
          <w:color w:val="000000" w:themeColor="text1"/>
        </w:rPr>
        <w:t>a</w:t>
      </w:r>
      <w:r w:rsidR="005F5041" w:rsidRPr="005F5041">
        <w:rPr>
          <w:bCs/>
          <w:color w:val="000000" w:themeColor="text1"/>
        </w:rPr>
        <w:t xml:space="preserve">ll </w:t>
      </w:r>
      <w:r>
        <w:rPr>
          <w:bCs/>
          <w:color w:val="000000" w:themeColor="text1"/>
        </w:rPr>
        <w:t>“</w:t>
      </w:r>
      <w:r w:rsidR="005F5041" w:rsidRPr="005F5041">
        <w:rPr>
          <w:bCs/>
          <w:color w:val="000000" w:themeColor="text1"/>
        </w:rPr>
        <w:t>independent education evaluations shall be conducted by qualified persons who are registered, certified, licensed or otherwise approved and who abide by the rates set by the state agency responsible for setting such rates. Unique circumstances of the student may justify an individual assessment rate that is higher than that normally allowed.</w:t>
      </w:r>
      <w:r>
        <w:rPr>
          <w:bCs/>
          <w:color w:val="000000" w:themeColor="text1"/>
        </w:rPr>
        <w:t>”</w:t>
      </w:r>
      <w:r w:rsidR="003B0B4D">
        <w:rPr>
          <w:bCs/>
          <w:color w:val="000000" w:themeColor="text1"/>
        </w:rPr>
        <w:t xml:space="preserve"> </w:t>
      </w:r>
      <w:r w:rsidR="003B0B4D">
        <w:rPr>
          <w:rFonts w:ascii="TimesNewRoman" w:hAnsi="TimesNewRoman"/>
        </w:rPr>
        <w:t xml:space="preserve">101 CMR 330.00 governs </w:t>
      </w:r>
      <w:r w:rsidR="00035993">
        <w:rPr>
          <w:rFonts w:ascii="TimesNewRoman" w:hAnsi="TimesNewRoman"/>
        </w:rPr>
        <w:t>“</w:t>
      </w:r>
      <w:r w:rsidR="003B0B4D">
        <w:rPr>
          <w:rFonts w:ascii="TimesNewRoman" w:hAnsi="TimesNewRoman"/>
        </w:rPr>
        <w:t>the rates of payment by governmental units for team evaluation services purchased by a governmental unit.</w:t>
      </w:r>
      <w:r w:rsidR="00035993">
        <w:rPr>
          <w:rFonts w:ascii="TimesNewRoman" w:hAnsi="TimesNewRoman"/>
        </w:rPr>
        <w:t>”</w:t>
      </w:r>
      <w:r w:rsidR="003B0B4D">
        <w:rPr>
          <w:rStyle w:val="FootnoteReference"/>
          <w:rFonts w:ascii="TimesNewRoman" w:hAnsi="TimesNewRoman"/>
        </w:rPr>
        <w:footnoteReference w:id="7"/>
      </w:r>
      <w:r w:rsidR="003B0B4D">
        <w:rPr>
          <w:rFonts w:ascii="TimesNewRoman" w:hAnsi="TimesNewRoman"/>
        </w:rPr>
        <w:t xml:space="preserve"> </w:t>
      </w:r>
      <w:r w:rsidR="00ED66EF">
        <w:rPr>
          <w:rFonts w:ascii="TimesNewRoman" w:hAnsi="TimesNewRoman"/>
        </w:rPr>
        <w:t xml:space="preserve"> The rates of payment for team evaluation services to which 101 CMR 330.00 applies are </w:t>
      </w:r>
      <w:r w:rsidR="001872F0">
        <w:rPr>
          <w:rFonts w:ascii="TimesNewRoman" w:hAnsi="TimesNewRoman"/>
        </w:rPr>
        <w:t>“</w:t>
      </w:r>
      <w:r w:rsidR="00ED66EF">
        <w:rPr>
          <w:rFonts w:ascii="TimesNewRoman" w:hAnsi="TimesNewRoman"/>
        </w:rPr>
        <w:t xml:space="preserve">the lower of </w:t>
      </w:r>
      <w:r w:rsidR="006A2AA5">
        <w:rPr>
          <w:rFonts w:ascii="TimesNewRoman" w:hAnsi="TimesNewRoman"/>
        </w:rPr>
        <w:t>(a) the eligible provider's usual charge to the general public for the same or similar services; or</w:t>
      </w:r>
      <w:r w:rsidR="001872F0">
        <w:rPr>
          <w:rFonts w:ascii="TimesNewRoman" w:hAnsi="TimesNewRoman"/>
        </w:rPr>
        <w:t xml:space="preserve"> </w:t>
      </w:r>
      <w:r w:rsidR="006A2AA5">
        <w:rPr>
          <w:rFonts w:ascii="TimesNewRoman" w:hAnsi="TimesNewRoman"/>
        </w:rPr>
        <w:t>(b) the rates of payment listed in 101 CMR 330.04.</w:t>
      </w:r>
      <w:r w:rsidR="00EF3A82">
        <w:rPr>
          <w:rFonts w:ascii="TimesNewRoman" w:hAnsi="TimesNewRoman"/>
        </w:rPr>
        <w:t>”</w:t>
      </w:r>
      <w:r w:rsidR="00EF3A82">
        <w:rPr>
          <w:rStyle w:val="FootnoteReference"/>
          <w:rFonts w:ascii="TimesNewRoman" w:hAnsi="TimesNewRoman"/>
        </w:rPr>
        <w:footnoteReference w:id="8"/>
      </w:r>
      <w:r w:rsidR="006A2AA5">
        <w:rPr>
          <w:rFonts w:ascii="TimesNewRoman" w:hAnsi="TimesNewRoman"/>
        </w:rPr>
        <w:t xml:space="preserve"> </w:t>
      </w:r>
    </w:p>
    <w:p w14:paraId="2D23B027" w14:textId="2BF11629" w:rsidR="002E6929" w:rsidRDefault="002C4FAF" w:rsidP="001872F0">
      <w:pPr>
        <w:pStyle w:val="NormalWeb"/>
      </w:pPr>
      <w:r>
        <w:rPr>
          <w:rFonts w:ascii="TimesNewRoman" w:hAnsi="TimesNewRoman"/>
        </w:rPr>
        <w:t xml:space="preserve">Rates of payment for some services are not included within the scope of 101 CMR 330.00 and instead are governed by other regulations promulgated by </w:t>
      </w:r>
      <w:r w:rsidR="000668C0">
        <w:rPr>
          <w:rFonts w:ascii="TimesNewRoman" w:hAnsi="TimesNewRoman"/>
        </w:rPr>
        <w:t>the Executive Office of Health and Human Services (</w:t>
      </w:r>
      <w:r>
        <w:rPr>
          <w:rFonts w:ascii="TimesNewRoman" w:hAnsi="TimesNewRoman"/>
        </w:rPr>
        <w:t>EOHHS</w:t>
      </w:r>
      <w:r w:rsidR="000668C0">
        <w:rPr>
          <w:rFonts w:ascii="TimesNewRoman" w:hAnsi="TimesNewRoman"/>
        </w:rPr>
        <w:t>)</w:t>
      </w:r>
      <w:r w:rsidR="002950AA">
        <w:rPr>
          <w:rFonts w:ascii="TimesNewRoman" w:hAnsi="TimesNewRoman"/>
        </w:rPr>
        <w:t>.</w:t>
      </w:r>
      <w:r w:rsidR="002950AA">
        <w:rPr>
          <w:rStyle w:val="FootnoteReference"/>
          <w:rFonts w:ascii="TimesNewRoman" w:hAnsi="TimesNewRoman"/>
        </w:rPr>
        <w:footnoteReference w:id="9"/>
      </w:r>
      <w:r w:rsidR="00935245">
        <w:rPr>
          <w:rFonts w:ascii="TimesNewRoman" w:hAnsi="TimesNewRoman"/>
        </w:rPr>
        <w:t xml:space="preserve"> For instance, speech pathology evaluations are governed by 101 CMR 339.00</w:t>
      </w:r>
      <w:r w:rsidR="007F424B">
        <w:rPr>
          <w:rFonts w:ascii="TimesNewRoman,Italic" w:hAnsi="TimesNewRoman,Italic"/>
        </w:rPr>
        <w:t xml:space="preserve">. </w:t>
      </w:r>
      <w:r w:rsidR="002E6929">
        <w:rPr>
          <w:rFonts w:ascii="TimesNewRoman,Italic" w:hAnsi="TimesNewRoman,Italic"/>
        </w:rPr>
        <w:t xml:space="preserve">According to </w:t>
      </w:r>
      <w:r w:rsidR="004A1A36">
        <w:rPr>
          <w:rFonts w:ascii="TimesNewRoman,Italic" w:hAnsi="TimesNewRoman,Italic"/>
        </w:rPr>
        <w:t xml:space="preserve">101 CMR </w:t>
      </w:r>
      <w:r w:rsidR="004A1A36">
        <w:rPr>
          <w:rFonts w:ascii="TimesNewRoman" w:hAnsi="TimesNewRoman"/>
        </w:rPr>
        <w:t>339.03</w:t>
      </w:r>
      <w:r w:rsidR="002E6929">
        <w:rPr>
          <w:rFonts w:ascii="TimesNewRoman,Italic" w:hAnsi="TimesNewRoman,Italic"/>
        </w:rPr>
        <w:t xml:space="preserve">, </w:t>
      </w:r>
      <w:r w:rsidR="002E6929">
        <w:rPr>
          <w:rFonts w:ascii="TimesNewRoman" w:hAnsi="TimesNewRoman"/>
        </w:rPr>
        <w:t xml:space="preserve">rates of payment for authorized services to which 101 CMR 339.00 applies are </w:t>
      </w:r>
      <w:r w:rsidR="001872F0">
        <w:rPr>
          <w:rFonts w:ascii="TimesNewRoman" w:hAnsi="TimesNewRoman"/>
        </w:rPr>
        <w:t xml:space="preserve">“ </w:t>
      </w:r>
      <w:r w:rsidR="002E6929">
        <w:rPr>
          <w:rFonts w:ascii="TimesNewRoman" w:hAnsi="TimesNewRoman"/>
        </w:rPr>
        <w:t>the lower of (a) the usual fee of the eligible provider of rehabilitation center services or the eligible provider of restorative services to patients other than publicly aided individuals; or</w:t>
      </w:r>
      <w:r w:rsidR="001872F0">
        <w:rPr>
          <w:rFonts w:ascii="TimesNewRoman" w:hAnsi="TimesNewRoman"/>
        </w:rPr>
        <w:t xml:space="preserve"> </w:t>
      </w:r>
      <w:r w:rsidR="002E6929">
        <w:rPr>
          <w:rFonts w:ascii="TimesNewRoman" w:hAnsi="TimesNewRoman"/>
        </w:rPr>
        <w:t>(b) the schedule of allowable fees set forth in 101 CMR 339.04</w:t>
      </w:r>
      <w:r w:rsidR="00F63374">
        <w:rPr>
          <w:rFonts w:ascii="TimesNewRoman" w:hAnsi="TimesNewRoman"/>
        </w:rPr>
        <w:t>.”</w:t>
      </w:r>
    </w:p>
    <w:p w14:paraId="2A67B20A" w14:textId="077AA767" w:rsidR="00F63374" w:rsidRDefault="00047174" w:rsidP="00F63374">
      <w:pPr>
        <w:pStyle w:val="NormalWeb"/>
        <w:shd w:val="clear" w:color="auto" w:fill="FFFFFF"/>
      </w:pPr>
      <w:r>
        <w:t xml:space="preserve">101 CMR 330.04 states that </w:t>
      </w:r>
      <w:r>
        <w:rPr>
          <w:rFonts w:ascii="TimesNewRoman" w:hAnsi="TimesNewRoman"/>
        </w:rPr>
        <w:t>evaluation of speech sound production (</w:t>
      </w:r>
      <w:r>
        <w:rPr>
          <w:rFonts w:ascii="TimesNewRoman,Italic" w:hAnsi="TimesNewRoman,Italic"/>
        </w:rPr>
        <w:t>e.g</w:t>
      </w:r>
      <w:r>
        <w:rPr>
          <w:rFonts w:ascii="TimesNewRoman" w:hAnsi="TimesNewRoman"/>
        </w:rPr>
        <w:t>., articulation, phonological process, apraxia, dysarthria); with evaluation of language comprehension and expression (</w:t>
      </w:r>
      <w:r>
        <w:rPr>
          <w:rFonts w:ascii="TimesNewRoman,Italic" w:hAnsi="TimesNewRoman,Italic"/>
        </w:rPr>
        <w:t>e.g</w:t>
      </w:r>
      <w:r>
        <w:rPr>
          <w:rFonts w:ascii="TimesNewRoman" w:hAnsi="TimesNewRoman"/>
        </w:rPr>
        <w:t xml:space="preserve">., receptive and expressive language) (for patients younger than 21 years old)  is reimbursable at </w:t>
      </w:r>
      <w:r w:rsidR="00F63374">
        <w:rPr>
          <w:rFonts w:ascii="TimesNewRoman" w:hAnsi="TimesNewRoman"/>
        </w:rPr>
        <w:t xml:space="preserve">$133.99. </w:t>
      </w:r>
    </w:p>
    <w:p w14:paraId="2FE6768F" w14:textId="0506FA12" w:rsidR="00047174" w:rsidRPr="00A30566" w:rsidRDefault="00A30566" w:rsidP="00047174">
      <w:pPr>
        <w:pStyle w:val="NormalWeb"/>
        <w:shd w:val="clear" w:color="auto" w:fill="FFFFFF"/>
        <w:rPr>
          <w:b/>
          <w:bCs/>
        </w:rPr>
      </w:pPr>
      <w:r w:rsidRPr="00A30566">
        <w:rPr>
          <w:b/>
          <w:bCs/>
        </w:rPr>
        <w:lastRenderedPageBreak/>
        <w:t>APPLICATION OF LEGAL STANDARDS:</w:t>
      </w:r>
    </w:p>
    <w:p w14:paraId="32B4DED9" w14:textId="3977393B" w:rsidR="006E54D6" w:rsidRDefault="004B30E5" w:rsidP="007F424B">
      <w:pPr>
        <w:pStyle w:val="NormalWeb"/>
        <w:shd w:val="clear" w:color="auto" w:fill="FFFFFF"/>
      </w:pPr>
      <w:r>
        <w:t>Here, Parent</w:t>
      </w:r>
      <w:r w:rsidR="00D27B6A">
        <w:t>s</w:t>
      </w:r>
      <w:r>
        <w:t xml:space="preserve"> </w:t>
      </w:r>
      <w:r w:rsidR="00DA6DFA">
        <w:t xml:space="preserve">argue unpersuasively that because the state has not set a rate for a psycholinguistic evaluation, the District must pay the fee charged to the public. </w:t>
      </w:r>
      <w:r w:rsidR="00D27B6A">
        <w:t>Parents offer no legal basis for their argument</w:t>
      </w:r>
      <w:r w:rsidR="008647D1">
        <w:t xml:space="preserve">. In fact, the regulations governing rate setting consistently refer to reimbursement as the “lower of” the fee charged to the public </w:t>
      </w:r>
      <w:r w:rsidR="006E54D6">
        <w:t>and</w:t>
      </w:r>
      <w:r w:rsidR="008647D1">
        <w:t xml:space="preserve"> the rate set by </w:t>
      </w:r>
      <w:r w:rsidR="006E54D6">
        <w:t xml:space="preserve">the </w:t>
      </w:r>
      <w:r w:rsidR="008647D1">
        <w:t>regulations.</w:t>
      </w:r>
      <w:r w:rsidR="003323E2">
        <w:rPr>
          <w:rStyle w:val="FootnoteReference"/>
        </w:rPr>
        <w:footnoteReference w:id="10"/>
      </w:r>
      <w:r w:rsidR="008647D1">
        <w:t xml:space="preserve"> </w:t>
      </w:r>
    </w:p>
    <w:p w14:paraId="6E16CB2C" w14:textId="69A39018" w:rsidR="007B7B47" w:rsidRDefault="00DC0EB3" w:rsidP="00935245">
      <w:pPr>
        <w:pStyle w:val="NormalWeb"/>
        <w:shd w:val="clear" w:color="auto" w:fill="FFFFFF"/>
        <w:rPr>
          <w:rFonts w:ascii="TimesNewRoman" w:hAnsi="TimesNewRoman"/>
        </w:rPr>
      </w:pPr>
      <w:r>
        <w:t>In the instant matter</w:t>
      </w:r>
      <w:r w:rsidR="000F62BD">
        <w:t>, b</w:t>
      </w:r>
      <w:r w:rsidR="006E54D6">
        <w:t>ecause</w:t>
      </w:r>
      <w:r w:rsidR="00401B45">
        <w:t xml:space="preserve"> the state has not established a state rate for a psycholinguistic evaluation, I must look to the components of the assessment itself to determine </w:t>
      </w:r>
      <w:r w:rsidR="00686ECD">
        <w:t xml:space="preserve">the District’s financial obligation to fund same. </w:t>
      </w:r>
      <w:r w:rsidR="006F7D42">
        <w:t>As explained in the 2022 Decision, “</w:t>
      </w:r>
      <w:r w:rsidR="006F7D42" w:rsidRPr="00D22970">
        <w:rPr>
          <w:bCs/>
          <w:color w:val="000000" w:themeColor="text1"/>
        </w:rPr>
        <w:t>Based on the record, a neuropsychological evaluation and a psycholinguistic evaluation would be</w:t>
      </w:r>
      <w:r w:rsidR="006F7D42">
        <w:rPr>
          <w:bCs/>
          <w:color w:val="000000" w:themeColor="text1"/>
        </w:rPr>
        <w:t xml:space="preserve"> </w:t>
      </w:r>
      <w:r w:rsidR="006F7D42" w:rsidRPr="002C1112">
        <w:rPr>
          <w:b/>
          <w:color w:val="000000" w:themeColor="text1"/>
        </w:rPr>
        <w:t>‘</w:t>
      </w:r>
      <w:r w:rsidR="006F7D42" w:rsidRPr="00D22970">
        <w:rPr>
          <w:b/>
          <w:color w:val="000000" w:themeColor="text1"/>
        </w:rPr>
        <w:t>equivalent</w:t>
      </w:r>
      <w:r w:rsidR="006F7D42" w:rsidRPr="002C1112">
        <w:rPr>
          <w:b/>
          <w:color w:val="000000" w:themeColor="text1"/>
        </w:rPr>
        <w:t>’</w:t>
      </w:r>
      <w:r w:rsidR="006F7D42" w:rsidRPr="00D22970">
        <w:rPr>
          <w:b/>
          <w:color w:val="000000" w:themeColor="text1"/>
        </w:rPr>
        <w:t xml:space="preserve"> to the sum of the District’s psychoeducational and speech and language evaluations</w:t>
      </w:r>
      <w:r w:rsidR="006F7D42" w:rsidRPr="00D22970">
        <w:rPr>
          <w:bCs/>
          <w:color w:val="000000" w:themeColor="text1"/>
        </w:rPr>
        <w:t xml:space="preserve">. Dr. Kemper’s Psycholinguistic Evaluation assesses </w:t>
      </w:r>
      <w:r w:rsidR="006F7D42" w:rsidRPr="00D22970">
        <w:rPr>
          <w:b/>
          <w:color w:val="000000" w:themeColor="text1"/>
        </w:rPr>
        <w:t>speech, language, and literacy</w:t>
      </w:r>
      <w:r w:rsidR="006F7D42" w:rsidRPr="00D22970">
        <w:rPr>
          <w:bCs/>
          <w:color w:val="000000" w:themeColor="text1"/>
        </w:rPr>
        <w:t>, the same areas assessed by Ms. Barman and Ms. Howard (using, at times, the same assessment tools).</w:t>
      </w:r>
      <w:r w:rsidR="006F7D42">
        <w:rPr>
          <w:bCs/>
          <w:color w:val="000000" w:themeColor="text1"/>
        </w:rPr>
        <w:t>”</w:t>
      </w:r>
      <w:r w:rsidR="008647D1">
        <w:rPr>
          <w:bCs/>
          <w:color w:val="000000" w:themeColor="text1"/>
        </w:rPr>
        <w:t xml:space="preserve"> </w:t>
      </w:r>
      <w:r w:rsidR="002C1112">
        <w:rPr>
          <w:bCs/>
          <w:color w:val="000000" w:themeColor="text1"/>
        </w:rPr>
        <w:t>(emphasis added)</w:t>
      </w:r>
      <w:r w:rsidR="007B7B47">
        <w:t xml:space="preserve"> </w:t>
      </w:r>
      <w:r w:rsidR="0056761B" w:rsidRPr="00A32B1B">
        <w:rPr>
          <w:bCs/>
          <w:color w:val="000000" w:themeColor="text1"/>
        </w:rPr>
        <w:t xml:space="preserve">Therfore, Parent is entitled to </w:t>
      </w:r>
      <w:r w:rsidR="00A16CB3">
        <w:rPr>
          <w:bCs/>
          <w:color w:val="000000" w:themeColor="text1"/>
        </w:rPr>
        <w:t>funding</w:t>
      </w:r>
      <w:r w:rsidR="0056761B" w:rsidRPr="00A32B1B">
        <w:rPr>
          <w:bCs/>
          <w:color w:val="000000" w:themeColor="text1"/>
        </w:rPr>
        <w:t xml:space="preserve"> for a </w:t>
      </w:r>
      <w:r w:rsidR="0056761B" w:rsidRPr="00A32B1B">
        <w:rPr>
          <w:rFonts w:ascii="TimesNewRoman" w:hAnsi="TimesNewRoman"/>
        </w:rPr>
        <w:t>comprehensive neuropsychological assessment</w:t>
      </w:r>
      <w:r w:rsidR="00836C4A" w:rsidRPr="00A32B1B">
        <w:rPr>
          <w:rFonts w:ascii="TimesNewRoman" w:hAnsi="TimesNewRoman"/>
        </w:rPr>
        <w:t xml:space="preserve">, educational testing including literacy, and </w:t>
      </w:r>
      <w:r w:rsidR="0056340A" w:rsidRPr="00A32B1B">
        <w:rPr>
          <w:rFonts w:ascii="TimesNewRoman" w:hAnsi="TimesNewRoman"/>
        </w:rPr>
        <w:t>assessment of Student</w:t>
      </w:r>
      <w:r w:rsidR="0056340A" w:rsidRPr="00A32B1B">
        <w:rPr>
          <w:rFonts w:ascii="TimesNewRoman" w:hAnsi="TimesNewRoman" w:hint="eastAsia"/>
        </w:rPr>
        <w:t>’</w:t>
      </w:r>
      <w:r w:rsidR="0056340A" w:rsidRPr="00A32B1B">
        <w:rPr>
          <w:rFonts w:ascii="TimesNewRoman" w:hAnsi="TimesNewRoman"/>
        </w:rPr>
        <w:t xml:space="preserve">s </w:t>
      </w:r>
      <w:r w:rsidR="00836C4A" w:rsidRPr="00A32B1B">
        <w:rPr>
          <w:rFonts w:ascii="TimesNewRoman" w:hAnsi="TimesNewRoman"/>
        </w:rPr>
        <w:t xml:space="preserve">speech and language </w:t>
      </w:r>
      <w:r w:rsidR="0056340A" w:rsidRPr="00A32B1B">
        <w:rPr>
          <w:rFonts w:ascii="TimesNewRoman" w:hAnsi="TimesNewRoman"/>
        </w:rPr>
        <w:t>skills.</w:t>
      </w:r>
      <w:r w:rsidR="007054FD">
        <w:rPr>
          <w:rFonts w:ascii="TimesNewRoman" w:hAnsi="TimesNewRoman"/>
        </w:rPr>
        <w:t xml:space="preserve"> </w:t>
      </w:r>
    </w:p>
    <w:p w14:paraId="1E399F74" w14:textId="57F74952" w:rsidR="00FA67BB" w:rsidRPr="007B7B47" w:rsidRDefault="00C64890" w:rsidP="00935245">
      <w:pPr>
        <w:pStyle w:val="NormalWeb"/>
        <w:shd w:val="clear" w:color="auto" w:fill="FFFFFF"/>
      </w:pPr>
      <w:r>
        <w:rPr>
          <w:bCs/>
          <w:color w:val="000000" w:themeColor="text1"/>
        </w:rPr>
        <w:t xml:space="preserve">There is no argument that </w:t>
      </w:r>
      <w:r>
        <w:rPr>
          <w:rFonts w:ascii="TimesNewRoman" w:hAnsi="TimesNewRoman"/>
        </w:rPr>
        <w:t>a comprehensive neuropsychological assessment is reimbursable at $98.95/hour</w:t>
      </w:r>
      <w:r w:rsidR="0071287F">
        <w:rPr>
          <w:rFonts w:ascii="TimesNewRoman" w:hAnsi="TimesNewRoman"/>
        </w:rPr>
        <w:t xml:space="preserve"> (9 to 24 hours)</w:t>
      </w:r>
      <w:r w:rsidR="000C1E8D">
        <w:rPr>
          <w:rFonts w:ascii="TimesNewRoman" w:hAnsi="TimesNewRoman"/>
        </w:rPr>
        <w:t>.</w:t>
      </w:r>
      <w:r>
        <w:rPr>
          <w:rStyle w:val="FootnoteReference"/>
          <w:rFonts w:ascii="TimesNewRoman" w:hAnsi="TimesNewRoman"/>
        </w:rPr>
        <w:footnoteReference w:id="11"/>
      </w:r>
      <w:r w:rsidR="00DC7FE9">
        <w:rPr>
          <w:rFonts w:ascii="TimesNewRoman" w:hAnsi="TimesNewRoman"/>
        </w:rPr>
        <w:t xml:space="preserve"> </w:t>
      </w:r>
      <w:r w:rsidR="003D7060">
        <w:rPr>
          <w:rFonts w:ascii="TimesNewRoman" w:hAnsi="TimesNewRoman"/>
        </w:rPr>
        <w:t>Literacy testing is part of a</w:t>
      </w:r>
      <w:r w:rsidR="007054FD">
        <w:rPr>
          <w:rFonts w:ascii="TimesNewRoman" w:hAnsi="TimesNewRoman"/>
        </w:rPr>
        <w:t>n educational assessment</w:t>
      </w:r>
      <w:r w:rsidR="003D7060">
        <w:rPr>
          <w:rFonts w:ascii="TimesNewRoman" w:hAnsi="TimesNewRoman"/>
        </w:rPr>
        <w:t xml:space="preserve"> and</w:t>
      </w:r>
      <w:r w:rsidR="007054FD">
        <w:rPr>
          <w:rFonts w:ascii="TimesNewRoman" w:hAnsi="TimesNewRoman"/>
        </w:rPr>
        <w:t xml:space="preserve"> is reimbursable at $86.22/hour</w:t>
      </w:r>
      <w:r w:rsidR="0071287F">
        <w:rPr>
          <w:rFonts w:ascii="TimesNewRoman" w:hAnsi="TimesNewRoman"/>
        </w:rPr>
        <w:t xml:space="preserve"> (up to 7.5 hours)</w:t>
      </w:r>
      <w:r w:rsidR="000C1E8D">
        <w:rPr>
          <w:rFonts w:ascii="TimesNewRoman" w:hAnsi="TimesNewRoman"/>
        </w:rPr>
        <w:t>,</w:t>
      </w:r>
      <w:r w:rsidR="007054FD">
        <w:rPr>
          <w:rStyle w:val="FootnoteReference"/>
          <w:rFonts w:ascii="TimesNewRoman" w:hAnsi="TimesNewRoman"/>
        </w:rPr>
        <w:footnoteReference w:id="12"/>
      </w:r>
      <w:r w:rsidR="007054FD">
        <w:rPr>
          <w:rFonts w:ascii="TimesNewRoman" w:hAnsi="TimesNewRoman"/>
        </w:rPr>
        <w:t xml:space="preserve"> </w:t>
      </w:r>
      <w:r w:rsidR="000C1E8D">
        <w:rPr>
          <w:rFonts w:ascii="TimesNewRoman" w:hAnsi="TimesNewRoman"/>
        </w:rPr>
        <w:t>and a</w:t>
      </w:r>
      <w:r w:rsidR="0071287F">
        <w:rPr>
          <w:rFonts w:ascii="TimesNewRoman" w:hAnsi="TimesNewRoman"/>
        </w:rPr>
        <w:t xml:space="preserve"> </w:t>
      </w:r>
      <w:r w:rsidR="007054FD">
        <w:rPr>
          <w:rFonts w:ascii="TimesNewRoman" w:hAnsi="TimesNewRoman"/>
        </w:rPr>
        <w:t xml:space="preserve">speech and language evaluation is reimbursable at $133.99. </w:t>
      </w:r>
      <w:r w:rsidR="00FA67BB">
        <w:rPr>
          <w:rFonts w:ascii="TimesNewRoman" w:hAnsi="TimesNewRoman"/>
        </w:rPr>
        <w:t xml:space="preserve">These amounts represent </w:t>
      </w:r>
      <w:r w:rsidR="008E4B27" w:rsidRPr="008E4B27">
        <w:rPr>
          <w:bCs/>
          <w:color w:val="000000" w:themeColor="text1"/>
        </w:rPr>
        <w:t>“</w:t>
      </w:r>
      <w:r w:rsidR="008E4B27" w:rsidRPr="00D22970">
        <w:rPr>
          <w:bCs/>
          <w:color w:val="000000" w:themeColor="text1"/>
        </w:rPr>
        <w:t>the sum of the District’s psychoeducational and speech and language evaluations</w:t>
      </w:r>
      <w:r w:rsidR="008E4B27" w:rsidRPr="008E4B27">
        <w:rPr>
          <w:bCs/>
          <w:color w:val="000000" w:themeColor="text1"/>
        </w:rPr>
        <w:t>.”</w:t>
      </w:r>
    </w:p>
    <w:p w14:paraId="1A30D915" w14:textId="33A20AEB" w:rsidR="00935245" w:rsidRPr="004C38A3" w:rsidRDefault="001E5F5D" w:rsidP="00935245">
      <w:pPr>
        <w:pStyle w:val="NormalWeb"/>
        <w:shd w:val="clear" w:color="auto" w:fill="FFFFFF"/>
        <w:rPr>
          <w:bCs/>
          <w:color w:val="000000" w:themeColor="text1"/>
        </w:rPr>
      </w:pPr>
      <w:r>
        <w:rPr>
          <w:rFonts w:ascii="TimesNewRoman" w:hAnsi="TimesNewRoman"/>
        </w:rPr>
        <w:t>The</w:t>
      </w:r>
      <w:r w:rsidR="00DC7FE9">
        <w:t xml:space="preserve"> definition of </w:t>
      </w:r>
      <w:r>
        <w:t xml:space="preserve">a </w:t>
      </w:r>
      <w:r w:rsidR="00DC7FE9">
        <w:t xml:space="preserve">neuropsychological evaluation in </w:t>
      </w:r>
      <w:r w:rsidR="00DC7FE9" w:rsidRPr="009074E7">
        <w:t>101 CMR 330.0</w:t>
      </w:r>
      <w:r w:rsidR="00DC7FE9">
        <w:t>2 fails to include an observation</w:t>
      </w:r>
      <w:r w:rsidR="00015BB8">
        <w:t xml:space="preserve">, </w:t>
      </w:r>
      <w:r w:rsidR="000348EA">
        <w:t>and Parents’ own prior neuropsychologist did not conduct a formal observation of Student as part of her testing</w:t>
      </w:r>
      <w:r w:rsidR="00EE4A2D">
        <w:t xml:space="preserve">. </w:t>
      </w:r>
      <w:r w:rsidR="004A23ED">
        <w:t>N</w:t>
      </w:r>
      <w:r w:rsidR="00255959">
        <w:t>or</w:t>
      </w:r>
      <w:r w:rsidR="00A30566">
        <w:t xml:space="preserve"> </w:t>
      </w:r>
      <w:r w:rsidR="004A23ED">
        <w:t>does the definition of an</w:t>
      </w:r>
      <w:r w:rsidR="00255959">
        <w:t xml:space="preserve"> </w:t>
      </w:r>
      <w:r w:rsidR="00811233">
        <w:t xml:space="preserve">educational assessment </w:t>
      </w:r>
      <w:r w:rsidR="009074E7">
        <w:t xml:space="preserve">in </w:t>
      </w:r>
      <w:r w:rsidR="009074E7" w:rsidRPr="009074E7">
        <w:t>101 CMR 330.0</w:t>
      </w:r>
      <w:r w:rsidR="009074E7">
        <w:t xml:space="preserve">2 </w:t>
      </w:r>
      <w:r w:rsidR="00E6673B">
        <w:t xml:space="preserve">or the </w:t>
      </w:r>
      <w:r w:rsidR="00005845">
        <w:t>definition</w:t>
      </w:r>
      <w:r w:rsidR="00E6673B">
        <w:t xml:space="preserve"> of a speech and </w:t>
      </w:r>
      <w:r w:rsidR="00005845">
        <w:t>language</w:t>
      </w:r>
      <w:r w:rsidR="00E6673B">
        <w:t xml:space="preserve"> evaluation </w:t>
      </w:r>
      <w:r w:rsidR="00005845">
        <w:t>in</w:t>
      </w:r>
      <w:r w:rsidR="005D21DC">
        <w:t xml:space="preserve"> 101 CMR 330.04</w:t>
      </w:r>
      <w:r w:rsidR="00005845">
        <w:t xml:space="preserve"> includes an observation. </w:t>
      </w:r>
      <w:r w:rsidR="00A628D5">
        <w:t>An</w:t>
      </w:r>
      <w:r w:rsidR="000903A4">
        <w:t xml:space="preserve"> observation was </w:t>
      </w:r>
      <w:r w:rsidR="00A628D5">
        <w:t xml:space="preserve">also </w:t>
      </w:r>
      <w:r w:rsidR="000903A4">
        <w:t xml:space="preserve">not included in Dr. </w:t>
      </w:r>
      <w:r w:rsidR="00B40D28">
        <w:t>K</w:t>
      </w:r>
      <w:r w:rsidR="000903A4">
        <w:t>emper’s psycholinguistic evaluation</w:t>
      </w:r>
      <w:r w:rsidR="00B27FBF">
        <w:t>, and the 2022 Decision does not explicitly order that one be funded</w:t>
      </w:r>
      <w:r w:rsidR="000903A4">
        <w:t>.</w:t>
      </w:r>
      <w:r w:rsidR="00DA42DE">
        <w:t xml:space="preserve"> </w:t>
      </w:r>
      <w:r w:rsidR="005339D0">
        <w:t xml:space="preserve">In addition, the facts delineated in the 2022 Decision do not specify that a formal observation was conducted by the school psychologist as part of her psychoeducational evaluation. </w:t>
      </w:r>
      <w:r w:rsidR="00DA42DE">
        <w:t>Therfore, the District is not obligated to fund an observation of Student.</w:t>
      </w:r>
      <w:r w:rsidR="002E4F12">
        <w:t xml:space="preserve">  Nevertheless, if the District’s school psychologist did, in fact, conduct an observation </w:t>
      </w:r>
      <w:r w:rsidR="00620F14">
        <w:t xml:space="preserve">of Student </w:t>
      </w:r>
      <w:r w:rsidR="002E4F12">
        <w:t xml:space="preserve">as part of her assessment, </w:t>
      </w:r>
      <w:r w:rsidR="00620F14">
        <w:t xml:space="preserve">beyond a clinical observation during testing administration, </w:t>
      </w:r>
      <w:r w:rsidR="002E4F12">
        <w:t>the District must fund an observation as part of the independent neuropsychological evaluation</w:t>
      </w:r>
      <w:r w:rsidR="00412FB9">
        <w:t xml:space="preserve"> at the designated state rate</w:t>
      </w:r>
      <w:r w:rsidR="002E4F12">
        <w:t>.</w:t>
      </w:r>
      <w:r w:rsidR="00350136">
        <w:rPr>
          <w:rStyle w:val="FootnoteReference"/>
        </w:rPr>
        <w:footnoteReference w:id="13"/>
      </w:r>
    </w:p>
    <w:p w14:paraId="2D6CC270" w14:textId="290A4E58" w:rsidR="002C4FAF" w:rsidRPr="0018769C" w:rsidRDefault="0018769C" w:rsidP="002C4FAF">
      <w:pPr>
        <w:pStyle w:val="NormalWeb"/>
        <w:rPr>
          <w:b/>
          <w:bCs/>
        </w:rPr>
      </w:pPr>
      <w:r w:rsidRPr="0018769C">
        <w:rPr>
          <w:b/>
          <w:bCs/>
        </w:rPr>
        <w:lastRenderedPageBreak/>
        <w:t>ORDER:</w:t>
      </w:r>
    </w:p>
    <w:p w14:paraId="7BD4FE44" w14:textId="654DAB7E" w:rsidR="003B0B4D" w:rsidRPr="00DD1DBE" w:rsidRDefault="00DD1DBE" w:rsidP="00DD1DBE">
      <w:pPr>
        <w:rPr>
          <w:bCs/>
          <w:color w:val="000000" w:themeColor="text1"/>
        </w:rPr>
      </w:pPr>
      <w:r w:rsidRPr="00BC57B2">
        <w:rPr>
          <w:rStyle w:val="tm46"/>
          <w:bCs/>
          <w:color w:val="000000" w:themeColor="text1"/>
        </w:rPr>
        <w:t>Parents</w:t>
      </w:r>
      <w:r>
        <w:rPr>
          <w:rStyle w:val="tm46"/>
          <w:bCs/>
          <w:color w:val="000000" w:themeColor="text1"/>
        </w:rPr>
        <w:t>’</w:t>
      </w:r>
      <w:r w:rsidRPr="00BC57B2">
        <w:rPr>
          <w:rStyle w:val="tm46"/>
          <w:bCs/>
          <w:color w:val="000000" w:themeColor="text1"/>
        </w:rPr>
        <w:t xml:space="preserve"> </w:t>
      </w:r>
      <w:r w:rsidRPr="00BC57B2">
        <w:rPr>
          <w:rStyle w:val="tm46"/>
          <w:bCs/>
          <w:i/>
          <w:iCs/>
          <w:color w:val="000000" w:themeColor="text1"/>
        </w:rPr>
        <w:t>Motion</w:t>
      </w:r>
      <w:r w:rsidRPr="00BC57B2">
        <w:rPr>
          <w:rStyle w:val="tm46"/>
          <w:bCs/>
          <w:color w:val="000000" w:themeColor="text1"/>
        </w:rPr>
        <w:t xml:space="preserve"> in this matter is DENIED.</w:t>
      </w:r>
      <w:r w:rsidR="003B4DBC">
        <w:rPr>
          <w:rStyle w:val="FootnoteReference"/>
          <w:rFonts w:ascii="TimesNewRoman" w:hAnsi="TimesNewRoman"/>
        </w:rPr>
        <w:footnoteReference w:id="14"/>
      </w:r>
      <w:r>
        <w:rPr>
          <w:rStyle w:val="tm46"/>
          <w:bCs/>
          <w:color w:val="000000" w:themeColor="text1"/>
        </w:rPr>
        <w:t xml:space="preserve"> Specifically, t</w:t>
      </w:r>
      <w:r w:rsidR="001D0229">
        <w:rPr>
          <w:bCs/>
          <w:color w:val="000000" w:themeColor="text1"/>
        </w:rPr>
        <w:t xml:space="preserve">he District must fund </w:t>
      </w:r>
      <w:r w:rsidR="001D0229">
        <w:rPr>
          <w:rFonts w:ascii="TimesNewRoman" w:hAnsi="TimesNewRoman"/>
        </w:rPr>
        <w:t xml:space="preserve">a comprehensive neuropsychological assessment at $98.95/hour (9 to 24 hours), </w:t>
      </w:r>
      <w:r w:rsidR="00F50CE3">
        <w:rPr>
          <w:rFonts w:ascii="TimesNewRoman" w:hAnsi="TimesNewRoman"/>
        </w:rPr>
        <w:t xml:space="preserve">literacy testing as part of </w:t>
      </w:r>
      <w:r w:rsidR="001D0229">
        <w:rPr>
          <w:rFonts w:ascii="TimesNewRoman" w:hAnsi="TimesNewRoman"/>
        </w:rPr>
        <w:t>an educational assessment</w:t>
      </w:r>
      <w:r w:rsidR="00586DA1">
        <w:rPr>
          <w:rStyle w:val="FootnoteReference"/>
          <w:rFonts w:ascii="TimesNewRoman" w:hAnsi="TimesNewRoman"/>
        </w:rPr>
        <w:footnoteReference w:id="15"/>
      </w:r>
      <w:r w:rsidR="00586DA1">
        <w:rPr>
          <w:rFonts w:ascii="TimesNewRoman" w:hAnsi="TimesNewRoman"/>
        </w:rPr>
        <w:t xml:space="preserve"> </w:t>
      </w:r>
      <w:r w:rsidR="001D0229">
        <w:rPr>
          <w:rFonts w:ascii="TimesNewRoman" w:hAnsi="TimesNewRoman"/>
        </w:rPr>
        <w:t>at $86.22/hour</w:t>
      </w:r>
      <w:r w:rsidR="00350136" w:rsidDel="00350136">
        <w:rPr>
          <w:rFonts w:ascii="TimesNewRoman" w:hAnsi="TimesNewRoman"/>
        </w:rPr>
        <w:t xml:space="preserve"> </w:t>
      </w:r>
      <w:r w:rsidR="003958A1">
        <w:rPr>
          <w:rFonts w:ascii="TimesNewRoman" w:hAnsi="TimesNewRoman"/>
        </w:rPr>
        <w:t>(up to 7.5 hours, as determined by the evaluator),</w:t>
      </w:r>
      <w:r w:rsidR="001D0229">
        <w:rPr>
          <w:rFonts w:ascii="TimesNewRoman" w:hAnsi="TimesNewRoman"/>
        </w:rPr>
        <w:t xml:space="preserve"> and a speech and language evaluation at $133.99.</w:t>
      </w:r>
    </w:p>
    <w:p w14:paraId="1F912E97" w14:textId="77777777" w:rsidR="00DD1DBE" w:rsidRPr="00BC57B2" w:rsidRDefault="00DD1DBE" w:rsidP="00DD1DBE">
      <w:pPr>
        <w:rPr>
          <w:bCs/>
          <w:color w:val="000000" w:themeColor="text1"/>
        </w:rPr>
      </w:pPr>
    </w:p>
    <w:p w14:paraId="1FB51520" w14:textId="77777777" w:rsidR="00DD1DBE" w:rsidRPr="00BC57B2" w:rsidRDefault="00DD1DBE" w:rsidP="00DD1DBE">
      <w:pPr>
        <w:rPr>
          <w:bCs/>
          <w:color w:val="000000" w:themeColor="text1"/>
        </w:rPr>
      </w:pPr>
      <w:r w:rsidRPr="00BC57B2">
        <w:rPr>
          <w:bCs/>
          <w:color w:val="000000" w:themeColor="text1"/>
        </w:rPr>
        <w:t>So Ordered by the Hearing Officer,</w:t>
      </w:r>
    </w:p>
    <w:p w14:paraId="00F81DEF" w14:textId="77777777" w:rsidR="00DD1DBE" w:rsidRPr="00BC57B2" w:rsidRDefault="00DD1DBE" w:rsidP="00DD1DBE">
      <w:pPr>
        <w:rPr>
          <w:bCs/>
          <w:color w:val="000000" w:themeColor="text1"/>
        </w:rPr>
      </w:pPr>
    </w:p>
    <w:p w14:paraId="49A0FADE" w14:textId="77777777" w:rsidR="00DD1DBE" w:rsidRPr="00BC57B2" w:rsidRDefault="00DD1DBE" w:rsidP="00DD1DBE">
      <w:pPr>
        <w:rPr>
          <w:bCs/>
          <w:i/>
          <w:iCs/>
          <w:color w:val="000000" w:themeColor="text1"/>
          <w:u w:val="single"/>
        </w:rPr>
      </w:pPr>
      <w:r w:rsidRPr="00BC57B2">
        <w:rPr>
          <w:bCs/>
          <w:i/>
          <w:iCs/>
          <w:color w:val="000000" w:themeColor="text1"/>
          <w:u w:val="single"/>
        </w:rPr>
        <w:t>/s/ Alina Kantor Nir</w:t>
      </w:r>
    </w:p>
    <w:p w14:paraId="3FC4F476" w14:textId="77777777" w:rsidR="00DD1DBE" w:rsidRPr="00BC57B2" w:rsidRDefault="00DD1DBE" w:rsidP="00DD1DBE">
      <w:pPr>
        <w:rPr>
          <w:bCs/>
          <w:color w:val="000000" w:themeColor="text1"/>
        </w:rPr>
      </w:pPr>
      <w:r w:rsidRPr="00BC57B2">
        <w:rPr>
          <w:bCs/>
          <w:color w:val="000000" w:themeColor="text1"/>
        </w:rPr>
        <w:t>Alina Kantor Nir, Hearing Officer</w:t>
      </w:r>
    </w:p>
    <w:p w14:paraId="01E321B2" w14:textId="52C8A0C7" w:rsidR="00DD1DBE" w:rsidRPr="00BC57B2" w:rsidRDefault="00DD1DBE" w:rsidP="00DD1DBE">
      <w:pPr>
        <w:rPr>
          <w:bCs/>
          <w:color w:val="000000" w:themeColor="text1"/>
        </w:rPr>
      </w:pPr>
      <w:r w:rsidRPr="00BC57B2">
        <w:rPr>
          <w:bCs/>
          <w:color w:val="000000" w:themeColor="text1"/>
        </w:rPr>
        <w:t>Dated:  January</w:t>
      </w:r>
      <w:r>
        <w:rPr>
          <w:bCs/>
          <w:color w:val="000000" w:themeColor="text1"/>
        </w:rPr>
        <w:t xml:space="preserve"> </w:t>
      </w:r>
      <w:r w:rsidR="00DC05B5">
        <w:rPr>
          <w:bCs/>
          <w:color w:val="000000" w:themeColor="text1"/>
        </w:rPr>
        <w:t>27</w:t>
      </w:r>
      <w:r w:rsidRPr="00BC57B2">
        <w:rPr>
          <w:bCs/>
          <w:color w:val="000000" w:themeColor="text1"/>
        </w:rPr>
        <w:t>, 2023</w:t>
      </w:r>
    </w:p>
    <w:p w14:paraId="21FE701F" w14:textId="77777777" w:rsidR="00DD1DBE" w:rsidRDefault="00DD1DBE" w:rsidP="003B0B4D">
      <w:pPr>
        <w:pStyle w:val="NormalWeb"/>
      </w:pPr>
    </w:p>
    <w:p w14:paraId="224230F8" w14:textId="77777777" w:rsidR="005F5041" w:rsidRPr="00D22970" w:rsidRDefault="005F5041" w:rsidP="00F56533">
      <w:pPr>
        <w:rPr>
          <w:bCs/>
          <w:color w:val="000000" w:themeColor="text1"/>
        </w:rPr>
      </w:pPr>
    </w:p>
    <w:p w14:paraId="63DE773B" w14:textId="77777777" w:rsidR="00D22970" w:rsidRPr="00F50A2F" w:rsidRDefault="00D22970" w:rsidP="001B52CA">
      <w:pPr>
        <w:rPr>
          <w:b/>
          <w:color w:val="000000" w:themeColor="text1"/>
        </w:rPr>
      </w:pPr>
    </w:p>
    <w:sectPr w:rsidR="00D22970" w:rsidRPr="00F50A2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7692" w14:textId="77777777" w:rsidR="001F7DFC" w:rsidRDefault="001F7DFC" w:rsidP="00D56826">
      <w:r>
        <w:separator/>
      </w:r>
    </w:p>
  </w:endnote>
  <w:endnote w:type="continuationSeparator" w:id="0">
    <w:p w14:paraId="010505C1" w14:textId="77777777" w:rsidR="001F7DFC" w:rsidRDefault="001F7DFC" w:rsidP="00D5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imesNewRoman,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622776"/>
      <w:docPartObj>
        <w:docPartGallery w:val="Page Numbers (Bottom of Page)"/>
        <w:docPartUnique/>
      </w:docPartObj>
    </w:sdtPr>
    <w:sdtContent>
      <w:p w14:paraId="7D796AD0" w14:textId="44C999FD" w:rsidR="00E87DEF" w:rsidRDefault="00E87DEF" w:rsidP="00824D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537341" w14:textId="77777777" w:rsidR="00E87DEF" w:rsidRDefault="00E87DEF" w:rsidP="00E87D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7638486"/>
      <w:docPartObj>
        <w:docPartGallery w:val="Page Numbers (Bottom of Page)"/>
        <w:docPartUnique/>
      </w:docPartObj>
    </w:sdtPr>
    <w:sdtContent>
      <w:p w14:paraId="108B8725" w14:textId="00BBA268" w:rsidR="00E87DEF" w:rsidRDefault="00E87DEF" w:rsidP="00824D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B0326E" w14:textId="77777777" w:rsidR="00E87DEF" w:rsidRDefault="00E87DEF" w:rsidP="00E87D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A086" w14:textId="77777777" w:rsidR="001F7DFC" w:rsidRDefault="001F7DFC" w:rsidP="00D56826">
      <w:r>
        <w:separator/>
      </w:r>
    </w:p>
  </w:footnote>
  <w:footnote w:type="continuationSeparator" w:id="0">
    <w:p w14:paraId="3F6FECF0" w14:textId="77777777" w:rsidR="001F7DFC" w:rsidRDefault="001F7DFC" w:rsidP="00D56826">
      <w:r>
        <w:continuationSeparator/>
      </w:r>
    </w:p>
  </w:footnote>
  <w:footnote w:id="1">
    <w:p w14:paraId="46FCBEAE" w14:textId="4F88EA01" w:rsidR="00D56826" w:rsidRPr="00026637" w:rsidRDefault="00D56826" w:rsidP="00026637">
      <w:pPr>
        <w:pStyle w:val="FootnoteText"/>
      </w:pPr>
      <w:r w:rsidRPr="00026637">
        <w:rPr>
          <w:rStyle w:val="FootnoteReference"/>
        </w:rPr>
        <w:footnoteRef/>
      </w:r>
      <w:r w:rsidRPr="00026637">
        <w:t xml:space="preserve"> Parent</w:t>
      </w:r>
      <w:r w:rsidR="00362FDF">
        <w:t>s</w:t>
      </w:r>
      <w:r w:rsidRPr="00026637">
        <w:t xml:space="preserve"> did not file a formal motion </w:t>
      </w:r>
      <w:r w:rsidR="00540CDF" w:rsidRPr="00026637">
        <w:t xml:space="preserve">in accordance with </w:t>
      </w:r>
      <w:r w:rsidR="00540CDF" w:rsidRPr="00026637">
        <w:rPr>
          <w:i/>
          <w:iCs/>
        </w:rPr>
        <w:t>BSEA Hearing Rule</w:t>
      </w:r>
      <w:r w:rsidR="00540CDF" w:rsidRPr="00026637">
        <w:t xml:space="preserve"> </w:t>
      </w:r>
      <w:r w:rsidR="00E87DEF" w:rsidRPr="00026637">
        <w:t>VI(B)</w:t>
      </w:r>
      <w:r w:rsidR="009933BE" w:rsidRPr="00026637">
        <w:t>. However, as Parent</w:t>
      </w:r>
      <w:r w:rsidR="00362FDF">
        <w:t>s</w:t>
      </w:r>
      <w:r w:rsidR="009933BE" w:rsidRPr="00026637">
        <w:t xml:space="preserve"> </w:t>
      </w:r>
      <w:r w:rsidR="00362FDF">
        <w:t>are</w:t>
      </w:r>
      <w:r w:rsidR="00362FDF" w:rsidRPr="00026637">
        <w:t xml:space="preserve"> </w:t>
      </w:r>
      <w:r w:rsidR="009933BE" w:rsidRPr="00026637">
        <w:rPr>
          <w:i/>
          <w:iCs/>
        </w:rPr>
        <w:t>pro se</w:t>
      </w:r>
      <w:r w:rsidR="009933BE" w:rsidRPr="00026637">
        <w:t xml:space="preserve">, </w:t>
      </w:r>
      <w:r w:rsidR="00F50A2F" w:rsidRPr="00026637">
        <w:t>I con</w:t>
      </w:r>
      <w:r w:rsidR="00400B0B">
        <w:t>strue</w:t>
      </w:r>
      <w:r w:rsidR="00F50A2F" w:rsidRPr="00026637">
        <w:t xml:space="preserve"> </w:t>
      </w:r>
      <w:r w:rsidR="009933BE" w:rsidRPr="00026637">
        <w:t xml:space="preserve">her email as a Motion for Clarification.  </w:t>
      </w:r>
    </w:p>
  </w:footnote>
  <w:footnote w:id="2">
    <w:p w14:paraId="4B4FE2E1" w14:textId="3A0ECFC0" w:rsidR="009933BE" w:rsidRPr="00026637" w:rsidRDefault="009933BE" w:rsidP="00026637">
      <w:pPr>
        <w:pStyle w:val="FootnoteText"/>
      </w:pPr>
      <w:r w:rsidRPr="00026637">
        <w:rPr>
          <w:rStyle w:val="FootnoteReference"/>
        </w:rPr>
        <w:footnoteRef/>
      </w:r>
      <w:r w:rsidRPr="00026637">
        <w:t xml:space="preserve"> Initially, Parent</w:t>
      </w:r>
      <w:r w:rsidR="00362FDF">
        <w:t>s</w:t>
      </w:r>
      <w:r w:rsidRPr="00026637">
        <w:t xml:space="preserve"> also sough</w:t>
      </w:r>
      <w:r w:rsidR="001C4339">
        <w:t>t</w:t>
      </w:r>
      <w:r w:rsidRPr="00026637">
        <w:t xml:space="preserve"> clarification regarding</w:t>
      </w:r>
      <w:r w:rsidR="001C4339">
        <w:t xml:space="preserve"> whether</w:t>
      </w:r>
      <w:r w:rsidRPr="00026637">
        <w:t xml:space="preserve"> the neuropsychological evaluation </w:t>
      </w:r>
      <w:r w:rsidR="00733814" w:rsidRPr="00026637">
        <w:t>which the 2022 Decision ordered the District to fund at state rate</w:t>
      </w:r>
      <w:r w:rsidR="00FF17CB">
        <w:t xml:space="preserve"> should include</w:t>
      </w:r>
      <w:r w:rsidR="00806F29" w:rsidRPr="00026637">
        <w:t xml:space="preserve"> academic testing. </w:t>
      </w:r>
      <w:r w:rsidR="006A28CF">
        <w:t>On January 25, 2023,</w:t>
      </w:r>
      <w:r w:rsidR="00733814" w:rsidRPr="00026637">
        <w:t xml:space="preserve"> the</w:t>
      </w:r>
      <w:r w:rsidR="00806F29" w:rsidRPr="00026637">
        <w:t xml:space="preserve"> District </w:t>
      </w:r>
      <w:r w:rsidR="00E775CA" w:rsidRPr="00026637">
        <w:t>clarified that it does not object to funding</w:t>
      </w:r>
      <w:r w:rsidR="00806F29" w:rsidRPr="00026637">
        <w:t xml:space="preserve"> </w:t>
      </w:r>
      <w:r w:rsidR="006A28CF">
        <w:t xml:space="preserve">independent </w:t>
      </w:r>
      <w:r w:rsidR="00806F29" w:rsidRPr="00026637">
        <w:t>ac</w:t>
      </w:r>
      <w:r w:rsidR="00E775CA" w:rsidRPr="00026637">
        <w:t>ad</w:t>
      </w:r>
      <w:r w:rsidR="00806F29" w:rsidRPr="00026637">
        <w:t xml:space="preserve">emic testing </w:t>
      </w:r>
      <w:r w:rsidR="00E775CA" w:rsidRPr="00026637">
        <w:t>for Student at the state rate</w:t>
      </w:r>
      <w:r w:rsidR="006A28CF">
        <w:t>.</w:t>
      </w:r>
      <w:r w:rsidR="00FF17CB">
        <w:t xml:space="preserve"> Therefore, I do not address this issue in this Ruling.</w:t>
      </w:r>
    </w:p>
  </w:footnote>
  <w:footnote w:id="3">
    <w:p w14:paraId="142C238C" w14:textId="3DE477FD" w:rsidR="00E65759" w:rsidRPr="00026637" w:rsidRDefault="00E65759" w:rsidP="00026637">
      <w:pPr>
        <w:pStyle w:val="FootnoteText"/>
      </w:pPr>
      <w:r w:rsidRPr="00026637">
        <w:rPr>
          <w:rStyle w:val="FootnoteReference"/>
        </w:rPr>
        <w:footnoteRef/>
      </w:r>
      <w:r w:rsidRPr="00026637">
        <w:t xml:space="preserve"> At </w:t>
      </w:r>
      <w:r w:rsidR="00E87DEF" w:rsidRPr="00026637">
        <w:t xml:space="preserve">District </w:t>
      </w:r>
      <w:r w:rsidRPr="00026637">
        <w:t xml:space="preserve">Counsel’s request, the </w:t>
      </w:r>
      <w:r w:rsidR="00E87DEF" w:rsidRPr="00026637">
        <w:t>D</w:t>
      </w:r>
      <w:r w:rsidRPr="00026637">
        <w:t>istrict was granted additional time to respond to Parents</w:t>
      </w:r>
      <w:r w:rsidR="00E87DEF" w:rsidRPr="00026637">
        <w:t>’</w:t>
      </w:r>
      <w:r w:rsidRPr="00026637">
        <w:t xml:space="preserve"> email.</w:t>
      </w:r>
    </w:p>
  </w:footnote>
  <w:footnote w:id="4">
    <w:p w14:paraId="0F432517" w14:textId="7E9DA977" w:rsidR="00D56803" w:rsidRDefault="00D56803">
      <w:pPr>
        <w:pStyle w:val="FootnoteText"/>
      </w:pPr>
      <w:r>
        <w:rPr>
          <w:rStyle w:val="FootnoteReference"/>
        </w:rPr>
        <w:footnoteRef/>
      </w:r>
      <w:r>
        <w:t xml:space="preserve"> The District submitted this argument via email dated January 26, 2023.</w:t>
      </w:r>
    </w:p>
  </w:footnote>
  <w:footnote w:id="5">
    <w:p w14:paraId="46D5E81E" w14:textId="77723482" w:rsidR="00D22970" w:rsidRPr="00026637" w:rsidRDefault="00D22970" w:rsidP="00026637">
      <w:pPr>
        <w:pStyle w:val="FootnoteText"/>
      </w:pPr>
      <w:r w:rsidRPr="00026637">
        <w:rPr>
          <w:rStyle w:val="FootnoteReference"/>
        </w:rPr>
        <w:footnoteRef/>
      </w:r>
      <w:r w:rsidRPr="00026637">
        <w:t xml:space="preserve"> All internal citations have been omitted.</w:t>
      </w:r>
    </w:p>
  </w:footnote>
  <w:footnote w:id="6">
    <w:p w14:paraId="6C780A6B" w14:textId="78097BDE" w:rsidR="00261EC8" w:rsidRDefault="00261EC8" w:rsidP="00261EC8">
      <w:pPr>
        <w:pStyle w:val="FootnoteText"/>
      </w:pPr>
      <w:r>
        <w:rPr>
          <w:rStyle w:val="FootnoteReference"/>
        </w:rPr>
        <w:footnoteRef/>
      </w:r>
      <w:r>
        <w:t xml:space="preserve"> These statements are based on the facts delineated in the 2022 Decision.</w:t>
      </w:r>
    </w:p>
  </w:footnote>
  <w:footnote w:id="7">
    <w:p w14:paraId="43D8F4F0" w14:textId="4DA0712D" w:rsidR="003B0B4D" w:rsidRPr="00026637" w:rsidRDefault="003B0B4D" w:rsidP="00026637">
      <w:pPr>
        <w:pStyle w:val="FootnoteText"/>
      </w:pPr>
      <w:r w:rsidRPr="00026637">
        <w:rPr>
          <w:rStyle w:val="FootnoteReference"/>
        </w:rPr>
        <w:footnoteRef/>
      </w:r>
      <w:r w:rsidRPr="00026637">
        <w:t xml:space="preserve"> 101 CMR 330.</w:t>
      </w:r>
      <w:r w:rsidR="00035993" w:rsidRPr="00026637">
        <w:t>01(1).</w:t>
      </w:r>
    </w:p>
  </w:footnote>
  <w:footnote w:id="8">
    <w:p w14:paraId="504F6E0D" w14:textId="38B333CF" w:rsidR="00EF3A82" w:rsidRPr="00026637" w:rsidRDefault="00EF3A82" w:rsidP="00026637">
      <w:pPr>
        <w:pStyle w:val="FootnoteText"/>
      </w:pPr>
      <w:r w:rsidRPr="00026637">
        <w:rPr>
          <w:rStyle w:val="FootnoteReference"/>
        </w:rPr>
        <w:footnoteRef/>
      </w:r>
      <w:r w:rsidRPr="00026637">
        <w:t xml:space="preserve"> </w:t>
      </w:r>
      <w:r w:rsidR="00261EC8">
        <w:rPr>
          <w:i/>
          <w:iCs/>
        </w:rPr>
        <w:t>Id.</w:t>
      </w:r>
    </w:p>
  </w:footnote>
  <w:footnote w:id="9">
    <w:p w14:paraId="0D54C633" w14:textId="7652A78B" w:rsidR="002950AA" w:rsidRPr="00026637" w:rsidRDefault="002950AA" w:rsidP="00026637">
      <w:pPr>
        <w:pStyle w:val="FootnoteText"/>
      </w:pPr>
      <w:r w:rsidRPr="00026637">
        <w:rPr>
          <w:rStyle w:val="FootnoteReference"/>
        </w:rPr>
        <w:footnoteRef/>
      </w:r>
      <w:r w:rsidRPr="00026637">
        <w:t xml:space="preserve"> See </w:t>
      </w:r>
      <w:r w:rsidRPr="00026637">
        <w:rPr>
          <w:rFonts w:ascii="TimesNewRoman" w:hAnsi="TimesNewRoman"/>
        </w:rPr>
        <w:t>101 CMR 330.01(6).</w:t>
      </w:r>
    </w:p>
  </w:footnote>
  <w:footnote w:id="10">
    <w:p w14:paraId="68B20F02" w14:textId="1DE343E5" w:rsidR="003323E2" w:rsidRDefault="003323E2">
      <w:pPr>
        <w:pStyle w:val="FootnoteText"/>
      </w:pPr>
      <w:r>
        <w:rPr>
          <w:rStyle w:val="FootnoteReference"/>
        </w:rPr>
        <w:footnoteRef/>
      </w:r>
      <w:r>
        <w:t xml:space="preserve"> Parents have not </w:t>
      </w:r>
      <w:r w:rsidR="004150CC">
        <w:t>asserted</w:t>
      </w:r>
      <w:r w:rsidR="00EA03C1">
        <w:t>, nor do the facts suggest,</w:t>
      </w:r>
      <w:r>
        <w:t xml:space="preserve"> </w:t>
      </w:r>
      <w:r>
        <w:rPr>
          <w:bCs/>
          <w:color w:val="000000" w:themeColor="text1"/>
        </w:rPr>
        <w:t>that</w:t>
      </w:r>
      <w:r w:rsidRPr="005F5041">
        <w:rPr>
          <w:bCs/>
          <w:color w:val="000000" w:themeColor="text1"/>
        </w:rPr>
        <w:t xml:space="preserve"> </w:t>
      </w:r>
      <w:r>
        <w:rPr>
          <w:bCs/>
          <w:color w:val="000000" w:themeColor="text1"/>
        </w:rPr>
        <w:t>“[u]</w:t>
      </w:r>
      <w:proofErr w:type="spellStart"/>
      <w:r w:rsidRPr="005F5041">
        <w:rPr>
          <w:bCs/>
          <w:color w:val="000000" w:themeColor="text1"/>
        </w:rPr>
        <w:t>nique</w:t>
      </w:r>
      <w:proofErr w:type="spellEnd"/>
      <w:r w:rsidRPr="005F5041">
        <w:rPr>
          <w:bCs/>
          <w:color w:val="000000" w:themeColor="text1"/>
        </w:rPr>
        <w:t xml:space="preserve"> circumstances of the student </w:t>
      </w:r>
      <w:r>
        <w:rPr>
          <w:bCs/>
          <w:color w:val="000000" w:themeColor="text1"/>
        </w:rPr>
        <w:t>[]</w:t>
      </w:r>
      <w:r w:rsidRPr="005F5041">
        <w:rPr>
          <w:bCs/>
          <w:color w:val="000000" w:themeColor="text1"/>
        </w:rPr>
        <w:t xml:space="preserve"> justify an individual assessment rate that is higher than that normally allowed.</w:t>
      </w:r>
      <w:r>
        <w:rPr>
          <w:bCs/>
          <w:color w:val="000000" w:themeColor="text1"/>
        </w:rPr>
        <w:t>” 603 CMR 28.04</w:t>
      </w:r>
      <w:r w:rsidRPr="005F5041">
        <w:rPr>
          <w:bCs/>
          <w:color w:val="000000" w:themeColor="text1"/>
        </w:rPr>
        <w:t>(5)</w:t>
      </w:r>
      <w:r>
        <w:rPr>
          <w:bCs/>
          <w:color w:val="000000" w:themeColor="text1"/>
        </w:rPr>
        <w:t>(1)(a).</w:t>
      </w:r>
    </w:p>
  </w:footnote>
  <w:footnote w:id="11">
    <w:p w14:paraId="2285D948" w14:textId="77777777" w:rsidR="00C64890" w:rsidRPr="00026637" w:rsidRDefault="00C64890" w:rsidP="00C64890">
      <w:pPr>
        <w:pStyle w:val="FootnoteText"/>
      </w:pPr>
      <w:r w:rsidRPr="00026637">
        <w:rPr>
          <w:rStyle w:val="FootnoteReference"/>
        </w:rPr>
        <w:footnoteRef/>
      </w:r>
      <w:r w:rsidRPr="00026637">
        <w:t xml:space="preserve"> 101 CMR 330.04(2).</w:t>
      </w:r>
    </w:p>
  </w:footnote>
  <w:footnote w:id="12">
    <w:p w14:paraId="55CFEACB" w14:textId="59CD4932" w:rsidR="007054FD" w:rsidRPr="00026637" w:rsidRDefault="007054FD" w:rsidP="007054FD">
      <w:pPr>
        <w:pStyle w:val="FootnoteText"/>
      </w:pPr>
      <w:r w:rsidRPr="00026637">
        <w:rPr>
          <w:rStyle w:val="FootnoteReference"/>
        </w:rPr>
        <w:footnoteRef/>
      </w:r>
      <w:r w:rsidRPr="00026637">
        <w:t xml:space="preserve"> </w:t>
      </w:r>
      <w:r w:rsidR="00261EC8" w:rsidRPr="00261EC8">
        <w:rPr>
          <w:i/>
          <w:iCs/>
        </w:rPr>
        <w:t>Id</w:t>
      </w:r>
      <w:r w:rsidR="00261EC8">
        <w:t>.</w:t>
      </w:r>
    </w:p>
  </w:footnote>
  <w:footnote w:id="13">
    <w:p w14:paraId="1F48168A" w14:textId="2B463E25" w:rsidR="00350136" w:rsidRDefault="00350136" w:rsidP="00C769F3">
      <w:pPr>
        <w:pStyle w:val="FootnoteText"/>
      </w:pPr>
      <w:r>
        <w:rPr>
          <w:rStyle w:val="FootnoteReference"/>
        </w:rPr>
        <w:footnoteRef/>
      </w:r>
      <w:r>
        <w:t xml:space="preserve"> </w:t>
      </w:r>
      <w:r w:rsidR="00313CD0">
        <w:t xml:space="preserve">See, e.g., </w:t>
      </w:r>
      <w:r w:rsidR="003E08C5" w:rsidRPr="00166C76">
        <w:rPr>
          <w:i/>
          <w:iCs/>
        </w:rPr>
        <w:t xml:space="preserve">Sch. Bd. Of Manatee </w:t>
      </w:r>
      <w:proofErr w:type="spellStart"/>
      <w:r w:rsidR="003E08C5" w:rsidRPr="00166C76">
        <w:rPr>
          <w:i/>
          <w:iCs/>
        </w:rPr>
        <w:t>Cnty</w:t>
      </w:r>
      <w:proofErr w:type="spellEnd"/>
      <w:r w:rsidR="003E08C5" w:rsidRPr="00166C76">
        <w:rPr>
          <w:i/>
          <w:iCs/>
        </w:rPr>
        <w:t>., Fla. v. L.H. ex rel. D.H.,</w:t>
      </w:r>
      <w:r w:rsidR="003E08C5">
        <w:t xml:space="preserve"> No. 808-CV-1435-T-33MAP, 2009 WL 3231914, at *3 (M.D. Fla. Sept. 30, 2009) </w:t>
      </w:r>
      <w:r w:rsidR="00C769F3">
        <w:t xml:space="preserve">(finding that </w:t>
      </w:r>
      <w:r w:rsidR="0092735F">
        <w:t xml:space="preserve">regardless of whether the IEE is funded privately by the parents or publicly by the school district, </w:t>
      </w:r>
      <w:r w:rsidR="00C769F3">
        <w:t xml:space="preserve">a classroom observation may be necessary </w:t>
      </w:r>
      <w:r w:rsidR="00F04B52">
        <w:t>where</w:t>
      </w:r>
      <w:r w:rsidR="00C769F3">
        <w:t xml:space="preserve"> parents invoke their right to an IEE and the evaluation requires observing the student in her educational placement</w:t>
      </w:r>
      <w:r w:rsidR="003E08C5">
        <w:t>);</w:t>
      </w:r>
      <w:r w:rsidR="00313CD0" w:rsidRPr="00313CD0">
        <w:t xml:space="preserve"> </w:t>
      </w:r>
      <w:r w:rsidR="00AF2941" w:rsidRPr="00166C76">
        <w:rPr>
          <w:i/>
          <w:iCs/>
        </w:rPr>
        <w:t xml:space="preserve">Letter to </w:t>
      </w:r>
      <w:proofErr w:type="spellStart"/>
      <w:r w:rsidR="00AF2941" w:rsidRPr="00166C76">
        <w:rPr>
          <w:i/>
          <w:iCs/>
        </w:rPr>
        <w:t>Savit</w:t>
      </w:r>
      <w:proofErr w:type="spellEnd"/>
      <w:r w:rsidR="00AF2941" w:rsidRPr="00AF2941">
        <w:t xml:space="preserve">, 114 LRP 50211 (OSEP </w:t>
      </w:r>
      <w:r w:rsidR="00AF2941">
        <w:t>2014</w:t>
      </w:r>
      <w:r w:rsidR="00AF2941" w:rsidRPr="00AF2941">
        <w:t>)</w:t>
      </w:r>
      <w:r w:rsidR="00AF2941">
        <w:t xml:space="preserve"> (</w:t>
      </w:r>
      <w:r w:rsidR="007D6352" w:rsidRPr="007D6352">
        <w:t>if an IEE is publicly funded, then the criteria under which the evaluation is obtained must be the same as the criteria the district applies to its own evaluations</w:t>
      </w:r>
      <w:r w:rsidR="00B23BD5">
        <w:t>,</w:t>
      </w:r>
      <w:r w:rsidR="007D6352">
        <w:t xml:space="preserve"> and</w:t>
      </w:r>
      <w:r w:rsidR="00B23BD5">
        <w:t>,</w:t>
      </w:r>
      <w:r w:rsidR="007D6352">
        <w:t xml:space="preserve"> therefore</w:t>
      </w:r>
      <w:r w:rsidR="00B23BD5">
        <w:t>,</w:t>
      </w:r>
      <w:r w:rsidR="007D6352">
        <w:t xml:space="preserve"> </w:t>
      </w:r>
      <w:r w:rsidR="00C248EA" w:rsidRPr="00C248EA">
        <w:t>districts may not apply stricter criteria to third parties conducting publicly funded IEEs, such as by granting them less time than they grant their own evaluators to observe students with disabilities in class</w:t>
      </w:r>
      <w:r w:rsidR="00C248EA">
        <w:t>);</w:t>
      </w:r>
      <w:r w:rsidR="00AF2941" w:rsidRPr="00AF2941">
        <w:t xml:space="preserve"> </w:t>
      </w:r>
      <w:r w:rsidR="00313CD0" w:rsidRPr="00166C76">
        <w:rPr>
          <w:i/>
          <w:iCs/>
        </w:rPr>
        <w:t>Letter to Mamas</w:t>
      </w:r>
      <w:r w:rsidR="00313CD0" w:rsidRPr="00313CD0">
        <w:t xml:space="preserve">, 41 IDELR 10 </w:t>
      </w:r>
      <w:r w:rsidR="003E08C5">
        <w:t>(</w:t>
      </w:r>
      <w:r w:rsidR="00313CD0" w:rsidRPr="00313CD0">
        <w:t>OSEP 2004</w:t>
      </w:r>
      <w:r w:rsidR="003E08C5">
        <w:t>)</w:t>
      </w:r>
      <w:r w:rsidR="00584B29">
        <w:t xml:space="preserve"> (</w:t>
      </w:r>
      <w:r w:rsidR="00C55D12">
        <w:t>“</w:t>
      </w:r>
      <w:r w:rsidR="00584B29">
        <w:t>if parents invoke their right to an [IEE] of their child, and the evaluation requires observing the child in the educational placement, the evaluator may need to be provided access to the placement”)</w:t>
      </w:r>
      <w:r w:rsidR="003E08C5">
        <w:t xml:space="preserve">; </w:t>
      </w:r>
      <w:r w:rsidR="003E08C5" w:rsidRPr="00CA3D07">
        <w:rPr>
          <w:i/>
          <w:iCs/>
        </w:rPr>
        <w:t>Letter to Wessels</w:t>
      </w:r>
      <w:r w:rsidR="003E08C5" w:rsidRPr="00313CD0">
        <w:t xml:space="preserve">, 16 IDELR 735 </w:t>
      </w:r>
      <w:r w:rsidR="00972DB7">
        <w:t>(</w:t>
      </w:r>
      <w:r w:rsidR="003E08C5" w:rsidRPr="00313CD0">
        <w:t>OSEP 1990</w:t>
      </w:r>
      <w:r w:rsidR="00972DB7">
        <w:t>) (</w:t>
      </w:r>
      <w:r w:rsidR="00313CD0" w:rsidRPr="00313CD0">
        <w:t>if the district's "assessment procedures make it permissible to have in-class observation of a child, the independent evaluator has the right to do so"</w:t>
      </w:r>
      <w:r w:rsidR="00972DB7">
        <w:t>).</w:t>
      </w:r>
    </w:p>
  </w:footnote>
  <w:footnote w:id="14">
    <w:p w14:paraId="3046F39B" w14:textId="77777777" w:rsidR="003B4DBC" w:rsidRDefault="003B4DBC" w:rsidP="003B4DBC">
      <w:pPr>
        <w:pStyle w:val="FootnoteText"/>
      </w:pPr>
      <w:r>
        <w:rPr>
          <w:rStyle w:val="FootnoteReference"/>
        </w:rPr>
        <w:footnoteRef/>
      </w:r>
      <w:r>
        <w:t xml:space="preserve"> Parents’ request that the District fund an observation of Student is DENIED </w:t>
      </w:r>
      <w:r w:rsidRPr="007E5A5D">
        <w:rPr>
          <w:u w:val="single"/>
        </w:rPr>
        <w:t>except that</w:t>
      </w:r>
      <w:r>
        <w:t xml:space="preserve"> in the event that the District’s school psychologist did, in fact, conduct an observation of Student as part of her assessment, then the District must fund an observation as part of the independent neuropsychological evaluation at the state rate of </w:t>
      </w:r>
      <w:r>
        <w:rPr>
          <w:rFonts w:ascii="TimesNewRoman" w:hAnsi="TimesNewRoman"/>
        </w:rPr>
        <w:t xml:space="preserve">$83.86/hour. See </w:t>
      </w:r>
      <w:r w:rsidRPr="00026637">
        <w:t>101 CMR 330.04(2).</w:t>
      </w:r>
    </w:p>
  </w:footnote>
  <w:footnote w:id="15">
    <w:p w14:paraId="0AD64890" w14:textId="4310571C" w:rsidR="00586DA1" w:rsidRDefault="00586DA1">
      <w:pPr>
        <w:pStyle w:val="FootnoteText"/>
      </w:pPr>
      <w:r>
        <w:rPr>
          <w:rStyle w:val="FootnoteReference"/>
        </w:rPr>
        <w:footnoteRef/>
      </w:r>
      <w:r>
        <w:t xml:space="preserve"> This</w:t>
      </w:r>
      <w:r w:rsidR="00430457">
        <w:t xml:space="preserve"> literacy testing</w:t>
      </w:r>
      <w:r>
        <w:t xml:space="preserve"> </w:t>
      </w:r>
      <w:r w:rsidR="00AB4219">
        <w:t xml:space="preserve">is exclusive of the </w:t>
      </w:r>
      <w:r w:rsidR="009B1373">
        <w:t>District’s agreement “</w:t>
      </w:r>
      <w:r w:rsidR="009B1373" w:rsidRPr="009B1373">
        <w:t>to fund</w:t>
      </w:r>
      <w:r w:rsidR="00A02265">
        <w:t>[]</w:t>
      </w:r>
      <w:r w:rsidR="009B1373" w:rsidRPr="009B1373">
        <w:t xml:space="preserve"> an independent academic evaluation at state rate</w:t>
      </w:r>
      <w:r w:rsidR="009B1373">
        <w:t xml:space="preserve">” </w:t>
      </w:r>
      <w:r w:rsidR="006D12D1">
        <w:t>as indicated in its January 25, 2023 letter</w:t>
      </w:r>
      <w:r w:rsidR="009B1373" w:rsidRPr="009B137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D27C4"/>
    <w:multiLevelType w:val="multilevel"/>
    <w:tmpl w:val="A8D20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3769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78"/>
    <w:rsid w:val="00005845"/>
    <w:rsid w:val="00015BB8"/>
    <w:rsid w:val="00026637"/>
    <w:rsid w:val="000348EA"/>
    <w:rsid w:val="00035993"/>
    <w:rsid w:val="00047174"/>
    <w:rsid w:val="000668C0"/>
    <w:rsid w:val="000903A4"/>
    <w:rsid w:val="00094570"/>
    <w:rsid w:val="000C1E8D"/>
    <w:rsid w:val="000F62BD"/>
    <w:rsid w:val="001249E3"/>
    <w:rsid w:val="00126DEF"/>
    <w:rsid w:val="00166C76"/>
    <w:rsid w:val="00177D83"/>
    <w:rsid w:val="00180836"/>
    <w:rsid w:val="00181E42"/>
    <w:rsid w:val="001872F0"/>
    <w:rsid w:val="0018769C"/>
    <w:rsid w:val="001B52CA"/>
    <w:rsid w:val="001C4339"/>
    <w:rsid w:val="001D0229"/>
    <w:rsid w:val="001E12C1"/>
    <w:rsid w:val="001E5F5D"/>
    <w:rsid w:val="001F7DFC"/>
    <w:rsid w:val="00230F3A"/>
    <w:rsid w:val="0024055D"/>
    <w:rsid w:val="00245484"/>
    <w:rsid w:val="00255959"/>
    <w:rsid w:val="00261EC8"/>
    <w:rsid w:val="002950AA"/>
    <w:rsid w:val="002C012C"/>
    <w:rsid w:val="002C1112"/>
    <w:rsid w:val="002C4FAF"/>
    <w:rsid w:val="002D5CF8"/>
    <w:rsid w:val="002E4F12"/>
    <w:rsid w:val="002E6929"/>
    <w:rsid w:val="003118B1"/>
    <w:rsid w:val="00313CD0"/>
    <w:rsid w:val="00314B95"/>
    <w:rsid w:val="00316668"/>
    <w:rsid w:val="00323A68"/>
    <w:rsid w:val="003323E2"/>
    <w:rsid w:val="00336895"/>
    <w:rsid w:val="00337417"/>
    <w:rsid w:val="00347F1C"/>
    <w:rsid w:val="00350136"/>
    <w:rsid w:val="00362FDF"/>
    <w:rsid w:val="00391AE8"/>
    <w:rsid w:val="003958A1"/>
    <w:rsid w:val="003B0B4D"/>
    <w:rsid w:val="003B4DBC"/>
    <w:rsid w:val="003D7060"/>
    <w:rsid w:val="003E08C5"/>
    <w:rsid w:val="003E239F"/>
    <w:rsid w:val="00400B0B"/>
    <w:rsid w:val="00401B45"/>
    <w:rsid w:val="00412FB9"/>
    <w:rsid w:val="004150CC"/>
    <w:rsid w:val="00430457"/>
    <w:rsid w:val="00447BB8"/>
    <w:rsid w:val="004505EB"/>
    <w:rsid w:val="00484DFF"/>
    <w:rsid w:val="00486226"/>
    <w:rsid w:val="004A1A36"/>
    <w:rsid w:val="004A23ED"/>
    <w:rsid w:val="004A2A60"/>
    <w:rsid w:val="004B30E5"/>
    <w:rsid w:val="004C38A3"/>
    <w:rsid w:val="004D3AF3"/>
    <w:rsid w:val="005339D0"/>
    <w:rsid w:val="00540701"/>
    <w:rsid w:val="00540CDF"/>
    <w:rsid w:val="0056340A"/>
    <w:rsid w:val="0056761B"/>
    <w:rsid w:val="00584B29"/>
    <w:rsid w:val="00586DA1"/>
    <w:rsid w:val="00590EA5"/>
    <w:rsid w:val="005D21DC"/>
    <w:rsid w:val="005F5041"/>
    <w:rsid w:val="00620F14"/>
    <w:rsid w:val="00622014"/>
    <w:rsid w:val="00625F2B"/>
    <w:rsid w:val="00651CEA"/>
    <w:rsid w:val="00652587"/>
    <w:rsid w:val="006556D8"/>
    <w:rsid w:val="00667272"/>
    <w:rsid w:val="006829CC"/>
    <w:rsid w:val="00686E53"/>
    <w:rsid w:val="00686ECD"/>
    <w:rsid w:val="006A28CF"/>
    <w:rsid w:val="006A2AA5"/>
    <w:rsid w:val="006D12D1"/>
    <w:rsid w:val="006D63C7"/>
    <w:rsid w:val="006E54D6"/>
    <w:rsid w:val="006F74B9"/>
    <w:rsid w:val="006F7D42"/>
    <w:rsid w:val="007054FD"/>
    <w:rsid w:val="0071287F"/>
    <w:rsid w:val="00724389"/>
    <w:rsid w:val="00733814"/>
    <w:rsid w:val="00762D8A"/>
    <w:rsid w:val="007B7B47"/>
    <w:rsid w:val="007C3FB2"/>
    <w:rsid w:val="007D6352"/>
    <w:rsid w:val="007E5A5D"/>
    <w:rsid w:val="007F424B"/>
    <w:rsid w:val="00806F29"/>
    <w:rsid w:val="008073A2"/>
    <w:rsid w:val="00811233"/>
    <w:rsid w:val="00836C4A"/>
    <w:rsid w:val="00836C77"/>
    <w:rsid w:val="008647D1"/>
    <w:rsid w:val="00890503"/>
    <w:rsid w:val="008A2809"/>
    <w:rsid w:val="008E395C"/>
    <w:rsid w:val="008E4B27"/>
    <w:rsid w:val="009074E7"/>
    <w:rsid w:val="00915B55"/>
    <w:rsid w:val="0092735F"/>
    <w:rsid w:val="00935245"/>
    <w:rsid w:val="009560E0"/>
    <w:rsid w:val="00972DB7"/>
    <w:rsid w:val="0097373C"/>
    <w:rsid w:val="00986E6B"/>
    <w:rsid w:val="00992790"/>
    <w:rsid w:val="009933BE"/>
    <w:rsid w:val="009B1373"/>
    <w:rsid w:val="009D3A18"/>
    <w:rsid w:val="009D5968"/>
    <w:rsid w:val="009F56C2"/>
    <w:rsid w:val="009F6688"/>
    <w:rsid w:val="00A02265"/>
    <w:rsid w:val="00A07E87"/>
    <w:rsid w:val="00A16CB3"/>
    <w:rsid w:val="00A30566"/>
    <w:rsid w:val="00A3286B"/>
    <w:rsid w:val="00A32B1B"/>
    <w:rsid w:val="00A628D5"/>
    <w:rsid w:val="00A6719F"/>
    <w:rsid w:val="00A850D5"/>
    <w:rsid w:val="00AB4219"/>
    <w:rsid w:val="00AC0762"/>
    <w:rsid w:val="00AC7EB9"/>
    <w:rsid w:val="00AD793A"/>
    <w:rsid w:val="00AF2941"/>
    <w:rsid w:val="00AF3484"/>
    <w:rsid w:val="00B23BD5"/>
    <w:rsid w:val="00B27FBF"/>
    <w:rsid w:val="00B30CA0"/>
    <w:rsid w:val="00B40D28"/>
    <w:rsid w:val="00B50A79"/>
    <w:rsid w:val="00BA0F7E"/>
    <w:rsid w:val="00BF5947"/>
    <w:rsid w:val="00C248EA"/>
    <w:rsid w:val="00C55D12"/>
    <w:rsid w:val="00C64890"/>
    <w:rsid w:val="00C70FC5"/>
    <w:rsid w:val="00C769F3"/>
    <w:rsid w:val="00C8646E"/>
    <w:rsid w:val="00C975B2"/>
    <w:rsid w:val="00CA3D07"/>
    <w:rsid w:val="00CE782D"/>
    <w:rsid w:val="00D056F5"/>
    <w:rsid w:val="00D22970"/>
    <w:rsid w:val="00D27B6A"/>
    <w:rsid w:val="00D53391"/>
    <w:rsid w:val="00D56803"/>
    <w:rsid w:val="00D56826"/>
    <w:rsid w:val="00D93BBB"/>
    <w:rsid w:val="00D9592B"/>
    <w:rsid w:val="00DA135B"/>
    <w:rsid w:val="00DA2198"/>
    <w:rsid w:val="00DA42DE"/>
    <w:rsid w:val="00DA6DFA"/>
    <w:rsid w:val="00DC05B5"/>
    <w:rsid w:val="00DC0DEE"/>
    <w:rsid w:val="00DC0EB3"/>
    <w:rsid w:val="00DC7FE9"/>
    <w:rsid w:val="00DD1DBE"/>
    <w:rsid w:val="00DD2634"/>
    <w:rsid w:val="00E65759"/>
    <w:rsid w:val="00E6673B"/>
    <w:rsid w:val="00E775CA"/>
    <w:rsid w:val="00E85E84"/>
    <w:rsid w:val="00E87DEF"/>
    <w:rsid w:val="00EA03C1"/>
    <w:rsid w:val="00EA7B2A"/>
    <w:rsid w:val="00EB7A74"/>
    <w:rsid w:val="00ED66EF"/>
    <w:rsid w:val="00EE4A2D"/>
    <w:rsid w:val="00EF1A91"/>
    <w:rsid w:val="00EF3678"/>
    <w:rsid w:val="00EF3A82"/>
    <w:rsid w:val="00EF7CF9"/>
    <w:rsid w:val="00F0147F"/>
    <w:rsid w:val="00F04B52"/>
    <w:rsid w:val="00F476A6"/>
    <w:rsid w:val="00F50A2F"/>
    <w:rsid w:val="00F50CE3"/>
    <w:rsid w:val="00F546ED"/>
    <w:rsid w:val="00F56533"/>
    <w:rsid w:val="00F63374"/>
    <w:rsid w:val="00F761C5"/>
    <w:rsid w:val="00F81EDD"/>
    <w:rsid w:val="00F84E35"/>
    <w:rsid w:val="00FA67BB"/>
    <w:rsid w:val="00FD3902"/>
    <w:rsid w:val="00FF17CB"/>
    <w:rsid w:val="00FF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03D3"/>
  <w15:chartTrackingRefBased/>
  <w15:docId w15:val="{3AF42A16-33E1-4446-AE08-202B58A5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67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6826"/>
    <w:rPr>
      <w:sz w:val="20"/>
      <w:szCs w:val="20"/>
    </w:rPr>
  </w:style>
  <w:style w:type="character" w:customStyle="1" w:styleId="FootnoteTextChar">
    <w:name w:val="Footnote Text Char"/>
    <w:basedOn w:val="DefaultParagraphFont"/>
    <w:link w:val="FootnoteText"/>
    <w:uiPriority w:val="99"/>
    <w:semiHidden/>
    <w:rsid w:val="00D5682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56826"/>
    <w:rPr>
      <w:vertAlign w:val="superscript"/>
    </w:rPr>
  </w:style>
  <w:style w:type="paragraph" w:styleId="Footer">
    <w:name w:val="footer"/>
    <w:basedOn w:val="Normal"/>
    <w:link w:val="FooterChar"/>
    <w:uiPriority w:val="99"/>
    <w:unhideWhenUsed/>
    <w:rsid w:val="00E87DEF"/>
    <w:pPr>
      <w:tabs>
        <w:tab w:val="center" w:pos="4680"/>
        <w:tab w:val="right" w:pos="9360"/>
      </w:tabs>
    </w:pPr>
  </w:style>
  <w:style w:type="character" w:customStyle="1" w:styleId="FooterChar">
    <w:name w:val="Footer Char"/>
    <w:basedOn w:val="DefaultParagraphFont"/>
    <w:link w:val="Footer"/>
    <w:uiPriority w:val="99"/>
    <w:rsid w:val="00E87DEF"/>
    <w:rPr>
      <w:rFonts w:ascii="Times New Roman" w:eastAsia="Times New Roman" w:hAnsi="Times New Roman" w:cs="Times New Roman"/>
    </w:rPr>
  </w:style>
  <w:style w:type="character" w:styleId="PageNumber">
    <w:name w:val="page number"/>
    <w:basedOn w:val="DefaultParagraphFont"/>
    <w:uiPriority w:val="99"/>
    <w:semiHidden/>
    <w:unhideWhenUsed/>
    <w:rsid w:val="00E87DEF"/>
  </w:style>
  <w:style w:type="character" w:styleId="Hyperlink">
    <w:name w:val="Hyperlink"/>
    <w:basedOn w:val="DefaultParagraphFont"/>
    <w:uiPriority w:val="99"/>
    <w:unhideWhenUsed/>
    <w:rsid w:val="00D22970"/>
    <w:rPr>
      <w:color w:val="0563C1" w:themeColor="hyperlink"/>
      <w:u w:val="single"/>
    </w:rPr>
  </w:style>
  <w:style w:type="character" w:styleId="UnresolvedMention">
    <w:name w:val="Unresolved Mention"/>
    <w:basedOn w:val="DefaultParagraphFont"/>
    <w:uiPriority w:val="99"/>
    <w:semiHidden/>
    <w:unhideWhenUsed/>
    <w:rsid w:val="00D22970"/>
    <w:rPr>
      <w:color w:val="605E5C"/>
      <w:shd w:val="clear" w:color="auto" w:fill="E1DFDD"/>
    </w:rPr>
  </w:style>
  <w:style w:type="paragraph" w:styleId="NormalWeb">
    <w:name w:val="Normal (Web)"/>
    <w:basedOn w:val="Normal"/>
    <w:uiPriority w:val="99"/>
    <w:unhideWhenUsed/>
    <w:rsid w:val="003B0B4D"/>
    <w:pPr>
      <w:spacing w:before="100" w:beforeAutospacing="1" w:after="100" w:afterAutospacing="1"/>
    </w:pPr>
  </w:style>
  <w:style w:type="character" w:customStyle="1" w:styleId="tm46">
    <w:name w:val="tm46"/>
    <w:basedOn w:val="DefaultParagraphFont"/>
    <w:rsid w:val="00DD1DBE"/>
  </w:style>
  <w:style w:type="paragraph" w:styleId="Revision">
    <w:name w:val="Revision"/>
    <w:hidden/>
    <w:uiPriority w:val="99"/>
    <w:semiHidden/>
    <w:rsid w:val="009D596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1313">
      <w:bodyDiv w:val="1"/>
      <w:marLeft w:val="0"/>
      <w:marRight w:val="0"/>
      <w:marTop w:val="0"/>
      <w:marBottom w:val="0"/>
      <w:divBdr>
        <w:top w:val="none" w:sz="0" w:space="0" w:color="auto"/>
        <w:left w:val="none" w:sz="0" w:space="0" w:color="auto"/>
        <w:bottom w:val="none" w:sz="0" w:space="0" w:color="auto"/>
        <w:right w:val="none" w:sz="0" w:space="0" w:color="auto"/>
      </w:divBdr>
      <w:divsChild>
        <w:div w:id="761953729">
          <w:marLeft w:val="0"/>
          <w:marRight w:val="0"/>
          <w:marTop w:val="0"/>
          <w:marBottom w:val="0"/>
          <w:divBdr>
            <w:top w:val="none" w:sz="0" w:space="0" w:color="auto"/>
            <w:left w:val="none" w:sz="0" w:space="0" w:color="auto"/>
            <w:bottom w:val="none" w:sz="0" w:space="0" w:color="auto"/>
            <w:right w:val="none" w:sz="0" w:space="0" w:color="auto"/>
          </w:divBdr>
          <w:divsChild>
            <w:div w:id="1276249003">
              <w:marLeft w:val="0"/>
              <w:marRight w:val="0"/>
              <w:marTop w:val="0"/>
              <w:marBottom w:val="0"/>
              <w:divBdr>
                <w:top w:val="none" w:sz="0" w:space="0" w:color="auto"/>
                <w:left w:val="none" w:sz="0" w:space="0" w:color="auto"/>
                <w:bottom w:val="none" w:sz="0" w:space="0" w:color="auto"/>
                <w:right w:val="none" w:sz="0" w:space="0" w:color="auto"/>
              </w:divBdr>
              <w:divsChild>
                <w:div w:id="821778300">
                  <w:marLeft w:val="0"/>
                  <w:marRight w:val="0"/>
                  <w:marTop w:val="0"/>
                  <w:marBottom w:val="0"/>
                  <w:divBdr>
                    <w:top w:val="none" w:sz="0" w:space="0" w:color="auto"/>
                    <w:left w:val="none" w:sz="0" w:space="0" w:color="auto"/>
                    <w:bottom w:val="none" w:sz="0" w:space="0" w:color="auto"/>
                    <w:right w:val="none" w:sz="0" w:space="0" w:color="auto"/>
                  </w:divBdr>
                  <w:divsChild>
                    <w:div w:id="4902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4534">
      <w:bodyDiv w:val="1"/>
      <w:marLeft w:val="0"/>
      <w:marRight w:val="0"/>
      <w:marTop w:val="0"/>
      <w:marBottom w:val="0"/>
      <w:divBdr>
        <w:top w:val="none" w:sz="0" w:space="0" w:color="auto"/>
        <w:left w:val="none" w:sz="0" w:space="0" w:color="auto"/>
        <w:bottom w:val="none" w:sz="0" w:space="0" w:color="auto"/>
        <w:right w:val="none" w:sz="0" w:space="0" w:color="auto"/>
      </w:divBdr>
    </w:div>
    <w:div w:id="183983029">
      <w:bodyDiv w:val="1"/>
      <w:marLeft w:val="0"/>
      <w:marRight w:val="0"/>
      <w:marTop w:val="0"/>
      <w:marBottom w:val="0"/>
      <w:divBdr>
        <w:top w:val="none" w:sz="0" w:space="0" w:color="auto"/>
        <w:left w:val="none" w:sz="0" w:space="0" w:color="auto"/>
        <w:bottom w:val="none" w:sz="0" w:space="0" w:color="auto"/>
        <w:right w:val="none" w:sz="0" w:space="0" w:color="auto"/>
      </w:divBdr>
      <w:divsChild>
        <w:div w:id="1351763813">
          <w:marLeft w:val="0"/>
          <w:marRight w:val="0"/>
          <w:marTop w:val="0"/>
          <w:marBottom w:val="0"/>
          <w:divBdr>
            <w:top w:val="none" w:sz="0" w:space="0" w:color="auto"/>
            <w:left w:val="none" w:sz="0" w:space="0" w:color="auto"/>
            <w:bottom w:val="none" w:sz="0" w:space="0" w:color="auto"/>
            <w:right w:val="none" w:sz="0" w:space="0" w:color="auto"/>
          </w:divBdr>
          <w:divsChild>
            <w:div w:id="1553468092">
              <w:marLeft w:val="0"/>
              <w:marRight w:val="0"/>
              <w:marTop w:val="0"/>
              <w:marBottom w:val="0"/>
              <w:divBdr>
                <w:top w:val="none" w:sz="0" w:space="0" w:color="auto"/>
                <w:left w:val="none" w:sz="0" w:space="0" w:color="auto"/>
                <w:bottom w:val="none" w:sz="0" w:space="0" w:color="auto"/>
                <w:right w:val="none" w:sz="0" w:space="0" w:color="auto"/>
              </w:divBdr>
              <w:divsChild>
                <w:div w:id="1778714747">
                  <w:marLeft w:val="0"/>
                  <w:marRight w:val="0"/>
                  <w:marTop w:val="0"/>
                  <w:marBottom w:val="0"/>
                  <w:divBdr>
                    <w:top w:val="none" w:sz="0" w:space="0" w:color="auto"/>
                    <w:left w:val="none" w:sz="0" w:space="0" w:color="auto"/>
                    <w:bottom w:val="none" w:sz="0" w:space="0" w:color="auto"/>
                    <w:right w:val="none" w:sz="0" w:space="0" w:color="auto"/>
                  </w:divBdr>
                  <w:divsChild>
                    <w:div w:id="7212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2021">
      <w:bodyDiv w:val="1"/>
      <w:marLeft w:val="0"/>
      <w:marRight w:val="0"/>
      <w:marTop w:val="0"/>
      <w:marBottom w:val="0"/>
      <w:divBdr>
        <w:top w:val="none" w:sz="0" w:space="0" w:color="auto"/>
        <w:left w:val="none" w:sz="0" w:space="0" w:color="auto"/>
        <w:bottom w:val="none" w:sz="0" w:space="0" w:color="auto"/>
        <w:right w:val="none" w:sz="0" w:space="0" w:color="auto"/>
      </w:divBdr>
      <w:divsChild>
        <w:div w:id="833301270">
          <w:marLeft w:val="0"/>
          <w:marRight w:val="0"/>
          <w:marTop w:val="0"/>
          <w:marBottom w:val="0"/>
          <w:divBdr>
            <w:top w:val="none" w:sz="0" w:space="0" w:color="auto"/>
            <w:left w:val="none" w:sz="0" w:space="0" w:color="auto"/>
            <w:bottom w:val="none" w:sz="0" w:space="0" w:color="auto"/>
            <w:right w:val="none" w:sz="0" w:space="0" w:color="auto"/>
          </w:divBdr>
          <w:divsChild>
            <w:div w:id="1884362468">
              <w:marLeft w:val="0"/>
              <w:marRight w:val="0"/>
              <w:marTop w:val="0"/>
              <w:marBottom w:val="0"/>
              <w:divBdr>
                <w:top w:val="none" w:sz="0" w:space="0" w:color="auto"/>
                <w:left w:val="none" w:sz="0" w:space="0" w:color="auto"/>
                <w:bottom w:val="none" w:sz="0" w:space="0" w:color="auto"/>
                <w:right w:val="none" w:sz="0" w:space="0" w:color="auto"/>
              </w:divBdr>
              <w:divsChild>
                <w:div w:id="3949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9302">
      <w:bodyDiv w:val="1"/>
      <w:marLeft w:val="0"/>
      <w:marRight w:val="0"/>
      <w:marTop w:val="0"/>
      <w:marBottom w:val="0"/>
      <w:divBdr>
        <w:top w:val="none" w:sz="0" w:space="0" w:color="auto"/>
        <w:left w:val="none" w:sz="0" w:space="0" w:color="auto"/>
        <w:bottom w:val="none" w:sz="0" w:space="0" w:color="auto"/>
        <w:right w:val="none" w:sz="0" w:space="0" w:color="auto"/>
      </w:divBdr>
      <w:divsChild>
        <w:div w:id="1859738427">
          <w:marLeft w:val="0"/>
          <w:marRight w:val="0"/>
          <w:marTop w:val="0"/>
          <w:marBottom w:val="0"/>
          <w:divBdr>
            <w:top w:val="none" w:sz="0" w:space="0" w:color="auto"/>
            <w:left w:val="none" w:sz="0" w:space="0" w:color="auto"/>
            <w:bottom w:val="none" w:sz="0" w:space="0" w:color="auto"/>
            <w:right w:val="none" w:sz="0" w:space="0" w:color="auto"/>
          </w:divBdr>
          <w:divsChild>
            <w:div w:id="1539007898">
              <w:marLeft w:val="0"/>
              <w:marRight w:val="0"/>
              <w:marTop w:val="0"/>
              <w:marBottom w:val="0"/>
              <w:divBdr>
                <w:top w:val="none" w:sz="0" w:space="0" w:color="auto"/>
                <w:left w:val="none" w:sz="0" w:space="0" w:color="auto"/>
                <w:bottom w:val="none" w:sz="0" w:space="0" w:color="auto"/>
                <w:right w:val="none" w:sz="0" w:space="0" w:color="auto"/>
              </w:divBdr>
              <w:divsChild>
                <w:div w:id="1875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47198">
      <w:bodyDiv w:val="1"/>
      <w:marLeft w:val="0"/>
      <w:marRight w:val="0"/>
      <w:marTop w:val="0"/>
      <w:marBottom w:val="0"/>
      <w:divBdr>
        <w:top w:val="none" w:sz="0" w:space="0" w:color="auto"/>
        <w:left w:val="none" w:sz="0" w:space="0" w:color="auto"/>
        <w:bottom w:val="none" w:sz="0" w:space="0" w:color="auto"/>
        <w:right w:val="none" w:sz="0" w:space="0" w:color="auto"/>
      </w:divBdr>
      <w:divsChild>
        <w:div w:id="1961766906">
          <w:marLeft w:val="0"/>
          <w:marRight w:val="0"/>
          <w:marTop w:val="0"/>
          <w:marBottom w:val="0"/>
          <w:divBdr>
            <w:top w:val="none" w:sz="0" w:space="0" w:color="auto"/>
            <w:left w:val="none" w:sz="0" w:space="0" w:color="auto"/>
            <w:bottom w:val="none" w:sz="0" w:space="0" w:color="auto"/>
            <w:right w:val="none" w:sz="0" w:space="0" w:color="auto"/>
          </w:divBdr>
          <w:divsChild>
            <w:div w:id="890464129">
              <w:marLeft w:val="0"/>
              <w:marRight w:val="0"/>
              <w:marTop w:val="0"/>
              <w:marBottom w:val="0"/>
              <w:divBdr>
                <w:top w:val="none" w:sz="0" w:space="0" w:color="auto"/>
                <w:left w:val="none" w:sz="0" w:space="0" w:color="auto"/>
                <w:bottom w:val="none" w:sz="0" w:space="0" w:color="auto"/>
                <w:right w:val="none" w:sz="0" w:space="0" w:color="auto"/>
              </w:divBdr>
              <w:divsChild>
                <w:div w:id="190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7952">
      <w:bodyDiv w:val="1"/>
      <w:marLeft w:val="0"/>
      <w:marRight w:val="0"/>
      <w:marTop w:val="0"/>
      <w:marBottom w:val="0"/>
      <w:divBdr>
        <w:top w:val="none" w:sz="0" w:space="0" w:color="auto"/>
        <w:left w:val="none" w:sz="0" w:space="0" w:color="auto"/>
        <w:bottom w:val="none" w:sz="0" w:space="0" w:color="auto"/>
        <w:right w:val="none" w:sz="0" w:space="0" w:color="auto"/>
      </w:divBdr>
      <w:divsChild>
        <w:div w:id="605190530">
          <w:marLeft w:val="0"/>
          <w:marRight w:val="0"/>
          <w:marTop w:val="0"/>
          <w:marBottom w:val="0"/>
          <w:divBdr>
            <w:top w:val="none" w:sz="0" w:space="0" w:color="auto"/>
            <w:left w:val="none" w:sz="0" w:space="0" w:color="auto"/>
            <w:bottom w:val="none" w:sz="0" w:space="0" w:color="auto"/>
            <w:right w:val="none" w:sz="0" w:space="0" w:color="auto"/>
          </w:divBdr>
          <w:divsChild>
            <w:div w:id="852189976">
              <w:marLeft w:val="0"/>
              <w:marRight w:val="0"/>
              <w:marTop w:val="0"/>
              <w:marBottom w:val="0"/>
              <w:divBdr>
                <w:top w:val="none" w:sz="0" w:space="0" w:color="auto"/>
                <w:left w:val="none" w:sz="0" w:space="0" w:color="auto"/>
                <w:bottom w:val="none" w:sz="0" w:space="0" w:color="auto"/>
                <w:right w:val="none" w:sz="0" w:space="0" w:color="auto"/>
              </w:divBdr>
              <w:divsChild>
                <w:div w:id="19185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82190">
      <w:bodyDiv w:val="1"/>
      <w:marLeft w:val="0"/>
      <w:marRight w:val="0"/>
      <w:marTop w:val="0"/>
      <w:marBottom w:val="0"/>
      <w:divBdr>
        <w:top w:val="none" w:sz="0" w:space="0" w:color="auto"/>
        <w:left w:val="none" w:sz="0" w:space="0" w:color="auto"/>
        <w:bottom w:val="none" w:sz="0" w:space="0" w:color="auto"/>
        <w:right w:val="none" w:sz="0" w:space="0" w:color="auto"/>
      </w:divBdr>
      <w:divsChild>
        <w:div w:id="2016685440">
          <w:marLeft w:val="0"/>
          <w:marRight w:val="0"/>
          <w:marTop w:val="0"/>
          <w:marBottom w:val="0"/>
          <w:divBdr>
            <w:top w:val="none" w:sz="0" w:space="0" w:color="auto"/>
            <w:left w:val="none" w:sz="0" w:space="0" w:color="auto"/>
            <w:bottom w:val="none" w:sz="0" w:space="0" w:color="auto"/>
            <w:right w:val="none" w:sz="0" w:space="0" w:color="auto"/>
          </w:divBdr>
          <w:divsChild>
            <w:div w:id="2134981239">
              <w:marLeft w:val="0"/>
              <w:marRight w:val="0"/>
              <w:marTop w:val="0"/>
              <w:marBottom w:val="0"/>
              <w:divBdr>
                <w:top w:val="none" w:sz="0" w:space="0" w:color="auto"/>
                <w:left w:val="none" w:sz="0" w:space="0" w:color="auto"/>
                <w:bottom w:val="none" w:sz="0" w:space="0" w:color="auto"/>
                <w:right w:val="none" w:sz="0" w:space="0" w:color="auto"/>
              </w:divBdr>
              <w:divsChild>
                <w:div w:id="16415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0410">
      <w:bodyDiv w:val="1"/>
      <w:marLeft w:val="0"/>
      <w:marRight w:val="0"/>
      <w:marTop w:val="0"/>
      <w:marBottom w:val="0"/>
      <w:divBdr>
        <w:top w:val="none" w:sz="0" w:space="0" w:color="auto"/>
        <w:left w:val="none" w:sz="0" w:space="0" w:color="auto"/>
        <w:bottom w:val="none" w:sz="0" w:space="0" w:color="auto"/>
        <w:right w:val="none" w:sz="0" w:space="0" w:color="auto"/>
      </w:divBdr>
      <w:divsChild>
        <w:div w:id="1643118610">
          <w:marLeft w:val="0"/>
          <w:marRight w:val="0"/>
          <w:marTop w:val="0"/>
          <w:marBottom w:val="0"/>
          <w:divBdr>
            <w:top w:val="none" w:sz="0" w:space="0" w:color="auto"/>
            <w:left w:val="none" w:sz="0" w:space="0" w:color="auto"/>
            <w:bottom w:val="none" w:sz="0" w:space="0" w:color="auto"/>
            <w:right w:val="none" w:sz="0" w:space="0" w:color="auto"/>
          </w:divBdr>
          <w:divsChild>
            <w:div w:id="1592083650">
              <w:marLeft w:val="0"/>
              <w:marRight w:val="0"/>
              <w:marTop w:val="0"/>
              <w:marBottom w:val="0"/>
              <w:divBdr>
                <w:top w:val="none" w:sz="0" w:space="0" w:color="auto"/>
                <w:left w:val="none" w:sz="0" w:space="0" w:color="auto"/>
                <w:bottom w:val="none" w:sz="0" w:space="0" w:color="auto"/>
                <w:right w:val="none" w:sz="0" w:space="0" w:color="auto"/>
              </w:divBdr>
              <w:divsChild>
                <w:div w:id="3126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8439">
      <w:bodyDiv w:val="1"/>
      <w:marLeft w:val="0"/>
      <w:marRight w:val="0"/>
      <w:marTop w:val="0"/>
      <w:marBottom w:val="0"/>
      <w:divBdr>
        <w:top w:val="none" w:sz="0" w:space="0" w:color="auto"/>
        <w:left w:val="none" w:sz="0" w:space="0" w:color="auto"/>
        <w:bottom w:val="none" w:sz="0" w:space="0" w:color="auto"/>
        <w:right w:val="none" w:sz="0" w:space="0" w:color="auto"/>
      </w:divBdr>
      <w:divsChild>
        <w:div w:id="109596295">
          <w:marLeft w:val="0"/>
          <w:marRight w:val="0"/>
          <w:marTop w:val="0"/>
          <w:marBottom w:val="0"/>
          <w:divBdr>
            <w:top w:val="none" w:sz="0" w:space="0" w:color="auto"/>
            <w:left w:val="none" w:sz="0" w:space="0" w:color="auto"/>
            <w:bottom w:val="none" w:sz="0" w:space="0" w:color="auto"/>
            <w:right w:val="none" w:sz="0" w:space="0" w:color="auto"/>
          </w:divBdr>
          <w:divsChild>
            <w:div w:id="1300765952">
              <w:marLeft w:val="0"/>
              <w:marRight w:val="0"/>
              <w:marTop w:val="0"/>
              <w:marBottom w:val="0"/>
              <w:divBdr>
                <w:top w:val="none" w:sz="0" w:space="0" w:color="auto"/>
                <w:left w:val="none" w:sz="0" w:space="0" w:color="auto"/>
                <w:bottom w:val="none" w:sz="0" w:space="0" w:color="auto"/>
                <w:right w:val="none" w:sz="0" w:space="0" w:color="auto"/>
              </w:divBdr>
              <w:divsChild>
                <w:div w:id="1015889689">
                  <w:marLeft w:val="0"/>
                  <w:marRight w:val="0"/>
                  <w:marTop w:val="0"/>
                  <w:marBottom w:val="0"/>
                  <w:divBdr>
                    <w:top w:val="none" w:sz="0" w:space="0" w:color="auto"/>
                    <w:left w:val="none" w:sz="0" w:space="0" w:color="auto"/>
                    <w:bottom w:val="none" w:sz="0" w:space="0" w:color="auto"/>
                    <w:right w:val="none" w:sz="0" w:space="0" w:color="auto"/>
                  </w:divBdr>
                  <w:divsChild>
                    <w:div w:id="10862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19917">
      <w:bodyDiv w:val="1"/>
      <w:marLeft w:val="0"/>
      <w:marRight w:val="0"/>
      <w:marTop w:val="0"/>
      <w:marBottom w:val="0"/>
      <w:divBdr>
        <w:top w:val="none" w:sz="0" w:space="0" w:color="auto"/>
        <w:left w:val="none" w:sz="0" w:space="0" w:color="auto"/>
        <w:bottom w:val="none" w:sz="0" w:space="0" w:color="auto"/>
        <w:right w:val="none" w:sz="0" w:space="0" w:color="auto"/>
      </w:divBdr>
      <w:divsChild>
        <w:div w:id="562059152">
          <w:marLeft w:val="0"/>
          <w:marRight w:val="0"/>
          <w:marTop w:val="0"/>
          <w:marBottom w:val="0"/>
          <w:divBdr>
            <w:top w:val="none" w:sz="0" w:space="0" w:color="auto"/>
            <w:left w:val="none" w:sz="0" w:space="0" w:color="auto"/>
            <w:bottom w:val="none" w:sz="0" w:space="0" w:color="auto"/>
            <w:right w:val="none" w:sz="0" w:space="0" w:color="auto"/>
          </w:divBdr>
          <w:divsChild>
            <w:div w:id="1211649387">
              <w:marLeft w:val="0"/>
              <w:marRight w:val="0"/>
              <w:marTop w:val="0"/>
              <w:marBottom w:val="0"/>
              <w:divBdr>
                <w:top w:val="none" w:sz="0" w:space="0" w:color="auto"/>
                <w:left w:val="none" w:sz="0" w:space="0" w:color="auto"/>
                <w:bottom w:val="none" w:sz="0" w:space="0" w:color="auto"/>
                <w:right w:val="none" w:sz="0" w:space="0" w:color="auto"/>
              </w:divBdr>
              <w:divsChild>
                <w:div w:id="910888209">
                  <w:marLeft w:val="0"/>
                  <w:marRight w:val="0"/>
                  <w:marTop w:val="0"/>
                  <w:marBottom w:val="0"/>
                  <w:divBdr>
                    <w:top w:val="none" w:sz="0" w:space="0" w:color="auto"/>
                    <w:left w:val="none" w:sz="0" w:space="0" w:color="auto"/>
                    <w:bottom w:val="none" w:sz="0" w:space="0" w:color="auto"/>
                    <w:right w:val="none" w:sz="0" w:space="0" w:color="auto"/>
                  </w:divBdr>
                  <w:divsChild>
                    <w:div w:id="20883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773095">
      <w:bodyDiv w:val="1"/>
      <w:marLeft w:val="0"/>
      <w:marRight w:val="0"/>
      <w:marTop w:val="0"/>
      <w:marBottom w:val="0"/>
      <w:divBdr>
        <w:top w:val="none" w:sz="0" w:space="0" w:color="auto"/>
        <w:left w:val="none" w:sz="0" w:space="0" w:color="auto"/>
        <w:bottom w:val="none" w:sz="0" w:space="0" w:color="auto"/>
        <w:right w:val="none" w:sz="0" w:space="0" w:color="auto"/>
      </w:divBdr>
      <w:divsChild>
        <w:div w:id="992563711">
          <w:marLeft w:val="0"/>
          <w:marRight w:val="0"/>
          <w:marTop w:val="0"/>
          <w:marBottom w:val="0"/>
          <w:divBdr>
            <w:top w:val="none" w:sz="0" w:space="0" w:color="auto"/>
            <w:left w:val="none" w:sz="0" w:space="0" w:color="auto"/>
            <w:bottom w:val="none" w:sz="0" w:space="0" w:color="auto"/>
            <w:right w:val="none" w:sz="0" w:space="0" w:color="auto"/>
          </w:divBdr>
          <w:divsChild>
            <w:div w:id="76440537">
              <w:marLeft w:val="0"/>
              <w:marRight w:val="0"/>
              <w:marTop w:val="0"/>
              <w:marBottom w:val="0"/>
              <w:divBdr>
                <w:top w:val="none" w:sz="0" w:space="0" w:color="auto"/>
                <w:left w:val="none" w:sz="0" w:space="0" w:color="auto"/>
                <w:bottom w:val="none" w:sz="0" w:space="0" w:color="auto"/>
                <w:right w:val="none" w:sz="0" w:space="0" w:color="auto"/>
              </w:divBdr>
              <w:divsChild>
                <w:div w:id="1892155828">
                  <w:marLeft w:val="0"/>
                  <w:marRight w:val="0"/>
                  <w:marTop w:val="0"/>
                  <w:marBottom w:val="0"/>
                  <w:divBdr>
                    <w:top w:val="none" w:sz="0" w:space="0" w:color="auto"/>
                    <w:left w:val="none" w:sz="0" w:space="0" w:color="auto"/>
                    <w:bottom w:val="none" w:sz="0" w:space="0" w:color="auto"/>
                    <w:right w:val="none" w:sz="0" w:space="0" w:color="auto"/>
                  </w:divBdr>
                </w:div>
                <w:div w:id="1542548334">
                  <w:marLeft w:val="0"/>
                  <w:marRight w:val="0"/>
                  <w:marTop w:val="0"/>
                  <w:marBottom w:val="0"/>
                  <w:divBdr>
                    <w:top w:val="none" w:sz="0" w:space="0" w:color="auto"/>
                    <w:left w:val="none" w:sz="0" w:space="0" w:color="auto"/>
                    <w:bottom w:val="none" w:sz="0" w:space="0" w:color="auto"/>
                    <w:right w:val="none" w:sz="0" w:space="0" w:color="auto"/>
                  </w:divBdr>
                </w:div>
              </w:divsChild>
            </w:div>
            <w:div w:id="357464518">
              <w:marLeft w:val="0"/>
              <w:marRight w:val="0"/>
              <w:marTop w:val="0"/>
              <w:marBottom w:val="0"/>
              <w:divBdr>
                <w:top w:val="none" w:sz="0" w:space="0" w:color="auto"/>
                <w:left w:val="none" w:sz="0" w:space="0" w:color="auto"/>
                <w:bottom w:val="none" w:sz="0" w:space="0" w:color="auto"/>
                <w:right w:val="none" w:sz="0" w:space="0" w:color="auto"/>
              </w:divBdr>
              <w:divsChild>
                <w:div w:id="392235473">
                  <w:marLeft w:val="0"/>
                  <w:marRight w:val="0"/>
                  <w:marTop w:val="0"/>
                  <w:marBottom w:val="0"/>
                  <w:divBdr>
                    <w:top w:val="none" w:sz="0" w:space="0" w:color="auto"/>
                    <w:left w:val="none" w:sz="0" w:space="0" w:color="auto"/>
                    <w:bottom w:val="none" w:sz="0" w:space="0" w:color="auto"/>
                    <w:right w:val="none" w:sz="0" w:space="0" w:color="auto"/>
                  </w:divBdr>
                </w:div>
                <w:div w:id="5571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8251">
      <w:bodyDiv w:val="1"/>
      <w:marLeft w:val="0"/>
      <w:marRight w:val="0"/>
      <w:marTop w:val="0"/>
      <w:marBottom w:val="0"/>
      <w:divBdr>
        <w:top w:val="none" w:sz="0" w:space="0" w:color="auto"/>
        <w:left w:val="none" w:sz="0" w:space="0" w:color="auto"/>
        <w:bottom w:val="none" w:sz="0" w:space="0" w:color="auto"/>
        <w:right w:val="none" w:sz="0" w:space="0" w:color="auto"/>
      </w:divBdr>
      <w:divsChild>
        <w:div w:id="1041586825">
          <w:marLeft w:val="0"/>
          <w:marRight w:val="0"/>
          <w:marTop w:val="0"/>
          <w:marBottom w:val="0"/>
          <w:divBdr>
            <w:top w:val="none" w:sz="0" w:space="0" w:color="auto"/>
            <w:left w:val="none" w:sz="0" w:space="0" w:color="auto"/>
            <w:bottom w:val="none" w:sz="0" w:space="0" w:color="auto"/>
            <w:right w:val="none" w:sz="0" w:space="0" w:color="auto"/>
          </w:divBdr>
          <w:divsChild>
            <w:div w:id="1593007282">
              <w:marLeft w:val="0"/>
              <w:marRight w:val="0"/>
              <w:marTop w:val="0"/>
              <w:marBottom w:val="0"/>
              <w:divBdr>
                <w:top w:val="none" w:sz="0" w:space="0" w:color="auto"/>
                <w:left w:val="none" w:sz="0" w:space="0" w:color="auto"/>
                <w:bottom w:val="none" w:sz="0" w:space="0" w:color="auto"/>
                <w:right w:val="none" w:sz="0" w:space="0" w:color="auto"/>
              </w:divBdr>
              <w:divsChild>
                <w:div w:id="4629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06631">
      <w:bodyDiv w:val="1"/>
      <w:marLeft w:val="0"/>
      <w:marRight w:val="0"/>
      <w:marTop w:val="0"/>
      <w:marBottom w:val="0"/>
      <w:divBdr>
        <w:top w:val="none" w:sz="0" w:space="0" w:color="auto"/>
        <w:left w:val="none" w:sz="0" w:space="0" w:color="auto"/>
        <w:bottom w:val="none" w:sz="0" w:space="0" w:color="auto"/>
        <w:right w:val="none" w:sz="0" w:space="0" w:color="auto"/>
      </w:divBdr>
      <w:divsChild>
        <w:div w:id="946817802">
          <w:marLeft w:val="0"/>
          <w:marRight w:val="0"/>
          <w:marTop w:val="0"/>
          <w:marBottom w:val="0"/>
          <w:divBdr>
            <w:top w:val="none" w:sz="0" w:space="0" w:color="auto"/>
            <w:left w:val="none" w:sz="0" w:space="0" w:color="auto"/>
            <w:bottom w:val="none" w:sz="0" w:space="0" w:color="auto"/>
            <w:right w:val="none" w:sz="0" w:space="0" w:color="auto"/>
          </w:divBdr>
        </w:div>
      </w:divsChild>
    </w:div>
    <w:div w:id="1662076081">
      <w:bodyDiv w:val="1"/>
      <w:marLeft w:val="0"/>
      <w:marRight w:val="0"/>
      <w:marTop w:val="0"/>
      <w:marBottom w:val="0"/>
      <w:divBdr>
        <w:top w:val="none" w:sz="0" w:space="0" w:color="auto"/>
        <w:left w:val="none" w:sz="0" w:space="0" w:color="auto"/>
        <w:bottom w:val="none" w:sz="0" w:space="0" w:color="auto"/>
        <w:right w:val="none" w:sz="0" w:space="0" w:color="auto"/>
      </w:divBdr>
      <w:divsChild>
        <w:div w:id="2146503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6053">
              <w:marLeft w:val="0"/>
              <w:marRight w:val="0"/>
              <w:marTop w:val="0"/>
              <w:marBottom w:val="0"/>
              <w:divBdr>
                <w:top w:val="none" w:sz="0" w:space="0" w:color="auto"/>
                <w:left w:val="none" w:sz="0" w:space="0" w:color="auto"/>
                <w:bottom w:val="none" w:sz="0" w:space="0" w:color="auto"/>
                <w:right w:val="none" w:sz="0" w:space="0" w:color="auto"/>
              </w:divBdr>
              <w:divsChild>
                <w:div w:id="1811047870">
                  <w:marLeft w:val="0"/>
                  <w:marRight w:val="0"/>
                  <w:marTop w:val="0"/>
                  <w:marBottom w:val="0"/>
                  <w:divBdr>
                    <w:top w:val="none" w:sz="0" w:space="0" w:color="auto"/>
                    <w:left w:val="none" w:sz="0" w:space="0" w:color="auto"/>
                    <w:bottom w:val="none" w:sz="0" w:space="0" w:color="auto"/>
                    <w:right w:val="none" w:sz="0" w:space="0" w:color="auto"/>
                  </w:divBdr>
                </w:div>
                <w:div w:id="14678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1004">
      <w:bodyDiv w:val="1"/>
      <w:marLeft w:val="0"/>
      <w:marRight w:val="0"/>
      <w:marTop w:val="0"/>
      <w:marBottom w:val="0"/>
      <w:divBdr>
        <w:top w:val="none" w:sz="0" w:space="0" w:color="auto"/>
        <w:left w:val="none" w:sz="0" w:space="0" w:color="auto"/>
        <w:bottom w:val="none" w:sz="0" w:space="0" w:color="auto"/>
        <w:right w:val="none" w:sz="0" w:space="0" w:color="auto"/>
      </w:divBdr>
      <w:divsChild>
        <w:div w:id="1522815368">
          <w:marLeft w:val="0"/>
          <w:marRight w:val="0"/>
          <w:marTop w:val="0"/>
          <w:marBottom w:val="0"/>
          <w:divBdr>
            <w:top w:val="none" w:sz="0" w:space="0" w:color="auto"/>
            <w:left w:val="none" w:sz="0" w:space="0" w:color="auto"/>
            <w:bottom w:val="none" w:sz="0" w:space="0" w:color="auto"/>
            <w:right w:val="none" w:sz="0" w:space="0" w:color="auto"/>
          </w:divBdr>
          <w:divsChild>
            <w:div w:id="876821153">
              <w:marLeft w:val="0"/>
              <w:marRight w:val="0"/>
              <w:marTop w:val="0"/>
              <w:marBottom w:val="0"/>
              <w:divBdr>
                <w:top w:val="none" w:sz="0" w:space="0" w:color="auto"/>
                <w:left w:val="none" w:sz="0" w:space="0" w:color="auto"/>
                <w:bottom w:val="none" w:sz="0" w:space="0" w:color="auto"/>
                <w:right w:val="none" w:sz="0" w:space="0" w:color="auto"/>
              </w:divBdr>
              <w:divsChild>
                <w:div w:id="20870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77754">
      <w:bodyDiv w:val="1"/>
      <w:marLeft w:val="0"/>
      <w:marRight w:val="0"/>
      <w:marTop w:val="0"/>
      <w:marBottom w:val="0"/>
      <w:divBdr>
        <w:top w:val="none" w:sz="0" w:space="0" w:color="auto"/>
        <w:left w:val="none" w:sz="0" w:space="0" w:color="auto"/>
        <w:bottom w:val="none" w:sz="0" w:space="0" w:color="auto"/>
        <w:right w:val="none" w:sz="0" w:space="0" w:color="auto"/>
      </w:divBdr>
      <w:divsChild>
        <w:div w:id="117141935">
          <w:marLeft w:val="0"/>
          <w:marRight w:val="0"/>
          <w:marTop w:val="0"/>
          <w:marBottom w:val="0"/>
          <w:divBdr>
            <w:top w:val="none" w:sz="0" w:space="0" w:color="auto"/>
            <w:left w:val="none" w:sz="0" w:space="0" w:color="auto"/>
            <w:bottom w:val="none" w:sz="0" w:space="0" w:color="auto"/>
            <w:right w:val="none" w:sz="0" w:space="0" w:color="auto"/>
          </w:divBdr>
          <w:divsChild>
            <w:div w:id="679700571">
              <w:marLeft w:val="0"/>
              <w:marRight w:val="0"/>
              <w:marTop w:val="0"/>
              <w:marBottom w:val="0"/>
              <w:divBdr>
                <w:top w:val="none" w:sz="0" w:space="0" w:color="auto"/>
                <w:left w:val="none" w:sz="0" w:space="0" w:color="auto"/>
                <w:bottom w:val="none" w:sz="0" w:space="0" w:color="auto"/>
                <w:right w:val="none" w:sz="0" w:space="0" w:color="auto"/>
              </w:divBdr>
              <w:divsChild>
                <w:div w:id="471753262">
                  <w:marLeft w:val="0"/>
                  <w:marRight w:val="0"/>
                  <w:marTop w:val="0"/>
                  <w:marBottom w:val="0"/>
                  <w:divBdr>
                    <w:top w:val="none" w:sz="0" w:space="0" w:color="auto"/>
                    <w:left w:val="none" w:sz="0" w:space="0" w:color="auto"/>
                    <w:bottom w:val="none" w:sz="0" w:space="0" w:color="auto"/>
                    <w:right w:val="none" w:sz="0" w:space="0" w:color="auto"/>
                  </w:divBdr>
                  <w:divsChild>
                    <w:div w:id="12501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14513">
      <w:bodyDiv w:val="1"/>
      <w:marLeft w:val="0"/>
      <w:marRight w:val="0"/>
      <w:marTop w:val="0"/>
      <w:marBottom w:val="0"/>
      <w:divBdr>
        <w:top w:val="none" w:sz="0" w:space="0" w:color="auto"/>
        <w:left w:val="none" w:sz="0" w:space="0" w:color="auto"/>
        <w:bottom w:val="none" w:sz="0" w:space="0" w:color="auto"/>
        <w:right w:val="none" w:sz="0" w:space="0" w:color="auto"/>
      </w:divBdr>
      <w:divsChild>
        <w:div w:id="410854996">
          <w:marLeft w:val="0"/>
          <w:marRight w:val="0"/>
          <w:marTop w:val="0"/>
          <w:marBottom w:val="0"/>
          <w:divBdr>
            <w:top w:val="none" w:sz="0" w:space="0" w:color="auto"/>
            <w:left w:val="none" w:sz="0" w:space="0" w:color="auto"/>
            <w:bottom w:val="none" w:sz="0" w:space="0" w:color="auto"/>
            <w:right w:val="none" w:sz="0" w:space="0" w:color="auto"/>
          </w:divBdr>
          <w:divsChild>
            <w:div w:id="614681676">
              <w:marLeft w:val="0"/>
              <w:marRight w:val="0"/>
              <w:marTop w:val="0"/>
              <w:marBottom w:val="0"/>
              <w:divBdr>
                <w:top w:val="none" w:sz="0" w:space="0" w:color="auto"/>
                <w:left w:val="none" w:sz="0" w:space="0" w:color="auto"/>
                <w:bottom w:val="none" w:sz="0" w:space="0" w:color="auto"/>
                <w:right w:val="none" w:sz="0" w:space="0" w:color="auto"/>
              </w:divBdr>
              <w:divsChild>
                <w:div w:id="9793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65492">
      <w:bodyDiv w:val="1"/>
      <w:marLeft w:val="0"/>
      <w:marRight w:val="0"/>
      <w:marTop w:val="0"/>
      <w:marBottom w:val="0"/>
      <w:divBdr>
        <w:top w:val="none" w:sz="0" w:space="0" w:color="auto"/>
        <w:left w:val="none" w:sz="0" w:space="0" w:color="auto"/>
        <w:bottom w:val="none" w:sz="0" w:space="0" w:color="auto"/>
        <w:right w:val="none" w:sz="0" w:space="0" w:color="auto"/>
      </w:divBdr>
      <w:divsChild>
        <w:div w:id="112136800">
          <w:marLeft w:val="0"/>
          <w:marRight w:val="0"/>
          <w:marTop w:val="0"/>
          <w:marBottom w:val="0"/>
          <w:divBdr>
            <w:top w:val="none" w:sz="0" w:space="0" w:color="auto"/>
            <w:left w:val="none" w:sz="0" w:space="0" w:color="auto"/>
            <w:bottom w:val="none" w:sz="0" w:space="0" w:color="auto"/>
            <w:right w:val="none" w:sz="0" w:space="0" w:color="auto"/>
          </w:divBdr>
          <w:divsChild>
            <w:div w:id="1909533873">
              <w:marLeft w:val="0"/>
              <w:marRight w:val="0"/>
              <w:marTop w:val="0"/>
              <w:marBottom w:val="0"/>
              <w:divBdr>
                <w:top w:val="none" w:sz="0" w:space="0" w:color="auto"/>
                <w:left w:val="none" w:sz="0" w:space="0" w:color="auto"/>
                <w:bottom w:val="none" w:sz="0" w:space="0" w:color="auto"/>
                <w:right w:val="none" w:sz="0" w:space="0" w:color="auto"/>
              </w:divBdr>
              <w:divsChild>
                <w:div w:id="633101675">
                  <w:marLeft w:val="0"/>
                  <w:marRight w:val="0"/>
                  <w:marTop w:val="0"/>
                  <w:marBottom w:val="0"/>
                  <w:divBdr>
                    <w:top w:val="none" w:sz="0" w:space="0" w:color="auto"/>
                    <w:left w:val="none" w:sz="0" w:space="0" w:color="auto"/>
                    <w:bottom w:val="none" w:sz="0" w:space="0" w:color="auto"/>
                    <w:right w:val="none" w:sz="0" w:space="0" w:color="auto"/>
                  </w:divBdr>
                  <w:divsChild>
                    <w:div w:id="9566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06308">
      <w:bodyDiv w:val="1"/>
      <w:marLeft w:val="0"/>
      <w:marRight w:val="0"/>
      <w:marTop w:val="0"/>
      <w:marBottom w:val="0"/>
      <w:divBdr>
        <w:top w:val="none" w:sz="0" w:space="0" w:color="auto"/>
        <w:left w:val="none" w:sz="0" w:space="0" w:color="auto"/>
        <w:bottom w:val="none" w:sz="0" w:space="0" w:color="auto"/>
        <w:right w:val="none" w:sz="0" w:space="0" w:color="auto"/>
      </w:divBdr>
      <w:divsChild>
        <w:div w:id="254441543">
          <w:marLeft w:val="0"/>
          <w:marRight w:val="0"/>
          <w:marTop w:val="0"/>
          <w:marBottom w:val="0"/>
          <w:divBdr>
            <w:top w:val="none" w:sz="0" w:space="0" w:color="auto"/>
            <w:left w:val="none" w:sz="0" w:space="0" w:color="auto"/>
            <w:bottom w:val="none" w:sz="0" w:space="0" w:color="auto"/>
            <w:right w:val="none" w:sz="0" w:space="0" w:color="auto"/>
          </w:divBdr>
          <w:divsChild>
            <w:div w:id="81343185">
              <w:marLeft w:val="0"/>
              <w:marRight w:val="0"/>
              <w:marTop w:val="0"/>
              <w:marBottom w:val="0"/>
              <w:divBdr>
                <w:top w:val="none" w:sz="0" w:space="0" w:color="auto"/>
                <w:left w:val="none" w:sz="0" w:space="0" w:color="auto"/>
                <w:bottom w:val="none" w:sz="0" w:space="0" w:color="auto"/>
                <w:right w:val="none" w:sz="0" w:space="0" w:color="auto"/>
              </w:divBdr>
              <w:divsChild>
                <w:div w:id="1041399510">
                  <w:marLeft w:val="0"/>
                  <w:marRight w:val="0"/>
                  <w:marTop w:val="0"/>
                  <w:marBottom w:val="0"/>
                  <w:divBdr>
                    <w:top w:val="none" w:sz="0" w:space="0" w:color="auto"/>
                    <w:left w:val="none" w:sz="0" w:space="0" w:color="auto"/>
                    <w:bottom w:val="none" w:sz="0" w:space="0" w:color="auto"/>
                    <w:right w:val="none" w:sz="0" w:space="0" w:color="auto"/>
                  </w:divBdr>
                  <w:divsChild>
                    <w:div w:id="520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359068">
      <w:bodyDiv w:val="1"/>
      <w:marLeft w:val="0"/>
      <w:marRight w:val="0"/>
      <w:marTop w:val="0"/>
      <w:marBottom w:val="0"/>
      <w:divBdr>
        <w:top w:val="none" w:sz="0" w:space="0" w:color="auto"/>
        <w:left w:val="none" w:sz="0" w:space="0" w:color="auto"/>
        <w:bottom w:val="none" w:sz="0" w:space="0" w:color="auto"/>
        <w:right w:val="none" w:sz="0" w:space="0" w:color="auto"/>
      </w:divBdr>
      <w:divsChild>
        <w:div w:id="1192110613">
          <w:marLeft w:val="0"/>
          <w:marRight w:val="0"/>
          <w:marTop w:val="0"/>
          <w:marBottom w:val="0"/>
          <w:divBdr>
            <w:top w:val="none" w:sz="0" w:space="0" w:color="auto"/>
            <w:left w:val="none" w:sz="0" w:space="0" w:color="auto"/>
            <w:bottom w:val="none" w:sz="0" w:space="0" w:color="auto"/>
            <w:right w:val="none" w:sz="0" w:space="0" w:color="auto"/>
          </w:divBdr>
          <w:divsChild>
            <w:div w:id="1427186202">
              <w:marLeft w:val="0"/>
              <w:marRight w:val="0"/>
              <w:marTop w:val="0"/>
              <w:marBottom w:val="0"/>
              <w:divBdr>
                <w:top w:val="none" w:sz="0" w:space="0" w:color="auto"/>
                <w:left w:val="none" w:sz="0" w:space="0" w:color="auto"/>
                <w:bottom w:val="none" w:sz="0" w:space="0" w:color="auto"/>
                <w:right w:val="none" w:sz="0" w:space="0" w:color="auto"/>
              </w:divBdr>
              <w:divsChild>
                <w:div w:id="6049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31855">
      <w:bodyDiv w:val="1"/>
      <w:marLeft w:val="0"/>
      <w:marRight w:val="0"/>
      <w:marTop w:val="0"/>
      <w:marBottom w:val="0"/>
      <w:divBdr>
        <w:top w:val="none" w:sz="0" w:space="0" w:color="auto"/>
        <w:left w:val="none" w:sz="0" w:space="0" w:color="auto"/>
        <w:bottom w:val="none" w:sz="0" w:space="0" w:color="auto"/>
        <w:right w:val="none" w:sz="0" w:space="0" w:color="auto"/>
      </w:divBdr>
      <w:divsChild>
        <w:div w:id="1163275414">
          <w:marLeft w:val="0"/>
          <w:marRight w:val="0"/>
          <w:marTop w:val="0"/>
          <w:marBottom w:val="0"/>
          <w:divBdr>
            <w:top w:val="none" w:sz="0" w:space="0" w:color="auto"/>
            <w:left w:val="none" w:sz="0" w:space="0" w:color="auto"/>
            <w:bottom w:val="none" w:sz="0" w:space="0" w:color="auto"/>
            <w:right w:val="none" w:sz="0" w:space="0" w:color="auto"/>
          </w:divBdr>
          <w:divsChild>
            <w:div w:id="1949577872">
              <w:marLeft w:val="0"/>
              <w:marRight w:val="0"/>
              <w:marTop w:val="0"/>
              <w:marBottom w:val="0"/>
              <w:divBdr>
                <w:top w:val="none" w:sz="0" w:space="0" w:color="auto"/>
                <w:left w:val="none" w:sz="0" w:space="0" w:color="auto"/>
                <w:bottom w:val="none" w:sz="0" w:space="0" w:color="auto"/>
                <w:right w:val="none" w:sz="0" w:space="0" w:color="auto"/>
              </w:divBdr>
              <w:divsChild>
                <w:div w:id="1905335384">
                  <w:marLeft w:val="0"/>
                  <w:marRight w:val="0"/>
                  <w:marTop w:val="0"/>
                  <w:marBottom w:val="0"/>
                  <w:divBdr>
                    <w:top w:val="none" w:sz="0" w:space="0" w:color="auto"/>
                    <w:left w:val="none" w:sz="0" w:space="0" w:color="auto"/>
                    <w:bottom w:val="none" w:sz="0" w:space="0" w:color="auto"/>
                    <w:right w:val="none" w:sz="0" w:space="0" w:color="auto"/>
                  </w:divBdr>
                  <w:divsChild>
                    <w:div w:id="645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2B857-150D-9340-9925-D8A5EBC3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Erlichman, Reece (ALA)</cp:lastModifiedBy>
  <cp:revision>2</cp:revision>
  <cp:lastPrinted>2023-01-27T17:13:00Z</cp:lastPrinted>
  <dcterms:created xsi:type="dcterms:W3CDTF">2023-01-27T20:12:00Z</dcterms:created>
  <dcterms:modified xsi:type="dcterms:W3CDTF">2023-01-27T20:12:00Z</dcterms:modified>
</cp:coreProperties>
</file>