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94B1" w14:textId="77777777" w:rsidR="006D7996" w:rsidRPr="00D80BCD" w:rsidRDefault="006D7996" w:rsidP="00E00E16">
      <w:pPr>
        <w:rPr>
          <w:b/>
          <w:bCs/>
          <w:color w:val="000000" w:themeColor="text1"/>
        </w:rPr>
      </w:pPr>
    </w:p>
    <w:p w14:paraId="13F80FFD" w14:textId="77777777" w:rsidR="006D7996" w:rsidRPr="00D80BCD" w:rsidRDefault="006D7996" w:rsidP="00E00E16">
      <w:pPr>
        <w:pStyle w:val="NoSpacing"/>
        <w:jc w:val="center"/>
        <w:rPr>
          <w:rFonts w:ascii="Times New Roman" w:hAnsi="Times New Roman" w:cs="Times New Roman"/>
          <w:b/>
          <w:bCs/>
          <w:color w:val="000000" w:themeColor="text1"/>
          <w:sz w:val="24"/>
          <w:szCs w:val="24"/>
        </w:rPr>
      </w:pPr>
      <w:r w:rsidRPr="00D80BCD">
        <w:rPr>
          <w:rFonts w:ascii="Times New Roman" w:hAnsi="Times New Roman" w:cs="Times New Roman"/>
          <w:b/>
          <w:bCs/>
          <w:color w:val="000000" w:themeColor="text1"/>
          <w:sz w:val="24"/>
          <w:szCs w:val="24"/>
        </w:rPr>
        <w:t>COMMONWEALTH OF MASSACHUSETTS</w:t>
      </w:r>
    </w:p>
    <w:p w14:paraId="2E8A0D8A" w14:textId="77777777" w:rsidR="006D7996" w:rsidRPr="00D80BCD" w:rsidRDefault="006D7996" w:rsidP="00E00E16">
      <w:pPr>
        <w:pStyle w:val="NoSpacing"/>
        <w:jc w:val="center"/>
        <w:rPr>
          <w:rFonts w:ascii="Times New Roman" w:hAnsi="Times New Roman" w:cs="Times New Roman"/>
          <w:b/>
          <w:bCs/>
          <w:color w:val="000000" w:themeColor="text1"/>
          <w:sz w:val="24"/>
          <w:szCs w:val="24"/>
        </w:rPr>
      </w:pPr>
      <w:r w:rsidRPr="00D80BCD">
        <w:rPr>
          <w:rFonts w:ascii="Times New Roman" w:hAnsi="Times New Roman" w:cs="Times New Roman"/>
          <w:b/>
          <w:bCs/>
          <w:color w:val="000000" w:themeColor="text1"/>
          <w:sz w:val="24"/>
          <w:szCs w:val="24"/>
        </w:rPr>
        <w:t>DIVISION OF ADMINISTRATIVE LAW APPEALS</w:t>
      </w:r>
    </w:p>
    <w:p w14:paraId="01363C8E" w14:textId="77777777" w:rsidR="006D7996" w:rsidRPr="00D80BCD" w:rsidRDefault="006D7996" w:rsidP="00E00E16">
      <w:pPr>
        <w:pStyle w:val="NoSpacing"/>
        <w:jc w:val="center"/>
        <w:rPr>
          <w:rFonts w:ascii="Times New Roman" w:hAnsi="Times New Roman" w:cs="Times New Roman"/>
          <w:b/>
          <w:bCs/>
          <w:color w:val="000000" w:themeColor="text1"/>
          <w:sz w:val="24"/>
          <w:szCs w:val="24"/>
        </w:rPr>
      </w:pPr>
      <w:r w:rsidRPr="00D80BCD">
        <w:rPr>
          <w:rFonts w:ascii="Times New Roman" w:hAnsi="Times New Roman" w:cs="Times New Roman"/>
          <w:b/>
          <w:bCs/>
          <w:color w:val="000000" w:themeColor="text1"/>
          <w:sz w:val="24"/>
          <w:szCs w:val="24"/>
        </w:rPr>
        <w:t>BUREAU OF SPECIAL EDUCATION APPEALS</w:t>
      </w:r>
    </w:p>
    <w:p w14:paraId="18BDC9C3" w14:textId="77777777" w:rsidR="006D7996" w:rsidRPr="00D80BCD" w:rsidRDefault="006D7996" w:rsidP="00E00E16">
      <w:pPr>
        <w:pStyle w:val="NoSpacing"/>
        <w:tabs>
          <w:tab w:val="left" w:pos="5446"/>
        </w:tabs>
        <w:rPr>
          <w:rFonts w:ascii="Times New Roman" w:hAnsi="Times New Roman" w:cs="Times New Roman"/>
          <w:b/>
          <w:bCs/>
          <w:color w:val="000000" w:themeColor="text1"/>
          <w:sz w:val="24"/>
          <w:szCs w:val="24"/>
        </w:rPr>
      </w:pPr>
      <w:r w:rsidRPr="00D80BCD">
        <w:rPr>
          <w:rFonts w:ascii="Times New Roman" w:hAnsi="Times New Roman" w:cs="Times New Roman"/>
          <w:b/>
          <w:bCs/>
          <w:color w:val="000000" w:themeColor="text1"/>
          <w:sz w:val="24"/>
          <w:szCs w:val="24"/>
        </w:rPr>
        <w:tab/>
      </w:r>
    </w:p>
    <w:p w14:paraId="43F1FDD4" w14:textId="77777777" w:rsidR="006D7996" w:rsidRPr="00D80BCD" w:rsidRDefault="006D7996" w:rsidP="00E00E16">
      <w:pPr>
        <w:pStyle w:val="NoSpacing"/>
        <w:tabs>
          <w:tab w:val="left" w:pos="5446"/>
        </w:tabs>
        <w:rPr>
          <w:rFonts w:ascii="Times New Roman" w:hAnsi="Times New Roman" w:cs="Times New Roman"/>
          <w:b/>
          <w:bCs/>
          <w:color w:val="000000" w:themeColor="text1"/>
          <w:sz w:val="24"/>
          <w:szCs w:val="24"/>
        </w:rPr>
      </w:pPr>
    </w:p>
    <w:p w14:paraId="35A39801" w14:textId="77777777" w:rsidR="006D7996" w:rsidRPr="00D80BCD" w:rsidRDefault="006D7996" w:rsidP="00E00E16">
      <w:pPr>
        <w:pStyle w:val="NoSpacing"/>
        <w:rPr>
          <w:rFonts w:ascii="Times New Roman" w:hAnsi="Times New Roman" w:cs="Times New Roman"/>
          <w:b/>
          <w:bCs/>
          <w:color w:val="000000" w:themeColor="text1"/>
          <w:sz w:val="24"/>
          <w:szCs w:val="24"/>
        </w:rPr>
      </w:pPr>
    </w:p>
    <w:p w14:paraId="600B2266" w14:textId="1ACECBEC" w:rsidR="006D7996" w:rsidRPr="00D80BCD" w:rsidRDefault="006D7996" w:rsidP="00E00E16">
      <w:pPr>
        <w:pStyle w:val="NoSpacing"/>
        <w:rPr>
          <w:rFonts w:ascii="Times New Roman" w:hAnsi="Times New Roman" w:cs="Times New Roman"/>
          <w:b/>
          <w:bCs/>
          <w:color w:val="000000" w:themeColor="text1"/>
          <w:sz w:val="24"/>
          <w:szCs w:val="24"/>
        </w:rPr>
      </w:pPr>
      <w:r w:rsidRPr="00D80BCD">
        <w:rPr>
          <w:rFonts w:ascii="Times New Roman" w:hAnsi="Times New Roman" w:cs="Times New Roman"/>
          <w:b/>
          <w:bCs/>
          <w:color w:val="000000" w:themeColor="text1"/>
          <w:sz w:val="24"/>
          <w:szCs w:val="24"/>
        </w:rPr>
        <w:t xml:space="preserve">In Re: Student v. </w:t>
      </w:r>
      <w:r w:rsidR="00066921" w:rsidRPr="00D80BCD">
        <w:rPr>
          <w:rFonts w:ascii="Times New Roman" w:hAnsi="Times New Roman" w:cs="Times New Roman"/>
          <w:b/>
          <w:bCs/>
          <w:color w:val="000000" w:themeColor="text1"/>
          <w:sz w:val="24"/>
          <w:szCs w:val="24"/>
        </w:rPr>
        <w:t>Springfield</w:t>
      </w:r>
      <w:r w:rsidRPr="00D80BCD">
        <w:rPr>
          <w:rFonts w:ascii="Times New Roman" w:hAnsi="Times New Roman" w:cs="Times New Roman"/>
          <w:b/>
          <w:bCs/>
          <w:color w:val="000000" w:themeColor="text1"/>
          <w:sz w:val="24"/>
          <w:szCs w:val="24"/>
        </w:rPr>
        <w:t xml:space="preserve"> Public Schools</w:t>
      </w:r>
      <w:r w:rsidRPr="00D80BCD">
        <w:rPr>
          <w:rFonts w:ascii="Times New Roman" w:hAnsi="Times New Roman" w:cs="Times New Roman"/>
          <w:b/>
          <w:bCs/>
          <w:color w:val="000000" w:themeColor="text1"/>
          <w:sz w:val="24"/>
          <w:szCs w:val="24"/>
        </w:rPr>
        <w:tab/>
      </w:r>
      <w:r w:rsidRPr="00D80BCD">
        <w:rPr>
          <w:rFonts w:ascii="Times New Roman" w:hAnsi="Times New Roman" w:cs="Times New Roman"/>
          <w:b/>
          <w:bCs/>
          <w:color w:val="000000" w:themeColor="text1"/>
          <w:sz w:val="24"/>
          <w:szCs w:val="24"/>
        </w:rPr>
        <w:tab/>
      </w:r>
      <w:r w:rsidRPr="00D80BCD">
        <w:rPr>
          <w:rFonts w:ascii="Times New Roman" w:hAnsi="Times New Roman" w:cs="Times New Roman"/>
          <w:b/>
          <w:bCs/>
          <w:color w:val="000000" w:themeColor="text1"/>
          <w:sz w:val="24"/>
          <w:szCs w:val="24"/>
        </w:rPr>
        <w:tab/>
      </w:r>
      <w:r w:rsidRPr="00D80BCD">
        <w:rPr>
          <w:rFonts w:ascii="Times New Roman" w:hAnsi="Times New Roman" w:cs="Times New Roman"/>
          <w:b/>
          <w:bCs/>
          <w:color w:val="000000" w:themeColor="text1"/>
          <w:sz w:val="24"/>
          <w:szCs w:val="24"/>
        </w:rPr>
        <w:tab/>
        <w:t xml:space="preserve">BSEA #  </w:t>
      </w:r>
      <w:r w:rsidR="00103B92" w:rsidRPr="00D80BCD">
        <w:rPr>
          <w:rFonts w:ascii="Times New Roman" w:hAnsi="Times New Roman" w:cs="Times New Roman"/>
          <w:b/>
          <w:bCs/>
          <w:color w:val="000000" w:themeColor="text1"/>
          <w:sz w:val="24"/>
          <w:szCs w:val="24"/>
        </w:rPr>
        <w:t>2208440</w:t>
      </w:r>
    </w:p>
    <w:p w14:paraId="26337A33" w14:textId="77777777" w:rsidR="006D7996" w:rsidRPr="00D80BCD" w:rsidRDefault="006D7996" w:rsidP="00E00E16">
      <w:pPr>
        <w:jc w:val="center"/>
        <w:rPr>
          <w:b/>
          <w:bCs/>
          <w:color w:val="000000" w:themeColor="text1"/>
          <w:u w:val="single"/>
        </w:rPr>
      </w:pPr>
    </w:p>
    <w:p w14:paraId="324E1872" w14:textId="77777777" w:rsidR="00E83B05" w:rsidRDefault="00E83B05" w:rsidP="00E00E16">
      <w:pPr>
        <w:jc w:val="center"/>
        <w:rPr>
          <w:b/>
          <w:bCs/>
          <w:color w:val="000000" w:themeColor="text1"/>
          <w:u w:val="single"/>
        </w:rPr>
      </w:pPr>
    </w:p>
    <w:p w14:paraId="1DC686F9" w14:textId="79183FA2" w:rsidR="00066921" w:rsidRPr="00D80BCD" w:rsidRDefault="00066921" w:rsidP="00E00E16">
      <w:pPr>
        <w:jc w:val="center"/>
        <w:rPr>
          <w:b/>
          <w:bCs/>
          <w:color w:val="000000" w:themeColor="text1"/>
          <w:u w:val="single"/>
        </w:rPr>
      </w:pPr>
      <w:r w:rsidRPr="00D80BCD">
        <w:rPr>
          <w:b/>
          <w:bCs/>
          <w:color w:val="000000" w:themeColor="text1"/>
          <w:u w:val="single"/>
        </w:rPr>
        <w:t xml:space="preserve">RULING ON SPRINGFIELD PUBLIC SCHOOLS' </w:t>
      </w:r>
    </w:p>
    <w:p w14:paraId="1FE3B385" w14:textId="71C2987F" w:rsidR="006D7996" w:rsidRPr="00D80BCD" w:rsidRDefault="00066921" w:rsidP="00E00E16">
      <w:pPr>
        <w:jc w:val="center"/>
        <w:rPr>
          <w:b/>
          <w:bCs/>
          <w:color w:val="000000" w:themeColor="text1"/>
          <w:u w:val="single"/>
        </w:rPr>
      </w:pPr>
      <w:r w:rsidRPr="00D80BCD">
        <w:rPr>
          <w:b/>
          <w:bCs/>
          <w:color w:val="000000" w:themeColor="text1"/>
          <w:u w:val="single"/>
        </w:rPr>
        <w:t>MOTION TO POSTPONE HEARING</w:t>
      </w:r>
      <w:r w:rsidR="006D7996" w:rsidRPr="00D80BCD">
        <w:rPr>
          <w:b/>
          <w:bCs/>
          <w:color w:val="000000" w:themeColor="text1"/>
          <w:u w:val="single"/>
        </w:rPr>
        <w:t xml:space="preserve"> </w:t>
      </w:r>
      <w:r w:rsidR="007E0DFC">
        <w:rPr>
          <w:b/>
          <w:bCs/>
          <w:color w:val="000000" w:themeColor="text1"/>
          <w:u w:val="single"/>
        </w:rPr>
        <w:t>AND PARENT’S MOTION FOR SANCTION</w:t>
      </w:r>
      <w:r w:rsidR="00C5199A">
        <w:rPr>
          <w:b/>
          <w:bCs/>
          <w:color w:val="000000" w:themeColor="text1"/>
          <w:u w:val="single"/>
        </w:rPr>
        <w:t>S</w:t>
      </w:r>
      <w:r w:rsidR="00A6359D">
        <w:rPr>
          <w:b/>
          <w:bCs/>
          <w:color w:val="000000" w:themeColor="text1"/>
          <w:u w:val="single"/>
        </w:rPr>
        <w:t xml:space="preserve"> </w:t>
      </w:r>
    </w:p>
    <w:p w14:paraId="7D6AC99B" w14:textId="77777777" w:rsidR="006D7996" w:rsidRPr="00D80BCD" w:rsidRDefault="006D7996" w:rsidP="00E00E16">
      <w:pPr>
        <w:jc w:val="center"/>
        <w:rPr>
          <w:b/>
          <w:bCs/>
          <w:color w:val="000000" w:themeColor="text1"/>
        </w:rPr>
      </w:pPr>
    </w:p>
    <w:p w14:paraId="04C54CC7" w14:textId="3927A261" w:rsidR="006D7996" w:rsidRPr="00D80BCD" w:rsidRDefault="006D7996" w:rsidP="00E00E16">
      <w:pPr>
        <w:rPr>
          <w:bCs/>
          <w:color w:val="000000" w:themeColor="text1"/>
        </w:rPr>
      </w:pPr>
      <w:r w:rsidRPr="00D80BCD">
        <w:rPr>
          <w:color w:val="000000" w:themeColor="text1"/>
        </w:rPr>
        <w:t xml:space="preserve">This matter comes before the Hearing Officer on </w:t>
      </w:r>
      <w:r w:rsidR="00C92387" w:rsidRPr="00D80BCD">
        <w:rPr>
          <w:color w:val="000000" w:themeColor="text1"/>
        </w:rPr>
        <w:t xml:space="preserve"> Springfield Public Schools’</w:t>
      </w:r>
      <w:r w:rsidR="00E83B05">
        <w:rPr>
          <w:color w:val="000000" w:themeColor="text1"/>
        </w:rPr>
        <w:t xml:space="preserve"> September 19, 2022</w:t>
      </w:r>
      <w:r w:rsidR="00C92387" w:rsidRPr="00D80BCD">
        <w:rPr>
          <w:color w:val="000000" w:themeColor="text1"/>
        </w:rPr>
        <w:t xml:space="preserve"> Motion </w:t>
      </w:r>
      <w:r w:rsidR="00C96C04" w:rsidRPr="00D80BCD">
        <w:rPr>
          <w:color w:val="000000" w:themeColor="text1"/>
        </w:rPr>
        <w:t xml:space="preserve">for Protective Order Relative to Parent’s Request for Production of Documents and Motion to Postpone Hearing </w:t>
      </w:r>
      <w:r w:rsidR="00B63C49" w:rsidRPr="00D80BCD">
        <w:rPr>
          <w:color w:val="000000" w:themeColor="text1"/>
        </w:rPr>
        <w:t xml:space="preserve">(hereinafter, </w:t>
      </w:r>
      <w:r w:rsidR="00FC7973" w:rsidRPr="00D80BCD">
        <w:rPr>
          <w:i/>
          <w:iCs/>
          <w:color w:val="000000" w:themeColor="text1"/>
        </w:rPr>
        <w:t>Motion to Postpone</w:t>
      </w:r>
      <w:r w:rsidR="00B63C49" w:rsidRPr="00D80BCD">
        <w:rPr>
          <w:color w:val="000000" w:themeColor="text1"/>
        </w:rPr>
        <w:t>)</w:t>
      </w:r>
      <w:r w:rsidR="00397000" w:rsidRPr="00D80BCD">
        <w:rPr>
          <w:color w:val="000000" w:themeColor="text1"/>
        </w:rPr>
        <w:t>.</w:t>
      </w:r>
      <w:r w:rsidR="006A541A">
        <w:rPr>
          <w:rStyle w:val="FootnoteReference"/>
          <w:color w:val="000000" w:themeColor="text1"/>
        </w:rPr>
        <w:footnoteReference w:id="1"/>
      </w:r>
      <w:r w:rsidR="00397000" w:rsidRPr="00D80BCD">
        <w:rPr>
          <w:color w:val="000000" w:themeColor="text1"/>
        </w:rPr>
        <w:t xml:space="preserve"> </w:t>
      </w:r>
      <w:r w:rsidRPr="00D80BCD">
        <w:rPr>
          <w:color w:val="000000" w:themeColor="text1"/>
        </w:rPr>
        <w:t xml:space="preserve"> </w:t>
      </w:r>
      <w:r w:rsidR="003C2DA0" w:rsidRPr="00D80BCD">
        <w:rPr>
          <w:color w:val="000000" w:themeColor="text1"/>
        </w:rPr>
        <w:t>Specifically, th</w:t>
      </w:r>
      <w:r w:rsidR="00C36D6E" w:rsidRPr="00D80BCD">
        <w:rPr>
          <w:color w:val="000000" w:themeColor="text1"/>
        </w:rPr>
        <w:t xml:space="preserve">e Springfield Public Schools (the District or Springfield) </w:t>
      </w:r>
      <w:r w:rsidR="00E45A86" w:rsidRPr="00D80BCD">
        <w:rPr>
          <w:bCs/>
          <w:color w:val="000000" w:themeColor="text1"/>
        </w:rPr>
        <w:t>requests a postponement of the</w:t>
      </w:r>
      <w:r w:rsidRPr="00D80BCD">
        <w:rPr>
          <w:color w:val="000000" w:themeColor="text1"/>
        </w:rPr>
        <w:t xml:space="preserve"> hearing in this matter </w:t>
      </w:r>
      <w:r w:rsidR="00E45A86" w:rsidRPr="00D80BCD">
        <w:rPr>
          <w:color w:val="000000" w:themeColor="text1"/>
        </w:rPr>
        <w:t>which is currently</w:t>
      </w:r>
      <w:r w:rsidRPr="00D80BCD">
        <w:rPr>
          <w:color w:val="000000" w:themeColor="text1"/>
        </w:rPr>
        <w:t xml:space="preserve"> scheduled to begin on </w:t>
      </w:r>
      <w:r w:rsidR="00760F36" w:rsidRPr="00D80BCD">
        <w:rPr>
          <w:color w:val="000000" w:themeColor="text1"/>
        </w:rPr>
        <w:t>October 18,</w:t>
      </w:r>
      <w:r w:rsidRPr="00D80BCD">
        <w:rPr>
          <w:color w:val="000000" w:themeColor="text1"/>
        </w:rPr>
        <w:t xml:space="preserve"> 2022.</w:t>
      </w:r>
    </w:p>
    <w:p w14:paraId="1D2D15D9" w14:textId="77777777" w:rsidR="00294988" w:rsidRPr="00D80BCD" w:rsidRDefault="00294988" w:rsidP="00E00E16">
      <w:pPr>
        <w:rPr>
          <w:color w:val="000000" w:themeColor="text1"/>
        </w:rPr>
      </w:pPr>
    </w:p>
    <w:p w14:paraId="529F21FC" w14:textId="29AD4E5C" w:rsidR="00A61813" w:rsidRPr="00D80BCD" w:rsidRDefault="00A61813" w:rsidP="00CF691F">
      <w:pPr>
        <w:rPr>
          <w:color w:val="000000"/>
        </w:rPr>
      </w:pPr>
      <w:r w:rsidRPr="00D80BCD">
        <w:rPr>
          <w:color w:val="000000" w:themeColor="text1"/>
        </w:rPr>
        <w:t>On</w:t>
      </w:r>
      <w:r w:rsidR="00CF691F" w:rsidRPr="00D80BCD">
        <w:rPr>
          <w:color w:val="000000" w:themeColor="text1"/>
        </w:rPr>
        <w:t xml:space="preserve"> September 21, 2022, Parent filed</w:t>
      </w:r>
      <w:r w:rsidR="00CF691F" w:rsidRPr="00D80BCD">
        <w:rPr>
          <w:i/>
          <w:iCs/>
          <w:color w:val="000000" w:themeColor="text1"/>
        </w:rPr>
        <w:t xml:space="preserve"> Motion</w:t>
      </w:r>
      <w:r w:rsidR="00FB014E" w:rsidRPr="00D80BCD">
        <w:rPr>
          <w:i/>
          <w:iCs/>
          <w:color w:val="000000" w:themeColor="text1"/>
        </w:rPr>
        <w:t xml:space="preserve"> to Quash </w:t>
      </w:r>
      <w:r w:rsidR="008C7520" w:rsidRPr="00D80BCD">
        <w:rPr>
          <w:i/>
          <w:iCs/>
          <w:color w:val="000000" w:themeColor="text1"/>
        </w:rPr>
        <w:t>Protective</w:t>
      </w:r>
      <w:r w:rsidR="00FB014E" w:rsidRPr="00D80BCD">
        <w:rPr>
          <w:i/>
          <w:iCs/>
          <w:color w:val="000000" w:themeColor="text1"/>
        </w:rPr>
        <w:t xml:space="preserve"> Order and Postponement and Sanctions/Admonishment</w:t>
      </w:r>
      <w:r w:rsidR="008C7520" w:rsidRPr="00D80BCD">
        <w:rPr>
          <w:i/>
          <w:iCs/>
          <w:color w:val="000000" w:themeColor="text1"/>
        </w:rPr>
        <w:t xml:space="preserve"> for Violation of Parents [sic] Right to Required Resolution Meeting</w:t>
      </w:r>
      <w:r w:rsidR="008C7520" w:rsidRPr="00D80BCD">
        <w:rPr>
          <w:color w:val="000000" w:themeColor="text1"/>
        </w:rPr>
        <w:t xml:space="preserve"> (</w:t>
      </w:r>
      <w:r w:rsidR="00F206D1" w:rsidRPr="00D80BCD">
        <w:rPr>
          <w:i/>
          <w:iCs/>
          <w:color w:val="000000" w:themeColor="text1"/>
        </w:rPr>
        <w:t>Motion</w:t>
      </w:r>
      <w:r w:rsidR="0007064D">
        <w:rPr>
          <w:i/>
          <w:iCs/>
          <w:color w:val="000000" w:themeColor="text1"/>
        </w:rPr>
        <w:t xml:space="preserve"> for Sanctions</w:t>
      </w:r>
      <w:r w:rsidR="008C7520" w:rsidRPr="00D80BCD">
        <w:rPr>
          <w:color w:val="000000" w:themeColor="text1"/>
        </w:rPr>
        <w:t>).</w:t>
      </w:r>
      <w:r w:rsidR="00BD2ED0">
        <w:rPr>
          <w:rStyle w:val="FootnoteReference"/>
          <w:color w:val="000000" w:themeColor="text1"/>
        </w:rPr>
        <w:footnoteReference w:id="2"/>
      </w:r>
      <w:r w:rsidR="00A41AAC" w:rsidRPr="00D80BCD">
        <w:rPr>
          <w:color w:val="000000" w:themeColor="text1"/>
        </w:rPr>
        <w:t xml:space="preserve"> In it, Parent asserts</w:t>
      </w:r>
      <w:r w:rsidR="00966E54">
        <w:rPr>
          <w:color w:val="000000" w:themeColor="text1"/>
        </w:rPr>
        <w:t xml:space="preserve"> that the District must be sanctioned for refusing to convene the Resolution Meeting.</w:t>
      </w:r>
      <w:r w:rsidR="00526752" w:rsidRPr="00D80BCD">
        <w:rPr>
          <w:color w:val="000000" w:themeColor="text1"/>
        </w:rPr>
        <w:t xml:space="preserve"> </w:t>
      </w:r>
    </w:p>
    <w:p w14:paraId="4C62450C" w14:textId="77777777" w:rsidR="006D7996" w:rsidRPr="00D80BCD" w:rsidRDefault="006D7996" w:rsidP="00E00E16">
      <w:pPr>
        <w:rPr>
          <w:color w:val="000000" w:themeColor="text1"/>
        </w:rPr>
      </w:pPr>
    </w:p>
    <w:p w14:paraId="70FFC5F5" w14:textId="3A5EA09E" w:rsidR="006D7996" w:rsidRPr="00D35BDE" w:rsidRDefault="006D7996" w:rsidP="00E00E16">
      <w:pPr>
        <w:rPr>
          <w:color w:val="000000" w:themeColor="text1"/>
        </w:rPr>
      </w:pPr>
      <w:r w:rsidRPr="00D80BCD">
        <w:rPr>
          <w:color w:val="000000" w:themeColor="text1"/>
        </w:rPr>
        <w:t xml:space="preserve">For the reasons set forth below, </w:t>
      </w:r>
      <w:r w:rsidR="00EC03AD" w:rsidRPr="00D80BCD">
        <w:rPr>
          <w:color w:val="000000" w:themeColor="text1"/>
        </w:rPr>
        <w:t>Springfield Public Schools’</w:t>
      </w:r>
      <w:r w:rsidRPr="00D80BCD">
        <w:rPr>
          <w:color w:val="000000" w:themeColor="text1"/>
        </w:rPr>
        <w:t xml:space="preserve"> </w:t>
      </w:r>
      <w:r w:rsidR="00EC03AD" w:rsidRPr="00D80BCD">
        <w:rPr>
          <w:i/>
          <w:iCs/>
          <w:color w:val="000000" w:themeColor="text1"/>
        </w:rPr>
        <w:t>Motion</w:t>
      </w:r>
      <w:r w:rsidR="00294988" w:rsidRPr="00D80BCD">
        <w:rPr>
          <w:color w:val="000000" w:themeColor="text1"/>
        </w:rPr>
        <w:t xml:space="preserve"> </w:t>
      </w:r>
      <w:r w:rsidR="00C5199A">
        <w:rPr>
          <w:i/>
          <w:iCs/>
          <w:color w:val="000000" w:themeColor="text1"/>
        </w:rPr>
        <w:t xml:space="preserve">to Postpone </w:t>
      </w:r>
      <w:r w:rsidRPr="00D80BCD">
        <w:rPr>
          <w:color w:val="000000" w:themeColor="text1"/>
        </w:rPr>
        <w:t>is</w:t>
      </w:r>
      <w:r w:rsidR="00294988" w:rsidRPr="00D80BCD">
        <w:rPr>
          <w:color w:val="000000" w:themeColor="text1"/>
        </w:rPr>
        <w:t xml:space="preserve"> </w:t>
      </w:r>
      <w:r w:rsidR="00D35BDE">
        <w:rPr>
          <w:color w:val="000000" w:themeColor="text1"/>
        </w:rPr>
        <w:t xml:space="preserve">hereby </w:t>
      </w:r>
      <w:r w:rsidR="00294988" w:rsidRPr="00D80BCD">
        <w:rPr>
          <w:color w:val="000000" w:themeColor="text1"/>
        </w:rPr>
        <w:t>ALLOWED</w:t>
      </w:r>
      <w:r w:rsidRPr="00D80BCD">
        <w:rPr>
          <w:color w:val="000000" w:themeColor="text1"/>
        </w:rPr>
        <w:t>.</w:t>
      </w:r>
      <w:r w:rsidR="00D35BDE">
        <w:rPr>
          <w:color w:val="000000" w:themeColor="text1"/>
        </w:rPr>
        <w:t xml:space="preserve"> Parent’s </w:t>
      </w:r>
      <w:r w:rsidR="00D35BDE" w:rsidRPr="00D80BCD">
        <w:rPr>
          <w:i/>
          <w:iCs/>
          <w:color w:val="000000" w:themeColor="text1"/>
        </w:rPr>
        <w:t>Motion</w:t>
      </w:r>
      <w:r w:rsidR="00D35BDE">
        <w:rPr>
          <w:i/>
          <w:iCs/>
          <w:color w:val="000000" w:themeColor="text1"/>
        </w:rPr>
        <w:t xml:space="preserve"> for Sanctions </w:t>
      </w:r>
      <w:r w:rsidR="00D35BDE" w:rsidRPr="00D35BDE">
        <w:rPr>
          <w:color w:val="000000" w:themeColor="text1"/>
        </w:rPr>
        <w:t xml:space="preserve">is </w:t>
      </w:r>
      <w:r w:rsidR="00D35BDE">
        <w:rPr>
          <w:color w:val="000000" w:themeColor="text1"/>
        </w:rPr>
        <w:t xml:space="preserve">hereby </w:t>
      </w:r>
      <w:r w:rsidR="00D35BDE" w:rsidRPr="00D35BDE">
        <w:rPr>
          <w:color w:val="000000" w:themeColor="text1"/>
        </w:rPr>
        <w:t>DENIED.</w:t>
      </w:r>
    </w:p>
    <w:p w14:paraId="1F5A37B9" w14:textId="77777777" w:rsidR="006D7996" w:rsidRPr="00D80BCD" w:rsidRDefault="006D7996" w:rsidP="00E00E16">
      <w:pPr>
        <w:rPr>
          <w:b/>
          <w:bCs/>
          <w:color w:val="000000" w:themeColor="text1"/>
        </w:rPr>
      </w:pPr>
    </w:p>
    <w:p w14:paraId="63188773" w14:textId="77777777" w:rsidR="006D7996" w:rsidRPr="00D80BCD" w:rsidRDefault="006D7996" w:rsidP="00E00E16">
      <w:pPr>
        <w:rPr>
          <w:b/>
          <w:bCs/>
          <w:color w:val="000000" w:themeColor="text1"/>
        </w:rPr>
      </w:pPr>
      <w:r w:rsidRPr="00D80BCD">
        <w:rPr>
          <w:b/>
          <w:bCs/>
          <w:color w:val="000000" w:themeColor="text1"/>
        </w:rPr>
        <w:t>PROCEDURAL HISTORY AND RELEVANT FACTS:</w:t>
      </w:r>
    </w:p>
    <w:p w14:paraId="3F113F6A" w14:textId="77777777" w:rsidR="006D7996" w:rsidRPr="00D80BCD" w:rsidRDefault="006D7996" w:rsidP="00E00E16">
      <w:pPr>
        <w:rPr>
          <w:color w:val="000000" w:themeColor="text1"/>
        </w:rPr>
      </w:pPr>
    </w:p>
    <w:p w14:paraId="7727B5DE" w14:textId="77777777" w:rsidR="00E21DE2" w:rsidRPr="00D80BCD" w:rsidRDefault="006D7996" w:rsidP="00E00E16">
      <w:pPr>
        <w:pStyle w:val="ListParagraph"/>
        <w:numPr>
          <w:ilvl w:val="0"/>
          <w:numId w:val="2"/>
        </w:numPr>
        <w:rPr>
          <w:color w:val="000000" w:themeColor="text1"/>
        </w:rPr>
      </w:pPr>
      <w:r w:rsidRPr="00D80BCD">
        <w:rPr>
          <w:color w:val="000000" w:themeColor="text1"/>
        </w:rPr>
        <w:t xml:space="preserve">Student is </w:t>
      </w:r>
      <w:r w:rsidR="00DD5ABF" w:rsidRPr="00D80BCD">
        <w:rPr>
          <w:color w:val="000000" w:themeColor="text1"/>
        </w:rPr>
        <w:t xml:space="preserve">a 6th grade student in the Springfield Public Schools. </w:t>
      </w:r>
    </w:p>
    <w:p w14:paraId="6B792785" w14:textId="292E14F4" w:rsidR="00DD23F4" w:rsidRPr="00D80BCD" w:rsidRDefault="00E21DE2" w:rsidP="00E00E16">
      <w:pPr>
        <w:pStyle w:val="ListParagraph"/>
        <w:numPr>
          <w:ilvl w:val="0"/>
          <w:numId w:val="2"/>
        </w:numPr>
        <w:rPr>
          <w:bCs/>
          <w:color w:val="000000" w:themeColor="text1"/>
        </w:rPr>
      </w:pPr>
      <w:r w:rsidRPr="00D80BCD">
        <w:rPr>
          <w:color w:val="000000" w:themeColor="text1"/>
        </w:rPr>
        <w:t>On April 11, 2022, the District held an IEP meeting without Parent present.</w:t>
      </w:r>
    </w:p>
    <w:p w14:paraId="0EFD76FD" w14:textId="4B23A623" w:rsidR="00A7433E" w:rsidRPr="00D80BCD" w:rsidRDefault="00DD23F4" w:rsidP="00E00E16">
      <w:pPr>
        <w:pStyle w:val="ListParagraph"/>
        <w:numPr>
          <w:ilvl w:val="0"/>
          <w:numId w:val="2"/>
        </w:numPr>
        <w:rPr>
          <w:bCs/>
          <w:color w:val="000000" w:themeColor="text1"/>
        </w:rPr>
      </w:pPr>
      <w:r w:rsidRPr="00D80BCD">
        <w:rPr>
          <w:color w:val="000000" w:themeColor="text1"/>
        </w:rPr>
        <w:t xml:space="preserve">On April 20, 2022, student was </w:t>
      </w:r>
      <w:r w:rsidR="007872A4" w:rsidRPr="00D80BCD">
        <w:rPr>
          <w:color w:val="000000" w:themeColor="text1"/>
        </w:rPr>
        <w:t xml:space="preserve">involved in </w:t>
      </w:r>
      <w:r w:rsidR="000C39A4" w:rsidRPr="00D80BCD">
        <w:rPr>
          <w:color w:val="000000" w:themeColor="text1"/>
        </w:rPr>
        <w:t xml:space="preserve">sexual </w:t>
      </w:r>
      <w:r w:rsidR="007872A4" w:rsidRPr="00D80BCD">
        <w:rPr>
          <w:color w:val="000000" w:themeColor="text1"/>
        </w:rPr>
        <w:t>misconduct</w:t>
      </w:r>
      <w:r w:rsidR="00457910" w:rsidRPr="00D80BCD">
        <w:rPr>
          <w:color w:val="000000" w:themeColor="text1"/>
        </w:rPr>
        <w:t xml:space="preserve"> </w:t>
      </w:r>
      <w:r w:rsidR="007872A4" w:rsidRPr="00D80BCD">
        <w:rPr>
          <w:color w:val="000000" w:themeColor="text1"/>
        </w:rPr>
        <w:t>for</w:t>
      </w:r>
      <w:r w:rsidR="00457910" w:rsidRPr="00D80BCD">
        <w:rPr>
          <w:color w:val="000000" w:themeColor="text1"/>
        </w:rPr>
        <w:t xml:space="preserve"> which he was suspended.</w:t>
      </w:r>
    </w:p>
    <w:p w14:paraId="1AE8B011" w14:textId="302AB5E7" w:rsidR="00A2712F" w:rsidRPr="00D80BCD" w:rsidRDefault="00E21DE2" w:rsidP="00E00E16">
      <w:pPr>
        <w:pStyle w:val="ListParagraph"/>
        <w:numPr>
          <w:ilvl w:val="0"/>
          <w:numId w:val="2"/>
        </w:numPr>
        <w:rPr>
          <w:bCs/>
          <w:color w:val="000000" w:themeColor="text1"/>
        </w:rPr>
      </w:pPr>
      <w:r w:rsidRPr="00D80BCD">
        <w:rPr>
          <w:bCs/>
          <w:color w:val="000000" w:themeColor="text1"/>
        </w:rPr>
        <w:t>On April 26, 2022</w:t>
      </w:r>
      <w:r w:rsidR="00B268A1" w:rsidRPr="00D80BCD">
        <w:rPr>
          <w:bCs/>
          <w:color w:val="000000" w:themeColor="text1"/>
        </w:rPr>
        <w:t>, Parent filed a Request for Hearing seeking an O</w:t>
      </w:r>
      <w:r w:rsidR="003C0207" w:rsidRPr="00D80BCD">
        <w:rPr>
          <w:bCs/>
          <w:color w:val="000000" w:themeColor="text1"/>
        </w:rPr>
        <w:t xml:space="preserve">rder </w:t>
      </w:r>
      <w:r w:rsidR="00EA06F1" w:rsidRPr="00D80BCD">
        <w:rPr>
          <w:bCs/>
          <w:color w:val="000000" w:themeColor="text1"/>
        </w:rPr>
        <w:t xml:space="preserve">to </w:t>
      </w:r>
      <w:r w:rsidR="003C0207" w:rsidRPr="00D80BCD">
        <w:rPr>
          <w:bCs/>
          <w:color w:val="000000" w:themeColor="text1"/>
        </w:rPr>
        <w:t>remov</w:t>
      </w:r>
      <w:r w:rsidR="00EA06F1" w:rsidRPr="00D80BCD">
        <w:rPr>
          <w:bCs/>
          <w:color w:val="000000" w:themeColor="text1"/>
        </w:rPr>
        <w:t>e Student’s</w:t>
      </w:r>
      <w:r w:rsidR="003C0207" w:rsidRPr="00D80BCD">
        <w:rPr>
          <w:bCs/>
          <w:color w:val="000000" w:themeColor="text1"/>
        </w:rPr>
        <w:t xml:space="preserve"> suspension from his record</w:t>
      </w:r>
      <w:r w:rsidR="00DA1847" w:rsidRPr="00D80BCD">
        <w:rPr>
          <w:bCs/>
          <w:color w:val="000000" w:themeColor="text1"/>
        </w:rPr>
        <w:t xml:space="preserve"> as well as an “</w:t>
      </w:r>
      <w:r w:rsidR="003C0207" w:rsidRPr="00D80BCD">
        <w:rPr>
          <w:bCs/>
          <w:color w:val="000000" w:themeColor="text1"/>
        </w:rPr>
        <w:t>Order for compensato</w:t>
      </w:r>
      <w:r w:rsidR="00EA06F1" w:rsidRPr="00D80BCD">
        <w:rPr>
          <w:bCs/>
          <w:color w:val="000000" w:themeColor="text1"/>
        </w:rPr>
        <w:t>r</w:t>
      </w:r>
      <w:r w:rsidR="003C0207" w:rsidRPr="00D80BCD">
        <w:rPr>
          <w:bCs/>
          <w:color w:val="000000" w:themeColor="text1"/>
        </w:rPr>
        <w:t>y services</w:t>
      </w:r>
      <w:r w:rsidR="00DA1847" w:rsidRPr="00D80BCD">
        <w:rPr>
          <w:bCs/>
          <w:color w:val="000000" w:themeColor="text1"/>
        </w:rPr>
        <w:t>”; a</w:t>
      </w:r>
      <w:r w:rsidR="003C0207" w:rsidRPr="00D80BCD">
        <w:rPr>
          <w:bCs/>
          <w:color w:val="000000" w:themeColor="text1"/>
        </w:rPr>
        <w:t xml:space="preserve">n Order </w:t>
      </w:r>
      <w:r w:rsidR="00DA1847" w:rsidRPr="00D80BCD">
        <w:rPr>
          <w:bCs/>
          <w:color w:val="000000" w:themeColor="text1"/>
        </w:rPr>
        <w:t>that the D</w:t>
      </w:r>
      <w:r w:rsidR="003C0207" w:rsidRPr="00D80BCD">
        <w:rPr>
          <w:bCs/>
          <w:color w:val="000000" w:themeColor="text1"/>
        </w:rPr>
        <w:t xml:space="preserve">istrict </w:t>
      </w:r>
      <w:r w:rsidR="00DA1847" w:rsidRPr="00D80BCD">
        <w:rPr>
          <w:bCs/>
          <w:color w:val="000000" w:themeColor="text1"/>
        </w:rPr>
        <w:t>“</w:t>
      </w:r>
      <w:r w:rsidR="003C0207" w:rsidRPr="00D80BCD">
        <w:rPr>
          <w:bCs/>
          <w:color w:val="000000" w:themeColor="text1"/>
        </w:rPr>
        <w:t>violated parent's rights by moving forward with IEP meeting without parent</w:t>
      </w:r>
      <w:r w:rsidR="00DA1847" w:rsidRPr="00D80BCD">
        <w:rPr>
          <w:bCs/>
          <w:color w:val="000000" w:themeColor="text1"/>
        </w:rPr>
        <w:t>”</w:t>
      </w:r>
      <w:r w:rsidR="002A195C" w:rsidRPr="00D80BCD">
        <w:rPr>
          <w:bCs/>
          <w:color w:val="000000" w:themeColor="text1"/>
        </w:rPr>
        <w:t>; a</w:t>
      </w:r>
      <w:r w:rsidR="003C0207" w:rsidRPr="00D80BCD">
        <w:rPr>
          <w:bCs/>
          <w:color w:val="000000" w:themeColor="text1"/>
        </w:rPr>
        <w:t xml:space="preserve">n Order </w:t>
      </w:r>
      <w:r w:rsidR="002A195C" w:rsidRPr="00D80BCD">
        <w:rPr>
          <w:bCs/>
          <w:color w:val="000000" w:themeColor="text1"/>
        </w:rPr>
        <w:t>that the D</w:t>
      </w:r>
      <w:r w:rsidR="003C0207" w:rsidRPr="00D80BCD">
        <w:rPr>
          <w:bCs/>
          <w:color w:val="000000" w:themeColor="text1"/>
        </w:rPr>
        <w:t xml:space="preserve">istrict </w:t>
      </w:r>
      <w:r w:rsidR="002A195C" w:rsidRPr="00D80BCD">
        <w:rPr>
          <w:bCs/>
          <w:color w:val="000000" w:themeColor="text1"/>
        </w:rPr>
        <w:t>“</w:t>
      </w:r>
      <w:r w:rsidR="003C0207" w:rsidRPr="00D80BCD">
        <w:rPr>
          <w:bCs/>
          <w:color w:val="000000" w:themeColor="text1"/>
        </w:rPr>
        <w:t>failed to update and implement students</w:t>
      </w:r>
      <w:r w:rsidR="00423863">
        <w:rPr>
          <w:bCs/>
          <w:color w:val="000000" w:themeColor="text1"/>
        </w:rPr>
        <w:t>[sic]</w:t>
      </w:r>
      <w:r w:rsidR="003C0207" w:rsidRPr="00D80BCD">
        <w:rPr>
          <w:bCs/>
          <w:color w:val="000000" w:themeColor="text1"/>
        </w:rPr>
        <w:t xml:space="preserve"> IEP</w:t>
      </w:r>
      <w:r w:rsidR="00633B92" w:rsidRPr="00D80BCD">
        <w:rPr>
          <w:bCs/>
          <w:color w:val="000000" w:themeColor="text1"/>
        </w:rPr>
        <w:t>”; and a</w:t>
      </w:r>
      <w:r w:rsidR="003C0207" w:rsidRPr="00D80BCD">
        <w:rPr>
          <w:bCs/>
          <w:color w:val="000000" w:themeColor="text1"/>
        </w:rPr>
        <w:t xml:space="preserve">n Order </w:t>
      </w:r>
      <w:r w:rsidR="00633B92" w:rsidRPr="00D80BCD">
        <w:rPr>
          <w:bCs/>
          <w:color w:val="000000" w:themeColor="text1"/>
        </w:rPr>
        <w:t>“</w:t>
      </w:r>
      <w:r w:rsidR="003C0207" w:rsidRPr="00D80BCD">
        <w:rPr>
          <w:bCs/>
          <w:color w:val="000000" w:themeColor="text1"/>
        </w:rPr>
        <w:t xml:space="preserve">for a </w:t>
      </w:r>
      <w:r w:rsidR="00633B92" w:rsidRPr="00D80BCD">
        <w:rPr>
          <w:bCs/>
          <w:color w:val="000000" w:themeColor="text1"/>
        </w:rPr>
        <w:t>[p]</w:t>
      </w:r>
      <w:proofErr w:type="spellStart"/>
      <w:r w:rsidR="003C0207" w:rsidRPr="00D80BCD">
        <w:rPr>
          <w:bCs/>
          <w:color w:val="000000" w:themeColor="text1"/>
        </w:rPr>
        <w:t>lacement</w:t>
      </w:r>
      <w:proofErr w:type="spellEnd"/>
      <w:r w:rsidR="003C0207" w:rsidRPr="00D80BCD">
        <w:rPr>
          <w:bCs/>
          <w:color w:val="000000" w:themeColor="text1"/>
        </w:rPr>
        <w:t xml:space="preserve"> in a different school</w:t>
      </w:r>
      <w:r w:rsidR="00633B92" w:rsidRPr="00D80BCD">
        <w:rPr>
          <w:bCs/>
          <w:color w:val="000000" w:themeColor="text1"/>
        </w:rPr>
        <w:t>.”</w:t>
      </w:r>
      <w:r w:rsidR="00A2712F" w:rsidRPr="00D80BCD">
        <w:rPr>
          <w:bCs/>
          <w:color w:val="000000" w:themeColor="text1"/>
        </w:rPr>
        <w:t xml:space="preserve"> </w:t>
      </w:r>
    </w:p>
    <w:p w14:paraId="26AAECB5" w14:textId="06B3D8C7" w:rsidR="003C0207" w:rsidRPr="00D80BCD" w:rsidRDefault="00A2712F" w:rsidP="00E00E16">
      <w:pPr>
        <w:pStyle w:val="ListParagraph"/>
        <w:numPr>
          <w:ilvl w:val="0"/>
          <w:numId w:val="2"/>
        </w:numPr>
        <w:rPr>
          <w:bCs/>
          <w:color w:val="000000" w:themeColor="text1"/>
        </w:rPr>
      </w:pPr>
      <w:r w:rsidRPr="00D80BCD">
        <w:rPr>
          <w:bCs/>
          <w:color w:val="000000" w:themeColor="text1"/>
        </w:rPr>
        <w:t xml:space="preserve">The hearing was postponed for good cause until October 18, 2022. </w:t>
      </w:r>
    </w:p>
    <w:p w14:paraId="498AF98A" w14:textId="4A0E1681" w:rsidR="006C7FCD" w:rsidRPr="00D80BCD" w:rsidRDefault="006C7FCD" w:rsidP="00E00E16">
      <w:pPr>
        <w:pStyle w:val="ListParagraph"/>
        <w:numPr>
          <w:ilvl w:val="0"/>
          <w:numId w:val="2"/>
        </w:numPr>
        <w:rPr>
          <w:bCs/>
          <w:color w:val="000000" w:themeColor="text1"/>
        </w:rPr>
      </w:pPr>
      <w:r w:rsidRPr="00D80BCD">
        <w:rPr>
          <w:bCs/>
          <w:color w:val="000000" w:themeColor="text1"/>
        </w:rPr>
        <w:t>On September 16, 2022, Parent filed an Amended Hearing Request</w:t>
      </w:r>
      <w:r w:rsidR="006A5B96" w:rsidRPr="00D80BCD">
        <w:rPr>
          <w:bCs/>
          <w:color w:val="000000" w:themeColor="text1"/>
        </w:rPr>
        <w:t xml:space="preserve"> adding the following issues for hearing:</w:t>
      </w:r>
    </w:p>
    <w:p w14:paraId="5EC4B6E2" w14:textId="0AB7AC95" w:rsidR="00F97DB9" w:rsidRPr="00D80BCD" w:rsidRDefault="00F97DB9" w:rsidP="00F97DB9">
      <w:pPr>
        <w:pStyle w:val="BodyTextIndent"/>
        <w:ind w:left="2160"/>
        <w:rPr>
          <w:color w:val="000000" w:themeColor="text1"/>
        </w:rPr>
      </w:pPr>
      <w:r w:rsidRPr="00D80BCD">
        <w:rPr>
          <w:color w:val="000000" w:themeColor="text1"/>
        </w:rPr>
        <w:lastRenderedPageBreak/>
        <w:t>“1. Whether the school district</w:t>
      </w:r>
      <w:r w:rsidR="001E0A14" w:rsidRPr="00D80BCD">
        <w:rPr>
          <w:color w:val="000000" w:themeColor="text1"/>
        </w:rPr>
        <w:t xml:space="preserve"> [denied Student a FAPE when it]</w:t>
      </w:r>
      <w:r w:rsidRPr="00D80BCD">
        <w:rPr>
          <w:color w:val="000000" w:themeColor="text1"/>
        </w:rPr>
        <w:t xml:space="preserve"> failed to report and conduct a </w:t>
      </w:r>
      <w:r w:rsidR="00100FC9" w:rsidRPr="00D80BCD">
        <w:rPr>
          <w:color w:val="000000" w:themeColor="text1"/>
        </w:rPr>
        <w:t>[T]</w:t>
      </w:r>
      <w:proofErr w:type="spellStart"/>
      <w:r w:rsidRPr="00D80BCD">
        <w:rPr>
          <w:color w:val="000000" w:themeColor="text1"/>
        </w:rPr>
        <w:t>itle</w:t>
      </w:r>
      <w:proofErr w:type="spellEnd"/>
      <w:r w:rsidRPr="00D80BCD">
        <w:rPr>
          <w:color w:val="000000" w:themeColor="text1"/>
        </w:rPr>
        <w:t xml:space="preserve"> IX complaint when [Student] reported being touched sexually by a student</w:t>
      </w:r>
      <w:r w:rsidR="0028792A" w:rsidRPr="00D80BCD">
        <w:rPr>
          <w:color w:val="000000" w:themeColor="text1"/>
        </w:rPr>
        <w:t>….</w:t>
      </w:r>
    </w:p>
    <w:p w14:paraId="3BA8D857" w14:textId="279D7CF4" w:rsidR="00F97DB9" w:rsidRPr="00D80BCD" w:rsidRDefault="00F97DB9" w:rsidP="00F97DB9">
      <w:pPr>
        <w:pStyle w:val="BodyTextIndent"/>
        <w:ind w:left="2160"/>
        <w:rPr>
          <w:color w:val="000000" w:themeColor="text1"/>
        </w:rPr>
      </w:pPr>
      <w:r w:rsidRPr="00D80BCD">
        <w:rPr>
          <w:color w:val="000000" w:themeColor="text1"/>
        </w:rPr>
        <w:t xml:space="preserve">2. Whether </w:t>
      </w:r>
      <w:r w:rsidR="0028792A" w:rsidRPr="00D80BCD">
        <w:rPr>
          <w:color w:val="000000" w:themeColor="text1"/>
        </w:rPr>
        <w:t xml:space="preserve">[the] </w:t>
      </w:r>
      <w:r w:rsidRPr="00D80BCD">
        <w:rPr>
          <w:color w:val="000000" w:themeColor="text1"/>
        </w:rPr>
        <w:t xml:space="preserve">District denied </w:t>
      </w:r>
      <w:r w:rsidR="0028792A" w:rsidRPr="00D80BCD">
        <w:rPr>
          <w:color w:val="000000" w:themeColor="text1"/>
        </w:rPr>
        <w:t xml:space="preserve">[a] </w:t>
      </w:r>
      <w:r w:rsidRPr="00D80BCD">
        <w:rPr>
          <w:color w:val="000000" w:themeColor="text1"/>
        </w:rPr>
        <w:t xml:space="preserve">FAPE to [Student] after sending him to a 45-day placement at Center </w:t>
      </w:r>
      <w:r w:rsidR="00A16CE7" w:rsidRPr="00D80BCD">
        <w:rPr>
          <w:color w:val="000000" w:themeColor="text1"/>
        </w:rPr>
        <w:t>[S]</w:t>
      </w:r>
      <w:proofErr w:type="spellStart"/>
      <w:r w:rsidRPr="00D80BCD">
        <w:rPr>
          <w:color w:val="000000" w:themeColor="text1"/>
        </w:rPr>
        <w:t>chool</w:t>
      </w:r>
      <w:proofErr w:type="spellEnd"/>
      <w:r w:rsidRPr="00D80BCD">
        <w:rPr>
          <w:color w:val="000000" w:themeColor="text1"/>
        </w:rPr>
        <w:t xml:space="preserve"> for observations then came to the meeting denied </w:t>
      </w:r>
      <w:r w:rsidR="00A16CE7" w:rsidRPr="00D80BCD">
        <w:rPr>
          <w:color w:val="000000" w:themeColor="text1"/>
        </w:rPr>
        <w:t>[C]</w:t>
      </w:r>
      <w:r w:rsidRPr="00D80BCD">
        <w:rPr>
          <w:color w:val="000000" w:themeColor="text1"/>
        </w:rPr>
        <w:t xml:space="preserve">enter </w:t>
      </w:r>
      <w:r w:rsidR="00A16CE7" w:rsidRPr="00D80BCD">
        <w:rPr>
          <w:color w:val="000000" w:themeColor="text1"/>
        </w:rPr>
        <w:t>[S]</w:t>
      </w:r>
      <w:proofErr w:type="spellStart"/>
      <w:r w:rsidRPr="00D80BCD">
        <w:rPr>
          <w:color w:val="000000" w:themeColor="text1"/>
        </w:rPr>
        <w:t>chool</w:t>
      </w:r>
      <w:proofErr w:type="spellEnd"/>
      <w:r w:rsidR="00A16CE7" w:rsidRPr="00D80BCD">
        <w:rPr>
          <w:color w:val="000000" w:themeColor="text1"/>
        </w:rPr>
        <w:t>[‘</w:t>
      </w:r>
      <w:r w:rsidRPr="00D80BCD">
        <w:rPr>
          <w:color w:val="000000" w:themeColor="text1"/>
        </w:rPr>
        <w:t>s</w:t>
      </w:r>
      <w:r w:rsidR="00450501" w:rsidRPr="00D80BCD">
        <w:rPr>
          <w:color w:val="000000" w:themeColor="text1"/>
        </w:rPr>
        <w:t>]</w:t>
      </w:r>
      <w:r w:rsidRPr="00D80BCD">
        <w:rPr>
          <w:color w:val="000000" w:themeColor="text1"/>
        </w:rPr>
        <w:t xml:space="preserve"> recommendations including placement, learning disability SLD form, Executive functioning goal, and self-regulation goals. </w:t>
      </w:r>
    </w:p>
    <w:p w14:paraId="57804C15" w14:textId="3351F1C1" w:rsidR="00F97DB9" w:rsidRPr="00D80BCD" w:rsidRDefault="00F97DB9" w:rsidP="00F97DB9">
      <w:pPr>
        <w:pStyle w:val="BodyTextIndent"/>
        <w:ind w:left="2160"/>
        <w:rPr>
          <w:color w:val="000000" w:themeColor="text1"/>
        </w:rPr>
      </w:pPr>
      <w:r w:rsidRPr="00D80BCD">
        <w:rPr>
          <w:color w:val="000000" w:themeColor="text1"/>
        </w:rPr>
        <w:t xml:space="preserve">3. Whether [the Director of Special Education for the Springfield Public Schools] denied </w:t>
      </w:r>
      <w:r w:rsidR="00D16C4B" w:rsidRPr="00D80BCD">
        <w:rPr>
          <w:color w:val="000000" w:themeColor="text1"/>
        </w:rPr>
        <w:t>[Student</w:t>
      </w:r>
      <w:r w:rsidR="00450501" w:rsidRPr="00D80BCD">
        <w:rPr>
          <w:color w:val="000000" w:themeColor="text1"/>
        </w:rPr>
        <w:t xml:space="preserve"> a</w:t>
      </w:r>
      <w:r w:rsidR="00D16C4B" w:rsidRPr="00D80BCD">
        <w:rPr>
          <w:color w:val="000000" w:themeColor="text1"/>
        </w:rPr>
        <w:t xml:space="preserve">] </w:t>
      </w:r>
      <w:r w:rsidRPr="00D80BCD">
        <w:rPr>
          <w:color w:val="000000" w:themeColor="text1"/>
        </w:rPr>
        <w:t>FAPE by making unilateral placement decisions in the IEP meeting</w:t>
      </w:r>
    </w:p>
    <w:p w14:paraId="6FF3B098" w14:textId="4865A2FA" w:rsidR="00F97DB9" w:rsidRPr="00D80BCD" w:rsidRDefault="00F97DB9" w:rsidP="00F97DB9">
      <w:pPr>
        <w:pStyle w:val="BodyTextIndent"/>
        <w:ind w:left="2160"/>
        <w:rPr>
          <w:color w:val="000000" w:themeColor="text1"/>
        </w:rPr>
      </w:pPr>
      <w:r w:rsidRPr="00D80BCD">
        <w:rPr>
          <w:color w:val="000000" w:themeColor="text1"/>
        </w:rPr>
        <w:t xml:space="preserve">4. Whether [the] conduct [of [the Director of Special Education for the Springfield Public Schools] in the IEP meeting was retaliatory and denied student </w:t>
      </w:r>
      <w:r w:rsidR="00620A9B" w:rsidRPr="00D80BCD">
        <w:rPr>
          <w:color w:val="000000" w:themeColor="text1"/>
        </w:rPr>
        <w:t xml:space="preserve">[a] </w:t>
      </w:r>
      <w:r w:rsidRPr="00D80BCD">
        <w:rPr>
          <w:color w:val="000000" w:themeColor="text1"/>
        </w:rPr>
        <w:t xml:space="preserve">FAPE because </w:t>
      </w:r>
      <w:r w:rsidR="00620A9B" w:rsidRPr="00D80BCD">
        <w:rPr>
          <w:color w:val="000000" w:themeColor="text1"/>
        </w:rPr>
        <w:t>[of Student’s</w:t>
      </w:r>
      <w:r w:rsidR="006B1CBA" w:rsidRPr="00D80BCD">
        <w:rPr>
          <w:color w:val="000000" w:themeColor="text1"/>
        </w:rPr>
        <w:t>]</w:t>
      </w:r>
      <w:r w:rsidRPr="00D80BCD">
        <w:rPr>
          <w:color w:val="000000" w:themeColor="text1"/>
        </w:rPr>
        <w:t xml:space="preserve"> advocate.</w:t>
      </w:r>
    </w:p>
    <w:p w14:paraId="72CAB7CB" w14:textId="57F819E1" w:rsidR="00F97DB9" w:rsidRPr="00D80BCD" w:rsidRDefault="00F97DB9" w:rsidP="00F97DB9">
      <w:pPr>
        <w:pStyle w:val="BodyTextIndent"/>
        <w:ind w:left="2160"/>
        <w:rPr>
          <w:color w:val="000000" w:themeColor="text1"/>
        </w:rPr>
      </w:pPr>
      <w:r w:rsidRPr="00D80BCD">
        <w:rPr>
          <w:color w:val="000000" w:themeColor="text1"/>
        </w:rPr>
        <w:t>5. Whether the IEP was unilaterally written denying parent rights under IDEA and the 14</w:t>
      </w:r>
      <w:r w:rsidRPr="00D80BCD">
        <w:rPr>
          <w:color w:val="000000" w:themeColor="text1"/>
          <w:vertAlign w:val="superscript"/>
        </w:rPr>
        <w:t>th</w:t>
      </w:r>
      <w:r w:rsidRPr="00D80BCD">
        <w:rPr>
          <w:color w:val="000000" w:themeColor="text1"/>
        </w:rPr>
        <w:t xml:space="preserve"> </w:t>
      </w:r>
      <w:r w:rsidR="00100FC9" w:rsidRPr="00D80BCD">
        <w:rPr>
          <w:color w:val="000000" w:themeColor="text1"/>
        </w:rPr>
        <w:t>[E]</w:t>
      </w:r>
      <w:r w:rsidRPr="00D80BCD">
        <w:rPr>
          <w:color w:val="000000" w:themeColor="text1"/>
        </w:rPr>
        <w:t xml:space="preserve">qual </w:t>
      </w:r>
      <w:r w:rsidR="00100FC9" w:rsidRPr="00D80BCD">
        <w:rPr>
          <w:color w:val="000000" w:themeColor="text1"/>
        </w:rPr>
        <w:t>[P]</w:t>
      </w:r>
      <w:proofErr w:type="spellStart"/>
      <w:r w:rsidRPr="00D80BCD">
        <w:rPr>
          <w:color w:val="000000" w:themeColor="text1"/>
        </w:rPr>
        <w:t>rotection</w:t>
      </w:r>
      <w:proofErr w:type="spellEnd"/>
      <w:r w:rsidRPr="00D80BCD">
        <w:rPr>
          <w:color w:val="000000" w:themeColor="text1"/>
        </w:rPr>
        <w:t xml:space="preserve"> </w:t>
      </w:r>
      <w:r w:rsidR="00100FC9" w:rsidRPr="00D80BCD">
        <w:rPr>
          <w:color w:val="000000" w:themeColor="text1"/>
        </w:rPr>
        <w:t>[A]</w:t>
      </w:r>
      <w:proofErr w:type="spellStart"/>
      <w:r w:rsidRPr="00D80BCD">
        <w:rPr>
          <w:color w:val="000000" w:themeColor="text1"/>
        </w:rPr>
        <w:t>ct</w:t>
      </w:r>
      <w:proofErr w:type="spellEnd"/>
      <w:r w:rsidRPr="00D80BCD">
        <w:rPr>
          <w:color w:val="000000" w:themeColor="text1"/>
        </w:rPr>
        <w:t xml:space="preserve"> </w:t>
      </w:r>
      <w:r w:rsidR="008A0F7C" w:rsidRPr="00D80BCD">
        <w:rPr>
          <w:color w:val="000000" w:themeColor="text1"/>
        </w:rPr>
        <w:t xml:space="preserve">[sic] </w:t>
      </w:r>
      <w:r w:rsidRPr="00D80BCD">
        <w:rPr>
          <w:color w:val="000000" w:themeColor="text1"/>
        </w:rPr>
        <w:t>of the Constitution.</w:t>
      </w:r>
    </w:p>
    <w:p w14:paraId="65F9DB42" w14:textId="32251D11" w:rsidR="00F97DB9" w:rsidRPr="00D80BCD" w:rsidRDefault="00F97DB9" w:rsidP="00F97DB9">
      <w:pPr>
        <w:pStyle w:val="BodyTextIndent"/>
        <w:ind w:left="2160"/>
        <w:rPr>
          <w:color w:val="000000" w:themeColor="text1"/>
        </w:rPr>
      </w:pPr>
      <w:r w:rsidRPr="00D80BCD">
        <w:rPr>
          <w:color w:val="000000" w:themeColor="text1"/>
        </w:rPr>
        <w:t xml:space="preserve">6. Whether the District denied </w:t>
      </w:r>
      <w:r w:rsidR="002E04B9" w:rsidRPr="00D80BCD">
        <w:rPr>
          <w:color w:val="000000" w:themeColor="text1"/>
        </w:rPr>
        <w:t>[S]</w:t>
      </w:r>
      <w:proofErr w:type="spellStart"/>
      <w:r w:rsidRPr="00D80BCD">
        <w:rPr>
          <w:color w:val="000000" w:themeColor="text1"/>
        </w:rPr>
        <w:t>tudent</w:t>
      </w:r>
      <w:proofErr w:type="spellEnd"/>
      <w:r w:rsidRPr="00D80BCD">
        <w:rPr>
          <w:color w:val="000000" w:themeColor="text1"/>
        </w:rPr>
        <w:t xml:space="preserve"> </w:t>
      </w:r>
      <w:r w:rsidR="002E04B9" w:rsidRPr="00D80BCD">
        <w:rPr>
          <w:color w:val="000000" w:themeColor="text1"/>
        </w:rPr>
        <w:t xml:space="preserve">[a] </w:t>
      </w:r>
      <w:r w:rsidRPr="00D80BCD">
        <w:rPr>
          <w:color w:val="000000" w:themeColor="text1"/>
        </w:rPr>
        <w:t xml:space="preserve">FAPE though </w:t>
      </w:r>
      <w:r w:rsidR="002E04B9" w:rsidRPr="00D80BCD">
        <w:rPr>
          <w:color w:val="000000" w:themeColor="text1"/>
        </w:rPr>
        <w:t xml:space="preserve">[sic] </w:t>
      </w:r>
      <w:r w:rsidRPr="00D80BCD">
        <w:rPr>
          <w:color w:val="000000" w:themeColor="text1"/>
        </w:rPr>
        <w:t>undue influence by saying [Student] could only have transportation if she agreed to the unilaterally offered placement that is not appropriate</w:t>
      </w:r>
    </w:p>
    <w:p w14:paraId="3D5D5E33" w14:textId="7DD9F460" w:rsidR="00F97DB9" w:rsidRDefault="00F97DB9" w:rsidP="00F97DB9">
      <w:pPr>
        <w:pStyle w:val="BodyTextIndent"/>
        <w:ind w:left="1440" w:firstLine="720"/>
        <w:rPr>
          <w:color w:val="000000" w:themeColor="text1"/>
        </w:rPr>
      </w:pPr>
      <w:r w:rsidRPr="00D80BCD">
        <w:rPr>
          <w:color w:val="000000" w:themeColor="text1"/>
        </w:rPr>
        <w:t>7. Whether the District owe</w:t>
      </w:r>
      <w:r w:rsidR="002E04B9" w:rsidRPr="00D80BCD">
        <w:rPr>
          <w:color w:val="000000" w:themeColor="text1"/>
        </w:rPr>
        <w:t>[s]</w:t>
      </w:r>
      <w:r w:rsidRPr="00D80BCD">
        <w:rPr>
          <w:color w:val="000000" w:themeColor="text1"/>
        </w:rPr>
        <w:t xml:space="preserve"> [Student] compensatory services</w:t>
      </w:r>
      <w:r w:rsidR="00AA6A37" w:rsidRPr="00D80BCD">
        <w:rPr>
          <w:color w:val="000000" w:themeColor="text1"/>
        </w:rPr>
        <w:t>.”</w:t>
      </w:r>
      <w:r w:rsidRPr="00D80BCD">
        <w:rPr>
          <w:color w:val="000000" w:themeColor="text1"/>
        </w:rPr>
        <w:t xml:space="preserve"> </w:t>
      </w:r>
    </w:p>
    <w:p w14:paraId="2D810DAC" w14:textId="77777777" w:rsidR="00CA786F" w:rsidRPr="00D80BCD" w:rsidRDefault="00CA786F" w:rsidP="00F97DB9">
      <w:pPr>
        <w:pStyle w:val="BodyTextIndent"/>
        <w:ind w:left="1440" w:firstLine="720"/>
        <w:rPr>
          <w:color w:val="000000" w:themeColor="text1"/>
        </w:rPr>
      </w:pPr>
    </w:p>
    <w:p w14:paraId="4774DE4D" w14:textId="3B967A76" w:rsidR="00740F59" w:rsidRPr="00D80BCD" w:rsidRDefault="00F97DB9" w:rsidP="00740F59">
      <w:pPr>
        <w:pStyle w:val="BodyTextIndent"/>
        <w:ind w:left="990"/>
        <w:rPr>
          <w:bCs/>
          <w:color w:val="000000" w:themeColor="text1"/>
        </w:rPr>
      </w:pPr>
      <w:r w:rsidRPr="00D80BCD">
        <w:rPr>
          <w:color w:val="000000" w:themeColor="text1"/>
        </w:rPr>
        <w:t xml:space="preserve">Parent sought </w:t>
      </w:r>
      <w:r w:rsidR="00E2661B" w:rsidRPr="00D80BCD">
        <w:rPr>
          <w:color w:val="000000" w:themeColor="text1"/>
        </w:rPr>
        <w:t>a</w:t>
      </w:r>
      <w:r w:rsidRPr="00D80BCD">
        <w:rPr>
          <w:color w:val="000000" w:themeColor="text1"/>
        </w:rPr>
        <w:t>n Order for compensatory services</w:t>
      </w:r>
      <w:r w:rsidR="00E2661B" w:rsidRPr="00D80BCD">
        <w:rPr>
          <w:color w:val="000000" w:themeColor="text1"/>
        </w:rPr>
        <w:t>; a</w:t>
      </w:r>
      <w:r w:rsidRPr="00D80BCD">
        <w:rPr>
          <w:color w:val="000000" w:themeColor="text1"/>
        </w:rPr>
        <w:t xml:space="preserve">n Order </w:t>
      </w:r>
      <w:r w:rsidR="00E2661B" w:rsidRPr="00D80BCD">
        <w:rPr>
          <w:color w:val="000000" w:themeColor="text1"/>
        </w:rPr>
        <w:t>that the D</w:t>
      </w:r>
      <w:r w:rsidRPr="00D80BCD">
        <w:rPr>
          <w:color w:val="000000" w:themeColor="text1"/>
        </w:rPr>
        <w:t xml:space="preserve">istrict </w:t>
      </w:r>
      <w:r w:rsidR="00331791" w:rsidRPr="00D80BCD">
        <w:rPr>
          <w:color w:val="000000" w:themeColor="text1"/>
        </w:rPr>
        <w:t>“</w:t>
      </w:r>
      <w:r w:rsidRPr="00D80BCD">
        <w:rPr>
          <w:color w:val="000000" w:themeColor="text1"/>
        </w:rPr>
        <w:t>violated parent’s rights by moving forward with IEP meeting without parent</w:t>
      </w:r>
      <w:r w:rsidR="00331791" w:rsidRPr="00D80BCD">
        <w:rPr>
          <w:color w:val="000000" w:themeColor="text1"/>
        </w:rPr>
        <w:t>; a</w:t>
      </w:r>
      <w:r w:rsidRPr="00D80BCD">
        <w:rPr>
          <w:color w:val="000000" w:themeColor="text1"/>
        </w:rPr>
        <w:t xml:space="preserve">n Order </w:t>
      </w:r>
      <w:r w:rsidR="00AF0697" w:rsidRPr="00D80BCD">
        <w:rPr>
          <w:color w:val="000000" w:themeColor="text1"/>
        </w:rPr>
        <w:t>that the “</w:t>
      </w:r>
      <w:r w:rsidRPr="00D80BCD">
        <w:rPr>
          <w:color w:val="000000" w:themeColor="text1"/>
        </w:rPr>
        <w:t>District failed to update and implement students</w:t>
      </w:r>
      <w:r w:rsidR="00CA786F">
        <w:rPr>
          <w:color w:val="000000" w:themeColor="text1"/>
        </w:rPr>
        <w:t>[sic]</w:t>
      </w:r>
      <w:r w:rsidRPr="00D80BCD">
        <w:rPr>
          <w:color w:val="000000" w:themeColor="text1"/>
        </w:rPr>
        <w:t xml:space="preserve"> IEP</w:t>
      </w:r>
      <w:r w:rsidR="00AF0697" w:rsidRPr="00D80BCD">
        <w:rPr>
          <w:color w:val="000000" w:themeColor="text1"/>
        </w:rPr>
        <w:t>”</w:t>
      </w:r>
      <w:r w:rsidR="00331791" w:rsidRPr="00D80BCD">
        <w:rPr>
          <w:color w:val="000000" w:themeColor="text1"/>
        </w:rPr>
        <w:t>; a</w:t>
      </w:r>
      <w:r w:rsidRPr="00D80BCD">
        <w:rPr>
          <w:color w:val="000000" w:themeColor="text1"/>
        </w:rPr>
        <w:t xml:space="preserve">n Order for a </w:t>
      </w:r>
      <w:r w:rsidR="00AF0697" w:rsidRPr="00D80BCD">
        <w:rPr>
          <w:color w:val="000000" w:themeColor="text1"/>
        </w:rPr>
        <w:t>p</w:t>
      </w:r>
      <w:r w:rsidRPr="00D80BCD">
        <w:rPr>
          <w:color w:val="000000" w:themeColor="text1"/>
        </w:rPr>
        <w:t xml:space="preserve">lacement </w:t>
      </w:r>
      <w:r w:rsidR="00AF0697" w:rsidRPr="00D80BCD">
        <w:rPr>
          <w:color w:val="000000" w:themeColor="text1"/>
        </w:rPr>
        <w:t>at</w:t>
      </w:r>
      <w:r w:rsidRPr="00D80BCD">
        <w:rPr>
          <w:color w:val="000000" w:themeColor="text1"/>
        </w:rPr>
        <w:t xml:space="preserve"> Center </w:t>
      </w:r>
      <w:r w:rsidR="00AF0697" w:rsidRPr="00D80BCD">
        <w:rPr>
          <w:color w:val="000000" w:themeColor="text1"/>
        </w:rPr>
        <w:t>S</w:t>
      </w:r>
      <w:r w:rsidRPr="00D80BCD">
        <w:rPr>
          <w:color w:val="000000" w:themeColor="text1"/>
        </w:rPr>
        <w:t>chool</w:t>
      </w:r>
      <w:r w:rsidR="00AF0697" w:rsidRPr="00D80BCD">
        <w:rPr>
          <w:color w:val="000000" w:themeColor="text1"/>
        </w:rPr>
        <w:t>; a</w:t>
      </w:r>
      <w:r w:rsidRPr="00D80BCD">
        <w:rPr>
          <w:color w:val="000000" w:themeColor="text1"/>
        </w:rPr>
        <w:t xml:space="preserve">n Order </w:t>
      </w:r>
      <w:r w:rsidR="00AF0697" w:rsidRPr="00D80BCD">
        <w:rPr>
          <w:color w:val="000000" w:themeColor="text1"/>
        </w:rPr>
        <w:t>that “</w:t>
      </w:r>
      <w:r w:rsidRPr="00D80BCD">
        <w:rPr>
          <w:color w:val="000000" w:themeColor="text1"/>
        </w:rPr>
        <w:t>the most current proposed IEP was unilaterally written</w:t>
      </w:r>
      <w:r w:rsidR="00AF0697" w:rsidRPr="00D80BCD">
        <w:rPr>
          <w:color w:val="000000" w:themeColor="text1"/>
        </w:rPr>
        <w:t>”; and a</w:t>
      </w:r>
      <w:r w:rsidRPr="00D80BCD">
        <w:rPr>
          <w:color w:val="000000" w:themeColor="text1"/>
        </w:rPr>
        <w:t xml:space="preserve">n Order </w:t>
      </w:r>
      <w:r w:rsidR="00AF0697" w:rsidRPr="00D80BCD">
        <w:rPr>
          <w:color w:val="000000" w:themeColor="text1"/>
        </w:rPr>
        <w:t>that “</w:t>
      </w:r>
      <w:r w:rsidRPr="00D80BCD">
        <w:rPr>
          <w:color w:val="000000" w:themeColor="text1"/>
        </w:rPr>
        <w:t xml:space="preserve">the </w:t>
      </w:r>
      <w:r w:rsidR="00AF0697" w:rsidRPr="00D80BCD">
        <w:rPr>
          <w:color w:val="000000" w:themeColor="text1"/>
        </w:rPr>
        <w:t>D</w:t>
      </w:r>
      <w:r w:rsidRPr="00D80BCD">
        <w:rPr>
          <w:color w:val="000000" w:themeColor="text1"/>
        </w:rPr>
        <w:t>istrict’s retaliation denied student FAPE and Parent</w:t>
      </w:r>
      <w:r w:rsidR="00AF0697" w:rsidRPr="00D80BCD">
        <w:rPr>
          <w:color w:val="000000" w:themeColor="text1"/>
        </w:rPr>
        <w:t>.”</w:t>
      </w:r>
      <w:r w:rsidR="00CA786F">
        <w:rPr>
          <w:rStyle w:val="FootnoteReference"/>
          <w:bCs/>
          <w:color w:val="000000" w:themeColor="text1"/>
        </w:rPr>
        <w:footnoteReference w:id="3"/>
      </w:r>
      <w:r w:rsidR="00CA786F">
        <w:rPr>
          <w:color w:val="000000" w:themeColor="text1"/>
        </w:rPr>
        <w:t xml:space="preserve"> </w:t>
      </w:r>
      <w:r w:rsidR="007A61C4" w:rsidRPr="00D80BCD">
        <w:rPr>
          <w:bCs/>
          <w:color w:val="000000" w:themeColor="text1"/>
        </w:rPr>
        <w:t xml:space="preserve">The BSEA’s Recalculated Notice of Hearing </w:t>
      </w:r>
      <w:r w:rsidR="00E87EAC" w:rsidRPr="00D80BCD">
        <w:rPr>
          <w:bCs/>
          <w:color w:val="000000" w:themeColor="text1"/>
        </w:rPr>
        <w:t xml:space="preserve">scheduled the </w:t>
      </w:r>
      <w:r w:rsidR="00CA786F">
        <w:rPr>
          <w:bCs/>
          <w:color w:val="000000" w:themeColor="text1"/>
        </w:rPr>
        <w:t>initial</w:t>
      </w:r>
      <w:r w:rsidR="00E87EAC" w:rsidRPr="00D80BCD">
        <w:rPr>
          <w:bCs/>
          <w:color w:val="000000" w:themeColor="text1"/>
        </w:rPr>
        <w:t xml:space="preserve"> hearing date for October 21, 2022</w:t>
      </w:r>
    </w:p>
    <w:p w14:paraId="70775FF8" w14:textId="47A5B8FC" w:rsidR="00740F59" w:rsidRPr="00D80BCD" w:rsidRDefault="00740F59" w:rsidP="00541DEF">
      <w:pPr>
        <w:pStyle w:val="ListParagraph"/>
        <w:numPr>
          <w:ilvl w:val="0"/>
          <w:numId w:val="2"/>
        </w:numPr>
        <w:rPr>
          <w:bCs/>
          <w:color w:val="000000" w:themeColor="text1"/>
        </w:rPr>
      </w:pPr>
      <w:r w:rsidRPr="00D80BCD">
        <w:rPr>
          <w:bCs/>
          <w:color w:val="000000" w:themeColor="text1"/>
        </w:rPr>
        <w:t>To date, the parties have participated in 6 conference calls with the Hearing Officer.</w:t>
      </w:r>
    </w:p>
    <w:p w14:paraId="37CDD1DE" w14:textId="5B0C1913" w:rsidR="00BE4453" w:rsidRPr="002064EC" w:rsidRDefault="00BE4453" w:rsidP="00541DEF">
      <w:pPr>
        <w:pStyle w:val="ListParagraph"/>
        <w:numPr>
          <w:ilvl w:val="0"/>
          <w:numId w:val="2"/>
        </w:numPr>
        <w:rPr>
          <w:bCs/>
          <w:color w:val="000000" w:themeColor="text1"/>
        </w:rPr>
      </w:pPr>
      <w:r w:rsidRPr="00D80BCD">
        <w:rPr>
          <w:bCs/>
          <w:color w:val="000000" w:themeColor="text1"/>
        </w:rPr>
        <w:t xml:space="preserve">On </w:t>
      </w:r>
      <w:r w:rsidRPr="00D80BCD">
        <w:rPr>
          <w:color w:val="000000" w:themeColor="text1"/>
        </w:rPr>
        <w:t xml:space="preserve">September 19, 2022, the District filed the instant </w:t>
      </w:r>
      <w:r w:rsidRPr="00D80BCD">
        <w:rPr>
          <w:i/>
          <w:iCs/>
          <w:color w:val="000000" w:themeColor="text1"/>
        </w:rPr>
        <w:t>Motion</w:t>
      </w:r>
      <w:r w:rsidR="002064EC">
        <w:rPr>
          <w:i/>
          <w:iCs/>
          <w:color w:val="000000" w:themeColor="text1"/>
        </w:rPr>
        <w:t xml:space="preserve"> to Postpone</w:t>
      </w:r>
      <w:r w:rsidR="002064EC" w:rsidRPr="002064EC">
        <w:rPr>
          <w:color w:val="000000" w:themeColor="text1"/>
        </w:rPr>
        <w:t xml:space="preserve">, </w:t>
      </w:r>
      <w:r w:rsidR="004A2ADF">
        <w:rPr>
          <w:color w:val="000000" w:themeColor="text1"/>
        </w:rPr>
        <w:t>requesting</w:t>
      </w:r>
      <w:r w:rsidR="002064EC" w:rsidRPr="002064EC">
        <w:rPr>
          <w:color w:val="000000" w:themeColor="text1"/>
        </w:rPr>
        <w:t xml:space="preserve"> a one-month continuance</w:t>
      </w:r>
    </w:p>
    <w:p w14:paraId="34470904" w14:textId="77777777" w:rsidR="0098465F" w:rsidRPr="00D80BCD" w:rsidRDefault="006245F7" w:rsidP="0098465F">
      <w:pPr>
        <w:pStyle w:val="ListParagraph"/>
        <w:numPr>
          <w:ilvl w:val="0"/>
          <w:numId w:val="2"/>
        </w:numPr>
        <w:rPr>
          <w:bCs/>
          <w:color w:val="000000" w:themeColor="text1"/>
        </w:rPr>
      </w:pPr>
      <w:r w:rsidRPr="00D80BCD">
        <w:rPr>
          <w:color w:val="000000" w:themeColor="text1"/>
        </w:rPr>
        <w:t xml:space="preserve">On September 19, Parent indicated via email, through her </w:t>
      </w:r>
      <w:r w:rsidR="00365844" w:rsidRPr="00D80BCD">
        <w:rPr>
          <w:color w:val="000000" w:themeColor="text1"/>
        </w:rPr>
        <w:t>A</w:t>
      </w:r>
      <w:r w:rsidRPr="00D80BCD">
        <w:rPr>
          <w:color w:val="000000" w:themeColor="text1"/>
        </w:rPr>
        <w:t xml:space="preserve">dvocate, that she is not opposed to a postponement of the hearing </w:t>
      </w:r>
      <w:r w:rsidR="002C506A" w:rsidRPr="00D80BCD">
        <w:rPr>
          <w:color w:val="000000" w:themeColor="text1"/>
        </w:rPr>
        <w:t xml:space="preserve">provided that the dates for which the current matter had been scheduled now become available for a different matter in which the </w:t>
      </w:r>
      <w:r w:rsidR="00365844" w:rsidRPr="00D80BCD">
        <w:rPr>
          <w:color w:val="000000" w:themeColor="text1"/>
        </w:rPr>
        <w:t>A</w:t>
      </w:r>
      <w:r w:rsidR="002C506A" w:rsidRPr="00D80BCD">
        <w:rPr>
          <w:color w:val="000000" w:themeColor="text1"/>
        </w:rPr>
        <w:t xml:space="preserve">dvocate is involved. </w:t>
      </w:r>
      <w:proofErr w:type="gramStart"/>
      <w:r w:rsidR="00365844" w:rsidRPr="00D80BCD">
        <w:rPr>
          <w:color w:val="000000" w:themeColor="text1"/>
        </w:rPr>
        <w:t>Also</w:t>
      </w:r>
      <w:proofErr w:type="gramEnd"/>
      <w:r w:rsidR="00365844" w:rsidRPr="00D80BCD">
        <w:rPr>
          <w:color w:val="000000" w:themeColor="text1"/>
        </w:rPr>
        <w:t xml:space="preserve"> via email, the District responded, through its Counsel, that it cannot agree to said condition as the two matters involve different parties. </w:t>
      </w:r>
    </w:p>
    <w:p w14:paraId="7E0D3976" w14:textId="2C95ACBF" w:rsidR="0031138C" w:rsidRPr="004A2ADF" w:rsidRDefault="00AA5ECD" w:rsidP="004A2ADF">
      <w:pPr>
        <w:pStyle w:val="ListParagraph"/>
        <w:numPr>
          <w:ilvl w:val="0"/>
          <w:numId w:val="2"/>
        </w:numPr>
        <w:rPr>
          <w:bCs/>
          <w:color w:val="000000" w:themeColor="text1"/>
        </w:rPr>
      </w:pPr>
      <w:r w:rsidRPr="00D80BCD">
        <w:rPr>
          <w:color w:val="000000" w:themeColor="text1"/>
        </w:rPr>
        <w:t xml:space="preserve">Via emails dating from September 19, 2022 to September 21, 2022, Parent, through her Advocate, indicated she would be amenable to a short postponement provided the District </w:t>
      </w:r>
      <w:r w:rsidR="001A6A41" w:rsidRPr="00D80BCD">
        <w:rPr>
          <w:color w:val="000000" w:themeColor="text1"/>
        </w:rPr>
        <w:t xml:space="preserve">convened a Resolution Meeting. District’s Counsel questioned </w:t>
      </w:r>
      <w:r w:rsidR="00DE7049">
        <w:rPr>
          <w:color w:val="000000" w:themeColor="text1"/>
        </w:rPr>
        <w:t>the value of</w:t>
      </w:r>
      <w:r w:rsidR="008B280E">
        <w:rPr>
          <w:color w:val="000000" w:themeColor="text1"/>
        </w:rPr>
        <w:t xml:space="preserve"> holding</w:t>
      </w:r>
      <w:r w:rsidR="00DE7049">
        <w:rPr>
          <w:color w:val="000000" w:themeColor="text1"/>
        </w:rPr>
        <w:t xml:space="preserve"> a</w:t>
      </w:r>
      <w:r w:rsidR="00DE7049" w:rsidRPr="00D80BCD">
        <w:rPr>
          <w:color w:val="000000" w:themeColor="text1"/>
        </w:rPr>
        <w:t xml:space="preserve"> </w:t>
      </w:r>
      <w:r w:rsidR="001A6A41" w:rsidRPr="00D80BCD">
        <w:rPr>
          <w:color w:val="000000" w:themeColor="text1"/>
        </w:rPr>
        <w:t xml:space="preserve">resolution </w:t>
      </w:r>
      <w:r w:rsidR="00DE7049">
        <w:rPr>
          <w:color w:val="000000" w:themeColor="text1"/>
        </w:rPr>
        <w:t>meeting</w:t>
      </w:r>
      <w:r w:rsidR="001A6A41" w:rsidRPr="00D80BCD">
        <w:rPr>
          <w:color w:val="000000" w:themeColor="text1"/>
        </w:rPr>
        <w:t>.</w:t>
      </w:r>
    </w:p>
    <w:p w14:paraId="10D58A6B" w14:textId="70F28836" w:rsidR="00A7433E" w:rsidRPr="006210B1" w:rsidRDefault="000F79DC" w:rsidP="008D5E58">
      <w:pPr>
        <w:pStyle w:val="ListParagraph"/>
        <w:numPr>
          <w:ilvl w:val="0"/>
          <w:numId w:val="2"/>
        </w:numPr>
        <w:rPr>
          <w:b/>
          <w:bCs/>
          <w:color w:val="000000" w:themeColor="text1"/>
        </w:rPr>
      </w:pPr>
      <w:r w:rsidRPr="00D80BCD">
        <w:rPr>
          <w:color w:val="000000" w:themeColor="text1"/>
        </w:rPr>
        <w:t xml:space="preserve">On September 21, 2022, Parent filed her </w:t>
      </w:r>
      <w:r w:rsidR="00421FFE" w:rsidRPr="00D80BCD">
        <w:rPr>
          <w:i/>
          <w:iCs/>
          <w:color w:val="000000" w:themeColor="text1"/>
        </w:rPr>
        <w:t>Motion</w:t>
      </w:r>
      <w:r w:rsidR="00A93670">
        <w:rPr>
          <w:i/>
          <w:iCs/>
          <w:color w:val="000000" w:themeColor="text1"/>
        </w:rPr>
        <w:t xml:space="preserve"> for Sanctions</w:t>
      </w:r>
      <w:r w:rsidR="00421FFE" w:rsidRPr="00D80BCD">
        <w:rPr>
          <w:color w:val="000000" w:themeColor="text1"/>
        </w:rPr>
        <w:t xml:space="preserve"> asserting </w:t>
      </w:r>
      <w:r w:rsidR="00A93670">
        <w:rPr>
          <w:color w:val="000000" w:themeColor="text1"/>
        </w:rPr>
        <w:t xml:space="preserve">that </w:t>
      </w:r>
      <w:r w:rsidR="001356E0" w:rsidRPr="00D80BCD">
        <w:rPr>
          <w:color w:val="000000" w:themeColor="text1"/>
        </w:rPr>
        <w:t>the “</w:t>
      </w:r>
      <w:r w:rsidR="00376CBD" w:rsidRPr="00D80BCD">
        <w:rPr>
          <w:color w:val="000000" w:themeColor="text1"/>
        </w:rPr>
        <w:t xml:space="preserve">District must not be allowed to violate parent rights intentionally, and because </w:t>
      </w:r>
      <w:r w:rsidR="001356E0" w:rsidRPr="00D80BCD">
        <w:rPr>
          <w:color w:val="000000" w:themeColor="text1"/>
        </w:rPr>
        <w:t>[Springfield]</w:t>
      </w:r>
      <w:r w:rsidR="00376CBD" w:rsidRPr="00D80BCD">
        <w:rPr>
          <w:color w:val="000000" w:themeColor="text1"/>
        </w:rPr>
        <w:t xml:space="preserve"> denied the parent her mandatory Resolution meeting </w:t>
      </w:r>
      <w:r w:rsidR="001356E0" w:rsidRPr="00D80BCD">
        <w:rPr>
          <w:color w:val="000000" w:themeColor="text1"/>
        </w:rPr>
        <w:t>[the District]</w:t>
      </w:r>
      <w:r w:rsidR="00376CBD" w:rsidRPr="00D80BCD">
        <w:rPr>
          <w:color w:val="000000" w:themeColor="text1"/>
        </w:rPr>
        <w:t xml:space="preserve"> </w:t>
      </w:r>
      <w:r w:rsidR="00376CBD" w:rsidRPr="00D80BCD">
        <w:rPr>
          <w:color w:val="000000" w:themeColor="text1"/>
        </w:rPr>
        <w:lastRenderedPageBreak/>
        <w:t>forfeit</w:t>
      </w:r>
      <w:r w:rsidR="001356E0" w:rsidRPr="00D80BCD">
        <w:rPr>
          <w:color w:val="000000" w:themeColor="text1"/>
        </w:rPr>
        <w:t>[s]</w:t>
      </w:r>
      <w:r w:rsidR="00376CBD" w:rsidRPr="00D80BCD">
        <w:rPr>
          <w:color w:val="000000" w:themeColor="text1"/>
        </w:rPr>
        <w:t xml:space="preserve"> </w:t>
      </w:r>
      <w:r w:rsidR="001356E0" w:rsidRPr="00D80BCD">
        <w:rPr>
          <w:color w:val="000000" w:themeColor="text1"/>
        </w:rPr>
        <w:t>[its]</w:t>
      </w:r>
      <w:r w:rsidR="00376CBD" w:rsidRPr="00D80BCD">
        <w:rPr>
          <w:color w:val="000000" w:themeColor="text1"/>
        </w:rPr>
        <w:t xml:space="preserve"> right to request any postponement placing the hearing on the 45 day track.</w:t>
      </w:r>
      <w:r w:rsidR="001356E0" w:rsidRPr="00D80BCD">
        <w:rPr>
          <w:color w:val="000000" w:themeColor="text1"/>
        </w:rPr>
        <w:t>”</w:t>
      </w:r>
      <w:r w:rsidR="00547554" w:rsidRPr="00D80BCD">
        <w:rPr>
          <w:color w:val="000000" w:themeColor="text1"/>
        </w:rPr>
        <w:t xml:space="preserve"> However, she also </w:t>
      </w:r>
      <w:r w:rsidR="00A93670">
        <w:rPr>
          <w:color w:val="000000" w:themeColor="text1"/>
        </w:rPr>
        <w:t>stated</w:t>
      </w:r>
      <w:r w:rsidR="00547554" w:rsidRPr="00D80BCD">
        <w:rPr>
          <w:color w:val="000000" w:themeColor="text1"/>
        </w:rPr>
        <w:t xml:space="preserve"> that “[i]n light of the need to</w:t>
      </w:r>
      <w:r w:rsidR="00782EEE">
        <w:rPr>
          <w:color w:val="000000" w:themeColor="text1"/>
        </w:rPr>
        <w:t>[sic]</w:t>
      </w:r>
      <w:r w:rsidR="00547554" w:rsidRPr="00D80BCD">
        <w:rPr>
          <w:color w:val="000000" w:themeColor="text1"/>
        </w:rPr>
        <w:t xml:space="preserve"> a motions Hearing and preparation we will agree to a postponement not longer than two weeks.”</w:t>
      </w:r>
    </w:p>
    <w:p w14:paraId="100AFA14" w14:textId="77777777" w:rsidR="00547554" w:rsidRPr="00D80BCD" w:rsidRDefault="00547554" w:rsidP="00E00E16">
      <w:pPr>
        <w:autoSpaceDE w:val="0"/>
        <w:autoSpaceDN w:val="0"/>
        <w:adjustRightInd w:val="0"/>
        <w:rPr>
          <w:b/>
          <w:bCs/>
          <w:color w:val="000000" w:themeColor="text1"/>
        </w:rPr>
      </w:pPr>
    </w:p>
    <w:p w14:paraId="1F26E9CC" w14:textId="28BA5992" w:rsidR="006D7996" w:rsidRPr="00D80BCD" w:rsidRDefault="006D7996" w:rsidP="00E00E16">
      <w:pPr>
        <w:autoSpaceDE w:val="0"/>
        <w:autoSpaceDN w:val="0"/>
        <w:adjustRightInd w:val="0"/>
        <w:rPr>
          <w:b/>
          <w:bCs/>
          <w:color w:val="000000" w:themeColor="text1"/>
        </w:rPr>
      </w:pPr>
      <w:r w:rsidRPr="00D80BCD">
        <w:rPr>
          <w:b/>
          <w:bCs/>
          <w:color w:val="000000" w:themeColor="text1"/>
        </w:rPr>
        <w:t>LEGAL STANDARD</w:t>
      </w:r>
      <w:r w:rsidR="000C30C2" w:rsidRPr="00D80BCD">
        <w:rPr>
          <w:b/>
          <w:bCs/>
          <w:color w:val="000000" w:themeColor="text1"/>
        </w:rPr>
        <w:t>S</w:t>
      </w:r>
      <w:r w:rsidRPr="00D80BCD">
        <w:rPr>
          <w:b/>
          <w:bCs/>
          <w:color w:val="000000" w:themeColor="text1"/>
        </w:rPr>
        <w:t>:</w:t>
      </w:r>
    </w:p>
    <w:p w14:paraId="32E3F0A8" w14:textId="77777777" w:rsidR="006D7996" w:rsidRPr="00D80BCD" w:rsidRDefault="006D7996" w:rsidP="00E00E16">
      <w:pPr>
        <w:widowControl w:val="0"/>
        <w:rPr>
          <w:b/>
          <w:bCs/>
          <w:color w:val="000000" w:themeColor="text1"/>
        </w:rPr>
      </w:pPr>
    </w:p>
    <w:p w14:paraId="6D9423B0" w14:textId="7C03E624" w:rsidR="006D7996" w:rsidRPr="00D80BCD" w:rsidRDefault="006D7996" w:rsidP="00E00E16">
      <w:pPr>
        <w:pStyle w:val="ListParagraph"/>
        <w:numPr>
          <w:ilvl w:val="0"/>
          <w:numId w:val="1"/>
        </w:numPr>
        <w:textAlignment w:val="baseline"/>
        <w:rPr>
          <w:i/>
          <w:iCs/>
          <w:color w:val="000000" w:themeColor="text1"/>
        </w:rPr>
      </w:pPr>
      <w:r w:rsidRPr="00D80BCD">
        <w:rPr>
          <w:i/>
          <w:iCs/>
          <w:color w:val="000000" w:themeColor="text1"/>
        </w:rPr>
        <w:t xml:space="preserve">Legal Standard for Postponements </w:t>
      </w:r>
    </w:p>
    <w:p w14:paraId="6729FBCA" w14:textId="77777777" w:rsidR="006D7996" w:rsidRPr="00D80BCD" w:rsidRDefault="006D7996" w:rsidP="00E00E16">
      <w:pPr>
        <w:widowControl w:val="0"/>
        <w:rPr>
          <w:i/>
          <w:iCs/>
          <w:color w:val="000000" w:themeColor="text1"/>
        </w:rPr>
      </w:pPr>
    </w:p>
    <w:p w14:paraId="65A81B39" w14:textId="08B59C51" w:rsidR="00BE364E" w:rsidRDefault="006D7996" w:rsidP="00BE364E">
      <w:pPr>
        <w:widowControl w:val="0"/>
        <w:rPr>
          <w:color w:val="000000" w:themeColor="text1"/>
        </w:rPr>
      </w:pPr>
      <w:r w:rsidRPr="00D80BCD">
        <w:rPr>
          <w:color w:val="000000" w:themeColor="text1"/>
        </w:rPr>
        <w:t xml:space="preserve">Hearing Officers are bound by the </w:t>
      </w:r>
      <w:r w:rsidRPr="00D80BCD">
        <w:rPr>
          <w:i/>
          <w:iCs/>
          <w:color w:val="000000" w:themeColor="text1"/>
        </w:rPr>
        <w:t>BSEA</w:t>
      </w:r>
      <w:r w:rsidRPr="00D80BCD">
        <w:rPr>
          <w:color w:val="000000" w:themeColor="text1"/>
        </w:rPr>
        <w:t xml:space="preserve"> </w:t>
      </w:r>
      <w:r w:rsidRPr="00D80BCD">
        <w:rPr>
          <w:i/>
          <w:color w:val="000000" w:themeColor="text1"/>
        </w:rPr>
        <w:t xml:space="preserve">Hearing Rules for Special Education Appeals </w:t>
      </w:r>
      <w:r w:rsidRPr="00D80BCD">
        <w:rPr>
          <w:iCs/>
          <w:color w:val="000000" w:themeColor="text1"/>
        </w:rPr>
        <w:t>(</w:t>
      </w:r>
      <w:r w:rsidRPr="00D80BCD">
        <w:rPr>
          <w:i/>
          <w:color w:val="000000" w:themeColor="text1"/>
        </w:rPr>
        <w:t>Hearing Rules</w:t>
      </w:r>
      <w:r w:rsidRPr="00D80BCD">
        <w:rPr>
          <w:iCs/>
          <w:color w:val="000000" w:themeColor="text1"/>
        </w:rPr>
        <w:t xml:space="preserve">) </w:t>
      </w:r>
      <w:r w:rsidRPr="00D80BCD">
        <w:rPr>
          <w:color w:val="000000" w:themeColor="text1"/>
        </w:rPr>
        <w:t>and the Standard Rules of Adjudicatory Practice and Procedure, 801 Code Mass Regs 1.01.  BSEA </w:t>
      </w:r>
      <w:r w:rsidRPr="00D80BCD">
        <w:rPr>
          <w:i/>
          <w:iCs/>
          <w:color w:val="000000" w:themeColor="text1"/>
        </w:rPr>
        <w:t>Hearing Rule </w:t>
      </w:r>
      <w:r w:rsidRPr="00D80BCD">
        <w:rPr>
          <w:color w:val="000000" w:themeColor="text1"/>
        </w:rPr>
        <w:t xml:space="preserve">III governs requests for postponement. Pursuant to this rule, a party may request postponement of a hearing at least 6 business days before the scheduled hearing date. The Hearing Officer may grant this request for good cause. The decision whether to postpone a hearing is within the discretion of the Hearing Officer, who must give serious consideration to opposition to a request. </w:t>
      </w:r>
    </w:p>
    <w:p w14:paraId="5B81ACEA" w14:textId="77777777" w:rsidR="00BE364E" w:rsidRPr="00BE364E" w:rsidRDefault="00BE364E" w:rsidP="00BE364E">
      <w:pPr>
        <w:widowControl w:val="0"/>
        <w:rPr>
          <w:color w:val="000000" w:themeColor="text1"/>
          <w:highlight w:val="yellow"/>
        </w:rPr>
      </w:pPr>
    </w:p>
    <w:p w14:paraId="1D9E0EC4" w14:textId="294CDE3C" w:rsidR="00D0544E" w:rsidRPr="00D80BCD" w:rsidRDefault="00D0544E" w:rsidP="00BE364E">
      <w:pPr>
        <w:pStyle w:val="ListParagraph"/>
        <w:numPr>
          <w:ilvl w:val="0"/>
          <w:numId w:val="1"/>
        </w:numPr>
        <w:rPr>
          <w:i/>
          <w:iCs/>
        </w:rPr>
      </w:pPr>
      <w:r w:rsidRPr="00D80BCD">
        <w:rPr>
          <w:i/>
          <w:iCs/>
        </w:rPr>
        <w:t>Legal Standard for Resolution Meetings</w:t>
      </w:r>
    </w:p>
    <w:p w14:paraId="43520A46" w14:textId="77777777" w:rsidR="00412653" w:rsidRPr="00D80BCD" w:rsidRDefault="00412653" w:rsidP="00412653">
      <w:pPr>
        <w:rPr>
          <w:color w:val="000000" w:themeColor="text1"/>
        </w:rPr>
      </w:pPr>
    </w:p>
    <w:p w14:paraId="3A3C1779" w14:textId="458AB9AC" w:rsidR="00412653" w:rsidRPr="00D80BCD" w:rsidRDefault="00412653" w:rsidP="00412653">
      <w:pPr>
        <w:rPr>
          <w:color w:val="000000" w:themeColor="text1"/>
        </w:rPr>
      </w:pPr>
      <w:r w:rsidRPr="00D80BCD">
        <w:rPr>
          <w:color w:val="000000" w:themeColor="text1"/>
        </w:rPr>
        <w:t>The Individual with Disabilities in Education Act (IDEA) requires a school district to hold a resolution session within 15 days of receiving notice of a parent’s due process complaint.</w:t>
      </w:r>
      <w:r w:rsidR="008D2FDD" w:rsidRPr="00D80BCD">
        <w:rPr>
          <w:rStyle w:val="FootnoteReference"/>
          <w:color w:val="000000" w:themeColor="text1"/>
        </w:rPr>
        <w:footnoteReference w:id="4"/>
      </w:r>
      <w:r w:rsidRPr="00D80BCD">
        <w:rPr>
          <w:color w:val="000000" w:themeColor="text1"/>
        </w:rPr>
        <w:t xml:space="preserve"> </w:t>
      </w:r>
      <w:r w:rsidR="00B75583" w:rsidRPr="00D80BCD">
        <w:rPr>
          <w:color w:val="000000" w:themeColor="text1"/>
        </w:rPr>
        <w:t>When a party files an amended due process complaint, the timelines for the resolution meeting begin again with the filing of the amended complaint.</w:t>
      </w:r>
      <w:r w:rsidR="005A2904" w:rsidRPr="00D80BCD">
        <w:rPr>
          <w:rStyle w:val="FootnoteReference"/>
          <w:color w:val="000000" w:themeColor="text1"/>
        </w:rPr>
        <w:footnoteReference w:id="5"/>
      </w:r>
      <w:r w:rsidR="00B75583" w:rsidRPr="00D80BCD">
        <w:rPr>
          <w:color w:val="000000" w:themeColor="text1"/>
        </w:rPr>
        <w:t xml:space="preserve"> </w:t>
      </w:r>
      <w:r w:rsidRPr="00D80BCD">
        <w:rPr>
          <w:color w:val="000000" w:themeColor="text1"/>
        </w:rPr>
        <w:t>A resolution meeting is required unless both the parent and the district agree to waive it or agree to use the mediation process in lieu of the resolution meeting.</w:t>
      </w:r>
      <w:r w:rsidR="008D2FDD" w:rsidRPr="00D80BCD">
        <w:rPr>
          <w:rStyle w:val="FootnoteReference"/>
          <w:color w:val="000000" w:themeColor="text1"/>
        </w:rPr>
        <w:footnoteReference w:id="6"/>
      </w:r>
      <w:r w:rsidRPr="00D80BCD">
        <w:rPr>
          <w:color w:val="000000" w:themeColor="text1"/>
        </w:rPr>
        <w:t xml:space="preserve"> The purpose of this requirement is to ensure that the parties have an opportunity to resolve the parent’s complaint before heading to due process.</w:t>
      </w:r>
      <w:r w:rsidR="008D2FDD" w:rsidRPr="00D80BCD">
        <w:rPr>
          <w:rStyle w:val="FootnoteReference"/>
          <w:color w:val="000000" w:themeColor="text1"/>
        </w:rPr>
        <w:footnoteReference w:id="7"/>
      </w:r>
    </w:p>
    <w:p w14:paraId="2E5D566C" w14:textId="77777777" w:rsidR="00412653" w:rsidRPr="00D80BCD" w:rsidRDefault="00412653" w:rsidP="00412653">
      <w:pPr>
        <w:rPr>
          <w:color w:val="000000" w:themeColor="text1"/>
        </w:rPr>
      </w:pPr>
    </w:p>
    <w:p w14:paraId="5B5A3471" w14:textId="40C9912E" w:rsidR="00412653" w:rsidRPr="00D80BCD" w:rsidRDefault="00412653" w:rsidP="00412653">
      <w:pPr>
        <w:rPr>
          <w:color w:val="000000" w:themeColor="text1"/>
        </w:rPr>
      </w:pPr>
      <w:r w:rsidRPr="00D80BCD">
        <w:rPr>
          <w:color w:val="000000" w:themeColor="text1"/>
        </w:rPr>
        <w:t>The IDEA requires the attendance of “a representative of the [LEA] who has decision-making authority” at the resolution meeting.</w:t>
      </w:r>
      <w:r w:rsidR="008D2FDD" w:rsidRPr="00D80BCD">
        <w:rPr>
          <w:rStyle w:val="FootnoteReference"/>
          <w:color w:val="000000" w:themeColor="text1"/>
        </w:rPr>
        <w:footnoteReference w:id="8"/>
      </w:r>
      <w:r w:rsidRPr="00D80BCD">
        <w:rPr>
          <w:color w:val="000000" w:themeColor="text1"/>
        </w:rPr>
        <w:t xml:space="preserve"> It should also include the parent and relevant members of the IEP team who have specific knowledge of the facts identified in the due process complaint.</w:t>
      </w:r>
      <w:r w:rsidR="008D2FDD" w:rsidRPr="00D80BCD">
        <w:rPr>
          <w:rStyle w:val="FootnoteReference"/>
          <w:color w:val="000000" w:themeColor="text1"/>
        </w:rPr>
        <w:footnoteReference w:id="9"/>
      </w:r>
      <w:r w:rsidRPr="00D80BCD">
        <w:rPr>
          <w:color w:val="000000" w:themeColor="text1"/>
        </w:rPr>
        <w:t xml:space="preserve"> A school district may not bring its attorney to the resolution meeting unless the parent is accompanied by an attorney</w:t>
      </w:r>
      <w:r w:rsidR="008D2FDD" w:rsidRPr="00D80BCD">
        <w:rPr>
          <w:color w:val="000000" w:themeColor="text1"/>
        </w:rPr>
        <w:t>.</w:t>
      </w:r>
      <w:r w:rsidR="008D2FDD" w:rsidRPr="00D80BCD">
        <w:rPr>
          <w:rStyle w:val="FootnoteReference"/>
          <w:color w:val="000000" w:themeColor="text1"/>
        </w:rPr>
        <w:footnoteReference w:id="10"/>
      </w:r>
      <w:r w:rsidRPr="00D80BCD">
        <w:rPr>
          <w:color w:val="000000" w:themeColor="text1"/>
        </w:rPr>
        <w:t xml:space="preserve"> </w:t>
      </w:r>
    </w:p>
    <w:p w14:paraId="028A9820" w14:textId="77777777" w:rsidR="008D26F8" w:rsidRPr="00D80BCD" w:rsidRDefault="008D26F8" w:rsidP="00412653">
      <w:pPr>
        <w:rPr>
          <w:color w:val="000000" w:themeColor="text1"/>
        </w:rPr>
      </w:pPr>
    </w:p>
    <w:p w14:paraId="44A51738" w14:textId="237AFED6" w:rsidR="008D26F8" w:rsidRPr="00D80BCD" w:rsidRDefault="00710335" w:rsidP="00412653">
      <w:pPr>
        <w:rPr>
          <w:color w:val="000000" w:themeColor="text1"/>
        </w:rPr>
      </w:pPr>
      <w:r w:rsidRPr="00D80BCD">
        <w:rPr>
          <w:color w:val="000000" w:themeColor="text1"/>
        </w:rPr>
        <w:t>The burden is on the local educational agency to convene the resolution meeting.</w:t>
      </w:r>
      <w:r w:rsidRPr="00D80BCD">
        <w:rPr>
          <w:rStyle w:val="FootnoteReference"/>
          <w:color w:val="000000" w:themeColor="text1"/>
        </w:rPr>
        <w:footnoteReference w:id="11"/>
      </w:r>
      <w:r w:rsidRPr="00D80BCD">
        <w:rPr>
          <w:color w:val="000000" w:themeColor="text1"/>
        </w:rPr>
        <w:t xml:space="preserve"> </w:t>
      </w:r>
      <w:r w:rsidR="006F428C" w:rsidRPr="00D80BCD">
        <w:rPr>
          <w:color w:val="000000" w:themeColor="text1"/>
        </w:rPr>
        <w:t>The district does not have to convene a resolution meeting if: 1) the parent and the district agree in writing to waive the meeting; or 2) the parent and the district agree to mediate the dispute.</w:t>
      </w:r>
      <w:r w:rsidR="006F428C" w:rsidRPr="00D80BCD">
        <w:rPr>
          <w:rStyle w:val="FootnoteReference"/>
          <w:color w:val="000000" w:themeColor="text1"/>
        </w:rPr>
        <w:footnoteReference w:id="12"/>
      </w:r>
      <w:r w:rsidR="006F428C" w:rsidRPr="00D80BCD">
        <w:rPr>
          <w:color w:val="000000" w:themeColor="text1"/>
        </w:rPr>
        <w:t xml:space="preserve"> </w:t>
      </w:r>
      <w:r w:rsidR="008D26F8" w:rsidRPr="00D80BCD">
        <w:rPr>
          <w:color w:val="000000" w:themeColor="text1"/>
        </w:rPr>
        <w:t xml:space="preserve">If the district fails to hold the resolution meeting within 15 days of receiving notice of a parent's due process </w:t>
      </w:r>
      <w:r w:rsidR="008D26F8" w:rsidRPr="00D80BCD">
        <w:rPr>
          <w:color w:val="000000" w:themeColor="text1"/>
        </w:rPr>
        <w:lastRenderedPageBreak/>
        <w:t>complaint or fails to participate in the resolution meeting, the parent may seek the intervention of a hearing officer to begin the due process hearing timeline.</w:t>
      </w:r>
      <w:r w:rsidR="008D26F8" w:rsidRPr="00D80BCD">
        <w:rPr>
          <w:rStyle w:val="FootnoteReference"/>
          <w:color w:val="000000" w:themeColor="text1"/>
        </w:rPr>
        <w:footnoteReference w:id="13"/>
      </w:r>
      <w:r w:rsidR="008D26F8" w:rsidRPr="00D80BCD">
        <w:rPr>
          <w:color w:val="000000" w:themeColor="text1"/>
        </w:rPr>
        <w:t xml:space="preserve"> </w:t>
      </w:r>
    </w:p>
    <w:p w14:paraId="654227DE" w14:textId="77777777" w:rsidR="00ED650B" w:rsidRPr="00D80BCD" w:rsidRDefault="00ED650B" w:rsidP="00E00E16">
      <w:pPr>
        <w:widowControl w:val="0"/>
        <w:rPr>
          <w:color w:val="000000" w:themeColor="text1"/>
        </w:rPr>
      </w:pPr>
    </w:p>
    <w:p w14:paraId="045846B9" w14:textId="77777777" w:rsidR="006D7996" w:rsidRPr="00D80BCD" w:rsidRDefault="006D7996" w:rsidP="00E00E16">
      <w:pPr>
        <w:widowControl w:val="0"/>
        <w:rPr>
          <w:color w:val="000000" w:themeColor="text1"/>
        </w:rPr>
      </w:pPr>
      <w:r w:rsidRPr="00D80BCD">
        <w:rPr>
          <w:b/>
          <w:bCs/>
          <w:color w:val="000000" w:themeColor="text1"/>
        </w:rPr>
        <w:t>APPLICATION OF LEGAL STANDARDS</w:t>
      </w:r>
      <w:r w:rsidRPr="00D80BCD">
        <w:rPr>
          <w:color w:val="000000" w:themeColor="text1"/>
        </w:rPr>
        <w:t>:</w:t>
      </w:r>
    </w:p>
    <w:p w14:paraId="24C310DD" w14:textId="77777777" w:rsidR="0063460D" w:rsidRPr="00D80BCD" w:rsidRDefault="0063460D" w:rsidP="007D2A9A">
      <w:pPr>
        <w:rPr>
          <w:bCs/>
          <w:color w:val="000000" w:themeColor="text1"/>
        </w:rPr>
      </w:pPr>
    </w:p>
    <w:p w14:paraId="4A3EA81A" w14:textId="42A98BCE" w:rsidR="00421752" w:rsidRPr="00D80BCD" w:rsidRDefault="00421752" w:rsidP="00E00E16">
      <w:pPr>
        <w:spacing w:after="312"/>
        <w:rPr>
          <w:color w:val="000000" w:themeColor="text1"/>
        </w:rPr>
      </w:pPr>
      <w:r w:rsidRPr="00D80BCD">
        <w:rPr>
          <w:color w:val="000000" w:themeColor="text1"/>
        </w:rPr>
        <w:t xml:space="preserve">With regard to the </w:t>
      </w:r>
      <w:r w:rsidRPr="00377C0E">
        <w:rPr>
          <w:i/>
          <w:iCs/>
          <w:color w:val="000000" w:themeColor="text1"/>
        </w:rPr>
        <w:t>Motion to Postpone</w:t>
      </w:r>
      <w:r w:rsidRPr="00D80BCD">
        <w:rPr>
          <w:color w:val="000000" w:themeColor="text1"/>
        </w:rPr>
        <w:t>, the District argues</w:t>
      </w:r>
      <w:r w:rsidR="002D306D" w:rsidRPr="00D80BCD">
        <w:rPr>
          <w:color w:val="000000" w:themeColor="text1"/>
        </w:rPr>
        <w:t xml:space="preserve"> as follows</w:t>
      </w:r>
      <w:r w:rsidRPr="00D80BCD">
        <w:rPr>
          <w:color w:val="000000" w:themeColor="text1"/>
        </w:rPr>
        <w:t>:</w:t>
      </w:r>
    </w:p>
    <w:p w14:paraId="4F514941" w14:textId="6D0C5A5B" w:rsidR="00421752" w:rsidRPr="00D80BCD" w:rsidRDefault="002D306D" w:rsidP="00365844">
      <w:pPr>
        <w:spacing w:after="312"/>
        <w:ind w:left="1440"/>
        <w:rPr>
          <w:color w:val="000000" w:themeColor="text1"/>
        </w:rPr>
      </w:pPr>
      <w:r w:rsidRPr="00D80BCD">
        <w:rPr>
          <w:color w:val="000000" w:themeColor="text1"/>
        </w:rPr>
        <w:t>“</w:t>
      </w:r>
      <w:r w:rsidR="00421752" w:rsidRPr="00D80BCD">
        <w:rPr>
          <w:color w:val="000000" w:themeColor="text1"/>
        </w:rPr>
        <w:t>While the issue of amending the hearing request has been discussed in conference calls dating back to at least June 22, 2022, the Parent waited until September 15 to file the Amended Complaint. The Amended Complaint contains 7 new issues and 6 new claims for relief, some of which the District believes are outside the jurisdiction of the BSEA and therefore, intends to file a Motion to Dismiss. The claims raised in the amended complaint arise out of alleged facts that occurred PRIOR to the original hearing request being filed so therefore could have and should have been included in the original filing. There is simply not enough time between September 15 and the first day of hearing on October 18 to comply with the newly received discovery, receive a Ruling on the Motion for Protective Order, allow time for the District to file a Motion to Dismiss and receive Parent's response, and prepare for hearing. Forcing the District to go to hearing just over 30 days from the date of the Amended Complaint would cause unfair prejudice to the District.</w:t>
      </w:r>
      <w:r w:rsidRPr="00D80BCD">
        <w:rPr>
          <w:color w:val="000000" w:themeColor="text1"/>
        </w:rPr>
        <w:t>”</w:t>
      </w:r>
    </w:p>
    <w:p w14:paraId="04EE2682" w14:textId="1B552E1C" w:rsidR="009F3310" w:rsidRPr="00D80BCD" w:rsidRDefault="006D7996" w:rsidP="00E00E16">
      <w:pPr>
        <w:spacing w:after="312"/>
        <w:rPr>
          <w:color w:val="000000" w:themeColor="text1"/>
        </w:rPr>
      </w:pPr>
      <w:r w:rsidRPr="00D80BCD">
        <w:rPr>
          <w:color w:val="000000" w:themeColor="text1"/>
        </w:rPr>
        <w:t>I</w:t>
      </w:r>
      <w:r w:rsidR="00AE4DBA">
        <w:rPr>
          <w:color w:val="000000" w:themeColor="text1"/>
        </w:rPr>
        <w:t xml:space="preserve"> conclude that</w:t>
      </w:r>
      <w:r w:rsidRPr="00D80BCD">
        <w:rPr>
          <w:color w:val="000000" w:themeColor="text1"/>
        </w:rPr>
        <w:t xml:space="preserve"> </w:t>
      </w:r>
      <w:r w:rsidR="00727B12" w:rsidRPr="00D80BCD">
        <w:rPr>
          <w:color w:val="000000" w:themeColor="text1"/>
        </w:rPr>
        <w:t xml:space="preserve">“good cause” has been shown for the need for a </w:t>
      </w:r>
      <w:r w:rsidR="00365844" w:rsidRPr="00D80BCD">
        <w:rPr>
          <w:color w:val="000000" w:themeColor="text1"/>
        </w:rPr>
        <w:t xml:space="preserve">short </w:t>
      </w:r>
      <w:r w:rsidR="00727B12" w:rsidRPr="00D80BCD">
        <w:rPr>
          <w:color w:val="000000" w:themeColor="text1"/>
        </w:rPr>
        <w:t>continuance of the present matter.</w:t>
      </w:r>
      <w:r w:rsidR="0064610E" w:rsidRPr="00D80BCD">
        <w:rPr>
          <w:rStyle w:val="FootnoteReference"/>
          <w:color w:val="000000" w:themeColor="text1"/>
        </w:rPr>
        <w:footnoteReference w:id="14"/>
      </w:r>
      <w:r w:rsidR="00727B12" w:rsidRPr="00D80BCD">
        <w:rPr>
          <w:color w:val="000000" w:themeColor="text1"/>
        </w:rPr>
        <w:t xml:space="preserve"> </w:t>
      </w:r>
      <w:r w:rsidR="00751A51" w:rsidRPr="00D80BCD">
        <w:rPr>
          <w:color w:val="000000" w:themeColor="text1"/>
        </w:rPr>
        <w:t xml:space="preserve"> </w:t>
      </w:r>
      <w:r w:rsidR="00325C89" w:rsidRPr="00D80BCD">
        <w:rPr>
          <w:color w:val="000000" w:themeColor="text1"/>
        </w:rPr>
        <w:t>Although Parent disputes the appropriateness of the program proposed by the District, Student is attending his stay-put placement</w:t>
      </w:r>
      <w:r w:rsidR="00D10C93" w:rsidRPr="00D80BCD">
        <w:rPr>
          <w:color w:val="000000" w:themeColor="text1"/>
        </w:rPr>
        <w:t>,</w:t>
      </w:r>
      <w:r w:rsidR="00325C89" w:rsidRPr="00D80BCD">
        <w:rPr>
          <w:color w:val="000000" w:themeColor="text1"/>
        </w:rPr>
        <w:t xml:space="preserve"> and </w:t>
      </w:r>
      <w:r w:rsidR="00535BB6" w:rsidRPr="00D80BCD">
        <w:rPr>
          <w:color w:val="000000" w:themeColor="text1"/>
        </w:rPr>
        <w:t>neither party</w:t>
      </w:r>
      <w:r w:rsidR="00247724" w:rsidRPr="00D80BCD">
        <w:rPr>
          <w:color w:val="000000" w:themeColor="text1"/>
        </w:rPr>
        <w:t>, in their pleadings,</w:t>
      </w:r>
      <w:r w:rsidR="00535BB6" w:rsidRPr="00D80BCD">
        <w:rPr>
          <w:color w:val="000000" w:themeColor="text1"/>
        </w:rPr>
        <w:t xml:space="preserve"> has reported immediate concerns</w:t>
      </w:r>
      <w:r w:rsidR="00247724" w:rsidRPr="00D80BCD">
        <w:rPr>
          <w:color w:val="000000" w:themeColor="text1"/>
        </w:rPr>
        <w:t xml:space="preserve">. </w:t>
      </w:r>
      <w:r w:rsidR="00A96F6B" w:rsidRPr="00D80BCD">
        <w:rPr>
          <w:color w:val="000000" w:themeColor="text1"/>
        </w:rPr>
        <w:t xml:space="preserve">Moreover, </w:t>
      </w:r>
      <w:r w:rsidR="00652069" w:rsidRPr="00D80BCD">
        <w:rPr>
          <w:color w:val="000000" w:themeColor="text1"/>
        </w:rPr>
        <w:t xml:space="preserve">other than </w:t>
      </w:r>
      <w:r w:rsidR="00207C8C" w:rsidRPr="00D80BCD">
        <w:rPr>
          <w:color w:val="000000" w:themeColor="text1"/>
        </w:rPr>
        <w:t>conditioning the postponement on the scheduling of other matters and the convening of the Resolution Meeting, Parent has not articulated any reason as to why she would be prejudiced by a short continuance, noting even that</w:t>
      </w:r>
      <w:r w:rsidR="00DB1BD9" w:rsidRPr="00D80BCD">
        <w:rPr>
          <w:color w:val="000000" w:themeColor="text1"/>
        </w:rPr>
        <w:t xml:space="preserve">, as she has requested a hearing on this Motion and motion to compel that she intends to file, </w:t>
      </w:r>
      <w:r w:rsidR="00A96F6B" w:rsidRPr="00D80BCD">
        <w:rPr>
          <w:color w:val="000000" w:themeColor="text1"/>
        </w:rPr>
        <w:t>P</w:t>
      </w:r>
      <w:r w:rsidR="00DB1BD9" w:rsidRPr="00D80BCD">
        <w:rPr>
          <w:color w:val="000000" w:themeColor="text1"/>
        </w:rPr>
        <w:t xml:space="preserve">arent will </w:t>
      </w:r>
      <w:r w:rsidR="000327BE" w:rsidRPr="00D80BCD">
        <w:rPr>
          <w:color w:val="000000" w:themeColor="text1"/>
        </w:rPr>
        <w:t>“</w:t>
      </w:r>
      <w:r w:rsidR="00DB1BD9" w:rsidRPr="00D80BCD">
        <w:rPr>
          <w:color w:val="000000" w:themeColor="text1"/>
        </w:rPr>
        <w:t>agree to a postponement not longer than two weeks.</w:t>
      </w:r>
      <w:r w:rsidR="000327BE" w:rsidRPr="00D80BCD">
        <w:rPr>
          <w:color w:val="000000" w:themeColor="text1"/>
        </w:rPr>
        <w:t>”</w:t>
      </w:r>
      <w:r w:rsidR="000327BE" w:rsidRPr="00D80BCD">
        <w:rPr>
          <w:rStyle w:val="FootnoteReference"/>
          <w:color w:val="000000" w:themeColor="text1"/>
        </w:rPr>
        <w:footnoteReference w:id="15"/>
      </w:r>
      <w:r w:rsidR="00DB1BD9" w:rsidRPr="00D80BCD">
        <w:rPr>
          <w:color w:val="000000" w:themeColor="text1"/>
        </w:rPr>
        <w:t xml:space="preserve">  </w:t>
      </w:r>
    </w:p>
    <w:p w14:paraId="679D6267" w14:textId="5431216C" w:rsidR="00AB4936" w:rsidRPr="00D80BCD" w:rsidRDefault="009F3310" w:rsidP="00E00E16">
      <w:pPr>
        <w:spacing w:after="312"/>
        <w:rPr>
          <w:color w:val="000000" w:themeColor="text1"/>
        </w:rPr>
      </w:pPr>
      <w:r w:rsidRPr="00D80BCD">
        <w:rPr>
          <w:color w:val="000000" w:themeColor="text1"/>
        </w:rPr>
        <w:t xml:space="preserve">The only compelling argument that Parent </w:t>
      </w:r>
      <w:r w:rsidR="00576D4E" w:rsidRPr="00D80BCD">
        <w:rPr>
          <w:color w:val="000000" w:themeColor="text1"/>
        </w:rPr>
        <w:t xml:space="preserve">asserts </w:t>
      </w:r>
      <w:r w:rsidRPr="00D80BCD">
        <w:rPr>
          <w:color w:val="000000" w:themeColor="text1"/>
        </w:rPr>
        <w:t xml:space="preserve">for denial of the District’s request to postpone the hearing by </w:t>
      </w:r>
      <w:r w:rsidR="00576D4E" w:rsidRPr="00D80BCD">
        <w:rPr>
          <w:color w:val="000000" w:themeColor="text1"/>
        </w:rPr>
        <w:t xml:space="preserve">a </w:t>
      </w:r>
      <w:r w:rsidR="00D465FC" w:rsidRPr="00D80BCD">
        <w:rPr>
          <w:color w:val="000000" w:themeColor="text1"/>
        </w:rPr>
        <w:t>one-month</w:t>
      </w:r>
      <w:r w:rsidRPr="00D80BCD">
        <w:rPr>
          <w:color w:val="000000" w:themeColor="text1"/>
        </w:rPr>
        <w:t xml:space="preserve"> period is the District’s refusal to convene the Resolution Meeting.</w:t>
      </w:r>
      <w:r w:rsidR="00576D4E" w:rsidRPr="00D80BCD">
        <w:rPr>
          <w:color w:val="000000" w:themeColor="text1"/>
        </w:rPr>
        <w:t xml:space="preserve"> As indicated in the LEGAL STANDARDS section </w:t>
      </w:r>
      <w:r w:rsidR="00576D4E" w:rsidRPr="00D80BCD">
        <w:rPr>
          <w:i/>
          <w:iCs/>
          <w:color w:val="000000" w:themeColor="text1"/>
        </w:rPr>
        <w:t>supra</w:t>
      </w:r>
      <w:r w:rsidR="00576D4E" w:rsidRPr="00D80BCD">
        <w:rPr>
          <w:color w:val="000000" w:themeColor="text1"/>
        </w:rPr>
        <w:t>, the burden is on Springfield to convene the resolution meeting,</w:t>
      </w:r>
      <w:r w:rsidR="00576D4E" w:rsidRPr="00D80BCD">
        <w:rPr>
          <w:rStyle w:val="FootnoteReference"/>
          <w:color w:val="000000" w:themeColor="text1"/>
        </w:rPr>
        <w:footnoteReference w:id="16"/>
      </w:r>
      <w:r w:rsidR="00576D4E" w:rsidRPr="00D80BCD">
        <w:rPr>
          <w:color w:val="000000" w:themeColor="text1"/>
        </w:rPr>
        <w:t xml:space="preserve"> and</w:t>
      </w:r>
      <w:r w:rsidR="00CB43B4" w:rsidRPr="00D80BCD">
        <w:rPr>
          <w:color w:val="000000" w:themeColor="text1"/>
        </w:rPr>
        <w:t xml:space="preserve">, as a result of its failure to do so, </w:t>
      </w:r>
      <w:r w:rsidR="00576D4E" w:rsidRPr="00D80BCD">
        <w:rPr>
          <w:color w:val="000000" w:themeColor="text1"/>
        </w:rPr>
        <w:t>the parent may seek the intervention of a hearing officer to begin the due process hearing timeline.</w:t>
      </w:r>
      <w:r w:rsidR="00576D4E" w:rsidRPr="00D80BCD">
        <w:rPr>
          <w:rStyle w:val="FootnoteReference"/>
          <w:color w:val="000000" w:themeColor="text1"/>
        </w:rPr>
        <w:footnoteReference w:id="17"/>
      </w:r>
      <w:r w:rsidR="00D465FC" w:rsidRPr="00D80BCD">
        <w:rPr>
          <w:color w:val="000000" w:themeColor="text1"/>
        </w:rPr>
        <w:t xml:space="preserve"> Nevertheless, as Parent requested a hearing on this </w:t>
      </w:r>
      <w:r w:rsidR="003D3EB7" w:rsidRPr="00D80BCD">
        <w:rPr>
          <w:i/>
          <w:iCs/>
          <w:color w:val="000000" w:themeColor="text1"/>
        </w:rPr>
        <w:t>Motion</w:t>
      </w:r>
      <w:r w:rsidR="003D3EB7" w:rsidRPr="00D80BCD">
        <w:rPr>
          <w:color w:val="000000" w:themeColor="text1"/>
        </w:rPr>
        <w:t xml:space="preserve"> and indicated her intention to file additional discovery motions which she believes require hearings as well,</w:t>
      </w:r>
      <w:r w:rsidR="00BC659D" w:rsidRPr="00D80BCD">
        <w:rPr>
          <w:color w:val="000000" w:themeColor="text1"/>
        </w:rPr>
        <w:t xml:space="preserve"> I find that this matter will require a short postponement. Therefore, the District</w:t>
      </w:r>
      <w:r w:rsidR="00C13EB1" w:rsidRPr="00D80BCD">
        <w:rPr>
          <w:color w:val="000000" w:themeColor="text1"/>
        </w:rPr>
        <w:t>’</w:t>
      </w:r>
      <w:r w:rsidR="00BC659D" w:rsidRPr="00D80BCD">
        <w:rPr>
          <w:color w:val="000000" w:themeColor="text1"/>
        </w:rPr>
        <w:t xml:space="preserve">s </w:t>
      </w:r>
      <w:r w:rsidR="006D20EE" w:rsidRPr="00D80BCD">
        <w:rPr>
          <w:i/>
          <w:iCs/>
          <w:color w:val="000000" w:themeColor="text1"/>
        </w:rPr>
        <w:t>Motion to Postpone</w:t>
      </w:r>
      <w:r w:rsidR="002B452C" w:rsidRPr="00D80BCD">
        <w:rPr>
          <w:color w:val="000000" w:themeColor="text1"/>
        </w:rPr>
        <w:t xml:space="preserve"> is ALLOWED.</w:t>
      </w:r>
    </w:p>
    <w:p w14:paraId="57E72F9A" w14:textId="0FB261F1" w:rsidR="00903026" w:rsidRDefault="00336902" w:rsidP="00E00E16">
      <w:pPr>
        <w:spacing w:after="312"/>
        <w:rPr>
          <w:color w:val="000000"/>
        </w:rPr>
      </w:pPr>
      <w:r w:rsidRPr="00D80BCD">
        <w:rPr>
          <w:color w:val="000000" w:themeColor="text1"/>
        </w:rPr>
        <w:lastRenderedPageBreak/>
        <w:t>With r</w:t>
      </w:r>
      <w:r w:rsidR="00DB1BD9" w:rsidRPr="00D80BCD">
        <w:rPr>
          <w:color w:val="000000" w:themeColor="text1"/>
        </w:rPr>
        <w:t>e</w:t>
      </w:r>
      <w:r w:rsidRPr="00D80BCD">
        <w:rPr>
          <w:color w:val="000000" w:themeColor="text1"/>
        </w:rPr>
        <w:t xml:space="preserve">gard to </w:t>
      </w:r>
      <w:r w:rsidR="002B452C" w:rsidRPr="00D80BCD">
        <w:rPr>
          <w:color w:val="000000" w:themeColor="text1"/>
        </w:rPr>
        <w:t xml:space="preserve">Parent’s </w:t>
      </w:r>
      <w:r w:rsidRPr="00E97439">
        <w:rPr>
          <w:i/>
          <w:iCs/>
          <w:color w:val="000000" w:themeColor="text1"/>
        </w:rPr>
        <w:t>Motion for San</w:t>
      </w:r>
      <w:r w:rsidR="002B452C" w:rsidRPr="00E97439">
        <w:rPr>
          <w:i/>
          <w:iCs/>
          <w:color w:val="000000" w:themeColor="text1"/>
        </w:rPr>
        <w:t>c</w:t>
      </w:r>
      <w:r w:rsidRPr="00E97439">
        <w:rPr>
          <w:i/>
          <w:iCs/>
          <w:color w:val="000000" w:themeColor="text1"/>
        </w:rPr>
        <w:t>tions</w:t>
      </w:r>
      <w:r w:rsidR="005543FD" w:rsidRPr="00D80BCD">
        <w:rPr>
          <w:color w:val="000000" w:themeColor="text1"/>
        </w:rPr>
        <w:t xml:space="preserve">, </w:t>
      </w:r>
      <w:r w:rsidR="00D80BCD" w:rsidRPr="00D80BCD">
        <w:rPr>
          <w:color w:val="000000" w:themeColor="text1"/>
        </w:rPr>
        <w:t xml:space="preserve">Parent cites to </w:t>
      </w:r>
      <w:r w:rsidR="00D80BCD" w:rsidRPr="00311225">
        <w:rPr>
          <w:i/>
          <w:iCs/>
          <w:color w:val="000000" w:themeColor="text1"/>
        </w:rPr>
        <w:t>Letter to Armstrong</w:t>
      </w:r>
      <w:r w:rsidR="00311225" w:rsidRPr="00311225">
        <w:rPr>
          <w:rStyle w:val="apple-converted-space"/>
          <w:color w:val="000000"/>
        </w:rPr>
        <w:t>,</w:t>
      </w:r>
      <w:r w:rsidR="00D80BCD" w:rsidRPr="00D80BCD">
        <w:rPr>
          <w:rStyle w:val="apple-converted-space"/>
          <w:b/>
          <w:bCs/>
          <w:color w:val="000000"/>
        </w:rPr>
        <w:t> </w:t>
      </w:r>
      <w:bookmarkStart w:id="0" w:name="ctx2"/>
      <w:r w:rsidR="00D80BCD" w:rsidRPr="00D80BCD">
        <w:rPr>
          <w:color w:val="000000"/>
        </w:rPr>
        <w:t>28 IDELR 303</w:t>
      </w:r>
      <w:bookmarkEnd w:id="0"/>
      <w:r w:rsidR="00D80BCD" w:rsidRPr="00D80BCD">
        <w:rPr>
          <w:color w:val="000000"/>
        </w:rPr>
        <w:t xml:space="preserve"> (</w:t>
      </w:r>
      <w:r w:rsidR="00D8023D">
        <w:rPr>
          <w:color w:val="000000"/>
        </w:rPr>
        <w:t xml:space="preserve">OSEP </w:t>
      </w:r>
      <w:r w:rsidR="00D80BCD" w:rsidRPr="00D80BCD">
        <w:rPr>
          <w:color w:val="000000"/>
        </w:rPr>
        <w:t xml:space="preserve">1997) </w:t>
      </w:r>
      <w:r w:rsidR="00D8023D">
        <w:rPr>
          <w:color w:val="000000"/>
        </w:rPr>
        <w:t xml:space="preserve">in arguing that </w:t>
      </w:r>
      <w:r w:rsidR="00D80BCD" w:rsidRPr="00D80BCD">
        <w:rPr>
          <w:color w:val="000000"/>
        </w:rPr>
        <w:t>“</w:t>
      </w:r>
      <w:r w:rsidR="00D8023D">
        <w:rPr>
          <w:color w:val="000000"/>
        </w:rPr>
        <w:t>[w]</w:t>
      </w:r>
      <w:proofErr w:type="spellStart"/>
      <w:r w:rsidR="00D80BCD" w:rsidRPr="00D80BCD">
        <w:rPr>
          <w:color w:val="000000"/>
        </w:rPr>
        <w:t>hether</w:t>
      </w:r>
      <w:proofErr w:type="spellEnd"/>
      <w:r w:rsidR="00D80BCD" w:rsidRPr="00D80BCD">
        <w:rPr>
          <w:color w:val="000000"/>
        </w:rPr>
        <w:t xml:space="preserve"> hearing officers have the authority to issue disciplinary sanctions against a party or the party’s attorney for what the hearing officer regards as hearing misconduct is a matter of state law, according to OSEP</w:t>
      </w:r>
      <w:r w:rsidR="00D8023D">
        <w:rPr>
          <w:color w:val="000000"/>
        </w:rPr>
        <w:t xml:space="preserve"> [and that a</w:t>
      </w:r>
      <w:r w:rsidR="001B63D4">
        <w:rPr>
          <w:color w:val="000000"/>
        </w:rPr>
        <w:t>] [f]</w:t>
      </w:r>
      <w:proofErr w:type="spellStart"/>
      <w:r w:rsidR="00D80BCD" w:rsidRPr="00D80BCD">
        <w:rPr>
          <w:color w:val="000000"/>
        </w:rPr>
        <w:t>ew</w:t>
      </w:r>
      <w:proofErr w:type="spellEnd"/>
      <w:r w:rsidR="00D80BCD" w:rsidRPr="00D80BCD">
        <w:rPr>
          <w:color w:val="000000"/>
        </w:rPr>
        <w:t xml:space="preserve"> states expressly grant IDEA hearing officers sanctioning authority.</w:t>
      </w:r>
      <w:r w:rsidR="001B63D4">
        <w:rPr>
          <w:color w:val="000000"/>
        </w:rPr>
        <w:t xml:space="preserve"> </w:t>
      </w:r>
      <w:r w:rsidR="00D80BCD" w:rsidRPr="00D80BCD">
        <w:rPr>
          <w:color w:val="000000"/>
        </w:rPr>
        <w:t>This minority of states includes California, Texas, Massachusetts, and Minnesota</w:t>
      </w:r>
      <w:r w:rsidR="001B63D4">
        <w:rPr>
          <w:color w:val="000000"/>
        </w:rPr>
        <w:t>.</w:t>
      </w:r>
      <w:r w:rsidR="00D80BCD" w:rsidRPr="00D80BCD">
        <w:rPr>
          <w:color w:val="000000"/>
        </w:rPr>
        <w:t xml:space="preserve">” </w:t>
      </w:r>
      <w:r w:rsidR="00695151">
        <w:rPr>
          <w:color w:val="000000"/>
        </w:rPr>
        <w:t>However</w:t>
      </w:r>
      <w:r w:rsidR="00311225">
        <w:rPr>
          <w:color w:val="000000"/>
        </w:rPr>
        <w:t>,</w:t>
      </w:r>
      <w:r w:rsidR="001B63D4">
        <w:rPr>
          <w:color w:val="000000"/>
        </w:rPr>
        <w:t xml:space="preserve"> I am unable to find any </w:t>
      </w:r>
      <w:r w:rsidR="00726251">
        <w:rPr>
          <w:color w:val="000000"/>
        </w:rPr>
        <w:t xml:space="preserve">grant in the Massachusetts special education law or its implementing regulations that </w:t>
      </w:r>
      <w:r w:rsidR="00695151">
        <w:rPr>
          <w:color w:val="000000"/>
        </w:rPr>
        <w:t>confers upon</w:t>
      </w:r>
      <w:r w:rsidR="00726251">
        <w:rPr>
          <w:color w:val="000000"/>
        </w:rPr>
        <w:t xml:space="preserve"> me the ability to sanction a school district for failure to convene the Resolution Meeting. </w:t>
      </w:r>
    </w:p>
    <w:p w14:paraId="50E4258E" w14:textId="49641751" w:rsidR="00336902" w:rsidRPr="00E97439" w:rsidRDefault="0074629F" w:rsidP="00E00E16">
      <w:pPr>
        <w:spacing w:after="312"/>
        <w:rPr>
          <w:color w:val="000000" w:themeColor="text1"/>
        </w:rPr>
      </w:pPr>
      <w:r>
        <w:rPr>
          <w:color w:val="000000" w:themeColor="text1"/>
        </w:rPr>
        <w:t xml:space="preserve">In addition, </w:t>
      </w:r>
      <w:r w:rsidR="005543FD" w:rsidRPr="00D80BCD">
        <w:rPr>
          <w:color w:val="000000" w:themeColor="text1"/>
        </w:rPr>
        <w:t xml:space="preserve">I note that I explored this </w:t>
      </w:r>
      <w:r w:rsidR="009F4895" w:rsidRPr="00D80BCD">
        <w:rPr>
          <w:color w:val="000000" w:themeColor="text1"/>
        </w:rPr>
        <w:t xml:space="preserve">same </w:t>
      </w:r>
      <w:r w:rsidR="005543FD" w:rsidRPr="00D80BCD">
        <w:rPr>
          <w:color w:val="000000" w:themeColor="text1"/>
        </w:rPr>
        <w:t xml:space="preserve">issue </w:t>
      </w:r>
      <w:r w:rsidR="009F4895" w:rsidRPr="00D80BCD">
        <w:rPr>
          <w:color w:val="000000" w:themeColor="text1"/>
        </w:rPr>
        <w:t xml:space="preserve">in my Ruling in </w:t>
      </w:r>
      <w:r w:rsidR="005543FD" w:rsidRPr="00D80BCD">
        <w:rPr>
          <w:i/>
          <w:iCs/>
          <w:color w:val="000000" w:themeColor="text1"/>
        </w:rPr>
        <w:t>In re: Student &amp; Springfield Public Schools</w:t>
      </w:r>
      <w:r w:rsidR="009F4895" w:rsidRPr="00D80BCD">
        <w:rPr>
          <w:color w:val="000000" w:themeColor="text1"/>
        </w:rPr>
        <w:t xml:space="preserve">, </w:t>
      </w:r>
      <w:r w:rsidR="005543FD" w:rsidRPr="00D80BCD">
        <w:rPr>
          <w:color w:val="000000" w:themeColor="text1"/>
        </w:rPr>
        <w:t xml:space="preserve">BSEA # 2208440 </w:t>
      </w:r>
      <w:r w:rsidR="009F4895" w:rsidRPr="00D80BCD">
        <w:rPr>
          <w:color w:val="000000" w:themeColor="text1"/>
        </w:rPr>
        <w:t>(</w:t>
      </w:r>
      <w:r w:rsidR="005543FD" w:rsidRPr="00D80BCD">
        <w:rPr>
          <w:color w:val="000000" w:themeColor="text1"/>
        </w:rPr>
        <w:t>202</w:t>
      </w:r>
      <w:r w:rsidR="009F4895" w:rsidRPr="00D80BCD">
        <w:rPr>
          <w:color w:val="000000" w:themeColor="text1"/>
        </w:rPr>
        <w:t>1)</w:t>
      </w:r>
      <w:r w:rsidR="00817DE3" w:rsidRPr="00D80BCD">
        <w:rPr>
          <w:color w:val="000000" w:themeColor="text1"/>
        </w:rPr>
        <w:t xml:space="preserve">. There, I cited </w:t>
      </w:r>
      <w:r w:rsidR="0002533C" w:rsidRPr="00D80BCD">
        <w:rPr>
          <w:color w:val="000000" w:themeColor="text1"/>
        </w:rPr>
        <w:t>Hearing Officer Sara Berman</w:t>
      </w:r>
      <w:r w:rsidR="00817DE3" w:rsidRPr="00D80BCD">
        <w:rPr>
          <w:color w:val="000000" w:themeColor="text1"/>
        </w:rPr>
        <w:t>’s</w:t>
      </w:r>
      <w:r w:rsidR="0002533C" w:rsidRPr="00D80BCD">
        <w:rPr>
          <w:color w:val="000000" w:themeColor="text1"/>
        </w:rPr>
        <w:t xml:space="preserve"> </w:t>
      </w:r>
      <w:r w:rsidR="0002533C" w:rsidRPr="00D80BCD">
        <w:rPr>
          <w:i/>
          <w:iCs/>
          <w:color w:val="000000" w:themeColor="text1"/>
        </w:rPr>
        <w:t>Ruling on Motions for Eight Items of Relief</w:t>
      </w:r>
      <w:r w:rsidR="0002533C" w:rsidRPr="00D80BCD">
        <w:rPr>
          <w:color w:val="000000" w:themeColor="text1"/>
        </w:rPr>
        <w:t xml:space="preserve"> in </w:t>
      </w:r>
      <w:r w:rsidR="0002533C" w:rsidRPr="00D80BCD">
        <w:rPr>
          <w:i/>
          <w:iCs/>
          <w:color w:val="000000" w:themeColor="text1"/>
        </w:rPr>
        <w:t>In re: Student v. Springfield Public Schools</w:t>
      </w:r>
      <w:r w:rsidR="0002533C" w:rsidRPr="00D80BCD">
        <w:rPr>
          <w:color w:val="000000" w:themeColor="text1"/>
        </w:rPr>
        <w:t xml:space="preserve">, BSEA # 2203555, </w:t>
      </w:r>
      <w:r w:rsidR="00817DE3" w:rsidRPr="00D80BCD">
        <w:rPr>
          <w:color w:val="000000" w:themeColor="text1"/>
        </w:rPr>
        <w:t xml:space="preserve">in which she stated, </w:t>
      </w:r>
      <w:r w:rsidR="0002533C" w:rsidRPr="00D80BCD">
        <w:rPr>
          <w:color w:val="000000" w:themeColor="text1"/>
        </w:rPr>
        <w:t>“Neither federal nor state law include[s] any provisions allowing a hearing officer to impose sanctions or penalties on a school district that does not convene a resolution meeting.”</w:t>
      </w:r>
      <w:r w:rsidR="008D2FDD" w:rsidRPr="00D80BCD">
        <w:rPr>
          <w:rStyle w:val="FootnoteReference"/>
          <w:color w:val="000000" w:themeColor="text1"/>
        </w:rPr>
        <w:footnoteReference w:id="18"/>
      </w:r>
      <w:r w:rsidR="0002533C" w:rsidRPr="00D80BCD">
        <w:rPr>
          <w:color w:val="000000" w:themeColor="text1"/>
        </w:rPr>
        <w:t xml:space="preserve">  </w:t>
      </w:r>
      <w:r w:rsidR="00EF1D8C" w:rsidRPr="00D80BCD">
        <w:rPr>
          <w:color w:val="000000" w:themeColor="text1"/>
        </w:rPr>
        <w:t xml:space="preserve">Here too, </w:t>
      </w:r>
      <w:r w:rsidR="0002533C" w:rsidRPr="00D80BCD">
        <w:rPr>
          <w:color w:val="000000" w:themeColor="text1"/>
        </w:rPr>
        <w:t xml:space="preserve">I agree with Hearing Officer Berman’s analysis and determination in this regard. As such, Parent’s request for sanctions against Springfield for any alleged procedural violations during the resolution meeting is </w:t>
      </w:r>
      <w:r w:rsidR="00EF1D8C" w:rsidRPr="00D80BCD">
        <w:rPr>
          <w:color w:val="000000" w:themeColor="text1"/>
        </w:rPr>
        <w:t>DENIED</w:t>
      </w:r>
      <w:r w:rsidR="00695151">
        <w:rPr>
          <w:color w:val="000000" w:themeColor="text1"/>
        </w:rPr>
        <w:t>.</w:t>
      </w:r>
      <w:r w:rsidR="0002533C" w:rsidRPr="00D80BCD">
        <w:rPr>
          <w:color w:val="000000" w:themeColor="text1"/>
        </w:rPr>
        <w:t xml:space="preserve"> Parent may</w:t>
      </w:r>
      <w:r w:rsidR="00695151">
        <w:rPr>
          <w:color w:val="000000" w:themeColor="text1"/>
        </w:rPr>
        <w:t>, however,</w:t>
      </w:r>
      <w:r w:rsidR="0002533C" w:rsidRPr="00D80BCD">
        <w:rPr>
          <w:color w:val="000000" w:themeColor="text1"/>
        </w:rPr>
        <w:t xml:space="preserve"> re-assert same at hearing</w:t>
      </w:r>
      <w:r w:rsidR="006210B1">
        <w:rPr>
          <w:color w:val="000000" w:themeColor="text1"/>
        </w:rPr>
        <w:t xml:space="preserve"> </w:t>
      </w:r>
      <w:r w:rsidR="0002533C" w:rsidRPr="00D80BCD">
        <w:rPr>
          <w:color w:val="000000" w:themeColor="text1"/>
        </w:rPr>
        <w:t>and, “if Parent proves her allegations at a hearing, and, further, proves that the School’s conduct deprived Student of a FAPE or prevented parent from fully participating in the IEP process, then she and/or Student might be entitled to compensatory services as a remedy.”</w:t>
      </w:r>
      <w:r w:rsidR="008D2FDD" w:rsidRPr="00D80BCD">
        <w:rPr>
          <w:rStyle w:val="FootnoteReference"/>
          <w:color w:val="000000" w:themeColor="text1"/>
        </w:rPr>
        <w:footnoteReference w:id="19"/>
      </w:r>
      <w:r w:rsidR="00E97439">
        <w:rPr>
          <w:color w:val="000000" w:themeColor="text1"/>
        </w:rPr>
        <w:t xml:space="preserve">  Parent’s </w:t>
      </w:r>
      <w:r w:rsidR="00E97439" w:rsidRPr="00E97439">
        <w:rPr>
          <w:i/>
          <w:iCs/>
          <w:color w:val="000000" w:themeColor="text1"/>
        </w:rPr>
        <w:t>Motion for Sanctions</w:t>
      </w:r>
      <w:r w:rsidR="00E97439">
        <w:rPr>
          <w:color w:val="000000" w:themeColor="text1"/>
        </w:rPr>
        <w:t xml:space="preserve"> is DENIED.</w:t>
      </w:r>
      <w:r w:rsidR="0047737A">
        <w:rPr>
          <w:rStyle w:val="FootnoteReference"/>
          <w:color w:val="000000" w:themeColor="text1"/>
        </w:rPr>
        <w:footnoteReference w:id="20"/>
      </w:r>
    </w:p>
    <w:p w14:paraId="1CC704F8" w14:textId="77777777" w:rsidR="006D7996" w:rsidRPr="00D80BCD" w:rsidRDefault="006D7996" w:rsidP="00E00E16">
      <w:pPr>
        <w:tabs>
          <w:tab w:val="left" w:pos="2792"/>
        </w:tabs>
        <w:rPr>
          <w:color w:val="000000" w:themeColor="text1"/>
        </w:rPr>
      </w:pPr>
      <w:r w:rsidRPr="00D80BCD">
        <w:rPr>
          <w:b/>
          <w:bCs/>
          <w:color w:val="000000" w:themeColor="text1"/>
        </w:rPr>
        <w:t>ORDER</w:t>
      </w:r>
      <w:r w:rsidRPr="00D80BCD">
        <w:rPr>
          <w:color w:val="000000" w:themeColor="text1"/>
        </w:rPr>
        <w:t>:</w:t>
      </w:r>
    </w:p>
    <w:p w14:paraId="1A166BCC" w14:textId="77777777" w:rsidR="006D7996" w:rsidRPr="00D80BCD" w:rsidRDefault="006D7996" w:rsidP="00E00E16">
      <w:pPr>
        <w:tabs>
          <w:tab w:val="left" w:pos="2792"/>
        </w:tabs>
        <w:rPr>
          <w:color w:val="000000" w:themeColor="text1"/>
        </w:rPr>
      </w:pPr>
    </w:p>
    <w:p w14:paraId="5845271F" w14:textId="471AA0EF" w:rsidR="00C925C3" w:rsidRDefault="00D10C93" w:rsidP="00E00E16">
      <w:pPr>
        <w:tabs>
          <w:tab w:val="left" w:pos="2792"/>
        </w:tabs>
        <w:rPr>
          <w:color w:val="000000" w:themeColor="text1"/>
        </w:rPr>
      </w:pPr>
      <w:r w:rsidRPr="00D80BCD">
        <w:rPr>
          <w:color w:val="000000" w:themeColor="text1"/>
        </w:rPr>
        <w:t xml:space="preserve">The Springfield Public Schools’ </w:t>
      </w:r>
      <w:r w:rsidRPr="00E97439">
        <w:rPr>
          <w:i/>
          <w:iCs/>
          <w:color w:val="000000" w:themeColor="text1"/>
        </w:rPr>
        <w:t>Motion to Postpone Hearing</w:t>
      </w:r>
      <w:r w:rsidRPr="00D80BCD">
        <w:rPr>
          <w:color w:val="000000" w:themeColor="text1"/>
        </w:rPr>
        <w:t xml:space="preserve"> is ALLOWED. </w:t>
      </w:r>
      <w:r w:rsidR="00C925C3">
        <w:rPr>
          <w:color w:val="000000" w:themeColor="text1"/>
        </w:rPr>
        <w:t xml:space="preserve">Parent’s </w:t>
      </w:r>
      <w:r w:rsidR="00C925C3" w:rsidRPr="00E97439">
        <w:rPr>
          <w:i/>
          <w:iCs/>
          <w:color w:val="000000" w:themeColor="text1"/>
        </w:rPr>
        <w:t>Motion for Sanctions</w:t>
      </w:r>
      <w:r w:rsidR="00C925C3">
        <w:rPr>
          <w:color w:val="000000" w:themeColor="text1"/>
        </w:rPr>
        <w:t xml:space="preserve"> is DENIED. </w:t>
      </w:r>
    </w:p>
    <w:p w14:paraId="7D93422B" w14:textId="77777777" w:rsidR="00C925C3" w:rsidRDefault="00C925C3" w:rsidP="00E00E16">
      <w:pPr>
        <w:tabs>
          <w:tab w:val="left" w:pos="2792"/>
        </w:tabs>
        <w:rPr>
          <w:color w:val="000000" w:themeColor="text1"/>
        </w:rPr>
      </w:pPr>
    </w:p>
    <w:p w14:paraId="40C08581" w14:textId="6FFAA4DA" w:rsidR="00E75207" w:rsidRPr="00D80BCD" w:rsidRDefault="00E75207" w:rsidP="00E00E16">
      <w:pPr>
        <w:tabs>
          <w:tab w:val="left" w:pos="2792"/>
        </w:tabs>
        <w:rPr>
          <w:color w:val="000000" w:themeColor="text1"/>
        </w:rPr>
      </w:pPr>
      <w:r w:rsidRPr="00D80BCD">
        <w:rPr>
          <w:color w:val="000000" w:themeColor="text1"/>
        </w:rPr>
        <w:t xml:space="preserve">Therefore, the matter </w:t>
      </w:r>
      <w:r w:rsidR="005D72F9" w:rsidRPr="00D80BCD">
        <w:rPr>
          <w:color w:val="000000" w:themeColor="text1"/>
        </w:rPr>
        <w:t>will proceed accordingly:</w:t>
      </w:r>
    </w:p>
    <w:p w14:paraId="72FA178F" w14:textId="77777777" w:rsidR="00E75207" w:rsidRPr="00D80BCD" w:rsidRDefault="00E75207" w:rsidP="00E00E16">
      <w:pPr>
        <w:tabs>
          <w:tab w:val="left" w:pos="2792"/>
        </w:tabs>
        <w:rPr>
          <w:color w:val="000000" w:themeColor="text1"/>
        </w:rPr>
      </w:pPr>
    </w:p>
    <w:p w14:paraId="52CD71DA" w14:textId="639CD5C0" w:rsidR="008D031C" w:rsidRPr="00D80BCD" w:rsidRDefault="008D031C" w:rsidP="00E00E16">
      <w:pPr>
        <w:pStyle w:val="ListParagraph"/>
        <w:numPr>
          <w:ilvl w:val="3"/>
          <w:numId w:val="3"/>
        </w:numPr>
        <w:tabs>
          <w:tab w:val="left" w:pos="1440"/>
        </w:tabs>
        <w:spacing w:after="312"/>
        <w:rPr>
          <w:rFonts w:eastAsiaTheme="minorHAnsi"/>
          <w:color w:val="000000" w:themeColor="text1"/>
        </w:rPr>
      </w:pPr>
      <w:r w:rsidRPr="00D80BCD">
        <w:rPr>
          <w:color w:val="000000" w:themeColor="text1"/>
        </w:rPr>
        <w:t>A Hearing in this matter will take place via a virtual platform</w:t>
      </w:r>
      <w:r w:rsidR="00377C0E">
        <w:rPr>
          <w:color w:val="000000" w:themeColor="text1"/>
        </w:rPr>
        <w:t xml:space="preserve"> </w:t>
      </w:r>
      <w:r w:rsidRPr="00D80BCD">
        <w:rPr>
          <w:color w:val="000000" w:themeColor="text1"/>
        </w:rPr>
        <w:t xml:space="preserve">on </w:t>
      </w:r>
      <w:r w:rsidR="000838C9">
        <w:rPr>
          <w:color w:val="000000" w:themeColor="text1"/>
        </w:rPr>
        <w:t xml:space="preserve">November 22, 28, and December </w:t>
      </w:r>
      <w:r w:rsidR="00500CF0">
        <w:rPr>
          <w:color w:val="000000" w:themeColor="text1"/>
        </w:rPr>
        <w:t>8,</w:t>
      </w:r>
      <w:r w:rsidRPr="00D80BCD">
        <w:rPr>
          <w:color w:val="000000" w:themeColor="text1"/>
        </w:rPr>
        <w:t xml:space="preserve"> 2022.  It will begin at 9:30AM and conclude at 4:30PM</w:t>
      </w:r>
      <w:r w:rsidR="00E75207" w:rsidRPr="00D80BCD">
        <w:rPr>
          <w:color w:val="000000" w:themeColor="text1"/>
        </w:rPr>
        <w:t>, daily</w:t>
      </w:r>
      <w:r w:rsidRPr="00D80BCD">
        <w:rPr>
          <w:color w:val="000000" w:themeColor="text1"/>
        </w:rPr>
        <w:t>.</w:t>
      </w:r>
      <w:r w:rsidR="00CE3350" w:rsidRPr="00CE3350">
        <w:rPr>
          <w:rStyle w:val="FootnoteReference"/>
          <w:color w:val="000000" w:themeColor="text1"/>
        </w:rPr>
        <w:t xml:space="preserve"> </w:t>
      </w:r>
      <w:r w:rsidR="00CE3350">
        <w:rPr>
          <w:rStyle w:val="FootnoteReference"/>
          <w:color w:val="000000" w:themeColor="text1"/>
        </w:rPr>
        <w:footnoteReference w:id="21"/>
      </w:r>
    </w:p>
    <w:p w14:paraId="3CCF440D" w14:textId="771979AE" w:rsidR="000252EE" w:rsidRPr="00377C0E" w:rsidRDefault="008D031C" w:rsidP="00377C0E">
      <w:pPr>
        <w:pStyle w:val="ListParagraph"/>
        <w:numPr>
          <w:ilvl w:val="3"/>
          <w:numId w:val="3"/>
        </w:numPr>
        <w:tabs>
          <w:tab w:val="left" w:pos="1440"/>
        </w:tabs>
        <w:spacing w:after="312"/>
        <w:rPr>
          <w:rFonts w:eastAsiaTheme="minorHAnsi"/>
          <w:color w:val="000000" w:themeColor="text1"/>
        </w:rPr>
      </w:pPr>
      <w:r w:rsidRPr="00D80BCD">
        <w:rPr>
          <w:color w:val="000000" w:themeColor="text1"/>
        </w:rPr>
        <w:t xml:space="preserve">Exhibits and witness lists are due at the close of business day on </w:t>
      </w:r>
      <w:r w:rsidR="00500CF0">
        <w:rPr>
          <w:color w:val="000000" w:themeColor="text1"/>
        </w:rPr>
        <w:t>November 15</w:t>
      </w:r>
      <w:r w:rsidRPr="00D80BCD">
        <w:rPr>
          <w:color w:val="000000" w:themeColor="text1"/>
        </w:rPr>
        <w:t xml:space="preserve">, 2022.  </w:t>
      </w:r>
    </w:p>
    <w:p w14:paraId="2285180B" w14:textId="1B11BC66" w:rsidR="006D7996" w:rsidRPr="00D80BCD" w:rsidRDefault="006D7996" w:rsidP="00E00E16">
      <w:pPr>
        <w:tabs>
          <w:tab w:val="left" w:pos="2792"/>
        </w:tabs>
        <w:rPr>
          <w:color w:val="000000" w:themeColor="text1"/>
        </w:rPr>
      </w:pPr>
      <w:r w:rsidRPr="00D80BCD">
        <w:rPr>
          <w:color w:val="000000" w:themeColor="text1"/>
        </w:rPr>
        <w:t>So ordered,</w:t>
      </w:r>
    </w:p>
    <w:p w14:paraId="59805590" w14:textId="1AD16899" w:rsidR="006D7996" w:rsidRPr="00D80BCD" w:rsidRDefault="006D7996" w:rsidP="00E00E16">
      <w:pPr>
        <w:tabs>
          <w:tab w:val="left" w:pos="2792"/>
        </w:tabs>
        <w:rPr>
          <w:color w:val="000000" w:themeColor="text1"/>
        </w:rPr>
      </w:pPr>
      <w:r w:rsidRPr="00D80BCD">
        <w:rPr>
          <w:color w:val="000000" w:themeColor="text1"/>
        </w:rPr>
        <w:t>By the Hearing Officer,</w:t>
      </w:r>
    </w:p>
    <w:p w14:paraId="2B5F5778" w14:textId="77777777" w:rsidR="006D7996" w:rsidRPr="00D80BCD" w:rsidRDefault="006D7996" w:rsidP="00E00E16">
      <w:pPr>
        <w:tabs>
          <w:tab w:val="left" w:pos="2792"/>
        </w:tabs>
        <w:rPr>
          <w:color w:val="000000" w:themeColor="text1"/>
        </w:rPr>
      </w:pPr>
      <w:r w:rsidRPr="00D80BCD">
        <w:rPr>
          <w:color w:val="000000" w:themeColor="text1"/>
          <w:u w:val="single"/>
        </w:rPr>
        <w:lastRenderedPageBreak/>
        <w:t xml:space="preserve">s/ </w:t>
      </w:r>
      <w:r w:rsidRPr="00D80BCD">
        <w:rPr>
          <w:i/>
          <w:iCs/>
          <w:color w:val="000000" w:themeColor="text1"/>
          <w:u w:val="single"/>
        </w:rPr>
        <w:t>Alina Kantor Nir</w:t>
      </w:r>
      <w:r w:rsidRPr="00D80BCD">
        <w:rPr>
          <w:color w:val="000000" w:themeColor="text1"/>
          <w:u w:val="single"/>
        </w:rPr>
        <w:br/>
      </w:r>
      <w:r w:rsidRPr="00D80BCD">
        <w:rPr>
          <w:color w:val="000000" w:themeColor="text1"/>
        </w:rPr>
        <w:t>Alina Kantor Nir</w:t>
      </w:r>
    </w:p>
    <w:p w14:paraId="621A007F" w14:textId="5E54BBA4" w:rsidR="006D7996" w:rsidRPr="00D80BCD" w:rsidRDefault="006D7996" w:rsidP="00E00E16">
      <w:pPr>
        <w:tabs>
          <w:tab w:val="left" w:pos="2792"/>
        </w:tabs>
        <w:rPr>
          <w:color w:val="000000" w:themeColor="text1"/>
        </w:rPr>
      </w:pPr>
      <w:r w:rsidRPr="00D80BCD">
        <w:rPr>
          <w:color w:val="000000" w:themeColor="text1"/>
        </w:rPr>
        <w:t>Date:</w:t>
      </w:r>
      <w:r w:rsidR="00377C0E">
        <w:rPr>
          <w:color w:val="000000" w:themeColor="text1"/>
        </w:rPr>
        <w:t xml:space="preserve"> September 22</w:t>
      </w:r>
      <w:r w:rsidRPr="00D80BCD">
        <w:rPr>
          <w:color w:val="000000" w:themeColor="text1"/>
        </w:rPr>
        <w:t>, 2022</w:t>
      </w:r>
    </w:p>
    <w:p w14:paraId="44EA9324" w14:textId="77777777" w:rsidR="00963DA6" w:rsidRPr="00D80BCD" w:rsidRDefault="00000000" w:rsidP="00E00E16">
      <w:pPr>
        <w:rPr>
          <w:color w:val="000000" w:themeColor="text1"/>
        </w:rPr>
      </w:pPr>
    </w:p>
    <w:sectPr w:rsidR="00963DA6" w:rsidRPr="00D80B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67D6" w14:textId="77777777" w:rsidR="0091182C" w:rsidRDefault="0091182C" w:rsidP="006D7996">
      <w:r>
        <w:separator/>
      </w:r>
    </w:p>
  </w:endnote>
  <w:endnote w:type="continuationSeparator" w:id="0">
    <w:p w14:paraId="7D604CEC" w14:textId="77777777" w:rsidR="0091182C" w:rsidRDefault="0091182C" w:rsidP="006D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5157"/>
      <w:docPartObj>
        <w:docPartGallery w:val="Page Numbers (Bottom of Page)"/>
        <w:docPartUnique/>
      </w:docPartObj>
    </w:sdtPr>
    <w:sdtEndPr>
      <w:rPr>
        <w:noProof/>
      </w:rPr>
    </w:sdtEndPr>
    <w:sdtContent>
      <w:p w14:paraId="32D0D208" w14:textId="77777777" w:rsidR="002E5563" w:rsidRDefault="00FC6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65AF2" w14:textId="77777777" w:rsidR="002E556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0474" w14:textId="77777777" w:rsidR="0091182C" w:rsidRDefault="0091182C" w:rsidP="006D7996">
      <w:r>
        <w:separator/>
      </w:r>
    </w:p>
  </w:footnote>
  <w:footnote w:type="continuationSeparator" w:id="0">
    <w:p w14:paraId="560AA687" w14:textId="77777777" w:rsidR="0091182C" w:rsidRDefault="0091182C" w:rsidP="006D7996">
      <w:r>
        <w:continuationSeparator/>
      </w:r>
    </w:p>
  </w:footnote>
  <w:footnote w:id="1">
    <w:p w14:paraId="5CBE3FCA" w14:textId="249ED273" w:rsidR="006A541A" w:rsidRPr="006A541A" w:rsidRDefault="006A541A">
      <w:pPr>
        <w:pStyle w:val="FootnoteText"/>
      </w:pPr>
      <w:r>
        <w:rPr>
          <w:rStyle w:val="FootnoteReference"/>
        </w:rPr>
        <w:footnoteRef/>
      </w:r>
      <w:r>
        <w:t xml:space="preserve"> This Ruling will not address the District’s </w:t>
      </w:r>
      <w:r>
        <w:rPr>
          <w:i/>
          <w:iCs/>
        </w:rPr>
        <w:t>Motion for Protective Order</w:t>
      </w:r>
      <w:r>
        <w:t xml:space="preserve"> since Parent has requested a h</w:t>
      </w:r>
      <w:r w:rsidR="008A7CF9">
        <w:t>earing thereon, and said motion session is in the process of being scheduled.</w:t>
      </w:r>
    </w:p>
  </w:footnote>
  <w:footnote w:id="2">
    <w:p w14:paraId="230D04FC" w14:textId="30CB2D1A" w:rsidR="00BD2ED0" w:rsidRDefault="00BD2ED0">
      <w:pPr>
        <w:pStyle w:val="FootnoteText"/>
      </w:pPr>
      <w:r>
        <w:rPr>
          <w:rStyle w:val="FootnoteReference"/>
        </w:rPr>
        <w:footnoteRef/>
      </w:r>
      <w:r>
        <w:t xml:space="preserve"> For the same reason articulated in Footnote No. 1, this Ruling will not address Parent’s </w:t>
      </w:r>
      <w:r>
        <w:rPr>
          <w:i/>
          <w:iCs/>
        </w:rPr>
        <w:t>Motion to Quash.</w:t>
      </w:r>
    </w:p>
  </w:footnote>
  <w:footnote w:id="3">
    <w:p w14:paraId="7B14D504" w14:textId="77777777" w:rsidR="00CA786F" w:rsidRDefault="00CA786F" w:rsidP="00CA786F">
      <w:pPr>
        <w:pStyle w:val="FootnoteText"/>
      </w:pPr>
      <w:r>
        <w:rPr>
          <w:rStyle w:val="FootnoteReference"/>
        </w:rPr>
        <w:footnoteRef/>
      </w:r>
      <w:r>
        <w:t xml:space="preserve"> </w:t>
      </w:r>
      <w:r w:rsidRPr="00D80BCD">
        <w:rPr>
          <w:color w:val="000000" w:themeColor="text1"/>
        </w:rPr>
        <w:t xml:space="preserve">On September 20, 2022, in </w:t>
      </w:r>
      <w:r w:rsidRPr="00D80BCD">
        <w:rPr>
          <w:i/>
          <w:iCs/>
          <w:color w:val="000000" w:themeColor="text1"/>
        </w:rPr>
        <w:t>Ruling on Springfield Public schools’ Motion to Dismiss</w:t>
      </w:r>
      <w:r w:rsidRPr="00D80BCD">
        <w:rPr>
          <w:color w:val="000000" w:themeColor="text1"/>
        </w:rPr>
        <w:t>, the Hearing Officer dismissed Parent’s 14</w:t>
      </w:r>
      <w:r w:rsidRPr="00D80BCD">
        <w:rPr>
          <w:color w:val="000000" w:themeColor="text1"/>
          <w:vertAlign w:val="superscript"/>
        </w:rPr>
        <w:t>th</w:t>
      </w:r>
      <w:r w:rsidRPr="00D80BCD">
        <w:rPr>
          <w:color w:val="000000" w:themeColor="text1"/>
        </w:rPr>
        <w:t xml:space="preserve"> Amendment and retaliation claims but ruled that Parent’s claim that the District’s failure to conduct a Title IX investigation resulted in a denial of a FAPE survives dismissal</w:t>
      </w:r>
      <w:r>
        <w:rPr>
          <w:color w:val="000000" w:themeColor="text1"/>
        </w:rPr>
        <w:t>.</w:t>
      </w:r>
    </w:p>
  </w:footnote>
  <w:footnote w:id="4">
    <w:p w14:paraId="1CFEA458" w14:textId="66BE22C9" w:rsidR="008D2FDD" w:rsidRDefault="008D2FDD" w:rsidP="008D2FDD">
      <w:pPr>
        <w:pStyle w:val="FootnoteText"/>
      </w:pPr>
      <w:r>
        <w:rPr>
          <w:rStyle w:val="FootnoteReference"/>
        </w:rPr>
        <w:footnoteRef/>
      </w:r>
      <w:r>
        <w:t xml:space="preserve"> See 20 USC 1415(f)(1)(B); 34 CFR 300.510(a).</w:t>
      </w:r>
    </w:p>
  </w:footnote>
  <w:footnote w:id="5">
    <w:p w14:paraId="7601DA7E" w14:textId="03129C29" w:rsidR="005A2904" w:rsidRDefault="005A2904">
      <w:pPr>
        <w:pStyle w:val="FootnoteText"/>
      </w:pPr>
      <w:r>
        <w:rPr>
          <w:rStyle w:val="FootnoteReference"/>
        </w:rPr>
        <w:footnoteRef/>
      </w:r>
      <w:r>
        <w:t xml:space="preserve"> </w:t>
      </w:r>
      <w:r w:rsidRPr="005A2904">
        <w:t>34 CFR 300.508 (d)(4); and 71 Fed. Reg. 46,698 (2006).</w:t>
      </w:r>
    </w:p>
  </w:footnote>
  <w:footnote w:id="6">
    <w:p w14:paraId="0EBB5168" w14:textId="197051AE" w:rsidR="008D2FDD" w:rsidRDefault="008D2FDD">
      <w:pPr>
        <w:pStyle w:val="FootnoteText"/>
      </w:pPr>
      <w:r>
        <w:rPr>
          <w:rStyle w:val="FootnoteReference"/>
        </w:rPr>
        <w:footnoteRef/>
      </w:r>
      <w:r>
        <w:t xml:space="preserve"> See 34 CFR 300.510(a)(3).</w:t>
      </w:r>
    </w:p>
  </w:footnote>
  <w:footnote w:id="7">
    <w:p w14:paraId="4336851B" w14:textId="3ACD40D4" w:rsidR="008D2FDD" w:rsidRDefault="008D2FDD">
      <w:pPr>
        <w:pStyle w:val="FootnoteText"/>
      </w:pPr>
      <w:r>
        <w:rPr>
          <w:rStyle w:val="FootnoteReference"/>
        </w:rPr>
        <w:footnoteRef/>
      </w:r>
      <w:r>
        <w:t xml:space="preserve"> </w:t>
      </w:r>
      <w:r w:rsidRPr="00ED650B">
        <w:rPr>
          <w:color w:val="000000" w:themeColor="text1"/>
        </w:rPr>
        <w:t xml:space="preserve">See 34 CFR 300.510(a)(2); see also </w:t>
      </w:r>
      <w:r w:rsidRPr="00E97439">
        <w:rPr>
          <w:i/>
          <w:iCs/>
          <w:color w:val="000000" w:themeColor="text1"/>
        </w:rPr>
        <w:t>Dispute Resolution Procedures Under Part B of the Individuals with Disabilities Educ. Act (Part B),</w:t>
      </w:r>
      <w:r w:rsidRPr="00ED650B">
        <w:rPr>
          <w:color w:val="000000" w:themeColor="text1"/>
        </w:rPr>
        <w:t xml:space="preserve"> 61 IDELR 232 (OSEP 2013).</w:t>
      </w:r>
    </w:p>
  </w:footnote>
  <w:footnote w:id="8">
    <w:p w14:paraId="1015551C" w14:textId="07101EDE" w:rsidR="008D2FDD" w:rsidRDefault="008D2FDD">
      <w:pPr>
        <w:pStyle w:val="FootnoteText"/>
      </w:pPr>
      <w:r>
        <w:rPr>
          <w:rStyle w:val="FootnoteReference"/>
        </w:rPr>
        <w:footnoteRef/>
      </w:r>
      <w:r>
        <w:t xml:space="preserve"> </w:t>
      </w:r>
      <w:r w:rsidRPr="00ED650B">
        <w:rPr>
          <w:color w:val="000000" w:themeColor="text1"/>
        </w:rPr>
        <w:t>34 CFR 300.510(a)(1)(i).</w:t>
      </w:r>
    </w:p>
  </w:footnote>
  <w:footnote w:id="9">
    <w:p w14:paraId="68A0ECF9" w14:textId="6BA7BF22" w:rsidR="008D2FDD" w:rsidRDefault="008D2FDD">
      <w:pPr>
        <w:pStyle w:val="FootnoteText"/>
      </w:pPr>
      <w:r>
        <w:rPr>
          <w:rStyle w:val="FootnoteReference"/>
        </w:rPr>
        <w:footnoteRef/>
      </w:r>
      <w:r>
        <w:t xml:space="preserve"> </w:t>
      </w:r>
      <w:r w:rsidRPr="00ED650B">
        <w:rPr>
          <w:color w:val="000000" w:themeColor="text1"/>
        </w:rPr>
        <w:t>See 34 CFR 300.510 (a)(1).</w:t>
      </w:r>
    </w:p>
  </w:footnote>
  <w:footnote w:id="10">
    <w:p w14:paraId="74B9A8A8" w14:textId="775046BE" w:rsidR="008D2FDD" w:rsidRDefault="008D2FDD">
      <w:pPr>
        <w:pStyle w:val="FootnoteText"/>
      </w:pPr>
      <w:r>
        <w:rPr>
          <w:rStyle w:val="FootnoteReference"/>
        </w:rPr>
        <w:footnoteRef/>
      </w:r>
      <w:r>
        <w:t xml:space="preserve"> </w:t>
      </w:r>
      <w:r w:rsidRPr="00ED650B">
        <w:rPr>
          <w:color w:val="000000" w:themeColor="text1"/>
        </w:rPr>
        <w:t xml:space="preserve">34 CFR 300.510 (a)(1)(ii). See also </w:t>
      </w:r>
      <w:r w:rsidRPr="00E97439">
        <w:rPr>
          <w:i/>
          <w:iCs/>
          <w:color w:val="000000" w:themeColor="text1"/>
        </w:rPr>
        <w:t>Letter to Lawson</w:t>
      </w:r>
      <w:r w:rsidRPr="00ED650B">
        <w:rPr>
          <w:color w:val="000000" w:themeColor="text1"/>
        </w:rPr>
        <w:t>, 55 IDELR 232 (OSEP 2010) (holding that the presence of a non-attorney representative in the resolution meeting does not trigger the district’s right to bring in its attorney).</w:t>
      </w:r>
    </w:p>
  </w:footnote>
  <w:footnote w:id="11">
    <w:p w14:paraId="1F584FFF" w14:textId="17CAB100" w:rsidR="00710335" w:rsidRDefault="00710335">
      <w:pPr>
        <w:pStyle w:val="FootnoteText"/>
      </w:pPr>
      <w:r>
        <w:rPr>
          <w:rStyle w:val="FootnoteReference"/>
        </w:rPr>
        <w:footnoteRef/>
      </w:r>
      <w:r>
        <w:t xml:space="preserve"> </w:t>
      </w:r>
      <w:r w:rsidRPr="00710335">
        <w:rPr>
          <w:color w:val="000000" w:themeColor="text1"/>
        </w:rPr>
        <w:t>See 34 CFR 300.510(a)(1).</w:t>
      </w:r>
    </w:p>
  </w:footnote>
  <w:footnote w:id="12">
    <w:p w14:paraId="408F26A4" w14:textId="6FFEDDE7" w:rsidR="006F428C" w:rsidRDefault="006F428C">
      <w:pPr>
        <w:pStyle w:val="FootnoteText"/>
      </w:pPr>
      <w:r>
        <w:rPr>
          <w:rStyle w:val="FootnoteReference"/>
        </w:rPr>
        <w:footnoteRef/>
      </w:r>
      <w:r>
        <w:t xml:space="preserve"> </w:t>
      </w:r>
      <w:r w:rsidRPr="006F428C">
        <w:rPr>
          <w:color w:val="000000" w:themeColor="text1"/>
        </w:rPr>
        <w:t>34 CFR 300.510 (a)(3).</w:t>
      </w:r>
    </w:p>
  </w:footnote>
  <w:footnote w:id="13">
    <w:p w14:paraId="296EC28A" w14:textId="71AC50DC" w:rsidR="008D26F8" w:rsidRDefault="008D26F8">
      <w:pPr>
        <w:pStyle w:val="FootnoteText"/>
      </w:pPr>
      <w:r>
        <w:rPr>
          <w:rStyle w:val="FootnoteReference"/>
        </w:rPr>
        <w:footnoteRef/>
      </w:r>
      <w:r>
        <w:t xml:space="preserve"> </w:t>
      </w:r>
      <w:r w:rsidRPr="008D26F8">
        <w:t>34 CFR 300.510 (b)(5).</w:t>
      </w:r>
    </w:p>
  </w:footnote>
  <w:footnote w:id="14">
    <w:p w14:paraId="77934984" w14:textId="46B3036C" w:rsidR="0064610E" w:rsidRDefault="0064610E">
      <w:pPr>
        <w:pStyle w:val="FootnoteText"/>
      </w:pPr>
      <w:r>
        <w:rPr>
          <w:rStyle w:val="FootnoteReference"/>
        </w:rPr>
        <w:footnoteRef/>
      </w:r>
      <w:r>
        <w:t xml:space="preserve"> </w:t>
      </w:r>
      <w:r w:rsidRPr="005B3E27">
        <w:rPr>
          <w:color w:val="000000" w:themeColor="text1"/>
        </w:rPr>
        <w:t>801 CMR 1.01(7)(d)</w:t>
      </w:r>
      <w:r>
        <w:rPr>
          <w:color w:val="000000" w:themeColor="text1"/>
        </w:rPr>
        <w:t>.</w:t>
      </w:r>
    </w:p>
  </w:footnote>
  <w:footnote w:id="15">
    <w:p w14:paraId="44D7C42E" w14:textId="09F1E179" w:rsidR="000327BE" w:rsidRPr="009F3310" w:rsidRDefault="000327BE">
      <w:pPr>
        <w:pStyle w:val="FootnoteText"/>
        <w:rPr>
          <w:i/>
          <w:iCs/>
        </w:rPr>
      </w:pPr>
      <w:r>
        <w:rPr>
          <w:rStyle w:val="FootnoteReference"/>
        </w:rPr>
        <w:footnoteRef/>
      </w:r>
      <w:r>
        <w:t xml:space="preserve"> I note that the Hearing Officer’s schedule precludes a two-week </w:t>
      </w:r>
      <w:r w:rsidR="009F3310">
        <w:t xml:space="preserve">postponement. I also note that the Hearing Officer has been exploring the parties’ availability since the instant </w:t>
      </w:r>
      <w:r w:rsidR="009F3310">
        <w:rPr>
          <w:i/>
          <w:iCs/>
        </w:rPr>
        <w:t xml:space="preserve">Motion </w:t>
      </w:r>
      <w:r w:rsidR="009F3310" w:rsidRPr="009F3310">
        <w:t>was filed.</w:t>
      </w:r>
    </w:p>
  </w:footnote>
  <w:footnote w:id="16">
    <w:p w14:paraId="040426F4" w14:textId="77777777" w:rsidR="00576D4E" w:rsidRDefault="00576D4E" w:rsidP="00576D4E">
      <w:pPr>
        <w:pStyle w:val="FootnoteText"/>
      </w:pPr>
      <w:r>
        <w:rPr>
          <w:rStyle w:val="FootnoteReference"/>
        </w:rPr>
        <w:footnoteRef/>
      </w:r>
      <w:r>
        <w:t xml:space="preserve"> </w:t>
      </w:r>
      <w:r w:rsidRPr="00710335">
        <w:rPr>
          <w:color w:val="000000" w:themeColor="text1"/>
        </w:rPr>
        <w:t>See 34 CFR 300.510(a)(1).</w:t>
      </w:r>
    </w:p>
  </w:footnote>
  <w:footnote w:id="17">
    <w:p w14:paraId="2E570993" w14:textId="77777777" w:rsidR="00576D4E" w:rsidRDefault="00576D4E" w:rsidP="00576D4E">
      <w:pPr>
        <w:pStyle w:val="FootnoteText"/>
      </w:pPr>
      <w:r>
        <w:rPr>
          <w:rStyle w:val="FootnoteReference"/>
        </w:rPr>
        <w:footnoteRef/>
      </w:r>
      <w:r>
        <w:t xml:space="preserve"> </w:t>
      </w:r>
      <w:r w:rsidRPr="008D26F8">
        <w:t>34 CFR 300.510 (b)(5).</w:t>
      </w:r>
    </w:p>
  </w:footnote>
  <w:footnote w:id="18">
    <w:p w14:paraId="055DB020" w14:textId="5D0B98A2" w:rsidR="008D2FDD" w:rsidRDefault="008D2FDD">
      <w:pPr>
        <w:pStyle w:val="FootnoteText"/>
      </w:pPr>
      <w:r>
        <w:rPr>
          <w:rStyle w:val="FootnoteReference"/>
        </w:rPr>
        <w:footnoteRef/>
      </w:r>
      <w:r>
        <w:t xml:space="preserve"> </w:t>
      </w:r>
      <w:r w:rsidRPr="00E97439">
        <w:rPr>
          <w:i/>
          <w:iCs/>
          <w:color w:val="000000" w:themeColor="text1"/>
        </w:rPr>
        <w:t>In re: Student v. Springfield Public Schools</w:t>
      </w:r>
      <w:r w:rsidRPr="00ED650B">
        <w:rPr>
          <w:color w:val="000000" w:themeColor="text1"/>
        </w:rPr>
        <w:t>, BSEA #2203555 (Ruling on Motions for Eight Items of Relief) (Berman, 2022).</w:t>
      </w:r>
    </w:p>
  </w:footnote>
  <w:footnote w:id="19">
    <w:p w14:paraId="382A0638" w14:textId="0E403DA8" w:rsidR="008D2FDD" w:rsidRDefault="008D2FDD">
      <w:pPr>
        <w:pStyle w:val="FootnoteText"/>
      </w:pPr>
      <w:r>
        <w:rPr>
          <w:rStyle w:val="FootnoteReference"/>
        </w:rPr>
        <w:footnoteRef/>
      </w:r>
      <w:r>
        <w:t xml:space="preserve"> </w:t>
      </w:r>
      <w:r w:rsidRPr="00E97439">
        <w:rPr>
          <w:i/>
          <w:iCs/>
          <w:color w:val="000000" w:themeColor="text1"/>
        </w:rPr>
        <w:t>Id</w:t>
      </w:r>
      <w:r w:rsidRPr="00ED650B">
        <w:rPr>
          <w:color w:val="000000" w:themeColor="text1"/>
        </w:rPr>
        <w:t>.</w:t>
      </w:r>
    </w:p>
  </w:footnote>
  <w:footnote w:id="20">
    <w:p w14:paraId="08684B2D" w14:textId="43B41644" w:rsidR="0047737A" w:rsidRPr="0047737A" w:rsidRDefault="0047737A">
      <w:pPr>
        <w:pStyle w:val="FootnoteText"/>
      </w:pPr>
      <w:r>
        <w:rPr>
          <w:rStyle w:val="FootnoteReference"/>
        </w:rPr>
        <w:footnoteRef/>
      </w:r>
      <w:r>
        <w:t xml:space="preserve"> To the extent that Parent seeks “</w:t>
      </w:r>
      <w:r w:rsidRPr="00D80BCD">
        <w:rPr>
          <w:i/>
          <w:iCs/>
          <w:color w:val="000000" w:themeColor="text1"/>
        </w:rPr>
        <w:t>Admonishment for Violation of Parents [sic] Right to Required Resolution Meeting</w:t>
      </w:r>
      <w:r>
        <w:rPr>
          <w:color w:val="000000" w:themeColor="text1"/>
        </w:rPr>
        <w:t xml:space="preserve">,” the Hearing Officer </w:t>
      </w:r>
      <w:r>
        <w:t xml:space="preserve">notes that she has no knowledge of whether the District </w:t>
      </w:r>
      <w:r w:rsidR="00746446">
        <w:t xml:space="preserve">has </w:t>
      </w:r>
      <w:r>
        <w:t xml:space="preserve">convened a Resolution Meeting, to date, </w:t>
      </w:r>
      <w:r w:rsidR="00746446">
        <w:t xml:space="preserve">or whether it intends to do so within 15 days </w:t>
      </w:r>
      <w:r w:rsidR="00746446" w:rsidRPr="00D80BCD">
        <w:rPr>
          <w:color w:val="000000" w:themeColor="text1"/>
        </w:rPr>
        <w:t xml:space="preserve">of receiving notice of </w:t>
      </w:r>
      <w:r w:rsidR="00746446">
        <w:rPr>
          <w:color w:val="000000" w:themeColor="text1"/>
        </w:rPr>
        <w:t>P</w:t>
      </w:r>
      <w:r w:rsidR="00746446" w:rsidRPr="00D80BCD">
        <w:rPr>
          <w:color w:val="000000" w:themeColor="text1"/>
        </w:rPr>
        <w:t>arent’s</w:t>
      </w:r>
      <w:r w:rsidR="00746446">
        <w:rPr>
          <w:color w:val="000000" w:themeColor="text1"/>
        </w:rPr>
        <w:t xml:space="preserve"> amended </w:t>
      </w:r>
      <w:r w:rsidR="00746446" w:rsidRPr="00D80BCD">
        <w:rPr>
          <w:color w:val="000000" w:themeColor="text1"/>
        </w:rPr>
        <w:t>due process complaint</w:t>
      </w:r>
      <w:r w:rsidR="00746446">
        <w:rPr>
          <w:color w:val="000000" w:themeColor="text1"/>
        </w:rPr>
        <w:t xml:space="preserve">. </w:t>
      </w:r>
      <w:r w:rsidR="00BC2D0A">
        <w:rPr>
          <w:color w:val="000000" w:themeColor="text1"/>
        </w:rPr>
        <w:t>See</w:t>
      </w:r>
      <w:r w:rsidR="00746446">
        <w:rPr>
          <w:color w:val="000000" w:themeColor="text1"/>
        </w:rPr>
        <w:t xml:space="preserve"> </w:t>
      </w:r>
      <w:r w:rsidR="00746446">
        <w:t xml:space="preserve">20 USC 1415(f)(1)(B); 34 CFR 300.510(a).  </w:t>
      </w:r>
    </w:p>
  </w:footnote>
  <w:footnote w:id="21">
    <w:p w14:paraId="229A4FC0" w14:textId="7DAB07A7" w:rsidR="00CE3350" w:rsidRDefault="00CE3350" w:rsidP="00CE3350">
      <w:pPr>
        <w:pStyle w:val="FootnoteText"/>
      </w:pPr>
      <w:r>
        <w:rPr>
          <w:rStyle w:val="FootnoteReference"/>
        </w:rPr>
        <w:footnoteRef/>
      </w:r>
      <w:r>
        <w:t xml:space="preserve"> On September 21, 2022, Parent requested that the Hearing be open to the public, and her request is ALLOWED. See 34 CFR </w:t>
      </w:r>
      <w:r w:rsidRPr="0055745D">
        <w:t>Section 300.512</w:t>
      </w:r>
      <w:r>
        <w:t>(c)(2).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99"/>
    <w:multiLevelType w:val="hybridMultilevel"/>
    <w:tmpl w:val="34D06FC8"/>
    <w:lvl w:ilvl="0" w:tplc="48FE887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60A39"/>
    <w:multiLevelType w:val="hybridMultilevel"/>
    <w:tmpl w:val="6840D15A"/>
    <w:lvl w:ilvl="0" w:tplc="47AE3FA0">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C421D26"/>
    <w:multiLevelType w:val="hybridMultilevel"/>
    <w:tmpl w:val="BC56BAC0"/>
    <w:lvl w:ilvl="0" w:tplc="D33C5A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60DAD"/>
    <w:multiLevelType w:val="multilevel"/>
    <w:tmpl w:val="BB5064EA"/>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5" w15:restartNumberingAfterBreak="0">
    <w:nsid w:val="4C510F80"/>
    <w:multiLevelType w:val="hybridMultilevel"/>
    <w:tmpl w:val="390AB444"/>
    <w:lvl w:ilvl="0" w:tplc="4C9A3C5A">
      <w:start w:val="1"/>
      <w:numFmt w:val="lowerLetter"/>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F41F2"/>
    <w:multiLevelType w:val="hybridMultilevel"/>
    <w:tmpl w:val="1DF82F4C"/>
    <w:lvl w:ilvl="0" w:tplc="CEF4190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854869"/>
    <w:multiLevelType w:val="hybridMultilevel"/>
    <w:tmpl w:val="6F161B4C"/>
    <w:lvl w:ilvl="0" w:tplc="85AC93F6">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80325"/>
    <w:multiLevelType w:val="hybridMultilevel"/>
    <w:tmpl w:val="6F161B4C"/>
    <w:lvl w:ilvl="0" w:tplc="FFFFFFFF">
      <w:start w:val="1"/>
      <w:numFmt w:val="decimal"/>
      <w:lvlText w:val="%1."/>
      <w:lvlJc w:val="left"/>
      <w:pPr>
        <w:ind w:left="99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544192">
    <w:abstractNumId w:val="1"/>
  </w:num>
  <w:num w:numId="2" w16cid:durableId="1376154862">
    <w:abstractNumId w:val="8"/>
  </w:num>
  <w:num w:numId="3" w16cid:durableId="373387895">
    <w:abstractNumId w:val="5"/>
  </w:num>
  <w:num w:numId="4" w16cid:durableId="1630625971">
    <w:abstractNumId w:val="6"/>
  </w:num>
  <w:num w:numId="5" w16cid:durableId="1488596930">
    <w:abstractNumId w:val="4"/>
  </w:num>
  <w:num w:numId="6" w16cid:durableId="266545922">
    <w:abstractNumId w:val="2"/>
  </w:num>
  <w:num w:numId="7" w16cid:durableId="340009558">
    <w:abstractNumId w:val="7"/>
  </w:num>
  <w:num w:numId="8" w16cid:durableId="2074426184">
    <w:abstractNumId w:val="3"/>
  </w:num>
  <w:num w:numId="9" w16cid:durableId="1313483512">
    <w:abstractNumId w:val="0"/>
  </w:num>
  <w:num w:numId="10" w16cid:durableId="1614314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96"/>
    <w:rsid w:val="00006A08"/>
    <w:rsid w:val="00012614"/>
    <w:rsid w:val="000252EE"/>
    <w:rsid w:val="0002533C"/>
    <w:rsid w:val="000327BE"/>
    <w:rsid w:val="000431F9"/>
    <w:rsid w:val="000432F4"/>
    <w:rsid w:val="00051FA8"/>
    <w:rsid w:val="00066921"/>
    <w:rsid w:val="0007064D"/>
    <w:rsid w:val="00073469"/>
    <w:rsid w:val="000749AF"/>
    <w:rsid w:val="00081DF3"/>
    <w:rsid w:val="000838C9"/>
    <w:rsid w:val="000B206D"/>
    <w:rsid w:val="000C30C2"/>
    <w:rsid w:val="000C39A4"/>
    <w:rsid w:val="000C4285"/>
    <w:rsid w:val="000D1170"/>
    <w:rsid w:val="000E4870"/>
    <w:rsid w:val="000F79DC"/>
    <w:rsid w:val="00100FC9"/>
    <w:rsid w:val="001021E8"/>
    <w:rsid w:val="00103B92"/>
    <w:rsid w:val="0012098C"/>
    <w:rsid w:val="001356E0"/>
    <w:rsid w:val="00137855"/>
    <w:rsid w:val="001428DE"/>
    <w:rsid w:val="00144F5D"/>
    <w:rsid w:val="001465F9"/>
    <w:rsid w:val="00163086"/>
    <w:rsid w:val="00163099"/>
    <w:rsid w:val="00171096"/>
    <w:rsid w:val="001868E2"/>
    <w:rsid w:val="00190538"/>
    <w:rsid w:val="001A6A41"/>
    <w:rsid w:val="001B63D4"/>
    <w:rsid w:val="001C522B"/>
    <w:rsid w:val="001D75B6"/>
    <w:rsid w:val="001E0A14"/>
    <w:rsid w:val="001F2D4B"/>
    <w:rsid w:val="001F5726"/>
    <w:rsid w:val="002064EC"/>
    <w:rsid w:val="00207C8C"/>
    <w:rsid w:val="00212F29"/>
    <w:rsid w:val="002260BD"/>
    <w:rsid w:val="002439D7"/>
    <w:rsid w:val="00245A46"/>
    <w:rsid w:val="00246505"/>
    <w:rsid w:val="00247724"/>
    <w:rsid w:val="00260B38"/>
    <w:rsid w:val="002657F7"/>
    <w:rsid w:val="00266BE1"/>
    <w:rsid w:val="00271E6D"/>
    <w:rsid w:val="00274544"/>
    <w:rsid w:val="00277370"/>
    <w:rsid w:val="00286C76"/>
    <w:rsid w:val="0028792A"/>
    <w:rsid w:val="00294988"/>
    <w:rsid w:val="002A195C"/>
    <w:rsid w:val="002B452C"/>
    <w:rsid w:val="002C3C9A"/>
    <w:rsid w:val="002C506A"/>
    <w:rsid w:val="002D17FB"/>
    <w:rsid w:val="002D306D"/>
    <w:rsid w:val="002D60BA"/>
    <w:rsid w:val="002E04B9"/>
    <w:rsid w:val="002E4B6D"/>
    <w:rsid w:val="00311225"/>
    <w:rsid w:val="0031138C"/>
    <w:rsid w:val="00325C89"/>
    <w:rsid w:val="00331791"/>
    <w:rsid w:val="00336902"/>
    <w:rsid w:val="00346538"/>
    <w:rsid w:val="003469F9"/>
    <w:rsid w:val="003503E9"/>
    <w:rsid w:val="00365844"/>
    <w:rsid w:val="00366300"/>
    <w:rsid w:val="00376CBD"/>
    <w:rsid w:val="00377195"/>
    <w:rsid w:val="00377A99"/>
    <w:rsid w:val="00377C0E"/>
    <w:rsid w:val="003846AF"/>
    <w:rsid w:val="003920E1"/>
    <w:rsid w:val="00397000"/>
    <w:rsid w:val="003A05CE"/>
    <w:rsid w:val="003C0207"/>
    <w:rsid w:val="003C2DA0"/>
    <w:rsid w:val="003D12C7"/>
    <w:rsid w:val="003D3EB7"/>
    <w:rsid w:val="003D469F"/>
    <w:rsid w:val="003F6B90"/>
    <w:rsid w:val="00404619"/>
    <w:rsid w:val="00412653"/>
    <w:rsid w:val="00421752"/>
    <w:rsid w:val="00421FFE"/>
    <w:rsid w:val="00423863"/>
    <w:rsid w:val="00443524"/>
    <w:rsid w:val="00450501"/>
    <w:rsid w:val="00457910"/>
    <w:rsid w:val="00461FFE"/>
    <w:rsid w:val="00466777"/>
    <w:rsid w:val="00470988"/>
    <w:rsid w:val="00474780"/>
    <w:rsid w:val="0047737A"/>
    <w:rsid w:val="0048268E"/>
    <w:rsid w:val="004A0374"/>
    <w:rsid w:val="004A2ADF"/>
    <w:rsid w:val="004B46D1"/>
    <w:rsid w:val="004C70CC"/>
    <w:rsid w:val="004D115A"/>
    <w:rsid w:val="004D24EA"/>
    <w:rsid w:val="004D57DC"/>
    <w:rsid w:val="004D79A3"/>
    <w:rsid w:val="004F2D76"/>
    <w:rsid w:val="004F3792"/>
    <w:rsid w:val="00500CF0"/>
    <w:rsid w:val="005027A5"/>
    <w:rsid w:val="00526752"/>
    <w:rsid w:val="00531355"/>
    <w:rsid w:val="00535BB6"/>
    <w:rsid w:val="00541DEF"/>
    <w:rsid w:val="00547554"/>
    <w:rsid w:val="005543FD"/>
    <w:rsid w:val="0055654A"/>
    <w:rsid w:val="0055745D"/>
    <w:rsid w:val="00560523"/>
    <w:rsid w:val="00562287"/>
    <w:rsid w:val="00562DA3"/>
    <w:rsid w:val="00576D4E"/>
    <w:rsid w:val="00585C39"/>
    <w:rsid w:val="005A2904"/>
    <w:rsid w:val="005C4F7D"/>
    <w:rsid w:val="005C5BDD"/>
    <w:rsid w:val="005C792E"/>
    <w:rsid w:val="005D1F21"/>
    <w:rsid w:val="005D2BFA"/>
    <w:rsid w:val="005D5541"/>
    <w:rsid w:val="005D72F9"/>
    <w:rsid w:val="005D77D4"/>
    <w:rsid w:val="005E4839"/>
    <w:rsid w:val="005E4E91"/>
    <w:rsid w:val="005F401D"/>
    <w:rsid w:val="005F5A4C"/>
    <w:rsid w:val="00607F2F"/>
    <w:rsid w:val="0061305F"/>
    <w:rsid w:val="006145F8"/>
    <w:rsid w:val="00620A9B"/>
    <w:rsid w:val="006210B1"/>
    <w:rsid w:val="006245F7"/>
    <w:rsid w:val="00633B92"/>
    <w:rsid w:val="0063460D"/>
    <w:rsid w:val="0064303A"/>
    <w:rsid w:val="00645ED3"/>
    <w:rsid w:val="0064610E"/>
    <w:rsid w:val="00652069"/>
    <w:rsid w:val="006557AD"/>
    <w:rsid w:val="00677136"/>
    <w:rsid w:val="006771D7"/>
    <w:rsid w:val="00680083"/>
    <w:rsid w:val="00693586"/>
    <w:rsid w:val="00695151"/>
    <w:rsid w:val="00696EF1"/>
    <w:rsid w:val="006A4C99"/>
    <w:rsid w:val="006A541A"/>
    <w:rsid w:val="006A5B96"/>
    <w:rsid w:val="006B1CBA"/>
    <w:rsid w:val="006B6889"/>
    <w:rsid w:val="006C5D92"/>
    <w:rsid w:val="006C7FCD"/>
    <w:rsid w:val="006D20EE"/>
    <w:rsid w:val="006D7996"/>
    <w:rsid w:val="006F428C"/>
    <w:rsid w:val="006F4E26"/>
    <w:rsid w:val="00700E3C"/>
    <w:rsid w:val="00710335"/>
    <w:rsid w:val="00724B04"/>
    <w:rsid w:val="00726251"/>
    <w:rsid w:val="00727B12"/>
    <w:rsid w:val="00737051"/>
    <w:rsid w:val="00740F59"/>
    <w:rsid w:val="0074629F"/>
    <w:rsid w:val="00746446"/>
    <w:rsid w:val="00751A51"/>
    <w:rsid w:val="00755AEC"/>
    <w:rsid w:val="00756FA2"/>
    <w:rsid w:val="00760F36"/>
    <w:rsid w:val="0077162A"/>
    <w:rsid w:val="00773947"/>
    <w:rsid w:val="00782EEE"/>
    <w:rsid w:val="007867B1"/>
    <w:rsid w:val="007872A4"/>
    <w:rsid w:val="007948C2"/>
    <w:rsid w:val="007A61C4"/>
    <w:rsid w:val="007C15FE"/>
    <w:rsid w:val="007D1B7A"/>
    <w:rsid w:val="007D2A9A"/>
    <w:rsid w:val="007D578E"/>
    <w:rsid w:val="007D588D"/>
    <w:rsid w:val="007E0DFC"/>
    <w:rsid w:val="007E2421"/>
    <w:rsid w:val="00801AA2"/>
    <w:rsid w:val="00802CDD"/>
    <w:rsid w:val="0081478B"/>
    <w:rsid w:val="00817DE3"/>
    <w:rsid w:val="008424A9"/>
    <w:rsid w:val="008513DB"/>
    <w:rsid w:val="00852C87"/>
    <w:rsid w:val="00871090"/>
    <w:rsid w:val="0087289B"/>
    <w:rsid w:val="00873D4D"/>
    <w:rsid w:val="008759E9"/>
    <w:rsid w:val="0087610A"/>
    <w:rsid w:val="00876D63"/>
    <w:rsid w:val="00877CDB"/>
    <w:rsid w:val="008A0F7C"/>
    <w:rsid w:val="008A2809"/>
    <w:rsid w:val="008A7CF9"/>
    <w:rsid w:val="008B280E"/>
    <w:rsid w:val="008B34BA"/>
    <w:rsid w:val="008C5111"/>
    <w:rsid w:val="008C7520"/>
    <w:rsid w:val="008D031C"/>
    <w:rsid w:val="008D26F8"/>
    <w:rsid w:val="008D2FDD"/>
    <w:rsid w:val="008E2767"/>
    <w:rsid w:val="008E7444"/>
    <w:rsid w:val="00902133"/>
    <w:rsid w:val="00903026"/>
    <w:rsid w:val="0091182C"/>
    <w:rsid w:val="0092069F"/>
    <w:rsid w:val="00923E02"/>
    <w:rsid w:val="00930D3B"/>
    <w:rsid w:val="00942E67"/>
    <w:rsid w:val="0094645A"/>
    <w:rsid w:val="00960432"/>
    <w:rsid w:val="00966E54"/>
    <w:rsid w:val="009756A3"/>
    <w:rsid w:val="00975728"/>
    <w:rsid w:val="0098465F"/>
    <w:rsid w:val="009A29E5"/>
    <w:rsid w:val="009A3985"/>
    <w:rsid w:val="009B39A9"/>
    <w:rsid w:val="009B443A"/>
    <w:rsid w:val="009C1E7B"/>
    <w:rsid w:val="009C4407"/>
    <w:rsid w:val="009E32F2"/>
    <w:rsid w:val="009F3310"/>
    <w:rsid w:val="009F4895"/>
    <w:rsid w:val="009F631B"/>
    <w:rsid w:val="009F6688"/>
    <w:rsid w:val="00A0149D"/>
    <w:rsid w:val="00A07B8A"/>
    <w:rsid w:val="00A10DEC"/>
    <w:rsid w:val="00A11F9D"/>
    <w:rsid w:val="00A1261C"/>
    <w:rsid w:val="00A1300C"/>
    <w:rsid w:val="00A16CE7"/>
    <w:rsid w:val="00A2712F"/>
    <w:rsid w:val="00A330CD"/>
    <w:rsid w:val="00A41AAC"/>
    <w:rsid w:val="00A50E1D"/>
    <w:rsid w:val="00A61813"/>
    <w:rsid w:val="00A6359D"/>
    <w:rsid w:val="00A71480"/>
    <w:rsid w:val="00A7433E"/>
    <w:rsid w:val="00A75820"/>
    <w:rsid w:val="00A777BB"/>
    <w:rsid w:val="00A92A3B"/>
    <w:rsid w:val="00A93670"/>
    <w:rsid w:val="00A94E71"/>
    <w:rsid w:val="00A96F6B"/>
    <w:rsid w:val="00AA5ECD"/>
    <w:rsid w:val="00AA6A37"/>
    <w:rsid w:val="00AB19A2"/>
    <w:rsid w:val="00AB4936"/>
    <w:rsid w:val="00AB514D"/>
    <w:rsid w:val="00AE4DBA"/>
    <w:rsid w:val="00AF0697"/>
    <w:rsid w:val="00B00E05"/>
    <w:rsid w:val="00B04353"/>
    <w:rsid w:val="00B155E6"/>
    <w:rsid w:val="00B164D8"/>
    <w:rsid w:val="00B17663"/>
    <w:rsid w:val="00B20018"/>
    <w:rsid w:val="00B268A1"/>
    <w:rsid w:val="00B47039"/>
    <w:rsid w:val="00B63C49"/>
    <w:rsid w:val="00B668F6"/>
    <w:rsid w:val="00B75583"/>
    <w:rsid w:val="00B80108"/>
    <w:rsid w:val="00B8554A"/>
    <w:rsid w:val="00B96F8D"/>
    <w:rsid w:val="00BB38B9"/>
    <w:rsid w:val="00BB524C"/>
    <w:rsid w:val="00BC2D0A"/>
    <w:rsid w:val="00BC397E"/>
    <w:rsid w:val="00BC659D"/>
    <w:rsid w:val="00BD2ED0"/>
    <w:rsid w:val="00BD7145"/>
    <w:rsid w:val="00BE364E"/>
    <w:rsid w:val="00BE4453"/>
    <w:rsid w:val="00C13EB1"/>
    <w:rsid w:val="00C17E0E"/>
    <w:rsid w:val="00C36D6E"/>
    <w:rsid w:val="00C41880"/>
    <w:rsid w:val="00C5199A"/>
    <w:rsid w:val="00C70FC5"/>
    <w:rsid w:val="00C75A2C"/>
    <w:rsid w:val="00C84ED5"/>
    <w:rsid w:val="00C92387"/>
    <w:rsid w:val="00C925C3"/>
    <w:rsid w:val="00C96C04"/>
    <w:rsid w:val="00CA786F"/>
    <w:rsid w:val="00CB1D03"/>
    <w:rsid w:val="00CB43B4"/>
    <w:rsid w:val="00CB5002"/>
    <w:rsid w:val="00CD7335"/>
    <w:rsid w:val="00CE3350"/>
    <w:rsid w:val="00CF535E"/>
    <w:rsid w:val="00CF691F"/>
    <w:rsid w:val="00D03BB9"/>
    <w:rsid w:val="00D0544E"/>
    <w:rsid w:val="00D10C93"/>
    <w:rsid w:val="00D127C1"/>
    <w:rsid w:val="00D16C4B"/>
    <w:rsid w:val="00D35BDE"/>
    <w:rsid w:val="00D378AB"/>
    <w:rsid w:val="00D42BFD"/>
    <w:rsid w:val="00D465FC"/>
    <w:rsid w:val="00D477EE"/>
    <w:rsid w:val="00D63D3A"/>
    <w:rsid w:val="00D65800"/>
    <w:rsid w:val="00D8023D"/>
    <w:rsid w:val="00D80BCD"/>
    <w:rsid w:val="00D955C5"/>
    <w:rsid w:val="00DA1847"/>
    <w:rsid w:val="00DB1BD9"/>
    <w:rsid w:val="00DB7D18"/>
    <w:rsid w:val="00DD23F4"/>
    <w:rsid w:val="00DD5ABF"/>
    <w:rsid w:val="00DE2DC4"/>
    <w:rsid w:val="00DE45E1"/>
    <w:rsid w:val="00DE619C"/>
    <w:rsid w:val="00DE7049"/>
    <w:rsid w:val="00DF4892"/>
    <w:rsid w:val="00E00E16"/>
    <w:rsid w:val="00E074DA"/>
    <w:rsid w:val="00E21DE2"/>
    <w:rsid w:val="00E2661B"/>
    <w:rsid w:val="00E45A86"/>
    <w:rsid w:val="00E52FC7"/>
    <w:rsid w:val="00E63B79"/>
    <w:rsid w:val="00E73471"/>
    <w:rsid w:val="00E75207"/>
    <w:rsid w:val="00E82BAD"/>
    <w:rsid w:val="00E83B05"/>
    <w:rsid w:val="00E87EAC"/>
    <w:rsid w:val="00E92155"/>
    <w:rsid w:val="00E94B82"/>
    <w:rsid w:val="00E97439"/>
    <w:rsid w:val="00E978F5"/>
    <w:rsid w:val="00EA06F1"/>
    <w:rsid w:val="00EB40C8"/>
    <w:rsid w:val="00EC03AD"/>
    <w:rsid w:val="00EC144C"/>
    <w:rsid w:val="00EC1F0B"/>
    <w:rsid w:val="00EC5B0C"/>
    <w:rsid w:val="00ED1303"/>
    <w:rsid w:val="00ED1B27"/>
    <w:rsid w:val="00ED650B"/>
    <w:rsid w:val="00EE0964"/>
    <w:rsid w:val="00EF1D8C"/>
    <w:rsid w:val="00EF22A6"/>
    <w:rsid w:val="00EF41ED"/>
    <w:rsid w:val="00F052F3"/>
    <w:rsid w:val="00F06292"/>
    <w:rsid w:val="00F206D1"/>
    <w:rsid w:val="00F4523D"/>
    <w:rsid w:val="00F452B9"/>
    <w:rsid w:val="00F45787"/>
    <w:rsid w:val="00F56A7F"/>
    <w:rsid w:val="00F64D8D"/>
    <w:rsid w:val="00F81EDD"/>
    <w:rsid w:val="00F97DB9"/>
    <w:rsid w:val="00FA3F90"/>
    <w:rsid w:val="00FB014E"/>
    <w:rsid w:val="00FB129C"/>
    <w:rsid w:val="00FB6675"/>
    <w:rsid w:val="00FC2A9D"/>
    <w:rsid w:val="00FC6236"/>
    <w:rsid w:val="00FC7973"/>
    <w:rsid w:val="00FD0E60"/>
    <w:rsid w:val="00FE2A86"/>
    <w:rsid w:val="00FE58E7"/>
    <w:rsid w:val="00FE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1B27"/>
  <w15:chartTrackingRefBased/>
  <w15:docId w15:val="{4E471CAC-8C94-5241-A32D-6F73557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7996"/>
    <w:rPr>
      <w:sz w:val="20"/>
      <w:szCs w:val="20"/>
    </w:rPr>
  </w:style>
  <w:style w:type="character" w:customStyle="1" w:styleId="FootnoteTextChar">
    <w:name w:val="Footnote Text Char"/>
    <w:basedOn w:val="DefaultParagraphFont"/>
    <w:link w:val="FootnoteText"/>
    <w:uiPriority w:val="99"/>
    <w:rsid w:val="006D799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D7996"/>
    <w:rPr>
      <w:vertAlign w:val="superscript"/>
    </w:rPr>
  </w:style>
  <w:style w:type="paragraph" w:styleId="Footer">
    <w:name w:val="footer"/>
    <w:basedOn w:val="Normal"/>
    <w:link w:val="FooterChar"/>
    <w:uiPriority w:val="99"/>
    <w:unhideWhenUsed/>
    <w:rsid w:val="006D7996"/>
    <w:pPr>
      <w:tabs>
        <w:tab w:val="center" w:pos="4680"/>
        <w:tab w:val="right" w:pos="9360"/>
      </w:tabs>
    </w:pPr>
  </w:style>
  <w:style w:type="character" w:customStyle="1" w:styleId="FooterChar">
    <w:name w:val="Footer Char"/>
    <w:basedOn w:val="DefaultParagraphFont"/>
    <w:link w:val="Footer"/>
    <w:uiPriority w:val="99"/>
    <w:rsid w:val="006D7996"/>
    <w:rPr>
      <w:rFonts w:ascii="Times New Roman" w:eastAsia="Times New Roman" w:hAnsi="Times New Roman" w:cs="Times New Roman"/>
    </w:rPr>
  </w:style>
  <w:style w:type="paragraph" w:styleId="NoSpacing">
    <w:name w:val="No Spacing"/>
    <w:link w:val="NoSpacingChar"/>
    <w:uiPriority w:val="1"/>
    <w:qFormat/>
    <w:rsid w:val="006D7996"/>
    <w:rPr>
      <w:sz w:val="22"/>
      <w:szCs w:val="22"/>
    </w:rPr>
  </w:style>
  <w:style w:type="paragraph" w:styleId="ListParagraph">
    <w:name w:val="List Paragraph"/>
    <w:basedOn w:val="Normal"/>
    <w:uiPriority w:val="34"/>
    <w:qFormat/>
    <w:rsid w:val="006D7996"/>
    <w:pPr>
      <w:ind w:left="720"/>
      <w:contextualSpacing/>
    </w:pPr>
  </w:style>
  <w:style w:type="character" w:customStyle="1" w:styleId="apple-converted-space">
    <w:name w:val="apple-converted-space"/>
    <w:basedOn w:val="DefaultParagraphFont"/>
    <w:rsid w:val="006D7996"/>
  </w:style>
  <w:style w:type="character" w:customStyle="1" w:styleId="eop">
    <w:name w:val="eop"/>
    <w:basedOn w:val="DefaultParagraphFont"/>
    <w:rsid w:val="006D7996"/>
  </w:style>
  <w:style w:type="character" w:styleId="Emphasis">
    <w:name w:val="Emphasis"/>
    <w:basedOn w:val="DefaultParagraphFont"/>
    <w:uiPriority w:val="20"/>
    <w:qFormat/>
    <w:rsid w:val="006D7996"/>
    <w:rPr>
      <w:i/>
      <w:iCs/>
    </w:rPr>
  </w:style>
  <w:style w:type="character" w:customStyle="1" w:styleId="NoSpacingChar">
    <w:name w:val="No Spacing Char"/>
    <w:basedOn w:val="DefaultParagraphFont"/>
    <w:link w:val="NoSpacing"/>
    <w:uiPriority w:val="1"/>
    <w:rsid w:val="006D7996"/>
    <w:rPr>
      <w:sz w:val="22"/>
      <w:szCs w:val="22"/>
    </w:rPr>
  </w:style>
  <w:style w:type="character" w:customStyle="1" w:styleId="coconcept3036">
    <w:name w:val="co_concept_30_36"/>
    <w:basedOn w:val="DefaultParagraphFont"/>
    <w:rsid w:val="006D7996"/>
  </w:style>
  <w:style w:type="character" w:customStyle="1" w:styleId="coconcept1525">
    <w:name w:val="co_concept_15_25"/>
    <w:basedOn w:val="DefaultParagraphFont"/>
    <w:rsid w:val="006D7996"/>
  </w:style>
  <w:style w:type="paragraph" w:styleId="NormalWeb">
    <w:name w:val="Normal (Web)"/>
    <w:basedOn w:val="Normal"/>
    <w:uiPriority w:val="99"/>
    <w:semiHidden/>
    <w:unhideWhenUsed/>
    <w:rsid w:val="00A330CD"/>
    <w:pPr>
      <w:spacing w:before="100" w:beforeAutospacing="1" w:after="100" w:afterAutospacing="1"/>
    </w:pPr>
  </w:style>
  <w:style w:type="paragraph" w:styleId="BodyTextIndent">
    <w:name w:val="Body Text Indent"/>
    <w:basedOn w:val="Normal"/>
    <w:link w:val="BodyTextIndentChar"/>
    <w:rsid w:val="006A5B96"/>
    <w:pPr>
      <w:ind w:left="720"/>
    </w:pPr>
  </w:style>
  <w:style w:type="character" w:customStyle="1" w:styleId="BodyTextIndentChar">
    <w:name w:val="Body Text Indent Char"/>
    <w:basedOn w:val="DefaultParagraphFont"/>
    <w:link w:val="BodyTextIndent"/>
    <w:rsid w:val="006A5B96"/>
    <w:rPr>
      <w:rFonts w:ascii="Times New Roman" w:eastAsia="Times New Roman" w:hAnsi="Times New Roman" w:cs="Times New Roman"/>
    </w:rPr>
  </w:style>
  <w:style w:type="paragraph" w:customStyle="1" w:styleId="paragraph">
    <w:name w:val="paragraph"/>
    <w:basedOn w:val="Normal"/>
    <w:rsid w:val="0031138C"/>
    <w:pPr>
      <w:spacing w:before="100" w:beforeAutospacing="1" w:after="100" w:afterAutospacing="1"/>
    </w:pPr>
  </w:style>
  <w:style w:type="paragraph" w:styleId="BodyText">
    <w:name w:val="Body Text"/>
    <w:basedOn w:val="Normal"/>
    <w:link w:val="BodyTextChar"/>
    <w:uiPriority w:val="99"/>
    <w:semiHidden/>
    <w:unhideWhenUsed/>
    <w:rsid w:val="00547554"/>
    <w:pPr>
      <w:spacing w:after="120"/>
    </w:pPr>
  </w:style>
  <w:style w:type="character" w:customStyle="1" w:styleId="BodyTextChar">
    <w:name w:val="Body Text Char"/>
    <w:basedOn w:val="DefaultParagraphFont"/>
    <w:link w:val="BodyText"/>
    <w:uiPriority w:val="99"/>
    <w:semiHidden/>
    <w:rsid w:val="00547554"/>
    <w:rPr>
      <w:rFonts w:ascii="Times New Roman" w:eastAsia="Times New Roman" w:hAnsi="Times New Roman" w:cs="Times New Roman"/>
    </w:rPr>
  </w:style>
  <w:style w:type="paragraph" w:styleId="Revision">
    <w:name w:val="Revision"/>
    <w:hidden/>
    <w:uiPriority w:val="99"/>
    <w:semiHidden/>
    <w:rsid w:val="00E83B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9309">
      <w:bodyDiv w:val="1"/>
      <w:marLeft w:val="0"/>
      <w:marRight w:val="0"/>
      <w:marTop w:val="0"/>
      <w:marBottom w:val="0"/>
      <w:divBdr>
        <w:top w:val="none" w:sz="0" w:space="0" w:color="auto"/>
        <w:left w:val="none" w:sz="0" w:space="0" w:color="auto"/>
        <w:bottom w:val="none" w:sz="0" w:space="0" w:color="auto"/>
        <w:right w:val="none" w:sz="0" w:space="0" w:color="auto"/>
      </w:divBdr>
    </w:div>
    <w:div w:id="241456567">
      <w:bodyDiv w:val="1"/>
      <w:marLeft w:val="0"/>
      <w:marRight w:val="0"/>
      <w:marTop w:val="0"/>
      <w:marBottom w:val="0"/>
      <w:divBdr>
        <w:top w:val="none" w:sz="0" w:space="0" w:color="auto"/>
        <w:left w:val="none" w:sz="0" w:space="0" w:color="auto"/>
        <w:bottom w:val="none" w:sz="0" w:space="0" w:color="auto"/>
        <w:right w:val="none" w:sz="0" w:space="0" w:color="auto"/>
      </w:divBdr>
    </w:div>
    <w:div w:id="426004027">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sChild>
        <w:div w:id="1115752696">
          <w:marLeft w:val="0"/>
          <w:marRight w:val="0"/>
          <w:marTop w:val="0"/>
          <w:marBottom w:val="0"/>
          <w:divBdr>
            <w:top w:val="none" w:sz="0" w:space="0" w:color="auto"/>
            <w:left w:val="none" w:sz="0" w:space="0" w:color="auto"/>
            <w:bottom w:val="none" w:sz="0" w:space="0" w:color="auto"/>
            <w:right w:val="none" w:sz="0" w:space="0" w:color="auto"/>
          </w:divBdr>
        </w:div>
        <w:div w:id="746003325">
          <w:marLeft w:val="0"/>
          <w:marRight w:val="0"/>
          <w:marTop w:val="0"/>
          <w:marBottom w:val="0"/>
          <w:divBdr>
            <w:top w:val="none" w:sz="0" w:space="0" w:color="auto"/>
            <w:left w:val="none" w:sz="0" w:space="0" w:color="auto"/>
            <w:bottom w:val="none" w:sz="0" w:space="0" w:color="auto"/>
            <w:right w:val="none" w:sz="0" w:space="0" w:color="auto"/>
          </w:divBdr>
        </w:div>
      </w:divsChild>
    </w:div>
    <w:div w:id="551774888">
      <w:bodyDiv w:val="1"/>
      <w:marLeft w:val="0"/>
      <w:marRight w:val="0"/>
      <w:marTop w:val="0"/>
      <w:marBottom w:val="0"/>
      <w:divBdr>
        <w:top w:val="none" w:sz="0" w:space="0" w:color="auto"/>
        <w:left w:val="none" w:sz="0" w:space="0" w:color="auto"/>
        <w:bottom w:val="none" w:sz="0" w:space="0" w:color="auto"/>
        <w:right w:val="none" w:sz="0" w:space="0" w:color="auto"/>
      </w:divBdr>
    </w:div>
    <w:div w:id="555050742">
      <w:bodyDiv w:val="1"/>
      <w:marLeft w:val="0"/>
      <w:marRight w:val="0"/>
      <w:marTop w:val="0"/>
      <w:marBottom w:val="0"/>
      <w:divBdr>
        <w:top w:val="none" w:sz="0" w:space="0" w:color="auto"/>
        <w:left w:val="none" w:sz="0" w:space="0" w:color="auto"/>
        <w:bottom w:val="none" w:sz="0" w:space="0" w:color="auto"/>
        <w:right w:val="none" w:sz="0" w:space="0" w:color="auto"/>
      </w:divBdr>
    </w:div>
    <w:div w:id="567305849">
      <w:bodyDiv w:val="1"/>
      <w:marLeft w:val="0"/>
      <w:marRight w:val="0"/>
      <w:marTop w:val="0"/>
      <w:marBottom w:val="0"/>
      <w:divBdr>
        <w:top w:val="none" w:sz="0" w:space="0" w:color="auto"/>
        <w:left w:val="none" w:sz="0" w:space="0" w:color="auto"/>
        <w:bottom w:val="none" w:sz="0" w:space="0" w:color="auto"/>
        <w:right w:val="none" w:sz="0" w:space="0" w:color="auto"/>
      </w:divBdr>
    </w:div>
    <w:div w:id="790905649">
      <w:bodyDiv w:val="1"/>
      <w:marLeft w:val="0"/>
      <w:marRight w:val="0"/>
      <w:marTop w:val="0"/>
      <w:marBottom w:val="0"/>
      <w:divBdr>
        <w:top w:val="none" w:sz="0" w:space="0" w:color="auto"/>
        <w:left w:val="none" w:sz="0" w:space="0" w:color="auto"/>
        <w:bottom w:val="none" w:sz="0" w:space="0" w:color="auto"/>
        <w:right w:val="none" w:sz="0" w:space="0" w:color="auto"/>
      </w:divBdr>
    </w:div>
    <w:div w:id="836117742">
      <w:bodyDiv w:val="1"/>
      <w:marLeft w:val="0"/>
      <w:marRight w:val="0"/>
      <w:marTop w:val="0"/>
      <w:marBottom w:val="0"/>
      <w:divBdr>
        <w:top w:val="none" w:sz="0" w:space="0" w:color="auto"/>
        <w:left w:val="none" w:sz="0" w:space="0" w:color="auto"/>
        <w:bottom w:val="none" w:sz="0" w:space="0" w:color="auto"/>
        <w:right w:val="none" w:sz="0" w:space="0" w:color="auto"/>
      </w:divBdr>
    </w:div>
    <w:div w:id="1007246417">
      <w:bodyDiv w:val="1"/>
      <w:marLeft w:val="0"/>
      <w:marRight w:val="0"/>
      <w:marTop w:val="0"/>
      <w:marBottom w:val="0"/>
      <w:divBdr>
        <w:top w:val="none" w:sz="0" w:space="0" w:color="auto"/>
        <w:left w:val="none" w:sz="0" w:space="0" w:color="auto"/>
        <w:bottom w:val="none" w:sz="0" w:space="0" w:color="auto"/>
        <w:right w:val="none" w:sz="0" w:space="0" w:color="auto"/>
      </w:divBdr>
    </w:div>
    <w:div w:id="1015420687">
      <w:bodyDiv w:val="1"/>
      <w:marLeft w:val="0"/>
      <w:marRight w:val="0"/>
      <w:marTop w:val="0"/>
      <w:marBottom w:val="0"/>
      <w:divBdr>
        <w:top w:val="none" w:sz="0" w:space="0" w:color="auto"/>
        <w:left w:val="none" w:sz="0" w:space="0" w:color="auto"/>
        <w:bottom w:val="none" w:sz="0" w:space="0" w:color="auto"/>
        <w:right w:val="none" w:sz="0" w:space="0" w:color="auto"/>
      </w:divBdr>
    </w:div>
    <w:div w:id="1110973110">
      <w:bodyDiv w:val="1"/>
      <w:marLeft w:val="0"/>
      <w:marRight w:val="0"/>
      <w:marTop w:val="0"/>
      <w:marBottom w:val="0"/>
      <w:divBdr>
        <w:top w:val="none" w:sz="0" w:space="0" w:color="auto"/>
        <w:left w:val="none" w:sz="0" w:space="0" w:color="auto"/>
        <w:bottom w:val="none" w:sz="0" w:space="0" w:color="auto"/>
        <w:right w:val="none" w:sz="0" w:space="0" w:color="auto"/>
      </w:divBdr>
    </w:div>
    <w:div w:id="1185945420">
      <w:bodyDiv w:val="1"/>
      <w:marLeft w:val="0"/>
      <w:marRight w:val="0"/>
      <w:marTop w:val="0"/>
      <w:marBottom w:val="0"/>
      <w:divBdr>
        <w:top w:val="none" w:sz="0" w:space="0" w:color="auto"/>
        <w:left w:val="none" w:sz="0" w:space="0" w:color="auto"/>
        <w:bottom w:val="none" w:sz="0" w:space="0" w:color="auto"/>
        <w:right w:val="none" w:sz="0" w:space="0" w:color="auto"/>
      </w:divBdr>
      <w:divsChild>
        <w:div w:id="1412966968">
          <w:marLeft w:val="0"/>
          <w:marRight w:val="0"/>
          <w:marTop w:val="0"/>
          <w:marBottom w:val="480"/>
          <w:divBdr>
            <w:top w:val="none" w:sz="0" w:space="0" w:color="auto"/>
            <w:left w:val="none" w:sz="0" w:space="0" w:color="auto"/>
            <w:bottom w:val="none" w:sz="0" w:space="0" w:color="auto"/>
            <w:right w:val="none" w:sz="0" w:space="0" w:color="auto"/>
          </w:divBdr>
        </w:div>
      </w:divsChild>
    </w:div>
    <w:div w:id="1364483265">
      <w:bodyDiv w:val="1"/>
      <w:marLeft w:val="0"/>
      <w:marRight w:val="0"/>
      <w:marTop w:val="0"/>
      <w:marBottom w:val="0"/>
      <w:divBdr>
        <w:top w:val="none" w:sz="0" w:space="0" w:color="auto"/>
        <w:left w:val="none" w:sz="0" w:space="0" w:color="auto"/>
        <w:bottom w:val="none" w:sz="0" w:space="0" w:color="auto"/>
        <w:right w:val="none" w:sz="0" w:space="0" w:color="auto"/>
      </w:divBdr>
    </w:div>
    <w:div w:id="1492524097">
      <w:bodyDiv w:val="1"/>
      <w:marLeft w:val="0"/>
      <w:marRight w:val="0"/>
      <w:marTop w:val="0"/>
      <w:marBottom w:val="0"/>
      <w:divBdr>
        <w:top w:val="none" w:sz="0" w:space="0" w:color="auto"/>
        <w:left w:val="none" w:sz="0" w:space="0" w:color="auto"/>
        <w:bottom w:val="none" w:sz="0" w:space="0" w:color="auto"/>
        <w:right w:val="none" w:sz="0" w:space="0" w:color="auto"/>
      </w:divBdr>
      <w:divsChild>
        <w:div w:id="960573226">
          <w:marLeft w:val="0"/>
          <w:marRight w:val="0"/>
          <w:marTop w:val="0"/>
          <w:marBottom w:val="0"/>
          <w:divBdr>
            <w:top w:val="none" w:sz="0" w:space="0" w:color="auto"/>
            <w:left w:val="none" w:sz="0" w:space="0" w:color="auto"/>
            <w:bottom w:val="none" w:sz="0" w:space="0" w:color="auto"/>
            <w:right w:val="none" w:sz="0" w:space="0" w:color="auto"/>
          </w:divBdr>
        </w:div>
        <w:div w:id="1885559623">
          <w:marLeft w:val="0"/>
          <w:marRight w:val="0"/>
          <w:marTop w:val="0"/>
          <w:marBottom w:val="0"/>
          <w:divBdr>
            <w:top w:val="none" w:sz="0" w:space="0" w:color="auto"/>
            <w:left w:val="none" w:sz="0" w:space="0" w:color="auto"/>
            <w:bottom w:val="none" w:sz="0" w:space="0" w:color="auto"/>
            <w:right w:val="none" w:sz="0" w:space="0" w:color="auto"/>
          </w:divBdr>
        </w:div>
      </w:divsChild>
    </w:div>
    <w:div w:id="1591038349">
      <w:bodyDiv w:val="1"/>
      <w:marLeft w:val="0"/>
      <w:marRight w:val="0"/>
      <w:marTop w:val="0"/>
      <w:marBottom w:val="0"/>
      <w:divBdr>
        <w:top w:val="none" w:sz="0" w:space="0" w:color="auto"/>
        <w:left w:val="none" w:sz="0" w:space="0" w:color="auto"/>
        <w:bottom w:val="none" w:sz="0" w:space="0" w:color="auto"/>
        <w:right w:val="none" w:sz="0" w:space="0" w:color="auto"/>
      </w:divBdr>
    </w:div>
    <w:div w:id="1666736340">
      <w:bodyDiv w:val="1"/>
      <w:marLeft w:val="0"/>
      <w:marRight w:val="0"/>
      <w:marTop w:val="0"/>
      <w:marBottom w:val="0"/>
      <w:divBdr>
        <w:top w:val="none" w:sz="0" w:space="0" w:color="auto"/>
        <w:left w:val="none" w:sz="0" w:space="0" w:color="auto"/>
        <w:bottom w:val="none" w:sz="0" w:space="0" w:color="auto"/>
        <w:right w:val="none" w:sz="0" w:space="0" w:color="auto"/>
      </w:divBdr>
    </w:div>
    <w:div w:id="1685665162">
      <w:bodyDiv w:val="1"/>
      <w:marLeft w:val="0"/>
      <w:marRight w:val="0"/>
      <w:marTop w:val="0"/>
      <w:marBottom w:val="0"/>
      <w:divBdr>
        <w:top w:val="none" w:sz="0" w:space="0" w:color="auto"/>
        <w:left w:val="none" w:sz="0" w:space="0" w:color="auto"/>
        <w:bottom w:val="none" w:sz="0" w:space="0" w:color="auto"/>
        <w:right w:val="none" w:sz="0" w:space="0" w:color="auto"/>
      </w:divBdr>
    </w:div>
    <w:div w:id="195228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28DFF-B77B-254D-B311-8E67E66A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2022-09-22T17:56:00Z</cp:lastPrinted>
  <dcterms:created xsi:type="dcterms:W3CDTF">2022-09-25T16:42:00Z</dcterms:created>
  <dcterms:modified xsi:type="dcterms:W3CDTF">2022-09-25T16:42:00Z</dcterms:modified>
</cp:coreProperties>
</file>